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jc w:val="center"/>
        <w:rPr>
          <w:rFonts w:hint="eastAsia" w:asciiTheme="minorEastAsia" w:hAnsiTheme="minorEastAsia" w:cstheme="minorEastAsia"/>
          <w:b w:val="0"/>
          <w:bCs w:val="0"/>
          <w:color w:val="000000"/>
          <w:sz w:val="48"/>
          <w:szCs w:val="52"/>
        </w:rPr>
      </w:pPr>
    </w:p>
    <w:p>
      <w:pPr>
        <w:jc w:val="center"/>
        <w:rPr>
          <w:rFonts w:hint="eastAsia" w:asciiTheme="minorEastAsia" w:hAnsiTheme="minorEastAsia" w:cstheme="minorEastAsia"/>
          <w:b w:val="0"/>
          <w:bCs w:val="0"/>
          <w:color w:val="000000"/>
          <w:sz w:val="48"/>
          <w:szCs w:val="52"/>
        </w:rPr>
      </w:pPr>
      <w:r>
        <w:rPr>
          <w:rFonts w:hint="eastAsia" w:asciiTheme="minorEastAsia" w:hAnsiTheme="minorEastAsia" w:cstheme="minorEastAsia"/>
          <w:b w:val="0"/>
          <w:bCs w:val="0"/>
          <w:color w:val="000000"/>
          <w:sz w:val="48"/>
          <w:szCs w:val="52"/>
        </w:rPr>
        <w:t>许昌市东城区管理委员会机关事务管理处“保安服务”项目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w:t>
      </w:r>
      <w:r>
        <w:rPr>
          <w:rFonts w:hint="eastAsia" w:asciiTheme="majorEastAsia" w:hAnsiTheme="majorEastAsia" w:eastAsiaTheme="majorEastAsia" w:cstheme="majorEastAsia"/>
          <w:bCs/>
          <w:color w:val="000000"/>
          <w:w w:val="90"/>
          <w:sz w:val="72"/>
          <w:szCs w:val="72"/>
        </w:rPr>
        <w:t>　</w:t>
      </w:r>
      <w:r>
        <w:rPr>
          <w:rFonts w:hint="eastAsia" w:asciiTheme="majorEastAsia" w:hAnsiTheme="majorEastAsia" w:eastAsiaTheme="majorEastAsia" w:cstheme="majorEastAsia"/>
          <w:bCs/>
          <w:color w:val="000000"/>
          <w:w w:val="90"/>
          <w:sz w:val="120"/>
          <w:szCs w:val="120"/>
        </w:rPr>
        <w:t>标</w:t>
      </w:r>
      <w:r>
        <w:rPr>
          <w:rFonts w:hint="eastAsia" w:asciiTheme="majorEastAsia" w:hAnsiTheme="majorEastAsia" w:eastAsiaTheme="majorEastAsia" w:cstheme="majorEastAsia"/>
          <w:bCs/>
          <w:color w:val="000000"/>
          <w:w w:val="90"/>
          <w:sz w:val="72"/>
          <w:szCs w:val="72"/>
        </w:rPr>
        <w:t>　</w:t>
      </w:r>
      <w:r>
        <w:rPr>
          <w:rFonts w:hint="eastAsia" w:asciiTheme="majorEastAsia" w:hAnsiTheme="majorEastAsia" w:eastAsiaTheme="majorEastAsia" w:cstheme="majorEastAsia"/>
          <w:bCs/>
          <w:color w:val="000000"/>
          <w:w w:val="90"/>
          <w:sz w:val="120"/>
          <w:szCs w:val="120"/>
        </w:rPr>
        <w:t>文</w:t>
      </w:r>
      <w:r>
        <w:rPr>
          <w:rFonts w:hint="eastAsia" w:asciiTheme="majorEastAsia" w:hAnsiTheme="majorEastAsia" w:eastAsiaTheme="majorEastAsia" w:cstheme="majorEastAsia"/>
          <w:bCs/>
          <w:color w:val="000000"/>
          <w:w w:val="90"/>
          <w:sz w:val="72"/>
          <w:szCs w:val="72"/>
        </w:rPr>
        <w:t>　</w:t>
      </w:r>
      <w:r>
        <w:rPr>
          <w:rFonts w:hint="eastAsia" w:asciiTheme="majorEastAsia" w:hAnsiTheme="majorEastAsia" w:eastAsiaTheme="majorEastAsia" w:cstheme="majorEastAsia"/>
          <w:bCs/>
          <w:color w:val="000000"/>
          <w:w w:val="90"/>
          <w:sz w:val="120"/>
          <w:szCs w:val="120"/>
        </w:rPr>
        <w:t>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项目编号：JZFCG-G201</w:t>
      </w:r>
      <w:r>
        <w:rPr>
          <w:rFonts w:hint="eastAsia" w:asciiTheme="majorEastAsia" w:hAnsiTheme="majorEastAsia" w:eastAsiaTheme="majorEastAsia" w:cstheme="majorEastAsia"/>
          <w:b/>
          <w:bCs/>
          <w:color w:val="000000"/>
          <w:sz w:val="36"/>
          <w:szCs w:val="36"/>
          <w:lang w:val="en-US" w:eastAsia="zh-CN"/>
        </w:rPr>
        <w:t>8029</w:t>
      </w:r>
      <w:r>
        <w:rPr>
          <w:rFonts w:hint="eastAsia" w:asciiTheme="majorEastAsia" w:hAnsiTheme="majorEastAsia" w:eastAsiaTheme="majorEastAsia" w:cstheme="majorEastAsia"/>
          <w:b/>
          <w:bCs/>
          <w:color w:val="000000"/>
          <w:sz w:val="36"/>
          <w:szCs w:val="36"/>
        </w:rPr>
        <w:t>号</w:t>
      </w:r>
    </w:p>
    <w:p>
      <w:pPr>
        <w:ind w:left="3245" w:leftChars="513" w:hanging="2168" w:hangingChars="6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采购单位：许昌市东城区管理委员会机关事务管理处</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代理机构：河南鼎华招标代理有限公司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二〇一八年四月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第八章 政府采购合同</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第九章</w:t>
      </w:r>
      <w:r>
        <w:rPr>
          <w:rFonts w:hint="eastAsia" w:asciiTheme="majorEastAsia" w:hAnsiTheme="majorEastAsia" w:eastAsiaTheme="majorEastAsia" w:cstheme="majorEastAsia"/>
          <w:b/>
          <w:bCs/>
          <w:sz w:val="32"/>
          <w:szCs w:val="32"/>
        </w:rPr>
        <w:t xml:space="preserve"> </w:t>
      </w:r>
      <w:r>
        <w:rPr>
          <w:rFonts w:hint="eastAsia" w:asciiTheme="majorEastAsia" w:hAnsiTheme="majorEastAsia" w:eastAsiaTheme="majorEastAsia" w:cstheme="majorEastAsia"/>
          <w:b/>
          <w:kern w:val="0"/>
          <w:sz w:val="32"/>
          <w:szCs w:val="32"/>
        </w:rPr>
        <w:t>投标文件有关格式</w:t>
      </w:r>
    </w:p>
    <w:p>
      <w:pPr>
        <w:pStyle w:val="21"/>
        <w:widowControl/>
        <w:shd w:val="clear" w:color="auto" w:fill="FFFFFF"/>
        <w:spacing w:line="315" w:lineRule="atLeast"/>
        <w:jc w:val="center"/>
        <w:rPr>
          <w:rFonts w:hint="eastAsia" w:ascii="宋体" w:hAnsi="宋体" w:cs="宋体"/>
          <w:b/>
          <w:color w:val="000000"/>
          <w:sz w:val="36"/>
          <w:szCs w:val="36"/>
          <w:shd w:val="clear" w:color="auto" w:fill="FFFFFF"/>
        </w:rPr>
      </w:pPr>
    </w:p>
    <w:p>
      <w:pPr>
        <w:pStyle w:val="21"/>
        <w:widowControl/>
        <w:shd w:val="clear" w:color="auto" w:fill="FFFFFF"/>
        <w:spacing w:line="315" w:lineRule="atLeast"/>
        <w:jc w:val="center"/>
        <w:rPr>
          <w:rFonts w:hint="eastAsia" w:ascii="宋体" w:hAnsi="宋体" w:cs="宋体"/>
          <w:b/>
          <w:color w:val="000000"/>
          <w:sz w:val="36"/>
          <w:szCs w:val="36"/>
          <w:shd w:val="clear" w:color="auto" w:fill="FFFFFF"/>
        </w:rPr>
      </w:pPr>
    </w:p>
    <w:p>
      <w:pPr>
        <w:pStyle w:val="21"/>
        <w:widowControl/>
        <w:shd w:val="clear" w:color="auto" w:fill="FFFFFF"/>
        <w:spacing w:line="315" w:lineRule="atLeast"/>
        <w:jc w:val="center"/>
        <w:rPr>
          <w:rFonts w:hint="eastAsia" w:ascii="宋体" w:hAnsi="宋体" w:cs="宋体"/>
          <w:b/>
          <w:color w:val="000000"/>
          <w:sz w:val="36"/>
          <w:szCs w:val="36"/>
          <w:shd w:val="clear" w:color="auto" w:fill="FFFFFF"/>
        </w:rPr>
      </w:pPr>
    </w:p>
    <w:p>
      <w:pPr>
        <w:pStyle w:val="21"/>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21"/>
        <w:widowControl/>
        <w:shd w:val="clear" w:color="auto" w:fill="FFFFFF"/>
        <w:spacing w:line="360" w:lineRule="auto"/>
        <w:contextualSpacing/>
        <w:jc w:val="left"/>
        <w:rPr>
          <w:rFonts w:cs="黑体" w:asciiTheme="minorEastAsia" w:hAnsiTheme="minorEastAsia" w:eastAsiaTheme="minorEastAsia"/>
          <w:b/>
          <w:bCs/>
          <w:color w:val="000000"/>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r>
        <w:rPr>
          <w:rFonts w:hint="eastAsia" w:cs="黑体" w:asciiTheme="minorEastAsia" w:hAnsiTheme="minorEastAsia" w:eastAsiaTheme="minorEastAsia"/>
          <w:b/>
          <w:bCs/>
          <w:color w:val="000000"/>
          <w:shd w:val="clear" w:color="auto" w:fill="FFFFFF"/>
        </w:rPr>
        <w:t>一、项目基本情况</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（一）项目名称：保安服务</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（二）项目编号：JZFCG-G2018</w:t>
      </w:r>
      <w:r>
        <w:rPr>
          <w:rFonts w:hint="eastAsia" w:cs="仿宋_GB2312" w:asciiTheme="minorEastAsia" w:hAnsiTheme="minorEastAsia" w:eastAsiaTheme="minorEastAsia"/>
          <w:color w:val="000000"/>
          <w:shd w:val="clear" w:color="auto" w:fill="FFFFFF"/>
          <w:lang w:val="en-US" w:eastAsia="zh-CN"/>
        </w:rPr>
        <w:t>029</w:t>
      </w:r>
      <w:r>
        <w:rPr>
          <w:rFonts w:hint="eastAsia" w:cs="仿宋_GB2312" w:asciiTheme="minorEastAsia" w:hAnsiTheme="minorEastAsia" w:eastAsiaTheme="minorEastAsia"/>
          <w:color w:val="000000"/>
          <w:shd w:val="clear" w:color="auto" w:fill="FFFFFF"/>
        </w:rPr>
        <w:t xml:space="preserve">号    </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（三）采购方式：公开招标                                                                                                                          </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shd w:val="clear" w:color="auto" w:fill="FFFFFF"/>
        </w:rPr>
      </w:pPr>
      <w:r>
        <w:rPr>
          <w:rFonts w:hint="eastAsia" w:cs="仿宋_GB2312" w:asciiTheme="minorEastAsia" w:hAnsiTheme="minorEastAsia" w:eastAsiaTheme="minorEastAsia"/>
          <w:color w:val="000000" w:themeColor="text1"/>
          <w:shd w:val="clear" w:color="auto" w:fill="FFFFFF"/>
        </w:rPr>
        <w:t>（四）项目主要内容、数量及要求：负责东城区管委</w:t>
      </w:r>
      <w:r>
        <w:rPr>
          <w:rFonts w:hint="eastAsia" w:cs="仿宋_GB2312" w:asciiTheme="minorEastAsia" w:hAnsiTheme="minorEastAsia" w:eastAsiaTheme="minorEastAsia"/>
          <w:color w:val="000000"/>
          <w:shd w:val="clear" w:color="auto" w:fill="FFFFFF"/>
        </w:rPr>
        <w:t>会办公区安全事宜，</w:t>
      </w:r>
      <w:r>
        <w:rPr>
          <w:rFonts w:hint="eastAsia" w:cs="仿宋_GB2312" w:asciiTheme="minorEastAsia" w:hAnsiTheme="minorEastAsia" w:eastAsiaTheme="minorEastAsia"/>
          <w:color w:val="000000" w:themeColor="text1"/>
          <w:shd w:val="clear" w:color="auto" w:fill="FFFFFF"/>
        </w:rPr>
        <w:t>全天24小时值班巡视。</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（五）预算金额：750000元/年</w:t>
      </w:r>
      <w:r>
        <w:rPr>
          <w:rFonts w:hint="eastAsia" w:cs="仿宋_GB2312" w:asciiTheme="minorEastAsia" w:hAnsiTheme="minorEastAsia" w:eastAsiaTheme="minorEastAsia"/>
          <w:color w:val="000000"/>
          <w:shd w:val="clear" w:color="auto" w:fill="FFFFFF"/>
          <w:lang w:eastAsia="zh-CN"/>
        </w:rPr>
        <w:t>。</w:t>
      </w:r>
      <w:r>
        <w:rPr>
          <w:rFonts w:hint="eastAsia" w:cs="仿宋_GB2312" w:asciiTheme="minorEastAsia" w:hAnsiTheme="minorEastAsia" w:eastAsiaTheme="minorEastAsia"/>
          <w:color w:val="000000"/>
          <w:shd w:val="clear" w:color="auto" w:fill="FFFFFF"/>
        </w:rPr>
        <w:t>最高限价：750000元/年</w:t>
      </w:r>
      <w:r>
        <w:rPr>
          <w:rFonts w:hint="eastAsia" w:cs="仿宋_GB2312" w:asciiTheme="minorEastAsia" w:hAnsiTheme="minorEastAsia" w:eastAsiaTheme="minorEastAsia"/>
          <w:color w:val="000000"/>
          <w:shd w:val="clear" w:color="auto" w:fill="FFFFFF"/>
          <w:lang w:eastAsia="zh-CN"/>
        </w:rPr>
        <w:t>。</w:t>
      </w:r>
    </w:p>
    <w:p>
      <w:pPr>
        <w:pStyle w:val="21"/>
        <w:widowControl/>
        <w:shd w:val="clear" w:color="auto" w:fill="FFFFFF"/>
        <w:spacing w:line="360" w:lineRule="auto"/>
        <w:ind w:firstLine="420"/>
        <w:contextualSpacing/>
        <w:jc w:val="left"/>
        <w:rPr>
          <w:rFonts w:ascii="宋体" w:hAnsi="宋体" w:cs="宋体" w:eastAsiaTheme="minorEastAsia"/>
          <w:kern w:val="0"/>
          <w:shd w:val="clear" w:color="auto" w:fill="FFFFFF"/>
        </w:rPr>
      </w:pPr>
      <w:r>
        <w:rPr>
          <w:rFonts w:hint="eastAsia" w:cs="仿宋_GB2312" w:asciiTheme="minorEastAsia" w:hAnsiTheme="minorEastAsia" w:eastAsiaTheme="minorEastAsia"/>
          <w:color w:val="000000"/>
          <w:shd w:val="clear" w:color="auto" w:fill="FFFFFF"/>
        </w:rPr>
        <w:t>（六）服务</w:t>
      </w:r>
      <w:r>
        <w:rPr>
          <w:rFonts w:hint="eastAsia" w:cs="仿宋_GB2312" w:asciiTheme="minorEastAsia" w:hAnsiTheme="minorEastAsia" w:eastAsiaTheme="minorEastAsia"/>
          <w:color w:val="000000"/>
          <w:shd w:val="clear" w:color="auto" w:fill="FFFFFF"/>
          <w:lang w:eastAsia="zh-CN"/>
        </w:rPr>
        <w:t>时间</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eastAsia="zh-CN"/>
        </w:rPr>
        <w:t>合同签订后</w:t>
      </w:r>
      <w:r>
        <w:rPr>
          <w:rFonts w:hint="eastAsia" w:ascii="宋体" w:hAnsi="宋体" w:cs="宋体" w:eastAsiaTheme="minorEastAsia"/>
          <w:kern w:val="0"/>
          <w:shd w:val="clear" w:color="auto" w:fill="FFFFFF"/>
        </w:rPr>
        <w:t>3年</w:t>
      </w:r>
      <w:r>
        <w:rPr>
          <w:rFonts w:hint="eastAsia" w:ascii="宋体" w:hAnsi="宋体" w:cs="宋体" w:eastAsiaTheme="minorEastAsia"/>
          <w:kern w:val="0"/>
          <w:shd w:val="clear" w:color="auto" w:fill="FFFFFF"/>
          <w:lang w:eastAsia="zh-CN"/>
        </w:rPr>
        <w:t>。</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themeColor="text1"/>
          <w:shd w:val="clear" w:color="auto" w:fill="FFFFFF"/>
        </w:rPr>
      </w:pPr>
      <w:r>
        <w:rPr>
          <w:rFonts w:hint="eastAsia" w:cs="仿宋_GB2312" w:asciiTheme="minorEastAsia" w:hAnsiTheme="minorEastAsia" w:eastAsiaTheme="minorEastAsia"/>
          <w:color w:val="000000"/>
          <w:shd w:val="clear" w:color="auto" w:fill="FFFFFF"/>
        </w:rPr>
        <w:t>（七）服务地点：许昌市东城区管理委员会</w:t>
      </w:r>
      <w:r>
        <w:rPr>
          <w:rFonts w:hint="eastAsia" w:cs="仿宋_GB2312" w:asciiTheme="minorEastAsia" w:hAnsiTheme="minorEastAsia" w:eastAsiaTheme="minorEastAsia"/>
          <w:color w:val="000000" w:themeColor="text1"/>
          <w:shd w:val="clear" w:color="auto" w:fill="FFFFFF"/>
        </w:rPr>
        <w:t>机关办公区。</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b/>
          <w:bCs/>
          <w:color w:val="000000" w:themeColor="text1"/>
          <w:shd w:val="clear" w:color="auto" w:fill="FFFFFF"/>
        </w:rPr>
      </w:pPr>
      <w:r>
        <w:rPr>
          <w:rFonts w:hint="eastAsia" w:cs="仿宋_GB2312" w:asciiTheme="minorEastAsia" w:hAnsiTheme="minorEastAsia" w:eastAsiaTheme="minorEastAsia"/>
          <w:b/>
          <w:bCs/>
          <w:color w:val="000000" w:themeColor="text1"/>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本项目落实节能环保、中小微型企业、残疾人福利性单位扶持等相关政府采购政策。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w:t>
      </w:r>
      <w:r>
        <w:rPr>
          <w:rFonts w:hint="eastAsia" w:ascii="宋体" w:cs="仿宋_GB2312"/>
          <w:color w:val="000000"/>
          <w:shd w:val="clear" w:color="auto" w:fill="FFFFFF"/>
        </w:rPr>
        <w:t>符合《中华人民共和国政府采购法》第二十二条之规定；</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(二）须具有公安机关颁发的《保安服务许可证》；</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(三）未被列入“信用中国”网站(www.creditchina.gov.cn)失信被执行人、重大税收违法案件当事人名单、政府采购严重违法失信名单的投标人；“中国政府采购网” (www.ccgp.gov.cn)政府采购严重违法失信行为记录名单的投标人；</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w:t>
      </w:r>
      <w:r>
        <w:rPr>
          <w:rFonts w:hint="eastAsia" w:cs="仿宋_GB2312" w:asciiTheme="minorEastAsia" w:hAnsiTheme="minorEastAsia" w:eastAsiaTheme="minorEastAsia"/>
          <w:color w:val="000000"/>
          <w:u w:val="single"/>
          <w:shd w:val="clear" w:color="auto" w:fill="FFFFFF"/>
        </w:rPr>
        <w:t xml:space="preserve"> 300</w:t>
      </w:r>
      <w:r>
        <w:rPr>
          <w:rFonts w:hint="eastAsia" w:cs="仿宋_GB2312" w:asciiTheme="minorEastAsia" w:hAnsiTheme="minorEastAsia" w:eastAsiaTheme="minorEastAsia"/>
          <w:color w:val="000000"/>
          <w:shd w:val="clear" w:color="auto" w:fill="FFFFFF"/>
        </w:rPr>
        <w:t xml:space="preserve"> 元/套，投标人在递交投标文件时向采购代理机构交纳采购文件费用，售后不退。</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（一）投标截止及开标时间：2018年</w:t>
      </w:r>
      <w:r>
        <w:rPr>
          <w:rFonts w:hint="eastAsia" w:cs="仿宋_GB2312" w:asciiTheme="minorEastAsia" w:hAnsiTheme="minorEastAsia" w:eastAsiaTheme="minorEastAsia"/>
          <w:color w:val="000000"/>
          <w:shd w:val="clear" w:color="auto" w:fill="FFFFFF"/>
          <w:lang w:val="en-US" w:eastAsia="zh-CN"/>
        </w:rPr>
        <w:t>5</w:t>
      </w:r>
      <w:r>
        <w:rPr>
          <w:rFonts w:hint="eastAsia" w:cs="仿宋_GB2312" w:asciiTheme="minorEastAsia" w:hAnsiTheme="minorEastAsia" w:eastAsiaTheme="minorEastAsia"/>
          <w:color w:val="000000"/>
          <w:shd w:val="clear" w:color="auto" w:fill="FFFFFF"/>
        </w:rPr>
        <w:t>月</w:t>
      </w:r>
      <w:r>
        <w:rPr>
          <w:rFonts w:hint="eastAsia" w:cs="仿宋_GB2312" w:asciiTheme="minorEastAsia" w:hAnsiTheme="minorEastAsia" w:eastAsiaTheme="minorEastAsia"/>
          <w:color w:val="000000"/>
          <w:shd w:val="clear" w:color="auto" w:fill="FFFFFF"/>
          <w:lang w:val="en-US" w:eastAsia="zh-CN"/>
        </w:rPr>
        <w:t>22</w:t>
      </w:r>
      <w:r>
        <w:rPr>
          <w:rFonts w:hint="eastAsia" w:cs="仿宋_GB2312" w:asciiTheme="minorEastAsia" w:hAnsiTheme="minorEastAsia" w:eastAsiaTheme="minorEastAsia"/>
          <w:color w:val="000000"/>
          <w:shd w:val="clear" w:color="auto" w:fill="FFFFFF"/>
        </w:rPr>
        <w:t>日</w:t>
      </w:r>
      <w:r>
        <w:rPr>
          <w:rFonts w:hint="eastAsia" w:cs="仿宋_GB2312" w:asciiTheme="minorEastAsia" w:hAnsiTheme="minorEastAsia" w:eastAsiaTheme="minorEastAsia"/>
          <w:color w:val="000000"/>
          <w:shd w:val="clear" w:color="auto" w:fill="FFFFFF"/>
          <w:lang w:val="en-US" w:eastAsia="zh-CN"/>
        </w:rPr>
        <w:t>10</w:t>
      </w:r>
      <w:r>
        <w:rPr>
          <w:rFonts w:hint="eastAsia" w:cs="仿宋_GB2312" w:asciiTheme="minorEastAsia" w:hAnsiTheme="minorEastAsia" w:eastAsiaTheme="minorEastAsia"/>
          <w:color w:val="000000"/>
          <w:shd w:val="clear" w:color="auto" w:fill="FFFFFF"/>
        </w:rPr>
        <w:t>时</w:t>
      </w:r>
      <w:r>
        <w:rPr>
          <w:rFonts w:hint="eastAsia" w:cs="仿宋_GB2312" w:asciiTheme="minorEastAsia" w:hAnsiTheme="minorEastAsia" w:eastAsiaTheme="minorEastAsia"/>
          <w:color w:val="000000"/>
          <w:shd w:val="clear" w:color="auto" w:fill="FFFFFF"/>
          <w:lang w:val="en-US" w:eastAsia="zh-CN"/>
        </w:rPr>
        <w:t>30</w:t>
      </w:r>
      <w:r>
        <w:rPr>
          <w:rFonts w:hint="eastAsia" w:cs="仿宋_GB2312" w:asciiTheme="minorEastAsia" w:hAnsiTheme="minorEastAsia" w:eastAsiaTheme="minorEastAsia"/>
          <w:color w:val="000000"/>
          <w:shd w:val="clear" w:color="auto" w:fill="FFFFFF"/>
        </w:rPr>
        <w:t>分（北京时间），逾期提交或不符合规定的投标文件不予接受。</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（二）开标地点：许昌市公共资源交易中心（龙兴路与竹林路交汇处公共资源大厦）三楼开标</w:t>
      </w:r>
      <w:r>
        <w:rPr>
          <w:rFonts w:hint="eastAsia" w:cs="仿宋_GB2312" w:asciiTheme="minorEastAsia" w:hAnsiTheme="minorEastAsia" w:eastAsiaTheme="minorEastAsia"/>
          <w:color w:val="000000"/>
          <w:shd w:val="clear" w:color="auto" w:fill="FFFFFF"/>
          <w:lang w:eastAsia="zh-CN"/>
        </w:rPr>
        <w:t>三</w:t>
      </w:r>
      <w:r>
        <w:rPr>
          <w:rFonts w:hint="eastAsia" w:cs="仿宋_GB2312" w:asciiTheme="minorEastAsia" w:hAnsiTheme="minorEastAsia" w:eastAsiaTheme="minorEastAsia"/>
          <w:color w:val="000000"/>
          <w:shd w:val="clear" w:color="auto" w:fill="FFFFFF"/>
        </w:rPr>
        <w:t>室。</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1、加密电子投标文件（.file格式）须在投标截止时间（开标时间）前通过《全国公共资源交易平台(河南省▪许昌市)》公共资源交易系统成功上传。</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2、纸质投标文件（正本、副本各1份）和备份文件1份（使用电子介质存储）在投标截止时间（开标时间）前递交至本项目开标地点。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采购人：许昌市东城区管理委员会机关事务管理处</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址：许昌市东城区管理委员会附属楼1楼</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联系人：王会君            联系电话：0374-2959795</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代理机构：河南鼎华招标代理有限公司</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址：许昌市新许路中段</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 系 人：冯建伟           联系电话：0374-5219779</w:t>
      </w:r>
    </w:p>
    <w:p>
      <w:pPr>
        <w:pStyle w:val="21"/>
        <w:widowControl/>
        <w:shd w:val="clear" w:color="auto" w:fill="FFFFFF"/>
        <w:spacing w:line="360" w:lineRule="auto"/>
        <w:ind w:firstLine="420"/>
        <w:contextualSpacing/>
        <w:jc w:val="right"/>
        <w:rPr>
          <w:rFonts w:hint="eastAsia" w:cs="仿宋_GB2312" w:asciiTheme="minorEastAsia" w:hAnsiTheme="minorEastAsia" w:eastAsiaTheme="minorEastAsia"/>
          <w:color w:val="000000"/>
        </w:rPr>
      </w:pPr>
    </w:p>
    <w:p>
      <w:pPr>
        <w:pStyle w:val="21"/>
        <w:widowControl/>
        <w:shd w:val="clear" w:color="auto" w:fill="FFFFFF"/>
        <w:spacing w:line="360" w:lineRule="auto"/>
        <w:ind w:firstLine="420"/>
        <w:contextualSpacing/>
        <w:jc w:val="righ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许昌市东城区管理委员会机关事务管理处</w:t>
      </w:r>
    </w:p>
    <w:p>
      <w:pPr>
        <w:pStyle w:val="21"/>
        <w:widowControl/>
        <w:shd w:val="clear" w:color="auto" w:fill="FFFFFF"/>
        <w:spacing w:line="360" w:lineRule="auto"/>
        <w:ind w:firstLine="420"/>
        <w:contextualSpacing/>
        <w:jc w:val="right"/>
        <w:rPr>
          <w:rFonts w:hint="eastAsia" w:eastAsia="宋体" w:cs="仿宋_GB2312" w:asciiTheme="minorEastAsia" w:hAnsiTheme="minorEastAsia"/>
          <w:color w:val="000000"/>
          <w:lang w:eastAsia="zh-CN"/>
        </w:rPr>
      </w:pPr>
      <w:r>
        <w:rPr>
          <w:rFonts w:hint="eastAsia" w:cs="仿宋_GB2312" w:asciiTheme="minorEastAsia" w:hAnsiTheme="minorEastAsia"/>
          <w:color w:val="000000"/>
        </w:rPr>
        <w:t>二〇一八年四月</w:t>
      </w:r>
      <w:r>
        <w:rPr>
          <w:rFonts w:hint="eastAsia" w:cs="仿宋_GB2312" w:asciiTheme="minorEastAsia" w:hAnsiTheme="minorEastAsia"/>
          <w:color w:val="000000"/>
          <w:lang w:eastAsia="zh-CN"/>
        </w:rPr>
        <w:t>二十八日</w:t>
      </w:r>
    </w:p>
    <w:p>
      <w:pPr>
        <w:spacing w:line="360" w:lineRule="auto"/>
        <w:rPr>
          <w:rFonts w:hAnsi="宋体"/>
          <w:b/>
          <w:sz w:val="28"/>
          <w:szCs w:val="28"/>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5"/>
          <w:rFonts w:hAnsi="宋体"/>
          <w:sz w:val="24"/>
          <w:szCs w:val="24"/>
        </w:rPr>
        <w:t>http://221.14.6.70:8088/ggzy/</w:t>
      </w:r>
      <w:r>
        <w:rPr>
          <w:rStyle w:val="25"/>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5"/>
          <w:rFonts w:hAnsi="宋体"/>
          <w:sz w:val="24"/>
          <w:szCs w:val="24"/>
        </w:rPr>
        <w:t>http://221.14.6.70:8088/ggzy/</w:t>
      </w:r>
      <w:r>
        <w:rPr>
          <w:rStyle w:val="25"/>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0"/>
        </w:numPr>
        <w:jc w:val="center"/>
        <w:rPr>
          <w:rFonts w:hint="eastAsia" w:cs="宋体" w:asciiTheme="majorEastAsia" w:hAnsiTheme="majorEastAsia" w:eastAsiaTheme="majorEastAsia"/>
          <w:b/>
          <w:kern w:val="0"/>
          <w:sz w:val="36"/>
          <w:szCs w:val="36"/>
          <w:lang w:eastAsia="zh-CN"/>
        </w:rPr>
      </w:pPr>
    </w:p>
    <w:p>
      <w:pPr>
        <w:numPr>
          <w:ilvl w:val="0"/>
          <w:numId w:val="0"/>
        </w:numPr>
        <w:jc w:val="center"/>
        <w:rPr>
          <w:rFonts w:hint="eastAsia" w:cs="宋体" w:asciiTheme="majorEastAsia" w:hAnsiTheme="majorEastAsia" w:eastAsiaTheme="majorEastAsia"/>
          <w:b/>
          <w:kern w:val="0"/>
          <w:sz w:val="36"/>
          <w:szCs w:val="36"/>
          <w:lang w:eastAsia="zh-CN"/>
        </w:rPr>
      </w:pPr>
    </w:p>
    <w:p>
      <w:pPr>
        <w:numPr>
          <w:ilvl w:val="0"/>
          <w:numId w:val="0"/>
        </w:numPr>
        <w:jc w:val="center"/>
        <w:rPr>
          <w:rFonts w:hint="eastAsia" w:cs="宋体" w:asciiTheme="majorEastAsia" w:hAnsiTheme="majorEastAsia" w:eastAsiaTheme="majorEastAsia"/>
          <w:b/>
          <w:kern w:val="0"/>
          <w:sz w:val="36"/>
          <w:szCs w:val="36"/>
          <w:lang w:eastAsia="zh-CN"/>
        </w:rPr>
      </w:pPr>
    </w:p>
    <w:p>
      <w:pPr>
        <w:numPr>
          <w:ilvl w:val="0"/>
          <w:numId w:val="0"/>
        </w:numPr>
        <w:jc w:val="center"/>
        <w:rPr>
          <w:rFonts w:hint="eastAsia" w:cs="宋体" w:asciiTheme="majorEastAsia" w:hAnsiTheme="majorEastAsia" w:eastAsiaTheme="majorEastAsia"/>
          <w:b/>
          <w:kern w:val="0"/>
          <w:sz w:val="36"/>
          <w:szCs w:val="36"/>
          <w:lang w:eastAsia="zh-CN"/>
        </w:rPr>
      </w:pPr>
    </w:p>
    <w:p>
      <w:pPr>
        <w:numPr>
          <w:ilvl w:val="0"/>
          <w:numId w:val="0"/>
        </w:numPr>
        <w:jc w:val="center"/>
        <w:rPr>
          <w:rFonts w:hint="eastAsia" w:cs="宋体" w:asciiTheme="majorEastAsia" w:hAnsiTheme="majorEastAsia" w:eastAsiaTheme="majorEastAsia"/>
          <w:b/>
          <w:kern w:val="0"/>
          <w:sz w:val="36"/>
          <w:szCs w:val="36"/>
          <w:lang w:eastAsia="zh-CN"/>
        </w:rPr>
      </w:pPr>
    </w:p>
    <w:p>
      <w:pPr>
        <w:numPr>
          <w:ilvl w:val="0"/>
          <w:numId w:val="0"/>
        </w:numPr>
        <w:jc w:val="center"/>
        <w:rPr>
          <w:rFonts w:hint="eastAsia" w:cs="宋体" w:asciiTheme="majorEastAsia" w:hAnsiTheme="majorEastAsia" w:eastAsiaTheme="majorEastAsia"/>
          <w:b/>
          <w:kern w:val="0"/>
          <w:sz w:val="36"/>
          <w:szCs w:val="36"/>
          <w:lang w:eastAsia="zh-CN"/>
        </w:rPr>
      </w:pPr>
    </w:p>
    <w:p>
      <w:pPr>
        <w:numPr>
          <w:ilvl w:val="0"/>
          <w:numId w:val="0"/>
        </w:numPr>
        <w:jc w:val="center"/>
        <w:rPr>
          <w:rFonts w:hint="eastAsia" w:cs="宋体" w:asciiTheme="majorEastAsia" w:hAnsiTheme="majorEastAsia" w:eastAsiaTheme="majorEastAsia"/>
          <w:b/>
          <w:kern w:val="0"/>
          <w:sz w:val="36"/>
          <w:szCs w:val="36"/>
          <w:lang w:eastAsia="zh-CN"/>
        </w:rPr>
      </w:pPr>
    </w:p>
    <w:p>
      <w:pPr>
        <w:numPr>
          <w:ilvl w:val="0"/>
          <w:numId w:val="0"/>
        </w:numPr>
        <w:jc w:val="center"/>
        <w:rPr>
          <w:rFonts w:hint="eastAsia" w:cs="宋体" w:asciiTheme="majorEastAsia" w:hAnsiTheme="majorEastAsia" w:eastAsiaTheme="majorEastAsia"/>
          <w:b/>
          <w:kern w:val="0"/>
          <w:sz w:val="36"/>
          <w:szCs w:val="36"/>
          <w:lang w:eastAsia="zh-CN"/>
        </w:rPr>
      </w:pPr>
    </w:p>
    <w:p>
      <w:pPr>
        <w:numPr>
          <w:ilvl w:val="0"/>
          <w:numId w:val="0"/>
        </w:numPr>
        <w:jc w:val="center"/>
        <w:rPr>
          <w:rFonts w:hint="eastAsia" w:cs="宋体" w:asciiTheme="majorEastAsia" w:hAnsiTheme="majorEastAsia" w:eastAsiaTheme="majorEastAsia"/>
          <w:b/>
          <w:kern w:val="0"/>
          <w:sz w:val="36"/>
          <w:szCs w:val="36"/>
          <w:lang w:eastAsia="zh-CN"/>
        </w:rPr>
      </w:pPr>
    </w:p>
    <w:p>
      <w:pPr>
        <w:numPr>
          <w:ilvl w:val="0"/>
          <w:numId w:val="0"/>
        </w:numPr>
        <w:jc w:val="center"/>
        <w:rPr>
          <w:rFonts w:hint="eastAsia" w:cs="宋体" w:asciiTheme="majorEastAsia" w:hAnsiTheme="majorEastAsia" w:eastAsiaTheme="majorEastAsia"/>
          <w:b/>
          <w:kern w:val="0"/>
          <w:sz w:val="36"/>
          <w:szCs w:val="36"/>
          <w:lang w:eastAsia="zh-CN"/>
        </w:rPr>
      </w:pPr>
    </w:p>
    <w:p>
      <w:pPr>
        <w:numPr>
          <w:ilvl w:val="0"/>
          <w:numId w:val="0"/>
        </w:numPr>
        <w:jc w:val="center"/>
        <w:rPr>
          <w:rFonts w:cs="宋体" w:asciiTheme="majorEastAsia" w:hAnsiTheme="majorEastAsia" w:eastAsiaTheme="majorEastAsia"/>
          <w:b/>
          <w:kern w:val="0"/>
          <w:sz w:val="36"/>
          <w:szCs w:val="36"/>
        </w:rPr>
      </w:pPr>
      <w:bookmarkStart w:id="13" w:name="_GoBack"/>
      <w:bookmarkEnd w:id="13"/>
      <w:r>
        <w:rPr>
          <w:rFonts w:hint="eastAsia" w:cs="宋体" w:asciiTheme="majorEastAsia" w:hAnsiTheme="majorEastAsia" w:eastAsiaTheme="majorEastAsia"/>
          <w:b/>
          <w:kern w:val="0"/>
          <w:sz w:val="36"/>
          <w:szCs w:val="36"/>
          <w:lang w:eastAsia="zh-CN"/>
        </w:rPr>
        <w:t>第二章</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spacing w:line="360" w:lineRule="auto"/>
        <w:ind w:firstLine="241" w:firstLineChars="100"/>
        <w:contextualSpacing/>
        <w:rPr>
          <w:rFonts w:hint="eastAsia" w:ascii="宋体" w:hAnsi="宋体" w:cs="宋体"/>
          <w:b/>
          <w:bCs/>
          <w:kern w:val="0"/>
          <w:sz w:val="24"/>
          <w:shd w:val="clear" w:color="auto" w:fill="FFFFFF"/>
        </w:rPr>
      </w:pPr>
      <w:r>
        <w:rPr>
          <w:rFonts w:hint="eastAsia" w:ascii="宋体" w:hAnsi="宋体" w:cs="宋体"/>
          <w:b/>
          <w:bCs/>
          <w:kern w:val="0"/>
          <w:sz w:val="24"/>
          <w:shd w:val="clear" w:color="auto" w:fill="FFFFFF"/>
        </w:rPr>
        <w:t>一、本项目需实现的目标</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保证东城区管理委员会机关办公区的安全。</w:t>
      </w:r>
    </w:p>
    <w:p>
      <w:pPr>
        <w:spacing w:line="360" w:lineRule="auto"/>
        <w:ind w:firstLine="241" w:firstLineChars="100"/>
        <w:contextualSpacing/>
        <w:rPr>
          <w:rFonts w:hint="eastAsia" w:ascii="宋体" w:hAnsi="宋体" w:cs="宋体"/>
          <w:b/>
          <w:bCs/>
          <w:kern w:val="0"/>
          <w:sz w:val="24"/>
          <w:highlight w:val="none"/>
          <w:shd w:val="clear" w:color="auto" w:fill="FFFFFF"/>
        </w:rPr>
      </w:pPr>
      <w:r>
        <w:rPr>
          <w:rFonts w:hint="eastAsia" w:ascii="宋体" w:hAnsi="宋体" w:cs="宋体"/>
          <w:b/>
          <w:bCs/>
          <w:kern w:val="0"/>
          <w:sz w:val="24"/>
          <w:highlight w:val="none"/>
          <w:shd w:val="clear" w:color="auto" w:fill="FFFFFF"/>
        </w:rPr>
        <w:t>★二、工作内容及岗位责任</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1、人数设置及岗位责任</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共需要25名保安人员（含一名保安队长）。设立一名保安队长，负责保安队伍的管理、教育以及与单位相关部门的沟通并协调处置相关事宜。</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保安公司与</w:t>
      </w:r>
      <w:r>
        <w:rPr>
          <w:rFonts w:hint="eastAsia" w:ascii="宋体" w:hAnsi="宋体" w:cs="宋体"/>
          <w:kern w:val="0"/>
          <w:sz w:val="24"/>
          <w:szCs w:val="24"/>
          <w:lang w:eastAsia="zh-CN"/>
        </w:rPr>
        <w:t>采购人</w:t>
      </w:r>
      <w:r>
        <w:rPr>
          <w:rFonts w:hint="eastAsia" w:ascii="宋体" w:hAnsi="宋体" w:cs="宋体"/>
          <w:kern w:val="0"/>
          <w:sz w:val="24"/>
          <w:szCs w:val="24"/>
        </w:rPr>
        <w:t>以合同形式明确双方的责任、权利和义务。保安队员的管理因与保安公司建立了劳动关系，所以以保安公司管理为主；而</w:t>
      </w:r>
      <w:r>
        <w:rPr>
          <w:rFonts w:hint="eastAsia" w:ascii="宋体" w:hAnsi="宋体" w:cs="宋体"/>
          <w:kern w:val="0"/>
          <w:sz w:val="24"/>
          <w:szCs w:val="24"/>
          <w:lang w:eastAsia="zh-CN"/>
        </w:rPr>
        <w:t>采购人</w:t>
      </w:r>
      <w:r>
        <w:rPr>
          <w:rFonts w:hint="eastAsia" w:ascii="宋体" w:hAnsi="宋体" w:cs="宋体"/>
          <w:kern w:val="0"/>
          <w:sz w:val="24"/>
          <w:szCs w:val="24"/>
        </w:rPr>
        <w:t>对保安服务质量</w:t>
      </w:r>
      <w:r>
        <w:rPr>
          <w:rFonts w:hint="eastAsia" w:ascii="宋体" w:hAnsi="宋体" w:cs="宋体"/>
          <w:kern w:val="0"/>
          <w:sz w:val="24"/>
          <w:szCs w:val="24"/>
          <w:lang w:eastAsia="zh-CN"/>
        </w:rPr>
        <w:t>进行</w:t>
      </w:r>
      <w:r>
        <w:rPr>
          <w:rFonts w:hint="eastAsia" w:ascii="宋体" w:hAnsi="宋体" w:cs="宋体"/>
          <w:kern w:val="0"/>
          <w:sz w:val="24"/>
          <w:szCs w:val="24"/>
        </w:rPr>
        <w:t>监督和指导。</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管委会大院内保安巡视区域内任何时间发生的一切盗抢事件，均由保安公司承担全部责任和后果。</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2、基本要求和工作职责</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每一名保安人员，均应至少符合下列各项基本要求：</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 政治素质合格、热爱祖国、热爱社会主义,拥护中国共产党的领导。</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 严格遵守单位的各项规章制度，特别是安全保卫制度。</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 爱岗敬业、责任心强、恪尽职守、遵纪守法、严于律己。</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(4). 服从管理、听从指挥，服从单位的指令和工作安排，熟悉相关岗位的任务与要求，认真贯彻执行安全岗位责任制。具备保安人员的基本职业道德、保守工作秘密，认真履行职责。</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(5). 品行良好，无违法犯罪记录，不存在犯罪前科。</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(6). 年满24周岁，不超过50周岁。</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(7). 身高不低于1.70米。</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(8). 双眼视力0.8以上、无色盲、无纹身。</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 五官端正、身体健康，无生理缺陷、无精神病史、无传染病, 无不良嗜好，不存在酗酒、吸毒等恶劣习惯。</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(10). 具备与岗位职责相应的观察、发现、处置问题的能力,具备良好的沟通、理解和应变能力。对于工作中发现的安全隐患，要及时报告，不得拖延或隐瞒。</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(11). 具备使用基本消防设施、通讯器材、技术防范设施和相关防卫器械技能。</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(12). 掌握一定的防卫和擒敌技能。同时熟悉警卫区域情况，掌握各类突发事件的处置办法，并能够在接到突发事件的信息后，快速及时地赶到现场。</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(13). 上岗执勤时，必须着装整齐、干净整洁、仪表端庄、语言文明、手势规范、站姿端正、精神饱满、文明执勤、礼貌待人。上班期间不准披衣、敞怀、挽袖、卷裤腿、歪带帽子、穿拖鞋或赤脚。休息期间禁止穿执勤服装。</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(14). 上班期间保持手机开机，确保通讯畅通；同时还应熟悉保安队长、同事、火警、盗警及驻地派出所的电话。</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(15). 不准在值班期间睡觉、喝酒、赌博、吹口哨、嬉笑、打闹、闲聊、串岗、大声喧哗以及其他与岗位无关的活动，严禁酒后上岗。</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(16). 坚守工作岗位，换班时做好交接班，不得随意无故离岗、脱岗、空岗、串岗或漏岗。</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(17). 保障和维护单位公共财物安全，爱护院内车辆及公共财物。保安人员私用或盗取单位财物的，由保安公司按3倍价值赔偿。确保院内公共设施、花草等无人为损坏现象，院内外墙壁无乱贴、乱画现象。</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(18). 与保安工作相关的其它基本要求。</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3、保安队长的岗位要求和工作职责</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 服从本单位的管理要求，对于因工作提出的要求必须有回复、有整改。带头严格执行与岗位相关的各项规章制度，检查制度的落实情况，发现队员存在违章违纪行为，要敢于批评和纠正。</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 以身作则、恪守职责，如有事离岗或不在单位，须告知单位管理者，同时须事先安排好保安队员的工作，保证各保安岗位正常运转。</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 对各保安岗位实行保安队长负责制，由保安队长负责所属人员的安排、值勤、检查、工作考核及日常生活中各项制度的管与行，负责全体保安的管理考评及上报。</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(4). 负责保安人员的岗位安排，带领全体保安完成院内的安防任务，在工作中起到模范带头作用。</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(5). 每天安排好保安队员的交接班工作，遇到有特殊情况及时上报。</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(6). 认真处理治安保卫方面存在的问题，并将处理结果及时上报，对经过努力仍无法处理的情况应及时请示，重要情况需写出情况报告。</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(7). 遇到紧急事件时能够带领保安队员赶到现场，根据具体情况做好组织指挥工作，并妥善处理。</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(8). 具有一定的协调和沟通能力，能够带领保安队员完成每日的工作任务。每日上岗前要检查保安队员的仪容仪表。</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 按照规定对保安队员定期进行了培训，训练并做好记录。</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(10). 完成单位领导交办的其他工作。</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4、门卫保安的岗位要求和工作职责</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 熟悉有关门卫规章制度、出入手续，以及各种必要的证件等。</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 熟悉门卫区域内的环境状况和安全措施。熟悉和掌握单位内部机构的分布、位置，基本熟悉单位主要内部人员的情况。</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 负责对进入院内的外部人员办理登记手续，做到记录详细、字迹工整。协助单位做好来访人员的接待工作；禁止无关人员进入，严禁各类推销人员、小商小贩及闲杂人员进入院内。</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(4). 对大门出入车辆进行查验，对出入运送材料、搬家车辆应进行了认真检查，防止单位财物流失及违禁物品和危险物流入。对携带和运送可疑物品、管制刀具可进行盘查、监视，若有必要应报请相关领导及公安机关处理。</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(5). 严密注意单位大门内外的突发事件，一经发现及时报告相关领导。</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(6). 维护好大门口交通秩序，负责大门口附近车辆的检查、指挥和疏导，保证车辆畅通无阻，大门口内外道路上不得停靠任何车辆。</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(7). 完成单位领导交办的其他工作。</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5、巡逻保安的岗位要求和工作职责</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 熟悉巡逻区域周围的地形、重点目标、地物及设施，熟悉应急设备的位置、性能和使用方法。</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 熟练掌握处置一般问题和紧急情况的方法，妥善处理突发事件，自身解决不了的能够及时准确报告。</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 通过巡逻，对可疑人员进行询问、盘查并视情况通知其他岗位人员，重点监视对象；对有违法犯罪嫌疑的，依法扭送有关部门处理。</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(4</w:t>
      </w:r>
      <w:r>
        <w:rPr>
          <w:rFonts w:hint="eastAsia" w:ascii="宋体" w:hAnsi="宋体" w:cs="宋体"/>
          <w:kern w:val="0"/>
          <w:sz w:val="24"/>
          <w:szCs w:val="24"/>
          <w:lang w:eastAsia="zh-CN"/>
        </w:rPr>
        <w:t>）</w:t>
      </w:r>
      <w:r>
        <w:rPr>
          <w:rFonts w:hint="eastAsia" w:ascii="宋体" w:hAnsi="宋体" w:cs="宋体"/>
          <w:kern w:val="0"/>
          <w:sz w:val="24"/>
          <w:szCs w:val="24"/>
        </w:rPr>
        <w:t>. 检查、发现并报告单位内存在的安全隐患。防止火灾、爆炸等事故或抢劫、盗窃等不法侵害发生。遇火灾、爆炸等公共安全突发事件，应及时疏导人流，控制事态发展并做好现场保护。</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(5). 在巡逻过程中，遇到正在发生的不法侵害行为，应采取相应的措施予以制止，将不法行为人及扭送公安机关或有关部门处理。遇到已经发生的不法侵害案件或治安灾害事故，应采取相应措施保护现场、保护证据、维持秩序、提供情况。对违法分子不服制止，甚至行凶、报复，可采取正当防卫，同时应及时报告有关部门或公安机关。</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(6). 检查并适时开关公共区域的电源、水源、节约能源。定期检查消防设施，确保消防器材性能良好，可随时投入使用。节假日期间，需加强对水、电、暖及安全方面的巡视，发现问题及时汇报。</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(7). 维护院内车辆停放场所整齐有序，禁止在院内车辆停放场所进行试刹车、学车、修车，禁止装有易燃、易爆等危险车辆停放。</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(8). 禁止无关人员或可疑人员在院内逗留、玩耍。</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 对进入院内的车辆疏导，保证无逆行、无占道、无堵塞。指挥车辆慢行，按规定行驶方向前行，停放于适当位置，并对院内停放的车辆检查是否落锁、关窗或停放在适当的位置。</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(10). 巡逻保安应流动巡视检查、警戒，发现可疑情况应注意认真观察，严密监视。视情况采取守候、跟随等方法，将其控制在视线之内，必要时对可疑人员进行询问。</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(11). 在夜间巡逻时，要提高警惕,认真检查重要地带和死角，同时需要注意保护自身安全。</w:t>
      </w:r>
    </w:p>
    <w:p>
      <w:pPr>
        <w:spacing w:line="360" w:lineRule="auto"/>
        <w:ind w:firstLine="480" w:firstLineChars="200"/>
        <w:rPr>
          <w:rFonts w:hint="eastAsia" w:ascii="宋体" w:hAnsi="宋体"/>
          <w:color w:val="auto"/>
          <w:kern w:val="2"/>
          <w:sz w:val="28"/>
          <w:szCs w:val="28"/>
          <w:u w:val="none" w:color="auto"/>
        </w:rPr>
      </w:pPr>
      <w:r>
        <w:rPr>
          <w:rFonts w:hint="eastAsia" w:ascii="宋体" w:hAnsi="宋体" w:cs="宋体"/>
          <w:kern w:val="0"/>
          <w:sz w:val="24"/>
          <w:szCs w:val="24"/>
        </w:rPr>
        <w:t>(12). 完成单位领导交办的其他工作。</w:t>
      </w:r>
    </w:p>
    <w:p>
      <w:pPr>
        <w:spacing w:line="360" w:lineRule="auto"/>
        <w:ind w:firstLine="241" w:firstLineChars="100"/>
        <w:contextualSpacing/>
        <w:rPr>
          <w:rFonts w:hint="eastAsia" w:ascii="宋体" w:hAnsi="宋体" w:cs="宋体"/>
          <w:b/>
          <w:bCs/>
          <w:kern w:val="0"/>
          <w:sz w:val="24"/>
          <w:shd w:val="clear" w:color="auto" w:fill="FFFFFF"/>
          <w:lang w:val="zh-CN"/>
        </w:rPr>
      </w:pPr>
      <w:r>
        <w:rPr>
          <w:rFonts w:hint="eastAsia" w:ascii="宋体" w:hAnsi="宋体" w:cs="宋体"/>
          <w:b/>
          <w:bCs/>
          <w:kern w:val="0"/>
          <w:sz w:val="24"/>
          <w:shd w:val="clear" w:color="auto" w:fill="FFFFFF"/>
        </w:rPr>
        <w:t>★</w:t>
      </w:r>
      <w:r>
        <w:rPr>
          <w:rFonts w:hint="eastAsia" w:ascii="宋体" w:hAnsi="宋体" w:cs="宋体"/>
          <w:b/>
          <w:bCs/>
          <w:kern w:val="0"/>
          <w:sz w:val="24"/>
          <w:shd w:val="clear" w:color="auto" w:fill="FFFFFF"/>
          <w:lang w:val="zh-CN" w:eastAsia="zh-CN"/>
        </w:rPr>
        <w:t>三、验收标准</w:t>
      </w:r>
    </w:p>
    <w:p>
      <w:pPr>
        <w:spacing w:line="360" w:lineRule="auto"/>
        <w:ind w:firstLine="480" w:firstLineChars="200"/>
        <w:contextualSpacing/>
        <w:rPr>
          <w:rFonts w:hint="eastAsia" w:cs="宋体" w:asciiTheme="minorEastAsia" w:hAnsiTheme="minorEastAsia"/>
          <w:kern w:val="0"/>
          <w:sz w:val="24"/>
          <w:szCs w:val="24"/>
          <w:lang w:val="zh-CN"/>
        </w:rPr>
      </w:pPr>
      <w:r>
        <w:rPr>
          <w:rFonts w:hint="eastAsia" w:cs="宋体" w:asciiTheme="minorEastAsia" w:hAnsiTheme="minorEastAsia"/>
          <w:kern w:val="0"/>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80" w:firstLineChars="200"/>
        <w:contextualSpacing/>
        <w:rPr>
          <w:rFonts w:hint="eastAsia" w:cs="宋体" w:asciiTheme="minorEastAsia" w:hAnsiTheme="minorEastAsia"/>
          <w:kern w:val="0"/>
          <w:sz w:val="24"/>
          <w:szCs w:val="24"/>
          <w:lang w:val="zh-CN"/>
        </w:rPr>
      </w:pPr>
      <w:r>
        <w:rPr>
          <w:rFonts w:hint="eastAsia" w:cs="宋体" w:asciiTheme="minorEastAsia" w:hAnsiTheme="minorEastAsia"/>
          <w:kern w:val="0"/>
          <w:sz w:val="24"/>
          <w:szCs w:val="24"/>
          <w:lang w:val="zh-CN"/>
        </w:rPr>
        <w:t>2、按照招标文件要求、投标文件响应和承诺验收。</w:t>
      </w:r>
    </w:p>
    <w:p>
      <w:pPr>
        <w:spacing w:line="360" w:lineRule="auto"/>
        <w:ind w:firstLine="241" w:firstLineChars="100"/>
        <w:contextualSpacing/>
        <w:rPr>
          <w:rFonts w:hint="eastAsia" w:ascii="宋体" w:hAnsi="宋体" w:cs="宋体"/>
          <w:b/>
          <w:bCs/>
          <w:kern w:val="0"/>
          <w:sz w:val="24"/>
          <w:shd w:val="clear" w:color="auto" w:fill="FFFFFF"/>
        </w:rPr>
      </w:pPr>
      <w:r>
        <w:rPr>
          <w:rFonts w:hint="eastAsia" w:ascii="宋体" w:hAnsi="宋体" w:cs="宋体"/>
          <w:b/>
          <w:bCs/>
          <w:kern w:val="0"/>
          <w:sz w:val="24"/>
          <w:shd w:val="clear" w:color="auto" w:fill="FFFFFF"/>
        </w:rPr>
        <w:t>★</w:t>
      </w:r>
      <w:r>
        <w:rPr>
          <w:rFonts w:hint="eastAsia" w:ascii="宋体" w:hAnsi="宋体" w:cs="宋体"/>
          <w:b/>
          <w:bCs/>
          <w:kern w:val="0"/>
          <w:sz w:val="24"/>
          <w:shd w:val="clear" w:color="auto" w:fill="FFFFFF"/>
          <w:lang w:eastAsia="zh-CN"/>
        </w:rPr>
        <w:t>四</w:t>
      </w:r>
      <w:r>
        <w:rPr>
          <w:rFonts w:hint="eastAsia" w:ascii="宋体" w:hAnsi="宋体" w:cs="宋体"/>
          <w:b/>
          <w:bCs/>
          <w:kern w:val="0"/>
          <w:sz w:val="24"/>
          <w:shd w:val="clear" w:color="auto" w:fill="FFFFFF"/>
        </w:rPr>
        <w:t>、本项目预算金额：750000元/年。最高限价750000元/年</w:t>
      </w:r>
      <w:r>
        <w:rPr>
          <w:rFonts w:hint="eastAsia" w:ascii="宋体" w:hAnsi="宋体" w:cs="宋体"/>
          <w:b/>
          <w:bCs/>
          <w:kern w:val="0"/>
          <w:sz w:val="24"/>
          <w:shd w:val="clear" w:color="auto" w:fill="FFFFFF"/>
          <w:lang w:val="zh-CN"/>
        </w:rPr>
        <w:t>。超出最高限价的投标无效。</w:t>
      </w:r>
    </w:p>
    <w:p>
      <w:pPr>
        <w:spacing w:line="360" w:lineRule="auto"/>
        <w:ind w:firstLine="241" w:firstLineChars="100"/>
        <w:contextualSpacing/>
        <w:rPr>
          <w:rFonts w:hint="eastAsia" w:ascii="宋体" w:hAnsi="宋体" w:cs="宋体"/>
          <w:b/>
          <w:bCs/>
          <w:kern w:val="0"/>
          <w:sz w:val="24"/>
          <w:shd w:val="clear" w:color="auto" w:fill="FFFFFF"/>
          <w:lang w:val="zh-CN"/>
        </w:rPr>
      </w:pPr>
      <w:r>
        <w:rPr>
          <w:rFonts w:hint="eastAsia" w:ascii="宋体" w:hAnsi="宋体" w:cs="宋体"/>
          <w:b/>
          <w:bCs/>
          <w:kern w:val="0"/>
          <w:sz w:val="24"/>
          <w:shd w:val="clear" w:color="auto" w:fill="FFFFFF"/>
        </w:rPr>
        <w:t>★</w:t>
      </w:r>
      <w:r>
        <w:rPr>
          <w:rFonts w:hint="eastAsia" w:ascii="宋体" w:hAnsi="宋体" w:cs="宋体"/>
          <w:b/>
          <w:bCs/>
          <w:kern w:val="0"/>
          <w:sz w:val="24"/>
          <w:shd w:val="clear" w:color="auto" w:fill="FFFFFF"/>
          <w:lang w:val="zh-CN"/>
        </w:rPr>
        <w:t>五、资金支付</w:t>
      </w:r>
    </w:p>
    <w:p>
      <w:pPr>
        <w:spacing w:line="360" w:lineRule="auto"/>
        <w:ind w:firstLine="480" w:firstLineChars="200"/>
        <w:contextualSpacing/>
        <w:rPr>
          <w:rFonts w:hint="eastAsia" w:cs="宋体" w:asciiTheme="minorEastAsia" w:hAnsiTheme="minorEastAsia"/>
          <w:kern w:val="0"/>
          <w:sz w:val="24"/>
          <w:szCs w:val="24"/>
          <w:lang w:val="zh-CN"/>
        </w:rPr>
      </w:pPr>
      <w:r>
        <w:rPr>
          <w:rFonts w:hint="eastAsia" w:cs="宋体" w:asciiTheme="minorEastAsia" w:hAnsiTheme="minorEastAsia"/>
          <w:kern w:val="0"/>
          <w:sz w:val="24"/>
          <w:szCs w:val="24"/>
          <w:lang w:val="zh-CN"/>
        </w:rPr>
        <w:t>1、支付方式：银行转账。</w:t>
      </w:r>
    </w:p>
    <w:p>
      <w:pPr>
        <w:spacing w:line="360" w:lineRule="auto"/>
        <w:ind w:firstLine="480" w:firstLineChars="200"/>
        <w:contextualSpacing/>
        <w:rPr>
          <w:rFonts w:hint="eastAsia" w:cs="宋体" w:asciiTheme="minorEastAsia" w:hAnsiTheme="minorEastAsia"/>
          <w:kern w:val="0"/>
          <w:sz w:val="24"/>
          <w:szCs w:val="24"/>
          <w:lang w:val="zh-CN"/>
        </w:rPr>
      </w:pPr>
      <w:r>
        <w:rPr>
          <w:rFonts w:hint="eastAsia" w:cs="宋体" w:asciiTheme="minorEastAsia" w:hAnsiTheme="minorEastAsia"/>
          <w:kern w:val="0"/>
          <w:sz w:val="24"/>
          <w:szCs w:val="24"/>
          <w:lang w:val="zh-CN"/>
        </w:rPr>
        <w:t>2、支付时间及条件：按月支付。</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hint="eastAsia" w:cs="微软雅黑"/>
          <w:b/>
          <w:color w:val="auto"/>
          <w:sz w:val="24"/>
          <w:szCs w:val="24"/>
        </w:rPr>
      </w:pPr>
      <w:r>
        <w:rPr>
          <w:rFonts w:hint="eastAsia" w:cs="微软雅黑"/>
          <w:b/>
          <w:color w:val="auto"/>
          <w:sz w:val="24"/>
          <w:szCs w:val="24"/>
        </w:rPr>
        <w:t>招标文件中凡标有★条款均为实质性要求条款，投标文件须完全响应，未实质响应的，按照无效投标处理。</w:t>
      </w:r>
    </w:p>
    <w:tbl>
      <w:tblPr>
        <w:tblStyle w:val="2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360" w:lineRule="auto"/>
              <w:jc w:val="center"/>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项目名称：保安服务</w:t>
            </w:r>
          </w:p>
          <w:p>
            <w:pPr>
              <w:autoSpaceDE w:val="0"/>
              <w:autoSpaceDN w:val="0"/>
              <w:adjustRightInd w:val="0"/>
              <w:spacing w:line="360" w:lineRule="auto"/>
              <w:jc w:val="left"/>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项目编号：JZFCG-G201</w:t>
            </w:r>
            <w:r>
              <w:rPr>
                <w:rFonts w:hint="eastAsia" w:cs="仿宋_GB2312" w:asciiTheme="minorEastAsia" w:hAnsiTheme="minorEastAsia"/>
                <w:kern w:val="2"/>
                <w:sz w:val="24"/>
                <w:szCs w:val="24"/>
                <w:lang w:val="en-US" w:eastAsia="zh-CN" w:bidi="ar-SA"/>
              </w:rPr>
              <w:t>8029</w:t>
            </w:r>
            <w:r>
              <w:rPr>
                <w:rFonts w:hint="eastAsia" w:cs="仿宋_GB2312" w:asciiTheme="minorEastAsia" w:hAnsiTheme="minorEastAsia" w:eastAsiaTheme="minorEastAsia"/>
                <w:kern w:val="2"/>
                <w:sz w:val="24"/>
                <w:szCs w:val="24"/>
                <w:lang w:val="en-US" w:eastAsia="zh-CN" w:bidi="ar-SA"/>
              </w:rPr>
              <w:t>号</w:t>
            </w:r>
          </w:p>
          <w:p>
            <w:pPr>
              <w:autoSpaceDE w:val="0"/>
              <w:autoSpaceDN w:val="0"/>
              <w:adjustRightInd w:val="0"/>
              <w:spacing w:line="360" w:lineRule="auto"/>
              <w:jc w:val="left"/>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项目内容：负责东城区管委会办公区安全防范事宜，全天24小时值班巡视。</w:t>
            </w:r>
          </w:p>
          <w:p>
            <w:pPr>
              <w:autoSpaceDE w:val="0"/>
              <w:autoSpaceDN w:val="0"/>
              <w:adjustRightInd w:val="0"/>
              <w:spacing w:line="360" w:lineRule="auto"/>
              <w:jc w:val="left"/>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项目地址：许昌市东城区管理委员会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名称：许昌市东城区管理委员会机关事务管理处</w:t>
            </w:r>
          </w:p>
          <w:p>
            <w:pPr>
              <w:autoSpaceDE w:val="0"/>
              <w:autoSpaceDN w:val="0"/>
              <w:adjustRightInd w:val="0"/>
              <w:spacing w:line="360" w:lineRule="auto"/>
              <w:jc w:val="left"/>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地址：许昌市东城区管理委员会附属楼1楼</w:t>
            </w:r>
          </w:p>
          <w:p>
            <w:pPr>
              <w:autoSpaceDE w:val="0"/>
              <w:autoSpaceDN w:val="0"/>
              <w:adjustRightInd w:val="0"/>
              <w:spacing w:line="360" w:lineRule="auto"/>
              <w:jc w:val="left"/>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联系人：王会君            联系电话：0374-2959795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名称：河南鼎华招标代理有限公司</w:t>
            </w:r>
          </w:p>
          <w:p>
            <w:pPr>
              <w:autoSpaceDE w:val="0"/>
              <w:autoSpaceDN w:val="0"/>
              <w:adjustRightInd w:val="0"/>
              <w:spacing w:line="360" w:lineRule="auto"/>
              <w:jc w:val="left"/>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地址：许昌市新许路中段</w:t>
            </w:r>
          </w:p>
          <w:p>
            <w:pPr>
              <w:autoSpaceDE w:val="0"/>
              <w:autoSpaceDN w:val="0"/>
              <w:adjustRightInd w:val="0"/>
              <w:spacing w:line="360" w:lineRule="auto"/>
              <w:jc w:val="left"/>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 xml:space="preserve">联系人：冯建伟         </w:t>
            </w:r>
            <w:r>
              <w:rPr>
                <w:rFonts w:hint="eastAsia" w:cs="仿宋_GB2312" w:asciiTheme="minorEastAsia" w:hAnsiTheme="minorEastAsia"/>
                <w:kern w:val="2"/>
                <w:sz w:val="24"/>
                <w:szCs w:val="24"/>
                <w:lang w:val="en-US" w:eastAsia="zh-CN" w:bidi="ar-SA"/>
              </w:rPr>
              <w:t xml:space="preserve"> </w:t>
            </w:r>
            <w:r>
              <w:rPr>
                <w:rFonts w:hint="eastAsia" w:cs="仿宋_GB2312" w:asciiTheme="minorEastAsia" w:hAnsiTheme="minorEastAsia" w:eastAsiaTheme="minorEastAsia"/>
                <w:kern w:val="2"/>
                <w:sz w:val="24"/>
                <w:szCs w:val="24"/>
                <w:lang w:val="en-US" w:eastAsia="zh-CN" w:bidi="ar-SA"/>
              </w:rPr>
              <w:t xml:space="preserve">  联系电话：0374-5219779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spacing w:line="360" w:lineRule="auto"/>
              <w:contextualSpacing/>
              <w:jc w:val="left"/>
              <w:rPr>
                <w:rFonts w:cs="宋体" w:asciiTheme="minorEastAsia" w:hAnsiTheme="minorEastAsia"/>
                <w:b/>
                <w:bCs w:val="0"/>
                <w:sz w:val="24"/>
                <w:szCs w:val="24"/>
                <w:lang w:val="zh-CN"/>
              </w:rPr>
            </w:pPr>
            <w:r>
              <w:rPr>
                <w:rFonts w:hint="eastAsia" w:cs="宋体" w:asciiTheme="minorEastAsia" w:hAnsiTheme="minorEastAsia"/>
                <w:b/>
                <w:bCs w:val="0"/>
                <w:sz w:val="24"/>
                <w:szCs w:val="24"/>
                <w:lang w:val="zh-CN"/>
              </w:rPr>
              <w:t>一、法人或者其他组织的营业执照等证明文件，自然人的身份证明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5、自然人身份证明。（自然人投标提供）</w:t>
            </w:r>
          </w:p>
          <w:p>
            <w:pPr>
              <w:autoSpaceDE w:val="0"/>
              <w:autoSpaceDN w:val="0"/>
              <w:spacing w:line="360" w:lineRule="auto"/>
              <w:contextualSpacing/>
              <w:jc w:val="left"/>
              <w:rPr>
                <w:rFonts w:cs="宋体" w:asciiTheme="minorEastAsia" w:hAnsiTheme="minorEastAsia"/>
                <w:b/>
                <w:bCs w:val="0"/>
                <w:sz w:val="24"/>
                <w:szCs w:val="24"/>
                <w:lang w:val="zh-CN"/>
              </w:rPr>
            </w:pPr>
            <w:r>
              <w:rPr>
                <w:rFonts w:hint="eastAsia" w:cs="宋体" w:asciiTheme="minorEastAsia" w:hAnsiTheme="minorEastAsia"/>
                <w:b/>
                <w:bCs w:val="0"/>
                <w:sz w:val="24"/>
                <w:szCs w:val="24"/>
                <w:lang w:val="zh-CN"/>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ascii="宋体" w:cs="仿宋_GB2312"/>
                <w:color w:val="auto"/>
                <w:sz w:val="24"/>
                <w:szCs w:val="24"/>
              </w:rPr>
              <w:t>1</w:t>
            </w:r>
            <w:r>
              <w:rPr>
                <w:rFonts w:hint="eastAsia" w:ascii="宋体" w:cs="宋体"/>
                <w:bCs/>
                <w:color w:val="auto"/>
                <w:sz w:val="24"/>
                <w:szCs w:val="24"/>
                <w:lang w:val="zh-CN"/>
              </w:rPr>
              <w:t>、2016年度或2017年度经审计的财务报告</w:t>
            </w:r>
            <w:r>
              <w:rPr>
                <w:rFonts w:hint="eastAsia" w:cs="宋体" w:asciiTheme="minorEastAsia" w:hAnsiTheme="minorEastAsia"/>
                <w:bCs/>
                <w:sz w:val="24"/>
                <w:szCs w:val="24"/>
                <w:lang w:val="zh-CN"/>
              </w:rPr>
              <w:t>，包括资产负债表、利润表、现金流量表、所有者权益变动表及其附注；</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hint="eastAsia" w:ascii="宋体" w:cs="宋体"/>
                <w:bCs/>
                <w:color w:val="auto"/>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财政部门认可的政府采购专业担保机构的证明文件和担保机构出具的投标担保函。（其他组织和自然人投标提供）</w:t>
            </w:r>
          </w:p>
          <w:p>
            <w:pPr>
              <w:autoSpaceDE w:val="0"/>
              <w:autoSpaceDN w:val="0"/>
              <w:spacing w:line="360" w:lineRule="auto"/>
              <w:contextualSpacing/>
              <w:jc w:val="left"/>
              <w:rPr>
                <w:rFonts w:cs="宋体" w:asciiTheme="minorEastAsia" w:hAnsiTheme="minorEastAsia"/>
                <w:b/>
                <w:bCs w:val="0"/>
                <w:sz w:val="24"/>
                <w:szCs w:val="24"/>
                <w:lang w:val="zh-CN"/>
              </w:rPr>
            </w:pPr>
            <w:r>
              <w:rPr>
                <w:rFonts w:hint="eastAsia" w:cs="宋体" w:asciiTheme="minorEastAsia" w:hAnsiTheme="minorEastAsia"/>
                <w:b/>
                <w:bCs w:val="0"/>
                <w:sz w:val="24"/>
                <w:szCs w:val="24"/>
                <w:lang w:val="zh-CN"/>
              </w:rPr>
              <w:t>三、依法缴纳税收相关材料</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spacing w:line="360" w:lineRule="auto"/>
              <w:contextualSpacing/>
              <w:jc w:val="left"/>
              <w:rPr>
                <w:rFonts w:hint="eastAsia" w:cs="宋体" w:asciiTheme="minorEastAsia" w:hAnsiTheme="minorEastAsia"/>
                <w:b/>
                <w:bCs w:val="0"/>
                <w:sz w:val="24"/>
                <w:szCs w:val="24"/>
                <w:lang w:val="zh-CN"/>
              </w:rPr>
            </w:pPr>
            <w:r>
              <w:rPr>
                <w:rFonts w:hint="eastAsia" w:cs="宋体" w:asciiTheme="minorEastAsia" w:hAnsiTheme="minorEastAsia"/>
                <w:b/>
                <w:bCs w:val="0"/>
                <w:sz w:val="24"/>
                <w:szCs w:val="24"/>
                <w:lang w:val="zh-CN"/>
              </w:rPr>
              <w:t>四、依法缴纳社会保障资金的证明材料</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spacing w:line="360" w:lineRule="auto"/>
              <w:contextualSpacing/>
              <w:jc w:val="left"/>
              <w:rPr>
                <w:rFonts w:hint="eastAsia" w:cs="宋体" w:asciiTheme="minorEastAsia" w:hAnsiTheme="minorEastAsia"/>
                <w:b/>
                <w:bCs w:val="0"/>
                <w:sz w:val="24"/>
                <w:szCs w:val="24"/>
                <w:lang w:val="zh-CN"/>
              </w:rPr>
            </w:pPr>
            <w:r>
              <w:rPr>
                <w:rFonts w:hint="eastAsia" w:cs="宋体" w:asciiTheme="minorEastAsia" w:hAnsiTheme="minorEastAsia"/>
                <w:b/>
                <w:bCs w:val="0"/>
                <w:sz w:val="24"/>
                <w:szCs w:val="24"/>
                <w:lang w:val="zh-CN"/>
              </w:rPr>
              <w:t>五、履行合同所必须的设备和专业技术能力的证明材料</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相关设备的购置发票、专业技术人员职称证书、用工合同等或者附投标人相关承诺函或声明。</w:t>
            </w:r>
          </w:p>
          <w:p>
            <w:pPr>
              <w:autoSpaceDE w:val="0"/>
              <w:autoSpaceDN w:val="0"/>
              <w:spacing w:line="360" w:lineRule="auto"/>
              <w:contextualSpacing/>
              <w:jc w:val="left"/>
              <w:rPr>
                <w:rFonts w:hint="eastAsia" w:cs="宋体" w:asciiTheme="minorEastAsia" w:hAnsiTheme="minorEastAsia"/>
                <w:b/>
                <w:bCs w:val="0"/>
                <w:sz w:val="24"/>
                <w:szCs w:val="24"/>
                <w:lang w:val="zh-CN"/>
              </w:rPr>
            </w:pPr>
            <w:r>
              <w:rPr>
                <w:rFonts w:hint="eastAsia" w:cs="宋体" w:asciiTheme="minorEastAsia" w:hAnsiTheme="minorEastAsia"/>
                <w:b/>
                <w:bCs w:val="0"/>
                <w:sz w:val="24"/>
                <w:szCs w:val="24"/>
                <w:lang w:val="zh-CN"/>
              </w:rPr>
              <w:t>六、参加政府采购活动前3年内在经营活动中没有重大违法记录的声明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hint="eastAsia" w:cs="宋体" w:asciiTheme="minorEastAsia" w:hAnsiTheme="minorEastAsia"/>
                <w:b/>
                <w:bCs w:val="0"/>
                <w:sz w:val="24"/>
                <w:szCs w:val="24"/>
                <w:lang w:val="zh-CN"/>
              </w:rPr>
            </w:pPr>
            <w:r>
              <w:rPr>
                <w:rFonts w:hint="eastAsia" w:cs="宋体" w:asciiTheme="minorEastAsia" w:hAnsiTheme="minorEastAsia"/>
                <w:b/>
                <w:bCs w:val="0"/>
                <w:sz w:val="24"/>
                <w:szCs w:val="24"/>
                <w:lang w:val="zh-CN"/>
              </w:rPr>
              <w:t>七、须具有公安机关颁发的《保安服务许可证》</w:t>
            </w:r>
          </w:p>
          <w:p>
            <w:pPr>
              <w:autoSpaceDE w:val="0"/>
              <w:autoSpaceDN w:val="0"/>
              <w:spacing w:line="360" w:lineRule="auto"/>
              <w:contextualSpacing/>
              <w:jc w:val="left"/>
              <w:rPr>
                <w:rFonts w:hint="eastAsia" w:cs="宋体" w:asciiTheme="minorEastAsia" w:hAnsiTheme="minorEastAsia"/>
                <w:b w:val="0"/>
                <w:bCs/>
                <w:sz w:val="24"/>
                <w:szCs w:val="24"/>
                <w:lang w:val="zh-CN"/>
              </w:rPr>
            </w:pPr>
            <w:r>
              <w:rPr>
                <w:rFonts w:hint="eastAsia" w:cs="宋体" w:asciiTheme="minorEastAsia" w:hAnsiTheme="minorEastAsia"/>
                <w:b/>
                <w:bCs w:val="0"/>
                <w:sz w:val="24"/>
                <w:szCs w:val="24"/>
                <w:lang w:val="zh-CN"/>
              </w:rPr>
              <w:t>八、未被列入“信用中国”网站(www.creditchina.gov.cn)失信被执行人、重大税收违法案件当事人名单、政府采购严重违法失信名单的投标人；“中国政府采购网” (www.ccgp.gov.cn)政府采购严重违法失信行为记录名单的投标人。</w:t>
            </w:r>
            <w:r>
              <w:rPr>
                <w:rFonts w:hint="eastAsia" w:cs="宋体" w:asciiTheme="minorEastAsia" w:hAnsiTheme="minorEastAsia"/>
                <w:b w:val="0"/>
                <w:bCs/>
                <w:sz w:val="24"/>
                <w:szCs w:val="24"/>
                <w:lang w:val="zh-CN"/>
              </w:rPr>
              <w:t>（联合体形式投标的，联合体成员存在不良信用记录，视同联合体存在不良信用记录）。</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1、查询渠道：“信用中国”网站（www.creditchina.gov.cn）和“中国政府采购网”（www.ccgp.gov.cn）；</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2、截止时间：同投标截止时间；</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3、信用信息查询记录和证据留存具体方式：经采购人确认的查询结果网页截图作为查询记录和证据，与其他采购文件一并保存；</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rPr>
              <w:t>750000</w:t>
            </w:r>
            <w:r>
              <w:rPr>
                <w:rFonts w:hint="eastAsia" w:cs="宋体" w:asciiTheme="minorEastAsia" w:hAnsiTheme="minorEastAsia"/>
                <w:bCs/>
                <w:sz w:val="24"/>
                <w:szCs w:val="24"/>
                <w:lang w:val="zh-CN"/>
              </w:rPr>
              <w:t>元</w:t>
            </w:r>
            <w:r>
              <w:rPr>
                <w:rFonts w:hint="eastAsia" w:cs="宋体" w:asciiTheme="minorEastAsia" w:hAnsiTheme="minorEastAsia"/>
                <w:bCs/>
                <w:sz w:val="24"/>
                <w:szCs w:val="24"/>
              </w:rPr>
              <w:t>/年</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rPr>
              <w:t>2018</w:t>
            </w:r>
            <w:r>
              <w:rPr>
                <w:rFonts w:hint="eastAsia" w:cs="宋体" w:asciiTheme="minorEastAsia" w:hAnsiTheme="minorEastAsia"/>
                <w:bCs/>
                <w:sz w:val="24"/>
                <w:szCs w:val="24"/>
                <w:lang w:val="zh-CN"/>
              </w:rPr>
              <w:t>年</w:t>
            </w:r>
            <w:r>
              <w:rPr>
                <w:rFonts w:hint="eastAsia" w:cs="宋体" w:asciiTheme="minorEastAsia" w:hAnsiTheme="minorEastAsia"/>
                <w:bCs/>
                <w:sz w:val="24"/>
                <w:szCs w:val="24"/>
                <w:lang w:val="en-US" w:eastAsia="zh-CN"/>
              </w:rPr>
              <w:t>5</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22</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10</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30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u w:val="single"/>
                <w:lang w:val="zh-CN"/>
              </w:rPr>
              <w:t xml:space="preserve"> 三 </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金额：壹万伍仟元整（¥ </w:t>
            </w:r>
            <w:r>
              <w:rPr>
                <w:rFonts w:hint="eastAsia" w:cs="仿宋_GB2312" w:asciiTheme="minorEastAsia" w:hAnsiTheme="minorEastAsia"/>
                <w:sz w:val="24"/>
                <w:szCs w:val="24"/>
              </w:rPr>
              <w:t>15000</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ascii="宋体" w:cs="宋体"/>
                <w:color w:val="000000"/>
                <w:sz w:val="24"/>
                <w:szCs w:val="24"/>
              </w:rPr>
            </w:pPr>
            <w:r>
              <w:rPr>
                <w:rFonts w:ascii="宋体" w:cs="宋体"/>
                <w:color w:val="000000"/>
                <w:sz w:val="24"/>
                <w:szCs w:val="24"/>
              </w:rPr>
              <w:fldChar w:fldCharType="begin"/>
            </w:r>
            <w:r>
              <w:rPr>
                <w:rFonts w:ascii="宋体" w:cs="宋体"/>
                <w:color w:val="000000"/>
                <w:sz w:val="24"/>
                <w:szCs w:val="24"/>
              </w:rPr>
              <w:instrText xml:space="preserve">eq \o\ac(</w:instrText>
            </w:r>
            <w:r>
              <w:rPr>
                <w:rFonts w:hint="eastAsia" w:ascii="宋体" w:cs="宋体"/>
                <w:color w:val="000000"/>
                <w:sz w:val="24"/>
                <w:szCs w:val="24"/>
              </w:rPr>
              <w:instrText xml:space="preserve">□</w:instrText>
            </w:r>
            <w:r>
              <w:rPr>
                <w:rFonts w:ascii="宋体" w:cs="宋体"/>
                <w:color w:val="000000"/>
                <w:sz w:val="24"/>
                <w:szCs w:val="24"/>
              </w:rPr>
              <w:instrText xml:space="preserve">,</w:instrText>
            </w:r>
            <w:r>
              <w:rPr>
                <w:rFonts w:hint="eastAsia" w:ascii="宋体" w:cs="宋体"/>
                <w:color w:val="000000"/>
                <w:sz w:val="24"/>
                <w:szCs w:val="24"/>
              </w:rPr>
              <w:instrText xml:space="preserve">√</w:instrText>
            </w:r>
            <w:r>
              <w:rPr>
                <w:rFonts w:ascii="宋体" w:cs="宋体"/>
                <w:color w:val="000000"/>
                <w:sz w:val="24"/>
                <w:szCs w:val="24"/>
              </w:rPr>
              <w:instrText xml:space="preserve">)</w:instrText>
            </w:r>
            <w:r>
              <w:rPr>
                <w:rFonts w:ascii="宋体" w:cs="宋体"/>
                <w:color w:val="000000"/>
                <w:sz w:val="24"/>
                <w:szCs w:val="24"/>
              </w:rPr>
              <w:fldChar w:fldCharType="end"/>
            </w:r>
            <w:r>
              <w:rPr>
                <w:rFonts w:hint="eastAsia" w:ascii="宋体" w:cs="宋体"/>
                <w:color w:val="000000"/>
                <w:sz w:val="24"/>
                <w:szCs w:val="24"/>
              </w:rPr>
              <w:t>电子投标文件：成功上传至《全国公共资源交易平台（河南省·许昌市）》公共资源交易系统加密电子投标文件</w:t>
            </w:r>
            <w:r>
              <w:rPr>
                <w:rFonts w:ascii="宋体" w:cs="宋体"/>
                <w:color w:val="000000"/>
                <w:sz w:val="24"/>
                <w:szCs w:val="24"/>
              </w:rPr>
              <w:t>1</w:t>
            </w:r>
            <w:r>
              <w:rPr>
                <w:rFonts w:hint="eastAsia" w:ascii="宋体" w:cs="宋体"/>
                <w:color w:val="000000"/>
                <w:sz w:val="24"/>
                <w:szCs w:val="24"/>
              </w:rPr>
              <w:t>份</w:t>
            </w:r>
            <w:r>
              <w:rPr>
                <w:rFonts w:hint="eastAsia" w:ascii="宋体" w:cs="宋体"/>
                <w:color w:val="000000"/>
                <w:sz w:val="24"/>
                <w:szCs w:val="24"/>
                <w:lang w:val="zh-CN"/>
              </w:rPr>
              <w:t>（文件格式为：</w:t>
            </w:r>
            <w:r>
              <w:rPr>
                <w:rFonts w:ascii="宋体" w:cs="宋体"/>
                <w:color w:val="000000"/>
                <w:sz w:val="24"/>
                <w:szCs w:val="24"/>
                <w:lang w:val="zh-CN"/>
              </w:rPr>
              <w:t xml:space="preserve"> XXX</w:t>
            </w:r>
            <w:r>
              <w:rPr>
                <w:rFonts w:hint="eastAsia" w:ascii="宋体" w:cs="宋体"/>
                <w:color w:val="000000"/>
                <w:sz w:val="24"/>
                <w:szCs w:val="24"/>
                <w:lang w:val="zh-CN"/>
              </w:rPr>
              <w:t>公司</w:t>
            </w:r>
            <w:r>
              <w:rPr>
                <w:rFonts w:ascii="宋体" w:cs="宋体"/>
                <w:color w:val="000000"/>
                <w:sz w:val="24"/>
                <w:szCs w:val="24"/>
                <w:lang w:val="zh-CN"/>
              </w:rPr>
              <w:t>XXX</w:t>
            </w:r>
            <w:r>
              <w:rPr>
                <w:rFonts w:hint="eastAsia" w:ascii="宋体" w:cs="宋体"/>
                <w:color w:val="000000"/>
                <w:sz w:val="24"/>
                <w:szCs w:val="24"/>
                <w:lang w:val="zh-CN"/>
              </w:rPr>
              <w:t>项目编号</w:t>
            </w:r>
            <w:r>
              <w:rPr>
                <w:rFonts w:ascii="宋体" w:cs="宋体"/>
                <w:color w:val="000000"/>
                <w:sz w:val="24"/>
                <w:szCs w:val="24"/>
                <w:lang w:val="zh-CN"/>
              </w:rPr>
              <w:t>.file</w:t>
            </w:r>
            <w:r>
              <w:rPr>
                <w:rFonts w:hint="eastAsia" w:ascii="宋体" w:cs="宋体"/>
                <w:color w:val="000000"/>
                <w:sz w:val="24"/>
                <w:szCs w:val="24"/>
                <w:lang w:val="zh-CN"/>
              </w:rPr>
              <w:t>）。</w:t>
            </w:r>
            <w:r>
              <w:rPr>
                <w:rFonts w:hint="eastAsia" w:ascii="宋体" w:cs="宋体"/>
                <w:color w:val="000000"/>
                <w:sz w:val="24"/>
                <w:szCs w:val="24"/>
              </w:rPr>
              <w:t>使用电子介质存储的备份文件</w:t>
            </w:r>
            <w:r>
              <w:rPr>
                <w:rFonts w:ascii="宋体" w:cs="宋体"/>
                <w:color w:val="000000"/>
                <w:sz w:val="24"/>
                <w:szCs w:val="24"/>
              </w:rPr>
              <w:t>1</w:t>
            </w:r>
            <w:r>
              <w:rPr>
                <w:rFonts w:hint="eastAsia" w:ascii="宋体" w:cs="宋体"/>
                <w:color w:val="000000"/>
                <w:sz w:val="24"/>
                <w:szCs w:val="24"/>
              </w:rPr>
              <w:t>份（文件格式为：名称为“备份”的文件夹）。</w:t>
            </w:r>
          </w:p>
          <w:p>
            <w:pPr>
              <w:autoSpaceDE w:val="0"/>
              <w:autoSpaceDN w:val="0"/>
              <w:adjustRightInd w:val="0"/>
              <w:spacing w:line="360" w:lineRule="auto"/>
              <w:rPr>
                <w:rFonts w:ascii="宋体" w:cs="宋体"/>
                <w:color w:val="000000"/>
                <w:sz w:val="24"/>
                <w:szCs w:val="24"/>
              </w:rPr>
            </w:pPr>
            <w:r>
              <w:rPr>
                <w:rFonts w:ascii="宋体" w:cs="宋体"/>
                <w:color w:val="000000"/>
                <w:sz w:val="24"/>
                <w:szCs w:val="24"/>
              </w:rPr>
              <w:fldChar w:fldCharType="begin"/>
            </w:r>
            <w:r>
              <w:rPr>
                <w:rFonts w:ascii="宋体" w:cs="宋体"/>
                <w:color w:val="000000"/>
                <w:sz w:val="24"/>
                <w:szCs w:val="24"/>
              </w:rPr>
              <w:instrText xml:space="preserve">eq \o\ac(</w:instrText>
            </w:r>
            <w:r>
              <w:rPr>
                <w:rFonts w:hint="eastAsia" w:ascii="宋体" w:cs="宋体"/>
                <w:color w:val="000000"/>
                <w:sz w:val="24"/>
                <w:szCs w:val="24"/>
              </w:rPr>
              <w:instrText xml:space="preserve">□</w:instrText>
            </w:r>
            <w:r>
              <w:rPr>
                <w:rFonts w:ascii="宋体" w:cs="宋体"/>
                <w:color w:val="000000"/>
                <w:sz w:val="24"/>
                <w:szCs w:val="24"/>
              </w:rPr>
              <w:instrText xml:space="preserve">,</w:instrText>
            </w:r>
            <w:r>
              <w:rPr>
                <w:rFonts w:hint="eastAsia" w:ascii="宋体" w:cs="宋体"/>
                <w:color w:val="000000"/>
                <w:sz w:val="24"/>
                <w:szCs w:val="24"/>
              </w:rPr>
              <w:instrText xml:space="preserve">√</w:instrText>
            </w:r>
            <w:r>
              <w:rPr>
                <w:rFonts w:ascii="宋体" w:cs="宋体"/>
                <w:color w:val="000000"/>
                <w:sz w:val="24"/>
                <w:szCs w:val="24"/>
              </w:rPr>
              <w:instrText xml:space="preserve">)</w:instrText>
            </w:r>
            <w:r>
              <w:rPr>
                <w:rFonts w:ascii="宋体" w:cs="宋体"/>
                <w:color w:val="000000"/>
                <w:sz w:val="24"/>
                <w:szCs w:val="24"/>
              </w:rPr>
              <w:fldChar w:fldCharType="end"/>
            </w:r>
            <w:r>
              <w:rPr>
                <w:rFonts w:hint="eastAsia" w:ascii="宋体" w:cs="宋体"/>
                <w:color w:val="000000"/>
                <w:sz w:val="24"/>
                <w:szCs w:val="24"/>
              </w:rPr>
              <w:t>纸质投标文件：正本一份，副本</w:t>
            </w:r>
            <w:r>
              <w:rPr>
                <w:rFonts w:hint="eastAsia" w:ascii="宋体" w:cs="宋体"/>
                <w:color w:val="000000"/>
                <w:sz w:val="24"/>
                <w:szCs w:val="24"/>
                <w:lang w:eastAsia="zh-CN"/>
              </w:rPr>
              <w:t>一</w:t>
            </w:r>
            <w:r>
              <w:rPr>
                <w:rFonts w:hint="eastAsia" w:ascii="宋体" w:cs="宋体"/>
                <w:color w:val="000000"/>
                <w:sz w:val="24"/>
                <w:szCs w:val="24"/>
              </w:rPr>
              <w:t>份。使用格式为“投标文件（供打印）</w:t>
            </w:r>
            <w:r>
              <w:rPr>
                <w:rFonts w:ascii="宋体" w:cs="宋体"/>
                <w:color w:val="000000"/>
                <w:sz w:val="24"/>
                <w:szCs w:val="24"/>
              </w:rPr>
              <w:t>.PDF</w:t>
            </w:r>
            <w:r>
              <w:rPr>
                <w:rFonts w:hint="eastAsia" w:ascii="宋体" w:cs="宋体"/>
                <w:color w:val="000000"/>
                <w:sz w:val="24"/>
                <w:szCs w:val="24"/>
              </w:rPr>
              <w:t>”的文件。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宋体" w:cs="宋体"/>
                <w:color w:val="000000"/>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360" w:lineRule="auto"/>
              <w:rPr>
                <w:rFonts w:ascii="宋体" w:cs="宋体"/>
                <w:color w:val="000000"/>
                <w:sz w:val="24"/>
                <w:szCs w:val="24"/>
              </w:rPr>
            </w:pPr>
            <w:r>
              <w:rPr>
                <w:rFonts w:ascii="宋体" w:cs="宋体"/>
                <w:color w:val="000000"/>
                <w:sz w:val="24"/>
                <w:szCs w:val="24"/>
              </w:rPr>
              <w:fldChar w:fldCharType="begin"/>
            </w:r>
            <w:r>
              <w:rPr>
                <w:rFonts w:ascii="宋体" w:cs="宋体"/>
                <w:color w:val="000000"/>
                <w:sz w:val="24"/>
                <w:szCs w:val="24"/>
              </w:rPr>
              <w:instrText xml:space="preserve">eq \o\ac(</w:instrText>
            </w:r>
            <w:r>
              <w:rPr>
                <w:rFonts w:hint="eastAsia" w:ascii="宋体" w:cs="宋体"/>
                <w:color w:val="000000"/>
                <w:sz w:val="24"/>
                <w:szCs w:val="24"/>
              </w:rPr>
              <w:instrText xml:space="preserve">□</w:instrText>
            </w:r>
            <w:r>
              <w:rPr>
                <w:rFonts w:ascii="宋体" w:cs="宋体"/>
                <w:color w:val="000000"/>
                <w:sz w:val="24"/>
                <w:szCs w:val="24"/>
              </w:rPr>
              <w:instrText xml:space="preserve">,</w:instrText>
            </w:r>
            <w:r>
              <w:rPr>
                <w:rFonts w:hint="eastAsia" w:ascii="宋体" w:cs="宋体"/>
                <w:color w:val="000000"/>
                <w:sz w:val="24"/>
                <w:szCs w:val="24"/>
              </w:rPr>
              <w:instrText xml:space="preserve">√</w:instrText>
            </w:r>
            <w:r>
              <w:rPr>
                <w:rFonts w:ascii="宋体" w:cs="宋体"/>
                <w:color w:val="000000"/>
                <w:sz w:val="24"/>
                <w:szCs w:val="24"/>
              </w:rPr>
              <w:instrText xml:space="preserve">)</w:instrText>
            </w:r>
            <w:r>
              <w:rPr>
                <w:rFonts w:ascii="宋体" w:cs="宋体"/>
                <w:color w:val="000000"/>
                <w:sz w:val="24"/>
                <w:szCs w:val="24"/>
              </w:rPr>
              <w:fldChar w:fldCharType="end"/>
            </w:r>
            <w:r>
              <w:rPr>
                <w:rFonts w:hint="eastAsia" w:ascii="宋体" w:cs="宋体"/>
                <w:color w:val="000000"/>
                <w:sz w:val="24"/>
                <w:szCs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宋体" w:cs="宋体"/>
                <w:color w:val="000000"/>
                <w:sz w:val="24"/>
                <w:szCs w:val="24"/>
              </w:rPr>
              <w:fldChar w:fldCharType="begin"/>
            </w:r>
            <w:r>
              <w:rPr>
                <w:rFonts w:ascii="宋体" w:cs="宋体"/>
                <w:color w:val="000000"/>
                <w:sz w:val="24"/>
                <w:szCs w:val="24"/>
              </w:rPr>
              <w:instrText xml:space="preserve">eq \o\ac(</w:instrText>
            </w:r>
            <w:r>
              <w:rPr>
                <w:rFonts w:hint="eastAsia" w:ascii="宋体" w:cs="宋体"/>
                <w:color w:val="000000"/>
                <w:sz w:val="24"/>
                <w:szCs w:val="24"/>
              </w:rPr>
              <w:instrText xml:space="preserve">□</w:instrText>
            </w:r>
            <w:r>
              <w:rPr>
                <w:rFonts w:ascii="宋体" w:cs="宋体"/>
                <w:color w:val="000000"/>
                <w:sz w:val="24"/>
                <w:szCs w:val="24"/>
              </w:rPr>
              <w:instrText xml:space="preserve">,</w:instrText>
            </w:r>
            <w:r>
              <w:rPr>
                <w:rFonts w:hint="eastAsia" w:ascii="宋体" w:cs="宋体"/>
                <w:color w:val="000000"/>
                <w:sz w:val="24"/>
                <w:szCs w:val="24"/>
              </w:rPr>
              <w:instrText xml:space="preserve">√</w:instrText>
            </w:r>
            <w:r>
              <w:rPr>
                <w:rFonts w:ascii="宋体" w:cs="宋体"/>
                <w:color w:val="000000"/>
                <w:sz w:val="24"/>
                <w:szCs w:val="24"/>
              </w:rPr>
              <w:instrText xml:space="preserve">)</w:instrText>
            </w:r>
            <w:r>
              <w:rPr>
                <w:rFonts w:ascii="宋体" w:cs="宋体"/>
                <w:color w:val="000000"/>
                <w:sz w:val="24"/>
                <w:szCs w:val="24"/>
              </w:rPr>
              <w:fldChar w:fldCharType="end"/>
            </w:r>
            <w:r>
              <w:rPr>
                <w:rFonts w:hint="eastAsia" w:ascii="宋体" w:cs="宋体"/>
                <w:color w:val="000000"/>
                <w:sz w:val="24"/>
                <w:szCs w:val="24"/>
              </w:rPr>
              <w:t>纸质投标文件：正本按招标文件要求签字盖章（无需逐页签字盖章），副本应与正本保持一致（可为正本的复印件）。正本与副本不一致的，以正本为准。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fldChar w:fldCharType="begin"/>
            </w:r>
            <w:r>
              <w:rPr>
                <w:rFonts w:hint="eastAsia" w:cs="宋体" w:asciiTheme="minorEastAsia" w:hAnsiTheme="minorEastAsia"/>
                <w:b/>
                <w:bCs/>
                <w:sz w:val="24"/>
                <w:szCs w:val="24"/>
                <w:lang w:val="zh-CN"/>
              </w:rPr>
              <w:instrText xml:space="preserve"> eq \o\ac(□,√)</w:instrText>
            </w:r>
            <w:r>
              <w:rPr>
                <w:rFonts w:hint="eastAsia" w:cs="宋体" w:asciiTheme="minorEastAsia" w:hAnsiTheme="minorEastAsia"/>
                <w:b/>
                <w:bCs/>
                <w:sz w:val="24"/>
                <w:szCs w:val="24"/>
                <w:lang w:val="zh-CN"/>
              </w:rPr>
              <w:fldChar w:fldCharType="end"/>
            </w:r>
            <w:r>
              <w:rPr>
                <w:rFonts w:hint="eastAsia" w:cs="仿宋_GB2312" w:asciiTheme="minorEastAsia" w:hAnsiTheme="minorEastAsia"/>
                <w:sz w:val="24"/>
                <w:szCs w:val="24"/>
                <w:lang w:val="zh-CN"/>
              </w:rPr>
              <w:t xml:space="preserve">综合评分法 </w:t>
            </w:r>
            <w:r>
              <w:rPr>
                <w:rFonts w:hint="eastAsia" w:cs="宋体" w:asciiTheme="minorEastAsia" w:hAnsiTheme="minorEastAsia"/>
                <w:color w:val="000000"/>
                <w:kern w:val="0"/>
                <w:sz w:val="24"/>
                <w:szCs w:val="24"/>
                <w:lang w:val="zh-CN"/>
              </w:rPr>
              <w:t xml:space="preserve"> </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adjustRightInd w:val="0"/>
              <w:spacing w:line="360"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fldChar w:fldCharType="begin"/>
            </w:r>
            <w:r>
              <w:rPr>
                <w:rFonts w:hint="eastAsia" w:cs="宋体" w:asciiTheme="minorEastAsia" w:hAnsiTheme="minorEastAsia"/>
                <w:bCs/>
                <w:sz w:val="24"/>
                <w:szCs w:val="24"/>
                <w:lang w:val="zh-CN"/>
              </w:rPr>
              <w:instrText xml:space="preserve">eq \o\ac(□,√)</w:instrText>
            </w:r>
            <w:r>
              <w:rPr>
                <w:rFonts w:hint="eastAsia" w:cs="宋体" w:asciiTheme="minorEastAsia" w:hAnsiTheme="minorEastAsia"/>
                <w:bCs/>
                <w:sz w:val="24"/>
                <w:szCs w:val="24"/>
                <w:lang w:val="zh-CN"/>
              </w:rPr>
              <w:fldChar w:fldCharType="end"/>
            </w:r>
            <w:r>
              <w:rPr>
                <w:rFonts w:hint="eastAsia" w:cs="宋体" w:asciiTheme="minorEastAsia" w:hAnsiTheme="minorEastAsia"/>
                <w:bCs/>
                <w:sz w:val="24"/>
                <w:szCs w:val="24"/>
                <w:lang w:val="zh-CN"/>
              </w:rPr>
              <w:t>收取中标人；□收取采购人。</w:t>
            </w:r>
          </w:p>
          <w:p>
            <w:pPr>
              <w:autoSpaceDE w:val="0"/>
              <w:autoSpaceDN w:val="0"/>
              <w:spacing w:line="360" w:lineRule="auto"/>
              <w:contextualSpacing/>
              <w:rPr>
                <w:rFonts w:cs="宋体" w:asciiTheme="minorEastAsia" w:hAnsiTheme="minorEastAsia"/>
                <w:color w:val="333333"/>
                <w:sz w:val="24"/>
                <w:szCs w:val="24"/>
                <w:lang w:val="zh-CN"/>
              </w:rPr>
            </w:pPr>
            <w:r>
              <w:rPr>
                <w:rFonts w:hint="eastAsia" w:cs="宋体" w:asciiTheme="minorEastAsia" w:hAnsiTheme="minorEastAsia"/>
                <w:bCs/>
                <w:sz w:val="24"/>
                <w:szCs w:val="24"/>
                <w:lang w:val="zh-CN"/>
              </w:rPr>
              <w:t>收取标准:中标合同金额的1.5%。一次性以银行划账、电汇、汇票或支票的形式支付。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 w:val="24"/>
                <w:szCs w:val="24"/>
              </w:rPr>
              <w:t>614955098@qq.com</w:t>
            </w:r>
            <w:r>
              <w:rPr>
                <w:rFonts w:hint="eastAsia" w:cs="宋体" w:asciiTheme="minorEastAsia" w:hAnsiTheme="minorEastAsia"/>
                <w:bCs/>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rPr>
                <w:rFonts w:ascii="宋体" w:cs="宋体"/>
                <w:b/>
                <w:bCs/>
                <w:sz w:val="24"/>
                <w:szCs w:val="24"/>
                <w:highlight w:val="none"/>
                <w:lang w:val="zh-CN"/>
              </w:rPr>
            </w:pPr>
            <w:r>
              <w:rPr>
                <w:rFonts w:ascii="宋体" w:cs="宋体"/>
                <w:b/>
                <w:color w:val="000000"/>
                <w:kern w:val="0"/>
                <w:position w:val="2"/>
                <w:sz w:val="24"/>
                <w:szCs w:val="24"/>
                <w:lang w:val="zh-CN"/>
              </w:rPr>
              <w:fldChar w:fldCharType="begin"/>
            </w:r>
            <w:r>
              <w:rPr>
                <w:rFonts w:ascii="宋体" w:cs="宋体"/>
                <w:b/>
                <w:color w:val="000000"/>
                <w:kern w:val="0"/>
                <w:position w:val="2"/>
                <w:sz w:val="24"/>
                <w:szCs w:val="24"/>
                <w:lang w:val="zh-CN"/>
              </w:rPr>
              <w:instrText xml:space="preserve">eq \o\ac(</w:instrText>
            </w:r>
            <w:r>
              <w:rPr>
                <w:rFonts w:hint="eastAsia" w:ascii="宋体" w:cs="宋体"/>
                <w:b/>
                <w:color w:val="000000"/>
                <w:kern w:val="0"/>
                <w:position w:val="2"/>
                <w:sz w:val="24"/>
                <w:szCs w:val="24"/>
                <w:lang w:val="zh-CN"/>
              </w:rPr>
              <w:instrText xml:space="preserve">□</w:instrText>
            </w:r>
            <w:r>
              <w:rPr>
                <w:rFonts w:ascii="宋体" w:cs="宋体"/>
                <w:b/>
                <w:color w:val="000000"/>
                <w:kern w:val="0"/>
                <w:position w:val="2"/>
                <w:sz w:val="24"/>
                <w:szCs w:val="24"/>
                <w:lang w:val="zh-CN"/>
              </w:rPr>
              <w:instrText xml:space="preserve">,</w:instrText>
            </w:r>
            <w:r>
              <w:rPr>
                <w:rFonts w:hint="eastAsia" w:ascii="宋体" w:cs="宋体"/>
                <w:b/>
                <w:color w:val="000000"/>
                <w:kern w:val="0"/>
                <w:position w:val="2"/>
                <w:sz w:val="24"/>
                <w:szCs w:val="24"/>
                <w:lang w:val="zh-CN"/>
              </w:rPr>
              <w:instrText xml:space="preserve">√</w:instrText>
            </w:r>
            <w:r>
              <w:rPr>
                <w:rFonts w:ascii="宋体" w:cs="宋体"/>
                <w:b/>
                <w:color w:val="000000"/>
                <w:kern w:val="0"/>
                <w:position w:val="2"/>
                <w:sz w:val="24"/>
                <w:szCs w:val="24"/>
                <w:lang w:val="zh-CN"/>
              </w:rPr>
              <w:instrText xml:space="preserve">)</w:instrText>
            </w:r>
            <w:r>
              <w:rPr>
                <w:rFonts w:ascii="宋体" w:cs="宋体"/>
                <w:b/>
                <w:color w:val="000000"/>
                <w:kern w:val="0"/>
                <w:position w:val="2"/>
                <w:sz w:val="24"/>
                <w:szCs w:val="24"/>
                <w:lang w:val="zh-CN"/>
              </w:rPr>
              <w:fldChar w:fldCharType="end"/>
            </w:r>
            <w:r>
              <w:rPr>
                <w:rFonts w:hint="eastAsia" w:ascii="宋体" w:cs="宋体"/>
                <w:bCs/>
                <w:sz w:val="24"/>
                <w:szCs w:val="24"/>
                <w:lang w:val="zh-CN"/>
              </w:rPr>
              <w:t>是。投标人投标时须提供加密电子投标文件、备份文件（使用电子介质存储）、纸质投标文件。</w:t>
            </w:r>
            <w:r>
              <w:rPr>
                <w:rFonts w:hint="eastAsia" w:ascii="宋体" w:cs="宋体"/>
                <w:b/>
                <w:bCs/>
                <w:sz w:val="24"/>
                <w:szCs w:val="24"/>
                <w:highlight w:val="none"/>
                <w:lang w:val="zh-CN"/>
              </w:rPr>
              <w:t>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ascii="宋体" w:cs="宋体"/>
                <w:bCs/>
                <w:sz w:val="24"/>
                <w:szCs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p>
        </w:tc>
        <w:tc>
          <w:tcPr>
            <w:tcW w:w="6813" w:type="dxa"/>
            <w:vAlign w:val="center"/>
          </w:tcPr>
          <w:p>
            <w:pPr>
              <w:autoSpaceDE w:val="0"/>
              <w:autoSpaceDN w:val="0"/>
              <w:adjustRightInd w:val="0"/>
              <w:spacing w:line="360" w:lineRule="auto"/>
              <w:contextualSpacing/>
              <w:rPr>
                <w:rFonts w:hAnsi="宋体" w:cs="宋体"/>
                <w:sz w:val="24"/>
                <w:shd w:val="pct10" w:color="auto" w:fill="FFFFFF"/>
                <w:lang w:val="zh-CN"/>
              </w:rPr>
            </w:pPr>
          </w:p>
        </w:tc>
      </w:tr>
    </w:tbl>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color w:val="auto"/>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4"/>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w:t>
      </w:r>
      <w:r>
        <w:rPr>
          <w:rFonts w:hint="eastAsia" w:cs="仿宋_GB2312" w:asciiTheme="minorEastAsia" w:hAnsiTheme="minorEastAsia"/>
          <w:sz w:val="24"/>
          <w:szCs w:val="24"/>
          <w:lang w:val="zh-CN"/>
        </w:rPr>
        <w:t>见投标人须知前附表。</w:t>
      </w:r>
    </w:p>
    <w:p>
      <w:pPr>
        <w:widowControl/>
        <w:tabs>
          <w:tab w:val="left" w:pos="636"/>
        </w:tabs>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采购人不得向投标人索要或者接受其给予的赠品、回扣或者与采购无关的其他商品、服务。</w:t>
      </w:r>
    </w:p>
    <w:p>
      <w:pPr>
        <w:pStyle w:val="38"/>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12.3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14．投标文件构成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14.1 投标文件的构成应符合法律法规及招标文件的要求。</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14.2 投标人应当按照招标文件的要求编制投标文件。投标文件应当对招标文件提出的要求和条件作出明确响应。</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14.3 投标文件由资格证明材料、符合性证明材料、其它材料等组成。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contextualSpacing/>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14.5 投标人登录许昌公共资源交易系统下载“许昌投标文件制作系统SEARUN V1.0”，按招标文件要求根据所投标段制作电子投标文件。 </w:t>
      </w:r>
    </w:p>
    <w:p>
      <w:pPr>
        <w:autoSpaceDE w:val="0"/>
        <w:autoSpaceDN w:val="0"/>
        <w:spacing w:line="360" w:lineRule="auto"/>
        <w:contextualSpacing/>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spacing w:line="360" w:lineRule="auto"/>
        <w:contextualSpacing/>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电子投标文件制作技术咨询：0374-2961598。</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16.1.8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16.1.10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16.2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16.3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投标人应提交投标文件份数见投标人须知前附表。</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纸质投标文件正本和副本投标文件封面上应清楚标明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纸质投标文件副本，所有资料都可以是投标文件的正本复印而成。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纸质投标文件正本均须打印并由法定代表人或经过法定代表人正式授权的投标人代表在正本上规定处签字（有特殊要求的按要求执行）。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17.4 除投标人对错处做必要修改外，投标文件不得行间插字、涂改或增删。如有修改错漏处，</w:t>
      </w:r>
      <w:r>
        <w:rPr>
          <w:rFonts w:hint="eastAsia" w:cs="仿宋_GB2312" w:asciiTheme="minorEastAsia" w:hAnsiTheme="minorEastAsia"/>
          <w:sz w:val="24"/>
          <w:szCs w:val="24"/>
          <w:lang w:val="zh-CN"/>
        </w:rPr>
        <w:t>必须由法定代表人或经其正式授权的代表</w:t>
      </w:r>
      <w:r>
        <w:rPr>
          <w:rFonts w:hint="eastAsia" w:asciiTheme="minorEastAsia" w:hAnsiTheme="minorEastAsia"/>
          <w:bCs/>
          <w:sz w:val="24"/>
          <w:szCs w:val="24"/>
        </w:rPr>
        <w:t>签字并加盖投标人公章</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shd w:val="pct10" w:color="auto" w:fill="FFFFFF"/>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 xml:space="preserve">.5 </w:t>
      </w:r>
      <w:r>
        <w:rPr>
          <w:rFonts w:hint="eastAsia" w:cs="仿宋_GB2312" w:asciiTheme="minorEastAsia" w:hAnsiTheme="minorEastAsia"/>
          <w:color w:val="auto"/>
          <w:sz w:val="24"/>
          <w:szCs w:val="24"/>
          <w:lang w:val="zh-CN"/>
        </w:rPr>
        <w:t>在招标文件中已明示需盖章及签名之处，投标文件正本均须加盖投标人公章，并经投标人法定代表人或其授权代表签名。电子投标文件按招标文件要求加盖电子印章和法人电子印章。</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18</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rPr>
        <w:t>18</w:t>
      </w:r>
      <w:r>
        <w:rPr>
          <w:rFonts w:hint="eastAsia" w:cs="仿宋_GB2312" w:asciiTheme="minorEastAsia" w:hAnsiTheme="minorEastAsia"/>
          <w:color w:val="auto"/>
          <w:sz w:val="24"/>
          <w:szCs w:val="24"/>
          <w:lang w:val="zh-CN"/>
        </w:rPr>
        <w:t>.1 投标人应将纸质投标文件“正本”、“ 副本”密封包装。使用电子介质存储的投标文件单独密封包装，并随纸质投标文件一并提交。</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18.2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19.2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1</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21.2 投标人补充、修改的内容并作为投标文件的组成部分。补充或修改应当按招标文件要求签署、盖章、密封、递交，</w:t>
      </w:r>
      <w:r>
        <w:rPr>
          <w:rFonts w:hint="eastAsia" w:asciiTheme="minorEastAsia" w:hAnsiTheme="minorEastAsia"/>
          <w:bCs/>
          <w:color w:val="auto"/>
          <w:sz w:val="24"/>
          <w:szCs w:val="24"/>
        </w:rPr>
        <w:t>并应注明“修改</w:t>
      </w:r>
      <w:r>
        <w:rPr>
          <w:rFonts w:asciiTheme="minorEastAsia" w:hAnsiTheme="minorEastAsia"/>
          <w:bCs/>
          <w:color w:val="auto"/>
          <w:sz w:val="24"/>
          <w:szCs w:val="24"/>
        </w:rPr>
        <w:t>”</w:t>
      </w:r>
      <w:r>
        <w:rPr>
          <w:rFonts w:hint="eastAsia" w:asciiTheme="minorEastAsia" w:hAnsiTheme="minorEastAsia"/>
          <w:bCs/>
          <w:color w:val="auto"/>
          <w:sz w:val="24"/>
          <w:szCs w:val="24"/>
        </w:rPr>
        <w:t>或“补充</w:t>
      </w:r>
      <w:r>
        <w:rPr>
          <w:rFonts w:asciiTheme="minorEastAsia" w:hAnsiTheme="minorEastAsia"/>
          <w:bCs/>
          <w:color w:val="auto"/>
          <w:sz w:val="24"/>
          <w:szCs w:val="24"/>
        </w:rPr>
        <w:t>”</w:t>
      </w:r>
      <w:r>
        <w:rPr>
          <w:rFonts w:hint="eastAsia" w:asciiTheme="minorEastAsia" w:hAnsiTheme="minorEastAsia"/>
          <w:bCs/>
          <w:color w:val="auto"/>
          <w:sz w:val="24"/>
          <w:szCs w:val="24"/>
        </w:rPr>
        <w:t>字样。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 xml:space="preserve">.4  </w:t>
      </w:r>
      <w:r>
        <w:rPr>
          <w:rFonts w:hint="eastAsia" w:cs="宋体" w:asciiTheme="minorEastAsia" w:hAnsiTheme="minorEastAsia"/>
          <w:color w:val="auto"/>
          <w:kern w:val="0"/>
          <w:sz w:val="24"/>
          <w:szCs w:val="24"/>
        </w:rPr>
        <w:t>投标人不得在投标有效期内撤销投标文件，否则招标人将不退还其投标保证金。</w:t>
      </w:r>
    </w:p>
    <w:p>
      <w:pPr>
        <w:tabs>
          <w:tab w:val="left" w:pos="1260"/>
        </w:tabs>
        <w:autoSpaceDE w:val="0"/>
        <w:autoSpaceDN w:val="0"/>
        <w:spacing w:line="360" w:lineRule="auto"/>
        <w:contextualSpacing/>
        <w:rPr>
          <w:rFonts w:hint="eastAsia"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22．除投标人须知前附表另有规定外，投标人所提交的电子投标文件、纸质投标文件及电子介质存储的备份文件不予退还。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3</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23.3.1 电子投标文件的解密</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全流程电子化交易项目电子投标文件采用双重加密。解密需分标段进行两次解密。</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（1）投标人解密：投标人使用本单位CA数字证书远程或现场进行解密。需开标现场使用一体机进行解密的，请在代理机构引导下进行。</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（2）代理机构解密：代理机构按电子投标文件到达交易系统的先后顺序，使用代理机构CA数字证书进行再次解密。</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23.3.2 电子投标文件解密异常情况处理</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（1）因电子交易系统异常无法解密电子投标文件的，使用纸质投标文件以人工方式进行。</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w:t>
      </w:r>
      <w:r>
        <w:rPr>
          <w:rFonts w:hint="eastAsia" w:asciiTheme="minorEastAsia" w:hAnsiTheme="minorEastAsia"/>
          <w:bCs/>
          <w:color w:val="auto"/>
          <w:sz w:val="24"/>
          <w:szCs w:val="24"/>
        </w:rPr>
        <w:t>5 开标过程</w:t>
      </w:r>
      <w:r>
        <w:rPr>
          <w:rFonts w:hint="eastAsia" w:cs="仿宋_GB2312" w:asciiTheme="minorEastAsia" w:hAnsiTheme="minorEastAsia"/>
          <w:color w:val="auto"/>
          <w:sz w:val="24"/>
          <w:szCs w:val="24"/>
          <w:lang w:val="zh-CN"/>
        </w:rPr>
        <w:t>由采购代理机构负</w:t>
      </w:r>
      <w:r>
        <w:rPr>
          <w:rFonts w:hint="eastAsia" w:asciiTheme="minorEastAsia" w:hAnsiTheme="minorEastAsia"/>
          <w:bCs/>
          <w:color w:val="auto"/>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Cs/>
          <w:color w:val="auto"/>
          <w:sz w:val="24"/>
          <w:szCs w:val="24"/>
        </w:rPr>
        <w:t xml:space="preserve">23.6 </w:t>
      </w:r>
      <w:r>
        <w:rPr>
          <w:rFonts w:hint="eastAsia" w:cs="仿宋_GB2312" w:asciiTheme="minorEastAsia" w:hAnsiTheme="minorEastAsia"/>
          <w:color w:val="auto"/>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25.1.1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25.7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总价金额与按单价汇总金额不一致的，以单价金额计算结果为准。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同时出现两种以上不一致的，按照前款规定的顺序修正。修正后的报价按照“投标人须知”2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30.</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31</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32</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3</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34.5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37.3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38.</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38.1 供应商认为采购文件、采购过程和中标结果使自己的权益受到损害的，可以依法向采购人</w:t>
      </w:r>
      <w:r>
        <w:rPr>
          <w:rFonts w:hint="eastAsia" w:cs="宋体" w:asciiTheme="minorEastAsia" w:hAnsiTheme="minorEastAsia"/>
          <w:bCs/>
          <w:color w:val="000000" w:themeColor="text1"/>
          <w:sz w:val="24"/>
          <w:szCs w:val="24"/>
          <w:lang w:val="zh-CN"/>
        </w:rPr>
        <w:t>、采购代理机构提出质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38.1.1对采购文件提出质疑的，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通过《全国公共资源交易平台（河南省·许昌市）》一次性提出，如未提出视为全面接受；</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38.1.2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38.1.3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40.履约保证金</w:t>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本次采购货物中属于强制采购的节能产品，投标人所投产品必须是《节能产品政府采购清单》内产品，投标文件中须提供最新一期《节能产品政府采购清单》中产品所在页</w:t>
      </w:r>
      <w:r>
        <w:rPr>
          <w:rFonts w:hint="eastAsia" w:cs="仿宋_GB2312" w:asciiTheme="minorEastAsia" w:hAnsiTheme="minorEastAsia" w:eastAsiaTheme="minorEastAsia"/>
          <w:szCs w:val="24"/>
        </w:rPr>
        <w:t>并加盖投标人公章的原件扫描件（或图片），</w:t>
      </w:r>
      <w:r>
        <w:rPr>
          <w:rFonts w:hint="eastAsia" w:cs="仿宋_GB2312" w:asciiTheme="minorEastAsia" w:hAnsiTheme="minorEastAsia" w:eastAsiaTheme="minorEastAsia"/>
          <w:szCs w:val="24"/>
          <w:lang w:val="zh-CN"/>
        </w:rPr>
        <w:t>否则为无效投标。投标人所投其他产品若属于“节能产品政府采购清单”优先采购产品，在同等条件下，优先采购清单中的产品。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color w:val="auto"/>
          <w:kern w:val="0"/>
          <w:sz w:val="36"/>
          <w:szCs w:val="36"/>
        </w:rPr>
        <w:br w:type="page"/>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2" w:firstLineChars="200"/>
        <w:contextualSpacing/>
        <w:rPr>
          <w:rFonts w:cs="仿宋_GB2312" w:asciiTheme="minorEastAsia" w:hAnsiTheme="minorEastAsia"/>
          <w:b/>
          <w:bCs/>
          <w:sz w:val="24"/>
          <w:szCs w:val="24"/>
          <w:lang w:val="zh-CN"/>
        </w:rPr>
      </w:pPr>
      <w:r>
        <w:rPr>
          <w:rFonts w:hint="eastAsia" w:cs="仿宋_GB2312" w:asciiTheme="minorEastAsia" w:hAnsiTheme="minorEastAsia"/>
          <w:b/>
          <w:bCs/>
          <w:sz w:val="24"/>
          <w:szCs w:val="24"/>
          <w:lang w:val="zh-CN"/>
        </w:rPr>
        <w:t>（三）</w:t>
      </w:r>
      <w:r>
        <w:rPr>
          <w:rFonts w:hint="eastAsia" w:cs="仿宋_GB2312" w:asciiTheme="minorEastAsia" w:hAnsiTheme="minorEastAsia"/>
          <w:b/>
          <w:bCs/>
          <w:color w:val="auto"/>
          <w:sz w:val="24"/>
          <w:szCs w:val="24"/>
          <w:lang w:val="zh-CN"/>
        </w:rPr>
        <w:t>资格审查中所涉及到的证书及材料，均须在电子投标文件中提供原件扫描件（或图片）。</w:t>
      </w:r>
    </w:p>
    <w:tbl>
      <w:tblPr>
        <w:tblStyle w:val="26"/>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w:t>
            </w:r>
            <w:r>
              <w:rPr>
                <w:rFonts w:hint="eastAsia" w:asciiTheme="minorEastAsia" w:hAnsiTheme="minorEastAsia"/>
                <w:bCs/>
                <w:color w:val="FF0000"/>
                <w:sz w:val="24"/>
                <w:szCs w:val="24"/>
              </w:rPr>
              <w:t>201</w:t>
            </w:r>
            <w:r>
              <w:rPr>
                <w:rFonts w:hint="eastAsia" w:asciiTheme="minorEastAsia" w:hAnsiTheme="minorEastAsia"/>
                <w:bCs/>
                <w:color w:val="FF0000"/>
                <w:sz w:val="24"/>
                <w:szCs w:val="24"/>
                <w:lang w:val="en-US" w:eastAsia="zh-CN"/>
              </w:rPr>
              <w:t>6</w:t>
            </w:r>
            <w:r>
              <w:rPr>
                <w:rFonts w:hint="eastAsia" w:asciiTheme="minorEastAsia" w:hAnsiTheme="minorEastAsia"/>
                <w:bCs/>
                <w:sz w:val="24"/>
                <w:szCs w:val="24"/>
              </w:rPr>
              <w:t>年度</w:t>
            </w:r>
            <w:r>
              <w:rPr>
                <w:rFonts w:hint="eastAsia" w:asciiTheme="minorEastAsia" w:hAnsiTheme="minorEastAsia"/>
                <w:bCs/>
                <w:sz w:val="24"/>
                <w:szCs w:val="24"/>
                <w:lang w:eastAsia="zh-CN"/>
              </w:rPr>
              <w:t>或</w:t>
            </w:r>
            <w:r>
              <w:rPr>
                <w:rFonts w:hint="eastAsia" w:asciiTheme="minorEastAsia" w:hAnsiTheme="minorEastAsia"/>
                <w:bCs/>
                <w:sz w:val="24"/>
                <w:szCs w:val="24"/>
                <w:lang w:val="en-US" w:eastAsia="zh-CN"/>
              </w:rPr>
              <w:t>2017年度</w:t>
            </w:r>
            <w:r>
              <w:rPr>
                <w:rFonts w:hint="eastAsia" w:asciiTheme="minorEastAsia" w:hAnsiTheme="minorEastAsia"/>
                <w:bCs/>
                <w:sz w:val="24"/>
                <w:szCs w:val="24"/>
              </w:rPr>
              <w:t>经审计的财务报告，包括资产负债表、利润表、现金流量表、所有者权益变动表及其附注；</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hd w:val="clear" w:color="auto" w:fill="FFFFFF"/>
              </w:rPr>
              <w:t xml:space="preserve"> </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eastAsia"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13、投标人资格要求中的其他资格证明材料。</w:t>
            </w:r>
          </w:p>
        </w:tc>
      </w:tr>
    </w:tbl>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2" w:firstLineChars="200"/>
        <w:contextualSpacing/>
        <w:jc w:val="left"/>
        <w:rPr>
          <w:rFonts w:cs="仿宋_GB2312" w:asciiTheme="minorEastAsia" w:hAnsiTheme="minorEastAsia" w:eastAsiaTheme="minorEastAsia"/>
          <w:b/>
          <w:bCs/>
          <w:szCs w:val="24"/>
          <w:lang w:val="zh-CN"/>
        </w:rPr>
      </w:pPr>
      <w:r>
        <w:rPr>
          <w:rFonts w:hint="eastAsia" w:cs="仿宋_GB2312" w:asciiTheme="minorEastAsia" w:hAnsiTheme="minorEastAsia"/>
          <w:b/>
          <w:bCs/>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hint="eastAsia"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0" w:firstLineChars="200"/>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color w:val="auto"/>
          <w:szCs w:val="24"/>
          <w:lang w:val="zh-CN"/>
        </w:rPr>
        <w:t>注：</w:t>
      </w:r>
      <w:r>
        <w:rPr>
          <w:rFonts w:hint="eastAsia" w:cs="仿宋_GB2312" w:asciiTheme="minorEastAsia" w:hAnsiTheme="minorEastAsia" w:eastAsiaTheme="minorEastAsia"/>
          <w:color w:val="auto"/>
          <w:szCs w:val="24"/>
          <w:lang w:val="zh-CN"/>
        </w:rPr>
        <w:t>评标标准中所涉及</w:t>
      </w:r>
      <w:r>
        <w:rPr>
          <w:rFonts w:hint="eastAsia" w:cs="仿宋_GB2312" w:asciiTheme="minorEastAsia" w:hAnsiTheme="minorEastAsia"/>
          <w:color w:val="auto"/>
          <w:szCs w:val="24"/>
          <w:lang w:val="zh-CN"/>
        </w:rPr>
        <w:t>到的证书及材料，均须在电子投标文件中提供原件扫描件（或图片）。</w:t>
      </w:r>
    </w:p>
    <w:p>
      <w:pPr>
        <w:pStyle w:val="13"/>
        <w:spacing w:line="360" w:lineRule="auto"/>
        <w:ind w:firstLine="480" w:firstLineChars="200"/>
        <w:contextualSpacing/>
        <w:rPr>
          <w:rFonts w:hint="eastAsia" w:cs="仿宋_GB2312" w:asciiTheme="minorEastAsia" w:hAnsiTheme="minorEastAsia"/>
          <w:szCs w:val="24"/>
          <w:lang w:val="zh-CN"/>
        </w:rPr>
      </w:pP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1）对《节能产品政府采购清单》所列的政府强制采购节能产品</w:t>
      </w:r>
      <w:r>
        <w:rPr>
          <w:rFonts w:hint="eastAsia"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hint="eastAsia"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投标人所投其他产品若属于“节能产品政府采购清单”优先采购产品，</w:t>
      </w:r>
      <w:r>
        <w:rPr>
          <w:rFonts w:hint="eastAsia" w:cs="仿宋_GB2312" w:asciiTheme="minorEastAsia" w:hAnsiTheme="minorEastAsia"/>
          <w:color w:val="auto"/>
          <w:szCs w:val="24"/>
          <w:lang w:val="zh-CN"/>
        </w:rPr>
        <w:t>投标文件中须提供最新一期《节能产品政府采购清单》</w:t>
      </w:r>
      <w:r>
        <w:rPr>
          <w:rFonts w:hint="eastAsia" w:cs="仿宋_GB2312" w:asciiTheme="minorEastAsia" w:hAnsiTheme="minorEastAsia" w:eastAsiaTheme="minorEastAsia"/>
          <w:color w:val="auto"/>
          <w:szCs w:val="24"/>
          <w:lang w:val="zh-CN"/>
        </w:rPr>
        <w:t>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w:t>
      </w:r>
      <w:r>
        <w:rPr>
          <w:rFonts w:hint="eastAsia" w:cs="仿宋_GB2312" w:asciiTheme="minorEastAsia" w:hAnsiTheme="minorEastAsia"/>
          <w:color w:val="auto"/>
          <w:szCs w:val="24"/>
          <w:lang w:val="zh-CN"/>
        </w:rPr>
        <w:t>投标人所投产品若属于“环境标志产品政府采购清单”内产品，投标文件中须提供最新一期《环境标志</w:t>
      </w:r>
      <w:r>
        <w:rPr>
          <w:rFonts w:hint="eastAsia" w:cs="仿宋_GB2312" w:asciiTheme="minorEastAsia" w:hAnsiTheme="minorEastAsia" w:eastAsiaTheme="minorEastAsia"/>
          <w:color w:val="auto"/>
          <w:szCs w:val="24"/>
          <w:lang w:val="zh-CN"/>
        </w:rPr>
        <w:t>产品政府采购清单》中产品所在页并加盖投标人公章的原件扫描件（或图片），评标委员会根据本项目评标标准予以判定并赋分。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82" w:firstLineChars="200"/>
        <w:contextualSpacing/>
        <w:rPr>
          <w:rFonts w:hint="eastAsia" w:asciiTheme="minorEastAsia" w:hAnsiTheme="minorEastAsia" w:eastAsiaTheme="minorEastAsia"/>
          <w:b/>
          <w:color w:val="auto"/>
          <w:szCs w:val="24"/>
          <w:lang w:val="zh-CN"/>
        </w:rPr>
      </w:pPr>
      <w:r>
        <w:rPr>
          <w:rFonts w:hint="eastAsia" w:asciiTheme="minorEastAsia" w:hAnsiTheme="minorEastAsia" w:eastAsiaTheme="minorEastAsia"/>
          <w:b/>
          <w:color w:val="auto"/>
          <w:szCs w:val="24"/>
          <w:lang w:val="zh-CN"/>
        </w:rPr>
        <w:t>（4）关于强制性产品认证</w:t>
      </w:r>
    </w:p>
    <w:p>
      <w:pPr>
        <w:wordWrap w:val="0"/>
        <w:autoSpaceDE w:val="0"/>
        <w:autoSpaceDN w:val="0"/>
        <w:spacing w:line="360" w:lineRule="auto"/>
        <w:ind w:firstLine="480" w:firstLineChars="200"/>
        <w:contextualSpacing/>
        <w:rPr>
          <w:rFonts w:cs="仿宋_GB2312" w:asciiTheme="minorEastAsia" w:hAnsiTheme="minorEastAsia" w:eastAsiaTheme="minorEastAsia"/>
          <w:color w:val="auto"/>
          <w:kern w:val="2"/>
          <w:sz w:val="24"/>
          <w:szCs w:val="24"/>
          <w:lang w:val="zh-CN" w:eastAsia="zh-CN" w:bidi="ar-SA"/>
        </w:rPr>
      </w:pPr>
      <w:r>
        <w:rPr>
          <w:rFonts w:hint="eastAsia" w:cs="仿宋_GB2312" w:asciiTheme="minorEastAsia" w:hAnsiTheme="minorEastAsia" w:eastAsiaTheme="minorEastAsia"/>
          <w:color w:val="auto"/>
          <w:kern w:val="2"/>
          <w:sz w:val="24"/>
          <w:szCs w:val="24"/>
          <w:lang w:val="zh-CN" w:eastAsia="zh-CN" w:bidi="ar-SA"/>
        </w:rPr>
        <w:t>1）投标人所投产品如被列入</w:t>
      </w:r>
      <w:r>
        <w:rPr>
          <w:rFonts w:cs="仿宋_GB2312" w:asciiTheme="minorEastAsia" w:hAnsiTheme="minorEastAsia" w:eastAsiaTheme="minorEastAsia"/>
          <w:color w:val="auto"/>
          <w:kern w:val="2"/>
          <w:sz w:val="24"/>
          <w:szCs w:val="24"/>
          <w:lang w:val="zh-CN" w:eastAsia="zh-CN" w:bidi="ar-SA"/>
        </w:rPr>
        <w:t>《中华人民共和国实施强制性产品认证的产品目录》</w:t>
      </w:r>
      <w:r>
        <w:rPr>
          <w:rFonts w:hint="eastAsia" w:cs="仿宋_GB2312" w:asciiTheme="minorEastAsia" w:hAnsiTheme="minorEastAsia" w:eastAsiaTheme="minorEastAsia"/>
          <w:color w:val="auto"/>
          <w:kern w:val="2"/>
          <w:sz w:val="24"/>
          <w:szCs w:val="24"/>
          <w:lang w:val="zh-CN" w:eastAsia="zh-CN" w:bidi="ar-SA"/>
        </w:rPr>
        <w:t>,则投标文件中应根据本项目招标文件“第二章 项目需求”</w:t>
      </w:r>
      <w:r>
        <w:rPr>
          <w:rFonts w:cs="仿宋_GB2312" w:asciiTheme="minorEastAsia" w:hAnsiTheme="minorEastAsia" w:eastAsiaTheme="minorEastAsia"/>
          <w:color w:val="auto"/>
          <w:kern w:val="2"/>
          <w:sz w:val="24"/>
          <w:szCs w:val="24"/>
          <w:lang w:val="zh-CN" w:eastAsia="zh-CN" w:bidi="ar-SA"/>
        </w:rPr>
        <w:t>提供</w:t>
      </w:r>
      <w:r>
        <w:rPr>
          <w:rFonts w:hint="eastAsia" w:cs="仿宋_GB2312" w:asciiTheme="minorEastAsia" w:hAnsiTheme="minorEastAsia" w:eastAsiaTheme="minorEastAsia"/>
          <w:color w:val="auto"/>
          <w:kern w:val="2"/>
          <w:sz w:val="24"/>
          <w:szCs w:val="24"/>
          <w:lang w:val="zh-CN" w:eastAsia="zh-CN" w:bidi="ar-SA"/>
        </w:rPr>
        <w:t>：</w:t>
      </w:r>
    </w:p>
    <w:p>
      <w:pPr>
        <w:wordWrap w:val="0"/>
        <w:autoSpaceDE w:val="0"/>
        <w:autoSpaceDN w:val="0"/>
        <w:spacing w:line="360" w:lineRule="auto"/>
        <w:ind w:firstLine="480" w:firstLineChars="200"/>
        <w:contextualSpacing/>
        <w:rPr>
          <w:rFonts w:cs="仿宋_GB2312" w:asciiTheme="minorEastAsia" w:hAnsiTheme="minorEastAsia" w:eastAsiaTheme="minorEastAsia"/>
          <w:color w:val="auto"/>
          <w:kern w:val="2"/>
          <w:sz w:val="24"/>
          <w:szCs w:val="24"/>
          <w:lang w:val="zh-CN" w:eastAsia="zh-CN" w:bidi="ar-SA"/>
        </w:rPr>
      </w:pPr>
      <w:r>
        <w:rPr>
          <w:rFonts w:hint="eastAsia" w:cs="仿宋_GB2312" w:asciiTheme="minorEastAsia" w:hAnsiTheme="minorEastAsia" w:eastAsiaTheme="minorEastAsia"/>
          <w:color w:val="auto"/>
          <w:kern w:val="2"/>
          <w:sz w:val="24"/>
          <w:szCs w:val="24"/>
          <w:lang w:val="zh-CN" w:eastAsia="zh-CN" w:bidi="ar-SA"/>
        </w:rPr>
        <w:t>a.中国国家认证认可监督管理委员会官网（</w:t>
      </w:r>
      <w:r>
        <w:rPr>
          <w:rFonts w:cs="仿宋_GB2312" w:asciiTheme="minorEastAsia" w:hAnsiTheme="minorEastAsia" w:eastAsiaTheme="minorEastAsia"/>
          <w:color w:val="auto"/>
          <w:kern w:val="2"/>
          <w:sz w:val="24"/>
          <w:szCs w:val="24"/>
          <w:lang w:val="zh-CN" w:eastAsia="zh-CN" w:bidi="ar-SA"/>
        </w:rPr>
        <w:fldChar w:fldCharType="begin"/>
      </w:r>
      <w:r>
        <w:rPr>
          <w:rFonts w:cs="仿宋_GB2312" w:asciiTheme="minorEastAsia" w:hAnsiTheme="minorEastAsia" w:eastAsiaTheme="minorEastAsia"/>
          <w:color w:val="auto"/>
          <w:kern w:val="2"/>
          <w:sz w:val="24"/>
          <w:szCs w:val="24"/>
          <w:lang w:val="zh-CN" w:eastAsia="zh-CN" w:bidi="ar-SA"/>
        </w:rPr>
        <w:instrText xml:space="preserve"> HYPERLINK "http://cx.cnca.cn/rjwcx/web/cert/index.do" \t "_blank" </w:instrText>
      </w:r>
      <w:r>
        <w:rPr>
          <w:rFonts w:cs="仿宋_GB2312" w:asciiTheme="minorEastAsia" w:hAnsiTheme="minorEastAsia" w:eastAsiaTheme="minorEastAsia"/>
          <w:color w:val="auto"/>
          <w:kern w:val="2"/>
          <w:sz w:val="24"/>
          <w:szCs w:val="24"/>
          <w:lang w:val="zh-CN" w:eastAsia="zh-CN" w:bidi="ar-SA"/>
        </w:rPr>
        <w:fldChar w:fldCharType="separate"/>
      </w:r>
      <w:r>
        <w:rPr>
          <w:rFonts w:hint="eastAsia" w:cs="仿宋_GB2312" w:asciiTheme="minorEastAsia" w:hAnsiTheme="minorEastAsia" w:eastAsiaTheme="minorEastAsia"/>
          <w:color w:val="auto"/>
          <w:kern w:val="2"/>
          <w:sz w:val="24"/>
          <w:szCs w:val="24"/>
          <w:lang w:val="zh-CN" w:eastAsia="zh-CN" w:bidi="ar-SA"/>
        </w:rPr>
        <w:t>http://cx.cnca.cn/rjwcx/web/cert/index.do</w:t>
      </w:r>
      <w:r>
        <w:rPr>
          <w:rFonts w:hint="eastAsia" w:cs="仿宋_GB2312" w:asciiTheme="minorEastAsia" w:hAnsiTheme="minorEastAsia" w:eastAsiaTheme="minorEastAsia"/>
          <w:color w:val="auto"/>
          <w:kern w:val="2"/>
          <w:sz w:val="24"/>
          <w:szCs w:val="24"/>
          <w:lang w:val="zh-CN" w:eastAsia="zh-CN" w:bidi="ar-SA"/>
        </w:rPr>
        <w:fldChar w:fldCharType="end"/>
      </w:r>
      <w:r>
        <w:rPr>
          <w:rFonts w:hint="eastAsia" w:cs="仿宋_GB2312" w:asciiTheme="minorEastAsia" w:hAnsiTheme="minorEastAsia" w:eastAsiaTheme="minorEastAsia"/>
          <w:color w:val="auto"/>
          <w:kern w:val="2"/>
          <w:sz w:val="24"/>
          <w:szCs w:val="24"/>
          <w:lang w:val="zh-CN" w:eastAsia="zh-CN" w:bidi="ar-SA"/>
        </w:rPr>
        <w:t>）产品认证证书打印并加盖投标人公章的原件扫描件（或图片）。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eastAsiaTheme="minorEastAsia"/>
          <w:color w:val="auto"/>
          <w:kern w:val="2"/>
          <w:sz w:val="24"/>
          <w:szCs w:val="24"/>
          <w:lang w:val="zh-CN" w:eastAsia="zh-CN" w:bidi="ar-SA"/>
        </w:rPr>
      </w:pPr>
      <w:r>
        <w:rPr>
          <w:rFonts w:hint="eastAsia" w:cs="仿宋_GB2312" w:asciiTheme="minorEastAsia" w:hAnsiTheme="minorEastAsia" w:eastAsiaTheme="minorEastAsia"/>
          <w:color w:val="auto"/>
          <w:kern w:val="2"/>
          <w:sz w:val="24"/>
          <w:szCs w:val="24"/>
          <w:lang w:val="zh-CN" w:eastAsia="zh-CN" w:bidi="ar-SA"/>
        </w:rPr>
        <w:t>b.强制性产品认证机构颁发的CCC认证证书并加盖投标人公章的原件扫描件（或图片）。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eastAsiaTheme="minorEastAsia"/>
          <w:color w:val="auto"/>
          <w:kern w:val="2"/>
          <w:sz w:val="24"/>
          <w:szCs w:val="24"/>
          <w:lang w:val="zh-CN" w:eastAsia="zh-CN" w:bidi="ar-SA"/>
        </w:rPr>
      </w:pPr>
      <w:r>
        <w:rPr>
          <w:rFonts w:hint="eastAsia" w:cs="仿宋_GB2312" w:asciiTheme="minorEastAsia" w:hAnsiTheme="minorEastAsia" w:eastAsiaTheme="minorEastAsia"/>
          <w:color w:val="auto"/>
          <w:kern w:val="2"/>
          <w:sz w:val="24"/>
          <w:szCs w:val="24"/>
          <w:lang w:val="zh-CN" w:eastAsia="zh-CN" w:bidi="ar-SA"/>
        </w:rPr>
        <w:t>c.投标人提供“所投产品符合国家强制性要求承诺函”并加盖投标人公章的原件扫描件（或图片）。</w:t>
      </w:r>
    </w:p>
    <w:p>
      <w:pPr>
        <w:autoSpaceDE w:val="0"/>
        <w:autoSpaceDN w:val="0"/>
        <w:spacing w:line="360" w:lineRule="auto"/>
        <w:ind w:firstLine="480" w:firstLineChars="200"/>
        <w:contextualSpacing/>
        <w:rPr>
          <w:rFonts w:cs="仿宋_GB2312" w:asciiTheme="minorEastAsia" w:hAnsiTheme="minorEastAsia" w:eastAsiaTheme="minorEastAsia"/>
          <w:color w:val="auto"/>
          <w:kern w:val="2"/>
          <w:sz w:val="24"/>
          <w:szCs w:val="24"/>
          <w:lang w:val="zh-CN" w:eastAsia="zh-CN" w:bidi="ar-SA"/>
        </w:rPr>
      </w:pPr>
    </w:p>
    <w:p>
      <w:pPr>
        <w:wordWrap w:val="0"/>
        <w:autoSpaceDE w:val="0"/>
        <w:autoSpaceDN w:val="0"/>
        <w:spacing w:line="360" w:lineRule="auto"/>
        <w:ind w:firstLine="480" w:firstLineChars="200"/>
        <w:contextualSpacing/>
        <w:rPr>
          <w:rFonts w:cs="仿宋_GB2312" w:asciiTheme="minorEastAsia" w:hAnsiTheme="minorEastAsia" w:eastAsiaTheme="minorEastAsia"/>
          <w:color w:val="auto"/>
          <w:kern w:val="2"/>
          <w:sz w:val="24"/>
          <w:szCs w:val="24"/>
          <w:lang w:val="zh-CN" w:eastAsia="zh-CN" w:bidi="ar-SA"/>
        </w:rPr>
      </w:pPr>
      <w:r>
        <w:rPr>
          <w:rFonts w:hint="eastAsia" w:cs="仿宋_GB2312" w:asciiTheme="minorEastAsia" w:hAnsiTheme="minorEastAsia" w:eastAsiaTheme="minorEastAsia"/>
          <w:color w:val="auto"/>
          <w:kern w:val="2"/>
          <w:sz w:val="24"/>
          <w:szCs w:val="24"/>
          <w:lang w:val="zh-CN" w:eastAsia="zh-CN" w:bidi="ar-SA"/>
        </w:rPr>
        <w:t>2)投标人所投产品如被列入</w:t>
      </w:r>
      <w:r>
        <w:rPr>
          <w:rFonts w:cs="仿宋_GB2312" w:asciiTheme="minorEastAsia" w:hAnsiTheme="minorEastAsia" w:eastAsiaTheme="minorEastAsia"/>
          <w:color w:val="auto"/>
          <w:kern w:val="2"/>
          <w:sz w:val="24"/>
          <w:szCs w:val="24"/>
          <w:lang w:val="zh-CN" w:eastAsia="zh-CN" w:bidi="ar-SA"/>
        </w:rPr>
        <w:t>《信息安全产品强制性认证目录》，</w:t>
      </w:r>
      <w:r>
        <w:rPr>
          <w:rFonts w:hint="eastAsia" w:cs="仿宋_GB2312" w:asciiTheme="minorEastAsia" w:hAnsiTheme="minorEastAsia" w:eastAsiaTheme="minorEastAsia"/>
          <w:color w:val="auto"/>
          <w:kern w:val="2"/>
          <w:sz w:val="24"/>
          <w:szCs w:val="24"/>
          <w:lang w:val="zh-CN" w:eastAsia="zh-CN" w:bidi="ar-SA"/>
        </w:rPr>
        <w:t>则投标文件中应根据本项目招标文件“第二章 项目需求”</w:t>
      </w:r>
      <w:r>
        <w:rPr>
          <w:rFonts w:cs="仿宋_GB2312" w:asciiTheme="minorEastAsia" w:hAnsiTheme="minorEastAsia" w:eastAsiaTheme="minorEastAsia"/>
          <w:color w:val="auto"/>
          <w:kern w:val="2"/>
          <w:sz w:val="24"/>
          <w:szCs w:val="24"/>
          <w:lang w:val="zh-CN" w:eastAsia="zh-CN" w:bidi="ar-SA"/>
        </w:rPr>
        <w:t>提供</w:t>
      </w:r>
      <w:r>
        <w:rPr>
          <w:rFonts w:hint="eastAsia" w:cs="仿宋_GB2312" w:asciiTheme="minorEastAsia" w:hAnsiTheme="minorEastAsia" w:eastAsiaTheme="minorEastAsia"/>
          <w:color w:val="auto"/>
          <w:kern w:val="2"/>
          <w:sz w:val="24"/>
          <w:szCs w:val="24"/>
          <w:lang w:val="zh-CN" w:eastAsia="zh-CN" w:bidi="ar-SA"/>
        </w:rPr>
        <w:t>：</w:t>
      </w:r>
    </w:p>
    <w:p>
      <w:pPr>
        <w:wordWrap w:val="0"/>
        <w:autoSpaceDE w:val="0"/>
        <w:autoSpaceDN w:val="0"/>
        <w:spacing w:line="360" w:lineRule="auto"/>
        <w:ind w:firstLine="480" w:firstLineChars="200"/>
        <w:contextualSpacing/>
        <w:rPr>
          <w:rFonts w:cs="仿宋_GB2312" w:asciiTheme="minorEastAsia" w:hAnsiTheme="minorEastAsia" w:eastAsiaTheme="minorEastAsia"/>
          <w:color w:val="auto"/>
          <w:kern w:val="2"/>
          <w:sz w:val="24"/>
          <w:szCs w:val="24"/>
          <w:lang w:val="zh-CN" w:eastAsia="zh-CN" w:bidi="ar-SA"/>
        </w:rPr>
      </w:pPr>
      <w:r>
        <w:rPr>
          <w:rFonts w:hint="eastAsia" w:cs="仿宋_GB2312" w:asciiTheme="minorEastAsia" w:hAnsiTheme="minorEastAsia" w:eastAsiaTheme="minorEastAsia"/>
          <w:color w:val="auto"/>
          <w:kern w:val="2"/>
          <w:sz w:val="24"/>
          <w:szCs w:val="24"/>
          <w:lang w:val="zh-CN" w:eastAsia="zh-CN" w:bidi="ar-SA"/>
        </w:rPr>
        <w:t>a. 中国信息安全认证中心官网（</w:t>
      </w:r>
      <w:r>
        <w:rPr>
          <w:rFonts w:cs="仿宋_GB2312" w:asciiTheme="minorEastAsia" w:hAnsiTheme="minorEastAsia" w:eastAsiaTheme="minorEastAsia"/>
          <w:color w:val="auto"/>
          <w:kern w:val="2"/>
          <w:sz w:val="24"/>
          <w:szCs w:val="24"/>
          <w:lang w:val="zh-CN" w:eastAsia="zh-CN" w:bidi="ar-SA"/>
        </w:rPr>
        <w:t>http://www.isccc.gov.cn/index.shtml</w:t>
      </w:r>
      <w:r>
        <w:rPr>
          <w:rFonts w:hint="eastAsia" w:cs="仿宋_GB2312" w:asciiTheme="minorEastAsia" w:hAnsiTheme="minorEastAsia" w:eastAsiaTheme="minorEastAsia"/>
          <w:color w:val="auto"/>
          <w:kern w:val="2"/>
          <w:sz w:val="24"/>
          <w:szCs w:val="24"/>
          <w:lang w:val="zh-CN" w:eastAsia="zh-CN" w:bidi="ar-SA"/>
        </w:rPr>
        <w:t>）产品查询结果截图并加盖投标人公章的原件扫描件（或图片）</w:t>
      </w:r>
    </w:p>
    <w:p>
      <w:pPr>
        <w:tabs>
          <w:tab w:val="left" w:pos="1260"/>
        </w:tabs>
        <w:autoSpaceDE w:val="0"/>
        <w:autoSpaceDN w:val="0"/>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b. 中国信息安全认证中心颁发的《中国国家信息安全产品认证证书》并加盖投标人公章的原件扫描件（或图片）。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spacing w:line="360" w:lineRule="auto"/>
        <w:ind w:firstLine="482"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b/>
          <w:bCs/>
          <w:sz w:val="24"/>
          <w:szCs w:val="24"/>
          <w:lang w:val="zh-CN"/>
        </w:rPr>
        <w:t>（6）评标标准</w:t>
      </w:r>
      <w:r>
        <w:rPr>
          <w:rFonts w:hint="eastAsia" w:cs="仿宋_GB2312" w:asciiTheme="minorEastAsia" w:hAnsiTheme="minorEastAsia"/>
          <w:sz w:val="24"/>
          <w:szCs w:val="24"/>
          <w:lang w:val="zh-CN"/>
        </w:rPr>
        <w:t>（综合评</w:t>
      </w:r>
      <w:r>
        <w:rPr>
          <w:rFonts w:hint="eastAsia" w:cs="仿宋_GB2312" w:asciiTheme="minorEastAsia" w:hAnsiTheme="minorEastAsia"/>
          <w:sz w:val="24"/>
          <w:szCs w:val="24"/>
          <w:lang w:val="zh-CN" w:eastAsia="zh-CN"/>
        </w:rPr>
        <w:t>分</w:t>
      </w:r>
      <w:r>
        <w:rPr>
          <w:rFonts w:hint="eastAsia" w:cs="仿宋_GB2312" w:asciiTheme="minorEastAsia" w:hAnsiTheme="minorEastAsia"/>
          <w:sz w:val="24"/>
          <w:szCs w:val="24"/>
          <w:lang w:val="zh-CN"/>
        </w:rPr>
        <w:t>法）</w:t>
      </w:r>
    </w:p>
    <w:tbl>
      <w:tblPr>
        <w:tblStyle w:val="26"/>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1386"/>
        <w:gridCol w:w="485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分值构成</w:t>
            </w:r>
          </w:p>
          <w:p>
            <w:pPr>
              <w:spacing w:line="360" w:lineRule="auto"/>
              <w:jc w:val="center"/>
              <w:rPr>
                <w:rFonts w:asciiTheme="minorEastAsia" w:hAnsiTheme="minorEastAsia"/>
                <w:sz w:val="24"/>
                <w:szCs w:val="24"/>
              </w:rPr>
            </w:pPr>
            <w:r>
              <w:rPr>
                <w:rFonts w:hint="eastAsia" w:asciiTheme="minorEastAsia" w:hAnsiTheme="minorEastAsia"/>
                <w:sz w:val="24"/>
                <w:szCs w:val="24"/>
              </w:rPr>
              <w:t>(总分100分)</w:t>
            </w:r>
          </w:p>
        </w:tc>
        <w:tc>
          <w:tcPr>
            <w:tcW w:w="7204" w:type="dxa"/>
            <w:gridSpan w:val="3"/>
            <w:vAlign w:val="center"/>
          </w:tcPr>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价格分值：</w:t>
            </w:r>
            <w:r>
              <w:rPr>
                <w:rFonts w:hint="eastAsia" w:asciiTheme="minorEastAsia" w:hAnsiTheme="minorEastAsia"/>
                <w:color w:val="000000" w:themeColor="text1"/>
                <w:sz w:val="24"/>
                <w:szCs w:val="24"/>
                <w:u w:val="single"/>
              </w:rPr>
              <w:t xml:space="preserve"> 1</w:t>
            </w:r>
            <w:r>
              <w:rPr>
                <w:rFonts w:asciiTheme="minorEastAsia" w:hAnsiTheme="minorEastAsia"/>
                <w:color w:val="000000" w:themeColor="text1"/>
                <w:sz w:val="24"/>
                <w:szCs w:val="24"/>
                <w:u w:val="single"/>
              </w:rPr>
              <w:t>5</w:t>
            </w:r>
            <w:r>
              <w:rPr>
                <w:rFonts w:hint="eastAsia" w:asciiTheme="minorEastAsia" w:hAnsiTheme="minorEastAsia"/>
                <w:color w:val="000000" w:themeColor="text1"/>
                <w:sz w:val="24"/>
                <w:szCs w:val="24"/>
              </w:rPr>
              <w:t>分</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商务部分：</w:t>
            </w:r>
            <w:r>
              <w:rPr>
                <w:rFonts w:hint="eastAsia" w:asciiTheme="minorEastAsia" w:hAnsiTheme="minorEastAsia"/>
                <w:color w:val="000000" w:themeColor="text1"/>
                <w:sz w:val="24"/>
                <w:szCs w:val="24"/>
                <w:u w:val="single"/>
                <w:lang w:val="en-US" w:eastAsia="zh-CN"/>
              </w:rPr>
              <w:t xml:space="preserve"> </w:t>
            </w:r>
            <w:r>
              <w:rPr>
                <w:rFonts w:asciiTheme="minorEastAsia" w:hAnsiTheme="minorEastAsia"/>
                <w:color w:val="000000" w:themeColor="text1"/>
                <w:sz w:val="24"/>
                <w:szCs w:val="24"/>
                <w:u w:val="single"/>
              </w:rPr>
              <w:t>40</w:t>
            </w:r>
            <w:r>
              <w:rPr>
                <w:rFonts w:hint="eastAsia" w:asciiTheme="minorEastAsia" w:hAnsiTheme="minorEastAsia"/>
                <w:color w:val="000000" w:themeColor="text1"/>
                <w:sz w:val="24"/>
                <w:szCs w:val="24"/>
              </w:rPr>
              <w:t>分</w:t>
            </w:r>
          </w:p>
          <w:p>
            <w:pPr>
              <w:spacing w:line="360" w:lineRule="auto"/>
              <w:ind w:firstLine="480" w:firstLineChars="200"/>
              <w:rPr>
                <w:rFonts w:asciiTheme="minorEastAsia" w:hAnsiTheme="minorEastAsia"/>
                <w:sz w:val="24"/>
                <w:szCs w:val="24"/>
              </w:rPr>
            </w:pPr>
            <w:r>
              <w:rPr>
                <w:rFonts w:hint="eastAsia" w:asciiTheme="minorEastAsia" w:hAnsiTheme="minorEastAsia"/>
                <w:color w:val="000000" w:themeColor="text1"/>
                <w:sz w:val="24"/>
                <w:szCs w:val="24"/>
              </w:rPr>
              <w:t>技术部分：</w:t>
            </w:r>
            <w:r>
              <w:rPr>
                <w:rFonts w:hint="eastAsia" w:asciiTheme="minorEastAsia" w:hAnsiTheme="minorEastAsia"/>
                <w:color w:val="000000" w:themeColor="text1"/>
                <w:sz w:val="24"/>
                <w:szCs w:val="24"/>
                <w:u w:val="single"/>
              </w:rPr>
              <w:t xml:space="preserve"> </w:t>
            </w:r>
            <w:r>
              <w:rPr>
                <w:rFonts w:asciiTheme="minorEastAsia" w:hAnsiTheme="minorEastAsia"/>
                <w:color w:val="000000" w:themeColor="text1"/>
                <w:sz w:val="24"/>
                <w:szCs w:val="24"/>
                <w:u w:val="single"/>
              </w:rPr>
              <w:t>4</w:t>
            </w:r>
            <w:r>
              <w:rPr>
                <w:rFonts w:hint="eastAsia" w:asciiTheme="minorEastAsia" w:hAnsiTheme="minorEastAsia"/>
                <w:color w:val="000000" w:themeColor="text1"/>
                <w:sz w:val="24"/>
                <w:szCs w:val="24"/>
                <w:u w:val="single"/>
              </w:rPr>
              <w:t>5</w:t>
            </w:r>
            <w:r>
              <w:rPr>
                <w:rFonts w:hint="eastAsia" w:asciiTheme="minorEastAsia" w:hAnsiTheme="minorEastAsia"/>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4"/>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bCs/>
                <w:sz w:val="24"/>
                <w:szCs w:val="24"/>
              </w:rPr>
              <w:t>价格部分（满分1</w:t>
            </w:r>
            <w:r>
              <w:rPr>
                <w:rFonts w:hint="eastAsia" w:asciiTheme="minorEastAsia" w:hAnsiTheme="minorEastAsia"/>
                <w:b/>
                <w:bCs/>
                <w:sz w:val="24"/>
                <w:szCs w:val="24"/>
                <w:lang w:val="en-US" w:eastAsia="zh-CN"/>
              </w:rPr>
              <w:t>5</w:t>
            </w:r>
            <w:r>
              <w:rPr>
                <w:rFonts w:hint="eastAsia" w:asciiTheme="minorEastAsia" w:hAnsiTheme="minorEastAsia"/>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gridSpan w:val="2"/>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投标报价</w:t>
            </w:r>
          </w:p>
          <w:p>
            <w:pPr>
              <w:spacing w:line="360" w:lineRule="auto"/>
              <w:jc w:val="center"/>
              <w:rPr>
                <w:rFonts w:asciiTheme="minorEastAsia" w:hAnsiTheme="minorEastAsia"/>
                <w:sz w:val="24"/>
                <w:szCs w:val="24"/>
              </w:rPr>
            </w:pPr>
            <w:r>
              <w:rPr>
                <w:rFonts w:hint="eastAsia" w:asciiTheme="minorEastAsia" w:hAnsiTheme="minorEastAsia"/>
                <w:sz w:val="24"/>
                <w:szCs w:val="24"/>
              </w:rPr>
              <w:t>评分标准</w:t>
            </w:r>
          </w:p>
        </w:tc>
        <w:tc>
          <w:tcPr>
            <w:tcW w:w="6237" w:type="dxa"/>
            <w:gridSpan w:val="2"/>
            <w:tcBorders>
              <w:top w:val="single" w:color="auto" w:sz="4" w:space="0"/>
            </w:tcBorders>
            <w:vAlign w:val="center"/>
          </w:tcPr>
          <w:p>
            <w:pPr>
              <w:spacing w:line="360" w:lineRule="auto"/>
              <w:rPr>
                <w:rFonts w:asciiTheme="minorEastAsia" w:hAnsiTheme="minorEastAsia"/>
                <w:sz w:val="24"/>
                <w:szCs w:val="24"/>
              </w:rPr>
            </w:pPr>
            <w:r>
              <w:rPr>
                <w:rFonts w:hint="eastAsia" w:asciiTheme="minorEastAsia" w:hAnsiTheme="minorEastAsia"/>
                <w:sz w:val="24"/>
                <w:szCs w:val="24"/>
              </w:rPr>
              <w:t>评标基准价：满足招标文件要求的有效投标报价中，最低的投标报价为评标基准价。</w:t>
            </w:r>
          </w:p>
          <w:p>
            <w:pPr>
              <w:spacing w:line="360" w:lineRule="auto"/>
              <w:rPr>
                <w:rFonts w:asciiTheme="minorEastAsia" w:hAnsiTheme="minorEastAsia"/>
                <w:sz w:val="24"/>
                <w:szCs w:val="24"/>
              </w:rPr>
            </w:pPr>
            <w:r>
              <w:rPr>
                <w:rFonts w:hint="eastAsia" w:asciiTheme="minorEastAsia" w:hAnsiTheme="minorEastAsia"/>
                <w:sz w:val="24"/>
                <w:szCs w:val="24"/>
              </w:rPr>
              <w:t>投标报价得分=（评标基准价/投标报价）×</w:t>
            </w:r>
            <w:r>
              <w:rPr>
                <w:rFonts w:hint="eastAsia" w:asciiTheme="minorEastAsia" w:hAnsiTheme="minorEastAsia"/>
                <w:sz w:val="24"/>
                <w:szCs w:val="24"/>
                <w:lang w:val="en-US" w:eastAsia="zh-CN"/>
              </w:rPr>
              <w:t>15</w:t>
            </w:r>
          </w:p>
        </w:tc>
        <w:tc>
          <w:tcPr>
            <w:tcW w:w="967" w:type="dxa"/>
            <w:tcBorders>
              <w:top w:val="single" w:color="auto" w:sz="4" w:space="0"/>
            </w:tcBorders>
            <w:vAlign w:val="center"/>
          </w:tcPr>
          <w:p>
            <w:pPr>
              <w:jc w:val="center"/>
              <w:rPr>
                <w:rFonts w:asciiTheme="minorEastAsia" w:hAnsiTheme="minorEastAsia"/>
                <w:sz w:val="24"/>
                <w:szCs w:val="24"/>
              </w:rPr>
            </w:pPr>
            <w:r>
              <w:rPr>
                <w:rFonts w:hint="eastAsia" w:asciiTheme="minorEastAsia" w:hAnsiTheme="minorEastAsia"/>
                <w:sz w:val="24"/>
                <w:szCs w:val="24"/>
                <w:lang w:val="en-US" w:eastAsia="zh-CN"/>
              </w:rPr>
              <w:t>15</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4"/>
            <w:vAlign w:val="center"/>
          </w:tcPr>
          <w:p>
            <w:pPr>
              <w:jc w:val="center"/>
              <w:rPr>
                <w:rFonts w:asciiTheme="minorEastAsia" w:hAnsiTheme="minorEastAsia"/>
                <w:b/>
                <w:sz w:val="24"/>
                <w:szCs w:val="24"/>
              </w:rPr>
            </w:pPr>
            <w:r>
              <w:rPr>
                <w:rFonts w:hint="eastAsia" w:asciiTheme="minorEastAsia" w:hAnsiTheme="minorEastAsia"/>
                <w:b/>
                <w:sz w:val="24"/>
                <w:szCs w:val="24"/>
              </w:rPr>
              <w:t>商务部分（满分</w:t>
            </w:r>
            <w:r>
              <w:rPr>
                <w:rFonts w:hint="eastAsia" w:asciiTheme="minorEastAsia" w:hAnsiTheme="minorEastAsia"/>
                <w:b/>
                <w:color w:val="FF0000"/>
                <w:sz w:val="24"/>
                <w:szCs w:val="24"/>
                <w:u w:val="single"/>
                <w:lang w:val="en-US" w:eastAsia="zh-CN"/>
              </w:rPr>
              <w:t>40</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gridSpan w:val="2"/>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sz w:val="24"/>
                <w:szCs w:val="24"/>
              </w:rPr>
            </w:pPr>
            <w:r>
              <w:rPr>
                <w:rFonts w:hint="eastAsia" w:asciiTheme="minorEastAsia" w:hAnsiTheme="minorEastAsia"/>
                <w:sz w:val="24"/>
                <w:szCs w:val="24"/>
              </w:rPr>
              <w:t>信誉</w:t>
            </w:r>
          </w:p>
        </w:tc>
        <w:tc>
          <w:tcPr>
            <w:tcW w:w="6237" w:type="dxa"/>
            <w:gridSpan w:val="2"/>
            <w:vAlign w:val="center"/>
          </w:tcPr>
          <w:p>
            <w:pPr>
              <w:spacing w:line="360" w:lineRule="auto"/>
              <w:rPr>
                <w:rFonts w:asciiTheme="minorEastAsia" w:hAnsiTheme="minorEastAsia"/>
                <w:sz w:val="24"/>
                <w:szCs w:val="24"/>
              </w:rPr>
            </w:pPr>
            <w:r>
              <w:rPr>
                <w:rFonts w:hint="eastAsia" w:asciiTheme="minorEastAsia" w:hAnsiTheme="minorEastAsia"/>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pPr>
              <w:spacing w:line="360" w:lineRule="auto"/>
              <w:rPr>
                <w:rFonts w:cs="Times New Roman" w:asciiTheme="minorEastAsia" w:hAnsiTheme="minorEastAsia"/>
                <w:b/>
                <w:i/>
                <w:color w:val="548DD4" w:themeColor="text2" w:themeTint="99"/>
                <w:kern w:val="0"/>
                <w:sz w:val="24"/>
                <w:szCs w:val="24"/>
              </w:rPr>
            </w:pPr>
            <w:r>
              <w:rPr>
                <w:rFonts w:hint="eastAsia" w:asciiTheme="minorEastAsia" w:hAnsiTheme="minorEastAsia"/>
                <w:sz w:val="24"/>
                <w:szCs w:val="24"/>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762" w:type="dxa"/>
            <w:vMerge w:val="restart"/>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企业综</w:t>
            </w:r>
          </w:p>
          <w:p>
            <w:pPr>
              <w:spacing w:line="360" w:lineRule="exact"/>
              <w:jc w:val="center"/>
              <w:rPr>
                <w:rFonts w:asciiTheme="minorEastAsia" w:hAnsiTheme="minorEastAsia"/>
                <w:sz w:val="24"/>
                <w:szCs w:val="24"/>
              </w:rPr>
            </w:pPr>
            <w:r>
              <w:rPr>
                <w:rFonts w:hint="eastAsia" w:asciiTheme="minorEastAsia" w:hAnsiTheme="minorEastAsia"/>
                <w:sz w:val="24"/>
                <w:szCs w:val="24"/>
              </w:rPr>
              <w:t>合实力</w:t>
            </w:r>
          </w:p>
        </w:tc>
        <w:tc>
          <w:tcPr>
            <w:tcW w:w="1386" w:type="dxa"/>
            <w:vAlign w:val="center"/>
          </w:tcPr>
          <w:p>
            <w:pPr>
              <w:spacing w:line="360" w:lineRule="auto"/>
              <w:jc w:val="center"/>
              <w:rPr>
                <w:rFonts w:ascii="宋体" w:hAnsi="宋体"/>
                <w:color w:val="000000"/>
                <w:sz w:val="24"/>
                <w:szCs w:val="24"/>
                <w:lang w:val="en-GB"/>
              </w:rPr>
            </w:pPr>
            <w:r>
              <w:rPr>
                <w:rFonts w:hint="eastAsia" w:asciiTheme="minorEastAsia" w:hAnsiTheme="minorEastAsia"/>
                <w:sz w:val="24"/>
                <w:szCs w:val="24"/>
              </w:rPr>
              <w:t>项目人员配置（</w:t>
            </w:r>
            <w:r>
              <w:rPr>
                <w:rFonts w:asciiTheme="minorEastAsia" w:hAnsiTheme="minorEastAsia"/>
                <w:sz w:val="24"/>
                <w:szCs w:val="24"/>
              </w:rPr>
              <w:t>15</w:t>
            </w:r>
            <w:r>
              <w:rPr>
                <w:rFonts w:hint="eastAsia" w:asciiTheme="minorEastAsia" w:hAnsiTheme="minorEastAsia"/>
                <w:sz w:val="24"/>
                <w:szCs w:val="24"/>
              </w:rPr>
              <w:t>分）</w:t>
            </w:r>
          </w:p>
        </w:tc>
        <w:tc>
          <w:tcPr>
            <w:tcW w:w="4851" w:type="dxa"/>
            <w:vAlign w:val="center"/>
          </w:tcPr>
          <w:p>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w:t>
            </w:r>
            <w:r>
              <w:rPr>
                <w:rFonts w:hint="eastAsia" w:asciiTheme="minorEastAsia" w:hAnsiTheme="minorEastAsia"/>
                <w:sz w:val="24"/>
                <w:szCs w:val="24"/>
                <w:lang w:eastAsia="zh-CN"/>
              </w:rPr>
              <w:t>保安配置人员满足招标文件所需保安人员人数的不得分，每多配置一名保安人员的得</w:t>
            </w:r>
            <w:r>
              <w:rPr>
                <w:rFonts w:hint="eastAsia" w:asciiTheme="minorEastAsia" w:hAnsiTheme="minorEastAsia"/>
                <w:sz w:val="24"/>
                <w:szCs w:val="24"/>
                <w:lang w:val="en-US" w:eastAsia="zh-CN"/>
              </w:rPr>
              <w:t>1分，最高得7分。</w:t>
            </w:r>
          </w:p>
          <w:p>
            <w:pPr>
              <w:spacing w:line="360" w:lineRule="auto"/>
              <w:rPr>
                <w:rFonts w:ascii="宋体" w:hAnsi="宋体"/>
                <w:color w:val="000000"/>
                <w:sz w:val="24"/>
                <w:szCs w:val="24"/>
                <w:lang w:val="en-GB"/>
              </w:rPr>
            </w:pPr>
            <w:r>
              <w:rPr>
                <w:rFonts w:hint="eastAsia" w:asciiTheme="minorEastAsia" w:hAnsiTheme="minorEastAsia"/>
                <w:sz w:val="24"/>
                <w:szCs w:val="24"/>
                <w:lang w:eastAsia="zh-CN"/>
              </w:rPr>
              <w:t>2、本项目所需保安队员取得中华人民共和国《保安上岗证》，每</w:t>
            </w:r>
            <w:r>
              <w:rPr>
                <w:rFonts w:hint="eastAsia" w:asciiTheme="minorEastAsia" w:hAnsiTheme="minorEastAsia"/>
                <w:sz w:val="24"/>
                <w:szCs w:val="24"/>
                <w:lang w:val="en-US" w:eastAsia="zh-CN"/>
              </w:rPr>
              <w:t>2</w:t>
            </w:r>
            <w:r>
              <w:rPr>
                <w:rFonts w:hint="eastAsia" w:asciiTheme="minorEastAsia" w:hAnsiTheme="minorEastAsia"/>
                <w:sz w:val="24"/>
                <w:szCs w:val="24"/>
                <w:lang w:eastAsia="zh-CN"/>
              </w:rPr>
              <w:t>人得1分，最多得</w:t>
            </w:r>
            <w:r>
              <w:rPr>
                <w:rFonts w:hint="eastAsia" w:asciiTheme="minorEastAsia" w:hAnsiTheme="minorEastAsia"/>
                <w:sz w:val="24"/>
                <w:szCs w:val="24"/>
                <w:lang w:val="en-US" w:eastAsia="zh-CN"/>
              </w:rPr>
              <w:t>8</w:t>
            </w:r>
            <w:r>
              <w:rPr>
                <w:rFonts w:hint="eastAsia" w:asciiTheme="minorEastAsia" w:hAnsiTheme="minorEastAsia"/>
                <w:sz w:val="24"/>
                <w:szCs w:val="24"/>
                <w:lang w:eastAsia="zh-CN"/>
              </w:rPr>
              <w:t>分。</w:t>
            </w:r>
          </w:p>
        </w:tc>
        <w:tc>
          <w:tcPr>
            <w:tcW w:w="967" w:type="dxa"/>
            <w:vMerge w:val="restart"/>
            <w:vAlign w:val="center"/>
          </w:tcPr>
          <w:p>
            <w:pPr>
              <w:jc w:val="center"/>
              <w:rPr>
                <w:rFonts w:hint="eastAsia" w:asciiTheme="minorEastAsia" w:hAnsiTheme="minorEastAsia"/>
                <w:sz w:val="24"/>
                <w:szCs w:val="24"/>
                <w:lang w:val="en-GB"/>
              </w:rPr>
            </w:pPr>
            <w:r>
              <w:rPr>
                <w:rFonts w:hint="eastAsia" w:asciiTheme="minorEastAsia" w:hAnsiTheme="minorEastAsia"/>
                <w:sz w:val="24"/>
                <w:szCs w:val="24"/>
                <w:lang w:val="en-US" w:eastAsia="zh-CN"/>
              </w:rPr>
              <w:t>24</w:t>
            </w:r>
            <w:r>
              <w:rPr>
                <w:rFonts w:hint="eastAsia" w:asciiTheme="minorEastAsia" w:hAnsiTheme="minorEastAsia"/>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762" w:type="dxa"/>
            <w:vMerge w:val="continue"/>
            <w:vAlign w:val="center"/>
          </w:tcPr>
          <w:p>
            <w:pPr>
              <w:spacing w:line="360" w:lineRule="auto"/>
            </w:pPr>
          </w:p>
        </w:tc>
        <w:tc>
          <w:tcPr>
            <w:tcW w:w="1386"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企业</w:t>
            </w:r>
          </w:p>
          <w:p>
            <w:pPr>
              <w:spacing w:line="360" w:lineRule="auto"/>
              <w:jc w:val="center"/>
              <w:rPr>
                <w:rFonts w:asciiTheme="minorEastAsia" w:hAnsiTheme="minorEastAsia"/>
                <w:sz w:val="24"/>
                <w:szCs w:val="24"/>
              </w:rPr>
            </w:pPr>
            <w:r>
              <w:rPr>
                <w:rFonts w:hint="eastAsia" w:asciiTheme="minorEastAsia" w:hAnsiTheme="minorEastAsia"/>
                <w:sz w:val="24"/>
                <w:szCs w:val="24"/>
              </w:rPr>
              <w:t>荣誉</w:t>
            </w:r>
          </w:p>
          <w:p>
            <w:pPr>
              <w:spacing w:line="360" w:lineRule="auto"/>
              <w:jc w:val="center"/>
            </w:pPr>
            <w:r>
              <w:rPr>
                <w:rFonts w:hint="eastAsia" w:asciiTheme="minorEastAsia" w:hAnsiTheme="minorEastAsia"/>
                <w:sz w:val="24"/>
                <w:szCs w:val="24"/>
              </w:rPr>
              <w:t>（9分）</w:t>
            </w:r>
          </w:p>
        </w:tc>
        <w:tc>
          <w:tcPr>
            <w:tcW w:w="4851" w:type="dxa"/>
            <w:vAlign w:val="top"/>
          </w:tcPr>
          <w:p>
            <w:pPr>
              <w:spacing w:line="360" w:lineRule="auto"/>
              <w:jc w:val="left"/>
              <w:rPr>
                <w:rFonts w:ascii="宋体" w:hAnsi="宋体"/>
                <w:color w:val="000000"/>
                <w:sz w:val="24"/>
                <w:szCs w:val="24"/>
                <w:lang w:val="en-GB"/>
              </w:rPr>
            </w:pPr>
            <w:r>
              <w:rPr>
                <w:rFonts w:hint="eastAsia" w:asciiTheme="minorEastAsia" w:hAnsiTheme="minorEastAsia"/>
                <w:sz w:val="24"/>
                <w:szCs w:val="24"/>
              </w:rPr>
              <w:t>自20</w:t>
            </w:r>
            <w:r>
              <w:rPr>
                <w:rFonts w:hint="eastAsia" w:asciiTheme="minorEastAsia" w:hAnsiTheme="minorEastAsia"/>
                <w:sz w:val="24"/>
                <w:szCs w:val="24"/>
                <w:lang w:val="en-US" w:eastAsia="zh-CN"/>
              </w:rPr>
              <w:t>00</w:t>
            </w:r>
            <w:r>
              <w:rPr>
                <w:rFonts w:hint="eastAsia" w:asciiTheme="minorEastAsia" w:hAnsiTheme="minorEastAsia"/>
                <w:sz w:val="24"/>
                <w:szCs w:val="24"/>
              </w:rPr>
              <w:t>年以来（以获奖年度为准），获得地市级及以上行业主管部门表彰、荣誉的每项得3分，本项最高得9分。</w:t>
            </w:r>
          </w:p>
        </w:tc>
        <w:tc>
          <w:tcPr>
            <w:tcW w:w="967" w:type="dxa"/>
            <w:vMerge w:val="continue"/>
            <w:vAlign w:val="center"/>
          </w:tcPr>
          <w:p>
            <w:pPr>
              <w:spacing w:line="360" w:lineRule="auto"/>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rPr>
                <w:rFonts w:hint="eastAsia" w:asciiTheme="minorEastAsia" w:hAnsiTheme="minorEastAsia"/>
                <w:sz w:val="24"/>
                <w:szCs w:val="24"/>
                <w:lang w:eastAsia="zh-CN"/>
              </w:rPr>
            </w:pPr>
            <w:r>
              <w:rPr>
                <w:rFonts w:hint="eastAsia" w:asciiTheme="minorEastAsia" w:hAnsiTheme="minorEastAsia"/>
                <w:sz w:val="24"/>
                <w:szCs w:val="24"/>
                <w:lang w:eastAsia="zh-CN"/>
              </w:rPr>
              <w:t>业绩</w:t>
            </w:r>
          </w:p>
        </w:tc>
        <w:tc>
          <w:tcPr>
            <w:tcW w:w="6237" w:type="dxa"/>
            <w:gridSpan w:val="2"/>
            <w:vAlign w:val="center"/>
          </w:tcPr>
          <w:p>
            <w:pPr>
              <w:spacing w:line="360" w:lineRule="auto"/>
              <w:jc w:val="left"/>
              <w:rPr>
                <w:rFonts w:hint="eastAsia" w:asciiTheme="minorEastAsia" w:hAnsiTheme="minorEastAsia"/>
                <w:sz w:val="24"/>
                <w:szCs w:val="24"/>
                <w:lang w:eastAsia="zh-CN"/>
              </w:rPr>
            </w:pPr>
            <w:r>
              <w:rPr>
                <w:rFonts w:hint="eastAsia" w:ascii="宋体" w:hAnsi="宋体" w:cs="宋体"/>
                <w:sz w:val="24"/>
                <w:szCs w:val="24"/>
              </w:rPr>
              <w:t>投标人提供自</w:t>
            </w:r>
            <w:r>
              <w:rPr>
                <w:rFonts w:ascii="宋体" w:hAnsi="宋体" w:cs="宋体"/>
                <w:sz w:val="24"/>
                <w:szCs w:val="24"/>
              </w:rPr>
              <w:t>2014</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月份</w:t>
            </w:r>
            <w:r>
              <w:rPr>
                <w:rFonts w:ascii="宋体" w:hAnsi="宋体" w:cs="宋体"/>
                <w:sz w:val="24"/>
                <w:szCs w:val="24"/>
              </w:rPr>
              <w:t>(</w:t>
            </w:r>
            <w:r>
              <w:rPr>
                <w:rFonts w:hint="eastAsia" w:ascii="宋体" w:hAnsi="宋体" w:cs="宋体"/>
                <w:sz w:val="24"/>
                <w:szCs w:val="24"/>
              </w:rPr>
              <w:t>以</w:t>
            </w:r>
            <w:r>
              <w:rPr>
                <w:rFonts w:hint="eastAsia" w:ascii="宋体" w:hAnsi="宋体" w:cs="宋体"/>
                <w:sz w:val="24"/>
                <w:szCs w:val="24"/>
                <w:lang w:eastAsia="zh-CN"/>
              </w:rPr>
              <w:t>合同签订日期</w:t>
            </w:r>
            <w:r>
              <w:rPr>
                <w:rFonts w:hint="eastAsia" w:ascii="宋体" w:hAnsi="宋体" w:cs="宋体"/>
                <w:sz w:val="24"/>
                <w:szCs w:val="24"/>
              </w:rPr>
              <w:t>为准</w:t>
            </w:r>
            <w:r>
              <w:rPr>
                <w:rFonts w:ascii="宋体" w:hAnsi="宋体" w:cs="宋体"/>
                <w:sz w:val="24"/>
                <w:szCs w:val="24"/>
              </w:rPr>
              <w:t>)</w:t>
            </w:r>
            <w:r>
              <w:rPr>
                <w:rFonts w:hint="eastAsia" w:ascii="宋体" w:hAnsi="宋体" w:cs="宋体"/>
                <w:sz w:val="24"/>
                <w:szCs w:val="24"/>
              </w:rPr>
              <w:t>以来承担类似项目且合同金额不低于</w:t>
            </w:r>
            <w:r>
              <w:rPr>
                <w:rFonts w:ascii="宋体" w:hAnsi="宋体" w:cs="宋体"/>
                <w:sz w:val="24"/>
                <w:szCs w:val="24"/>
              </w:rPr>
              <w:t>750000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年的，每份合同得</w:t>
            </w:r>
            <w:r>
              <w:rPr>
                <w:rFonts w:hint="eastAsia" w:ascii="宋体" w:hAnsi="宋体" w:cs="宋体"/>
                <w:sz w:val="24"/>
                <w:szCs w:val="24"/>
                <w:lang w:val="en-US" w:eastAsia="zh-CN"/>
              </w:rPr>
              <w:t>2</w:t>
            </w:r>
            <w:r>
              <w:rPr>
                <w:rFonts w:hint="eastAsia" w:ascii="宋体" w:hAnsi="宋体" w:cs="宋体"/>
                <w:sz w:val="24"/>
                <w:szCs w:val="24"/>
              </w:rPr>
              <w:t>分，最高得</w:t>
            </w:r>
            <w:r>
              <w:rPr>
                <w:rFonts w:hint="eastAsia" w:ascii="宋体" w:hAnsi="宋体" w:cs="宋体"/>
                <w:sz w:val="24"/>
                <w:szCs w:val="24"/>
                <w:lang w:val="en-US" w:eastAsia="zh-CN"/>
              </w:rPr>
              <w:t>10</w:t>
            </w:r>
            <w:r>
              <w:rPr>
                <w:rFonts w:hint="eastAsia" w:ascii="宋体" w:hAnsi="宋体" w:cs="宋体"/>
                <w:sz w:val="24"/>
                <w:szCs w:val="24"/>
              </w:rPr>
              <w:t>分。</w:t>
            </w:r>
          </w:p>
        </w:tc>
        <w:tc>
          <w:tcPr>
            <w:tcW w:w="967"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lang w:val="en-US" w:eastAsia="zh-CN"/>
              </w:rPr>
              <w:t>10</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rPr>
                <w:rFonts w:hint="eastAsia" w:asciiTheme="minorEastAsia" w:hAnsiTheme="minorEastAsia"/>
                <w:sz w:val="24"/>
                <w:szCs w:val="24"/>
                <w:lang w:eastAsia="zh-CN"/>
              </w:rPr>
            </w:pPr>
            <w:r>
              <w:rPr>
                <w:rFonts w:hint="eastAsia" w:asciiTheme="minorEastAsia" w:hAnsiTheme="minorEastAsia"/>
                <w:sz w:val="24"/>
                <w:szCs w:val="24"/>
                <w:lang w:eastAsia="zh-CN"/>
              </w:rPr>
              <w:t>投标文件的规范程度</w:t>
            </w:r>
          </w:p>
        </w:tc>
        <w:tc>
          <w:tcPr>
            <w:tcW w:w="6237" w:type="dxa"/>
            <w:gridSpan w:val="2"/>
            <w:vAlign w:val="center"/>
          </w:tcPr>
          <w:p>
            <w:pPr>
              <w:spacing w:line="360" w:lineRule="auto"/>
              <w:jc w:val="left"/>
              <w:rPr>
                <w:rFonts w:hint="eastAsia" w:ascii="宋体" w:hAnsi="宋体" w:cs="Courier New"/>
                <w:bCs/>
                <w:color w:val="000000"/>
                <w:sz w:val="24"/>
              </w:rPr>
            </w:pPr>
            <w:r>
              <w:rPr>
                <w:rFonts w:hint="eastAsia" w:asciiTheme="minorEastAsia" w:hAnsiTheme="minorEastAsia"/>
                <w:sz w:val="24"/>
                <w:szCs w:val="24"/>
                <w:lang w:val="en-US" w:eastAsia="zh-CN"/>
              </w:rPr>
              <w:t>1、</w:t>
            </w:r>
            <w:r>
              <w:rPr>
                <w:rFonts w:hint="eastAsia" w:ascii="宋体" w:hAnsi="宋体" w:cs="Courier New"/>
                <w:bCs/>
                <w:color w:val="000000"/>
                <w:sz w:val="24"/>
              </w:rPr>
              <w:t>投标文件的编制符合招标文件的规定，装订整齐规范的，得</w:t>
            </w:r>
            <w:r>
              <w:rPr>
                <w:rFonts w:hint="eastAsia" w:ascii="宋体" w:hAnsi="宋体" w:cs="Courier New"/>
                <w:bCs/>
                <w:color w:val="000000"/>
                <w:sz w:val="24"/>
                <w:lang w:val="en-US" w:eastAsia="zh-CN"/>
              </w:rPr>
              <w:t>2</w:t>
            </w:r>
            <w:r>
              <w:rPr>
                <w:rFonts w:hint="eastAsia" w:ascii="宋体" w:hAnsi="宋体" w:cs="Courier New"/>
                <w:bCs/>
                <w:color w:val="000000"/>
                <w:sz w:val="24"/>
              </w:rPr>
              <w:t>分；不满足不得分。</w:t>
            </w:r>
          </w:p>
          <w:p>
            <w:pPr>
              <w:spacing w:line="360" w:lineRule="auto"/>
              <w:rPr>
                <w:rFonts w:hint="eastAsia" w:asciiTheme="minorEastAsia" w:hAnsiTheme="minorEastAsia"/>
                <w:sz w:val="24"/>
                <w:szCs w:val="24"/>
                <w:lang w:eastAsia="zh-CN"/>
              </w:rPr>
            </w:pPr>
            <w:r>
              <w:rPr>
                <w:rFonts w:hint="eastAsia" w:asciiTheme="minorEastAsia" w:hAnsiTheme="minorEastAsia"/>
                <w:sz w:val="24"/>
                <w:szCs w:val="24"/>
                <w:lang w:val="en-US" w:eastAsia="zh-CN"/>
              </w:rPr>
              <w:t>2、</w:t>
            </w:r>
            <w:r>
              <w:rPr>
                <w:rFonts w:hint="eastAsia" w:ascii="宋体" w:hAnsi="宋体" w:cs="Courier New"/>
                <w:bCs/>
                <w:color w:val="000000"/>
                <w:sz w:val="24"/>
              </w:rPr>
              <w:t>投标人编制投标文件逻辑严紧、描述规范、无文字错误的，得</w:t>
            </w:r>
            <w:r>
              <w:rPr>
                <w:rFonts w:hint="eastAsia" w:ascii="宋体" w:hAnsi="宋体" w:cs="Courier New"/>
                <w:bCs/>
                <w:color w:val="000000"/>
                <w:sz w:val="24"/>
                <w:lang w:val="en-US" w:eastAsia="zh-CN"/>
              </w:rPr>
              <w:t>2</w:t>
            </w:r>
            <w:r>
              <w:rPr>
                <w:rFonts w:hint="eastAsia" w:ascii="宋体" w:hAnsi="宋体" w:cs="Courier New"/>
                <w:bCs/>
                <w:color w:val="000000"/>
                <w:sz w:val="24"/>
              </w:rPr>
              <w:t>分；不满足不得分。</w:t>
            </w:r>
          </w:p>
        </w:tc>
        <w:tc>
          <w:tcPr>
            <w:tcW w:w="967"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lang w:val="en-US" w:eastAsia="zh-CN"/>
              </w:rPr>
              <w:t>4</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4"/>
            <w:vAlign w:val="center"/>
          </w:tcPr>
          <w:p>
            <w:pPr>
              <w:jc w:val="center"/>
              <w:rPr>
                <w:rFonts w:asciiTheme="minorEastAsia" w:hAnsiTheme="minorEastAsia"/>
                <w:b/>
                <w:sz w:val="24"/>
                <w:szCs w:val="24"/>
              </w:rPr>
            </w:pPr>
            <w:r>
              <w:rPr>
                <w:rFonts w:hint="eastAsia" w:asciiTheme="minorEastAsia" w:hAnsiTheme="minorEastAsia"/>
                <w:b/>
                <w:sz w:val="24"/>
                <w:szCs w:val="24"/>
              </w:rPr>
              <w:t>技术部分（满分</w:t>
            </w:r>
            <w:r>
              <w:rPr>
                <w:rFonts w:hint="eastAsia" w:asciiTheme="minorEastAsia" w:hAnsiTheme="minorEastAsia"/>
                <w:b/>
                <w:sz w:val="24"/>
                <w:szCs w:val="24"/>
                <w:lang w:val="en-US" w:eastAsia="zh-CN"/>
              </w:rPr>
              <w:t>45</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gridSpan w:val="2"/>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项目实施</w:t>
            </w:r>
          </w:p>
          <w:p>
            <w:pPr>
              <w:jc w:val="center"/>
              <w:rPr>
                <w:rFonts w:ascii="仿宋" w:hAnsi="仿宋" w:eastAsia="仿宋"/>
                <w:sz w:val="24"/>
                <w:szCs w:val="24"/>
              </w:rPr>
            </w:pPr>
            <w:r>
              <w:rPr>
                <w:rFonts w:hint="eastAsia" w:asciiTheme="minorEastAsia" w:hAnsiTheme="minorEastAsia"/>
                <w:sz w:val="24"/>
                <w:szCs w:val="24"/>
              </w:rPr>
              <w:t>方案</w:t>
            </w:r>
          </w:p>
        </w:tc>
        <w:tc>
          <w:tcPr>
            <w:tcW w:w="6237" w:type="dxa"/>
            <w:gridSpan w:val="2"/>
            <w:vAlign w:val="center"/>
          </w:tcPr>
          <w:p>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1、能提供详细、完整、全面的具体工作实施方案得8分；有相关描述的得3分，没有不得分。</w:t>
            </w:r>
          </w:p>
          <w:p>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2、岗位配置合理，投入保安服务人员有明确的岗位职责分工描述的得8分；有相关描述的得3分；没有不得分。</w:t>
            </w:r>
          </w:p>
          <w:p>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3、有完善的岗位职责制度以及健全的企业内部管理规章制度，得8分，有相关描述的得3分，不提供者不得分。</w:t>
            </w:r>
          </w:p>
          <w:p>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4、投入的保安服务人员年龄在18－45周岁以内，完全满足得8分，不满足不得分。</w:t>
            </w:r>
          </w:p>
          <w:p>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5、结合招标人实际特点，能够制定合理、可行的应急预案得8分，有相关描述的得3分，不提供者不得分。</w:t>
            </w:r>
          </w:p>
        </w:tc>
        <w:tc>
          <w:tcPr>
            <w:tcW w:w="967" w:type="dxa"/>
            <w:vAlign w:val="center"/>
          </w:tcPr>
          <w:p>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Theme="minorEastAsia" w:hAnsiTheme="minorEastAsia"/>
                <w:sz w:val="24"/>
                <w:szCs w:val="24"/>
                <w:highlight w:val="none"/>
              </w:rPr>
            </w:pPr>
            <w:r>
              <w:rPr>
                <w:rFonts w:hint="eastAsia" w:asciiTheme="minorEastAsia" w:hAnsiTheme="minorEastAsia"/>
                <w:sz w:val="24"/>
                <w:szCs w:val="24"/>
                <w:highlight w:val="none"/>
              </w:rPr>
              <w:t>售后服务方案</w:t>
            </w:r>
          </w:p>
          <w:p>
            <w:pPr>
              <w:spacing w:line="360" w:lineRule="auto"/>
              <w:jc w:val="center"/>
              <w:rPr>
                <w:rFonts w:ascii="仿宋" w:hAnsi="仿宋" w:eastAsia="仿宋"/>
                <w:sz w:val="24"/>
                <w:szCs w:val="24"/>
                <w:highlight w:val="none"/>
              </w:rPr>
            </w:pPr>
            <w:r>
              <w:rPr>
                <w:rFonts w:hint="eastAsia" w:asciiTheme="minorEastAsia" w:hAnsiTheme="minorEastAsia"/>
                <w:sz w:val="24"/>
                <w:szCs w:val="24"/>
                <w:highlight w:val="none"/>
              </w:rPr>
              <w:t>及承诺</w:t>
            </w:r>
          </w:p>
        </w:tc>
        <w:tc>
          <w:tcPr>
            <w:tcW w:w="6237" w:type="dxa"/>
            <w:gridSpan w:val="2"/>
            <w:vAlign w:val="center"/>
          </w:tcPr>
          <w:p>
            <w:pPr>
              <w:spacing w:line="360" w:lineRule="auto"/>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除满足本招标文件内对保安服务的所有实质性要求之外还有其他服务承诺且完整、可行的得5分，有相关描述的得2分，没有不得分。</w:t>
            </w:r>
          </w:p>
        </w:tc>
        <w:tc>
          <w:tcPr>
            <w:tcW w:w="967" w:type="dxa"/>
            <w:vAlign w:val="center"/>
          </w:tcPr>
          <w:p>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5分</w:t>
            </w:r>
          </w:p>
        </w:tc>
      </w:tr>
    </w:tbl>
    <w:p>
      <w:pPr>
        <w:tabs>
          <w:tab w:val="left" w:pos="1260"/>
        </w:tabs>
        <w:autoSpaceDE w:val="0"/>
        <w:autoSpaceDN w:val="0"/>
        <w:spacing w:line="360" w:lineRule="auto"/>
        <w:ind w:firstLine="480" w:firstLineChars="200"/>
        <w:contextualSpacing/>
        <w:jc w:val="center"/>
        <w:rPr>
          <w:rFonts w:cs="仿宋_GB2312" w:asciiTheme="minorEastAsia" w:hAnsiTheme="minorEastAsia"/>
          <w:sz w:val="24"/>
          <w:szCs w:val="24"/>
          <w:lang w:val="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color w:val="auto"/>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spacing w:line="360" w:lineRule="auto"/>
        <w:ind w:firstLine="480" w:firstLineChars="200"/>
        <w:rPr>
          <w:rFonts w:ascii="宋体" w:hAnsi="宋体"/>
          <w:sz w:val="24"/>
        </w:rPr>
      </w:pPr>
      <w:r>
        <w:rPr>
          <w:rFonts w:hint="eastAsia" w:ascii="宋体" w:hAnsi="宋体"/>
          <w:sz w:val="24"/>
        </w:rPr>
        <w:t>1. 定义</w:t>
      </w:r>
    </w:p>
    <w:p>
      <w:pPr>
        <w:spacing w:line="360" w:lineRule="auto"/>
        <w:ind w:firstLine="480" w:firstLineChars="200"/>
        <w:rPr>
          <w:rFonts w:ascii="宋体" w:hAnsi="宋体"/>
          <w:sz w:val="24"/>
        </w:rPr>
      </w:pPr>
      <w:r>
        <w:rPr>
          <w:rFonts w:hint="eastAsia" w:ascii="宋体" w:hAnsi="宋体"/>
          <w:sz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sz w:val="24"/>
        </w:rPr>
      </w:pPr>
      <w:r>
        <w:rPr>
          <w:rFonts w:hint="eastAsia" w:ascii="宋体" w:hAnsi="宋体"/>
          <w:sz w:val="24"/>
        </w:rPr>
        <w:t xml:space="preserve">1.2“合同价格”系指根据合同规定，在乙方全面正确地履行合同义务时应支付给乙方的款项。 </w:t>
      </w:r>
    </w:p>
    <w:p>
      <w:pPr>
        <w:spacing w:line="360" w:lineRule="auto"/>
        <w:ind w:firstLine="480" w:firstLineChars="200"/>
        <w:rPr>
          <w:rFonts w:ascii="宋体" w:hAnsi="宋体"/>
          <w:sz w:val="24"/>
        </w:rPr>
      </w:pPr>
      <w:r>
        <w:rPr>
          <w:rFonts w:hint="eastAsia" w:ascii="宋体" w:hAnsi="宋体"/>
          <w:sz w:val="24"/>
        </w:rPr>
        <w:t>1.3“甲方”系指通过招标方式，接受合同服务的采购人</w:t>
      </w:r>
    </w:p>
    <w:p>
      <w:pPr>
        <w:spacing w:line="360" w:lineRule="auto"/>
        <w:ind w:firstLine="480" w:firstLineChars="200"/>
        <w:rPr>
          <w:rFonts w:ascii="宋体" w:hAnsi="宋体"/>
          <w:sz w:val="24"/>
        </w:rPr>
      </w:pPr>
      <w:r>
        <w:rPr>
          <w:rFonts w:hint="eastAsia" w:ascii="宋体" w:hAnsi="宋体"/>
          <w:sz w:val="24"/>
        </w:rPr>
        <w:t>1.4“乙方”系指中标后提供合同服务的</w:t>
      </w:r>
      <w:r>
        <w:rPr>
          <w:rFonts w:hint="eastAsia" w:ascii="宋体" w:hAnsi="宋体"/>
          <w:bCs/>
          <w:sz w:val="24"/>
        </w:rPr>
        <w:t>中标方</w:t>
      </w:r>
      <w:r>
        <w:rPr>
          <w:rFonts w:hint="eastAsia" w:ascii="宋体" w:hAnsi="宋体"/>
          <w:sz w:val="24"/>
        </w:rPr>
        <w:t>或供应商。</w:t>
      </w:r>
    </w:p>
    <w:p>
      <w:pPr>
        <w:spacing w:line="360" w:lineRule="auto"/>
        <w:ind w:firstLine="480" w:firstLineChars="200"/>
        <w:rPr>
          <w:rFonts w:ascii="宋体" w:hAnsi="宋体"/>
          <w:sz w:val="24"/>
        </w:rPr>
      </w:pPr>
      <w:r>
        <w:rPr>
          <w:rFonts w:hint="eastAsia" w:ascii="宋体" w:hAnsi="宋体"/>
          <w:sz w:val="24"/>
        </w:rPr>
        <w:t>2.适用范围</w:t>
      </w:r>
    </w:p>
    <w:p>
      <w:pPr>
        <w:spacing w:line="360" w:lineRule="auto"/>
        <w:ind w:firstLine="480" w:firstLineChars="200"/>
        <w:rPr>
          <w:rFonts w:ascii="宋体" w:hAnsi="宋体"/>
          <w:sz w:val="24"/>
        </w:rPr>
      </w:pPr>
      <w:r>
        <w:rPr>
          <w:rFonts w:hint="eastAsia" w:ascii="宋体" w:hAnsi="宋体"/>
          <w:sz w:val="24"/>
        </w:rPr>
        <w:t>本合同条款仅适用于本次招标活动。</w:t>
      </w:r>
    </w:p>
    <w:p>
      <w:pPr>
        <w:spacing w:line="360" w:lineRule="auto"/>
        <w:ind w:firstLine="480" w:firstLineChars="200"/>
        <w:rPr>
          <w:rFonts w:ascii="宋体" w:hAnsi="宋体"/>
          <w:sz w:val="24"/>
        </w:rPr>
      </w:pPr>
      <w:r>
        <w:rPr>
          <w:rFonts w:hint="eastAsia" w:ascii="宋体" w:hAnsi="宋体"/>
          <w:sz w:val="24"/>
        </w:rPr>
        <w:t>3.技术规格和标准</w:t>
      </w:r>
    </w:p>
    <w:p>
      <w:pPr>
        <w:pStyle w:val="15"/>
        <w:spacing w:line="360" w:lineRule="auto"/>
        <w:ind w:firstLine="480"/>
        <w:rPr>
          <w:rFonts w:ascii="宋体" w:hAnsi="宋体" w:eastAsia="宋体"/>
          <w:sz w:val="24"/>
        </w:rPr>
      </w:pPr>
      <w:r>
        <w:rPr>
          <w:rFonts w:hint="eastAsia" w:ascii="宋体" w:hAnsi="宋体" w:eastAsia="宋体"/>
          <w:sz w:val="24"/>
        </w:rPr>
        <w:t>本合同项下所提供服务的技术规格标准应与本招标文件技术规格规定的标准相一致。</w:t>
      </w:r>
    </w:p>
    <w:p>
      <w:pPr>
        <w:spacing w:line="360" w:lineRule="auto"/>
        <w:ind w:firstLine="480" w:firstLineChars="200"/>
        <w:rPr>
          <w:rFonts w:ascii="宋体" w:hAnsi="宋体"/>
          <w:sz w:val="24"/>
        </w:rPr>
      </w:pPr>
      <w:r>
        <w:rPr>
          <w:rFonts w:hint="eastAsia" w:ascii="宋体" w:hAnsi="宋体"/>
          <w:sz w:val="24"/>
        </w:rPr>
        <w:t>4.合同期限</w:t>
      </w:r>
    </w:p>
    <w:p>
      <w:pPr>
        <w:spacing w:line="360" w:lineRule="auto"/>
        <w:ind w:firstLine="480" w:firstLineChars="200"/>
        <w:rPr>
          <w:rFonts w:ascii="宋体" w:hAnsi="宋体"/>
          <w:sz w:val="24"/>
        </w:rPr>
      </w:pPr>
      <w:r>
        <w:rPr>
          <w:rFonts w:hint="eastAsia" w:ascii="宋体" w:hAnsi="宋体"/>
          <w:sz w:val="24"/>
        </w:rPr>
        <w:t>即自</w:t>
      </w:r>
      <w:r>
        <w:rPr>
          <w:rFonts w:hint="eastAsia" w:ascii="宋体" w:hAnsi="宋体"/>
          <w:sz w:val="24"/>
        </w:rPr>
        <w:tab/>
      </w:r>
      <w:r>
        <w:rPr>
          <w:rFonts w:hint="eastAsia" w:ascii="宋体" w:hAnsi="宋体"/>
          <w:sz w:val="24"/>
        </w:rPr>
        <w:t>年</w:t>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日起至</w:t>
      </w:r>
      <w:r>
        <w:rPr>
          <w:rFonts w:hint="eastAsia" w:ascii="宋体" w:hAnsi="宋体"/>
          <w:sz w:val="24"/>
        </w:rPr>
        <w:tab/>
      </w:r>
      <w:r>
        <w:rPr>
          <w:rFonts w:hint="eastAsia" w:ascii="宋体" w:hAnsi="宋体"/>
          <w:sz w:val="24"/>
        </w:rPr>
        <w:t>年</w:t>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日止。</w:t>
      </w:r>
    </w:p>
    <w:p>
      <w:pPr>
        <w:spacing w:line="360" w:lineRule="auto"/>
        <w:ind w:firstLine="480" w:firstLineChars="200"/>
        <w:rPr>
          <w:rFonts w:ascii="宋体" w:hAnsi="宋体"/>
          <w:sz w:val="24"/>
        </w:rPr>
      </w:pPr>
      <w:r>
        <w:rPr>
          <w:rFonts w:hint="eastAsia" w:ascii="宋体" w:hAnsi="宋体"/>
          <w:sz w:val="24"/>
        </w:rPr>
        <w:t>5.价格</w:t>
      </w:r>
    </w:p>
    <w:p>
      <w:pPr>
        <w:spacing w:line="360" w:lineRule="auto"/>
        <w:ind w:firstLine="480" w:firstLineChars="200"/>
        <w:rPr>
          <w:rFonts w:ascii="宋体" w:hAnsi="宋体"/>
          <w:sz w:val="24"/>
        </w:rPr>
      </w:pPr>
      <w:r>
        <w:rPr>
          <w:rFonts w:hint="eastAsia" w:ascii="宋体" w:hAnsi="宋体"/>
          <w:sz w:val="24"/>
        </w:rPr>
        <w:t>除非合同中另有规定，乙方为其所提供货物设备和服务而要求甲方支付的金额应与其投标报价一致。</w:t>
      </w:r>
    </w:p>
    <w:p>
      <w:pPr>
        <w:spacing w:line="360" w:lineRule="auto"/>
        <w:ind w:firstLine="480" w:firstLineChars="200"/>
        <w:rPr>
          <w:rFonts w:ascii="宋体" w:hAnsi="宋体"/>
          <w:sz w:val="24"/>
        </w:rPr>
      </w:pPr>
      <w:r>
        <w:rPr>
          <w:rFonts w:hint="eastAsia" w:ascii="宋体" w:hAnsi="宋体"/>
          <w:sz w:val="24"/>
        </w:rPr>
        <w:t>6.索赔</w:t>
      </w:r>
    </w:p>
    <w:p>
      <w:pPr>
        <w:spacing w:line="360" w:lineRule="auto"/>
        <w:ind w:firstLine="480" w:firstLineChars="200"/>
        <w:rPr>
          <w:rFonts w:ascii="宋体" w:hAnsi="宋体"/>
          <w:sz w:val="24"/>
        </w:rPr>
      </w:pPr>
      <w:r>
        <w:rPr>
          <w:rFonts w:hint="eastAsia" w:ascii="宋体" w:hAnsi="宋体"/>
          <w:sz w:val="24"/>
        </w:rPr>
        <w:t>6.1乙方对所提供服务与合同要求不符负有责任，并且甲方已于合同规定的期限内提出索赔，乙方应按甲方同意的下述一种或多种方法解决索赔事宜。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sz w:val="24"/>
        </w:rPr>
      </w:pPr>
      <w:r>
        <w:rPr>
          <w:rFonts w:hint="eastAsia" w:ascii="宋体" w:hAnsi="宋体"/>
          <w:sz w:val="24"/>
        </w:rPr>
        <w:t>6.1.1乙方同意甲方取消其不符合要求的服务项目，退还已经收取的款项。</w:t>
      </w:r>
    </w:p>
    <w:p>
      <w:pPr>
        <w:spacing w:line="360" w:lineRule="auto"/>
        <w:ind w:firstLine="480" w:firstLineChars="200"/>
        <w:rPr>
          <w:rFonts w:ascii="宋体" w:hAnsi="宋体"/>
          <w:sz w:val="24"/>
        </w:rPr>
      </w:pPr>
      <w:r>
        <w:rPr>
          <w:rFonts w:hint="eastAsia" w:ascii="宋体" w:hAnsi="宋体"/>
          <w:sz w:val="24"/>
        </w:rPr>
        <w:t>6.1.2对于情节严重、造成甲方损失金额巨大的，同意甲方终止全部项目合同，并赔偿甲方因此造成的损失。</w:t>
      </w:r>
    </w:p>
    <w:p>
      <w:pPr>
        <w:spacing w:line="360" w:lineRule="auto"/>
        <w:ind w:firstLine="480" w:firstLineChars="200"/>
        <w:rPr>
          <w:rFonts w:ascii="宋体" w:hAnsi="宋体"/>
          <w:sz w:val="24"/>
        </w:rPr>
      </w:pPr>
      <w:r>
        <w:rPr>
          <w:rFonts w:hint="eastAsia" w:ascii="宋体" w:hAnsi="宋体"/>
          <w:sz w:val="24"/>
        </w:rPr>
        <w:t>6.2如果甲方提出索赔通知后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spacing w:line="360" w:lineRule="auto"/>
        <w:ind w:firstLine="480" w:firstLineChars="200"/>
        <w:rPr>
          <w:rFonts w:ascii="宋体" w:hAnsi="宋体"/>
          <w:sz w:val="24"/>
        </w:rPr>
      </w:pPr>
      <w:r>
        <w:rPr>
          <w:rFonts w:hint="eastAsia" w:ascii="宋体" w:hAnsi="宋体"/>
          <w:sz w:val="24"/>
        </w:rPr>
        <w:t>7.不可抗力</w:t>
      </w:r>
    </w:p>
    <w:p>
      <w:pPr>
        <w:spacing w:line="360" w:lineRule="auto"/>
        <w:ind w:firstLine="480" w:firstLineChars="200"/>
        <w:rPr>
          <w:rFonts w:ascii="宋体" w:hAnsi="宋体"/>
          <w:sz w:val="24"/>
        </w:rPr>
      </w:pPr>
      <w:r>
        <w:rPr>
          <w:rFonts w:hint="eastAsia" w:ascii="宋体" w:hAnsi="宋体"/>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sz w:val="24"/>
        </w:rPr>
      </w:pPr>
      <w:r>
        <w:rPr>
          <w:rFonts w:hint="eastAsia" w:ascii="宋体" w:hAnsi="宋体"/>
          <w:sz w:val="24"/>
        </w:rPr>
        <w:t>7.2受损一方应在不可抗力事故发生后尽快用电报、传真或电传通知对方，并于事故发生后 14天内将有关部门出具的证明文件用特快专递或挂号信寄给对方审阅确认。</w:t>
      </w:r>
      <w:r>
        <w:rPr>
          <w:rFonts w:hint="eastAsia" w:ascii="宋体" w:hAnsi="宋体"/>
          <w:sz w:val="24"/>
          <w:u w:val="single"/>
        </w:rPr>
        <w:t>一旦不可抗力事故的影响持续 60天以上</w:t>
      </w:r>
      <w:r>
        <w:rPr>
          <w:rFonts w:hint="eastAsia" w:ascii="宋体" w:hAnsi="宋体"/>
          <w:sz w:val="24"/>
        </w:rPr>
        <w:t>，双方应通过友好协商，在合理的时间内达成进一步履行合同的协议。</w:t>
      </w:r>
    </w:p>
    <w:p>
      <w:pPr>
        <w:spacing w:line="360" w:lineRule="auto"/>
        <w:ind w:firstLine="480" w:firstLineChars="200"/>
        <w:rPr>
          <w:rFonts w:ascii="宋体" w:hAnsi="宋体"/>
          <w:sz w:val="24"/>
        </w:rPr>
      </w:pPr>
      <w:r>
        <w:rPr>
          <w:rFonts w:hint="eastAsia" w:ascii="宋体" w:hAnsi="宋体"/>
          <w:sz w:val="24"/>
        </w:rPr>
        <w:t>8.履约保证金</w:t>
      </w:r>
    </w:p>
    <w:p>
      <w:pPr>
        <w:spacing w:line="360" w:lineRule="auto"/>
        <w:ind w:firstLine="480" w:firstLineChars="200"/>
        <w:rPr>
          <w:rFonts w:ascii="宋体" w:hAnsi="宋体"/>
          <w:sz w:val="24"/>
        </w:rPr>
      </w:pPr>
      <w:r>
        <w:rPr>
          <w:rFonts w:hint="eastAsia" w:ascii="宋体" w:hAnsi="宋体"/>
          <w:sz w:val="24"/>
        </w:rPr>
        <w:t>8.1履约保证金的有效期至供货完毕且验收合格。</w:t>
      </w:r>
    </w:p>
    <w:p>
      <w:pPr>
        <w:spacing w:line="360" w:lineRule="auto"/>
        <w:ind w:firstLine="480" w:firstLineChars="200"/>
        <w:rPr>
          <w:rFonts w:ascii="宋体" w:hAnsi="宋体"/>
          <w:sz w:val="24"/>
        </w:rPr>
      </w:pPr>
      <w:r>
        <w:rPr>
          <w:rFonts w:hint="eastAsia" w:ascii="宋体" w:hAnsi="宋体"/>
          <w:sz w:val="24"/>
        </w:rPr>
        <w:t>8.2乙方提供的履约保证金按规定格式以现金、转帐支票、电汇的形式提供，与此有关的费用由乙方负担。</w:t>
      </w:r>
    </w:p>
    <w:p>
      <w:pPr>
        <w:spacing w:line="360" w:lineRule="auto"/>
        <w:ind w:firstLine="480" w:firstLineChars="200"/>
        <w:rPr>
          <w:rFonts w:ascii="宋体" w:hAnsi="宋体"/>
          <w:sz w:val="24"/>
        </w:rPr>
      </w:pPr>
      <w:r>
        <w:rPr>
          <w:rFonts w:hint="eastAsia" w:ascii="宋体" w:hAnsi="宋体"/>
          <w:sz w:val="24"/>
        </w:rPr>
        <w:t>8.3如果乙方未能按合同规定履行其义务，甲方有权从履约保证金取得补偿。</w:t>
      </w:r>
    </w:p>
    <w:p>
      <w:pPr>
        <w:spacing w:line="360" w:lineRule="auto"/>
        <w:ind w:firstLine="480" w:firstLineChars="200"/>
        <w:rPr>
          <w:rFonts w:ascii="宋体" w:hAnsi="宋体"/>
          <w:sz w:val="24"/>
        </w:rPr>
      </w:pPr>
      <w:r>
        <w:rPr>
          <w:rFonts w:hint="eastAsia" w:ascii="宋体" w:hAnsi="宋体"/>
          <w:sz w:val="24"/>
        </w:rPr>
        <w:t>9.争议的解决</w:t>
      </w:r>
    </w:p>
    <w:p>
      <w:pPr>
        <w:spacing w:line="360" w:lineRule="auto"/>
        <w:ind w:firstLine="480" w:firstLineChars="200"/>
        <w:rPr>
          <w:rFonts w:ascii="宋体" w:hAnsi="宋体"/>
          <w:sz w:val="24"/>
        </w:rPr>
      </w:pPr>
      <w:r>
        <w:rPr>
          <w:rFonts w:hint="eastAsia" w:ascii="宋体" w:hAnsi="宋体"/>
          <w:sz w:val="24"/>
        </w:rPr>
        <w:t>9.1在执行合同中发生的与本合同有关的争端，双方应通过友好协商解决，经协商在 60天内不能达成协议时，应提交仲裁。</w:t>
      </w:r>
    </w:p>
    <w:p>
      <w:pPr>
        <w:spacing w:line="360" w:lineRule="auto"/>
        <w:ind w:firstLine="480" w:firstLineChars="200"/>
        <w:rPr>
          <w:rFonts w:ascii="宋体" w:hAnsi="宋体"/>
          <w:sz w:val="24"/>
        </w:rPr>
      </w:pPr>
      <w:r>
        <w:rPr>
          <w:rFonts w:hint="eastAsia" w:ascii="宋体" w:hAnsi="宋体"/>
          <w:sz w:val="24"/>
        </w:rPr>
        <w:t>9.</w:t>
      </w:r>
      <w:r>
        <w:rPr>
          <w:rFonts w:ascii="宋体" w:hAnsi="宋体"/>
          <w:sz w:val="24"/>
        </w:rPr>
        <w:t>2</w:t>
      </w:r>
      <w:r>
        <w:rPr>
          <w:rFonts w:hint="eastAsia" w:ascii="宋体" w:hAnsi="宋体"/>
          <w:sz w:val="24"/>
        </w:rPr>
        <w:t>合同双方均为国内法人的，其争端的仲裁应由合同发生地许昌市仲裁委员会根据其仲裁程序进行。</w:t>
      </w:r>
    </w:p>
    <w:p>
      <w:pPr>
        <w:spacing w:line="360" w:lineRule="auto"/>
        <w:ind w:firstLine="480" w:firstLineChars="200"/>
        <w:rPr>
          <w:rFonts w:ascii="宋体" w:hAnsi="宋体"/>
          <w:sz w:val="24"/>
        </w:rPr>
      </w:pPr>
      <w:r>
        <w:rPr>
          <w:rFonts w:hint="eastAsia" w:ascii="宋体" w:hAnsi="宋体"/>
          <w:sz w:val="24"/>
        </w:rPr>
        <w:t>9.3 仲裁裁决应为最终决定，并对双方具有约束力。</w:t>
      </w:r>
    </w:p>
    <w:p>
      <w:pPr>
        <w:spacing w:line="360" w:lineRule="auto"/>
        <w:ind w:firstLine="480" w:firstLineChars="200"/>
        <w:rPr>
          <w:rFonts w:ascii="宋体" w:hAnsi="宋体"/>
          <w:sz w:val="24"/>
        </w:rPr>
      </w:pPr>
      <w:r>
        <w:rPr>
          <w:rFonts w:hint="eastAsia" w:ascii="宋体" w:hAnsi="宋体"/>
          <w:sz w:val="24"/>
        </w:rPr>
        <w:t>9.4 除另有裁决外，仲裁费应由败诉方负担。</w:t>
      </w:r>
    </w:p>
    <w:p>
      <w:pPr>
        <w:spacing w:line="360" w:lineRule="auto"/>
        <w:ind w:firstLine="480" w:firstLineChars="200"/>
        <w:rPr>
          <w:rFonts w:ascii="宋体" w:hAnsi="宋体"/>
          <w:sz w:val="24"/>
        </w:rPr>
      </w:pPr>
      <w:r>
        <w:rPr>
          <w:rFonts w:hint="eastAsia" w:ascii="宋体" w:hAnsi="宋体"/>
          <w:sz w:val="24"/>
        </w:rPr>
        <w:t>9.5 在仲裁期间，除正在进行的仲裁部分外，合同其他部分继续执行。</w:t>
      </w:r>
    </w:p>
    <w:p>
      <w:pPr>
        <w:spacing w:line="360" w:lineRule="auto"/>
        <w:ind w:firstLine="480" w:firstLineChars="200"/>
        <w:rPr>
          <w:rFonts w:ascii="宋体" w:hAnsi="宋体"/>
          <w:sz w:val="24"/>
        </w:rPr>
      </w:pPr>
      <w:r>
        <w:rPr>
          <w:rFonts w:hint="eastAsia" w:ascii="宋体" w:hAnsi="宋体"/>
          <w:sz w:val="24"/>
        </w:rPr>
        <w:t>10.合同终止</w:t>
      </w:r>
    </w:p>
    <w:p>
      <w:pPr>
        <w:spacing w:line="360" w:lineRule="auto"/>
        <w:ind w:firstLine="480" w:firstLineChars="200"/>
        <w:rPr>
          <w:rFonts w:ascii="宋体" w:hAnsi="宋体"/>
          <w:sz w:val="24"/>
        </w:rPr>
      </w:pPr>
      <w:r>
        <w:rPr>
          <w:rFonts w:hint="eastAsia" w:ascii="宋体" w:hAnsi="宋体"/>
          <w:sz w:val="24"/>
        </w:rPr>
        <w:t>10.1本合同期限为</w:t>
      </w:r>
      <w:r>
        <w:rPr>
          <w:rFonts w:hint="eastAsia" w:ascii="宋体" w:hAnsi="宋体"/>
          <w:b/>
          <w:sz w:val="24"/>
          <w:u w:val="single"/>
        </w:rPr>
        <w:t xml:space="preserve">     </w:t>
      </w:r>
      <w:r>
        <w:rPr>
          <w:rFonts w:hint="eastAsia" w:ascii="宋体" w:hAnsi="宋体"/>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sz w:val="24"/>
        </w:rPr>
      </w:pPr>
      <w:r>
        <w:rPr>
          <w:rFonts w:hint="eastAsia" w:ascii="宋体" w:hAnsi="宋体"/>
          <w:sz w:val="24"/>
        </w:rPr>
        <w:t>10.2 出现下列情况时合同自动终止：</w:t>
      </w:r>
    </w:p>
    <w:p>
      <w:pPr>
        <w:spacing w:line="360" w:lineRule="auto"/>
        <w:ind w:firstLine="480" w:firstLineChars="200"/>
        <w:rPr>
          <w:rFonts w:ascii="宋体" w:hAnsi="宋体"/>
          <w:sz w:val="24"/>
        </w:rPr>
      </w:pPr>
      <w:r>
        <w:rPr>
          <w:rFonts w:hint="eastAsia" w:ascii="宋体" w:hAnsi="宋体"/>
          <w:sz w:val="24"/>
        </w:rPr>
        <w:t>10.2.1发生不可抗力时。</w:t>
      </w:r>
    </w:p>
    <w:p>
      <w:pPr>
        <w:spacing w:line="360" w:lineRule="auto"/>
        <w:ind w:firstLine="480" w:firstLineChars="200"/>
        <w:rPr>
          <w:rFonts w:ascii="宋体" w:hAnsi="宋体"/>
          <w:sz w:val="24"/>
        </w:rPr>
      </w:pPr>
      <w:r>
        <w:rPr>
          <w:rFonts w:hint="eastAsia" w:ascii="宋体" w:hAnsi="宋体"/>
          <w:sz w:val="24"/>
        </w:rPr>
        <w:t>10.2.2一方不履行合同条款，造成另一方无法执行合同协议，协商又不能求得解决，合同终止，责任方赔偿损失。</w:t>
      </w:r>
    </w:p>
    <w:p>
      <w:pPr>
        <w:spacing w:line="360" w:lineRule="auto"/>
        <w:ind w:firstLine="480" w:firstLineChars="200"/>
        <w:rPr>
          <w:rFonts w:ascii="宋体" w:hAnsi="宋体"/>
          <w:sz w:val="24"/>
        </w:rPr>
      </w:pPr>
      <w:r>
        <w:rPr>
          <w:rFonts w:hint="eastAsia" w:ascii="宋体" w:hAnsi="宋体"/>
          <w:sz w:val="24"/>
        </w:rPr>
        <w:t>11.合同修改</w:t>
      </w:r>
    </w:p>
    <w:p>
      <w:pPr>
        <w:spacing w:line="360" w:lineRule="auto"/>
        <w:ind w:firstLine="480" w:firstLineChars="200"/>
        <w:rPr>
          <w:rFonts w:ascii="宋体" w:hAnsi="宋体"/>
          <w:sz w:val="24"/>
        </w:rPr>
      </w:pPr>
      <w:r>
        <w:rPr>
          <w:rFonts w:hint="eastAsia" w:ascii="宋体" w:hAnsi="宋体"/>
          <w:sz w:val="24"/>
        </w:rPr>
        <w:t>对于合同的未尽事宜，需进行修改、补充和完善的，甲乙双方必须就所修改的内容签订书面的合同修改书，作为合同的补充协议。</w:t>
      </w:r>
    </w:p>
    <w:p>
      <w:pPr>
        <w:spacing w:line="360" w:lineRule="auto"/>
        <w:ind w:firstLine="480" w:firstLineChars="200"/>
        <w:rPr>
          <w:rFonts w:ascii="宋体" w:hAnsi="宋体"/>
          <w:sz w:val="24"/>
        </w:rPr>
      </w:pPr>
      <w:r>
        <w:rPr>
          <w:rFonts w:hint="eastAsia" w:ascii="宋体" w:hAnsi="宋体"/>
          <w:sz w:val="24"/>
        </w:rPr>
        <w:t>12.适用法律</w:t>
      </w:r>
    </w:p>
    <w:p>
      <w:pPr>
        <w:spacing w:line="360" w:lineRule="auto"/>
        <w:ind w:firstLine="480" w:firstLineChars="200"/>
        <w:rPr>
          <w:rFonts w:ascii="宋体" w:hAnsi="宋体"/>
          <w:sz w:val="24"/>
        </w:rPr>
      </w:pPr>
      <w:r>
        <w:rPr>
          <w:rFonts w:hint="eastAsia" w:ascii="宋体" w:hAnsi="宋体"/>
          <w:sz w:val="24"/>
        </w:rPr>
        <w:t>本合同应按中华人民共和国的法律解释。</w:t>
      </w:r>
    </w:p>
    <w:p>
      <w:pPr>
        <w:spacing w:line="360" w:lineRule="auto"/>
        <w:ind w:firstLine="480" w:firstLineChars="200"/>
        <w:rPr>
          <w:rFonts w:ascii="宋体" w:hAnsi="宋体"/>
          <w:sz w:val="24"/>
        </w:rPr>
      </w:pPr>
      <w:r>
        <w:rPr>
          <w:rFonts w:hint="eastAsia" w:ascii="宋体" w:hAnsi="宋体"/>
          <w:sz w:val="24"/>
        </w:rPr>
        <w:t>13.主导语言与计量单位</w:t>
      </w:r>
    </w:p>
    <w:p>
      <w:pPr>
        <w:spacing w:line="360" w:lineRule="auto"/>
        <w:ind w:firstLine="480" w:firstLineChars="200"/>
        <w:rPr>
          <w:rFonts w:ascii="宋体" w:hAnsi="宋体"/>
          <w:sz w:val="24"/>
        </w:rPr>
      </w:pPr>
      <w:r>
        <w:rPr>
          <w:rFonts w:hint="eastAsia" w:ascii="宋体" w:hAnsi="宋体"/>
          <w:sz w:val="24"/>
        </w:rPr>
        <w:t>13.1 合同书写应用中文书写。合同五份，甲乙双方及采购代理机构和许昌市政府采购管理办公室及相关业务科室（备案）各执一份，具有同等法律效力。</w:t>
      </w:r>
    </w:p>
    <w:p>
      <w:pPr>
        <w:spacing w:line="360" w:lineRule="auto"/>
        <w:ind w:firstLine="480" w:firstLineChars="200"/>
        <w:rPr>
          <w:rFonts w:ascii="宋体" w:hAnsi="宋体"/>
          <w:sz w:val="24"/>
        </w:rPr>
      </w:pPr>
      <w:r>
        <w:rPr>
          <w:rFonts w:hint="eastAsia" w:ascii="宋体" w:hAnsi="宋体"/>
          <w:sz w:val="24"/>
        </w:rPr>
        <w:t>13.2 除技术规格另有规定外，计量单位均使用中华人民共和国法定计量单位。</w:t>
      </w:r>
    </w:p>
    <w:p>
      <w:pPr>
        <w:spacing w:line="360" w:lineRule="auto"/>
        <w:ind w:firstLine="480" w:firstLineChars="200"/>
        <w:rPr>
          <w:rFonts w:ascii="宋体" w:hAnsi="宋体"/>
          <w:sz w:val="24"/>
        </w:rPr>
      </w:pPr>
      <w:r>
        <w:rPr>
          <w:rFonts w:hint="eastAsia" w:ascii="宋体" w:hAnsi="宋体"/>
          <w:sz w:val="24"/>
        </w:rPr>
        <w:t>14.合同生效</w:t>
      </w:r>
    </w:p>
    <w:p>
      <w:pPr>
        <w:spacing w:line="360" w:lineRule="auto"/>
        <w:ind w:firstLine="480" w:firstLineChars="200"/>
        <w:rPr>
          <w:rFonts w:ascii="宋体" w:hAnsi="宋体"/>
          <w:sz w:val="24"/>
        </w:rPr>
      </w:pPr>
      <w:r>
        <w:rPr>
          <w:rFonts w:hint="eastAsia" w:ascii="宋体" w:hAnsi="宋体"/>
          <w:sz w:val="24"/>
        </w:rPr>
        <w:t>除非合同中另有说明，本合同经双方签字盖章，并在招标人收到乙方的履约保证金后，即开始生效。</w:t>
      </w:r>
    </w:p>
    <w:p>
      <w:pPr>
        <w:spacing w:line="360" w:lineRule="auto"/>
        <w:jc w:val="center"/>
        <w:rPr>
          <w:rFonts w:ascii="黑体" w:hAnsi="宋体" w:eastAsia="黑体"/>
          <w:b/>
          <w:sz w:val="36"/>
          <w:szCs w:val="36"/>
        </w:rPr>
      </w:pPr>
      <w:r>
        <w:rPr>
          <w:rFonts w:ascii="宋体" w:hAnsi="宋体"/>
          <w:sz w:val="24"/>
        </w:rPr>
        <w:br w:type="page"/>
      </w:r>
      <w:r>
        <w:rPr>
          <w:rFonts w:hint="eastAsia" w:ascii="黑体" w:hAnsi="宋体" w:eastAsia="黑体"/>
          <w:b/>
          <w:sz w:val="36"/>
          <w:szCs w:val="36"/>
        </w:rPr>
        <w:t>第八章  政府</w:t>
      </w:r>
      <w:r>
        <w:rPr>
          <w:rFonts w:ascii="黑体" w:hAnsi="宋体" w:eastAsia="黑体"/>
          <w:b/>
          <w:sz w:val="36"/>
          <w:szCs w:val="36"/>
        </w:rPr>
        <w:t>采购</w:t>
      </w:r>
      <w:r>
        <w:rPr>
          <w:rFonts w:hint="eastAsia" w:ascii="黑体" w:hAnsi="宋体" w:eastAsia="黑体"/>
          <w:b/>
          <w:sz w:val="36"/>
          <w:szCs w:val="36"/>
        </w:rPr>
        <w:t>合</w:t>
      </w:r>
      <w:r>
        <w:rPr>
          <w:rFonts w:ascii="黑体" w:hAnsi="宋体" w:eastAsia="黑体"/>
          <w:b/>
          <w:sz w:val="36"/>
          <w:szCs w:val="36"/>
        </w:rPr>
        <w:t>同</w:t>
      </w:r>
    </w:p>
    <w:p>
      <w:pPr>
        <w:spacing w:line="360" w:lineRule="auto"/>
        <w:jc w:val="center"/>
        <w:rPr>
          <w:rFonts w:ascii="黑体" w:hAnsi="宋体" w:eastAsia="黑体"/>
          <w:b/>
          <w:sz w:val="28"/>
          <w:szCs w:val="28"/>
        </w:rPr>
      </w:pPr>
      <w:r>
        <w:rPr>
          <w:rFonts w:hint="eastAsia" w:ascii="黑体" w:hAnsi="宋体" w:eastAsia="黑体"/>
          <w:b/>
          <w:sz w:val="28"/>
          <w:szCs w:val="28"/>
        </w:rPr>
        <w:t>(以实际签订合同为准)</w:t>
      </w:r>
    </w:p>
    <w:p>
      <w:pPr>
        <w:spacing w:line="360" w:lineRule="auto"/>
        <w:rPr>
          <w:rFonts w:ascii="仿宋_GB2312" w:eastAsia="仿宋_GB2312"/>
          <w:sz w:val="24"/>
        </w:rPr>
      </w:pPr>
    </w:p>
    <w:p>
      <w:pPr>
        <w:spacing w:line="360" w:lineRule="auto"/>
        <w:rPr>
          <w:rFonts w:ascii="宋体" w:hAnsi="宋体"/>
          <w:sz w:val="24"/>
        </w:rPr>
      </w:pPr>
      <w:r>
        <w:rPr>
          <w:rFonts w:hint="eastAsia" w:ascii="宋体" w:hAnsi="宋体"/>
          <w:sz w:val="24"/>
        </w:rPr>
        <w:t>合同编号：</w:t>
      </w:r>
    </w:p>
    <w:p>
      <w:pPr>
        <w:spacing w:line="360" w:lineRule="auto"/>
        <w:rPr>
          <w:rFonts w:ascii="宋体" w:hAnsi="宋体"/>
          <w:sz w:val="24"/>
        </w:rPr>
      </w:pPr>
      <w:r>
        <w:rPr>
          <w:rFonts w:hint="eastAsia" w:ascii="宋体" w:hAnsi="宋体"/>
          <w:sz w:val="24"/>
        </w:rPr>
        <w:t>甲方：</w:t>
      </w:r>
    </w:p>
    <w:p>
      <w:pPr>
        <w:spacing w:line="360" w:lineRule="auto"/>
        <w:rPr>
          <w:rFonts w:ascii="宋体" w:hAnsi="宋体"/>
          <w:sz w:val="24"/>
        </w:rPr>
      </w:pPr>
      <w:r>
        <w:rPr>
          <w:rFonts w:hint="eastAsia" w:ascii="宋体" w:hAnsi="宋体"/>
          <w:sz w:val="24"/>
        </w:rPr>
        <w:t>乙方：</w:t>
      </w:r>
      <w:r>
        <w:rPr>
          <w:rFonts w:hint="eastAsia" w:ascii="宋体" w:hAnsi="宋体"/>
          <w:color w:val="FF0000"/>
          <w:sz w:val="24"/>
        </w:rPr>
        <w:t xml:space="preserve"> </w:t>
      </w:r>
    </w:p>
    <w:p>
      <w:pPr>
        <w:spacing w:line="360" w:lineRule="auto"/>
        <w:rPr>
          <w:rFonts w:ascii="宋体" w:hAnsi="宋体"/>
          <w:sz w:val="24"/>
        </w:rPr>
      </w:pPr>
      <w:r>
        <w:rPr>
          <w:rFonts w:hint="eastAsia" w:ascii="宋体" w:hAnsi="宋体"/>
          <w:sz w:val="24"/>
        </w:rPr>
        <w:t>供、需双方根据   年  月  日</w:t>
      </w:r>
      <w:r>
        <w:rPr>
          <w:rFonts w:hint="eastAsia" w:ascii="宋体" w:hAnsi="宋体"/>
          <w:sz w:val="24"/>
          <w:u w:val="single"/>
        </w:rPr>
        <w:t xml:space="preserve">               </w:t>
      </w:r>
      <w:r>
        <w:rPr>
          <w:rFonts w:hint="eastAsia" w:ascii="宋体" w:hAnsi="宋体"/>
          <w:sz w:val="24"/>
        </w:rPr>
        <w:t>签发的中标通知书和招投标文件，并经双方协商一致，在平等互利的基础上，达成以下合同条款：</w:t>
      </w:r>
    </w:p>
    <w:p>
      <w:pPr>
        <w:spacing w:line="360" w:lineRule="auto"/>
        <w:ind w:firstLine="480" w:firstLineChars="200"/>
        <w:rPr>
          <w:rFonts w:ascii="宋体" w:hAnsi="宋体"/>
          <w:sz w:val="24"/>
        </w:rPr>
      </w:pPr>
      <w:r>
        <w:rPr>
          <w:rFonts w:hint="eastAsia" w:ascii="宋体" w:hAnsi="宋体"/>
          <w:sz w:val="24"/>
        </w:rPr>
        <w:t>一、招标文件、投标文件、澄清文件及材料（如果有的话）、中标通知书、合同条款、补充协议</w:t>
      </w:r>
      <w:r>
        <w:rPr>
          <w:rFonts w:ascii="宋体" w:hAnsi="宋体"/>
          <w:sz w:val="24"/>
        </w:rPr>
        <w:t>（</w:t>
      </w:r>
      <w:r>
        <w:rPr>
          <w:rFonts w:hint="eastAsia" w:ascii="宋体" w:hAnsi="宋体"/>
          <w:sz w:val="24"/>
        </w:rPr>
        <w:t>如果有的话）均为合同不可分割的部分。</w:t>
      </w:r>
    </w:p>
    <w:p>
      <w:pPr>
        <w:spacing w:line="360" w:lineRule="auto"/>
        <w:ind w:firstLine="480" w:firstLineChars="200"/>
        <w:rPr>
          <w:rFonts w:ascii="宋体" w:hAnsi="宋体"/>
          <w:sz w:val="24"/>
        </w:rPr>
      </w:pPr>
      <w:r>
        <w:rPr>
          <w:rFonts w:hint="eastAsia" w:ascii="宋体" w:hAnsi="宋体"/>
          <w:sz w:val="24"/>
        </w:rPr>
        <w:t>二、服务内容及期限</w:t>
      </w:r>
    </w:p>
    <w:p>
      <w:pPr>
        <w:spacing w:line="360" w:lineRule="auto"/>
        <w:ind w:firstLine="480" w:firstLineChars="200"/>
        <w:rPr>
          <w:rFonts w:ascii="宋体" w:hAnsi="宋体"/>
          <w:sz w:val="24"/>
        </w:rPr>
      </w:pPr>
      <w:r>
        <w:rPr>
          <w:rFonts w:hint="eastAsia" w:ascii="宋体" w:hAnsi="宋体"/>
          <w:sz w:val="24"/>
        </w:rPr>
        <w:t>三、其它相关条款</w:t>
      </w:r>
    </w:p>
    <w:p>
      <w:pPr>
        <w:spacing w:line="360" w:lineRule="auto"/>
        <w:ind w:firstLine="480" w:firstLineChars="200"/>
        <w:rPr>
          <w:rFonts w:ascii="宋体" w:hAnsi="宋体"/>
          <w:sz w:val="24"/>
        </w:rPr>
      </w:pPr>
      <w:r>
        <w:rPr>
          <w:rFonts w:hint="eastAsia" w:ascii="宋体" w:hAnsi="宋体"/>
          <w:sz w:val="24"/>
        </w:rPr>
        <w:t>四、法律责任</w:t>
      </w:r>
    </w:p>
    <w:p>
      <w:pPr>
        <w:spacing w:line="360" w:lineRule="auto"/>
        <w:ind w:firstLine="480" w:firstLineChars="200"/>
        <w:rPr>
          <w:rFonts w:ascii="宋体" w:hAnsi="宋体"/>
          <w:sz w:val="24"/>
        </w:rPr>
      </w:pPr>
      <w:r>
        <w:rPr>
          <w:rFonts w:hint="eastAsia" w:ascii="宋体" w:hAnsi="宋体"/>
          <w:sz w:val="24"/>
        </w:rPr>
        <w:t>五、合同生效及其它：本合同经双方法定代表人或委托代理人签字并加盖公章后生效。本合同一式五份，甲乙双方及采购代理机构和许昌市政府采购管理办公室及相关业务科室（备案）各执一份，具有同等法律效力。</w:t>
      </w:r>
    </w:p>
    <w:p>
      <w:pPr>
        <w:spacing w:line="360" w:lineRule="auto"/>
        <w:ind w:firstLine="480" w:firstLineChars="200"/>
        <w:rPr>
          <w:rFonts w:ascii="宋体" w:hAnsi="宋体"/>
          <w:sz w:val="24"/>
        </w:rPr>
      </w:pPr>
      <w:r>
        <w:rPr>
          <w:rFonts w:hint="eastAsia" w:ascii="宋体" w:hAnsi="宋体"/>
          <w:sz w:val="24"/>
        </w:rPr>
        <w:t>供方：                              需方：</w:t>
      </w:r>
    </w:p>
    <w:p>
      <w:pPr>
        <w:spacing w:line="360" w:lineRule="auto"/>
        <w:ind w:firstLine="480" w:firstLineChars="200"/>
        <w:rPr>
          <w:rFonts w:ascii="宋体" w:hAnsi="宋体"/>
          <w:sz w:val="24"/>
        </w:rPr>
      </w:pPr>
      <w:r>
        <w:rPr>
          <w:rFonts w:hint="eastAsia" w:ascii="宋体" w:hAnsi="宋体"/>
          <w:sz w:val="24"/>
        </w:rPr>
        <w:t>地址：                              地址：</w:t>
      </w:r>
    </w:p>
    <w:p>
      <w:pPr>
        <w:spacing w:line="360" w:lineRule="auto"/>
        <w:ind w:firstLine="480" w:firstLineChars="200"/>
        <w:rPr>
          <w:rFonts w:ascii="宋体" w:hAnsi="宋体"/>
          <w:sz w:val="24"/>
        </w:rPr>
      </w:pPr>
      <w:r>
        <w:rPr>
          <w:rFonts w:hint="eastAsia" w:ascii="宋体" w:hAnsi="宋体"/>
          <w:sz w:val="24"/>
        </w:rPr>
        <w:t>法定代表人：                        法定代表人：</w:t>
      </w:r>
    </w:p>
    <w:p>
      <w:pPr>
        <w:spacing w:line="360" w:lineRule="auto"/>
        <w:ind w:firstLine="480" w:firstLineChars="200"/>
        <w:rPr>
          <w:rFonts w:ascii="宋体" w:hAnsi="宋体"/>
          <w:sz w:val="24"/>
        </w:rPr>
      </w:pPr>
      <w:r>
        <w:rPr>
          <w:rFonts w:hint="eastAsia" w:ascii="宋体" w:hAnsi="宋体"/>
          <w:sz w:val="24"/>
        </w:rPr>
        <w:t>委托代理人：                        委托代理人：</w:t>
      </w:r>
    </w:p>
    <w:p>
      <w:pPr>
        <w:spacing w:line="360" w:lineRule="auto"/>
        <w:ind w:firstLine="480" w:firstLineChars="200"/>
        <w:rPr>
          <w:rFonts w:ascii="宋体" w:hAnsi="宋体"/>
          <w:sz w:val="24"/>
        </w:rPr>
      </w:pPr>
      <w:r>
        <w:rPr>
          <w:rFonts w:hint="eastAsia" w:ascii="宋体" w:hAnsi="宋体"/>
          <w:sz w:val="24"/>
        </w:rPr>
        <w:t>电话：                              电话：</w:t>
      </w:r>
    </w:p>
    <w:p>
      <w:pPr>
        <w:spacing w:line="360" w:lineRule="auto"/>
        <w:ind w:firstLine="480" w:firstLineChars="200"/>
        <w:rPr>
          <w:rFonts w:ascii="宋体" w:hAnsi="宋体"/>
          <w:sz w:val="24"/>
        </w:rPr>
      </w:pPr>
      <w:r>
        <w:rPr>
          <w:rFonts w:hint="eastAsia" w:ascii="宋体" w:hAnsi="宋体"/>
          <w:sz w:val="24"/>
        </w:rPr>
        <w:t>开户银行：                          开户银行：</w:t>
      </w:r>
    </w:p>
    <w:p>
      <w:pPr>
        <w:spacing w:line="360" w:lineRule="auto"/>
        <w:ind w:firstLine="480" w:firstLineChars="200"/>
        <w:rPr>
          <w:rFonts w:ascii="宋体" w:hAnsi="宋体"/>
          <w:sz w:val="24"/>
        </w:rPr>
      </w:pPr>
      <w:r>
        <w:rPr>
          <w:rFonts w:hint="eastAsia" w:ascii="宋体" w:hAnsi="宋体"/>
          <w:sz w:val="24"/>
        </w:rPr>
        <w:t>帐号：                              帐号：</w:t>
      </w:r>
    </w:p>
    <w:p>
      <w:pPr>
        <w:spacing w:line="360" w:lineRule="auto"/>
        <w:ind w:firstLine="480" w:firstLineChars="200"/>
        <w:rPr>
          <w:rFonts w:ascii="宋体" w:hAnsi="宋体"/>
          <w:sz w:val="24"/>
        </w:rPr>
      </w:pPr>
      <w:r>
        <w:rPr>
          <w:rFonts w:hint="eastAsia" w:ascii="宋体" w:hAnsi="宋体"/>
          <w:sz w:val="24"/>
        </w:rPr>
        <w:t>税务登记证号：                      签定时间：</w:t>
      </w:r>
    </w:p>
    <w:p>
      <w:pPr>
        <w:pStyle w:val="13"/>
        <w:spacing w:line="360" w:lineRule="auto"/>
        <w:contextualSpacing/>
        <w:jc w:val="center"/>
        <w:rPr>
          <w:rFonts w:cs="宋体" w:asciiTheme="majorEastAsia" w:hAnsiTheme="majorEastAsia" w:eastAsiaTheme="majorEastAsia"/>
          <w:b/>
          <w:kern w:val="0"/>
          <w:sz w:val="36"/>
          <w:szCs w:val="36"/>
        </w:rPr>
      </w:pPr>
      <w:r>
        <w:rPr>
          <w:rFonts w:ascii="宋体" w:hAnsi="宋体"/>
          <w:szCs w:val="24"/>
        </w:rPr>
        <w:br w:type="page"/>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第九章 投标文件有关格式</w:t>
      </w:r>
    </w:p>
    <w:p>
      <w:pPr>
        <w:jc w:val="left"/>
        <w:rPr>
          <w:rStyle w:val="28"/>
          <w:rFonts w:ascii="宋体" w:hAnsi="宋体" w:eastAsia="宋体"/>
        </w:rPr>
      </w:pPr>
    </w:p>
    <w:p>
      <w:pPr>
        <w:jc w:val="left"/>
        <w:rPr>
          <w:rStyle w:val="28"/>
          <w:rFonts w:ascii="宋体" w:hAnsi="宋体" w:eastAsia="宋体"/>
        </w:rPr>
      </w:pPr>
      <w:r>
        <w:rPr>
          <w:rStyle w:val="28"/>
          <w:rFonts w:hint="eastAsia" w:ascii="宋体" w:hAnsi="宋体" w:eastAsia="宋体"/>
        </w:rPr>
        <w:t>投标文件封皮格式</w:t>
      </w:r>
      <w:bookmarkStart w:id="1" w:name="_Toc5131"/>
      <w:bookmarkStart w:id="2" w:name="_Toc16238"/>
      <w:bookmarkStart w:id="3" w:name="_Toc14398"/>
      <w:bookmarkStart w:id="4" w:name="_Toc12595"/>
    </w:p>
    <w:p>
      <w:pPr>
        <w:pStyle w:val="2"/>
        <w:ind w:firstLine="340"/>
      </w:pPr>
    </w:p>
    <w:p>
      <w:pPr>
        <w:jc w:val="right"/>
        <w:rPr>
          <w:rStyle w:val="28"/>
          <w:rFonts w:ascii="宋体" w:hAnsi="宋体" w:eastAsia="宋体"/>
        </w:rPr>
      </w:pPr>
      <w:r>
        <w:rPr>
          <w:rStyle w:val="28"/>
          <w:rFonts w:hint="eastAsia" w:ascii="宋体" w:hAnsi="宋体" w:eastAsia="宋体"/>
        </w:rPr>
        <w:t>正本/副本</w:t>
      </w:r>
    </w:p>
    <w:bookmarkEnd w:id="1"/>
    <w:bookmarkEnd w:id="2"/>
    <w:bookmarkEnd w:id="3"/>
    <w:bookmarkEnd w:id="4"/>
    <w:p>
      <w:pPr>
        <w:jc w:val="left"/>
        <w:rPr>
          <w:rStyle w:val="28"/>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pStyle w:val="2"/>
        <w:ind w:firstLine="0" w:firstLineChars="0"/>
      </w:pPr>
    </w:p>
    <w:p>
      <w:pPr>
        <w:rPr>
          <w:rFonts w:ascii="宋体" w:hAnsi="宋体" w:eastAsia="宋体" w:cs="微软雅黑"/>
          <w:sz w:val="28"/>
          <w:szCs w:val="28"/>
        </w:rPr>
      </w:pPr>
    </w:p>
    <w:p>
      <w:pPr>
        <w:ind w:left="1079" w:leftChars="514" w:firstLine="1400" w:firstLineChars="500"/>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1079" w:leftChars="514"/>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ascii="宋体" w:hAnsi="宋体" w:eastAsia="宋体" w:cs="微软雅黑"/>
          <w:sz w:val="28"/>
          <w:szCs w:val="28"/>
        </w:rPr>
      </w:pPr>
      <w:r>
        <w:rPr>
          <w:rFonts w:hint="eastAsia" w:ascii="宋体" w:hAnsi="宋体" w:eastAsia="宋体" w:cs="微软雅黑"/>
          <w:sz w:val="28"/>
          <w:szCs w:val="28"/>
        </w:rPr>
        <w:t>年    月    日</w:t>
      </w:r>
    </w:p>
    <w:p>
      <w:pPr>
        <w:autoSpaceDE w:val="0"/>
        <w:autoSpaceDN w:val="0"/>
        <w:adjustRightInd w:val="0"/>
        <w:spacing w:line="700" w:lineRule="exact"/>
        <w:rPr>
          <w:rFonts w:cs="黑体" w:asciiTheme="minorEastAsia" w:hAnsiTheme="minorEastAsia"/>
          <w:b/>
          <w:bCs/>
          <w:sz w:val="44"/>
          <w:szCs w:val="44"/>
          <w:lang w:val="zh-CN"/>
        </w:rPr>
      </w:pPr>
    </w:p>
    <w:p>
      <w:pPr>
        <w:pStyle w:val="49"/>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36"/>
          <w:szCs w:val="36"/>
          <w:lang w:val="zh-CN"/>
        </w:rPr>
      </w:pPr>
      <w:bookmarkStart w:id="5" w:name="_Toc184023138"/>
      <w:bookmarkStart w:id="6" w:name="_Toc174185203"/>
      <w:bookmarkStart w:id="7" w:name="_Toc186274126"/>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5"/>
      <w:bookmarkEnd w:id="6"/>
      <w:bookmarkEnd w:id="7"/>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vMerge w:val="restart"/>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cs="宋体" w:asciiTheme="minorEastAsia" w:hAnsiTheme="minorEastAsia"/>
                <w:kern w:val="0"/>
                <w:szCs w:val="24"/>
              </w:rPr>
              <w:t>中国国家认证认可监督管理委员会官网产品认证证书打印</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13"/>
        <w:spacing w:line="360" w:lineRule="auto"/>
        <w:rPr>
          <w:rFonts w:asciiTheme="majorEastAsia" w:hAnsiTheme="majorEastAsia" w:eastAsiaTheme="majorEastAsia"/>
          <w:b/>
          <w:snapToGrid w:val="0"/>
          <w:kern w:val="0"/>
          <w:sz w:val="36"/>
          <w:szCs w:val="36"/>
        </w:rPr>
      </w:pPr>
    </w:p>
    <w:p>
      <w:pPr>
        <w:pStyle w:val="13"/>
        <w:spacing w:line="360" w:lineRule="auto"/>
        <w:jc w:val="center"/>
        <w:rPr>
          <w:rFonts w:hint="eastAsia" w:asciiTheme="majorEastAsia" w:hAnsiTheme="majorEastAsia" w:eastAsiaTheme="majorEastAsia"/>
          <w:b/>
          <w:snapToGrid w:val="0"/>
          <w:kern w:val="0"/>
          <w:sz w:val="36"/>
          <w:szCs w:val="36"/>
        </w:rPr>
      </w:pPr>
    </w:p>
    <w:p>
      <w:pPr>
        <w:pStyle w:val="13"/>
        <w:spacing w:line="360" w:lineRule="auto"/>
        <w:jc w:val="center"/>
        <w:rPr>
          <w:rFonts w:hint="eastAsia"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服务期（</w:t>
            </w:r>
            <w:r>
              <w:rPr>
                <w:rFonts w:hint="eastAsia" w:cs="宋体" w:asciiTheme="minorEastAsia" w:hAnsiTheme="minorEastAsia"/>
                <w:b/>
                <w:sz w:val="24"/>
                <w:szCs w:val="24"/>
                <w:lang w:val="en-US" w:eastAsia="zh-CN"/>
              </w:rPr>
              <w:t>3</w:t>
            </w:r>
            <w:r>
              <w:rPr>
                <w:rFonts w:hint="eastAsia" w:cs="宋体" w:asciiTheme="minorEastAsia" w:hAnsiTheme="minorEastAsia"/>
                <w:b/>
                <w:sz w:val="24"/>
                <w:szCs w:val="24"/>
                <w:lang w:val="zh-CN"/>
              </w:rPr>
              <w:t>年）</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注：投标报价为</w:t>
      </w:r>
      <w:r>
        <w:rPr>
          <w:rFonts w:hint="eastAsia" w:cs="宋体" w:asciiTheme="minorEastAsia" w:hAnsiTheme="minorEastAsia"/>
          <w:sz w:val="24"/>
          <w:szCs w:val="24"/>
          <w:lang w:val="en-US" w:eastAsia="zh-CN"/>
        </w:rPr>
        <w:t>3年服务期的总报价；</w:t>
      </w:r>
      <w:r>
        <w:rPr>
          <w:rFonts w:hint="eastAsia" w:cs="宋体" w:asciiTheme="minorEastAsia" w:hAnsiTheme="minorEastAsia"/>
          <w:sz w:val="24"/>
          <w:szCs w:val="24"/>
          <w:lang w:val="zh-CN"/>
        </w:rPr>
        <w:t>服务期指对该项目的服务期限（年）。</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（采购代理机构）</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0"/>
        <w:spacing w:line="480" w:lineRule="auto"/>
        <w:ind w:firstLine="540" w:firstLineChars="225"/>
        <w:jc w:val="left"/>
        <w:rPr>
          <w:rFonts w:asciiTheme="minorEastAsia" w:hAnsiTheme="minorEastAsia"/>
          <w:color w:val="000000"/>
          <w:szCs w:val="24"/>
        </w:rPr>
      </w:pPr>
    </w:p>
    <w:p>
      <w:pPr>
        <w:pStyle w:val="40"/>
        <w:spacing w:line="480" w:lineRule="auto"/>
        <w:ind w:firstLine="540" w:firstLineChars="225"/>
        <w:jc w:val="left"/>
        <w:rPr>
          <w:rFonts w:asciiTheme="minorEastAsia" w:hAnsiTheme="minorEastAsia"/>
          <w:color w:val="000000"/>
          <w:szCs w:val="24"/>
        </w:rPr>
      </w:pPr>
    </w:p>
    <w:p>
      <w:pPr>
        <w:pStyle w:val="40"/>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2"/>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以我方的名义参加贵中心______________________项目的投标活动，并代表我方全权办理针对上述项目的投标、开标、投标文件澄清、签约等一切具体事务和签署相关文件。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8" w:name="_资格证明文件"/>
            <w:bookmarkEnd w:id="8"/>
            <w:bookmarkStart w:id="9" w:name="_Toc364329026"/>
            <w:r>
              <w:rPr>
                <w:rFonts w:hint="eastAsia" w:asciiTheme="minorEastAsia" w:hAnsiTheme="minorEastAsia"/>
                <w:sz w:val="24"/>
                <w:szCs w:val="24"/>
              </w:rPr>
              <w:t>法定代表人授权代表身份证（正面）</w:t>
            </w:r>
            <w:bookmarkEnd w:id="9"/>
          </w:p>
        </w:tc>
        <w:tc>
          <w:tcPr>
            <w:tcW w:w="4492" w:type="dxa"/>
            <w:gridSpan w:val="2"/>
            <w:vAlign w:val="center"/>
          </w:tcPr>
          <w:p>
            <w:pPr>
              <w:jc w:val="center"/>
              <w:rPr>
                <w:rFonts w:asciiTheme="minorEastAsia" w:hAnsiTheme="minorEastAsia"/>
                <w:sz w:val="24"/>
                <w:szCs w:val="24"/>
              </w:rPr>
            </w:pPr>
            <w:bookmarkStart w:id="10" w:name="_Toc364329027"/>
            <w:r>
              <w:rPr>
                <w:rFonts w:hint="eastAsia" w:asciiTheme="minorEastAsia" w:hAnsiTheme="minorEastAsia"/>
                <w:sz w:val="24"/>
                <w:szCs w:val="24"/>
              </w:rPr>
              <w:t>法定代表人授权代表身份证（反面）</w:t>
            </w:r>
            <w:bookmarkEnd w:id="10"/>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156" w:beforeLines="50" w:after="156"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480" w:lineRule="auto"/>
        <w:rPr>
          <w:rFonts w:cs="宋体" w:asciiTheme="minorEastAsia" w:hAnsiTheme="minorEastAsia"/>
          <w:sz w:val="24"/>
          <w:szCs w:val="24"/>
          <w:lang w:val="zh-CN"/>
        </w:rPr>
      </w:pP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4.1 </w:t>
      </w:r>
      <w:r>
        <w:rPr>
          <w:rFonts w:hint="eastAsia" w:hAnsi="宋体" w:eastAsia="宋体"/>
          <w:b/>
          <w:snapToGrid w:val="0"/>
          <w:kern w:val="0"/>
          <w:sz w:val="36"/>
          <w:szCs w:val="36"/>
        </w:rPr>
        <w:t>项目实施方案（实施方案）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业绩情况表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4.3 售后服务方案及承诺</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4.4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11" w:name="OLE_LINK13"/>
      <w:bookmarkStart w:id="12" w:name="OLE_LINK14"/>
      <w:r>
        <w:rPr>
          <w:rFonts w:hint="eastAsia" w:ascii="宋体" w:hAnsi="宋体"/>
          <w:b/>
          <w:bCs/>
          <w:color w:val="000000"/>
          <w:sz w:val="36"/>
          <w:szCs w:val="36"/>
        </w:rPr>
        <w:t>4.5 残疾人福利性单位声明函</w:t>
      </w:r>
    </w:p>
    <w:bookmarkEnd w:id="11"/>
    <w:bookmarkEnd w:id="12"/>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pPr>
    </w:p>
    <w:sectPr>
      <w:footerReference r:id="rId3" w:type="default"/>
      <w:pgSz w:w="11906" w:h="16838"/>
      <w:pgMar w:top="1440" w:right="1587" w:bottom="1440" w:left="158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33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E8"/>
    <w:multiLevelType w:val="singleLevel"/>
    <w:tmpl w:val="59F817E8"/>
    <w:lvl w:ilvl="0" w:tentative="0">
      <w:start w:val="1"/>
      <w:numFmt w:val="chineseCounting"/>
      <w:pStyle w:val="49"/>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AAB"/>
    <w:rsid w:val="0000220B"/>
    <w:rsid w:val="00003C00"/>
    <w:rsid w:val="00003D13"/>
    <w:rsid w:val="00010A8E"/>
    <w:rsid w:val="000159BD"/>
    <w:rsid w:val="000178AE"/>
    <w:rsid w:val="00020755"/>
    <w:rsid w:val="00025E45"/>
    <w:rsid w:val="000311FB"/>
    <w:rsid w:val="000328B5"/>
    <w:rsid w:val="00034E53"/>
    <w:rsid w:val="0003556C"/>
    <w:rsid w:val="000400E2"/>
    <w:rsid w:val="00040A19"/>
    <w:rsid w:val="00047B44"/>
    <w:rsid w:val="000530F0"/>
    <w:rsid w:val="000609FD"/>
    <w:rsid w:val="00061CC7"/>
    <w:rsid w:val="00073DCF"/>
    <w:rsid w:val="00077FF3"/>
    <w:rsid w:val="00082C6E"/>
    <w:rsid w:val="00086DE9"/>
    <w:rsid w:val="00092652"/>
    <w:rsid w:val="00093BD2"/>
    <w:rsid w:val="00094806"/>
    <w:rsid w:val="000B59E9"/>
    <w:rsid w:val="000C05E8"/>
    <w:rsid w:val="000C393F"/>
    <w:rsid w:val="000C39CB"/>
    <w:rsid w:val="000C6E80"/>
    <w:rsid w:val="000D74F9"/>
    <w:rsid w:val="000E264F"/>
    <w:rsid w:val="000E4F3B"/>
    <w:rsid w:val="001008C2"/>
    <w:rsid w:val="00110C26"/>
    <w:rsid w:val="0011325E"/>
    <w:rsid w:val="001262C8"/>
    <w:rsid w:val="001276EF"/>
    <w:rsid w:val="00140426"/>
    <w:rsid w:val="00141B3F"/>
    <w:rsid w:val="00147B7D"/>
    <w:rsid w:val="00163CBE"/>
    <w:rsid w:val="001645B9"/>
    <w:rsid w:val="00165060"/>
    <w:rsid w:val="00172A27"/>
    <w:rsid w:val="00177750"/>
    <w:rsid w:val="00183EF7"/>
    <w:rsid w:val="00185ECD"/>
    <w:rsid w:val="0018761C"/>
    <w:rsid w:val="001948F5"/>
    <w:rsid w:val="00195D1B"/>
    <w:rsid w:val="001977EA"/>
    <w:rsid w:val="001A70C2"/>
    <w:rsid w:val="001B41AD"/>
    <w:rsid w:val="001B7057"/>
    <w:rsid w:val="001B7C18"/>
    <w:rsid w:val="001C0F1B"/>
    <w:rsid w:val="001C309B"/>
    <w:rsid w:val="001C6C61"/>
    <w:rsid w:val="001D357E"/>
    <w:rsid w:val="001D6B26"/>
    <w:rsid w:val="001D6E54"/>
    <w:rsid w:val="001E1B0A"/>
    <w:rsid w:val="001E66A5"/>
    <w:rsid w:val="001E6C54"/>
    <w:rsid w:val="001E78EA"/>
    <w:rsid w:val="001F121D"/>
    <w:rsid w:val="001F202D"/>
    <w:rsid w:val="001F4319"/>
    <w:rsid w:val="001F4B20"/>
    <w:rsid w:val="001F7E43"/>
    <w:rsid w:val="002026FE"/>
    <w:rsid w:val="002121A9"/>
    <w:rsid w:val="00212788"/>
    <w:rsid w:val="00214540"/>
    <w:rsid w:val="00216728"/>
    <w:rsid w:val="002232E0"/>
    <w:rsid w:val="00223E42"/>
    <w:rsid w:val="00243B01"/>
    <w:rsid w:val="00247570"/>
    <w:rsid w:val="00247938"/>
    <w:rsid w:val="0025544A"/>
    <w:rsid w:val="002567BE"/>
    <w:rsid w:val="00257257"/>
    <w:rsid w:val="00263C0C"/>
    <w:rsid w:val="00264FDB"/>
    <w:rsid w:val="00266A53"/>
    <w:rsid w:val="00266F38"/>
    <w:rsid w:val="002704F0"/>
    <w:rsid w:val="00281155"/>
    <w:rsid w:val="00296074"/>
    <w:rsid w:val="002969B1"/>
    <w:rsid w:val="002A00B7"/>
    <w:rsid w:val="002A0347"/>
    <w:rsid w:val="002B2BE8"/>
    <w:rsid w:val="002D0D13"/>
    <w:rsid w:val="002E3055"/>
    <w:rsid w:val="002E60F6"/>
    <w:rsid w:val="002E744B"/>
    <w:rsid w:val="0030587D"/>
    <w:rsid w:val="0031527C"/>
    <w:rsid w:val="00316537"/>
    <w:rsid w:val="00316973"/>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6B32"/>
    <w:rsid w:val="003D2A39"/>
    <w:rsid w:val="003D6EA0"/>
    <w:rsid w:val="003E4CE5"/>
    <w:rsid w:val="003E7330"/>
    <w:rsid w:val="00400336"/>
    <w:rsid w:val="004040EC"/>
    <w:rsid w:val="00414D08"/>
    <w:rsid w:val="00420293"/>
    <w:rsid w:val="004224AA"/>
    <w:rsid w:val="00423593"/>
    <w:rsid w:val="00431A4E"/>
    <w:rsid w:val="0043314E"/>
    <w:rsid w:val="00436C3E"/>
    <w:rsid w:val="0043706F"/>
    <w:rsid w:val="00450B7E"/>
    <w:rsid w:val="004511E4"/>
    <w:rsid w:val="00452FF0"/>
    <w:rsid w:val="00454B40"/>
    <w:rsid w:val="00461772"/>
    <w:rsid w:val="0046214B"/>
    <w:rsid w:val="0046220D"/>
    <w:rsid w:val="004676F5"/>
    <w:rsid w:val="004713E9"/>
    <w:rsid w:val="00475975"/>
    <w:rsid w:val="00475BC1"/>
    <w:rsid w:val="00477E2A"/>
    <w:rsid w:val="00483BBC"/>
    <w:rsid w:val="004A1281"/>
    <w:rsid w:val="004A35BF"/>
    <w:rsid w:val="004A69C6"/>
    <w:rsid w:val="004C00FF"/>
    <w:rsid w:val="004C15CA"/>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6002"/>
    <w:rsid w:val="00555840"/>
    <w:rsid w:val="005601D7"/>
    <w:rsid w:val="00572C46"/>
    <w:rsid w:val="005755F7"/>
    <w:rsid w:val="00576428"/>
    <w:rsid w:val="005939AD"/>
    <w:rsid w:val="00594467"/>
    <w:rsid w:val="0059516F"/>
    <w:rsid w:val="005A1C0C"/>
    <w:rsid w:val="005A725A"/>
    <w:rsid w:val="005B439F"/>
    <w:rsid w:val="005B6237"/>
    <w:rsid w:val="005C2C3A"/>
    <w:rsid w:val="005D272E"/>
    <w:rsid w:val="005D5852"/>
    <w:rsid w:val="005D5E11"/>
    <w:rsid w:val="005D77CF"/>
    <w:rsid w:val="005E0D81"/>
    <w:rsid w:val="005E1286"/>
    <w:rsid w:val="005E6DCD"/>
    <w:rsid w:val="006010BB"/>
    <w:rsid w:val="00601DC9"/>
    <w:rsid w:val="00603BB7"/>
    <w:rsid w:val="006070B9"/>
    <w:rsid w:val="006211BD"/>
    <w:rsid w:val="00621788"/>
    <w:rsid w:val="00622134"/>
    <w:rsid w:val="00622FF6"/>
    <w:rsid w:val="00623AEB"/>
    <w:rsid w:val="006341CB"/>
    <w:rsid w:val="00636AAD"/>
    <w:rsid w:val="00644E97"/>
    <w:rsid w:val="00651415"/>
    <w:rsid w:val="006674B6"/>
    <w:rsid w:val="006708F9"/>
    <w:rsid w:val="00671218"/>
    <w:rsid w:val="00680403"/>
    <w:rsid w:val="0068441A"/>
    <w:rsid w:val="00685CAE"/>
    <w:rsid w:val="00687238"/>
    <w:rsid w:val="0069117B"/>
    <w:rsid w:val="006951C7"/>
    <w:rsid w:val="006B3B14"/>
    <w:rsid w:val="006C33F0"/>
    <w:rsid w:val="006C575E"/>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735A"/>
    <w:rsid w:val="007373E3"/>
    <w:rsid w:val="00737B3F"/>
    <w:rsid w:val="00742F47"/>
    <w:rsid w:val="00743379"/>
    <w:rsid w:val="00761164"/>
    <w:rsid w:val="007642BA"/>
    <w:rsid w:val="00771B80"/>
    <w:rsid w:val="00773878"/>
    <w:rsid w:val="00775A7C"/>
    <w:rsid w:val="00775C43"/>
    <w:rsid w:val="007942AC"/>
    <w:rsid w:val="007A05F2"/>
    <w:rsid w:val="007A0F7B"/>
    <w:rsid w:val="007A1777"/>
    <w:rsid w:val="007B3355"/>
    <w:rsid w:val="007C23FB"/>
    <w:rsid w:val="007D37EB"/>
    <w:rsid w:val="007D6EF3"/>
    <w:rsid w:val="007E2A0C"/>
    <w:rsid w:val="007F1CC8"/>
    <w:rsid w:val="00810B9A"/>
    <w:rsid w:val="008123F9"/>
    <w:rsid w:val="00813462"/>
    <w:rsid w:val="008147AE"/>
    <w:rsid w:val="00814D8F"/>
    <w:rsid w:val="00815F3D"/>
    <w:rsid w:val="00815F60"/>
    <w:rsid w:val="008219F4"/>
    <w:rsid w:val="00822AC8"/>
    <w:rsid w:val="00827FEC"/>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407DF"/>
    <w:rsid w:val="00944C89"/>
    <w:rsid w:val="009462A9"/>
    <w:rsid w:val="00951C8E"/>
    <w:rsid w:val="00964173"/>
    <w:rsid w:val="009652AA"/>
    <w:rsid w:val="00973BD1"/>
    <w:rsid w:val="00974710"/>
    <w:rsid w:val="00976944"/>
    <w:rsid w:val="00977773"/>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2D8"/>
    <w:rsid w:val="009E483D"/>
    <w:rsid w:val="009E6006"/>
    <w:rsid w:val="009F55F0"/>
    <w:rsid w:val="00A0270D"/>
    <w:rsid w:val="00A05160"/>
    <w:rsid w:val="00A06482"/>
    <w:rsid w:val="00A1226A"/>
    <w:rsid w:val="00A146D0"/>
    <w:rsid w:val="00A26A2D"/>
    <w:rsid w:val="00A272CE"/>
    <w:rsid w:val="00A30773"/>
    <w:rsid w:val="00A327FA"/>
    <w:rsid w:val="00A409A7"/>
    <w:rsid w:val="00A5050D"/>
    <w:rsid w:val="00A57099"/>
    <w:rsid w:val="00A634C2"/>
    <w:rsid w:val="00A71479"/>
    <w:rsid w:val="00A9002A"/>
    <w:rsid w:val="00AA0FE4"/>
    <w:rsid w:val="00AA16B6"/>
    <w:rsid w:val="00AA265E"/>
    <w:rsid w:val="00AC0D4D"/>
    <w:rsid w:val="00AC6B92"/>
    <w:rsid w:val="00AD310A"/>
    <w:rsid w:val="00AD43D5"/>
    <w:rsid w:val="00AD5C9F"/>
    <w:rsid w:val="00AE0428"/>
    <w:rsid w:val="00B0198A"/>
    <w:rsid w:val="00B0319F"/>
    <w:rsid w:val="00B17370"/>
    <w:rsid w:val="00B2055A"/>
    <w:rsid w:val="00B24B86"/>
    <w:rsid w:val="00B30A6C"/>
    <w:rsid w:val="00B40771"/>
    <w:rsid w:val="00B40C7E"/>
    <w:rsid w:val="00B66E6E"/>
    <w:rsid w:val="00B75416"/>
    <w:rsid w:val="00B80C52"/>
    <w:rsid w:val="00B91885"/>
    <w:rsid w:val="00B95A20"/>
    <w:rsid w:val="00BB1EC0"/>
    <w:rsid w:val="00BB6CC2"/>
    <w:rsid w:val="00BC01E9"/>
    <w:rsid w:val="00BC6103"/>
    <w:rsid w:val="00BD3AFF"/>
    <w:rsid w:val="00BF1DA5"/>
    <w:rsid w:val="00C06F9E"/>
    <w:rsid w:val="00C1514A"/>
    <w:rsid w:val="00C23622"/>
    <w:rsid w:val="00C36189"/>
    <w:rsid w:val="00C414AD"/>
    <w:rsid w:val="00C430C9"/>
    <w:rsid w:val="00C45EEC"/>
    <w:rsid w:val="00C51319"/>
    <w:rsid w:val="00C638EC"/>
    <w:rsid w:val="00C7189B"/>
    <w:rsid w:val="00C731CA"/>
    <w:rsid w:val="00C75A26"/>
    <w:rsid w:val="00C8587D"/>
    <w:rsid w:val="00C932A1"/>
    <w:rsid w:val="00C956D7"/>
    <w:rsid w:val="00CA0494"/>
    <w:rsid w:val="00CA2C12"/>
    <w:rsid w:val="00CB5576"/>
    <w:rsid w:val="00CB6FA2"/>
    <w:rsid w:val="00CC69AF"/>
    <w:rsid w:val="00CD3AAD"/>
    <w:rsid w:val="00CD4CBE"/>
    <w:rsid w:val="00CD7E6D"/>
    <w:rsid w:val="00CE0F39"/>
    <w:rsid w:val="00CF4F24"/>
    <w:rsid w:val="00D11037"/>
    <w:rsid w:val="00D21019"/>
    <w:rsid w:val="00D35049"/>
    <w:rsid w:val="00D409E1"/>
    <w:rsid w:val="00D54C29"/>
    <w:rsid w:val="00D60BC1"/>
    <w:rsid w:val="00D87CA6"/>
    <w:rsid w:val="00D90CE2"/>
    <w:rsid w:val="00D95770"/>
    <w:rsid w:val="00DA3386"/>
    <w:rsid w:val="00DB748A"/>
    <w:rsid w:val="00DD116A"/>
    <w:rsid w:val="00DD1648"/>
    <w:rsid w:val="00DD62DE"/>
    <w:rsid w:val="00E155B5"/>
    <w:rsid w:val="00E16A95"/>
    <w:rsid w:val="00E203D7"/>
    <w:rsid w:val="00E23924"/>
    <w:rsid w:val="00E32D01"/>
    <w:rsid w:val="00E403D1"/>
    <w:rsid w:val="00E43378"/>
    <w:rsid w:val="00E52D68"/>
    <w:rsid w:val="00E6072E"/>
    <w:rsid w:val="00E71FE4"/>
    <w:rsid w:val="00E72B34"/>
    <w:rsid w:val="00E85524"/>
    <w:rsid w:val="00E906B8"/>
    <w:rsid w:val="00E956EC"/>
    <w:rsid w:val="00EA0782"/>
    <w:rsid w:val="00EA20BB"/>
    <w:rsid w:val="00EB3D1C"/>
    <w:rsid w:val="00EB4C15"/>
    <w:rsid w:val="00EC0745"/>
    <w:rsid w:val="00EC2484"/>
    <w:rsid w:val="00ED4705"/>
    <w:rsid w:val="00ED4AF7"/>
    <w:rsid w:val="00EE20E3"/>
    <w:rsid w:val="00EE37D3"/>
    <w:rsid w:val="00EE38E4"/>
    <w:rsid w:val="00EF56E4"/>
    <w:rsid w:val="00EF684F"/>
    <w:rsid w:val="00EF69A2"/>
    <w:rsid w:val="00F01880"/>
    <w:rsid w:val="00F06A23"/>
    <w:rsid w:val="00F13EFD"/>
    <w:rsid w:val="00F165A3"/>
    <w:rsid w:val="00F21E3B"/>
    <w:rsid w:val="00F3359B"/>
    <w:rsid w:val="00F43428"/>
    <w:rsid w:val="00F44074"/>
    <w:rsid w:val="00F4626B"/>
    <w:rsid w:val="00F51389"/>
    <w:rsid w:val="00F51ED8"/>
    <w:rsid w:val="00F6477D"/>
    <w:rsid w:val="00F66967"/>
    <w:rsid w:val="00F67F31"/>
    <w:rsid w:val="00F75216"/>
    <w:rsid w:val="00F76D96"/>
    <w:rsid w:val="00F847FE"/>
    <w:rsid w:val="00F849D7"/>
    <w:rsid w:val="00F86489"/>
    <w:rsid w:val="00F8732C"/>
    <w:rsid w:val="00F90D82"/>
    <w:rsid w:val="00F92C08"/>
    <w:rsid w:val="00FA64E7"/>
    <w:rsid w:val="00FA774A"/>
    <w:rsid w:val="00FB0DF3"/>
    <w:rsid w:val="00FC0DEB"/>
    <w:rsid w:val="00FC4909"/>
    <w:rsid w:val="00FC4962"/>
    <w:rsid w:val="00FD12DE"/>
    <w:rsid w:val="00FD62FF"/>
    <w:rsid w:val="00FE2F78"/>
    <w:rsid w:val="00FE61C6"/>
    <w:rsid w:val="00FF4EA4"/>
    <w:rsid w:val="0102301B"/>
    <w:rsid w:val="011C1CCC"/>
    <w:rsid w:val="012545A3"/>
    <w:rsid w:val="01592A95"/>
    <w:rsid w:val="016A7FD4"/>
    <w:rsid w:val="018058AC"/>
    <w:rsid w:val="01B11DE3"/>
    <w:rsid w:val="01BD1538"/>
    <w:rsid w:val="01DE2B2D"/>
    <w:rsid w:val="01EA2B72"/>
    <w:rsid w:val="01F95536"/>
    <w:rsid w:val="021C4FCE"/>
    <w:rsid w:val="02356AA1"/>
    <w:rsid w:val="023B1451"/>
    <w:rsid w:val="026D78B2"/>
    <w:rsid w:val="027D6E35"/>
    <w:rsid w:val="02C136A0"/>
    <w:rsid w:val="02EF5B31"/>
    <w:rsid w:val="0340201D"/>
    <w:rsid w:val="03484571"/>
    <w:rsid w:val="037A7146"/>
    <w:rsid w:val="037B6AE2"/>
    <w:rsid w:val="03896C10"/>
    <w:rsid w:val="03906A3D"/>
    <w:rsid w:val="03AB21B7"/>
    <w:rsid w:val="03CF5243"/>
    <w:rsid w:val="03D25F7E"/>
    <w:rsid w:val="03D515D8"/>
    <w:rsid w:val="03DC505F"/>
    <w:rsid w:val="03F70057"/>
    <w:rsid w:val="041B08D3"/>
    <w:rsid w:val="04267FF0"/>
    <w:rsid w:val="042C5D89"/>
    <w:rsid w:val="044E6CC8"/>
    <w:rsid w:val="04724CC7"/>
    <w:rsid w:val="047823CB"/>
    <w:rsid w:val="04AA0098"/>
    <w:rsid w:val="04C5307B"/>
    <w:rsid w:val="04C81C46"/>
    <w:rsid w:val="04E72ECE"/>
    <w:rsid w:val="04F3684A"/>
    <w:rsid w:val="050F7A56"/>
    <w:rsid w:val="05191209"/>
    <w:rsid w:val="052A3553"/>
    <w:rsid w:val="053F3B06"/>
    <w:rsid w:val="054B2517"/>
    <w:rsid w:val="05551C58"/>
    <w:rsid w:val="058455CF"/>
    <w:rsid w:val="05851E5C"/>
    <w:rsid w:val="058A1503"/>
    <w:rsid w:val="058E0950"/>
    <w:rsid w:val="05926CCB"/>
    <w:rsid w:val="05AB5918"/>
    <w:rsid w:val="05B63ED7"/>
    <w:rsid w:val="05C413A0"/>
    <w:rsid w:val="05CE476C"/>
    <w:rsid w:val="05F14873"/>
    <w:rsid w:val="05F84FB2"/>
    <w:rsid w:val="062766F3"/>
    <w:rsid w:val="06351F45"/>
    <w:rsid w:val="06677563"/>
    <w:rsid w:val="06905FAA"/>
    <w:rsid w:val="06D667D0"/>
    <w:rsid w:val="06DF3287"/>
    <w:rsid w:val="06E12684"/>
    <w:rsid w:val="070E1C72"/>
    <w:rsid w:val="07281433"/>
    <w:rsid w:val="07560476"/>
    <w:rsid w:val="075C1519"/>
    <w:rsid w:val="079C1645"/>
    <w:rsid w:val="07A74F61"/>
    <w:rsid w:val="07BD53E2"/>
    <w:rsid w:val="07D1162E"/>
    <w:rsid w:val="07D92888"/>
    <w:rsid w:val="07DA4AF6"/>
    <w:rsid w:val="07EB13E9"/>
    <w:rsid w:val="07EF5F92"/>
    <w:rsid w:val="081A7439"/>
    <w:rsid w:val="08350EE8"/>
    <w:rsid w:val="084327AB"/>
    <w:rsid w:val="08707909"/>
    <w:rsid w:val="08C65187"/>
    <w:rsid w:val="08CA3228"/>
    <w:rsid w:val="08D53056"/>
    <w:rsid w:val="092333BE"/>
    <w:rsid w:val="09315A0B"/>
    <w:rsid w:val="094A4130"/>
    <w:rsid w:val="095C3B00"/>
    <w:rsid w:val="096531D3"/>
    <w:rsid w:val="09EC28E9"/>
    <w:rsid w:val="0A433A61"/>
    <w:rsid w:val="0A5031AD"/>
    <w:rsid w:val="0A5A2E44"/>
    <w:rsid w:val="0A6949B8"/>
    <w:rsid w:val="0A8049CC"/>
    <w:rsid w:val="0A8646E6"/>
    <w:rsid w:val="0A906504"/>
    <w:rsid w:val="0A9242A4"/>
    <w:rsid w:val="0A937FFF"/>
    <w:rsid w:val="0AC63C85"/>
    <w:rsid w:val="0ADD22B3"/>
    <w:rsid w:val="0AF260CC"/>
    <w:rsid w:val="0B0F584D"/>
    <w:rsid w:val="0B0F7231"/>
    <w:rsid w:val="0B13307A"/>
    <w:rsid w:val="0B1E70B5"/>
    <w:rsid w:val="0B2B6795"/>
    <w:rsid w:val="0B5D2B6E"/>
    <w:rsid w:val="0B761246"/>
    <w:rsid w:val="0B7C7CF7"/>
    <w:rsid w:val="0BB644BC"/>
    <w:rsid w:val="0BD6790D"/>
    <w:rsid w:val="0BE417C7"/>
    <w:rsid w:val="0BE41EEF"/>
    <w:rsid w:val="0C6D6F7E"/>
    <w:rsid w:val="0C7170AE"/>
    <w:rsid w:val="0C7475C9"/>
    <w:rsid w:val="0C806E7D"/>
    <w:rsid w:val="0CB9589E"/>
    <w:rsid w:val="0CC55FA0"/>
    <w:rsid w:val="0D191D9A"/>
    <w:rsid w:val="0D3A5D36"/>
    <w:rsid w:val="0D4D7581"/>
    <w:rsid w:val="0D6B1087"/>
    <w:rsid w:val="0D7249D6"/>
    <w:rsid w:val="0D7A230C"/>
    <w:rsid w:val="0D8F007E"/>
    <w:rsid w:val="0DDC2658"/>
    <w:rsid w:val="0DDF4616"/>
    <w:rsid w:val="0E142564"/>
    <w:rsid w:val="0E1F6B0A"/>
    <w:rsid w:val="0E2A4DB1"/>
    <w:rsid w:val="0E4977CE"/>
    <w:rsid w:val="0E5372C6"/>
    <w:rsid w:val="0E54646B"/>
    <w:rsid w:val="0E57174F"/>
    <w:rsid w:val="0E7B4F19"/>
    <w:rsid w:val="0E8A0E7D"/>
    <w:rsid w:val="0E8C130A"/>
    <w:rsid w:val="0E9D58D4"/>
    <w:rsid w:val="0ED371B1"/>
    <w:rsid w:val="0EF30EDF"/>
    <w:rsid w:val="0F225CA4"/>
    <w:rsid w:val="0F252B8F"/>
    <w:rsid w:val="0F2B6C8A"/>
    <w:rsid w:val="0F5724B0"/>
    <w:rsid w:val="0F9C4DBE"/>
    <w:rsid w:val="0FB06F13"/>
    <w:rsid w:val="0FB24170"/>
    <w:rsid w:val="0FDC1FD2"/>
    <w:rsid w:val="0FF91570"/>
    <w:rsid w:val="101D5055"/>
    <w:rsid w:val="104D2A58"/>
    <w:rsid w:val="10583D44"/>
    <w:rsid w:val="1080715C"/>
    <w:rsid w:val="10895550"/>
    <w:rsid w:val="108F13AC"/>
    <w:rsid w:val="10B629D7"/>
    <w:rsid w:val="10DE559A"/>
    <w:rsid w:val="10EB3B7E"/>
    <w:rsid w:val="10EF577D"/>
    <w:rsid w:val="11324E0D"/>
    <w:rsid w:val="1185291A"/>
    <w:rsid w:val="11C328C9"/>
    <w:rsid w:val="11C44C65"/>
    <w:rsid w:val="11E03700"/>
    <w:rsid w:val="12127D77"/>
    <w:rsid w:val="12241A1C"/>
    <w:rsid w:val="12326017"/>
    <w:rsid w:val="1239201D"/>
    <w:rsid w:val="12504F08"/>
    <w:rsid w:val="127409B3"/>
    <w:rsid w:val="128E2274"/>
    <w:rsid w:val="12922B3B"/>
    <w:rsid w:val="12AB0144"/>
    <w:rsid w:val="12C41E5F"/>
    <w:rsid w:val="12C42E5A"/>
    <w:rsid w:val="12DD2DA3"/>
    <w:rsid w:val="13336A4E"/>
    <w:rsid w:val="137E55AA"/>
    <w:rsid w:val="139B6410"/>
    <w:rsid w:val="13A219F0"/>
    <w:rsid w:val="13B93CD8"/>
    <w:rsid w:val="14067607"/>
    <w:rsid w:val="141F1D6E"/>
    <w:rsid w:val="145A1FC1"/>
    <w:rsid w:val="145F6927"/>
    <w:rsid w:val="146F6A5B"/>
    <w:rsid w:val="14913EA3"/>
    <w:rsid w:val="14AB582C"/>
    <w:rsid w:val="14C46C74"/>
    <w:rsid w:val="14DE1874"/>
    <w:rsid w:val="14FB5617"/>
    <w:rsid w:val="150D420C"/>
    <w:rsid w:val="150E2ADE"/>
    <w:rsid w:val="152B51CB"/>
    <w:rsid w:val="15370FA9"/>
    <w:rsid w:val="1558547B"/>
    <w:rsid w:val="158D7603"/>
    <w:rsid w:val="15BD1504"/>
    <w:rsid w:val="15BF37B4"/>
    <w:rsid w:val="15CE4A03"/>
    <w:rsid w:val="15D6759C"/>
    <w:rsid w:val="15F83DB3"/>
    <w:rsid w:val="161258DB"/>
    <w:rsid w:val="16173784"/>
    <w:rsid w:val="1619551C"/>
    <w:rsid w:val="16284209"/>
    <w:rsid w:val="162C05D9"/>
    <w:rsid w:val="164552F2"/>
    <w:rsid w:val="1657722F"/>
    <w:rsid w:val="167872FB"/>
    <w:rsid w:val="1687149D"/>
    <w:rsid w:val="168E3893"/>
    <w:rsid w:val="16A74529"/>
    <w:rsid w:val="16B800D8"/>
    <w:rsid w:val="16BC680D"/>
    <w:rsid w:val="16E17F78"/>
    <w:rsid w:val="17105C83"/>
    <w:rsid w:val="171B3ECC"/>
    <w:rsid w:val="176170B3"/>
    <w:rsid w:val="176A3AB4"/>
    <w:rsid w:val="176F2047"/>
    <w:rsid w:val="17C222A3"/>
    <w:rsid w:val="17FC080C"/>
    <w:rsid w:val="180979B8"/>
    <w:rsid w:val="18657A82"/>
    <w:rsid w:val="18790DBD"/>
    <w:rsid w:val="18840167"/>
    <w:rsid w:val="1890766A"/>
    <w:rsid w:val="18940CB0"/>
    <w:rsid w:val="189628E6"/>
    <w:rsid w:val="18982144"/>
    <w:rsid w:val="18A31439"/>
    <w:rsid w:val="18BD2E97"/>
    <w:rsid w:val="190355D8"/>
    <w:rsid w:val="191C304C"/>
    <w:rsid w:val="191C65EC"/>
    <w:rsid w:val="19431F45"/>
    <w:rsid w:val="19507D09"/>
    <w:rsid w:val="1967799F"/>
    <w:rsid w:val="197D1C2F"/>
    <w:rsid w:val="19C51368"/>
    <w:rsid w:val="19C9704A"/>
    <w:rsid w:val="19CA3634"/>
    <w:rsid w:val="1A0D323E"/>
    <w:rsid w:val="1A1241E5"/>
    <w:rsid w:val="1A126809"/>
    <w:rsid w:val="1A320239"/>
    <w:rsid w:val="1A321428"/>
    <w:rsid w:val="1A3779F3"/>
    <w:rsid w:val="1A4B0F24"/>
    <w:rsid w:val="1A5529A9"/>
    <w:rsid w:val="1A636C4D"/>
    <w:rsid w:val="1A9C7B15"/>
    <w:rsid w:val="1AA31925"/>
    <w:rsid w:val="1AC2335A"/>
    <w:rsid w:val="1AC61CC7"/>
    <w:rsid w:val="1AD75641"/>
    <w:rsid w:val="1AEF184F"/>
    <w:rsid w:val="1B02518F"/>
    <w:rsid w:val="1B465DC7"/>
    <w:rsid w:val="1B6E4FC4"/>
    <w:rsid w:val="1B8233D0"/>
    <w:rsid w:val="1B8C6C7D"/>
    <w:rsid w:val="1B9C0552"/>
    <w:rsid w:val="1BAE4F92"/>
    <w:rsid w:val="1BB465F9"/>
    <w:rsid w:val="1BD77C40"/>
    <w:rsid w:val="1BDE25CB"/>
    <w:rsid w:val="1BE024C2"/>
    <w:rsid w:val="1C0A78B6"/>
    <w:rsid w:val="1C861030"/>
    <w:rsid w:val="1CC954D0"/>
    <w:rsid w:val="1D005BEF"/>
    <w:rsid w:val="1D095BE6"/>
    <w:rsid w:val="1D1D7EF9"/>
    <w:rsid w:val="1D255576"/>
    <w:rsid w:val="1D2762F2"/>
    <w:rsid w:val="1D2B11FC"/>
    <w:rsid w:val="1D3D6B3F"/>
    <w:rsid w:val="1D47334F"/>
    <w:rsid w:val="1D4C422C"/>
    <w:rsid w:val="1D7C14BB"/>
    <w:rsid w:val="1D7D5633"/>
    <w:rsid w:val="1D9448C3"/>
    <w:rsid w:val="1D96494A"/>
    <w:rsid w:val="1DB95507"/>
    <w:rsid w:val="1DC90C19"/>
    <w:rsid w:val="1DCE2BF3"/>
    <w:rsid w:val="1DDA287B"/>
    <w:rsid w:val="1DE4157A"/>
    <w:rsid w:val="1E0F664D"/>
    <w:rsid w:val="1E2F7919"/>
    <w:rsid w:val="1E467E53"/>
    <w:rsid w:val="1E4E19C5"/>
    <w:rsid w:val="1E637F83"/>
    <w:rsid w:val="1E8A1550"/>
    <w:rsid w:val="1EA31889"/>
    <w:rsid w:val="1EA97DF6"/>
    <w:rsid w:val="1ECA762C"/>
    <w:rsid w:val="1F4105E6"/>
    <w:rsid w:val="1F4B6425"/>
    <w:rsid w:val="1F713FAD"/>
    <w:rsid w:val="1F832949"/>
    <w:rsid w:val="1FA4022F"/>
    <w:rsid w:val="1FEE01A1"/>
    <w:rsid w:val="1FEE44B2"/>
    <w:rsid w:val="201A21B3"/>
    <w:rsid w:val="20277D40"/>
    <w:rsid w:val="20383EFF"/>
    <w:rsid w:val="204F75FF"/>
    <w:rsid w:val="20704196"/>
    <w:rsid w:val="2078695D"/>
    <w:rsid w:val="208E023C"/>
    <w:rsid w:val="20965F62"/>
    <w:rsid w:val="20991C9E"/>
    <w:rsid w:val="20BC3414"/>
    <w:rsid w:val="20F07536"/>
    <w:rsid w:val="21026866"/>
    <w:rsid w:val="212743C6"/>
    <w:rsid w:val="215E7E3D"/>
    <w:rsid w:val="21743AD0"/>
    <w:rsid w:val="2179709A"/>
    <w:rsid w:val="21811D83"/>
    <w:rsid w:val="21897156"/>
    <w:rsid w:val="21A47BF4"/>
    <w:rsid w:val="21A47EFF"/>
    <w:rsid w:val="21D57424"/>
    <w:rsid w:val="21D7559E"/>
    <w:rsid w:val="220164B1"/>
    <w:rsid w:val="22087712"/>
    <w:rsid w:val="22134379"/>
    <w:rsid w:val="22440676"/>
    <w:rsid w:val="224E68C5"/>
    <w:rsid w:val="225B2C96"/>
    <w:rsid w:val="228514E0"/>
    <w:rsid w:val="2287093D"/>
    <w:rsid w:val="22886498"/>
    <w:rsid w:val="22917EB4"/>
    <w:rsid w:val="229A3858"/>
    <w:rsid w:val="229B08FB"/>
    <w:rsid w:val="22B63CEF"/>
    <w:rsid w:val="22F17E5A"/>
    <w:rsid w:val="22FD3234"/>
    <w:rsid w:val="231A49FC"/>
    <w:rsid w:val="23277627"/>
    <w:rsid w:val="23454469"/>
    <w:rsid w:val="2376525D"/>
    <w:rsid w:val="23862386"/>
    <w:rsid w:val="23985037"/>
    <w:rsid w:val="23B26099"/>
    <w:rsid w:val="23F525D0"/>
    <w:rsid w:val="240E1E50"/>
    <w:rsid w:val="241A474A"/>
    <w:rsid w:val="242B3E56"/>
    <w:rsid w:val="242B6C72"/>
    <w:rsid w:val="24325B8C"/>
    <w:rsid w:val="243D143D"/>
    <w:rsid w:val="243F7D4B"/>
    <w:rsid w:val="244808C4"/>
    <w:rsid w:val="246474D8"/>
    <w:rsid w:val="24A76909"/>
    <w:rsid w:val="24AF3755"/>
    <w:rsid w:val="24DE03FE"/>
    <w:rsid w:val="24F30C46"/>
    <w:rsid w:val="25034116"/>
    <w:rsid w:val="25135560"/>
    <w:rsid w:val="25297F9B"/>
    <w:rsid w:val="25557AF7"/>
    <w:rsid w:val="25770CB9"/>
    <w:rsid w:val="2577670B"/>
    <w:rsid w:val="257B1EB6"/>
    <w:rsid w:val="258B09C8"/>
    <w:rsid w:val="258B55E3"/>
    <w:rsid w:val="25A1494E"/>
    <w:rsid w:val="25C6398A"/>
    <w:rsid w:val="25D06A97"/>
    <w:rsid w:val="25D90A43"/>
    <w:rsid w:val="25DC3B92"/>
    <w:rsid w:val="25EC17A2"/>
    <w:rsid w:val="25F43E16"/>
    <w:rsid w:val="261968BC"/>
    <w:rsid w:val="263F4068"/>
    <w:rsid w:val="265B4D1F"/>
    <w:rsid w:val="265E47F4"/>
    <w:rsid w:val="26697965"/>
    <w:rsid w:val="266D1D74"/>
    <w:rsid w:val="267752FA"/>
    <w:rsid w:val="267E6198"/>
    <w:rsid w:val="26877851"/>
    <w:rsid w:val="268C545B"/>
    <w:rsid w:val="26973BFE"/>
    <w:rsid w:val="26B85440"/>
    <w:rsid w:val="27025B5A"/>
    <w:rsid w:val="27350FFE"/>
    <w:rsid w:val="273C2C21"/>
    <w:rsid w:val="27496C17"/>
    <w:rsid w:val="274C4980"/>
    <w:rsid w:val="27532D90"/>
    <w:rsid w:val="27743F46"/>
    <w:rsid w:val="27800866"/>
    <w:rsid w:val="279149E6"/>
    <w:rsid w:val="27993A6E"/>
    <w:rsid w:val="27B13EF6"/>
    <w:rsid w:val="27BC0BFB"/>
    <w:rsid w:val="27C02A55"/>
    <w:rsid w:val="27FE5F11"/>
    <w:rsid w:val="28063320"/>
    <w:rsid w:val="282444AC"/>
    <w:rsid w:val="28471BC0"/>
    <w:rsid w:val="28492D0C"/>
    <w:rsid w:val="28694C99"/>
    <w:rsid w:val="28757D68"/>
    <w:rsid w:val="288E5B15"/>
    <w:rsid w:val="28935482"/>
    <w:rsid w:val="28C777C9"/>
    <w:rsid w:val="28D20B79"/>
    <w:rsid w:val="28F357C0"/>
    <w:rsid w:val="292B0A3B"/>
    <w:rsid w:val="29723499"/>
    <w:rsid w:val="298B64FA"/>
    <w:rsid w:val="299537B1"/>
    <w:rsid w:val="299F4C7E"/>
    <w:rsid w:val="29C60D7C"/>
    <w:rsid w:val="29CD00AB"/>
    <w:rsid w:val="29E43E64"/>
    <w:rsid w:val="29F573D7"/>
    <w:rsid w:val="2A107966"/>
    <w:rsid w:val="2A1370D9"/>
    <w:rsid w:val="2A144C46"/>
    <w:rsid w:val="2A175805"/>
    <w:rsid w:val="2A293033"/>
    <w:rsid w:val="2A434336"/>
    <w:rsid w:val="2A502EEC"/>
    <w:rsid w:val="2A521A1A"/>
    <w:rsid w:val="2A8517CA"/>
    <w:rsid w:val="2A9340E2"/>
    <w:rsid w:val="2AAC11EB"/>
    <w:rsid w:val="2AB424C4"/>
    <w:rsid w:val="2AFE3CE7"/>
    <w:rsid w:val="2B0B6B50"/>
    <w:rsid w:val="2B124FBB"/>
    <w:rsid w:val="2B242781"/>
    <w:rsid w:val="2B28736A"/>
    <w:rsid w:val="2B453A60"/>
    <w:rsid w:val="2B545858"/>
    <w:rsid w:val="2B6E1498"/>
    <w:rsid w:val="2B8929E3"/>
    <w:rsid w:val="2BA46377"/>
    <w:rsid w:val="2BB56814"/>
    <w:rsid w:val="2BC05DF7"/>
    <w:rsid w:val="2BC21A5E"/>
    <w:rsid w:val="2BC87D1E"/>
    <w:rsid w:val="2BCA68BC"/>
    <w:rsid w:val="2BD11F10"/>
    <w:rsid w:val="2BD22800"/>
    <w:rsid w:val="2BD2305E"/>
    <w:rsid w:val="2BE3138E"/>
    <w:rsid w:val="2BF75252"/>
    <w:rsid w:val="2C063BF8"/>
    <w:rsid w:val="2C1C65B7"/>
    <w:rsid w:val="2C6A33A3"/>
    <w:rsid w:val="2C953823"/>
    <w:rsid w:val="2C9F6AA7"/>
    <w:rsid w:val="2CAC2F7A"/>
    <w:rsid w:val="2CB31FBF"/>
    <w:rsid w:val="2CC51307"/>
    <w:rsid w:val="2CFC7C66"/>
    <w:rsid w:val="2D026E1C"/>
    <w:rsid w:val="2D092A90"/>
    <w:rsid w:val="2D33088E"/>
    <w:rsid w:val="2D5A66E8"/>
    <w:rsid w:val="2D6D70BE"/>
    <w:rsid w:val="2DA40E04"/>
    <w:rsid w:val="2DAB7E4B"/>
    <w:rsid w:val="2DAE3F38"/>
    <w:rsid w:val="2DD07655"/>
    <w:rsid w:val="2DF25DE1"/>
    <w:rsid w:val="2E210948"/>
    <w:rsid w:val="2E27084F"/>
    <w:rsid w:val="2E4F112B"/>
    <w:rsid w:val="2E5D77BD"/>
    <w:rsid w:val="2E69282D"/>
    <w:rsid w:val="2E7575E7"/>
    <w:rsid w:val="2E8A165D"/>
    <w:rsid w:val="2E966D8E"/>
    <w:rsid w:val="2EBC2B2D"/>
    <w:rsid w:val="2ECF2CD9"/>
    <w:rsid w:val="2EFF1C1D"/>
    <w:rsid w:val="2F1977E6"/>
    <w:rsid w:val="2F307BEE"/>
    <w:rsid w:val="2FAC3041"/>
    <w:rsid w:val="2FBD6E0D"/>
    <w:rsid w:val="2FC97339"/>
    <w:rsid w:val="2FF95E33"/>
    <w:rsid w:val="30110306"/>
    <w:rsid w:val="30204120"/>
    <w:rsid w:val="30206D20"/>
    <w:rsid w:val="30210CA2"/>
    <w:rsid w:val="302D47DA"/>
    <w:rsid w:val="303228CC"/>
    <w:rsid w:val="303650F8"/>
    <w:rsid w:val="303D1C8A"/>
    <w:rsid w:val="30435663"/>
    <w:rsid w:val="3056786B"/>
    <w:rsid w:val="30790E2A"/>
    <w:rsid w:val="307F55F1"/>
    <w:rsid w:val="308F7476"/>
    <w:rsid w:val="30B10FA3"/>
    <w:rsid w:val="30B70FEF"/>
    <w:rsid w:val="30DC1FCB"/>
    <w:rsid w:val="30E130A4"/>
    <w:rsid w:val="30F00351"/>
    <w:rsid w:val="311E2C6C"/>
    <w:rsid w:val="311F418A"/>
    <w:rsid w:val="313F25A0"/>
    <w:rsid w:val="31423ACE"/>
    <w:rsid w:val="31E779E8"/>
    <w:rsid w:val="31EA2469"/>
    <w:rsid w:val="31EB1369"/>
    <w:rsid w:val="31F4089F"/>
    <w:rsid w:val="32051313"/>
    <w:rsid w:val="3239468E"/>
    <w:rsid w:val="323D5510"/>
    <w:rsid w:val="32524A7D"/>
    <w:rsid w:val="326360DC"/>
    <w:rsid w:val="326D01F1"/>
    <w:rsid w:val="327F7349"/>
    <w:rsid w:val="32865754"/>
    <w:rsid w:val="329E02F0"/>
    <w:rsid w:val="32A566AD"/>
    <w:rsid w:val="32B474B6"/>
    <w:rsid w:val="32C955CC"/>
    <w:rsid w:val="32EE6B16"/>
    <w:rsid w:val="32F37915"/>
    <w:rsid w:val="33166086"/>
    <w:rsid w:val="333D1F99"/>
    <w:rsid w:val="337D52E9"/>
    <w:rsid w:val="33870630"/>
    <w:rsid w:val="339270BC"/>
    <w:rsid w:val="33AD4156"/>
    <w:rsid w:val="33B74F63"/>
    <w:rsid w:val="33E0389B"/>
    <w:rsid w:val="33E92427"/>
    <w:rsid w:val="34056862"/>
    <w:rsid w:val="340D1C92"/>
    <w:rsid w:val="341B66DF"/>
    <w:rsid w:val="345816EC"/>
    <w:rsid w:val="346003BB"/>
    <w:rsid w:val="34BD43D3"/>
    <w:rsid w:val="34CB4FB3"/>
    <w:rsid w:val="350204FA"/>
    <w:rsid w:val="350B5B86"/>
    <w:rsid w:val="35422EC3"/>
    <w:rsid w:val="354B6A6A"/>
    <w:rsid w:val="355312A9"/>
    <w:rsid w:val="355372A9"/>
    <w:rsid w:val="35990141"/>
    <w:rsid w:val="35A86F4F"/>
    <w:rsid w:val="35AC49D7"/>
    <w:rsid w:val="35B444A4"/>
    <w:rsid w:val="35B84D91"/>
    <w:rsid w:val="35DD7E7C"/>
    <w:rsid w:val="35FD7D7B"/>
    <w:rsid w:val="362F591C"/>
    <w:rsid w:val="36672921"/>
    <w:rsid w:val="3669364D"/>
    <w:rsid w:val="367C2BD0"/>
    <w:rsid w:val="367E01BE"/>
    <w:rsid w:val="36E77E9B"/>
    <w:rsid w:val="3707358A"/>
    <w:rsid w:val="37506C76"/>
    <w:rsid w:val="37697BE1"/>
    <w:rsid w:val="378764F2"/>
    <w:rsid w:val="378E3527"/>
    <w:rsid w:val="379230EC"/>
    <w:rsid w:val="37BC0B1D"/>
    <w:rsid w:val="37C32617"/>
    <w:rsid w:val="37C63077"/>
    <w:rsid w:val="37E16D93"/>
    <w:rsid w:val="37F86F79"/>
    <w:rsid w:val="38205659"/>
    <w:rsid w:val="38290D31"/>
    <w:rsid w:val="38293282"/>
    <w:rsid w:val="38790463"/>
    <w:rsid w:val="38850E79"/>
    <w:rsid w:val="388966AA"/>
    <w:rsid w:val="388A1310"/>
    <w:rsid w:val="388D1761"/>
    <w:rsid w:val="38A834F3"/>
    <w:rsid w:val="38BC7FBD"/>
    <w:rsid w:val="38DF7334"/>
    <w:rsid w:val="38E86CF6"/>
    <w:rsid w:val="38EE73D6"/>
    <w:rsid w:val="38EF48F1"/>
    <w:rsid w:val="38F25836"/>
    <w:rsid w:val="39135150"/>
    <w:rsid w:val="39381C9E"/>
    <w:rsid w:val="395F2B0A"/>
    <w:rsid w:val="39800A05"/>
    <w:rsid w:val="39803F38"/>
    <w:rsid w:val="39844F82"/>
    <w:rsid w:val="39B038AD"/>
    <w:rsid w:val="39D05BB3"/>
    <w:rsid w:val="3A0E6CCB"/>
    <w:rsid w:val="3A2154DE"/>
    <w:rsid w:val="3A3436E3"/>
    <w:rsid w:val="3A3C5ED3"/>
    <w:rsid w:val="3A866BA4"/>
    <w:rsid w:val="3A945E1B"/>
    <w:rsid w:val="3AB27BF8"/>
    <w:rsid w:val="3AD20B82"/>
    <w:rsid w:val="3AD27F25"/>
    <w:rsid w:val="3AFA2368"/>
    <w:rsid w:val="3B1A0A39"/>
    <w:rsid w:val="3B320FC3"/>
    <w:rsid w:val="3B3E7AC9"/>
    <w:rsid w:val="3B6B19CF"/>
    <w:rsid w:val="3B6D6835"/>
    <w:rsid w:val="3B7365C5"/>
    <w:rsid w:val="3B9A3901"/>
    <w:rsid w:val="3BBE736C"/>
    <w:rsid w:val="3BC97D20"/>
    <w:rsid w:val="3C2937D0"/>
    <w:rsid w:val="3C2D169A"/>
    <w:rsid w:val="3C2E4261"/>
    <w:rsid w:val="3C470A3C"/>
    <w:rsid w:val="3C667050"/>
    <w:rsid w:val="3C801B4B"/>
    <w:rsid w:val="3C9C12C5"/>
    <w:rsid w:val="3C9E5354"/>
    <w:rsid w:val="3CC74DCC"/>
    <w:rsid w:val="3CD75924"/>
    <w:rsid w:val="3CEE6598"/>
    <w:rsid w:val="3CFF4D46"/>
    <w:rsid w:val="3D354D31"/>
    <w:rsid w:val="3D4D7325"/>
    <w:rsid w:val="3D6878D0"/>
    <w:rsid w:val="3D826AD1"/>
    <w:rsid w:val="3DA126AB"/>
    <w:rsid w:val="3DC00D78"/>
    <w:rsid w:val="3DC051E1"/>
    <w:rsid w:val="3DCB7FBE"/>
    <w:rsid w:val="3DF470E5"/>
    <w:rsid w:val="3DF82DBF"/>
    <w:rsid w:val="3DFC38B7"/>
    <w:rsid w:val="3E150CAB"/>
    <w:rsid w:val="3E1738B7"/>
    <w:rsid w:val="3E224A5C"/>
    <w:rsid w:val="3E400817"/>
    <w:rsid w:val="3E524AD4"/>
    <w:rsid w:val="3E8F0077"/>
    <w:rsid w:val="3E99495C"/>
    <w:rsid w:val="3EA4713C"/>
    <w:rsid w:val="3EC61168"/>
    <w:rsid w:val="3ED53CDD"/>
    <w:rsid w:val="3F085AEC"/>
    <w:rsid w:val="3F241700"/>
    <w:rsid w:val="3F2B6371"/>
    <w:rsid w:val="3F3452A6"/>
    <w:rsid w:val="3F3C08C5"/>
    <w:rsid w:val="3FC10001"/>
    <w:rsid w:val="3FC32593"/>
    <w:rsid w:val="3FC66240"/>
    <w:rsid w:val="403C3000"/>
    <w:rsid w:val="40571BA6"/>
    <w:rsid w:val="40A86F9C"/>
    <w:rsid w:val="40DE2BA6"/>
    <w:rsid w:val="40DF08BA"/>
    <w:rsid w:val="40E66655"/>
    <w:rsid w:val="410E5AEA"/>
    <w:rsid w:val="4144296D"/>
    <w:rsid w:val="414A47ED"/>
    <w:rsid w:val="415C1730"/>
    <w:rsid w:val="4175209B"/>
    <w:rsid w:val="417F747F"/>
    <w:rsid w:val="41A9363E"/>
    <w:rsid w:val="41F5331B"/>
    <w:rsid w:val="420D42B4"/>
    <w:rsid w:val="42136335"/>
    <w:rsid w:val="421A2C4B"/>
    <w:rsid w:val="42255785"/>
    <w:rsid w:val="423F2613"/>
    <w:rsid w:val="42600B93"/>
    <w:rsid w:val="426844D5"/>
    <w:rsid w:val="42800C63"/>
    <w:rsid w:val="42A20645"/>
    <w:rsid w:val="42C01C44"/>
    <w:rsid w:val="42C101DA"/>
    <w:rsid w:val="42CE7240"/>
    <w:rsid w:val="430A10FF"/>
    <w:rsid w:val="430E3445"/>
    <w:rsid w:val="43261F55"/>
    <w:rsid w:val="435B1B57"/>
    <w:rsid w:val="435E3A95"/>
    <w:rsid w:val="43716B11"/>
    <w:rsid w:val="43827C6A"/>
    <w:rsid w:val="438873CB"/>
    <w:rsid w:val="438C3D21"/>
    <w:rsid w:val="43E14BAC"/>
    <w:rsid w:val="43EE4812"/>
    <w:rsid w:val="43F5603D"/>
    <w:rsid w:val="43F85689"/>
    <w:rsid w:val="440013CD"/>
    <w:rsid w:val="44012434"/>
    <w:rsid w:val="443A6701"/>
    <w:rsid w:val="443E2316"/>
    <w:rsid w:val="444C2358"/>
    <w:rsid w:val="444F6903"/>
    <w:rsid w:val="44514DC2"/>
    <w:rsid w:val="44736442"/>
    <w:rsid w:val="45330E11"/>
    <w:rsid w:val="4540265B"/>
    <w:rsid w:val="454378BA"/>
    <w:rsid w:val="45463F89"/>
    <w:rsid w:val="45572353"/>
    <w:rsid w:val="45627FBE"/>
    <w:rsid w:val="45A704F9"/>
    <w:rsid w:val="45B04E52"/>
    <w:rsid w:val="46191A86"/>
    <w:rsid w:val="466E78DE"/>
    <w:rsid w:val="467C1CF4"/>
    <w:rsid w:val="46A41B0D"/>
    <w:rsid w:val="46BE75F4"/>
    <w:rsid w:val="46CE0FE7"/>
    <w:rsid w:val="46D15088"/>
    <w:rsid w:val="46D51B1E"/>
    <w:rsid w:val="46DA7600"/>
    <w:rsid w:val="46DD1965"/>
    <w:rsid w:val="46DF1CD2"/>
    <w:rsid w:val="47200BDB"/>
    <w:rsid w:val="473212F2"/>
    <w:rsid w:val="475F281A"/>
    <w:rsid w:val="47764955"/>
    <w:rsid w:val="47870822"/>
    <w:rsid w:val="479660A2"/>
    <w:rsid w:val="47FC67B6"/>
    <w:rsid w:val="47FC7FCD"/>
    <w:rsid w:val="480E5042"/>
    <w:rsid w:val="481022D1"/>
    <w:rsid w:val="482405D9"/>
    <w:rsid w:val="48375372"/>
    <w:rsid w:val="483E2F77"/>
    <w:rsid w:val="48443B9D"/>
    <w:rsid w:val="48537FA0"/>
    <w:rsid w:val="488B7A85"/>
    <w:rsid w:val="48AB2C15"/>
    <w:rsid w:val="48B14C68"/>
    <w:rsid w:val="48B80D37"/>
    <w:rsid w:val="48B83CFC"/>
    <w:rsid w:val="48D029E1"/>
    <w:rsid w:val="48EA41B8"/>
    <w:rsid w:val="490D1349"/>
    <w:rsid w:val="49261B6D"/>
    <w:rsid w:val="49270AEB"/>
    <w:rsid w:val="494E25C1"/>
    <w:rsid w:val="4955233E"/>
    <w:rsid w:val="49AF3808"/>
    <w:rsid w:val="49EB3B6E"/>
    <w:rsid w:val="4A144F3E"/>
    <w:rsid w:val="4A4C04E2"/>
    <w:rsid w:val="4A6227A1"/>
    <w:rsid w:val="4A7231AE"/>
    <w:rsid w:val="4A956118"/>
    <w:rsid w:val="4AB92ADD"/>
    <w:rsid w:val="4AC861EE"/>
    <w:rsid w:val="4AD866CF"/>
    <w:rsid w:val="4AE673E4"/>
    <w:rsid w:val="4B2A57AB"/>
    <w:rsid w:val="4B4A40D7"/>
    <w:rsid w:val="4B641BA8"/>
    <w:rsid w:val="4B6977D5"/>
    <w:rsid w:val="4B6F3AC1"/>
    <w:rsid w:val="4B7C06BC"/>
    <w:rsid w:val="4B856AF0"/>
    <w:rsid w:val="4B88474F"/>
    <w:rsid w:val="4B8B4677"/>
    <w:rsid w:val="4B917ECD"/>
    <w:rsid w:val="4BA451B4"/>
    <w:rsid w:val="4BCB3AB7"/>
    <w:rsid w:val="4BDD707A"/>
    <w:rsid w:val="4C377D26"/>
    <w:rsid w:val="4C5C5CBC"/>
    <w:rsid w:val="4C665E62"/>
    <w:rsid w:val="4C8D4B66"/>
    <w:rsid w:val="4C904D5A"/>
    <w:rsid w:val="4C9248E7"/>
    <w:rsid w:val="4C952CEF"/>
    <w:rsid w:val="4C9A0552"/>
    <w:rsid w:val="4C9A5C31"/>
    <w:rsid w:val="4CB07EF8"/>
    <w:rsid w:val="4CB2147F"/>
    <w:rsid w:val="4CBA4268"/>
    <w:rsid w:val="4CC91A90"/>
    <w:rsid w:val="4CD67F1D"/>
    <w:rsid w:val="4CE53572"/>
    <w:rsid w:val="4D0F6220"/>
    <w:rsid w:val="4D330557"/>
    <w:rsid w:val="4DCA1F09"/>
    <w:rsid w:val="4DCE0A89"/>
    <w:rsid w:val="4DFC3E31"/>
    <w:rsid w:val="4E480F82"/>
    <w:rsid w:val="4E495A3C"/>
    <w:rsid w:val="4E685F8D"/>
    <w:rsid w:val="4E8A4EB7"/>
    <w:rsid w:val="4EA56A32"/>
    <w:rsid w:val="4EA63A88"/>
    <w:rsid w:val="4EA87A78"/>
    <w:rsid w:val="4EC315AD"/>
    <w:rsid w:val="4ED41B7D"/>
    <w:rsid w:val="4EED61D3"/>
    <w:rsid w:val="4EF25A06"/>
    <w:rsid w:val="4EF348FE"/>
    <w:rsid w:val="4F01087D"/>
    <w:rsid w:val="4F0267F0"/>
    <w:rsid w:val="4F0D07AC"/>
    <w:rsid w:val="4F234A37"/>
    <w:rsid w:val="4F2C4129"/>
    <w:rsid w:val="4F377655"/>
    <w:rsid w:val="4F3A2A87"/>
    <w:rsid w:val="4F805B85"/>
    <w:rsid w:val="4F8168C7"/>
    <w:rsid w:val="4F8458B0"/>
    <w:rsid w:val="4FD94109"/>
    <w:rsid w:val="4FDA1F2F"/>
    <w:rsid w:val="4FDC4DD8"/>
    <w:rsid w:val="4FFB15BC"/>
    <w:rsid w:val="4FFB2AA5"/>
    <w:rsid w:val="500007EC"/>
    <w:rsid w:val="501916EA"/>
    <w:rsid w:val="502E3D62"/>
    <w:rsid w:val="508105B0"/>
    <w:rsid w:val="5081213A"/>
    <w:rsid w:val="50C174FF"/>
    <w:rsid w:val="50C607ED"/>
    <w:rsid w:val="50FD4F90"/>
    <w:rsid w:val="51082C15"/>
    <w:rsid w:val="5129537E"/>
    <w:rsid w:val="512D4889"/>
    <w:rsid w:val="515D1FE6"/>
    <w:rsid w:val="516C273D"/>
    <w:rsid w:val="519D177B"/>
    <w:rsid w:val="51A358B9"/>
    <w:rsid w:val="51CD50AA"/>
    <w:rsid w:val="51DC1574"/>
    <w:rsid w:val="51DF07E1"/>
    <w:rsid w:val="51E015BB"/>
    <w:rsid w:val="52035C99"/>
    <w:rsid w:val="520C679E"/>
    <w:rsid w:val="524630F3"/>
    <w:rsid w:val="5250439F"/>
    <w:rsid w:val="525261AC"/>
    <w:rsid w:val="5254121C"/>
    <w:rsid w:val="52615BBE"/>
    <w:rsid w:val="52657C97"/>
    <w:rsid w:val="527777E3"/>
    <w:rsid w:val="529E2B55"/>
    <w:rsid w:val="52AD5545"/>
    <w:rsid w:val="52C8466F"/>
    <w:rsid w:val="52D92D5E"/>
    <w:rsid w:val="52F156A2"/>
    <w:rsid w:val="52F64615"/>
    <w:rsid w:val="530053AE"/>
    <w:rsid w:val="53071BD4"/>
    <w:rsid w:val="53090E31"/>
    <w:rsid w:val="530B5FA7"/>
    <w:rsid w:val="534C5204"/>
    <w:rsid w:val="5366297B"/>
    <w:rsid w:val="5383692F"/>
    <w:rsid w:val="538914CF"/>
    <w:rsid w:val="539B19CC"/>
    <w:rsid w:val="53D20041"/>
    <w:rsid w:val="53D9496C"/>
    <w:rsid w:val="53E95BD0"/>
    <w:rsid w:val="53F671F7"/>
    <w:rsid w:val="54035028"/>
    <w:rsid w:val="54456A5E"/>
    <w:rsid w:val="5448267D"/>
    <w:rsid w:val="547475CE"/>
    <w:rsid w:val="54786041"/>
    <w:rsid w:val="548E19FD"/>
    <w:rsid w:val="54974FAD"/>
    <w:rsid w:val="54A30AE4"/>
    <w:rsid w:val="54AB2870"/>
    <w:rsid w:val="54D83902"/>
    <w:rsid w:val="54E5109F"/>
    <w:rsid w:val="54F37BD3"/>
    <w:rsid w:val="54F43340"/>
    <w:rsid w:val="54F618E2"/>
    <w:rsid w:val="55257A5E"/>
    <w:rsid w:val="555746B5"/>
    <w:rsid w:val="556B5BF6"/>
    <w:rsid w:val="55755288"/>
    <w:rsid w:val="557D3A18"/>
    <w:rsid w:val="55AC35D6"/>
    <w:rsid w:val="55C31E8D"/>
    <w:rsid w:val="55CC7E0F"/>
    <w:rsid w:val="55CD5BD0"/>
    <w:rsid w:val="55E67860"/>
    <w:rsid w:val="55EA7BE2"/>
    <w:rsid w:val="56090AC6"/>
    <w:rsid w:val="56276EDA"/>
    <w:rsid w:val="565C28DD"/>
    <w:rsid w:val="56A86C97"/>
    <w:rsid w:val="56C9158F"/>
    <w:rsid w:val="56CD5CBF"/>
    <w:rsid w:val="56E9312D"/>
    <w:rsid w:val="56F64303"/>
    <w:rsid w:val="570A2263"/>
    <w:rsid w:val="57366E5C"/>
    <w:rsid w:val="5748259D"/>
    <w:rsid w:val="575272C6"/>
    <w:rsid w:val="575569CB"/>
    <w:rsid w:val="575B4A91"/>
    <w:rsid w:val="5787078F"/>
    <w:rsid w:val="57B50C0A"/>
    <w:rsid w:val="57CB6C76"/>
    <w:rsid w:val="57D841B6"/>
    <w:rsid w:val="57E9029C"/>
    <w:rsid w:val="581C21E6"/>
    <w:rsid w:val="583739B2"/>
    <w:rsid w:val="584F7F03"/>
    <w:rsid w:val="585E35FA"/>
    <w:rsid w:val="587657A6"/>
    <w:rsid w:val="587A3165"/>
    <w:rsid w:val="58835682"/>
    <w:rsid w:val="58864EB7"/>
    <w:rsid w:val="58AE4AAC"/>
    <w:rsid w:val="58C45DB2"/>
    <w:rsid w:val="58F00298"/>
    <w:rsid w:val="58F11394"/>
    <w:rsid w:val="59026D82"/>
    <w:rsid w:val="59097456"/>
    <w:rsid w:val="59180782"/>
    <w:rsid w:val="59187412"/>
    <w:rsid w:val="592168EC"/>
    <w:rsid w:val="592813EC"/>
    <w:rsid w:val="59392305"/>
    <w:rsid w:val="5943648E"/>
    <w:rsid w:val="596359F7"/>
    <w:rsid w:val="596711D2"/>
    <w:rsid w:val="59782DEF"/>
    <w:rsid w:val="597D24BD"/>
    <w:rsid w:val="5996744D"/>
    <w:rsid w:val="59C72B25"/>
    <w:rsid w:val="59EC4257"/>
    <w:rsid w:val="59FF1027"/>
    <w:rsid w:val="59FF2B0E"/>
    <w:rsid w:val="5A304A1D"/>
    <w:rsid w:val="5A4E28F3"/>
    <w:rsid w:val="5A674862"/>
    <w:rsid w:val="5A700176"/>
    <w:rsid w:val="5A743EA1"/>
    <w:rsid w:val="5A8F120E"/>
    <w:rsid w:val="5ABB1AB0"/>
    <w:rsid w:val="5AD84A31"/>
    <w:rsid w:val="5AEF7087"/>
    <w:rsid w:val="5AF32A5C"/>
    <w:rsid w:val="5B031B9B"/>
    <w:rsid w:val="5B095924"/>
    <w:rsid w:val="5B28625A"/>
    <w:rsid w:val="5B471B20"/>
    <w:rsid w:val="5B6B4D18"/>
    <w:rsid w:val="5B7377E4"/>
    <w:rsid w:val="5B7A75B5"/>
    <w:rsid w:val="5B803C1E"/>
    <w:rsid w:val="5B886394"/>
    <w:rsid w:val="5BD70280"/>
    <w:rsid w:val="5BFC7C4D"/>
    <w:rsid w:val="5C020118"/>
    <w:rsid w:val="5C264D4B"/>
    <w:rsid w:val="5C2F14FC"/>
    <w:rsid w:val="5C3D19FC"/>
    <w:rsid w:val="5C42640A"/>
    <w:rsid w:val="5C4340D8"/>
    <w:rsid w:val="5C5305FA"/>
    <w:rsid w:val="5C6357C6"/>
    <w:rsid w:val="5C744CAB"/>
    <w:rsid w:val="5C884C9D"/>
    <w:rsid w:val="5C8A0765"/>
    <w:rsid w:val="5C9D1502"/>
    <w:rsid w:val="5CC12327"/>
    <w:rsid w:val="5CC3293F"/>
    <w:rsid w:val="5CC84926"/>
    <w:rsid w:val="5D0064EE"/>
    <w:rsid w:val="5D4663E1"/>
    <w:rsid w:val="5D493F36"/>
    <w:rsid w:val="5D5C09E6"/>
    <w:rsid w:val="5D69733E"/>
    <w:rsid w:val="5D7C409B"/>
    <w:rsid w:val="5D995F6D"/>
    <w:rsid w:val="5DA56AA3"/>
    <w:rsid w:val="5DB26177"/>
    <w:rsid w:val="5DCC0BE0"/>
    <w:rsid w:val="5DD04503"/>
    <w:rsid w:val="5DF60375"/>
    <w:rsid w:val="5E0B4803"/>
    <w:rsid w:val="5E0C07DF"/>
    <w:rsid w:val="5E18426D"/>
    <w:rsid w:val="5E2B64ED"/>
    <w:rsid w:val="5E6C5758"/>
    <w:rsid w:val="5E7355B0"/>
    <w:rsid w:val="5E7B628C"/>
    <w:rsid w:val="5E870FB8"/>
    <w:rsid w:val="5E8E5621"/>
    <w:rsid w:val="5EA3515D"/>
    <w:rsid w:val="5EE1124D"/>
    <w:rsid w:val="5EEB3642"/>
    <w:rsid w:val="5F166877"/>
    <w:rsid w:val="5F233BE2"/>
    <w:rsid w:val="5F466D49"/>
    <w:rsid w:val="5F824E60"/>
    <w:rsid w:val="5F8254D5"/>
    <w:rsid w:val="5F9510F1"/>
    <w:rsid w:val="5F955223"/>
    <w:rsid w:val="5FA27F2C"/>
    <w:rsid w:val="5FFC4954"/>
    <w:rsid w:val="602465CA"/>
    <w:rsid w:val="604374F9"/>
    <w:rsid w:val="60DA7DDD"/>
    <w:rsid w:val="60E73B0C"/>
    <w:rsid w:val="60E90E64"/>
    <w:rsid w:val="61056516"/>
    <w:rsid w:val="612F38A5"/>
    <w:rsid w:val="61302745"/>
    <w:rsid w:val="61580538"/>
    <w:rsid w:val="616F5CEE"/>
    <w:rsid w:val="61766207"/>
    <w:rsid w:val="617B432B"/>
    <w:rsid w:val="61B9364E"/>
    <w:rsid w:val="61D173CD"/>
    <w:rsid w:val="61F3167F"/>
    <w:rsid w:val="61FF61A0"/>
    <w:rsid w:val="62020282"/>
    <w:rsid w:val="6202136C"/>
    <w:rsid w:val="62121A15"/>
    <w:rsid w:val="62310E63"/>
    <w:rsid w:val="62560583"/>
    <w:rsid w:val="625F2C5B"/>
    <w:rsid w:val="62932995"/>
    <w:rsid w:val="62B600E5"/>
    <w:rsid w:val="62EB3B74"/>
    <w:rsid w:val="62F365AD"/>
    <w:rsid w:val="62F85516"/>
    <w:rsid w:val="62FD06F5"/>
    <w:rsid w:val="63244E6D"/>
    <w:rsid w:val="63486C4F"/>
    <w:rsid w:val="63593B17"/>
    <w:rsid w:val="635E664B"/>
    <w:rsid w:val="63957916"/>
    <w:rsid w:val="63980C8A"/>
    <w:rsid w:val="639B107E"/>
    <w:rsid w:val="63AA0E6B"/>
    <w:rsid w:val="63AC123F"/>
    <w:rsid w:val="63B16A97"/>
    <w:rsid w:val="63EA0F8B"/>
    <w:rsid w:val="64053FE6"/>
    <w:rsid w:val="64064D40"/>
    <w:rsid w:val="64486C78"/>
    <w:rsid w:val="644A47AE"/>
    <w:rsid w:val="64762BA6"/>
    <w:rsid w:val="64B1535E"/>
    <w:rsid w:val="64DD2F6F"/>
    <w:rsid w:val="64F301D0"/>
    <w:rsid w:val="65020569"/>
    <w:rsid w:val="651F003F"/>
    <w:rsid w:val="655F3822"/>
    <w:rsid w:val="6577086A"/>
    <w:rsid w:val="657A306F"/>
    <w:rsid w:val="65BC5729"/>
    <w:rsid w:val="65D40BA4"/>
    <w:rsid w:val="666610EE"/>
    <w:rsid w:val="669828D8"/>
    <w:rsid w:val="669F0992"/>
    <w:rsid w:val="66A161C0"/>
    <w:rsid w:val="66B843E0"/>
    <w:rsid w:val="66E64A15"/>
    <w:rsid w:val="66E97120"/>
    <w:rsid w:val="670905D9"/>
    <w:rsid w:val="671F3A85"/>
    <w:rsid w:val="674350DF"/>
    <w:rsid w:val="675C795B"/>
    <w:rsid w:val="67972B29"/>
    <w:rsid w:val="67AF0694"/>
    <w:rsid w:val="67D33DC5"/>
    <w:rsid w:val="67F66AB4"/>
    <w:rsid w:val="68297716"/>
    <w:rsid w:val="68330F15"/>
    <w:rsid w:val="68370C4F"/>
    <w:rsid w:val="683D3C82"/>
    <w:rsid w:val="68632A7E"/>
    <w:rsid w:val="68740376"/>
    <w:rsid w:val="68750DFD"/>
    <w:rsid w:val="687D454D"/>
    <w:rsid w:val="688A768C"/>
    <w:rsid w:val="68B509ED"/>
    <w:rsid w:val="68E11BB0"/>
    <w:rsid w:val="68E41382"/>
    <w:rsid w:val="68EE74EB"/>
    <w:rsid w:val="68FE4654"/>
    <w:rsid w:val="69257738"/>
    <w:rsid w:val="698C30A5"/>
    <w:rsid w:val="699B55D6"/>
    <w:rsid w:val="69A02974"/>
    <w:rsid w:val="69C44C73"/>
    <w:rsid w:val="69FF3801"/>
    <w:rsid w:val="6A151B29"/>
    <w:rsid w:val="6A2D0BCB"/>
    <w:rsid w:val="6A4876D6"/>
    <w:rsid w:val="6A4902BB"/>
    <w:rsid w:val="6A507063"/>
    <w:rsid w:val="6A617C1F"/>
    <w:rsid w:val="6A764DFF"/>
    <w:rsid w:val="6A8F1F5F"/>
    <w:rsid w:val="6AF53F39"/>
    <w:rsid w:val="6AFE3852"/>
    <w:rsid w:val="6B107852"/>
    <w:rsid w:val="6B130A5E"/>
    <w:rsid w:val="6B353B9E"/>
    <w:rsid w:val="6B49122D"/>
    <w:rsid w:val="6B49543B"/>
    <w:rsid w:val="6B584E0E"/>
    <w:rsid w:val="6B5D599A"/>
    <w:rsid w:val="6B61384F"/>
    <w:rsid w:val="6B77242A"/>
    <w:rsid w:val="6B9D665A"/>
    <w:rsid w:val="6BAD5FA4"/>
    <w:rsid w:val="6BF572B2"/>
    <w:rsid w:val="6C05180D"/>
    <w:rsid w:val="6C290DDC"/>
    <w:rsid w:val="6C35763A"/>
    <w:rsid w:val="6C35775F"/>
    <w:rsid w:val="6C373A64"/>
    <w:rsid w:val="6C422F7C"/>
    <w:rsid w:val="6C4B53D2"/>
    <w:rsid w:val="6C9173A9"/>
    <w:rsid w:val="6CBA6675"/>
    <w:rsid w:val="6CBD3585"/>
    <w:rsid w:val="6CF93990"/>
    <w:rsid w:val="6D180B3A"/>
    <w:rsid w:val="6D26456D"/>
    <w:rsid w:val="6D3818B6"/>
    <w:rsid w:val="6D492F09"/>
    <w:rsid w:val="6D55054E"/>
    <w:rsid w:val="6D7836C5"/>
    <w:rsid w:val="6D9A3E46"/>
    <w:rsid w:val="6DAD5BB7"/>
    <w:rsid w:val="6DB11DBA"/>
    <w:rsid w:val="6DB3645D"/>
    <w:rsid w:val="6DD70484"/>
    <w:rsid w:val="6E065976"/>
    <w:rsid w:val="6E08016F"/>
    <w:rsid w:val="6E367E71"/>
    <w:rsid w:val="6E4165CF"/>
    <w:rsid w:val="6E4B1A17"/>
    <w:rsid w:val="6E8659FA"/>
    <w:rsid w:val="6EB95053"/>
    <w:rsid w:val="6ED92D7A"/>
    <w:rsid w:val="6F2E6688"/>
    <w:rsid w:val="6F2F7A79"/>
    <w:rsid w:val="6F4673E2"/>
    <w:rsid w:val="6F4F20D1"/>
    <w:rsid w:val="6F806B5D"/>
    <w:rsid w:val="6F8761A8"/>
    <w:rsid w:val="6F8E2D38"/>
    <w:rsid w:val="6FAA67DD"/>
    <w:rsid w:val="6FB068EB"/>
    <w:rsid w:val="6FB24A87"/>
    <w:rsid w:val="6FB40DFC"/>
    <w:rsid w:val="6FF26FB0"/>
    <w:rsid w:val="6FF50CAC"/>
    <w:rsid w:val="701C3F7D"/>
    <w:rsid w:val="707D61EE"/>
    <w:rsid w:val="70A62291"/>
    <w:rsid w:val="70AE33EB"/>
    <w:rsid w:val="70C61370"/>
    <w:rsid w:val="70EA0E79"/>
    <w:rsid w:val="71091E79"/>
    <w:rsid w:val="711311C4"/>
    <w:rsid w:val="71913967"/>
    <w:rsid w:val="7195168C"/>
    <w:rsid w:val="72007C4E"/>
    <w:rsid w:val="723B5C78"/>
    <w:rsid w:val="72406735"/>
    <w:rsid w:val="72441F11"/>
    <w:rsid w:val="7248291A"/>
    <w:rsid w:val="726338A5"/>
    <w:rsid w:val="726E2F9E"/>
    <w:rsid w:val="726E4F32"/>
    <w:rsid w:val="727D25E4"/>
    <w:rsid w:val="731767C7"/>
    <w:rsid w:val="73416B82"/>
    <w:rsid w:val="73417947"/>
    <w:rsid w:val="735A0B9A"/>
    <w:rsid w:val="73667215"/>
    <w:rsid w:val="737037C9"/>
    <w:rsid w:val="73A21F4A"/>
    <w:rsid w:val="73A96311"/>
    <w:rsid w:val="73AF2F23"/>
    <w:rsid w:val="73D92F33"/>
    <w:rsid w:val="73DC0235"/>
    <w:rsid w:val="73E72204"/>
    <w:rsid w:val="743D45E5"/>
    <w:rsid w:val="744E4217"/>
    <w:rsid w:val="744F16C5"/>
    <w:rsid w:val="74627A3C"/>
    <w:rsid w:val="747D7357"/>
    <w:rsid w:val="74804540"/>
    <w:rsid w:val="74893A87"/>
    <w:rsid w:val="74D325AF"/>
    <w:rsid w:val="752A48F4"/>
    <w:rsid w:val="75392722"/>
    <w:rsid w:val="758C64AA"/>
    <w:rsid w:val="75AA0980"/>
    <w:rsid w:val="75B53732"/>
    <w:rsid w:val="75BB4782"/>
    <w:rsid w:val="75CE41D5"/>
    <w:rsid w:val="75E54DF7"/>
    <w:rsid w:val="75F21E77"/>
    <w:rsid w:val="76095138"/>
    <w:rsid w:val="76171B4E"/>
    <w:rsid w:val="761C764F"/>
    <w:rsid w:val="76263A1D"/>
    <w:rsid w:val="76297679"/>
    <w:rsid w:val="76561BC8"/>
    <w:rsid w:val="76602CD7"/>
    <w:rsid w:val="76742CBA"/>
    <w:rsid w:val="767E4CE6"/>
    <w:rsid w:val="768E52C1"/>
    <w:rsid w:val="76B907D3"/>
    <w:rsid w:val="76BE23B1"/>
    <w:rsid w:val="76DA7777"/>
    <w:rsid w:val="7716041D"/>
    <w:rsid w:val="77520828"/>
    <w:rsid w:val="775F39FD"/>
    <w:rsid w:val="7776777B"/>
    <w:rsid w:val="77825734"/>
    <w:rsid w:val="77906630"/>
    <w:rsid w:val="77992777"/>
    <w:rsid w:val="77A00649"/>
    <w:rsid w:val="77AE2DC0"/>
    <w:rsid w:val="77C055D7"/>
    <w:rsid w:val="77C15F03"/>
    <w:rsid w:val="77E05583"/>
    <w:rsid w:val="77F11BDA"/>
    <w:rsid w:val="781E321F"/>
    <w:rsid w:val="787633D5"/>
    <w:rsid w:val="787A53DD"/>
    <w:rsid w:val="78A800D0"/>
    <w:rsid w:val="78B83C43"/>
    <w:rsid w:val="78E02D14"/>
    <w:rsid w:val="78FC34A3"/>
    <w:rsid w:val="7906559A"/>
    <w:rsid w:val="79166C21"/>
    <w:rsid w:val="792D4557"/>
    <w:rsid w:val="795E2C50"/>
    <w:rsid w:val="795F2A6F"/>
    <w:rsid w:val="797D7263"/>
    <w:rsid w:val="79AF5216"/>
    <w:rsid w:val="79FC2A65"/>
    <w:rsid w:val="7A0D1816"/>
    <w:rsid w:val="7A2A3ED2"/>
    <w:rsid w:val="7A2C2D40"/>
    <w:rsid w:val="7A6F065C"/>
    <w:rsid w:val="7A785867"/>
    <w:rsid w:val="7A8D500C"/>
    <w:rsid w:val="7A9A78B6"/>
    <w:rsid w:val="7AA031EA"/>
    <w:rsid w:val="7ABC6779"/>
    <w:rsid w:val="7AC83FAD"/>
    <w:rsid w:val="7B226107"/>
    <w:rsid w:val="7B2554F8"/>
    <w:rsid w:val="7B3B75FB"/>
    <w:rsid w:val="7B632189"/>
    <w:rsid w:val="7B660BCE"/>
    <w:rsid w:val="7BB47044"/>
    <w:rsid w:val="7BBF2D20"/>
    <w:rsid w:val="7BE61426"/>
    <w:rsid w:val="7BE92887"/>
    <w:rsid w:val="7C1A634B"/>
    <w:rsid w:val="7C3C4A4A"/>
    <w:rsid w:val="7C4009C6"/>
    <w:rsid w:val="7C696D72"/>
    <w:rsid w:val="7C793038"/>
    <w:rsid w:val="7CAB1E79"/>
    <w:rsid w:val="7CBF20FF"/>
    <w:rsid w:val="7CDA0FDB"/>
    <w:rsid w:val="7CE72A52"/>
    <w:rsid w:val="7D314C02"/>
    <w:rsid w:val="7D4925B9"/>
    <w:rsid w:val="7D7C0D17"/>
    <w:rsid w:val="7D8E46F3"/>
    <w:rsid w:val="7D983C62"/>
    <w:rsid w:val="7DAE14FE"/>
    <w:rsid w:val="7DBC1D23"/>
    <w:rsid w:val="7DD84857"/>
    <w:rsid w:val="7DE20635"/>
    <w:rsid w:val="7DE2382E"/>
    <w:rsid w:val="7DE60EF5"/>
    <w:rsid w:val="7DF53205"/>
    <w:rsid w:val="7E0D008A"/>
    <w:rsid w:val="7E1A24E3"/>
    <w:rsid w:val="7E1D4284"/>
    <w:rsid w:val="7E3B354C"/>
    <w:rsid w:val="7E817053"/>
    <w:rsid w:val="7E823A65"/>
    <w:rsid w:val="7E854D27"/>
    <w:rsid w:val="7E9B7697"/>
    <w:rsid w:val="7EC871E2"/>
    <w:rsid w:val="7ECF7948"/>
    <w:rsid w:val="7ED47472"/>
    <w:rsid w:val="7EEA1993"/>
    <w:rsid w:val="7F024182"/>
    <w:rsid w:val="7F115ABB"/>
    <w:rsid w:val="7F175DEA"/>
    <w:rsid w:val="7F2C2FAB"/>
    <w:rsid w:val="7F435952"/>
    <w:rsid w:val="7F4E0754"/>
    <w:rsid w:val="7F5964EE"/>
    <w:rsid w:val="7F71672E"/>
    <w:rsid w:val="7F9B6F3E"/>
    <w:rsid w:val="7FC26F15"/>
    <w:rsid w:val="7FCB45C4"/>
    <w:rsid w:val="7FCB46E0"/>
    <w:rsid w:val="7FD07F89"/>
    <w:rsid w:val="7FDC40D1"/>
    <w:rsid w:val="7FE47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1"/>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0"/>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6"/>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99"/>
    <w:pPr>
      <w:ind w:left="100" w:leftChars="2500"/>
    </w:pPr>
  </w:style>
  <w:style w:type="paragraph" w:styleId="15">
    <w:name w:val="Body Text Indent 2"/>
    <w:basedOn w:val="1"/>
    <w:semiHidden/>
    <w:unhideWhenUsed/>
    <w:qFormat/>
    <w:uiPriority w:val="99"/>
    <w:pPr>
      <w:spacing w:line="440" w:lineRule="exact"/>
      <w:ind w:firstLine="560" w:firstLineChars="200"/>
    </w:pPr>
    <w:rPr>
      <w:rFonts w:ascii="仿宋_GB2312" w:eastAsia="仿宋_GB2312"/>
      <w:sz w:val="28"/>
    </w:rPr>
  </w:style>
  <w:style w:type="paragraph" w:styleId="16">
    <w:name w:val="footer"/>
    <w:basedOn w:val="1"/>
    <w:link w:val="33"/>
    <w:unhideWhenUsed/>
    <w:qFormat/>
    <w:uiPriority w:val="99"/>
    <w:pPr>
      <w:tabs>
        <w:tab w:val="center" w:pos="4153"/>
        <w:tab w:val="right" w:pos="8306"/>
      </w:tabs>
      <w:snapToGrid w:val="0"/>
      <w:jc w:val="left"/>
    </w:pPr>
    <w:rPr>
      <w:sz w:val="18"/>
      <w:szCs w:val="18"/>
    </w:rPr>
  </w:style>
  <w:style w:type="paragraph" w:styleId="17">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Message Header"/>
    <w:basedOn w:val="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0">
    <w:name w:val="HTML Preformatted"/>
    <w:basedOn w:val="1"/>
    <w:link w:val="5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3">
    <w:name w:val="Strong"/>
    <w:basedOn w:val="22"/>
    <w:qFormat/>
    <w:uiPriority w:val="22"/>
    <w:rPr>
      <w:b/>
      <w:bCs/>
    </w:rPr>
  </w:style>
  <w:style w:type="character" w:styleId="24">
    <w:name w:val="FollowedHyperlink"/>
    <w:basedOn w:val="22"/>
    <w:unhideWhenUsed/>
    <w:qFormat/>
    <w:uiPriority w:val="99"/>
    <w:rPr>
      <w:color w:val="800080" w:themeColor="followedHyperlink"/>
      <w:u w:val="single"/>
    </w:rPr>
  </w:style>
  <w:style w:type="character" w:styleId="25">
    <w:name w:val="Hyperlink"/>
    <w:basedOn w:val="22"/>
    <w:unhideWhenUsed/>
    <w:qFormat/>
    <w:uiPriority w:val="99"/>
    <w:rPr>
      <w:color w:val="0000FF"/>
      <w:u w:val="single"/>
    </w:rPr>
  </w:style>
  <w:style w:type="character" w:customStyle="1" w:styleId="27">
    <w:name w:val="标题 1 字符"/>
    <w:basedOn w:val="22"/>
    <w:link w:val="4"/>
    <w:qFormat/>
    <w:uiPriority w:val="0"/>
    <w:rPr>
      <w:rFonts w:ascii="Calibri" w:hAnsi="Calibri" w:eastAsia="宋体" w:cs="Times New Roman"/>
      <w:b/>
      <w:bCs/>
      <w:kern w:val="44"/>
      <w:sz w:val="44"/>
      <w:szCs w:val="44"/>
    </w:rPr>
  </w:style>
  <w:style w:type="character" w:customStyle="1" w:styleId="28">
    <w:name w:val="标题 2 字符"/>
    <w:basedOn w:val="22"/>
    <w:link w:val="5"/>
    <w:qFormat/>
    <w:uiPriority w:val="0"/>
    <w:rPr>
      <w:rFonts w:ascii="Arial" w:hAnsi="Arial" w:eastAsia="黑体" w:cs="Times New Roman"/>
      <w:b/>
      <w:bCs/>
      <w:kern w:val="0"/>
      <w:sz w:val="32"/>
      <w:szCs w:val="32"/>
    </w:rPr>
  </w:style>
  <w:style w:type="character" w:customStyle="1" w:styleId="29">
    <w:name w:val="标题 3 字符"/>
    <w:basedOn w:val="22"/>
    <w:link w:val="6"/>
    <w:qFormat/>
    <w:uiPriority w:val="0"/>
    <w:rPr>
      <w:rFonts w:ascii="宋体" w:hAnsi="宋体" w:eastAsia="宋体" w:cs="Times New Roman"/>
      <w:b/>
      <w:color w:val="000000"/>
      <w:kern w:val="0"/>
      <w:sz w:val="24"/>
      <w:szCs w:val="20"/>
      <w:lang w:val="en-GB"/>
    </w:rPr>
  </w:style>
  <w:style w:type="character" w:customStyle="1" w:styleId="30">
    <w:name w:val="标题 4 字符"/>
    <w:basedOn w:val="22"/>
    <w:link w:val="7"/>
    <w:qFormat/>
    <w:uiPriority w:val="0"/>
    <w:rPr>
      <w:rFonts w:ascii="Arial" w:hAnsi="Arial" w:eastAsia="黑体" w:cs="Times New Roman"/>
      <w:b/>
      <w:bCs/>
      <w:kern w:val="0"/>
      <w:sz w:val="28"/>
      <w:szCs w:val="28"/>
    </w:rPr>
  </w:style>
  <w:style w:type="character" w:customStyle="1" w:styleId="31">
    <w:name w:val="纯文本 字符"/>
    <w:basedOn w:val="22"/>
    <w:link w:val="13"/>
    <w:qFormat/>
    <w:uiPriority w:val="0"/>
    <w:rPr>
      <w:rFonts w:eastAsia="宋体"/>
      <w:sz w:val="24"/>
    </w:rPr>
  </w:style>
  <w:style w:type="character" w:customStyle="1" w:styleId="32">
    <w:name w:val="日期 字符"/>
    <w:basedOn w:val="22"/>
    <w:link w:val="14"/>
    <w:qFormat/>
    <w:uiPriority w:val="99"/>
  </w:style>
  <w:style w:type="character" w:customStyle="1" w:styleId="33">
    <w:name w:val="页脚 字符"/>
    <w:basedOn w:val="22"/>
    <w:link w:val="16"/>
    <w:qFormat/>
    <w:uiPriority w:val="99"/>
    <w:rPr>
      <w:sz w:val="18"/>
      <w:szCs w:val="18"/>
    </w:rPr>
  </w:style>
  <w:style w:type="character" w:customStyle="1" w:styleId="34">
    <w:name w:val="页眉 字符"/>
    <w:basedOn w:val="22"/>
    <w:link w:val="17"/>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字符"/>
    <w:basedOn w:val="22"/>
    <w:link w:val="10"/>
    <w:qFormat/>
    <w:uiPriority w:val="0"/>
    <w:rPr>
      <w:rFonts w:ascii="Times New Roman" w:hAnsi="Times New Roman" w:eastAsia="宋体" w:cs="Times New Roman"/>
      <w:color w:val="FF0000"/>
      <w:sz w:val="24"/>
      <w:szCs w:val="24"/>
    </w:rPr>
  </w:style>
  <w:style w:type="character" w:customStyle="1" w:styleId="47">
    <w:name w:val="edittexttarea"/>
    <w:basedOn w:val="22"/>
    <w:qFormat/>
    <w:uiPriority w:val="0"/>
  </w:style>
  <w:style w:type="paragraph" w:customStyle="1" w:styleId="48">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字符"/>
    <w:basedOn w:val="22"/>
    <w:link w:val="3"/>
    <w:semiHidden/>
    <w:qFormat/>
    <w:uiPriority w:val="99"/>
  </w:style>
  <w:style w:type="character" w:customStyle="1" w:styleId="51">
    <w:name w:val="正文首行缩进 字符"/>
    <w:basedOn w:val="50"/>
    <w:link w:val="2"/>
    <w:qFormat/>
    <w:uiPriority w:val="0"/>
    <w:rPr>
      <w:rFonts w:ascii="宋体" w:hAnsi="Times New Roman" w:eastAsia="宋体" w:cs="Times New Roman"/>
      <w:kern w:val="0"/>
      <w:sz w:val="34"/>
      <w:szCs w:val="20"/>
    </w:rPr>
  </w:style>
  <w:style w:type="character" w:customStyle="1" w:styleId="52">
    <w:name w:val="HTML 预设格式 字符"/>
    <w:basedOn w:val="22"/>
    <w:link w:val="20"/>
    <w:semiHidden/>
    <w:qFormat/>
    <w:uiPriority w:val="99"/>
    <w:rPr>
      <w:rFonts w:ascii="宋体" w:hAnsi="宋体" w:eastAsia="宋体" w:cs="宋体"/>
      <w:kern w:val="0"/>
      <w:sz w:val="24"/>
      <w:szCs w:val="24"/>
    </w:rPr>
  </w:style>
  <w:style w:type="paragraph" w:customStyle="1" w:styleId="5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2037A1-0610-4C84-AA12-A3762992185D}">
  <ds:schemaRefs/>
</ds:datastoreItem>
</file>

<file path=docProps/app.xml><?xml version="1.0" encoding="utf-8"?>
<Properties xmlns="http://schemas.openxmlformats.org/officeDocument/2006/extended-properties" xmlns:vt="http://schemas.openxmlformats.org/officeDocument/2006/docPropsVTypes">
  <Template>Normal</Template>
  <Pages>66</Pages>
  <Words>5777</Words>
  <Characters>32933</Characters>
  <Lines>274</Lines>
  <Paragraphs>77</Paragraphs>
  <TotalTime>7</TotalTime>
  <ScaleCrop>false</ScaleCrop>
  <LinksUpToDate>false</LinksUpToDate>
  <CharactersWithSpaces>38633</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2018-02-27T06:49:00Z</dcterms:created>
  <dc:creator>许昌市公共资源交易中心:孟莉</dc:creator>
  <cp:lastModifiedBy>Administrator</cp:lastModifiedBy>
  <cp:lastPrinted>2018-04-25T00:31:00Z</cp:lastPrinted>
  <dcterms:modified xsi:type="dcterms:W3CDTF">2018-04-28T00:22:50Z</dcterms:modified>
  <cp:revision>399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