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1325" w:firstLineChars="300"/>
        <w:jc w:val="both"/>
        <w:rPr>
          <w:b/>
          <w:sz w:val="44"/>
          <w:szCs w:val="44"/>
          <w:lang w:val="en-US"/>
        </w:rPr>
      </w:pPr>
      <w:r>
        <w:rPr>
          <w:rFonts w:hint="eastAsia" w:ascii="Calibri" w:hAnsi="Calibri" w:eastAsia="宋体" w:cs="宋体"/>
          <w:b/>
          <w:kern w:val="2"/>
          <w:sz w:val="44"/>
          <w:szCs w:val="44"/>
          <w:lang w:val="en-US" w:eastAsia="zh-CN" w:bidi="ar"/>
        </w:rPr>
        <w:t>禹州市看守所视频改造项目</w:t>
      </w:r>
    </w:p>
    <w:p>
      <w:pPr>
        <w:keepNext w:val="0"/>
        <w:keepLines w:val="0"/>
        <w:widowControl w:val="0"/>
        <w:suppressLineNumbers w:val="0"/>
        <w:spacing w:before="0" w:beforeAutospacing="0" w:after="0" w:afterAutospacing="0"/>
        <w:ind w:left="0" w:right="0" w:firstLine="3092" w:firstLineChars="700"/>
        <w:jc w:val="both"/>
        <w:rPr>
          <w:b/>
          <w:sz w:val="44"/>
          <w:szCs w:val="44"/>
          <w:lang w:val="en-US"/>
        </w:rPr>
      </w:pPr>
      <w:r>
        <w:rPr>
          <w:rFonts w:hint="eastAsia" w:ascii="Calibri" w:hAnsi="Calibri" w:eastAsia="宋体" w:cs="宋体"/>
          <w:b/>
          <w:kern w:val="2"/>
          <w:sz w:val="44"/>
          <w:szCs w:val="44"/>
          <w:lang w:val="en-US" w:eastAsia="zh-CN" w:bidi="ar"/>
        </w:rPr>
        <w:t>变 更 通 知</w:t>
      </w:r>
    </w:p>
    <w:p>
      <w:pPr>
        <w:keepNext w:val="0"/>
        <w:keepLines w:val="0"/>
        <w:widowControl w:val="0"/>
        <w:suppressLineNumbers w:val="0"/>
        <w:spacing w:before="0" w:beforeAutospacing="0" w:after="0" w:afterAutospacing="0"/>
        <w:ind w:left="0" w:right="0" w:firstLine="2100" w:firstLineChars="1000"/>
        <w:jc w:val="both"/>
        <w:rPr>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致各潜在供应商：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我单位看守所视频改造项目（采购编号：YZCG—G2018066），对于部分供应商提出的异议情况，我单位高度重视，组织相关专业人员对采购需求及评标标准进行了重新论证，降低了技术标准，重新论证后的技术参数无倾向性和排它性，修改后的技术要求及评分标准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仿宋" w:hAnsi="仿宋" w:eastAsia="仿宋" w:cs="仿宋"/>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采购需求及其它要求</w:t>
      </w:r>
    </w:p>
    <w:p>
      <w:pPr>
        <w:spacing w:before="471" w:after="312" w:line="360" w:lineRule="auto"/>
        <w:outlineLvl w:val="0"/>
        <w:rPr>
          <w:rFonts w:hint="eastAsia" w:ascii="仿宋" w:hAnsi="仿宋" w:eastAsia="仿宋" w:cs="仿宋"/>
          <w:sz w:val="24"/>
          <w:szCs w:val="24"/>
        </w:rPr>
      </w:pPr>
      <w:r>
        <w:rPr>
          <w:rFonts w:hint="eastAsia" w:ascii="仿宋" w:hAnsi="仿宋" w:eastAsia="仿宋" w:cs="仿宋"/>
          <w:b/>
          <w:bCs/>
          <w:kern w:val="44"/>
          <w:sz w:val="24"/>
          <w:szCs w:val="24"/>
          <w:lang w:eastAsia="zh-CN"/>
        </w:rPr>
        <w:t>一</w:t>
      </w:r>
      <w:r>
        <w:rPr>
          <w:rFonts w:hint="eastAsia" w:ascii="仿宋" w:hAnsi="仿宋" w:eastAsia="仿宋" w:cs="仿宋"/>
          <w:b/>
          <w:bCs/>
          <w:kern w:val="44"/>
          <w:sz w:val="24"/>
          <w:szCs w:val="24"/>
        </w:rPr>
        <w:t>、</w:t>
      </w:r>
      <w:r>
        <w:rPr>
          <w:rFonts w:hint="eastAsia" w:ascii="仿宋" w:hAnsi="仿宋" w:eastAsia="仿宋" w:cs="仿宋"/>
          <w:b/>
          <w:sz w:val="24"/>
          <w:szCs w:val="24"/>
        </w:rPr>
        <w:t>项目概述</w:t>
      </w:r>
    </w:p>
    <w:tbl>
      <w:tblPr>
        <w:tblStyle w:val="7"/>
        <w:tblW w:w="891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2376"/>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49" w:hRule="atLeast"/>
        </w:trPr>
        <w:tc>
          <w:tcPr>
            <w:tcW w:w="2376" w:type="dxa"/>
            <w:vAlign w:val="center"/>
          </w:tcPr>
          <w:p>
            <w:pPr>
              <w:keepNext w:val="0"/>
              <w:keepLines w:val="0"/>
              <w:suppressLineNumbers w:val="0"/>
              <w:snapToGrid w:val="0"/>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项目名称</w:t>
            </w:r>
          </w:p>
        </w:tc>
        <w:tc>
          <w:tcPr>
            <w:tcW w:w="6540" w:type="dxa"/>
            <w:vAlign w:val="center"/>
          </w:tcPr>
          <w:p>
            <w:pPr>
              <w:keepNext w:val="0"/>
              <w:keepLines w:val="0"/>
              <w:suppressLineNumbers w:val="0"/>
              <w:snapToGrid w:val="0"/>
              <w:spacing w:before="0" w:beforeAutospacing="0" w:after="0" w:afterAutospacing="0"/>
              <w:ind w:left="0" w:right="0"/>
              <w:outlineLvl w:val="0"/>
              <w:rPr>
                <w:rFonts w:hint="eastAsia" w:ascii="仿宋" w:hAnsi="仿宋" w:eastAsia="仿宋" w:cs="仿宋"/>
                <w:sz w:val="24"/>
                <w:szCs w:val="24"/>
              </w:rPr>
            </w:pPr>
            <w:r>
              <w:rPr>
                <w:rFonts w:hint="eastAsia" w:ascii="仿宋" w:hAnsi="仿宋" w:eastAsia="仿宋" w:cs="仿宋"/>
                <w:sz w:val="24"/>
                <w:szCs w:val="24"/>
              </w:rPr>
              <w:t>禹州市看守所视频改造项目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14" w:hRule="atLeast"/>
        </w:trPr>
        <w:tc>
          <w:tcPr>
            <w:tcW w:w="2376" w:type="dxa"/>
            <w:vAlign w:val="center"/>
          </w:tcPr>
          <w:p>
            <w:pPr>
              <w:keepNext w:val="0"/>
              <w:keepLines w:val="0"/>
              <w:suppressLineNumbers w:val="0"/>
              <w:snapToGrid w:val="0"/>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采购内容</w:t>
            </w:r>
          </w:p>
        </w:tc>
        <w:tc>
          <w:tcPr>
            <w:tcW w:w="6540"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4"/>
                <w:szCs w:val="24"/>
              </w:rPr>
            </w:pPr>
            <w:r>
              <w:rPr>
                <w:rFonts w:hint="eastAsia" w:ascii="仿宋" w:hAnsi="仿宋" w:eastAsia="仿宋" w:cs="仿宋"/>
                <w:sz w:val="24"/>
                <w:szCs w:val="24"/>
              </w:rPr>
              <w:t>本项目的采购内容为禹州市看守所视频改造项目采购及安装、调试、验收、培训、质保服务、运输和保险以及与货物有关的其他伴随服务。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30" w:hRule="atLeast"/>
        </w:trPr>
        <w:tc>
          <w:tcPr>
            <w:tcW w:w="2376" w:type="dxa"/>
            <w:vAlign w:val="center"/>
          </w:tcPr>
          <w:p>
            <w:pPr>
              <w:keepNext w:val="0"/>
              <w:keepLines w:val="0"/>
              <w:suppressLineNumbers w:val="0"/>
              <w:snapToGrid w:val="0"/>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主要技术规格</w:t>
            </w:r>
          </w:p>
        </w:tc>
        <w:tc>
          <w:tcPr>
            <w:tcW w:w="6540" w:type="dxa"/>
            <w:vAlign w:val="center"/>
          </w:tcPr>
          <w:p>
            <w:pPr>
              <w:keepNext w:val="0"/>
              <w:keepLines w:val="0"/>
              <w:suppressLineNumbers w:val="0"/>
              <w:snapToGrid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详见设备清单技术参数</w:t>
            </w:r>
          </w:p>
        </w:tc>
      </w:tr>
    </w:tbl>
    <w:p>
      <w:pPr>
        <w:pStyle w:val="2"/>
        <w:snapToGrid w:val="0"/>
        <w:spacing w:after="156" w:afterLines="50"/>
        <w:outlineLvl w:val="0"/>
        <w:rPr>
          <w:rFonts w:hint="eastAsia" w:ascii="仿宋" w:hAnsi="仿宋" w:eastAsia="仿宋" w:cs="仿宋"/>
          <w:b/>
          <w:sz w:val="24"/>
          <w:szCs w:val="24"/>
        </w:rPr>
      </w:pPr>
    </w:p>
    <w:p>
      <w:pPr>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二、项目需求及要求</w:t>
      </w:r>
    </w:p>
    <w:p>
      <w:pPr>
        <w:widowControl/>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1、招标内容及基本要求</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须保证系统达到用户的功能要求，保证系统正常、稳定运行。本需求方案的功能要求及需求清单所列设备仅是基本需求，投标人须根据本项目的总体安排，并结合实际情况、项目资金预算等对所有的设备、器件、软件、附件进行完善、补充，使技术方案更全面、功能更完善，并在投标文件内列明设备清单、报价（包含所有安装调试和人工等一切费用）。</w:t>
      </w:r>
    </w:p>
    <w:p>
      <w:pPr>
        <w:pStyle w:val="2"/>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三、说明</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1、总则</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1．1本章所述技术规格及要求是招标人提供的最低限度的技术要求，投标人应保证提供符合本技术规格及要求和有关工业标准的优质产品。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1．2本技术规格及要求所使用的标准和规范如与投标人所执行的标准发生矛盾时，按较高标准执行。</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1．3招标人保留在对本技术规格及要求补充和修改的权利，投标人应承诺予以配合，如提出修改，具体事件由中标人与招标人另行商定。</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1．4投标人所提供的货物，如若发生侵犯知识产权的行为时，其侵权责任与招标人无关，应由投标人承担相应的责任，并不得损害招标人的利益。</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2、所遵循的标准和质量保证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2．1投标人提供的所有货物，其制造商应有完善的质量检测手段和质量保证体系，产品符合国家标准和行业标准。</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2．2投标人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3、设计依据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主要依据《安全防范视频监控联网系统信息传输、交换、控制技术要求》（GB/T 28181-2011）或《公共安全视频监控联网系统信息传输、交换、控制技术要求》（GB/T 28181-2016）、《看守所技术建设规范》（JJ001-2002）、《看守所监控系统建设规范》（公监管[2009]189号）、《周界防范高压电网装置》（GB25287-2010）、现行国家、行业和地方的标准规范、政府和管理部门的法律和管理条例进行设计。</w:t>
      </w:r>
    </w:p>
    <w:p>
      <w:pPr>
        <w:spacing w:line="360" w:lineRule="auto"/>
        <w:ind w:left="566" w:leftChars="135" w:right="315" w:rightChars="150" w:hanging="283"/>
        <w:rPr>
          <w:rFonts w:hint="eastAsia" w:ascii="仿宋" w:hAnsi="仿宋" w:eastAsia="仿宋" w:cs="仿宋"/>
          <w:sz w:val="24"/>
          <w:szCs w:val="24"/>
        </w:rPr>
      </w:pPr>
      <w:r>
        <w:rPr>
          <w:rFonts w:hint="eastAsia" w:ascii="仿宋" w:hAnsi="仿宋" w:eastAsia="仿宋" w:cs="仿宋"/>
          <w:sz w:val="24"/>
          <w:szCs w:val="24"/>
        </w:rPr>
        <w:t>《安全防范视频监控联网系统信息传输、交换、控制技术要求》（GB/T 28181-2011）或《公共安全视频监控联网系统信息传输、交换、控制技术要求》（GB/T 28181-2016）</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《看守所技术建设规范》（JJ001-2002）</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《看守所监控系统建设规范》(公监管[2009]189号)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《看守所装备配备标准》(PB003-2001)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《周界防范高压电网装置》(GB25287-2010)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《智能建筑设计标准》(GB/T50314-2006)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《智能建筑工程质量验收规范》(GB 50339-2013)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《电子计算机机房设计规范》(GB 50174—2008)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《电子信息系统机房施工及验收规范》(GB50462-2008)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《系统接地的形式及安全技术要求》(GB14050-2008)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《低压配电设计规范》(GB50054-2011)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《民用建设电气设计规范》(JGJ_16-2008)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《建筑防雷接地设计规范》(GB50057-2010)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《建筑电气工程施工质量验收规范》(GB50303-2011)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《民用闭路监视电视系统工程技术规范》(GB50198-2011)</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《工业电视系统工程设计规范》(GB 50115-2009)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《彩色电视图像质量主观评价方法》(GB/T 7401-1987)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《有线电视系统工程技术规范》(GB50200-94)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《安全防范验收规划》(GA /308—2001)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《安全防范工程技术规范》(GB/50348—2004)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《防盗报警中心控制台》(GB/T16572-1996)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《安全防范系统通用图形符号》(GA/T 74-2000)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《安全防范工程费用概预算编制办法》(GA/T 70-2004)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《安全防范系统验收规划》(GA 308—2007)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《安全防范工程技术规范》(GB 50348—2004)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《安全防范系统雷电浪涌防护技术要求》(GA/T 670-2006)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《安全防范报警设备安全要求和实验方法》(GB 16796-1997)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《出入口控制系统工程设计规范》(GB50396-2007) </w:t>
      </w:r>
    </w:p>
    <w:p>
      <w:pPr>
        <w:pStyle w:val="2"/>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四、安装及验收</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1、总体要求</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1.1供应商严格按照国家及有关部门规定的程序和安全规范进行安装；</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1.2货物设备的安装调试由成交供应商负责，其费用包含在投标报价中。</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2、设备的检验与调试</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招标人要求对整机的性能进行调试、试验、检测。检测结果必须符台国家制造与安装安全规范以及中标人提供的制造、安装标准和技术规范要求。</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3、人员培训</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中标人应选派有资格的工程技术人员对招标人有关人员进行免费培训。培训内容为投备的基本原理、操作使用、维修保养等。</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4、售后服务</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4．1提供设备使用和维护技术方面的信息和技术资料；</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4. 2投标人应对售后服务作出承诺。</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5、质量保证期</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质量保证期为不低于三年。在此期间，设备因制造、安装而发生损坏或不能正常工作时，中标人应负责免费维修或更换零部件。</w:t>
      </w:r>
    </w:p>
    <w:p>
      <w:pPr>
        <w:spacing w:line="360" w:lineRule="auto"/>
        <w:jc w:val="center"/>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position w:val="-4"/>
          <w:sz w:val="24"/>
          <w:szCs w:val="24"/>
        </w:rPr>
      </w:pPr>
    </w:p>
    <w:p>
      <w:pPr>
        <w:spacing w:line="360" w:lineRule="auto"/>
        <w:jc w:val="center"/>
        <w:rPr>
          <w:rFonts w:hint="eastAsia" w:ascii="仿宋" w:hAnsi="仿宋" w:eastAsia="仿宋" w:cs="仿宋"/>
          <w:position w:val="-4"/>
          <w:sz w:val="24"/>
          <w:szCs w:val="24"/>
        </w:rPr>
      </w:pPr>
    </w:p>
    <w:p>
      <w:pPr>
        <w:spacing w:line="360" w:lineRule="auto"/>
        <w:jc w:val="center"/>
        <w:rPr>
          <w:rFonts w:hint="eastAsia" w:ascii="仿宋" w:hAnsi="仿宋" w:eastAsia="仿宋" w:cs="仿宋"/>
          <w:position w:val="-4"/>
          <w:sz w:val="24"/>
          <w:szCs w:val="24"/>
        </w:rPr>
      </w:pPr>
    </w:p>
    <w:p>
      <w:pPr>
        <w:spacing w:line="360" w:lineRule="auto"/>
        <w:jc w:val="center"/>
        <w:rPr>
          <w:rFonts w:hint="eastAsia" w:ascii="仿宋" w:hAnsi="仿宋" w:eastAsia="仿宋" w:cs="仿宋"/>
          <w:position w:val="-4"/>
          <w:sz w:val="24"/>
          <w:szCs w:val="24"/>
        </w:rPr>
      </w:pPr>
    </w:p>
    <w:p>
      <w:pPr>
        <w:spacing w:line="360" w:lineRule="auto"/>
        <w:jc w:val="center"/>
        <w:rPr>
          <w:rFonts w:hint="eastAsia" w:ascii="仿宋" w:hAnsi="仿宋" w:eastAsia="仿宋" w:cs="仿宋"/>
          <w:position w:val="-4"/>
          <w:sz w:val="24"/>
          <w:szCs w:val="24"/>
        </w:rPr>
      </w:pPr>
    </w:p>
    <w:p>
      <w:pPr>
        <w:spacing w:line="360" w:lineRule="auto"/>
        <w:jc w:val="center"/>
        <w:rPr>
          <w:rFonts w:hint="eastAsia" w:ascii="仿宋" w:hAnsi="仿宋" w:eastAsia="仿宋" w:cs="仿宋"/>
          <w:position w:val="-4"/>
          <w:sz w:val="24"/>
          <w:szCs w:val="24"/>
        </w:rPr>
      </w:pPr>
    </w:p>
    <w:p>
      <w:pPr>
        <w:spacing w:line="360" w:lineRule="auto"/>
        <w:jc w:val="center"/>
        <w:rPr>
          <w:rFonts w:hint="eastAsia" w:ascii="仿宋" w:hAnsi="仿宋" w:eastAsia="仿宋" w:cs="仿宋"/>
          <w:position w:val="-4"/>
          <w:sz w:val="24"/>
          <w:szCs w:val="24"/>
        </w:rPr>
      </w:pPr>
    </w:p>
    <w:p>
      <w:pPr>
        <w:spacing w:line="360" w:lineRule="auto"/>
        <w:jc w:val="center"/>
        <w:rPr>
          <w:rFonts w:hint="eastAsia" w:ascii="仿宋" w:hAnsi="仿宋" w:eastAsia="仿宋" w:cs="仿宋"/>
          <w:position w:val="-4"/>
          <w:sz w:val="24"/>
          <w:szCs w:val="24"/>
        </w:rPr>
      </w:pPr>
    </w:p>
    <w:p>
      <w:pPr>
        <w:spacing w:line="360" w:lineRule="auto"/>
        <w:jc w:val="center"/>
        <w:rPr>
          <w:rFonts w:hint="eastAsia" w:ascii="仿宋" w:hAnsi="仿宋" w:eastAsia="仿宋" w:cs="仿宋"/>
          <w:position w:val="-4"/>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、设备采购清单</w:t>
      </w:r>
    </w:p>
    <w:tbl>
      <w:tblPr>
        <w:tblStyle w:val="7"/>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5811"/>
        <w:gridCol w:w="709"/>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48" w:type="dxa"/>
            <w:gridSpan w:val="6"/>
            <w:vAlign w:val="center"/>
          </w:tcPr>
          <w:p>
            <w:pPr>
              <w:keepNext w:val="0"/>
              <w:keepLines w:val="0"/>
              <w:widowControl/>
              <w:suppressLineNumbers w:val="0"/>
              <w:spacing w:before="0" w:beforeAutospacing="0" w:after="0" w:afterAutospacing="0"/>
              <w:ind w:left="0" w:right="0"/>
              <w:rPr>
                <w:rFonts w:hint="eastAsia" w:ascii="仿宋" w:hAnsi="仿宋" w:eastAsia="仿宋" w:cs="仿宋"/>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09"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993"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设备名称</w:t>
            </w:r>
          </w:p>
        </w:tc>
        <w:tc>
          <w:tcPr>
            <w:tcW w:w="5811" w:type="dxa"/>
            <w:shd w:val="clear" w:color="000000" w:fill="8DB4E2"/>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技术参数及要求</w:t>
            </w:r>
          </w:p>
        </w:tc>
        <w:tc>
          <w:tcPr>
            <w:tcW w:w="709"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992"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1134"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300万全景摄像机</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具有300万像素CMOS传感器。</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★最低照度彩色：0.01lx，黑白:0.001lx，灰度等级不小于11级。</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★红外补光距离不小于45米。</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需支持三码流技术，可同时输出三路码流，主码流最高2048x1536@30fps，第三码流最大2048x1536@30fps，子码流704x576@30fps。</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在2048x1536@25fps下，清晰度不小于1400TVL。</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支持H.264、H.265、MJPEG视频编码格式。</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需具备人脸抓拍、区域入侵检测、越界检测、虚焦检测、进入区域、离开区域、徘徊、人员聚集、逆行、场景变更等功能。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需具有电子防抖、ROI感兴趣区域、SVC可伸缩编码、自动增益、背光补偿、数字降噪、强光抑制、走廊模式、视频水印等功能。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★设备与客户端之间用100米网线进行传输，数据包丢包率不大于0.2%。</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★不低于IP66防尘防水等级。</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46个监室全景摄像机,内置拾音器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400万H.265 POE半球</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400万1/3”CMOS ICR日夜型半球型网络摄像机；支持H.265及/H.264/ MJPEG编码；最小照度 0.07Lux @(F1.2,AGC ON) ,0 Lux with IR；0.19 Lux @(F2.0,AGC ON), 0 Lux with IR；快门 1/3秒至1/100,000秒；镜头 4mm, 水平视场角:78°(2.8mm,6mm,8mm可选)；调整角度 水平:0°~360°;垂直:0°~ 75°;旋转:0°~360°；宽动态范围 120dB；帧率 50Hz: 25fps(2560×1440, 2048 × 1536, 1920 × 1080, 1280 × 720)；感兴趣区域 ROI支持双码流分别设置1个固定区域；存储功能 支持Micro SD/SDHC /SDXC卡(128G)断网本地存储；智能功能 越界侦测,区域入侵侦测,场景变更侦测,人脸侦测,虚焦侦测,物品遗留侦测,物品拾取侦测,非法停车侦测,人员聚集侦测,徘徊侦测,快速移动侦测,进入区域侦测,离开区域侦测，音频异常侦测；工作温度和湿度 -10℃~40℃,湿度小于95%(无凝结)；电源供应 DC12V±25% / PoE(802.3af)；功耗 5.5W MAX（ICR切换瞬间7.5W MAX）；红外照射距离 EXIR 20-30米；内置麦克风；1对音频输入（Line in）/输出接口（插线式）、1对报警输入/输出接口</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143</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内置拾音功能，对每个风场各两台防暴半球、审讯室、医疗室等室内场所进行监控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400万枪机</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具有400万像素CMOS传感器。</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最低照度彩色：0.001lx，黑白：0.0001lx，灰度等级不小于11级。</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★红外补光距离不小于50米。</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★清晰度不小于1300TVL。</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支持H.264、H.265、MJPEG视频编码格式。</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★信噪比不小于57dB。</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需支持8行字符显示，字体颜色可设置。</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★需具有1路报警输入和2路报警输出接口，具有1个音频输入、1个音频输出接口。</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不低于IP66防尘防水等级。</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电源供电 DC12V±25%，支持PoE(802.3af)</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对上巡视道、下巡视道、监区通道、审讯走道等进行监控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枪机支架</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壁装支架/白/铝合金/尺寸不小于70×97.1×181.8mm</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拾音器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★拾音器据声源5米距离声音采集清晰，能够有效监听60平方米范围。</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★需支持DC12V供电，且在不小于DC12V±20%范围内变化时可以正常工作。</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★降噪能力不小于9dB。</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拾音器能够在-30~70摄氏度环境下稳定工作。</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律师会见室专用拾音器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看守所智能综合管控平台</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支持统一接入管理视频监控系统、门禁系统、对讲系统、报警系统、巡更系统、智能系统、LED等各安防子系统，能与视频监控系统间实现联动操作；</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支持录像查询、回放、下载，可进行快速播放、慢速播放、单帧播放、边放边录，支持多路同步回放、录像切片回放、录像定点回放等功能；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含服务器1台，配置不低于：E5-2630 V4(10核2.2GHz)×1/16GB DDR4×2/1TB SATA×1/SAS_HBA/DVD/1GbE×4/冗电/导轨/2U/Windows Server 2008 R2简体中文标准版激活码</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网络存储服务器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单设备应配置≥64位多核处理器，≥4GB内存，需配置冗余金牌电源，支持双系统</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★应支持IPSAN、NAS存储功能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可接入2T/3T/4T/6T/8T/10TSATA磁盘，支持磁盘交错启动和漫游，并支持在线热插拔；</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★可接入硬盘≥24块，支持SATA混插；</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应能提供RAID0、1、3、5、6、10、50，60模式，支持全局、局部等多种热备选择，支持坏盘自动重构；</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★设备可对视音频、图片、智能数据（智能行为分析录像）流进行混合直存，无须存储服务器和图片服务器的参与，平台服务器宕机时，存储业务正常</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★支持不低于550MBps图片并发输入，同时不低于550MBps图片并发输出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★支持接入单前端设备不超出25路码流冗余存储</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★设备应能预录报警触发前1-30分钟的视频录像。</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可接入MPEG4、H.264、H.265、Smart265、SVAC的前端设备并存储录像文件,可将大华、宇视、海康等厂商SDK封装格式的视频流转成标准（MPEG4、H.264、H.265、SVAC等编码格式）PS流（ProgramStream）输出。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★设备可同时支持视频、图片、智能流和文件直写存储。</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硬盘</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企业级4T硬盘</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存储20天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55寸拼接单元</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55“超窄边液晶屏；物理分辨率达到1920×1080，物理拼缝≤5mm，响应时间≤8ms。输入接口：VGA×1，DVI×1，BNC×1，YPbPr×1，HDMI×1，USB×1。</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拼接处理器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不大于5U机箱+4路DVI输入（支持转VGA）+16路DVI输出+单主控板+单电源；整机支持解码128路1080P@30Hz、256路720P@30Hz或512路4CIF@30Hz以下分辨率；</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4路嵌入式高清解码器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1个VGA输入接口，1个DVI-I输入接口。输出口支持4个HDMI接口，支持4路模拟音频输出，支持2路模拟视频输出。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★设备可以设置1024×768、1280×1024、1280×720、1920×1080、1600×1200、3840x2160等的视频图像分辨率通过HDMI输出显示。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设备支持解码显示画面任意设置大小，并可通过客户端软件使显示画面在外接多个显示屏上随意移动并跨屏显示。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要求设备支持按1/4/9/16画面进行分割，也支持1路输入视频发送到多个输出接口拼接显示，支持1x2,1x3,1x4,2x1,2x2,3x1,4x1的拼接显示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★要求设备支持ONVIF、RTSP、H264、H265等协议。</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提审室及律师会见室监控画面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落地支架</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采用1.2-1.5冷轧钢板焊接喷塑而成</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大屏配套线缆</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DVI、VGA等线缆，可根据现场实际情况确定；</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防静电地板</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12m*5.4m,60mm*60mm</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75</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平方米</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用于二楼监控室以及一楼机房静电地面铺设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监控室操作台</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4.2m*1.2m</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智能网络视频分析服务器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支持剧烈运动、人员攀高、人员起身、如厕超时、声强突变、离岗报警、穿越警戒线、进入区域、离开区域、区域入侵、徘徊报警、放风场滞留等功能。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配合前端摄像机以及拾音器，对48个监舍打架斗殴、攀高事件进行预警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支持智能服务器对智能报警事件录像存储功能。可对触发智能规则的报警时间进行录像存储，并可设置报警预录和延录时间。</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支持视频质量诊断功能，诊断内容包括条纹干扰、信号丢失、场景突变、视频异常。</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配合前端摄像机以及拾音器，对48个监舍打架斗殴、攀高事件进行预警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高清播放机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(多媒体信息发布终端)</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CPU:高性能ARM Cotex-A9双核，1GHz;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GPU:四核ARM Mali-400 MP GPU;</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RAM:1GB，DDR3;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FLASH：4GB eMMC Flash；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内含多媒体播放器软件及杜比音效Dolby Digital AC-3 </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服务器</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至强四核E3-1226v3（3.30GHz）/8G/500G/无dvd/3年</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单路直播编码器</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输入：1路HDMI输入；视频编码方式：MPEG-4 AVC/H.264；音频编码方式：MPEG-1 Layer 2, HE-AAC (V2), LC-AAC。</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信号处理器（工业级专用）</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将HDMI信号转为STMB信号</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智能信息发布系统核心软件V2.0</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CLEAR IMS admin 2.0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CLEAR IMS main server 2.0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CLEAR IMS log server 2.0</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CD播放器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自动播放控制，全数码伺服；系统+ESS解码方案，超强纠错功能</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数字调谐器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调频、调幅两波段，分别有可存储电台达100个</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有自动调谐、记忆功能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遥控器控制操作简单</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前置放大器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12个输入通道，包括5路话筒、3路线路口、4个紧急接口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第5个话筒具有最高优先、强行切入优先功能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每个通道均可独立调校音量，统一音量控制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4个紧急输入具有二级优先，强行切入优先功能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12 input channels including 5 channels of MIC input, 3 Line-In, 4 </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桌面</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话筒</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1.专业控制台设计，可桌面放置、壁挂安装和嵌入式安装；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2.具有10.1寸数字真彩显示屏，电容式触摸屏，分辨率达1280*800；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3.内置500万像素高清数字摄像头(具有硬件遮挡功能，保护隐私)，采用H.264编码；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4.内置3W扬声器和话筒咪头，用于免提通话、接收广播和监听(数字降噪)；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5.可对全区、分区、个别终端进行喊话广播；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6.文件广播和预录音广播功能，可将本地音频文件或录音广播给指定终端；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7.具有红色紧急按键，支持一键广播到预设分区；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8.支持来/去电显示功能，来电语音播报；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9.仿调音台操作界面，音源控制直观便捷；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10.支持无服务器情况下的脱机广播；</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11.可查看其他终端的工作状态(登录状态、对讲状态、任务状态)；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12.可拆卸话筒杆，支持3种方式通话：免提(内置咪)、免提(话筒杆)和听筒；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13.具有HDMI接口，可外接显示器；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14.支持POE供电，符合IEEE802.3af标准；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15. 标准RJ45接口，有以太网口的地方即可接入，支持跨网段和跨路由；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电源、功耗    DC 12V或POE IEEE802.3af,  ≤20W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网络通讯协议  TCP、UDP、ARP、ICMP、IGMP、SIP、HTTP、FTP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网络芯片速率  10/100Mbps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音频编码      MP2/MP3/PCM/ADPCM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音频采样、位率 8kHz～44.1kHz, 16bit, 8kbps-320kbps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视频传输位率   96Kbps-2048Kbps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摄像头         CMOS 500W像素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内置功放功率   3W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信噪比, 频响   &gt; 90dB、20 Hz～20K 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网络声音延迟 对讲延迟≤30ms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显示屏         TFT 10.1"LCD 1280x800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显示语言       中文、英语</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接口           1个RJ45网口, 1路报警输入, 1路报警输出, 1路线路输出,1路线路输入，1路HDMI接口,2个USB接口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工作温度、湿度  -10℃～55℃,  ≤90%RH（无结露）</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产品尺寸、重量  336x210x32.5mm ,1.65kg</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监所专用网络广播功放-120W</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1.机架式设计(1U)，超薄型的网络定压功放, 启动时间≤1秒;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2.内置D类数字功放，120W定压100V输出，发热小功效更高；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3.设有5个输入通道，每一通道均可独立调节音量，统一音调控制；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4.可以自由设置5个输入通道的优先级 (前面板话筒口默认最高优先)；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5.提供音频线路输出，接外部功放扩音(带功放电源控制)；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6.有以太网口地方即可接入，支持跨网段和跨路由；</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监所专用室内音箱</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材料:木制；额定功率：5W；最大功率：10W；频率响应：180-20KHz；定压；尺寸：248x156x146</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监所专用网络对讲广播控制中心</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1.专业机架式工控机箱体设计，采用钢结构，有较高防磁、防尘、防冲击能力；</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2.采用15英寸工业级加固触摸屏，简单易用的触摸屏操控；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3.内置大容量硬盘，具有抗震动、抗摔、读写速度快、功耗低等特点；</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4.工业级专用主板设计，处理速度更快，运作性能更强，适用于长时间运行；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5.安装广播系统服务器软件后，构成IP广播系统的管理控制中心，对广播系统各路音源信号控制，广播区域分配，终端信息的配置；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6.可根据服务软件形成的电子地图，查看各路广播终端实时情况，尽在掌控；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7.标准RJ45网络接口，有以太网口的地方即可接入，支持跨网段和跨路由。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电源、功耗 AC100-240V；≤300W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显示屏幕 15寸电阻式(四线)触控屏，TFT32位真彩色, 1024*768分辨率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光驱 DVD-ROM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CPU:  i3-4150（因配置不断升级，以合同为准）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主板：华硕 P8H61-MPLUSV3(英特尔  H61 芯片组)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内存：金士顿（Kingston）DDR3 1600 2GB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硬盘：SATA 1TB（因配置不断升级，以合同为准）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显卡：英特尔 HD  Graphics Family(1GB/华硕)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显示器：乐华 R0W0001 Grystal  View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光驱：华硕 DVD-E818A9T b DVD 光驱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声卡： 瑞昱ALC887@英特尔6Series  Chipset 高保真音频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网卡： 瑞昱RTL8168E PCI-E Gigabit Etherner NIC/华硕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分辨率：1024×768 32位真彩色（刷新率：60HZ）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网络通讯协议 TCP、UDP、ARP、ICMP、IGMP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网络芯片速率 10/100Mbps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音频编码 MP2/MP3/PCM/ADPCM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音频采样 8kHz～44.1kHz, 16位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传输位率 16kbps-192kbps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信噪比/频响 LINE: ≥70dB; MIC: ≥70dB; 20Hz-20KHz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网络声音延迟 广播延迟≤100ms, 对讲延迟≤30ms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音频接口 1路线路输入、1路线路输出、1路话筒输入</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其他接口 1个 RJ45网口，4个 USB口</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接入交换机</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千兆网管二层POE交换机，机架式，24个千兆POE电口，4个千兆光口，支持通过console口管理。交换容量336Gbps，包转发率96Mpps，1U高度，尺寸（宽×深×高mm）440×260×44，重量&lt;5.5KG，工作温度：0℃～50℃，支持220v交流，POE输出功率≤370W，支持802.3af/at；支持VLAN,流量控制，ACL，QOS，支持SNMP V1/V2c/V3网管，支持静态路由、RIP、RIPng、STP，支持Openflow协议标准，支持线缆检测</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核心交换机</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网管三层交换机，机架式，48个千兆电口，4个万兆SFP+光口，2个QSFP+堆叠口，交换容量598Gbps,包转发率252Mpps,支持通过console口管理。1U高度，19英寸宽，工作温度：0℃～40℃，支持220v交流，48V直流供电，满负荷功耗90瓦；支持路由，IPV6，VLAN,流量控制，ACL，QOS，支持SNMP V1/V2c/V3网管。</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机柜</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2米标准机柜</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光纤</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12芯光纤</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米</w:t>
            </w:r>
          </w:p>
        </w:tc>
        <w:tc>
          <w:tcPr>
            <w:tcW w:w="113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光纤收发器</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DC10-58V工作温度-40-85存储温度-40-85传输距离0-60KM（可选）</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5.6</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光纤附件</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国标</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批</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5.7</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室外防水4*0.5</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箱</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5.8</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电源线</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国标RVV2*2.0</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米</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5.9</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工程附件</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排插、软管、缠绕管、防水胶带等</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bl>
    <w:p>
      <w:pPr>
        <w:spacing w:line="590" w:lineRule="exact"/>
        <w:outlineLvl w:val="0"/>
        <w:rPr>
          <w:rFonts w:hint="eastAsia" w:ascii="仿宋" w:hAnsi="仿宋" w:eastAsia="仿宋" w:cs="仿宋"/>
          <w:b/>
          <w:sz w:val="24"/>
          <w:szCs w:val="24"/>
        </w:rPr>
      </w:pPr>
    </w:p>
    <w:p>
      <w:pPr>
        <w:spacing w:line="590" w:lineRule="exact"/>
        <w:jc w:val="center"/>
        <w:outlineLvl w:val="0"/>
        <w:rPr>
          <w:rFonts w:hint="eastAsia" w:ascii="仿宋" w:hAnsi="仿宋" w:eastAsia="仿宋" w:cs="仿宋"/>
          <w:b/>
          <w:bCs/>
          <w:kern w:val="44"/>
          <w:sz w:val="24"/>
          <w:szCs w:val="24"/>
        </w:rPr>
      </w:pPr>
      <w:r>
        <w:rPr>
          <w:rFonts w:hint="eastAsia" w:ascii="仿宋" w:hAnsi="仿宋" w:eastAsia="仿宋" w:cs="仿宋"/>
          <w:b/>
          <w:sz w:val="24"/>
          <w:szCs w:val="24"/>
        </w:rPr>
        <w:t>其他要求</w:t>
      </w:r>
    </w:p>
    <w:p>
      <w:pPr>
        <w:numPr>
          <w:ilvl w:val="0"/>
          <w:numId w:val="1"/>
        </w:numPr>
        <w:spacing w:line="440" w:lineRule="exact"/>
        <w:ind w:firstLine="480" w:firstLineChars="200"/>
        <w:rPr>
          <w:rFonts w:hint="eastAsia" w:ascii="仿宋" w:hAnsi="仿宋" w:eastAsia="仿宋" w:cs="仿宋"/>
          <w:bCs/>
          <w:color w:val="FF0000"/>
          <w:sz w:val="24"/>
          <w:szCs w:val="24"/>
        </w:rPr>
      </w:pPr>
      <w:r>
        <w:rPr>
          <w:rFonts w:hint="eastAsia" w:ascii="仿宋" w:hAnsi="仿宋" w:eastAsia="仿宋" w:cs="仿宋"/>
          <w:bCs/>
          <w:color w:val="FF0000"/>
          <w:sz w:val="24"/>
          <w:szCs w:val="24"/>
        </w:rPr>
        <w:t>投标商应确保系统与上级公安机关监管部门视频监控平台无缝对接，中标后如不能完成无缝对接，取消其中标资格；</w:t>
      </w:r>
    </w:p>
    <w:p>
      <w:pPr>
        <w:numPr>
          <w:ilvl w:val="0"/>
          <w:numId w:val="1"/>
        </w:num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本采购项目为交钥匙项目，未尽事宜由投标人负责完善方案，不追加费用；</w:t>
      </w:r>
    </w:p>
    <w:p>
      <w:pPr>
        <w:numPr>
          <w:ilvl w:val="0"/>
          <w:numId w:val="1"/>
        </w:num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本采购项目工期60日，自签订施工合同之日起60日内完成施工，每超期1日扣除合同金额的1%；</w:t>
      </w:r>
    </w:p>
    <w:p>
      <w:pPr>
        <w:numPr>
          <w:ilvl w:val="0"/>
          <w:numId w:val="1"/>
        </w:num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本采购项目质保期为3年，质保期内，投标商应确保系统正常运行，系统正常运行维护费用由中标供应商负担，监控前端运行完好率要达到95%以上，</w:t>
      </w:r>
      <w:r>
        <w:rPr>
          <w:rFonts w:hint="eastAsia" w:ascii="仿宋" w:hAnsi="仿宋" w:eastAsia="仿宋" w:cs="仿宋"/>
          <w:kern w:val="0"/>
          <w:sz w:val="24"/>
          <w:szCs w:val="24"/>
        </w:rPr>
        <w:t>前后端设备、线路传输、电源等一概故障均要在24小时内处理完毕，质保期内</w:t>
      </w:r>
      <w:r>
        <w:rPr>
          <w:rFonts w:hint="eastAsia" w:ascii="仿宋" w:hAnsi="仿宋" w:eastAsia="仿宋" w:cs="仿宋"/>
          <w:bCs/>
          <w:sz w:val="24"/>
          <w:szCs w:val="24"/>
        </w:rPr>
        <w:t>免费系统升级；</w:t>
      </w:r>
    </w:p>
    <w:p>
      <w:pPr>
        <w:numPr>
          <w:ilvl w:val="0"/>
          <w:numId w:val="1"/>
        </w:numPr>
        <w:spacing w:line="440" w:lineRule="exact"/>
        <w:ind w:firstLine="480" w:firstLineChars="200"/>
        <w:rPr>
          <w:rFonts w:hint="eastAsia" w:ascii="仿宋" w:hAnsi="仿宋" w:eastAsia="仿宋" w:cs="仿宋"/>
          <w:bCs/>
          <w:sz w:val="24"/>
          <w:szCs w:val="24"/>
        </w:rPr>
      </w:pPr>
      <w:r>
        <w:rPr>
          <w:rFonts w:hint="eastAsia" w:ascii="仿宋" w:hAnsi="仿宋" w:eastAsia="仿宋" w:cs="仿宋"/>
          <w:kern w:val="0"/>
          <w:sz w:val="24"/>
          <w:szCs w:val="24"/>
        </w:rPr>
        <w:t>供应商应确保视频图像监控正常运行和信息安全，同时不得以任何理由和方式将视频图像监控的有关图像、资料和信息向第三方公开，不得将视频图像传输网络（线路）以任何理由和方式接入其他网络。由于维保服务责任单位和相关人员原因发生失密泄密的，公安机关保留追究维保责任单位和个人法律责任的权利。</w:t>
      </w:r>
    </w:p>
    <w:p>
      <w:pPr>
        <w:spacing w:line="440" w:lineRule="exact"/>
        <w:rPr>
          <w:rFonts w:hint="eastAsia" w:ascii="仿宋" w:hAnsi="仿宋" w:eastAsia="仿宋" w:cs="仿宋"/>
          <w:bCs/>
          <w:sz w:val="24"/>
          <w:szCs w:val="24"/>
        </w:rPr>
      </w:pPr>
      <w:r>
        <w:rPr>
          <w:rFonts w:hint="eastAsia" w:ascii="仿宋" w:hAnsi="仿宋" w:eastAsia="仿宋" w:cs="仿宋"/>
          <w:b/>
          <w:sz w:val="24"/>
          <w:szCs w:val="24"/>
        </w:rPr>
        <w:t xml:space="preserve">   </w:t>
      </w:r>
      <w:r>
        <w:rPr>
          <w:rFonts w:hint="eastAsia" w:ascii="仿宋" w:hAnsi="仿宋" w:eastAsia="仿宋" w:cs="仿宋"/>
          <w:bCs/>
          <w:sz w:val="24"/>
          <w:szCs w:val="24"/>
        </w:rPr>
        <w:t xml:space="preserve"> 六、付款方式：系统建设建设完成经验收合格后付90%，剩余10%质保期满后一次性支付。</w:t>
      </w: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rPr>
      </w:pPr>
    </w:p>
    <w:p>
      <w:pPr>
        <w:spacing w:line="360" w:lineRule="auto"/>
        <w:outlineLvl w:val="0"/>
        <w:rPr>
          <w:rFonts w:hint="eastAsia" w:ascii="仿宋" w:hAnsi="仿宋" w:eastAsia="仿宋" w:cs="仿宋"/>
          <w:b/>
          <w:bCs/>
          <w:kern w:val="44"/>
          <w:sz w:val="24"/>
          <w:szCs w:val="24"/>
        </w:rPr>
      </w:pPr>
      <w:bookmarkStart w:id="0" w:name="_Toc9033"/>
    </w:p>
    <w:p>
      <w:pPr>
        <w:spacing w:line="360" w:lineRule="auto"/>
        <w:jc w:val="center"/>
        <w:outlineLvl w:val="0"/>
        <w:rPr>
          <w:rFonts w:hint="eastAsia" w:ascii="仿宋" w:hAnsi="仿宋" w:eastAsia="仿宋" w:cs="仿宋"/>
          <w:b/>
          <w:bCs/>
          <w:kern w:val="44"/>
          <w:sz w:val="24"/>
          <w:szCs w:val="24"/>
        </w:rPr>
      </w:pPr>
    </w:p>
    <w:p>
      <w:pPr>
        <w:spacing w:line="360" w:lineRule="auto"/>
        <w:jc w:val="center"/>
        <w:outlineLvl w:val="0"/>
        <w:rPr>
          <w:rFonts w:hint="eastAsia" w:ascii="仿宋" w:hAnsi="仿宋" w:eastAsia="仿宋" w:cs="仿宋"/>
          <w:b/>
          <w:bCs/>
          <w:kern w:val="44"/>
          <w:sz w:val="24"/>
          <w:szCs w:val="24"/>
        </w:rPr>
      </w:pPr>
    </w:p>
    <w:p>
      <w:pPr>
        <w:spacing w:line="360" w:lineRule="auto"/>
        <w:jc w:val="center"/>
        <w:outlineLvl w:val="0"/>
        <w:rPr>
          <w:rFonts w:hint="eastAsia" w:ascii="仿宋" w:hAnsi="仿宋" w:eastAsia="仿宋" w:cs="仿宋"/>
          <w:b/>
          <w:bCs/>
          <w:kern w:val="44"/>
          <w:sz w:val="24"/>
          <w:szCs w:val="24"/>
        </w:rPr>
      </w:pPr>
    </w:p>
    <w:p>
      <w:pPr>
        <w:spacing w:line="360" w:lineRule="auto"/>
        <w:jc w:val="center"/>
        <w:outlineLvl w:val="0"/>
        <w:rPr>
          <w:rFonts w:hint="eastAsia" w:ascii="仿宋" w:hAnsi="仿宋" w:eastAsia="仿宋" w:cs="仿宋"/>
          <w:b/>
          <w:bCs/>
          <w:kern w:val="44"/>
          <w:sz w:val="24"/>
          <w:szCs w:val="24"/>
        </w:rPr>
      </w:pPr>
      <w:r>
        <w:rPr>
          <w:rFonts w:hint="eastAsia" w:ascii="仿宋" w:hAnsi="仿宋" w:eastAsia="仿宋" w:cs="仿宋"/>
          <w:b/>
          <w:bCs/>
          <w:kern w:val="44"/>
          <w:sz w:val="24"/>
          <w:szCs w:val="24"/>
        </w:rPr>
        <w:t>监控安装位置汇总表</w:t>
      </w:r>
    </w:p>
    <w:tbl>
      <w:tblPr>
        <w:tblStyle w:val="7"/>
        <w:tblW w:w="8931" w:type="dxa"/>
        <w:tblInd w:w="108" w:type="dxa"/>
        <w:tblLayout w:type="fixed"/>
        <w:tblCellMar>
          <w:top w:w="0" w:type="dxa"/>
          <w:left w:w="108" w:type="dxa"/>
          <w:bottom w:w="0" w:type="dxa"/>
          <w:right w:w="108" w:type="dxa"/>
        </w:tblCellMar>
      </w:tblPr>
      <w:tblGrid>
        <w:gridCol w:w="1560"/>
        <w:gridCol w:w="2551"/>
        <w:gridCol w:w="992"/>
        <w:gridCol w:w="3828"/>
      </w:tblGrid>
      <w:tr>
        <w:tblPrEx>
          <w:tblLayout w:type="fixed"/>
          <w:tblCellMar>
            <w:top w:w="0" w:type="dxa"/>
            <w:left w:w="108" w:type="dxa"/>
            <w:bottom w:w="0" w:type="dxa"/>
            <w:right w:w="108" w:type="dxa"/>
          </w:tblCellMar>
        </w:tblPrEx>
        <w:trPr>
          <w:trHeight w:val="2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摄像机类型</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安装位置</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3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Layout w:type="fixed"/>
          <w:tblCellMar>
            <w:top w:w="0" w:type="dxa"/>
            <w:left w:w="108" w:type="dxa"/>
            <w:bottom w:w="0" w:type="dxa"/>
            <w:right w:w="108" w:type="dxa"/>
          </w:tblCellMar>
        </w:tblPrEx>
        <w:trPr>
          <w:trHeight w:val="270" w:hRule="atLeast"/>
        </w:trPr>
        <w:tc>
          <w:tcPr>
            <w:tcW w:w="15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300万全景摄像机</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内置拾音，每个监室一台</w:t>
            </w:r>
          </w:p>
        </w:tc>
      </w:tr>
      <w:tr>
        <w:tblPrEx>
          <w:tblLayout w:type="fixed"/>
          <w:tblCellMar>
            <w:top w:w="0" w:type="dxa"/>
            <w:left w:w="108" w:type="dxa"/>
            <w:bottom w:w="0" w:type="dxa"/>
            <w:right w:w="108" w:type="dxa"/>
          </w:tblCellMar>
        </w:tblPrEx>
        <w:trPr>
          <w:trHeight w:val="270" w:hRule="atLeast"/>
        </w:trPr>
        <w:tc>
          <w:tcPr>
            <w:tcW w:w="156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400万像素H.265 POE半球</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风场</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94</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禁闭室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内置拾音，三个禁闭室加禁闭室走廊</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管教室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心理咨询室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家属会见</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律师会见</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外置拾音，安装高保真拾音器</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收押大厅</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便民服务大厅</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存包室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提审室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监区电动大门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400万像素枪机</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车行通道B门+提审室门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车行通道A门到北二层楼南头</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医疗会见室门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上巡视道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下巡视道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下巡视道走道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上巡视道走道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监控室上下走道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监区院子</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铁丝网旁走道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提审走道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收押大厅及电动A门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律师会见及家属会见门口</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存包室门口与东大门内</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便民服务门口与大门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存包室外门与东大门外</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看守所大门口</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合计：310</w:t>
            </w:r>
          </w:p>
        </w:tc>
      </w:tr>
    </w:tbl>
    <w:p>
      <w:pPr>
        <w:spacing w:line="360" w:lineRule="auto"/>
        <w:outlineLvl w:val="0"/>
        <w:rPr>
          <w:rFonts w:hint="eastAsia" w:ascii="仿宋" w:hAnsi="仿宋" w:eastAsia="仿宋" w:cs="仿宋"/>
          <w:b/>
          <w:bCs/>
          <w:kern w:val="44"/>
          <w:sz w:val="24"/>
          <w:szCs w:val="24"/>
        </w:rPr>
      </w:pPr>
    </w:p>
    <w:p>
      <w:pPr>
        <w:spacing w:line="360" w:lineRule="auto"/>
        <w:outlineLvl w:val="0"/>
        <w:rPr>
          <w:rFonts w:hint="eastAsia" w:ascii="仿宋" w:hAnsi="仿宋" w:eastAsia="仿宋" w:cs="仿宋"/>
          <w:b/>
          <w:bCs/>
          <w:kern w:val="44"/>
          <w:sz w:val="24"/>
          <w:szCs w:val="24"/>
        </w:rPr>
      </w:pPr>
    </w:p>
    <w:bookmarkEnd w:id="0"/>
    <w:p>
      <w:pPr>
        <w:spacing w:line="360" w:lineRule="auto"/>
        <w:ind w:firstLine="4320" w:firstLineChars="1800"/>
        <w:rPr>
          <w:rFonts w:hint="eastAsia" w:ascii="仿宋" w:hAnsi="仿宋" w:eastAsia="仿宋" w:cs="仿宋"/>
          <w:sz w:val="24"/>
          <w:szCs w:val="24"/>
          <w:lang w:eastAsia="zh-CN"/>
        </w:rPr>
      </w:pPr>
      <w:r>
        <w:rPr>
          <w:rFonts w:hint="eastAsia" w:ascii="仿宋" w:hAnsi="仿宋" w:eastAsia="仿宋" w:cs="仿宋"/>
          <w:sz w:val="24"/>
          <w:szCs w:val="24"/>
          <w:lang w:eastAsia="zh-CN"/>
        </w:rPr>
        <w:t>评分标准</w:t>
      </w:r>
    </w:p>
    <w:tbl>
      <w:tblPr>
        <w:tblStyle w:val="7"/>
        <w:tblW w:w="957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0"/>
        <w:gridCol w:w="1019"/>
        <w:gridCol w:w="155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00"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序号</w:t>
            </w:r>
          </w:p>
        </w:tc>
        <w:tc>
          <w:tcPr>
            <w:tcW w:w="2578" w:type="dxa"/>
            <w:gridSpan w:val="2"/>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b/>
                <w:sz w:val="24"/>
                <w:szCs w:val="24"/>
              </w:rPr>
              <w:t>评审内容</w:t>
            </w:r>
          </w:p>
        </w:tc>
        <w:tc>
          <w:tcPr>
            <w:tcW w:w="6095"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00"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3.5.1</w:t>
            </w:r>
          </w:p>
        </w:tc>
        <w:tc>
          <w:tcPr>
            <w:tcW w:w="2578" w:type="dxa"/>
            <w:gridSpan w:val="2"/>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          分值组成</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       （总分100分）</w:t>
            </w:r>
          </w:p>
        </w:tc>
        <w:tc>
          <w:tcPr>
            <w:tcW w:w="6095" w:type="dxa"/>
            <w:vAlign w:val="bottom"/>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报价得分：50分</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商务技术评分：50分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00"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3.5.2</w:t>
            </w:r>
          </w:p>
        </w:tc>
        <w:tc>
          <w:tcPr>
            <w:tcW w:w="2578" w:type="dxa"/>
            <w:gridSpan w:val="2"/>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评标基准价</w:t>
            </w:r>
          </w:p>
        </w:tc>
        <w:tc>
          <w:tcPr>
            <w:tcW w:w="6095" w:type="dxa"/>
            <w:vAlign w:val="center"/>
          </w:tcPr>
          <w:p>
            <w:pPr>
              <w:keepNext w:val="0"/>
              <w:keepLines w:val="0"/>
              <w:suppressLineNumbers w:val="0"/>
              <w:spacing w:before="0" w:beforeAutospacing="0" w:after="0" w:afterAutospacing="0" w:line="360" w:lineRule="auto"/>
              <w:ind w:left="0" w:right="0" w:firstLine="72" w:firstLineChars="30"/>
              <w:jc w:val="left"/>
              <w:rPr>
                <w:rFonts w:hint="eastAsia" w:ascii="仿宋" w:hAnsi="仿宋" w:eastAsia="仿宋" w:cs="仿宋"/>
                <w:color w:val="FF0000"/>
                <w:sz w:val="24"/>
                <w:szCs w:val="24"/>
              </w:rPr>
            </w:pPr>
            <w:r>
              <w:rPr>
                <w:rFonts w:hint="eastAsia" w:ascii="仿宋" w:hAnsi="仿宋" w:eastAsia="仿宋" w:cs="仿宋"/>
                <w:sz w:val="24"/>
                <w:szCs w:val="24"/>
              </w:rPr>
              <w:t>评标基准价指满足招标文件要求且投标价格最低的投标报价为评标基准价。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00"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3.5.3</w:t>
            </w:r>
          </w:p>
        </w:tc>
        <w:tc>
          <w:tcPr>
            <w:tcW w:w="2578" w:type="dxa"/>
            <w:gridSpan w:val="2"/>
            <w:vAlign w:val="center"/>
          </w:tcPr>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投标报价得分</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（50分）</w:t>
            </w:r>
          </w:p>
        </w:tc>
        <w:tc>
          <w:tcPr>
            <w:tcW w:w="6095" w:type="dxa"/>
            <w:vAlign w:val="center"/>
          </w:tcPr>
          <w:p>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sz w:val="24"/>
                <w:szCs w:val="24"/>
              </w:rPr>
            </w:pPr>
            <w:r>
              <w:rPr>
                <w:rFonts w:hint="eastAsia" w:ascii="仿宋" w:hAnsi="仿宋" w:eastAsia="仿宋" w:cs="仿宋"/>
                <w:sz w:val="24"/>
                <w:szCs w:val="24"/>
              </w:rPr>
              <w:t>价格得分=（评标基准价/投标报价）×50</w:t>
            </w:r>
          </w:p>
          <w:p>
            <w:pPr>
              <w:keepNext w:val="0"/>
              <w:keepLines w:val="0"/>
              <w:suppressLineNumbers w:val="0"/>
              <w:spacing w:before="0" w:beforeAutospacing="0" w:after="0" w:afterAutospacing="0" w:line="360" w:lineRule="auto"/>
              <w:ind w:left="0" w:right="0"/>
              <w:rPr>
                <w:rFonts w:hint="eastAsia" w:ascii="仿宋" w:hAnsi="仿宋" w:eastAsia="仿宋" w:cs="仿宋"/>
                <w:color w:val="FF0000"/>
                <w:sz w:val="24"/>
                <w:szCs w:val="24"/>
              </w:rPr>
            </w:pPr>
            <w:r>
              <w:rPr>
                <w:rFonts w:hint="eastAsia" w:ascii="仿宋" w:hAnsi="仿宋" w:eastAsia="仿宋" w:cs="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84" w:hRule="atLeast"/>
        </w:trPr>
        <w:tc>
          <w:tcPr>
            <w:tcW w:w="900" w:type="dxa"/>
            <w:vMerge w:val="restart"/>
            <w:tcBorders>
              <w:right w:val="single" w:color="auto" w:sz="4" w:space="0"/>
            </w:tcBorders>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3.5.4</w:t>
            </w:r>
          </w:p>
        </w:tc>
        <w:tc>
          <w:tcPr>
            <w:tcW w:w="1019" w:type="dxa"/>
            <w:vMerge w:val="restart"/>
            <w:tcBorders>
              <w:left w:val="single" w:color="auto" w:sz="4" w:space="0"/>
              <w:right w:val="single" w:color="auto" w:sz="4" w:space="0"/>
            </w:tcBorders>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商</w:t>
            </w:r>
          </w:p>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务</w:t>
            </w:r>
          </w:p>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部</w:t>
            </w:r>
          </w:p>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分</w:t>
            </w:r>
          </w:p>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（40分）</w:t>
            </w:r>
          </w:p>
        </w:tc>
        <w:tc>
          <w:tcPr>
            <w:tcW w:w="155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企业综合实力</w:t>
            </w:r>
          </w:p>
          <w:p>
            <w:pPr>
              <w:keepNext w:val="0"/>
              <w:keepLines w:val="0"/>
              <w:suppressLineNumbers w:val="0"/>
              <w:spacing w:before="0" w:beforeAutospacing="0" w:after="0" w:afterAutospacing="0" w:line="360" w:lineRule="auto"/>
              <w:ind w:left="0" w:right="0" w:firstLine="72" w:firstLineChars="30"/>
              <w:jc w:val="center"/>
              <w:rPr>
                <w:rFonts w:hint="eastAsia" w:ascii="仿宋" w:hAnsi="仿宋" w:eastAsia="仿宋" w:cs="仿宋"/>
                <w:sz w:val="24"/>
                <w:szCs w:val="24"/>
              </w:rPr>
            </w:pPr>
            <w:r>
              <w:rPr>
                <w:rFonts w:hint="eastAsia" w:ascii="仿宋" w:hAnsi="仿宋" w:eastAsia="仿宋" w:cs="仿宋"/>
                <w:color w:val="000000"/>
                <w:sz w:val="24"/>
                <w:szCs w:val="24"/>
              </w:rPr>
              <w:t>及项目班子配备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（5分）</w:t>
            </w:r>
          </w:p>
        </w:tc>
        <w:tc>
          <w:tcPr>
            <w:tcW w:w="6095" w:type="dxa"/>
            <w:tcBorders>
              <w:left w:val="single" w:color="auto" w:sz="4" w:space="0"/>
            </w:tcBorders>
            <w:vAlign w:val="center"/>
          </w:tcPr>
          <w:p>
            <w:pPr>
              <w:keepNext w:val="0"/>
              <w:keepLines w:val="0"/>
              <w:suppressLineNumbers w:val="0"/>
              <w:spacing w:before="0" w:beforeAutospacing="0" w:after="0" w:afterAutospacing="0" w:line="360" w:lineRule="auto"/>
              <w:ind w:left="0" w:right="0"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1、投标人须提供工商企业信用信息公示报告【国家企业信用信息公示系统http://www.gsxt.gov.cn包括基础信息、行政许可信息、行政处罚信息、列入经营异常名录信息、列入严重违法失信企业名单（黑名单）信息】（加盖投标人公章），提供完整且无不良信息者得1分；提供企业所在地税务主管部门出具的纳税情况证明等信用情况（加盖企业所在地税务主管部门公章）的得1分，该项满分2分。</w:t>
            </w:r>
          </w:p>
          <w:p>
            <w:pPr>
              <w:keepNext w:val="0"/>
              <w:keepLines w:val="0"/>
              <w:suppressLineNumbers w:val="0"/>
              <w:spacing w:before="0" w:beforeAutospacing="0" w:after="0" w:afterAutospacing="0" w:line="360" w:lineRule="auto"/>
              <w:ind w:left="0" w:right="0" w:firstLine="72" w:firstLineChars="3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2、投标人具有质量管理体系、信息安全管理体系、信息技术服务管理体系证书的得2分； </w:t>
            </w:r>
          </w:p>
          <w:p>
            <w:pPr>
              <w:keepNext w:val="0"/>
              <w:keepLines w:val="0"/>
              <w:suppressLineNumbers w:val="0"/>
              <w:spacing w:before="0" w:beforeAutospacing="0" w:after="0" w:afterAutospacing="0" w:line="360" w:lineRule="auto"/>
              <w:ind w:left="0" w:right="0" w:firstLine="72" w:firstLineChars="30"/>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3、投标人具有中国信息安全认证中心颁发的信息安全服务资质认证证书三级及以上资质的得1分；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322" w:hRule="atLeast"/>
        </w:trPr>
        <w:tc>
          <w:tcPr>
            <w:tcW w:w="900" w:type="dxa"/>
            <w:vMerge w:val="continue"/>
            <w:tcBorders>
              <w:right w:val="single" w:color="auto" w:sz="4" w:space="0"/>
            </w:tcBorders>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kern w:val="0"/>
                <w:sz w:val="24"/>
                <w:szCs w:val="24"/>
              </w:rPr>
              <w:t>主要设备、材料的质量和性能</w:t>
            </w:r>
            <w:r>
              <w:rPr>
                <w:rFonts w:hint="eastAsia" w:ascii="仿宋" w:hAnsi="仿宋" w:eastAsia="仿宋" w:cs="仿宋"/>
                <w:sz w:val="24"/>
                <w:szCs w:val="24"/>
              </w:rPr>
              <w:t>（30分）</w:t>
            </w:r>
          </w:p>
        </w:tc>
        <w:tc>
          <w:tcPr>
            <w:tcW w:w="6095"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1、主要设备同一品牌，含摄像机、编解码设备、服务器、监控平台、存储设备为同一品牌，得4分，否则不得分。</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2、主要产品设备制造商应通过ISO9001质量管理体系认证、ISO14001环境管理体系认证、ISO27001信息安全管理体系认证，提供有效的证书复印件并加盖产品制造商公章，全部提供得6分，否则不得分；</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3、设备技术参数（20分）</w:t>
            </w:r>
          </w:p>
          <w:p>
            <w:pPr>
              <w:keepNext w:val="0"/>
              <w:keepLines w:val="0"/>
              <w:suppressLineNumbers w:val="0"/>
              <w:spacing w:before="0" w:beforeAutospacing="0" w:after="0" w:afterAutospacing="0" w:line="360" w:lineRule="auto"/>
              <w:ind w:left="0" w:right="0" w:firstLine="240" w:firstLineChars="100"/>
              <w:rPr>
                <w:rFonts w:hint="eastAsia" w:ascii="仿宋" w:hAnsi="仿宋" w:eastAsia="仿宋" w:cs="仿宋"/>
                <w:sz w:val="24"/>
                <w:szCs w:val="24"/>
              </w:rPr>
            </w:pPr>
            <w:r>
              <w:rPr>
                <w:rFonts w:hint="eastAsia" w:ascii="仿宋" w:hAnsi="仿宋" w:eastAsia="仿宋" w:cs="仿宋"/>
                <w:sz w:val="24"/>
                <w:szCs w:val="24"/>
              </w:rPr>
              <w:t>投标人所提供货物必须为“无偏离或正偏离”，其中加★项需提供公安部型检报告复印件，评委根据加★项参数正楄离情况在0-20内加分（以提供的检测报告为准，每优于1项加1分，最高加20分）。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854" w:hRule="atLeast"/>
        </w:trPr>
        <w:tc>
          <w:tcPr>
            <w:tcW w:w="900" w:type="dxa"/>
            <w:vMerge w:val="continue"/>
            <w:tcBorders>
              <w:right w:val="single" w:color="auto" w:sz="4" w:space="0"/>
            </w:tcBorders>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72" w:firstLineChars="30"/>
              <w:jc w:val="center"/>
              <w:rPr>
                <w:rFonts w:hint="eastAsia" w:ascii="仿宋" w:hAnsi="仿宋" w:eastAsia="仿宋" w:cs="仿宋"/>
                <w:sz w:val="24"/>
                <w:szCs w:val="24"/>
              </w:rPr>
            </w:pPr>
            <w:r>
              <w:rPr>
                <w:rFonts w:hint="eastAsia" w:ascii="仿宋" w:hAnsi="仿宋" w:eastAsia="仿宋" w:cs="仿宋"/>
                <w:sz w:val="24"/>
                <w:szCs w:val="24"/>
              </w:rPr>
              <w:t>售后服务</w:t>
            </w:r>
          </w:p>
          <w:p>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4"/>
                <w:szCs w:val="24"/>
              </w:rPr>
            </w:pPr>
            <w:r>
              <w:rPr>
                <w:rFonts w:hint="eastAsia" w:ascii="仿宋" w:hAnsi="仿宋" w:eastAsia="仿宋" w:cs="仿宋"/>
                <w:sz w:val="24"/>
                <w:szCs w:val="24"/>
              </w:rPr>
              <w:t>（5分）</w:t>
            </w:r>
          </w:p>
        </w:tc>
        <w:tc>
          <w:tcPr>
            <w:tcW w:w="6095" w:type="dxa"/>
            <w:tcBorders>
              <w:lef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1、售后服务（0-2分） </w:t>
            </w:r>
          </w:p>
          <w:p>
            <w:pPr>
              <w:keepNext w:val="0"/>
              <w:keepLines w:val="0"/>
              <w:suppressLineNumbers w:val="0"/>
              <w:autoSpaceDE w:val="0"/>
              <w:autoSpaceDN w:val="0"/>
              <w:spacing w:before="0" w:beforeAutospacing="0" w:after="0" w:afterAutospacing="0" w:line="360" w:lineRule="auto"/>
              <w:ind w:left="0" w:right="0" w:firstLine="240" w:firstLineChars="100"/>
              <w:rPr>
                <w:rFonts w:hint="eastAsia" w:ascii="仿宋" w:hAnsi="仿宋" w:eastAsia="仿宋" w:cs="仿宋"/>
                <w:sz w:val="24"/>
                <w:szCs w:val="24"/>
              </w:rPr>
            </w:pPr>
            <w:r>
              <w:rPr>
                <w:rFonts w:hint="eastAsia" w:ascii="仿宋" w:hAnsi="仿宋" w:eastAsia="仿宋" w:cs="仿宋"/>
                <w:sz w:val="24"/>
                <w:szCs w:val="24"/>
              </w:rPr>
              <w:t>根据技术培训内容、形式、时间安排的合理性以及投标人在方案中阐述的售后服务情况，在1-2分范围内酌情打分。</w:t>
            </w:r>
          </w:p>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2、售后响应时间（0-2分）</w:t>
            </w:r>
          </w:p>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  售后服务上门响应时间以小时为单位，以6小时为起点，基本分0.5分，每减少1小时，加0.5分，最多加2分，6小时以上的不得分。</w:t>
            </w:r>
          </w:p>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sz w:val="24"/>
                <w:szCs w:val="24"/>
              </w:rPr>
              <w:t>服务承诺（0-1分）</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评标委员会根据响应情况进行横向比较得分。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restart"/>
            <w:vAlign w:val="center"/>
          </w:tcPr>
          <w:p>
            <w:pPr>
              <w:pStyle w:val="2"/>
              <w:keepNext w:val="0"/>
              <w:keepLines w:val="0"/>
              <w:suppressLineNumbers w:val="0"/>
              <w:spacing w:before="0" w:beforeAutospacing="0" w:after="0" w:afterAutospacing="0" w:line="360" w:lineRule="auto"/>
              <w:ind w:left="0" w:right="0" w:firstLine="459"/>
              <w:rPr>
                <w:rFonts w:hint="eastAsia" w:ascii="仿宋" w:hAnsi="仿宋" w:eastAsia="仿宋" w:cs="仿宋"/>
                <w:sz w:val="24"/>
                <w:szCs w:val="24"/>
              </w:rPr>
            </w:pPr>
            <w:r>
              <w:rPr>
                <w:rFonts w:hint="eastAsia" w:ascii="仿宋" w:hAnsi="仿宋" w:eastAsia="仿宋" w:cs="仿宋"/>
                <w:sz w:val="24"/>
                <w:szCs w:val="24"/>
              </w:rPr>
              <w:t xml:space="preserve"> 3.5.5</w:t>
            </w:r>
          </w:p>
          <w:p>
            <w:pPr>
              <w:pStyle w:val="2"/>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019" w:type="dxa"/>
            <w:vMerge w:val="restart"/>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技</w:t>
            </w:r>
          </w:p>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术</w:t>
            </w:r>
          </w:p>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部</w:t>
            </w:r>
          </w:p>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分</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sz w:val="24"/>
                <w:szCs w:val="24"/>
              </w:rPr>
              <w:t>（10分）</w:t>
            </w:r>
          </w:p>
        </w:tc>
        <w:tc>
          <w:tcPr>
            <w:tcW w:w="155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项目实施方案</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6095" w:type="dxa"/>
            <w:vAlign w:val="center"/>
          </w:tcPr>
          <w:p>
            <w:pPr>
              <w:keepNext w:val="0"/>
              <w:keepLines w:val="0"/>
              <w:widowControl/>
              <w:suppressLineNumbers w:val="0"/>
              <w:adjustRightIn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（1）设备供货、安装、调试方案（0-1分）</w:t>
            </w:r>
          </w:p>
          <w:p>
            <w:pPr>
              <w:keepNext w:val="0"/>
              <w:keepLines w:val="0"/>
              <w:widowControl/>
              <w:suppressLineNumbers w:val="0"/>
              <w:adjustRightIn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（2）伴随服务（0-1分）</w:t>
            </w:r>
          </w:p>
          <w:p>
            <w:pPr>
              <w:keepNext w:val="0"/>
              <w:keepLines w:val="0"/>
              <w:widowControl/>
              <w:suppressLineNumbers w:val="0"/>
              <w:adjustRightIn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（3）成品保护措施（0-1分）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11" w:hRule="atLeast"/>
        </w:trPr>
        <w:tc>
          <w:tcPr>
            <w:tcW w:w="900" w:type="dxa"/>
            <w:vMerge w:val="continue"/>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z w:val="24"/>
                <w:szCs w:val="24"/>
              </w:rPr>
              <w:t>供货安装质量保证措施</w:t>
            </w:r>
            <w:r>
              <w:rPr>
                <w:rFonts w:hint="eastAsia" w:ascii="仿宋" w:hAnsi="仿宋" w:eastAsia="仿宋" w:cs="仿宋"/>
                <w:kern w:val="0"/>
                <w:sz w:val="24"/>
                <w:szCs w:val="24"/>
              </w:rPr>
              <w:t>（1分）</w:t>
            </w:r>
          </w:p>
        </w:tc>
        <w:tc>
          <w:tcPr>
            <w:tcW w:w="6095" w:type="dxa"/>
            <w:vAlign w:val="center"/>
          </w:tcPr>
          <w:p>
            <w:pPr>
              <w:pStyle w:val="2"/>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供货及安装质量保证措施可行的得0-1分，没有的不得分。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z w:val="24"/>
                <w:szCs w:val="24"/>
              </w:rPr>
              <w:t>供货及安装进度保证措施</w:t>
            </w:r>
            <w:r>
              <w:rPr>
                <w:rFonts w:hint="eastAsia" w:ascii="仿宋" w:hAnsi="仿宋" w:eastAsia="仿宋" w:cs="仿宋"/>
                <w:kern w:val="0"/>
                <w:sz w:val="24"/>
                <w:szCs w:val="24"/>
              </w:rPr>
              <w:t>（2分）</w:t>
            </w:r>
          </w:p>
        </w:tc>
        <w:tc>
          <w:tcPr>
            <w:tcW w:w="6095" w:type="dxa"/>
            <w:vAlign w:val="center"/>
          </w:tcPr>
          <w:p>
            <w:pPr>
              <w:pStyle w:val="2"/>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主要设备15日内全部到位得2分，30日内到位得1分，否则不得分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后续服务的安排及保证措施（2分）</w:t>
            </w:r>
          </w:p>
        </w:tc>
        <w:tc>
          <w:tcPr>
            <w:tcW w:w="6095" w:type="dxa"/>
            <w:vAlign w:val="center"/>
          </w:tcPr>
          <w:p>
            <w:pPr>
              <w:pStyle w:val="2"/>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kern w:val="0"/>
                <w:sz w:val="24"/>
                <w:szCs w:val="24"/>
              </w:rPr>
              <w:t>有后续服务的安排及保证措施得在0-2分范围内酌情打分，没有的不得分。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vAlign w:val="center"/>
          </w:tcPr>
          <w:p>
            <w:pPr>
              <w:pStyle w:val="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技术培训计划（2分）</w:t>
            </w:r>
          </w:p>
        </w:tc>
        <w:tc>
          <w:tcPr>
            <w:tcW w:w="6095" w:type="dxa"/>
            <w:vAlign w:val="center"/>
          </w:tcPr>
          <w:p>
            <w:pPr>
              <w:pStyle w:val="2"/>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kern w:val="0"/>
                <w:sz w:val="24"/>
                <w:szCs w:val="24"/>
              </w:rPr>
              <w:t>根据技术培训内容、形式、时间安排的合理性在0-2分范围内酌情打分，没有的不得分。</w:t>
            </w:r>
          </w:p>
        </w:tc>
      </w:tr>
    </w:tbl>
    <w:p>
      <w:pPr>
        <w:spacing w:line="440" w:lineRule="exact"/>
        <w:rPr>
          <w:rFonts w:hint="eastAsia" w:ascii="仿宋" w:hAnsi="仿宋" w:eastAsia="仿宋" w:cs="仿宋"/>
          <w:b/>
          <w:sz w:val="24"/>
          <w:szCs w:val="24"/>
        </w:rPr>
      </w:pPr>
    </w:p>
    <w:p>
      <w:pPr>
        <w:spacing w:line="440" w:lineRule="exact"/>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六、开标时间及保证金递交时间顺延至</w:t>
      </w:r>
      <w:r>
        <w:rPr>
          <w:rFonts w:hint="eastAsia" w:ascii="仿宋" w:hAnsi="仿宋" w:eastAsia="仿宋" w:cs="仿宋"/>
          <w:b/>
          <w:sz w:val="24"/>
          <w:szCs w:val="24"/>
          <w:lang w:val="en-US" w:eastAsia="zh-CN"/>
        </w:rPr>
        <w:t>2018年5月21日9：00。</w:t>
      </w:r>
    </w:p>
    <w:p>
      <w:pPr>
        <w:spacing w:line="440" w:lineRule="exact"/>
        <w:rPr>
          <w:rFonts w:hint="eastAsia" w:ascii="仿宋" w:hAnsi="仿宋" w:eastAsia="仿宋" w:cs="仿宋"/>
          <w:b/>
          <w:sz w:val="24"/>
          <w:szCs w:val="24"/>
          <w:lang w:val="en-US" w:eastAsia="zh-CN"/>
        </w:rPr>
      </w:pPr>
    </w:p>
    <w:p>
      <w:pPr>
        <w:spacing w:line="360" w:lineRule="auto"/>
        <w:rPr>
          <w:rFonts w:hint="eastAsia" w:ascii="仿宋" w:hAnsi="仿宋" w:eastAsia="仿宋" w:cs="仿宋"/>
          <w:sz w:val="24"/>
          <w:szCs w:val="24"/>
          <w:lang w:eastAsia="zh-CN"/>
        </w:rPr>
      </w:pP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24"/>
          <w:szCs w:val="24"/>
          <w:lang w:val="en-US" w:eastAsia="zh-CN" w:bidi="ar"/>
        </w:rPr>
      </w:pPr>
    </w:p>
    <w:p>
      <w:pPr>
        <w:keepNext w:val="0"/>
        <w:keepLines w:val="0"/>
        <w:widowControl w:val="0"/>
        <w:numPr>
          <w:ilvl w:val="0"/>
          <w:numId w:val="0"/>
        </w:numPr>
        <w:suppressLineNumbers w:val="0"/>
        <w:spacing w:before="0" w:beforeAutospacing="0" w:after="0" w:afterAutospacing="0"/>
        <w:ind w:left="640" w:leftChars="0" w:right="0" w:rightChars="0"/>
        <w:jc w:val="both"/>
        <w:rPr>
          <w:rFonts w:hint="eastAsia" w:ascii="仿宋" w:hAnsi="仿宋" w:eastAsia="仿宋" w:cs="仿宋"/>
          <w:sz w:val="24"/>
          <w:szCs w:val="24"/>
          <w:lang w:val="en-US"/>
        </w:rPr>
      </w:pPr>
    </w:p>
    <w:p>
      <w:pPr>
        <w:keepNext w:val="0"/>
        <w:keepLines w:val="0"/>
        <w:widowControl w:val="0"/>
        <w:numPr>
          <w:ilvl w:val="0"/>
          <w:numId w:val="0"/>
        </w:numPr>
        <w:suppressLineNumbers w:val="0"/>
        <w:spacing w:before="0" w:beforeAutospacing="0" w:after="0" w:afterAutospacing="0"/>
        <w:ind w:left="640" w:leftChars="0" w:right="0" w:rightChars="0"/>
        <w:jc w:val="both"/>
        <w:rPr>
          <w:rFonts w:hint="eastAsia" w:ascii="仿宋" w:hAnsi="仿宋" w:eastAsia="仿宋" w:cs="仿宋"/>
          <w:sz w:val="24"/>
          <w:szCs w:val="24"/>
          <w:lang w:val="en-US"/>
        </w:rPr>
      </w:pPr>
      <w:bookmarkStart w:id="1" w:name="_GoBack"/>
      <w:bookmarkEnd w:id="1"/>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禹州市公安局</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2018年4月28日</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B2"/>
    <w:multiLevelType w:val="singleLevel"/>
    <w:tmpl w:val="5A4C9CB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96DC8"/>
    <w:rsid w:val="1DC11B34"/>
    <w:rsid w:val="2C864447"/>
    <w:rsid w:val="2CD34667"/>
    <w:rsid w:val="34C96DC8"/>
    <w:rsid w:val="47C702F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kern w:val="2"/>
      <w:sz w:val="21"/>
      <w:szCs w:val="21"/>
      <w:lang w:val="en-US" w:eastAsia="zh-CN" w:bidi="ar-SA"/>
    </w:rPr>
  </w:style>
  <w:style w:type="paragraph" w:styleId="3">
    <w:name w:val="footer"/>
    <w:basedOn w:val="1"/>
    <w:qFormat/>
    <w:uiPriority w:val="0"/>
    <w:pPr>
      <w:pBdr>
        <w:top w:val="single" w:color="auto" w:sz="4" w:space="1"/>
      </w:pBd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ascii="Arial" w:hAnsi="Arial" w:eastAsia="黑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2018-04-28T03:20:00Z</dcterms:created>
  <dc:creator>樱花草</dc:creator>
  <cp:lastModifiedBy>樱花草</cp:lastModifiedBy>
  <cp:lastPrinted>2018-04-28T03:43:00Z</cp:lastPrinted>
  <dcterms:modified xsi:type="dcterms:W3CDTF">2018-04-28T03:48:07Z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