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outlineLvl w:val="0"/>
        <w:rPr>
          <w:rFonts w:ascii="仿宋" w:hAnsi="仿宋" w:eastAsia="仿宋" w:cs="宋体"/>
          <w:b/>
          <w:sz w:val="32"/>
          <w:szCs w:val="32"/>
        </w:rPr>
      </w:pPr>
      <w:bookmarkStart w:id="0" w:name="_Toc508265207"/>
      <w:r>
        <w:rPr>
          <w:rFonts w:hint="eastAsia" w:ascii="仿宋" w:hAnsi="仿宋" w:eastAsia="仿宋" w:cs="宋体"/>
          <w:b/>
          <w:sz w:val="32"/>
          <w:szCs w:val="32"/>
          <w:lang w:val="zh-CN"/>
        </w:rPr>
        <w:t>附件</w:t>
      </w:r>
      <w:bookmarkStart w:id="1" w:name="_Toc504749908"/>
      <w:r>
        <w:rPr>
          <w:rFonts w:hint="eastAsia" w:ascii="仿宋" w:hAnsi="仿宋" w:eastAsia="仿宋" w:cs="宋体"/>
          <w:b/>
          <w:sz w:val="32"/>
          <w:szCs w:val="32"/>
        </w:rPr>
        <w:t>4</w:t>
      </w:r>
      <w:bookmarkEnd w:id="0"/>
      <w:r>
        <w:rPr>
          <w:rFonts w:hint="eastAsia" w:ascii="仿宋" w:hAnsi="仿宋" w:eastAsia="仿宋" w:cs="宋体"/>
          <w:b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黑体" w:hAnsi="黑体" w:eastAsia="黑体" w:cs="宋体"/>
          <w:b/>
          <w:bCs/>
          <w:sz w:val="44"/>
          <w:szCs w:val="44"/>
          <w:lang w:val="zh-CN"/>
        </w:rPr>
      </w:pPr>
      <w:bookmarkStart w:id="2" w:name="_Toc508265208"/>
      <w:r>
        <w:rPr>
          <w:rFonts w:hint="eastAsia" w:ascii="黑体" w:hAnsi="黑体" w:eastAsia="黑体" w:cs="宋体"/>
          <w:b/>
          <w:bCs/>
          <w:sz w:val="44"/>
          <w:szCs w:val="44"/>
          <w:lang w:val="zh-CN"/>
        </w:rPr>
        <w:t>投标分项报价</w:t>
      </w:r>
      <w:r>
        <w:rPr>
          <w:rFonts w:hint="eastAsia" w:ascii="黑体" w:hAnsi="黑体" w:eastAsia="黑体"/>
          <w:b/>
          <w:bCs/>
          <w:sz w:val="44"/>
          <w:szCs w:val="44"/>
        </w:rPr>
        <w:t>一</w:t>
      </w:r>
      <w:r>
        <w:rPr>
          <w:rFonts w:hint="eastAsia" w:ascii="黑体" w:hAnsi="黑体" w:eastAsia="黑体" w:cs="宋体"/>
          <w:b/>
          <w:bCs/>
          <w:sz w:val="44"/>
          <w:szCs w:val="44"/>
          <w:lang w:val="zh-CN"/>
        </w:rPr>
        <w:t>览表</w:t>
      </w:r>
      <w:bookmarkEnd w:id="1"/>
      <w:bookmarkEnd w:id="2"/>
    </w:p>
    <w:tbl>
      <w:tblPr>
        <w:tblStyle w:val="4"/>
        <w:tblW w:w="1474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6"/>
        <w:gridCol w:w="1417"/>
        <w:gridCol w:w="6804"/>
        <w:gridCol w:w="426"/>
        <w:gridCol w:w="567"/>
        <w:gridCol w:w="850"/>
        <w:gridCol w:w="851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品牌、规格及型号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智慧农机测亩计产监控平台客户端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8"/>
              </w:rPr>
            </w:pPr>
            <w:r>
              <w:rPr>
                <w:szCs w:val="28"/>
              </w:rPr>
              <w:t>雷鸣测亩计产客户端</w:t>
            </w:r>
            <w:r>
              <w:rPr>
                <w:rFonts w:hint="eastAsia"/>
                <w:szCs w:val="28"/>
              </w:rPr>
              <w:t>、</w:t>
            </w:r>
          </w:p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LM-V2.0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车辆调度、测亩统计、产量统计、定位、轨迹回放、数据统计、储存、电子地图管理、日志管理、报警管理、系统管理、组织资源管理、网络管理、服务管理等功能。支持二次开发，可提供SKD软件包的I/O协议开放，供系统集成或二次开发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许昌、</w:t>
            </w:r>
            <w:r>
              <w:rPr>
                <w:rFonts w:ascii="宋体" w:hAnsi="宋体" w:eastAsia="宋体" w:cs="Times New Roman"/>
                <w:szCs w:val="21"/>
              </w:rPr>
              <w:t>许昌雷鸣电子科技有限公司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智慧农机深松监控客户端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8"/>
              </w:rPr>
            </w:pPr>
            <w:r>
              <w:rPr>
                <w:szCs w:val="28"/>
              </w:rPr>
              <w:t>雷鸣深松客户端</w:t>
            </w:r>
            <w:r>
              <w:rPr>
                <w:rFonts w:hint="eastAsia"/>
                <w:szCs w:val="28"/>
              </w:rPr>
              <w:t>、</w:t>
            </w:r>
          </w:p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LM-V1.2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车辆调度、定位、轨迹回放、亩数统计、深度统计、合格率统计电子地图管理、日志管理、报警管理、系统管理、组织资源管理、网络管理、服务管理等功能。支持二次开发，可提供SKD软件包的I/O协议开放，供系统集成或二次开发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许昌、许昌雷鸣电子科技有限公司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移动安全监管客户端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8"/>
              </w:rPr>
            </w:pPr>
            <w:r>
              <w:rPr>
                <w:szCs w:val="28"/>
              </w:rPr>
              <w:t>雷鸣移动监管客户端</w:t>
            </w:r>
            <w:r>
              <w:rPr>
                <w:rFonts w:hint="eastAsia"/>
                <w:szCs w:val="28"/>
              </w:rPr>
              <w:t>、</w:t>
            </w:r>
          </w:p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LM-V1.0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移动安全实时监控、图像实施回传、图像录制、双向通话、车辆调度、定位、轨迹回放、电子地图管理、服务管理等功能。支持二次开发，可提供SKD软件包的I/O协议开放，供系统集成或二次开发。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firstLine="210" w:firstLineChars="100"/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许昌、许昌雷鸣电子科技有限公司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55寸拼接单元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55拼接屏、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MLT55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采用55寸LTI550HN05,LED光源显示技术，亮度500cd/m²,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≥3500：1的对比度；10000K的色温；分辨率高达1920*1080； 2、超薄窄边设计：拼接专用军工级液晶屏，其优秀的窄边设计，使其两块屏的拼缝仅3.5mm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11000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132000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拼接处理器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臻显处理器</w:t>
            </w:r>
            <w:r>
              <w:rPr>
                <w:rFonts w:hint="eastAsia" w:ascii="宋体" w:hAnsi="宋体" w:eastAsia="宋体" w:cs="Times New Roman"/>
                <w:szCs w:val="21"/>
              </w:rPr>
              <w:t>、ML1080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使用业界最先进的图像处理芯片，支持全高清1080P分辨率，支持多种高清信号接口（VGA、DVI，HDMI，BNC等）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14400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落地支架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烤漆五金柜、3*4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全五金烤漆机柜结构，结构精巧，不易变形，防锈等优点。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许昌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宋体" w:hAnsi="宋体" w:eastAsia="宋体" w:cs="Times New Roman"/>
                <w:szCs w:val="21"/>
              </w:rPr>
              <w:t>许昌雷鸣电子科技有限公司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信号融合器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16路、ML16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16路全高清视频信号输出，16路全高清视频输入，兼容所有信号（VGA、HDMI、DVI、AV等）输入接口，可实现跨屏漫游，画面叠加等多种画面模式。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26000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26000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连接线材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技术、臻显55吋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机柜及大屏幕安装调试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拼接控制软件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ml16、ML16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基于Windows 操作系统，简易人机界面；RS232控制协议，自由调用拼接模式；各单元任意拼接设置，保存，画面可以任意缩放（无缩放比例的限制）现场调试。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电源控制线路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、16P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</w:rPr>
              <w:t>6mm2电源线、断路器、屏幕插座、控制箱等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项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 w:ascii="宋体" w:hAnsi="宋体" w:eastAsia="宋体" w:cs="Times New Roman"/>
                <w:szCs w:val="21"/>
              </w:rPr>
              <w:t>深圳、深圳</w:t>
            </w:r>
            <w:r>
              <w:rPr>
                <w:rFonts w:ascii="宋体" w:hAnsi="宋体" w:eastAsia="宋体" w:cs="Times New Roman"/>
                <w:szCs w:val="21"/>
              </w:rPr>
              <w:t>臻显</w:t>
            </w:r>
            <w:r>
              <w:rPr>
                <w:rFonts w:hint="eastAsia" w:ascii="宋体" w:hAnsi="宋体" w:eastAsia="宋体" w:cs="Times New Roman"/>
                <w:szCs w:val="21"/>
              </w:rPr>
              <w:t>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通讯线路排放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安普超五类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Cambria Math" w:hAnsi="Cambria Math" w:eastAsia="宋体" w:cs="Cambria Math"/>
                <w:szCs w:val="21"/>
              </w:rPr>
              <w:t>∅</w:t>
            </w:r>
            <w:r>
              <w:rPr>
                <w:rFonts w:hint="eastAsia" w:ascii="宋体" w:hAnsi="宋体" w:eastAsia="宋体" w:cs="Times New Roman"/>
                <w:szCs w:val="21"/>
              </w:rPr>
              <w:t>75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超五类网线、通讯接头等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项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深圳、深圳康普通讯科技股份公司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功率放大器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森格玛功放、</w:t>
            </w:r>
            <w:r>
              <w:rPr>
                <w:rFonts w:ascii="新宋体" w:hAnsi="新宋体" w:eastAsia="新宋体" w:cs="新宋体"/>
                <w:sz w:val="24"/>
              </w:rPr>
              <w:t>sngm</w:t>
            </w:r>
            <w:r>
              <w:rPr>
                <w:rFonts w:hint="eastAsia" w:ascii="新宋体" w:hAnsi="新宋体" w:eastAsia="新宋体" w:cs="新宋体"/>
                <w:sz w:val="24"/>
              </w:rPr>
              <w:t>-802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输出功率：8Ω立体声500W+500W，4Ω立体声800W+800W，频响：20 Hz - 20 kHz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3902" w:rightChars="1858"/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4500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4500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广州、广州瀚博音响有限公司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音箱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森格玛音响、8吋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低音单元：15"锥盆，高音单元：号角高音，频率响应：38Hz-16kHz(-10dB)，额定功率： 250W，标称阻抗：8Ω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ascii="新宋体" w:hAnsi="新宋体" w:eastAsia="新宋体" w:cs="新宋体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3500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广州、广州瀚博音响有限公司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无线麦克风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森格玛一拖四无线话筒、S860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一拖四专业无线会议话筒，含接收主机1台，手持式无线麦克风2只，领夹式无线麦克风2只。电容式无线话筒，载波频率：550-980MHz，采用微电脑CPU控制，PLL锁相环频率合成技术，频率稳定性：＜±10PPM，动态范围：＞105dB.T.H.D失真：＜0.5%，音频输出：平衡输出：0-600mV、不平衡输出：0-300mV，TONE单音频率：32K-51.2KHz。接收机，载波频率：550-980MHz（可调），消耗功率：8W，S/N信噪比：≥105dB，T.H.D失真：＜0.5%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</w:t>
            </w:r>
            <w:r>
              <w:rPr>
                <w:rFonts w:ascii="宋体" w:hAnsi="宋体" w:eastAsia="宋体" w:cs="Times New Roman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6500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  <w:p/>
          <w:p>
            <w:r>
              <w:rPr>
                <w:rFonts w:hint="eastAsia"/>
              </w:rPr>
              <w:t>广州、广州瀚博音响有限公司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15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 xml:space="preserve">线材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SNGM、广州瀚博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电源线、音频线、音响支架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批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40</w:t>
            </w:r>
            <w:r>
              <w:rPr>
                <w:rFonts w:hint="eastAsia" w:ascii="宋体" w:hAnsi="宋体" w:eastAsia="宋体" w:cs="Times New Roman"/>
                <w:szCs w:val="21"/>
              </w:rPr>
              <w:t>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广州、广州瀚博音响有限公司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音响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SNGM、7吋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7吋后置音箱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1100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2200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广州、广州瀚博音响有限公司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17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电脑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联想台式机、扬天系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ascii="新宋体" w:hAnsi="新宋体" w:eastAsia="新宋体" w:cs="新宋体"/>
                <w:sz w:val="24"/>
              </w:rPr>
              <w:t xml:space="preserve"> Inter I</w:t>
            </w:r>
            <w:r>
              <w:rPr>
                <w:rFonts w:hint="eastAsia" w:ascii="新宋体" w:hAnsi="新宋体" w:eastAsia="新宋体" w:cs="新宋体"/>
                <w:sz w:val="24"/>
              </w:rPr>
              <w:t>7</w:t>
            </w:r>
            <w:r>
              <w:rPr>
                <w:rFonts w:ascii="新宋体" w:hAnsi="新宋体" w:eastAsia="新宋体" w:cs="新宋体"/>
                <w:sz w:val="24"/>
              </w:rPr>
              <w:t xml:space="preserve"> </w:t>
            </w:r>
            <w:r>
              <w:rPr>
                <w:rFonts w:hint="eastAsia" w:ascii="新宋体" w:hAnsi="新宋体" w:eastAsia="新宋体" w:cs="新宋体"/>
                <w:sz w:val="24"/>
              </w:rPr>
              <w:t>7700</w:t>
            </w:r>
            <w:r>
              <w:rPr>
                <w:rFonts w:ascii="新宋体" w:hAnsi="新宋体" w:eastAsia="新宋体" w:cs="新宋体"/>
                <w:sz w:val="24"/>
              </w:rPr>
              <w:t>CPU</w:t>
            </w:r>
            <w:r>
              <w:rPr>
                <w:rFonts w:hint="eastAsia" w:ascii="新宋体" w:hAnsi="新宋体" w:eastAsia="新宋体" w:cs="新宋体"/>
                <w:sz w:val="24"/>
              </w:rPr>
              <w:t>、</w:t>
            </w:r>
            <w:r>
              <w:rPr>
                <w:rFonts w:ascii="新宋体" w:hAnsi="新宋体" w:eastAsia="新宋体" w:cs="新宋体"/>
                <w:sz w:val="24"/>
              </w:rPr>
              <w:t>主频</w:t>
            </w:r>
            <w:r>
              <w:rPr>
                <w:rFonts w:hint="eastAsia" w:ascii="新宋体" w:hAnsi="新宋体" w:eastAsia="新宋体" w:cs="新宋体"/>
                <w:sz w:val="24"/>
              </w:rPr>
              <w:t>3.4</w:t>
            </w:r>
            <w:r>
              <w:rPr>
                <w:rFonts w:ascii="新宋体" w:hAnsi="新宋体" w:eastAsia="新宋体" w:cs="新宋体"/>
                <w:sz w:val="24"/>
              </w:rPr>
              <w:t>G</w:t>
            </w:r>
            <w:r>
              <w:rPr>
                <w:rFonts w:hint="eastAsia" w:ascii="新宋体" w:hAnsi="新宋体" w:eastAsia="新宋体" w:cs="新宋体"/>
                <w:sz w:val="24"/>
              </w:rPr>
              <w:t>；230独立显卡；21.5寸LED显示器；B85-</w:t>
            </w:r>
            <w:r>
              <w:rPr>
                <w:rFonts w:ascii="新宋体" w:hAnsi="新宋体" w:eastAsia="新宋体" w:cs="新宋体"/>
                <w:sz w:val="24"/>
              </w:rPr>
              <w:t>HD3主板</w:t>
            </w:r>
            <w:r>
              <w:rPr>
                <w:rFonts w:hint="eastAsia" w:ascii="新宋体" w:hAnsi="新宋体" w:eastAsia="新宋体" w:cs="新宋体"/>
                <w:sz w:val="24"/>
              </w:rPr>
              <w:t>；</w:t>
            </w:r>
            <w:r>
              <w:rPr>
                <w:rFonts w:ascii="新宋体" w:hAnsi="新宋体" w:eastAsia="新宋体" w:cs="新宋体"/>
                <w:sz w:val="24"/>
              </w:rPr>
              <w:t>金士顿</w:t>
            </w:r>
            <w:r>
              <w:rPr>
                <w:rFonts w:hint="eastAsia" w:ascii="新宋体" w:hAnsi="新宋体" w:eastAsia="新宋体" w:cs="新宋体"/>
                <w:sz w:val="24"/>
              </w:rPr>
              <w:t>8G内存；1000G硬盘；500W静音电源；LG-</w:t>
            </w:r>
            <w:r>
              <w:rPr>
                <w:rFonts w:ascii="新宋体" w:hAnsi="新宋体" w:eastAsia="新宋体" w:cs="新宋体"/>
                <w:sz w:val="24"/>
              </w:rPr>
              <w:t>DVD;无线键盘</w:t>
            </w:r>
            <w:r>
              <w:rPr>
                <w:rFonts w:hint="eastAsia" w:ascii="新宋体" w:hAnsi="新宋体" w:eastAsia="新宋体" w:cs="新宋体"/>
                <w:sz w:val="24"/>
              </w:rPr>
              <w:t>、</w:t>
            </w:r>
            <w:r>
              <w:rPr>
                <w:rFonts w:ascii="新宋体" w:hAnsi="新宋体" w:eastAsia="新宋体" w:cs="新宋体"/>
                <w:sz w:val="24"/>
              </w:rPr>
              <w:t>鼠标套装</w:t>
            </w:r>
            <w:r>
              <w:rPr>
                <w:rFonts w:hint="eastAsia" w:ascii="新宋体" w:hAnsi="新宋体" w:eastAsia="新宋体" w:cs="新宋体"/>
                <w:sz w:val="24"/>
              </w:rPr>
              <w:t>、独立</w:t>
            </w:r>
            <w:r>
              <w:rPr>
                <w:rFonts w:ascii="新宋体" w:hAnsi="新宋体" w:eastAsia="新宋体" w:cs="新宋体"/>
                <w:sz w:val="24"/>
              </w:rPr>
              <w:t>串口卡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3902" w:rightChars="1858"/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42000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北京、北京</w:t>
            </w:r>
            <w:r>
              <w:rPr>
                <w:rFonts w:ascii="宋体" w:hAnsi="宋体" w:eastAsia="宋体" w:cs="Times New Roman"/>
                <w:szCs w:val="21"/>
              </w:rPr>
              <w:t>联想</w:t>
            </w:r>
            <w:r>
              <w:rPr>
                <w:rFonts w:hint="eastAsia" w:ascii="宋体" w:hAnsi="宋体" w:eastAsia="宋体" w:cs="Times New Roman"/>
                <w:szCs w:val="21"/>
              </w:rPr>
              <w:t>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18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移动插座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公牛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插座、B1520 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ascii="新宋体" w:hAnsi="新宋体" w:eastAsia="新宋体" w:cs="新宋体"/>
                <w:sz w:val="24"/>
              </w:rPr>
              <w:t>15</w:t>
            </w:r>
            <w:r>
              <w:rPr>
                <w:rFonts w:hint="eastAsia" w:ascii="新宋体" w:hAnsi="新宋体" w:eastAsia="新宋体" w:cs="新宋体"/>
                <w:sz w:val="24"/>
              </w:rPr>
              <w:t>孔、2500W、3米、2</w:t>
            </w:r>
            <w:r>
              <w:rPr>
                <w:rFonts w:ascii="新宋体" w:hAnsi="新宋体" w:eastAsia="新宋体" w:cs="新宋体"/>
                <w:sz w:val="24"/>
              </w:rPr>
              <w:t>0A</w:t>
            </w:r>
            <w:r>
              <w:rPr>
                <w:rFonts w:hint="eastAsia" w:ascii="新宋体" w:hAnsi="新宋体" w:eastAsia="新宋体" w:cs="新宋体"/>
                <w:sz w:val="24"/>
              </w:rPr>
              <w:t>防高压插座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3902" w:rightChars="1858"/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180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360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浙江、</w:t>
            </w:r>
            <w:r>
              <w:rPr>
                <w:rFonts w:ascii="宋体" w:hAnsi="宋体" w:eastAsia="宋体" w:cs="Times New Roman"/>
                <w:szCs w:val="21"/>
              </w:rPr>
              <w:t>浙江公牛集团有限公司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19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移动插座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公牛</w:t>
            </w:r>
            <w:r>
              <w:rPr>
                <w:rFonts w:hint="eastAsia" w:ascii="宋体" w:hAnsi="宋体" w:eastAsia="宋体" w:cs="Times New Roman"/>
                <w:szCs w:val="21"/>
              </w:rPr>
              <w:t>插座、B1516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15孔、2500W、3米、16A防高压插座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3902" w:rightChars="1858"/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浙江、浙江公牛集团有限公司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排插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公牛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插座、M1515 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 w:themeColor="text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15孔、明装、15A插座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3902" w:rightChars="1858"/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4"/>
              </w:rPr>
            </w:pPr>
            <w:r>
              <w:rPr>
                <w:rFonts w:hint="eastAsia" w:ascii="新宋体" w:hAnsi="新宋体" w:eastAsia="新宋体" w:cs="新宋体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70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35</w:t>
            </w:r>
            <w:r>
              <w:rPr>
                <w:rFonts w:ascii="宋体" w:hAnsi="宋体" w:eastAsia="宋体" w:cs="Times New Roman"/>
                <w:szCs w:val="21"/>
              </w:rPr>
              <w:t>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浙江、浙江公牛集团有限公司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高清网络星光摄像机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海康枪机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kern w:val="0"/>
                <w:sz w:val="22"/>
              </w:rPr>
              <w:t>DS-2CD2620FD-I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1/2.7" CMOS，200万，LED红外20-30米，4/6/8/12mm镜头可选，支持128G  micro SD，DC12V，背光补偿，数字宽动态，ROI，IP67,支持部分智能功能，支持三码流，25%宽电压，6KV防浪涌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1600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16000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浙江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宋体" w:hAnsi="宋体" w:eastAsia="宋体" w:cs="Times New Roman"/>
                <w:szCs w:val="21"/>
              </w:rPr>
              <w:t>杭州</w:t>
            </w:r>
            <w:r>
              <w:rPr>
                <w:rFonts w:hint="eastAsia" w:ascii="宋体" w:hAnsi="宋体" w:eastAsia="宋体" w:cs="Times New Roman"/>
                <w:szCs w:val="21"/>
              </w:rPr>
              <w:t>海康威视系统技术有限公司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摄像机支架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海康支架</w:t>
            </w:r>
            <w:r>
              <w:rPr>
                <w:rFonts w:hint="eastAsia" w:ascii="宋体" w:hAnsi="宋体" w:eastAsia="宋体" w:cs="Times New Roman"/>
                <w:szCs w:val="21"/>
              </w:rPr>
              <w:t>、三角</w:t>
            </w:r>
            <w:r>
              <w:rPr>
                <w:rFonts w:ascii="宋体" w:hAnsi="宋体" w:eastAsia="宋体" w:cs="Times New Roman"/>
                <w:szCs w:val="21"/>
              </w:rPr>
              <w:t>支架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中型三角支架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浙江、杭州海康威视系统技术有限公司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23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摄像机电源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海康电源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12V</w:t>
            </w:r>
            <w:r>
              <w:rPr>
                <w:rFonts w:ascii="宋体" w:hAnsi="宋体" w:eastAsia="宋体" w:cs="Times New Roman"/>
                <w:szCs w:val="21"/>
              </w:rPr>
              <w:t>防水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12V2A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浙江、杭州海康威视系统技术有限公司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24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硬盘录像机 NVR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海康</w:t>
            </w:r>
            <w:r>
              <w:rPr>
                <w:rFonts w:hint="eastAsia" w:ascii="宋体" w:hAnsi="宋体" w:eastAsia="宋体" w:cs="Times New Roman"/>
                <w:szCs w:val="21"/>
              </w:rPr>
              <w:t>NVR、1.5U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1.5U标准机架式IP存储，嵌入式处理器，嵌入式软硬件设计；支持32路高清，400M带宽网络视频接入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浙江、杭州海康威视系统技术有限公司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25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硬盘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海康</w:t>
            </w:r>
            <w:r>
              <w:rPr>
                <w:rFonts w:hint="eastAsia" w:ascii="宋体" w:hAnsi="宋体" w:eastAsia="宋体" w:cs="Times New Roman"/>
                <w:szCs w:val="21"/>
              </w:rPr>
              <w:t>硬盘、3T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监控专用硬盘超低电流启动；64M缓存，3TB容量，STAT3接口，7200转/秒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4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1200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4800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浙江、杭州海康威视系统技术有限公司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26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显示器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三星</w:t>
            </w:r>
            <w:r>
              <w:rPr>
                <w:rFonts w:hint="eastAsia" w:ascii="宋体" w:hAnsi="宋体" w:eastAsia="宋体" w:cs="Times New Roman"/>
                <w:szCs w:val="21"/>
              </w:rPr>
              <w:t>液晶、21.5吋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尺寸: 21.5英寸；屏幕比例16：9；标称对比度600：1；分辨率1920*1080；平均亮度250CD/M2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850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天津、三星（中国）投资有限公司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27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核心交换机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海康交换机、DS-3E2528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24个千兆电口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2900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2900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深圳、普联技术有限公司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28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网线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安普超五类、</w:t>
            </w:r>
            <w:r>
              <w:rPr>
                <w:rFonts w:ascii="Cambria Math" w:hAnsi="Cambria Math" w:eastAsia="宋体" w:cs="Cambria Math"/>
                <w:szCs w:val="21"/>
              </w:rPr>
              <w:t>∅</w:t>
            </w:r>
            <w:r>
              <w:rPr>
                <w:rFonts w:hint="eastAsia" w:ascii="宋体" w:hAnsi="宋体" w:eastAsia="宋体" w:cs="Times New Roman"/>
                <w:szCs w:val="21"/>
              </w:rPr>
              <w:t>50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超五类无氧铜 纯铜 线径 0.5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箱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4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690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2760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深圳、深圳康普通讯科技股份公司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29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电源线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普天</w:t>
            </w:r>
            <w:r>
              <w:rPr>
                <w:rFonts w:hint="eastAsia" w:ascii="宋体" w:hAnsi="宋体" w:eastAsia="宋体" w:cs="Times New Roman"/>
                <w:szCs w:val="21"/>
              </w:rPr>
              <w:t>RVV、2.0RVV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国标无氧铜RVV-2*2.0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米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600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</w:rPr>
              <w:t>深圳、深圳康普通讯科技股份公司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多媒体控制箱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定制</w:t>
            </w:r>
            <w:r>
              <w:rPr>
                <w:rFonts w:hint="eastAsia" w:ascii="宋体" w:hAnsi="宋体" w:eastAsia="宋体" w:cs="Times New Roman"/>
                <w:szCs w:val="21"/>
              </w:rPr>
              <w:t>、不锈钢防水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300*400，钢制，厚壁，防水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许昌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宋体" w:hAnsi="宋体" w:eastAsia="宋体" w:cs="Times New Roman"/>
                <w:szCs w:val="21"/>
              </w:rPr>
              <w:t>许昌雷鸣电子科技有限公司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31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辅材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PVC管、金牛 2.0</w:t>
            </w: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PVC管、PVC线槽等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批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1000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1000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武汉、</w:t>
            </w:r>
            <w:r>
              <w:rPr>
                <w:rFonts w:ascii="宋体" w:hAnsi="宋体" w:eastAsia="宋体" w:cs="Times New Roman"/>
                <w:szCs w:val="21"/>
              </w:rPr>
              <w:t>武汉金牛经济发展有限公司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32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6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合计</w:t>
            </w:r>
          </w:p>
        </w:tc>
        <w:tc>
          <w:tcPr>
            <w:tcW w:w="4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fldChar w:fldCharType="begin"/>
            </w:r>
            <w:r>
              <w:rPr>
                <w:rFonts w:ascii="宋体" w:hAnsi="宋体" w:eastAsia="宋体" w:cs="Times New Roman"/>
                <w:szCs w:val="21"/>
              </w:rPr>
              <w:instrText xml:space="preserve"> =SUM(ABOVE) </w:instrText>
            </w:r>
            <w:r>
              <w:rPr>
                <w:rFonts w:ascii="宋体" w:hAnsi="宋体" w:eastAsia="宋体" w:cs="Times New Roman"/>
                <w:szCs w:val="21"/>
              </w:rPr>
              <w:fldChar w:fldCharType="separate"/>
            </w:r>
            <w:r>
              <w:rPr>
                <w:rFonts w:ascii="宋体" w:hAnsi="宋体" w:eastAsia="宋体" w:cs="Times New Roman"/>
                <w:szCs w:val="21"/>
              </w:rPr>
              <w:t>439000</w:t>
            </w:r>
            <w:r>
              <w:rPr>
                <w:rFonts w:ascii="宋体" w:hAnsi="宋体" w:eastAsia="宋体" w:cs="Times New Roman"/>
                <w:szCs w:val="21"/>
              </w:rPr>
              <w:fldChar w:fldCharType="end"/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ind w:left="36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30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ascii="仿宋" w:hAnsi="仿宋" w:eastAsia="仿宋" w:cs="宋体"/>
                <w:b/>
                <w:sz w:val="24"/>
                <w:szCs w:val="24"/>
                <w:lang w:val="zh-CN"/>
              </w:rPr>
              <w:t>大写</w:t>
            </w:r>
            <w:r>
              <w:rPr>
                <w:rFonts w:hint="eastAsia" w:ascii="仿宋" w:hAnsi="仿宋" w:eastAsia="仿宋" w:cs="宋体"/>
                <w:b/>
                <w:sz w:val="24"/>
                <w:szCs w:val="24"/>
                <w:lang w:val="zh-CN"/>
              </w:rPr>
              <w:t>：</w:t>
            </w:r>
            <w:r>
              <w:rPr>
                <w:rFonts w:ascii="仿宋" w:hAnsi="仿宋" w:eastAsia="仿宋" w:cs="宋体"/>
                <w:b/>
                <w:sz w:val="24"/>
                <w:szCs w:val="24"/>
                <w:lang w:val="zh-CN"/>
              </w:rPr>
              <w:t>肆拾叁万玖仟元整</w:t>
            </w:r>
            <w:r>
              <w:rPr>
                <w:rFonts w:hint="eastAsia" w:ascii="仿宋" w:hAnsi="仿宋" w:eastAsia="仿宋" w:cs="宋体"/>
                <w:b/>
                <w:sz w:val="24"/>
                <w:szCs w:val="24"/>
                <w:lang w:val="zh-CN"/>
              </w:rPr>
              <w:t xml:space="preserve">       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 xml:space="preserve">                                                </w:t>
            </w:r>
            <w:r>
              <w:rPr>
                <w:rFonts w:hint="eastAsia" w:ascii="仿宋" w:hAnsi="仿宋" w:eastAsia="仿宋" w:cs="宋体"/>
                <w:b/>
                <w:sz w:val="24"/>
                <w:szCs w:val="24"/>
                <w:lang w:val="zh-CN"/>
              </w:rPr>
              <w:t>小写：439000.00元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4"/>
          <w:lang w:val="zh-CN"/>
        </w:rPr>
      </w:pPr>
      <w:r>
        <w:rPr>
          <w:rFonts w:hint="eastAsia" w:ascii="仿宋" w:hAnsi="仿宋" w:eastAsia="仿宋" w:cs="宋体"/>
          <w:sz w:val="28"/>
          <w:szCs w:val="24"/>
          <w:lang w:val="zh-CN"/>
        </w:rPr>
        <w:t>投标人（公章）：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4"/>
          <w:lang w:val="zh-CN"/>
        </w:rPr>
      </w:pPr>
      <w:r>
        <w:rPr>
          <w:rFonts w:hint="eastAsia" w:ascii="仿宋" w:hAnsi="仿宋" w:eastAsia="仿宋" w:cs="宋体"/>
          <w:sz w:val="28"/>
          <w:szCs w:val="24"/>
          <w:lang w:val="zh-CN"/>
        </w:rPr>
        <w:t>投标人法定代表人（或代理人）签字：</w:t>
      </w:r>
    </w:p>
    <w:p>
      <w:bookmarkStart w:id="3" w:name="_GoBack"/>
      <w:bookmarkEnd w:id="3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Administrator.USER-20170731IK</dc:creator>
  <cp:lastModifiedBy>禹州市公共资源交易中心:付珊珊</cp:lastModifiedBy>
  <dcterms:modified xsi:type="dcterms:W3CDTF">2018-04-27T06:49:11Z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