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hint="eastAsia"/>
          <w:b/>
          <w:bCs/>
          <w:sz w:val="44"/>
          <w:szCs w:val="44"/>
          <w:lang w:eastAsia="zh-CN"/>
        </w:rPr>
      </w:pPr>
      <w:r>
        <w:rPr>
          <w:rFonts w:hint="eastAsia"/>
          <w:b/>
          <w:bCs/>
          <w:sz w:val="44"/>
          <w:szCs w:val="44"/>
          <w:lang w:eastAsia="zh-CN"/>
        </w:rPr>
        <w:t>禹州市智慧农机综合信息服务平台项目</w:t>
      </w:r>
      <w:r>
        <w:rPr>
          <w:rFonts w:hint="eastAsia"/>
          <w:b/>
          <w:bCs/>
          <w:sz w:val="44"/>
          <w:szCs w:val="44"/>
          <w:lang w:val="en-US" w:eastAsia="zh-CN"/>
        </w:rPr>
        <w:t>(三次)</w:t>
      </w:r>
    </w:p>
    <w:p>
      <w:pPr>
        <w:ind w:firstLine="1386" w:firstLineChars="350"/>
        <w:rPr>
          <w:rFonts w:ascii="黑体" w:hAnsi="黑体" w:eastAsia="黑体" w:cs="黑体"/>
          <w:bCs/>
          <w:w w:val="90"/>
          <w:sz w:val="44"/>
          <w:szCs w:val="44"/>
        </w:rPr>
      </w:pPr>
    </w:p>
    <w:p>
      <w:pPr>
        <w:ind w:firstLine="3417" w:firstLineChars="450"/>
        <w:rPr>
          <w:rFonts w:hint="eastAsia" w:ascii="仿宋" w:hAnsi="仿宋" w:eastAsia="仿宋"/>
          <w:b/>
          <w:w w:val="90"/>
          <w:sz w:val="84"/>
        </w:rPr>
      </w:pPr>
    </w:p>
    <w:p>
      <w:pPr>
        <w:ind w:firstLine="3417" w:firstLineChars="450"/>
        <w:rPr>
          <w:rFonts w:hint="eastAsia"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spacing w:line="360" w:lineRule="auto"/>
        <w:ind w:firstLine="320" w:firstLineChars="100"/>
        <w:rPr>
          <w:rFonts w:ascii="仿宋" w:hAnsi="仿宋" w:eastAsia="仿宋"/>
          <w:sz w:val="32"/>
        </w:rPr>
      </w:pPr>
      <w:r>
        <w:rPr>
          <w:rFonts w:hint="eastAsia" w:ascii="仿宋" w:hAnsi="仿宋" w:eastAsia="仿宋"/>
          <w:sz w:val="32"/>
        </w:rPr>
        <w:t>采购单位：禹州市农业机械管理局</w:t>
      </w:r>
    </w:p>
    <w:p>
      <w:pPr>
        <w:autoSpaceDE w:val="0"/>
        <w:autoSpaceDN w:val="0"/>
        <w:spacing w:line="360" w:lineRule="auto"/>
        <w:ind w:left="1919" w:leftChars="152" w:right="-20" w:hanging="1600" w:hangingChars="500"/>
        <w:outlineLvl w:val="0"/>
        <w:rPr>
          <w:rFonts w:hint="eastAsia" w:ascii="仿宋" w:hAnsi="仿宋" w:eastAsia="仿宋"/>
          <w:b/>
          <w:bCs/>
          <w:sz w:val="32"/>
        </w:rPr>
      </w:pPr>
      <w:r>
        <w:rPr>
          <w:rFonts w:hint="eastAsia" w:ascii="仿宋" w:hAnsi="仿宋" w:eastAsia="仿宋"/>
          <w:sz w:val="32"/>
        </w:rPr>
        <w:t>项目名称</w:t>
      </w:r>
      <w:r>
        <w:rPr>
          <w:rFonts w:hint="eastAsia" w:ascii="仿宋" w:hAnsi="仿宋" w:eastAsia="仿宋"/>
          <w:sz w:val="32"/>
          <w:lang w:val="en-US" w:eastAsia="zh-CN"/>
        </w:rPr>
        <w:t>:</w:t>
      </w:r>
      <w:r>
        <w:rPr>
          <w:rFonts w:hint="eastAsia" w:ascii="仿宋" w:hAnsi="仿宋" w:eastAsia="仿宋"/>
          <w:sz w:val="32"/>
        </w:rPr>
        <w:t>禹州市智慧农机综合信息服务平台项目(三次)</w:t>
      </w:r>
    </w:p>
    <w:p>
      <w:pPr>
        <w:adjustRightInd w:val="0"/>
        <w:spacing w:line="360" w:lineRule="auto"/>
        <w:ind w:right="-691" w:rightChars="-329" w:firstLine="320" w:firstLineChars="100"/>
        <w:rPr>
          <w:rFonts w:ascii="仿宋" w:hAnsi="仿宋" w:eastAsia="仿宋"/>
          <w:sz w:val="32"/>
        </w:rPr>
      </w:pPr>
      <w:r>
        <w:rPr>
          <w:rFonts w:hint="eastAsia" w:ascii="仿宋" w:hAnsi="仿宋" w:eastAsia="仿宋"/>
          <w:sz w:val="32"/>
        </w:rPr>
        <w:t>项目编号：YZCG—G201</w:t>
      </w:r>
      <w:r>
        <w:rPr>
          <w:rFonts w:hint="eastAsia" w:ascii="仿宋" w:hAnsi="仿宋" w:eastAsia="仿宋"/>
          <w:sz w:val="32"/>
          <w:lang w:val="en-US" w:eastAsia="zh-CN"/>
        </w:rPr>
        <w:t>8013-2</w:t>
      </w:r>
    </w:p>
    <w:p>
      <w:pPr>
        <w:spacing w:line="360" w:lineRule="auto"/>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040" w:firstLineChars="950"/>
        <w:rPr>
          <w:rFonts w:ascii="仿宋" w:hAnsi="仿宋" w:eastAsia="仿宋"/>
          <w:bCs/>
          <w:sz w:val="32"/>
        </w:rPr>
      </w:pPr>
      <w:r>
        <w:rPr>
          <w:rFonts w:hint="eastAsia" w:ascii="仿宋" w:hAnsi="仿宋" w:eastAsia="仿宋"/>
          <w:bCs/>
          <w:sz w:val="32"/>
        </w:rPr>
        <w:t>二〇一</w:t>
      </w:r>
      <w:r>
        <w:rPr>
          <w:rFonts w:hint="eastAsia" w:ascii="仿宋" w:hAnsi="仿宋" w:eastAsia="仿宋"/>
          <w:bCs/>
          <w:sz w:val="32"/>
          <w:lang w:eastAsia="zh-CN"/>
        </w:rPr>
        <w:t>八</w:t>
      </w:r>
      <w:r>
        <w:rPr>
          <w:rFonts w:hint="eastAsia" w:ascii="仿宋" w:hAnsi="仿宋" w:eastAsia="仿宋"/>
          <w:bCs/>
          <w:sz w:val="32"/>
        </w:rPr>
        <w:t>年</w:t>
      </w:r>
      <w:r>
        <w:rPr>
          <w:rFonts w:hint="eastAsia" w:ascii="仿宋" w:hAnsi="仿宋" w:eastAsia="仿宋"/>
          <w:bCs/>
          <w:sz w:val="32"/>
          <w:lang w:val="en-US" w:eastAsia="zh-CN"/>
        </w:rPr>
        <w:t>四</w:t>
      </w:r>
      <w:r>
        <w:rPr>
          <w:rFonts w:hint="eastAsia" w:ascii="仿宋" w:hAnsi="仿宋" w:eastAsia="仿宋"/>
          <w:bCs/>
          <w:sz w:val="32"/>
        </w:rPr>
        <w:t>月</w:t>
      </w: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w:t>
      </w:r>
      <w:r>
        <w:rPr>
          <w:rFonts w:hint="eastAsia" w:ascii="黑体" w:eastAsia="黑体" w:cs="黑体"/>
          <w:b/>
          <w:bCs/>
          <w:sz w:val="28"/>
          <w:szCs w:val="28"/>
          <w:lang w:val="en-US" w:eastAsia="zh-CN"/>
        </w:rPr>
        <w:t>（参考</w:t>
      </w:r>
      <w:r>
        <w:rPr>
          <w:rFonts w:hint="eastAsia" w:ascii="黑体" w:eastAsia="黑体" w:cs="黑体"/>
          <w:b/>
          <w:bCs/>
          <w:sz w:val="28"/>
          <w:szCs w:val="28"/>
          <w:lang w:val="zh-CN"/>
        </w:rPr>
        <w:t>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仿宋" w:hAnsi="仿宋" w:eastAsia="仿宋"/>
          <w:b/>
          <w:sz w:val="44"/>
          <w:szCs w:val="44"/>
        </w:rPr>
        <w:t xml:space="preserve"> 投标邀请函</w:t>
      </w:r>
    </w:p>
    <w:p>
      <w:pPr>
        <w:spacing w:line="520" w:lineRule="exact"/>
        <w:textAlignment w:val="baseline"/>
        <w:rPr>
          <w:rFonts w:ascii="仿宋" w:hAnsi="仿宋" w:eastAsia="仿宋"/>
          <w:b/>
          <w:sz w:val="36"/>
          <w:szCs w:val="36"/>
        </w:rPr>
      </w:pPr>
    </w:p>
    <w:p>
      <w:pPr>
        <w:spacing w:line="600" w:lineRule="exact"/>
        <w:jc w:val="center"/>
        <w:rPr>
          <w:rFonts w:hint="eastAsia"/>
          <w:b/>
          <w:bCs/>
          <w:sz w:val="36"/>
          <w:szCs w:val="36"/>
          <w:lang w:eastAsia="zh-CN"/>
        </w:rPr>
      </w:pPr>
      <w:r>
        <w:rPr>
          <w:rFonts w:hint="eastAsia"/>
          <w:b/>
          <w:bCs/>
          <w:sz w:val="36"/>
          <w:szCs w:val="36"/>
          <w:lang w:eastAsia="zh-CN"/>
        </w:rPr>
        <w:t>禹州市智慧农机综合信息服务平台项目</w:t>
      </w:r>
      <w:r>
        <w:rPr>
          <w:rFonts w:hint="eastAsia"/>
          <w:b/>
          <w:bCs/>
          <w:sz w:val="36"/>
          <w:szCs w:val="36"/>
          <w:lang w:val="en-US" w:eastAsia="zh-CN"/>
        </w:rPr>
        <w:t>(三次)</w:t>
      </w:r>
    </w:p>
    <w:p>
      <w:pPr>
        <w:spacing w:line="600" w:lineRule="exact"/>
        <w:jc w:val="center"/>
        <w:rPr>
          <w:rFonts w:hint="eastAsia"/>
          <w:b/>
          <w:bCs/>
          <w:sz w:val="36"/>
          <w:szCs w:val="36"/>
        </w:rPr>
      </w:pPr>
      <w:r>
        <w:rPr>
          <w:rFonts w:hint="eastAsia"/>
          <w:b/>
          <w:bCs/>
          <w:sz w:val="36"/>
          <w:szCs w:val="36"/>
          <w:lang w:val="en-US" w:eastAsia="zh-CN"/>
        </w:rPr>
        <w:t xml:space="preserve"> </w:t>
      </w:r>
      <w:r>
        <w:rPr>
          <w:rFonts w:hint="eastAsia"/>
          <w:b/>
          <w:bCs/>
          <w:sz w:val="36"/>
          <w:szCs w:val="36"/>
        </w:rPr>
        <w:t>邀</w:t>
      </w:r>
      <w:r>
        <w:rPr>
          <w:rFonts w:hint="eastAsia"/>
          <w:b/>
          <w:bCs/>
          <w:sz w:val="36"/>
          <w:szCs w:val="36"/>
          <w:lang w:val="en-US" w:eastAsia="zh-CN"/>
        </w:rPr>
        <w:t xml:space="preserve">  </w:t>
      </w:r>
      <w:r>
        <w:rPr>
          <w:rFonts w:hint="eastAsia"/>
          <w:b/>
          <w:bCs/>
          <w:sz w:val="36"/>
          <w:szCs w:val="36"/>
        </w:rPr>
        <w:t>请</w:t>
      </w:r>
      <w:r>
        <w:rPr>
          <w:rFonts w:hint="eastAsia"/>
          <w:b/>
          <w:bCs/>
          <w:sz w:val="36"/>
          <w:szCs w:val="36"/>
          <w:lang w:val="en-US" w:eastAsia="zh-CN"/>
        </w:rPr>
        <w:t xml:space="preserve">   </w:t>
      </w:r>
      <w:r>
        <w:rPr>
          <w:rFonts w:hint="eastAsia"/>
          <w:b/>
          <w:bCs/>
          <w:sz w:val="36"/>
          <w:szCs w:val="36"/>
        </w:rPr>
        <w:t>函</w:t>
      </w:r>
    </w:p>
    <w:p>
      <w:pPr>
        <w:spacing w:line="600" w:lineRule="exact"/>
        <w:jc w:val="center"/>
        <w:rPr>
          <w:rFonts w:hint="eastAsia"/>
          <w:b/>
          <w:bCs/>
          <w:sz w:val="44"/>
          <w:szCs w:val="44"/>
        </w:rPr>
      </w:pP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sz w:val="24"/>
          <w:szCs w:val="24"/>
        </w:rPr>
        <w:t>禹州市政府采购中心受禹州市</w:t>
      </w:r>
      <w:r>
        <w:rPr>
          <w:rFonts w:hint="eastAsia" w:ascii="仿宋" w:hAnsi="仿宋" w:eastAsia="仿宋" w:cs="仿宋"/>
          <w:sz w:val="24"/>
          <w:szCs w:val="24"/>
          <w:lang w:eastAsia="zh-CN"/>
        </w:rPr>
        <w:t>农业机械管理局</w:t>
      </w:r>
      <w:r>
        <w:rPr>
          <w:rFonts w:hint="eastAsia" w:ascii="仿宋" w:hAnsi="仿宋" w:eastAsia="仿宋" w:cs="仿宋"/>
          <w:sz w:val="24"/>
          <w:szCs w:val="24"/>
        </w:rPr>
        <w:t>的委托，就“禹州市智慧农机综合信息服务平台项目</w:t>
      </w:r>
      <w:r>
        <w:rPr>
          <w:rFonts w:hint="eastAsia" w:ascii="仿宋" w:hAnsi="仿宋" w:eastAsia="仿宋" w:cs="仿宋"/>
          <w:sz w:val="24"/>
          <w:szCs w:val="24"/>
          <w:lang w:eastAsia="zh-CN"/>
        </w:rPr>
        <w:t>（三次）</w:t>
      </w:r>
      <w:r>
        <w:rPr>
          <w:rFonts w:hint="eastAsia" w:ascii="仿宋" w:hAnsi="仿宋" w:eastAsia="仿宋" w:cs="仿宋"/>
          <w:sz w:val="24"/>
          <w:szCs w:val="24"/>
        </w:rPr>
        <w:t>”进行公开招标，欢迎合格的投标人前来投标。</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440" w:lineRule="exact"/>
        <w:ind w:firstLine="482"/>
        <w:jc w:val="left"/>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项目基本情况</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40" w:lineRule="exact"/>
        <w:jc w:val="left"/>
        <w:textAlignment w:val="auto"/>
        <w:outlineLvl w:val="9"/>
        <w:rPr>
          <w:rFonts w:hint="eastAsia" w:ascii="仿宋" w:hAnsi="仿宋" w:eastAsia="仿宋" w:cs="仿宋"/>
          <w:color w:val="000000"/>
          <w:kern w:val="0"/>
          <w:sz w:val="24"/>
          <w:szCs w:val="24"/>
          <w:lang w:val="en-US" w:eastAsia="zh-CN"/>
        </w:rPr>
      </w:pPr>
      <w:r>
        <w:rPr>
          <w:rFonts w:hint="eastAsia" w:ascii="仿宋" w:hAnsi="仿宋" w:eastAsia="仿宋" w:cs="仿宋"/>
          <w:b/>
          <w:color w:val="000000"/>
          <w:kern w:val="0"/>
          <w:sz w:val="24"/>
          <w:szCs w:val="24"/>
          <w:lang w:val="en-US" w:eastAsia="zh-CN"/>
        </w:rPr>
        <w:t xml:space="preserve">   </w:t>
      </w:r>
      <w:r>
        <w:rPr>
          <w:rFonts w:hint="eastAsia" w:ascii="仿宋" w:hAnsi="仿宋" w:eastAsia="仿宋" w:cs="仿宋"/>
          <w:color w:val="000000"/>
          <w:kern w:val="0"/>
          <w:sz w:val="24"/>
          <w:szCs w:val="24"/>
          <w:lang w:val="en-US" w:eastAsia="zh-CN"/>
        </w:rPr>
        <w:t>1、采购人：禹州市农业机械管理局</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40" w:lineRule="exact"/>
        <w:ind w:firstLine="482"/>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项目名称：</w:t>
      </w:r>
      <w:r>
        <w:rPr>
          <w:rFonts w:hint="eastAsia" w:ascii="仿宋" w:hAnsi="仿宋" w:eastAsia="仿宋" w:cs="仿宋"/>
          <w:sz w:val="24"/>
          <w:szCs w:val="24"/>
        </w:rPr>
        <w:t>禹州市智慧农机综合信息服务平台项目</w:t>
      </w:r>
      <w:r>
        <w:rPr>
          <w:rFonts w:hint="eastAsia" w:ascii="仿宋" w:hAnsi="仿宋" w:eastAsia="仿宋" w:cs="仿宋"/>
          <w:sz w:val="24"/>
          <w:szCs w:val="24"/>
          <w:lang w:eastAsia="zh-CN"/>
        </w:rPr>
        <w:t>（三次）</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、采购编号：</w:t>
      </w:r>
      <w:r>
        <w:rPr>
          <w:rFonts w:hint="eastAsia" w:ascii="仿宋" w:hAnsi="仿宋" w:eastAsia="仿宋" w:cs="仿宋"/>
          <w:sz w:val="24"/>
          <w:szCs w:val="24"/>
        </w:rPr>
        <w:t>YZCG-G201</w:t>
      </w:r>
      <w:r>
        <w:rPr>
          <w:rFonts w:hint="eastAsia" w:ascii="仿宋" w:hAnsi="仿宋" w:eastAsia="仿宋" w:cs="仿宋"/>
          <w:sz w:val="24"/>
          <w:szCs w:val="24"/>
          <w:lang w:val="en-US" w:eastAsia="zh-CN"/>
        </w:rPr>
        <w:t>8013-2</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、项目需求：</w:t>
      </w:r>
      <w:r>
        <w:rPr>
          <w:rFonts w:hint="eastAsia" w:ascii="仿宋" w:hAnsi="仿宋" w:eastAsia="仿宋" w:cs="仿宋"/>
          <w:color w:val="000000"/>
          <w:kern w:val="0"/>
          <w:sz w:val="24"/>
          <w:szCs w:val="24"/>
          <w:lang w:eastAsia="zh-CN"/>
        </w:rPr>
        <w:t>智慧农机测亩计产平台客户端、深松监控平台客户端、安全监管平台客户端、显示拼接屏系统等</w:t>
      </w:r>
      <w:r>
        <w:rPr>
          <w:rFonts w:hint="eastAsia" w:ascii="仿宋" w:hAnsi="仿宋" w:eastAsia="仿宋" w:cs="仿宋"/>
          <w:sz w:val="24"/>
          <w:szCs w:val="24"/>
        </w:rPr>
        <w:t>（详见招标文件）</w:t>
      </w:r>
    </w:p>
    <w:p>
      <w:pPr>
        <w:pStyle w:val="135"/>
        <w:keepNext w:val="0"/>
        <w:keepLines w:val="0"/>
        <w:pageBreakBefore w:val="0"/>
        <w:numPr>
          <w:ilvl w:val="0"/>
          <w:numId w:val="0"/>
        </w:numPr>
        <w:kinsoku/>
        <w:wordWrap/>
        <w:overflowPunct/>
        <w:topLinePunct w:val="0"/>
        <w:autoSpaceDE/>
        <w:autoSpaceDN/>
        <w:bidi w:val="0"/>
        <w:adjustRightInd/>
        <w:snapToGrid/>
        <w:spacing w:line="440" w:lineRule="exact"/>
        <w:ind w:left="480" w:leftChars="0"/>
        <w:textAlignment w:val="auto"/>
        <w:outlineLvl w:val="9"/>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采购预算</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44.6049</w:t>
      </w:r>
      <w:r>
        <w:rPr>
          <w:rFonts w:hint="eastAsia" w:ascii="仿宋" w:hAnsi="仿宋" w:eastAsia="仿宋" w:cs="仿宋"/>
          <w:sz w:val="24"/>
          <w:szCs w:val="24"/>
        </w:rPr>
        <w:t>万元</w:t>
      </w:r>
    </w:p>
    <w:p>
      <w:pPr>
        <w:pStyle w:val="135"/>
        <w:keepNext w:val="0"/>
        <w:keepLines w:val="0"/>
        <w:pageBreakBefore w:val="0"/>
        <w:numPr>
          <w:ilvl w:val="0"/>
          <w:numId w:val="0"/>
        </w:numPr>
        <w:kinsoku/>
        <w:wordWrap/>
        <w:overflowPunct/>
        <w:topLinePunct w:val="0"/>
        <w:autoSpaceDE/>
        <w:autoSpaceDN/>
        <w:bidi w:val="0"/>
        <w:adjustRightInd/>
        <w:snapToGrid/>
        <w:spacing w:line="440" w:lineRule="exact"/>
        <w:ind w:left="480" w:leftChars="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最高限价：</w:t>
      </w:r>
      <w:r>
        <w:rPr>
          <w:rFonts w:hint="eastAsia" w:ascii="仿宋" w:hAnsi="仿宋" w:eastAsia="仿宋" w:cs="仿宋"/>
          <w:sz w:val="24"/>
          <w:szCs w:val="24"/>
          <w:lang w:val="en-US" w:eastAsia="zh-CN"/>
        </w:rPr>
        <w:t>44.6049</w:t>
      </w:r>
      <w:r>
        <w:rPr>
          <w:rFonts w:hint="eastAsia" w:ascii="仿宋" w:hAnsi="仿宋" w:eastAsia="仿宋" w:cs="仿宋"/>
          <w:sz w:val="24"/>
          <w:szCs w:val="24"/>
        </w:rPr>
        <w:t>万元</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354" w:firstLineChars="147"/>
        <w:jc w:val="left"/>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二、需要落实的政府采购政策</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641"/>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本项目落实节约能源、保护环境、扶持不发达地区和少数民族地区、促进中小企业、监狱企业发展等政府采购政策（详见招标文件）</w:t>
      </w:r>
      <w:r>
        <w:rPr>
          <w:rFonts w:hint="eastAsia" w:ascii="仿宋" w:hAnsi="仿宋" w:eastAsia="仿宋" w:cs="仿宋"/>
          <w:color w:val="000000"/>
          <w:kern w:val="0"/>
          <w:sz w:val="24"/>
          <w:szCs w:val="24"/>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360" w:firstLineChars="150"/>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w:t>
      </w:r>
      <w:r>
        <w:rPr>
          <w:rFonts w:hint="eastAsia" w:ascii="仿宋" w:hAnsi="仿宋" w:eastAsia="仿宋" w:cs="仿宋"/>
          <w:b/>
          <w:color w:val="000000"/>
          <w:kern w:val="0"/>
          <w:sz w:val="24"/>
          <w:szCs w:val="24"/>
        </w:rPr>
        <w:t>供应商资格要求</w:t>
      </w:r>
    </w:p>
    <w:p>
      <w:pPr>
        <w:pStyle w:val="29"/>
        <w:keepNext w:val="0"/>
        <w:keepLines w:val="0"/>
        <w:pageBreakBefore w:val="0"/>
        <w:widowControl/>
        <w:kinsoku/>
        <w:wordWrap/>
        <w:overflowPunct/>
        <w:topLinePunct w:val="0"/>
        <w:autoSpaceDE/>
        <w:autoSpaceDN/>
        <w:bidi w:val="0"/>
        <w:adjustRightInd/>
        <w:snapToGrid/>
        <w:spacing w:line="440" w:lineRule="exact"/>
        <w:ind w:left="150" w:right="150" w:firstLine="645"/>
        <w:textAlignment w:val="auto"/>
        <w:outlineLvl w:val="9"/>
        <w:rPr>
          <w:rFonts w:hint="eastAsia" w:ascii="仿宋" w:hAnsi="仿宋" w:eastAsia="仿宋" w:cs="仿宋"/>
          <w:kern w:val="2"/>
          <w:sz w:val="24"/>
          <w:szCs w:val="24"/>
        </w:rPr>
      </w:pPr>
      <w:r>
        <w:rPr>
          <w:rFonts w:hint="eastAsia" w:ascii="仿宋" w:hAnsi="仿宋" w:eastAsia="仿宋" w:cs="仿宋"/>
          <w:kern w:val="2"/>
          <w:sz w:val="24"/>
          <w:szCs w:val="24"/>
        </w:rPr>
        <w:t>1、符合《政府采购法》第二十二条之规定，具有独立法人资格且具有相应的经营范围（以营业执照为准）；</w:t>
      </w:r>
    </w:p>
    <w:p>
      <w:pPr>
        <w:pStyle w:val="29"/>
        <w:keepNext w:val="0"/>
        <w:keepLines w:val="0"/>
        <w:pageBreakBefore w:val="0"/>
        <w:widowControl/>
        <w:kinsoku/>
        <w:wordWrap/>
        <w:overflowPunct/>
        <w:topLinePunct w:val="0"/>
        <w:autoSpaceDE/>
        <w:autoSpaceDN/>
        <w:bidi w:val="0"/>
        <w:adjustRightInd/>
        <w:snapToGrid/>
        <w:spacing w:line="440" w:lineRule="exact"/>
        <w:ind w:left="149" w:leftChars="71" w:right="302" w:firstLine="480" w:firstLineChars="200"/>
        <w:textAlignment w:val="auto"/>
        <w:outlineLvl w:val="9"/>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lang w:val="en-US" w:eastAsia="zh-CN"/>
        </w:rPr>
        <w:t>2</w:t>
      </w:r>
      <w:r>
        <w:rPr>
          <w:rFonts w:hint="eastAsia" w:ascii="仿宋" w:hAnsi="仿宋" w:eastAsia="仿宋" w:cs="仿宋"/>
          <w:sz w:val="24"/>
          <w:szCs w:val="24"/>
          <w:shd w:val="clear" w:color="auto" w:fill="FFFFFF"/>
        </w:rPr>
        <w:t>、投标商应开具由项目所在地或企业营业执照注册所在地人民检察院出具的无行贿犯罪档案告知函；</w:t>
      </w:r>
    </w:p>
    <w:p>
      <w:pPr>
        <w:pStyle w:val="29"/>
        <w:keepNext w:val="0"/>
        <w:keepLines w:val="0"/>
        <w:pageBreakBefore w:val="0"/>
        <w:widowControl/>
        <w:kinsoku/>
        <w:wordWrap/>
        <w:overflowPunct/>
        <w:topLinePunct w:val="0"/>
        <w:autoSpaceDE/>
        <w:autoSpaceDN/>
        <w:bidi w:val="0"/>
        <w:adjustRightInd/>
        <w:snapToGrid/>
        <w:spacing w:line="440" w:lineRule="exact"/>
        <w:ind w:left="149" w:leftChars="71" w:right="302" w:firstLine="480" w:firstLineChars="200"/>
        <w:textAlignment w:val="auto"/>
        <w:outlineLvl w:val="9"/>
        <w:rPr>
          <w:rFonts w:hint="eastAsia" w:ascii="仿宋" w:hAnsi="仿宋" w:eastAsia="仿宋" w:cs="仿宋"/>
          <w:sz w:val="24"/>
          <w:szCs w:val="24"/>
          <w:shd w:val="clear" w:color="auto" w:fill="FFFFFF"/>
          <w:lang w:val="en-US" w:eastAsia="zh-CN"/>
        </w:rPr>
      </w:pPr>
      <w:r>
        <w:rPr>
          <w:rFonts w:hint="eastAsia" w:ascii="仿宋" w:hAnsi="仿宋" w:eastAsia="仿宋" w:cs="仿宋"/>
          <w:sz w:val="24"/>
          <w:szCs w:val="24"/>
          <w:shd w:val="clear" w:color="auto" w:fill="FFFFFF"/>
          <w:lang w:val="en-US" w:eastAsia="zh-CN"/>
        </w:rPr>
        <w:t>3、投标商被委托人必须为本单位员工，须提供本单位为其缴纳社保的证明；</w:t>
      </w:r>
    </w:p>
    <w:p>
      <w:pPr>
        <w:pStyle w:val="29"/>
        <w:keepNext w:val="0"/>
        <w:keepLines w:val="0"/>
        <w:pageBreakBefore w:val="0"/>
        <w:widowControl/>
        <w:kinsoku/>
        <w:wordWrap/>
        <w:overflowPunct/>
        <w:topLinePunct w:val="0"/>
        <w:autoSpaceDE/>
        <w:autoSpaceDN/>
        <w:bidi w:val="0"/>
        <w:adjustRightInd/>
        <w:snapToGrid/>
        <w:spacing w:line="440" w:lineRule="exact"/>
        <w:ind w:left="149" w:leftChars="71" w:right="150" w:firstLine="480" w:firstLineChars="200"/>
        <w:textAlignment w:val="auto"/>
        <w:outlineLvl w:val="9"/>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lang w:val="en-US" w:eastAsia="zh-CN"/>
        </w:rPr>
        <w:t>4</w:t>
      </w:r>
      <w:r>
        <w:rPr>
          <w:rFonts w:hint="eastAsia" w:ascii="仿宋" w:hAnsi="仿宋" w:eastAsia="仿宋" w:cs="仿宋"/>
          <w:sz w:val="24"/>
          <w:szCs w:val="24"/>
          <w:shd w:val="clear" w:color="auto" w:fill="FFFFFF"/>
        </w:rPr>
        <w:t>、本项目不接受联合体投标。</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jc w:val="left"/>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四、获取招标文件的方式、时间、地点及文件费用</w:t>
      </w:r>
    </w:p>
    <w:p>
      <w:pPr>
        <w:keepNext w:val="0"/>
        <w:keepLines w:val="0"/>
        <w:pageBreakBefore w:val="0"/>
        <w:widowControl w:val="0"/>
        <w:kinsoku/>
        <w:wordWrap w:val="0"/>
        <w:overflowPunct/>
        <w:topLinePunct/>
        <w:bidi w:val="0"/>
        <w:snapToGrid w:val="0"/>
        <w:spacing w:line="520" w:lineRule="exact"/>
        <w:ind w:left="0" w:leftChars="0" w:right="0" w:rightChars="0" w:firstLine="480" w:firstLineChars="200"/>
        <w:jc w:val="both"/>
        <w:textAlignment w:val="auto"/>
        <w:outlineLvl w:val="9"/>
        <w:rPr>
          <w:rFonts w:hint="eastAsia" w:ascii="仿宋" w:hAnsi="仿宋" w:eastAsia="仿宋" w:cs="仿宋"/>
          <w:sz w:val="24"/>
          <w:szCs w:val="24"/>
          <w:lang w:val="zh-CN"/>
        </w:rPr>
      </w:pPr>
      <w:r>
        <w:rPr>
          <w:rFonts w:hint="eastAsia" w:ascii="仿宋" w:hAnsi="仿宋" w:eastAsia="仿宋" w:cs="仿宋"/>
          <w:sz w:val="24"/>
          <w:szCs w:val="24"/>
          <w:lang w:val="zh-CN"/>
        </w:rPr>
        <w:t>1、持CA数字认证证书，登录</w:t>
      </w:r>
      <w:r>
        <w:rPr>
          <w:rFonts w:hint="eastAsia" w:ascii="仿宋" w:hAnsi="仿宋" w:eastAsia="仿宋" w:cs="仿宋"/>
          <w:sz w:val="24"/>
          <w:szCs w:val="24"/>
          <w:lang w:val="zh-CN"/>
        </w:rPr>
        <w:fldChar w:fldCharType="begin"/>
      </w:r>
      <w:r>
        <w:rPr>
          <w:rFonts w:hint="eastAsia" w:ascii="仿宋" w:hAnsi="仿宋" w:eastAsia="仿宋" w:cs="仿宋"/>
          <w:sz w:val="24"/>
          <w:szCs w:val="24"/>
          <w:lang w:val="zh-CN"/>
        </w:rPr>
        <w:instrText xml:space="preserve">HYPERLINK "http://221.14.6.70:8088/ggzy/eps/public/RegistAllJcxx.html"</w:instrText>
      </w:r>
      <w:r>
        <w:rPr>
          <w:rFonts w:hint="eastAsia" w:ascii="仿宋" w:hAnsi="仿宋" w:eastAsia="仿宋" w:cs="仿宋"/>
          <w:sz w:val="24"/>
          <w:szCs w:val="24"/>
          <w:lang w:val="zh-CN"/>
        </w:rPr>
        <w:fldChar w:fldCharType="separate"/>
      </w:r>
      <w:r>
        <w:rPr>
          <w:rFonts w:hint="eastAsia" w:ascii="仿宋" w:hAnsi="仿宋" w:eastAsia="仿宋" w:cs="仿宋"/>
          <w:sz w:val="24"/>
          <w:szCs w:val="24"/>
          <w:lang w:val="zh-CN"/>
        </w:rPr>
        <w:t>http://221.14.6.70:8088/ggzy/eps/public/RegistAllJcxx.html</w:t>
      </w:r>
      <w:r>
        <w:rPr>
          <w:rFonts w:hint="eastAsia" w:ascii="仿宋" w:hAnsi="仿宋" w:eastAsia="仿宋" w:cs="仿宋"/>
          <w:sz w:val="24"/>
          <w:szCs w:val="24"/>
          <w:lang w:val="zh-CN"/>
        </w:rPr>
        <w:fldChar w:fldCharType="end"/>
      </w:r>
      <w:r>
        <w:rPr>
          <w:rFonts w:hint="eastAsia" w:ascii="仿宋" w:hAnsi="仿宋" w:eastAsia="仿宋" w:cs="仿宋"/>
          <w:sz w:val="24"/>
          <w:szCs w:val="24"/>
          <w:lang w:val="zh-CN"/>
        </w:rPr>
        <w:t>进行免费注册登记（详见全国公共资源交易平台（河南省·许昌市）“常见问题解答-诚信库网上注册相关资料下载”）；</w:t>
      </w:r>
    </w:p>
    <w:p>
      <w:pPr>
        <w:keepNext w:val="0"/>
        <w:keepLines w:val="0"/>
        <w:pageBreakBefore w:val="0"/>
        <w:widowControl w:val="0"/>
        <w:kinsoku/>
        <w:wordWrap w:val="0"/>
        <w:overflowPunct/>
        <w:topLinePunct/>
        <w:autoSpaceDE w:val="0"/>
        <w:autoSpaceDN w:val="0"/>
        <w:bidi w:val="0"/>
        <w:adjustRightInd w:val="0"/>
        <w:snapToGrid w:val="0"/>
        <w:spacing w:line="520" w:lineRule="exact"/>
        <w:ind w:left="0" w:leftChars="0" w:right="0" w:rightChars="0" w:firstLine="482"/>
        <w:jc w:val="both"/>
        <w:textAlignment w:val="auto"/>
        <w:outlineLvl w:val="9"/>
        <w:rPr>
          <w:rFonts w:hint="eastAsia" w:ascii="仿宋" w:hAnsi="仿宋" w:eastAsia="仿宋" w:cs="仿宋"/>
          <w:sz w:val="24"/>
          <w:szCs w:val="24"/>
          <w:lang w:val="zh-CN"/>
        </w:rPr>
      </w:pPr>
      <w:r>
        <w:rPr>
          <w:rFonts w:hint="eastAsia" w:ascii="仿宋" w:hAnsi="仿宋" w:eastAsia="仿宋" w:cs="仿宋"/>
          <w:sz w:val="24"/>
          <w:szCs w:val="24"/>
          <w:lang w:val="zh-CN"/>
        </w:rPr>
        <w:t>　2、在投标截止时间前登录</w:t>
      </w:r>
      <w:r>
        <w:rPr>
          <w:rFonts w:hint="eastAsia" w:ascii="仿宋" w:hAnsi="仿宋" w:eastAsia="仿宋" w:cs="仿宋"/>
          <w:sz w:val="24"/>
          <w:szCs w:val="24"/>
          <w:lang w:val="zh-CN"/>
        </w:rPr>
        <w:fldChar w:fldCharType="begin"/>
      </w:r>
      <w:r>
        <w:rPr>
          <w:rFonts w:hint="eastAsia" w:ascii="仿宋" w:hAnsi="仿宋" w:eastAsia="仿宋" w:cs="仿宋"/>
          <w:sz w:val="24"/>
          <w:szCs w:val="24"/>
          <w:lang w:val="zh-CN"/>
        </w:rPr>
        <w:instrText xml:space="preserve">HYPERLINK "http://221.14.6.70:8088/ggzy/"</w:instrText>
      </w:r>
      <w:r>
        <w:rPr>
          <w:rFonts w:hint="eastAsia" w:ascii="仿宋" w:hAnsi="仿宋" w:eastAsia="仿宋" w:cs="仿宋"/>
          <w:sz w:val="24"/>
          <w:szCs w:val="24"/>
          <w:lang w:val="zh-CN"/>
        </w:rPr>
        <w:fldChar w:fldCharType="separate"/>
      </w:r>
      <w:r>
        <w:rPr>
          <w:rFonts w:hint="eastAsia" w:ascii="仿宋" w:hAnsi="仿宋" w:eastAsia="仿宋" w:cs="仿宋"/>
          <w:sz w:val="24"/>
          <w:szCs w:val="24"/>
          <w:lang w:val="zh-CN"/>
        </w:rPr>
        <w:t>http://221.14.6.70:8088/ggzy/</w:t>
      </w:r>
      <w:r>
        <w:rPr>
          <w:rFonts w:hint="eastAsia" w:ascii="仿宋" w:hAnsi="仿宋" w:eastAsia="仿宋" w:cs="仿宋"/>
          <w:sz w:val="24"/>
          <w:szCs w:val="24"/>
          <w:lang w:val="zh-CN"/>
        </w:rPr>
        <w:fldChar w:fldCharType="end"/>
      </w:r>
      <w:r>
        <w:rPr>
          <w:rFonts w:hint="eastAsia" w:ascii="仿宋" w:hAnsi="仿宋" w:eastAsia="仿宋" w:cs="仿宋"/>
          <w:sz w:val="24"/>
          <w:szCs w:val="24"/>
          <w:lang w:val="zh-CN"/>
        </w:rPr>
        <w:t>，自行下载招标文件（详见全国公共资源交易平台（河南省·许昌市）“常见问题解答-交易系统操作手册”）。</w:t>
      </w:r>
    </w:p>
    <w:p>
      <w:pPr>
        <w:keepNext w:val="0"/>
        <w:keepLines w:val="0"/>
        <w:pageBreakBefore w:val="0"/>
        <w:widowControl w:val="0"/>
        <w:kinsoku/>
        <w:overflowPunct/>
        <w:bidi w:val="0"/>
        <w:spacing w:line="520" w:lineRule="exact"/>
        <w:ind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3</w:t>
      </w:r>
      <w:r>
        <w:rPr>
          <w:rFonts w:hint="eastAsia" w:ascii="仿宋" w:hAnsi="仿宋" w:eastAsia="仿宋" w:cs="仿宋"/>
          <w:sz w:val="24"/>
          <w:szCs w:val="24"/>
        </w:rPr>
        <w:t>、未通过全国公共资源交易平台（河南省·许昌市）下载招标文件的投标企业，拒收其递交的投标文件</w:t>
      </w:r>
      <w:r>
        <w:rPr>
          <w:rFonts w:hint="eastAsia" w:ascii="仿宋" w:hAnsi="仿宋" w:eastAsia="仿宋" w:cs="仿宋"/>
          <w:sz w:val="24"/>
          <w:szCs w:val="24"/>
          <w:lang w:eastAsia="zh-CN"/>
        </w:rPr>
        <w:t>。</w:t>
      </w:r>
    </w:p>
    <w:p>
      <w:pPr>
        <w:keepNext w:val="0"/>
        <w:keepLines w:val="0"/>
        <w:pageBreakBefore w:val="0"/>
        <w:widowControl w:val="0"/>
        <w:kinsoku/>
        <w:overflowPunct/>
        <w:bidi w:val="0"/>
        <w:spacing w:line="520" w:lineRule="exact"/>
        <w:ind w:left="0" w:leftChars="0" w:right="0" w:rightChars="0" w:firstLine="640"/>
        <w:jc w:val="both"/>
        <w:textAlignment w:val="auto"/>
        <w:outlineLvl w:val="9"/>
        <w:rPr>
          <w:rFonts w:hint="eastAsia" w:ascii="仿宋" w:hAnsi="仿宋" w:eastAsia="仿宋" w:cs="仿宋"/>
          <w:color w:val="000000"/>
          <w:kern w:val="0"/>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、招标文件每份售价人民币</w:t>
      </w:r>
      <w:r>
        <w:rPr>
          <w:rFonts w:hint="eastAsia" w:ascii="仿宋" w:hAnsi="仿宋" w:eastAsia="仿宋" w:cs="仿宋"/>
          <w:sz w:val="24"/>
          <w:szCs w:val="24"/>
          <w:lang w:val="en-US" w:eastAsia="zh-CN"/>
        </w:rPr>
        <w:t>2</w:t>
      </w:r>
      <w:r>
        <w:rPr>
          <w:rFonts w:hint="eastAsia" w:ascii="仿宋" w:hAnsi="仿宋" w:eastAsia="仿宋" w:cs="仿宋"/>
          <w:sz w:val="24"/>
          <w:szCs w:val="24"/>
        </w:rPr>
        <w:t>00元，于递交投标文件时缴纳给采购代理机构，售后不退。</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五、投标截止时间、开标时间及地点：</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1、投标截止及开标时间：201</w:t>
      </w:r>
      <w:r>
        <w:rPr>
          <w:rFonts w:hint="eastAsia" w:ascii="仿宋" w:hAnsi="仿宋" w:eastAsia="仿宋" w:cs="仿宋"/>
          <w:color w:val="000000"/>
          <w:kern w:val="0"/>
          <w:sz w:val="24"/>
          <w:szCs w:val="24"/>
          <w:lang w:val="en-US" w:eastAsia="zh-CN"/>
        </w:rPr>
        <w:t>8</w:t>
      </w:r>
      <w:r>
        <w:rPr>
          <w:rFonts w:hint="eastAsia" w:ascii="仿宋" w:hAnsi="仿宋" w:eastAsia="仿宋" w:cs="仿宋"/>
          <w:color w:val="000000"/>
          <w:kern w:val="0"/>
          <w:sz w:val="24"/>
          <w:szCs w:val="24"/>
        </w:rPr>
        <w:t>年</w:t>
      </w: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月</w:t>
      </w:r>
      <w:r>
        <w:rPr>
          <w:rFonts w:hint="eastAsia" w:ascii="仿宋" w:hAnsi="仿宋" w:eastAsia="仿宋" w:cs="仿宋"/>
          <w:color w:val="000000"/>
          <w:kern w:val="0"/>
          <w:sz w:val="24"/>
          <w:szCs w:val="24"/>
          <w:lang w:val="en-US" w:eastAsia="zh-CN"/>
        </w:rPr>
        <w:t>25</w:t>
      </w:r>
      <w:r>
        <w:rPr>
          <w:rFonts w:hint="eastAsia" w:ascii="仿宋" w:hAnsi="仿宋" w:eastAsia="仿宋" w:cs="仿宋"/>
          <w:color w:val="000000"/>
          <w:kern w:val="0"/>
          <w:sz w:val="24"/>
          <w:szCs w:val="24"/>
        </w:rPr>
        <w:t>日</w:t>
      </w:r>
      <w:r>
        <w:rPr>
          <w:rFonts w:hint="eastAsia" w:ascii="仿宋" w:hAnsi="仿宋" w:eastAsia="仿宋" w:cs="仿宋"/>
          <w:color w:val="000000"/>
          <w:kern w:val="0"/>
          <w:sz w:val="24"/>
          <w:szCs w:val="24"/>
          <w:lang w:val="en-US" w:eastAsia="zh-CN"/>
        </w:rPr>
        <w:t xml:space="preserve"> 9 :00  </w:t>
      </w:r>
      <w:r>
        <w:rPr>
          <w:rFonts w:hint="eastAsia" w:ascii="仿宋" w:hAnsi="仿宋" w:eastAsia="仿宋" w:cs="仿宋"/>
          <w:color w:val="000000"/>
          <w:kern w:val="0"/>
          <w:sz w:val="24"/>
          <w:szCs w:val="24"/>
        </w:rPr>
        <w:t>（北京时间），逾期送达或不符合规定的投标文件不予接受。</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2、开标地点：</w:t>
      </w:r>
      <w:r>
        <w:rPr>
          <w:rFonts w:hint="eastAsia" w:ascii="仿宋" w:hAnsi="仿宋" w:eastAsia="仿宋" w:cs="仿宋"/>
          <w:sz w:val="24"/>
          <w:szCs w:val="24"/>
        </w:rPr>
        <w:t>禹州市公共资源交易中心第二开标室（禹州市行政服务中心楼9楼）</w:t>
      </w:r>
      <w:r>
        <w:rPr>
          <w:rFonts w:hint="eastAsia" w:ascii="仿宋" w:hAnsi="仿宋" w:eastAsia="仿宋" w:cs="仿宋"/>
          <w:color w:val="000000"/>
          <w:kern w:val="0"/>
          <w:sz w:val="24"/>
          <w:szCs w:val="24"/>
        </w:rPr>
        <w:t xml:space="preserve"> </w:t>
      </w:r>
    </w:p>
    <w:p>
      <w:pPr>
        <w:keepNext w:val="0"/>
        <w:keepLines w:val="0"/>
        <w:pageBreakBefore w:val="0"/>
        <w:kinsoku/>
        <w:wordWrap/>
        <w:overflowPunct/>
        <w:topLinePunct w:val="0"/>
        <w:autoSpaceDE/>
        <w:autoSpaceDN/>
        <w:bidi w:val="0"/>
        <w:adjustRightInd/>
        <w:snapToGrid/>
        <w:spacing w:line="440" w:lineRule="exact"/>
        <w:ind w:firstLine="360" w:firstLineChars="150"/>
        <w:textAlignment w:val="auto"/>
        <w:outlineLvl w:val="9"/>
        <w:rPr>
          <w:rFonts w:hint="eastAsia" w:ascii="仿宋" w:hAnsi="仿宋" w:eastAsia="仿宋" w:cs="仿宋"/>
          <w:sz w:val="24"/>
          <w:szCs w:val="24"/>
        </w:rPr>
      </w:pPr>
      <w:r>
        <w:rPr>
          <w:rFonts w:hint="eastAsia" w:ascii="仿宋" w:hAnsi="仿宋" w:eastAsia="仿宋" w:cs="仿宋"/>
          <w:color w:val="000000"/>
          <w:sz w:val="24"/>
          <w:szCs w:val="24"/>
        </w:rPr>
        <w:t>六、公告期限：自本公告发布之日起5个工作日。</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七、代理机构及采购单位地址、联系人、联系电话</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641"/>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（一）代理机构：禹州市政府采购中心</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641"/>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r>
        <w:rPr>
          <w:rFonts w:hint="eastAsia" w:ascii="仿宋" w:hAnsi="仿宋" w:eastAsia="仿宋" w:cs="仿宋"/>
          <w:sz w:val="24"/>
          <w:szCs w:val="24"/>
        </w:rPr>
        <w:t>禹州市行政服务中心楼917房间</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641"/>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艾先生</w:t>
      </w:r>
      <w:r>
        <w:rPr>
          <w:rFonts w:hint="eastAsia" w:ascii="仿宋" w:hAnsi="仿宋" w:eastAsia="仿宋" w:cs="仿宋"/>
          <w:color w:val="000000"/>
          <w:kern w:val="0"/>
          <w:sz w:val="24"/>
          <w:szCs w:val="24"/>
        </w:rPr>
        <w:t xml:space="preserve">  联系电话：0374-2077111</w:t>
      </w:r>
    </w:p>
    <w:p>
      <w:pPr>
        <w:keepNext w:val="0"/>
        <w:keepLines w:val="0"/>
        <w:pageBreakBefore w:val="0"/>
        <w:widowControl/>
        <w:numPr>
          <w:ilvl w:val="0"/>
          <w:numId w:val="5"/>
        </w:numPr>
        <w:shd w:val="clear" w:color="auto" w:fill="FFFFFF"/>
        <w:kinsoku/>
        <w:wordWrap/>
        <w:overflowPunct/>
        <w:topLinePunct w:val="0"/>
        <w:autoSpaceDE/>
        <w:autoSpaceDN/>
        <w:bidi w:val="0"/>
        <w:adjustRightInd/>
        <w:snapToGrid/>
        <w:spacing w:line="440" w:lineRule="exact"/>
        <w:ind w:firstLine="641"/>
        <w:jc w:val="left"/>
        <w:textAlignment w:val="auto"/>
        <w:outlineLvl w:val="9"/>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采购单位：禹州市</w:t>
      </w:r>
      <w:r>
        <w:rPr>
          <w:rFonts w:hint="eastAsia" w:ascii="仿宋" w:hAnsi="仿宋" w:eastAsia="仿宋" w:cs="仿宋"/>
          <w:color w:val="000000"/>
          <w:kern w:val="0"/>
          <w:sz w:val="24"/>
          <w:szCs w:val="24"/>
          <w:lang w:eastAsia="zh-CN"/>
        </w:rPr>
        <w:t>农业机械管理局</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40" w:lineRule="exact"/>
        <w:ind w:firstLine="480" w:firstLineChars="200"/>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地址：禹州市</w:t>
      </w:r>
      <w:r>
        <w:rPr>
          <w:rFonts w:hint="eastAsia" w:ascii="仿宋" w:hAnsi="仿宋" w:eastAsia="仿宋" w:cs="仿宋"/>
          <w:color w:val="000000"/>
          <w:kern w:val="0"/>
          <w:sz w:val="24"/>
          <w:szCs w:val="24"/>
          <w:lang w:eastAsia="zh-CN"/>
        </w:rPr>
        <w:t>行政北路三号</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641"/>
        <w:jc w:val="left"/>
        <w:textAlignment w:val="auto"/>
        <w:outlineLvl w:val="9"/>
        <w:rPr>
          <w:rFonts w:hint="eastAsia" w:ascii="仿宋" w:hAnsi="仿宋" w:eastAsia="仿宋" w:cs="仿宋"/>
          <w:color w:val="000000"/>
          <w:kern w:val="0"/>
          <w:sz w:val="24"/>
          <w:szCs w:val="24"/>
          <w:lang w:val="en-US"/>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：李</w:t>
      </w:r>
      <w:r>
        <w:rPr>
          <w:rFonts w:hint="eastAsia" w:ascii="仿宋" w:hAnsi="仿宋" w:eastAsia="仿宋" w:cs="仿宋"/>
          <w:color w:val="000000"/>
          <w:kern w:val="0"/>
          <w:sz w:val="24"/>
          <w:szCs w:val="24"/>
        </w:rPr>
        <w:t>先生  联系电话：</w:t>
      </w:r>
      <w:r>
        <w:rPr>
          <w:rFonts w:hint="eastAsia" w:ascii="仿宋" w:hAnsi="仿宋" w:eastAsia="仿宋" w:cs="仿宋"/>
          <w:color w:val="000000"/>
          <w:kern w:val="0"/>
          <w:sz w:val="24"/>
          <w:szCs w:val="24"/>
          <w:lang w:val="en-US" w:eastAsia="zh-CN"/>
        </w:rPr>
        <w:t>13949828822</w:t>
      </w:r>
    </w:p>
    <w:p>
      <w:pPr>
        <w:keepNext w:val="0"/>
        <w:keepLines w:val="0"/>
        <w:pageBreakBefore w:val="0"/>
        <w:kinsoku/>
        <w:wordWrap/>
        <w:overflowPunct/>
        <w:topLinePunct w:val="0"/>
        <w:autoSpaceDE/>
        <w:autoSpaceDN/>
        <w:bidi w:val="0"/>
        <w:adjustRightInd/>
        <w:snapToGrid/>
        <w:spacing w:line="440" w:lineRule="exact"/>
        <w:ind w:firstLine="4080" w:firstLineChars="1700"/>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w:t>
      </w:r>
    </w:p>
    <w:p>
      <w:pPr>
        <w:keepNext w:val="0"/>
        <w:keepLines w:val="0"/>
        <w:pageBreakBefore w:val="0"/>
        <w:kinsoku/>
        <w:wordWrap/>
        <w:overflowPunct/>
        <w:topLinePunct w:val="0"/>
        <w:autoSpaceDE/>
        <w:autoSpaceDN/>
        <w:bidi w:val="0"/>
        <w:adjustRightInd/>
        <w:snapToGrid/>
        <w:spacing w:line="440" w:lineRule="exact"/>
        <w:ind w:firstLine="4080" w:firstLineChars="1700"/>
        <w:textAlignment w:val="auto"/>
        <w:outlineLvl w:val="9"/>
        <w:rPr>
          <w:rFonts w:hint="eastAsia" w:ascii="仿宋" w:hAnsi="仿宋" w:eastAsia="仿宋" w:cs="仿宋"/>
          <w:sz w:val="24"/>
          <w:szCs w:val="24"/>
        </w:rPr>
      </w:pPr>
    </w:p>
    <w:p>
      <w:pPr>
        <w:keepNext w:val="0"/>
        <w:keepLines w:val="0"/>
        <w:pageBreakBefore w:val="0"/>
        <w:kinsoku/>
        <w:wordWrap/>
        <w:overflowPunct/>
        <w:topLinePunct w:val="0"/>
        <w:autoSpaceDE/>
        <w:autoSpaceDN/>
        <w:bidi w:val="0"/>
        <w:adjustRightInd/>
        <w:snapToGrid/>
        <w:spacing w:line="440" w:lineRule="exact"/>
        <w:ind w:firstLine="4080" w:firstLineChars="1700"/>
        <w:textAlignment w:val="auto"/>
        <w:outlineLvl w:val="9"/>
        <w:rPr>
          <w:rFonts w:hint="eastAsia" w:ascii="仿宋" w:hAnsi="仿宋" w:eastAsia="仿宋" w:cs="仿宋"/>
          <w:sz w:val="24"/>
          <w:szCs w:val="24"/>
        </w:rPr>
      </w:pPr>
    </w:p>
    <w:p>
      <w:pPr>
        <w:keepNext w:val="0"/>
        <w:keepLines w:val="0"/>
        <w:pageBreakBefore w:val="0"/>
        <w:kinsoku/>
        <w:wordWrap/>
        <w:overflowPunct/>
        <w:topLinePunct w:val="0"/>
        <w:autoSpaceDE/>
        <w:autoSpaceDN/>
        <w:bidi w:val="0"/>
        <w:adjustRightInd/>
        <w:snapToGrid/>
        <w:spacing w:line="440" w:lineRule="exact"/>
        <w:ind w:firstLine="4080" w:firstLineChars="1700"/>
        <w:textAlignment w:val="auto"/>
        <w:outlineLvl w:val="9"/>
        <w:rPr>
          <w:rFonts w:hint="eastAsia" w:ascii="仿宋" w:hAnsi="仿宋" w:eastAsia="仿宋" w:cs="仿宋"/>
          <w:sz w:val="24"/>
          <w:szCs w:val="24"/>
        </w:rPr>
      </w:pPr>
      <w:r>
        <w:rPr>
          <w:rFonts w:hint="eastAsia" w:ascii="仿宋" w:hAnsi="仿宋" w:eastAsia="仿宋" w:cs="仿宋"/>
          <w:sz w:val="24"/>
          <w:szCs w:val="24"/>
        </w:rPr>
        <w:t>201</w:t>
      </w:r>
      <w:r>
        <w:rPr>
          <w:rFonts w:hint="eastAsia" w:ascii="仿宋" w:hAnsi="仿宋" w:eastAsia="仿宋" w:cs="仿宋"/>
          <w:sz w:val="24"/>
          <w:szCs w:val="24"/>
          <w:lang w:val="en-US" w:eastAsia="zh-CN"/>
        </w:rPr>
        <w:t>8</w:t>
      </w: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4</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2</w:t>
      </w:r>
      <w:r>
        <w:rPr>
          <w:rFonts w:hint="eastAsia" w:ascii="仿宋" w:hAnsi="仿宋" w:eastAsia="仿宋" w:cs="仿宋"/>
          <w:sz w:val="24"/>
          <w:szCs w:val="24"/>
        </w:rPr>
        <w:t>日</w:t>
      </w:r>
    </w:p>
    <w:p>
      <w:pPr>
        <w:spacing w:line="360" w:lineRule="auto"/>
        <w:ind w:firstLine="1687" w:firstLineChars="700"/>
        <w:rPr>
          <w:rFonts w:ascii="仿宋" w:hAnsi="仿宋" w:eastAsia="仿宋" w:cs="仿宋"/>
          <w:b/>
          <w:sz w:val="24"/>
          <w:szCs w:val="2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03"/>
        <w:gridCol w:w="6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92"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92" w:type="dxa"/>
            <w:tcMar>
              <w:top w:w="0" w:type="dxa"/>
              <w:left w:w="0" w:type="dxa"/>
              <w:bottom w:w="0" w:type="dxa"/>
              <w:right w:w="0" w:type="dxa"/>
            </w:tcMar>
            <w:vAlign w:val="center"/>
          </w:tcPr>
          <w:p>
            <w:pPr>
              <w:widowControl/>
              <w:rPr>
                <w:rFonts w:ascii="仿宋" w:hAnsi="仿宋" w:eastAsia="仿宋"/>
                <w:b/>
                <w:kern w:val="0"/>
                <w:sz w:val="24"/>
                <w:szCs w:val="24"/>
              </w:rPr>
            </w:pPr>
            <w:r>
              <w:rPr>
                <w:rFonts w:hint="eastAsia" w:ascii="仿宋" w:hAnsi="仿宋" w:eastAsia="仿宋"/>
                <w:sz w:val="24"/>
                <w:szCs w:val="24"/>
              </w:rPr>
              <w:t>YZCG—G201</w:t>
            </w:r>
            <w:r>
              <w:rPr>
                <w:rFonts w:hint="eastAsia" w:ascii="仿宋" w:hAnsi="仿宋" w:eastAsia="仿宋"/>
                <w:sz w:val="24"/>
                <w:szCs w:val="24"/>
                <w:lang w:val="en-US" w:eastAsia="zh-CN"/>
              </w:rPr>
              <w:t>8013-2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92" w:type="dxa"/>
            <w:tcMar>
              <w:top w:w="0" w:type="dxa"/>
              <w:left w:w="0" w:type="dxa"/>
              <w:bottom w:w="0" w:type="dxa"/>
              <w:right w:w="0" w:type="dxa"/>
            </w:tcMar>
            <w:vAlign w:val="center"/>
          </w:tcPr>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40" w:lineRule="exact"/>
              <w:jc w:val="left"/>
              <w:textAlignment w:val="auto"/>
              <w:outlineLvl w:val="9"/>
              <w:rPr>
                <w:rFonts w:ascii="仿宋" w:hAnsi="仿宋" w:eastAsia="仿宋"/>
                <w:color w:val="000000"/>
                <w:kern w:val="0"/>
                <w:sz w:val="24"/>
                <w:szCs w:val="24"/>
              </w:rPr>
            </w:pPr>
            <w:r>
              <w:rPr>
                <w:rFonts w:hint="eastAsia" w:ascii="仿宋" w:hAnsi="仿宋" w:eastAsia="仿宋"/>
                <w:color w:val="000000"/>
                <w:kern w:val="0"/>
                <w:sz w:val="24"/>
                <w:szCs w:val="24"/>
                <w:lang w:val="en-US" w:eastAsia="zh-CN"/>
              </w:rPr>
              <w:t>禹州市农业机械管理局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92" w:type="dxa"/>
            <w:tcMar>
              <w:top w:w="0" w:type="dxa"/>
              <w:left w:w="0" w:type="dxa"/>
              <w:bottom w:w="0" w:type="dxa"/>
              <w:right w:w="0" w:type="dxa"/>
            </w:tcMar>
            <w:vAlign w:val="center"/>
          </w:tcPr>
          <w:p>
            <w:pPr>
              <w:keepNext w:val="0"/>
              <w:keepLines w:val="0"/>
              <w:pageBreakBefore w:val="0"/>
              <w:widowControl/>
              <w:numPr>
                <w:numId w:val="0"/>
              </w:numPr>
              <w:shd w:val="clear" w:color="auto" w:fill="FFFFFF"/>
              <w:kinsoku/>
              <w:wordWrap/>
              <w:overflowPunct/>
              <w:topLinePunct w:val="0"/>
              <w:autoSpaceDE/>
              <w:autoSpaceDN/>
              <w:bidi w:val="0"/>
              <w:adjustRightInd/>
              <w:snapToGrid/>
              <w:spacing w:line="440" w:lineRule="exact"/>
              <w:jc w:val="left"/>
              <w:textAlignment w:val="auto"/>
              <w:outlineLvl w:val="9"/>
              <w:rPr>
                <w:rFonts w:ascii="仿宋" w:hAnsi="仿宋" w:eastAsia="仿宋"/>
                <w:color w:val="000000"/>
                <w:kern w:val="0"/>
                <w:sz w:val="24"/>
                <w:szCs w:val="24"/>
              </w:rPr>
            </w:pPr>
            <w:r>
              <w:rPr>
                <w:rFonts w:hint="eastAsia" w:ascii="仿宋" w:hAnsi="仿宋" w:eastAsia="仿宋" w:cs="仿宋"/>
                <w:sz w:val="24"/>
                <w:szCs w:val="24"/>
              </w:rPr>
              <w:t>禹州市智慧农机综合信息服务平台项目</w:t>
            </w:r>
            <w:r>
              <w:rPr>
                <w:rFonts w:hint="eastAsia" w:ascii="仿宋" w:hAnsi="仿宋" w:eastAsia="仿宋" w:cs="仿宋"/>
                <w:sz w:val="24"/>
                <w:szCs w:val="24"/>
                <w:lang w:eastAsia="zh-CN"/>
              </w:rPr>
              <w:t>（三次）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03"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92"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03"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92" w:type="dxa"/>
            <w:tcMar>
              <w:top w:w="0" w:type="dxa"/>
              <w:left w:w="0" w:type="dxa"/>
              <w:bottom w:w="0" w:type="dxa"/>
              <w:right w:w="0" w:type="dxa"/>
            </w:tcMar>
            <w:vAlign w:val="center"/>
          </w:tcPr>
          <w:p>
            <w:pPr>
              <w:autoSpaceDE w:val="0"/>
              <w:autoSpaceDN w:val="0"/>
              <w:adjustRightInd w:val="0"/>
              <w:spacing w:line="420" w:lineRule="exact"/>
              <w:rPr>
                <w:rFonts w:hint="eastAsia" w:ascii="仿宋" w:hAnsi="仿宋" w:eastAsia="仿宋"/>
                <w:sz w:val="24"/>
                <w:szCs w:val="24"/>
                <w:lang w:eastAsia="zh-CN"/>
              </w:rPr>
            </w:pPr>
            <w:r>
              <w:rPr>
                <w:rFonts w:hint="eastAsia" w:ascii="仿宋" w:hAnsi="仿宋" w:eastAsia="仿宋"/>
                <w:sz w:val="24"/>
                <w:szCs w:val="24"/>
                <w:lang w:eastAsia="zh-CN"/>
              </w:rPr>
              <w:t>合同签订后</w:t>
            </w:r>
            <w:r>
              <w:rPr>
                <w:rFonts w:hint="eastAsia" w:ascii="仿宋" w:hAnsi="仿宋" w:eastAsia="仿宋"/>
                <w:sz w:val="24"/>
                <w:szCs w:val="24"/>
                <w:lang w:val="en-US" w:eastAsia="zh-CN"/>
              </w:rPr>
              <w:t>20天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03"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92" w:type="dxa"/>
            <w:tcMar>
              <w:top w:w="0" w:type="dxa"/>
              <w:left w:w="0" w:type="dxa"/>
              <w:bottom w:w="0" w:type="dxa"/>
              <w:right w:w="0" w:type="dxa"/>
            </w:tcMar>
            <w:vAlign w:val="center"/>
          </w:tcPr>
          <w:p>
            <w:pPr>
              <w:widowControl/>
              <w:spacing w:line="440" w:lineRule="exact"/>
              <w:textAlignment w:val="center"/>
              <w:rPr>
                <w:rFonts w:hint="eastAsia" w:ascii="仿宋" w:hAnsi="仿宋" w:eastAsia="仿宋"/>
                <w:sz w:val="24"/>
                <w:szCs w:val="24"/>
                <w:lang w:eastAsia="zh-CN"/>
              </w:rPr>
            </w:pPr>
            <w:r>
              <w:rPr>
                <w:rFonts w:hint="eastAsia" w:ascii="仿宋" w:hAnsi="仿宋" w:eastAsia="仿宋"/>
                <w:sz w:val="24"/>
                <w:szCs w:val="24"/>
                <w:lang w:eastAsia="zh-CN"/>
              </w:rPr>
              <w:t>伍仟元整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03"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4</w:t>
            </w:r>
            <w:r>
              <w:rPr>
                <w:rFonts w:hint="eastAsia" w:ascii="仿宋" w:hAnsi="仿宋" w:eastAsia="仿宋"/>
                <w:sz w:val="24"/>
                <w:szCs w:val="24"/>
              </w:rPr>
              <w:t>月</w:t>
            </w:r>
            <w:r>
              <w:rPr>
                <w:rFonts w:hint="eastAsia" w:ascii="仿宋" w:hAnsi="仿宋" w:eastAsia="仿宋"/>
                <w:sz w:val="24"/>
                <w:szCs w:val="24"/>
                <w:lang w:val="en-US" w:eastAsia="zh-CN"/>
              </w:rPr>
              <w:t>25</w:t>
            </w:r>
            <w:r>
              <w:rPr>
                <w:rFonts w:hint="eastAsia" w:ascii="仿宋" w:hAnsi="仿宋" w:eastAsia="仿宋"/>
                <w:sz w:val="24"/>
                <w:szCs w:val="24"/>
              </w:rPr>
              <w:t>日</w:t>
            </w:r>
            <w:r>
              <w:rPr>
                <w:rFonts w:hint="eastAsia" w:ascii="仿宋" w:hAnsi="仿宋" w:eastAsia="仿宋"/>
                <w:sz w:val="24"/>
                <w:szCs w:val="24"/>
                <w:lang w:val="en-US" w:eastAsia="zh-CN"/>
              </w:rPr>
              <w:t>9</w:t>
            </w:r>
            <w:r>
              <w:rPr>
                <w:rFonts w:hint="eastAsia" w:ascii="仿宋" w:hAnsi="仿宋" w:eastAsia="仿宋"/>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03"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03"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92"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03"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92"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r>
              <w:rPr>
                <w:rFonts w:hint="eastAsia" w:ascii="仿宋" w:hAnsi="仿宋" w:eastAsia="仿宋"/>
                <w:sz w:val="24"/>
                <w:szCs w:val="24"/>
              </w:rPr>
              <w:t>（本项目投标截止时间前三年内供应商信用记录情况）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lang w:val="en-US" w:eastAsia="zh-CN"/>
              </w:rPr>
              <w:t>3.</w:t>
            </w:r>
            <w:r>
              <w:rPr>
                <w:rFonts w:hint="eastAsia" w:ascii="仿宋" w:hAnsi="仿宋" w:eastAsia="仿宋"/>
                <w:color w:val="FF0000"/>
                <w:kern w:val="0"/>
                <w:sz w:val="24"/>
                <w:szCs w:val="24"/>
              </w:rPr>
              <w:t>电子版</w:t>
            </w:r>
            <w:r>
              <w:rPr>
                <w:rFonts w:hint="eastAsia" w:ascii="仿宋" w:hAnsi="仿宋" w:eastAsia="仿宋"/>
                <w:color w:val="FF0000"/>
                <w:kern w:val="0"/>
                <w:sz w:val="24"/>
                <w:szCs w:val="24"/>
                <w:lang w:val="en-US" w:eastAsia="zh-CN"/>
              </w:rPr>
              <w:t>U盘</w:t>
            </w:r>
            <w:r>
              <w:rPr>
                <w:rFonts w:hint="eastAsia" w:ascii="仿宋" w:hAnsi="仿宋" w:eastAsia="仿宋"/>
                <w:color w:val="FF0000"/>
                <w:kern w:val="0"/>
                <w:sz w:val="24"/>
                <w:szCs w:val="24"/>
              </w:rPr>
              <w:t>投标文件一份</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92" w:type="dxa"/>
            <w:tcMar>
              <w:top w:w="0" w:type="dxa"/>
              <w:left w:w="0" w:type="dxa"/>
              <w:bottom w:w="0" w:type="dxa"/>
              <w:right w:w="0" w:type="dxa"/>
            </w:tcMar>
            <w:vAlign w:val="center"/>
          </w:tcPr>
          <w:p>
            <w:pPr>
              <w:pStyle w:val="121"/>
              <w:widowControl/>
              <w:numPr>
                <w:ilvl w:val="0"/>
                <w:numId w:val="6"/>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6"/>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03"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4</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25</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03"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4</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25</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92"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03"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92"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en-US" w:eastAsia="zh-CN"/>
              </w:rPr>
              <w:t>44.6049</w:t>
            </w:r>
            <w:r>
              <w:rPr>
                <w:rFonts w:hint="eastAsia" w:ascii="仿宋" w:hAnsi="仿宋" w:eastAsia="仿宋"/>
                <w:b/>
                <w:bCs/>
                <w:sz w:val="24"/>
                <w:szCs w:val="24"/>
                <w:lang w:val="zh-CN"/>
              </w:rPr>
              <w:t>万元，投标商投标总报价不能超过项目预算金额及最最高限价，否则为无效投标。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idowControl/>
        <w:spacing w:line="440" w:lineRule="exact"/>
        <w:ind w:firstLine="2125" w:firstLineChars="882"/>
        <w:jc w:val="left"/>
        <w:rPr>
          <w:rFonts w:ascii="仿宋" w:hAnsi="仿宋" w:eastAsia="仿宋"/>
          <w:b/>
          <w:sz w:val="24"/>
          <w:szCs w:val="24"/>
        </w:rPr>
      </w:pPr>
    </w:p>
    <w:p>
      <w:pPr>
        <w:wordWrap w:val="0"/>
        <w:topLinePunct/>
        <w:spacing w:line="440" w:lineRule="exact"/>
        <w:ind w:firstLine="562" w:firstLineChars="200"/>
        <w:jc w:val="center"/>
        <w:rPr>
          <w:rFonts w:ascii="黑体" w:eastAsia="黑体" w:cs="黑体"/>
          <w:b/>
          <w:bCs/>
          <w:sz w:val="28"/>
          <w:szCs w:val="28"/>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5.5.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5.6.投标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en-US" w:eastAsia="zh-CN"/>
        </w:rPr>
      </w:pPr>
      <w:r>
        <w:rPr>
          <w:rFonts w:hint="eastAsia" w:ascii="仿宋" w:hAnsi="仿宋" w:eastAsia="仿宋" w:cs="宋体"/>
          <w:bCs/>
          <w:sz w:val="24"/>
          <w:lang w:val="en-US" w:eastAsia="zh-CN"/>
        </w:rPr>
        <w:t>5.8.经评标委员会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9.</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5.10.投标文件内容模糊不清，无法辨认的;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w:t>
      </w:r>
      <w:r>
        <w:rPr>
          <w:rFonts w:hint="eastAsia" w:ascii="仿宋" w:hAnsi="仿宋" w:eastAsia="仿宋"/>
          <w:sz w:val="24"/>
          <w:szCs w:val="24"/>
          <w:lang w:eastAsia="zh-CN"/>
        </w:rPr>
        <w:t>采购</w:t>
      </w:r>
      <w:r>
        <w:rPr>
          <w:rFonts w:hint="eastAsia" w:ascii="仿宋" w:hAnsi="仿宋" w:eastAsia="仿宋"/>
          <w:sz w:val="24"/>
          <w:szCs w:val="24"/>
        </w:rPr>
        <w:t>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w:t>
      </w:r>
      <w:r>
        <w:rPr>
          <w:rFonts w:hint="eastAsia" w:ascii="仿宋" w:hAnsi="仿宋" w:eastAsia="仿宋" w:cs="仿宋_GB2312"/>
          <w:color w:val="FF0000"/>
          <w:sz w:val="24"/>
          <w:szCs w:val="24"/>
          <w:lang w:eastAsia="zh-CN"/>
        </w:rPr>
        <w:t>书（参考</w:t>
      </w:r>
      <w:r>
        <w:rPr>
          <w:rFonts w:hint="eastAsia" w:ascii="仿宋" w:hAnsi="仿宋" w:eastAsia="仿宋" w:cs="仿宋_GB2312"/>
          <w:color w:val="FF0000"/>
          <w:sz w:val="24"/>
          <w:szCs w:val="24"/>
        </w:rPr>
        <w:t>样本</w:t>
      </w:r>
      <w:r>
        <w:rPr>
          <w:rFonts w:hint="eastAsia" w:ascii="仿宋" w:hAnsi="仿宋" w:eastAsia="仿宋" w:cs="仿宋_GB2312"/>
          <w:color w:val="FF0000"/>
          <w:sz w:val="24"/>
          <w:szCs w:val="24"/>
          <w:lang w:eastAsia="zh-CN"/>
        </w:rPr>
        <w:t>）</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w:t>
      </w:r>
      <w:r>
        <w:rPr>
          <w:rFonts w:hint="eastAsia" w:ascii="仿宋" w:hAnsi="仿宋" w:eastAsia="仿宋" w:cs="仿宋_GB2312"/>
          <w:sz w:val="24"/>
          <w:szCs w:val="24"/>
          <w:shd w:val="clear" w:color="auto" w:fill="FFFFFF"/>
          <w:lang w:eastAsia="zh-CN"/>
        </w:rPr>
        <w:t>授权代表</w:t>
      </w:r>
      <w:r>
        <w:rPr>
          <w:rFonts w:hint="eastAsia" w:ascii="仿宋" w:hAnsi="仿宋" w:eastAsia="仿宋" w:cs="仿宋_GB2312"/>
          <w:sz w:val="24"/>
          <w:szCs w:val="24"/>
          <w:shd w:val="clear" w:color="auto" w:fill="FFFFFF"/>
        </w:rPr>
        <w:t>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w:t>
      </w:r>
      <w:r>
        <w:rPr>
          <w:rFonts w:hint="eastAsia" w:ascii="仿宋" w:hAnsi="仿宋" w:eastAsia="仿宋" w:cs="仿宋_GB2312"/>
          <w:sz w:val="24"/>
          <w:szCs w:val="24"/>
          <w:lang w:eastAsia="zh-CN"/>
        </w:rPr>
        <w:t>法定代表人授权代表</w:t>
      </w:r>
      <w:r>
        <w:rPr>
          <w:rFonts w:hint="eastAsia" w:ascii="仿宋" w:hAnsi="仿宋" w:eastAsia="仿宋" w:cs="仿宋_GB2312"/>
          <w:sz w:val="24"/>
          <w:szCs w:val="24"/>
        </w:rPr>
        <w:t>签字的，投标文件应附法定代表人签署的授权委托书。投标文件应尽量避免涂改、行间插字或删除。如果出现上述情况，改动之处应加盖单位章或由投标人的法定代表人或其授权</w:t>
      </w:r>
      <w:r>
        <w:rPr>
          <w:rFonts w:hint="eastAsia" w:ascii="仿宋" w:hAnsi="仿宋" w:eastAsia="仿宋" w:cs="仿宋_GB2312"/>
          <w:sz w:val="24"/>
          <w:szCs w:val="24"/>
          <w:lang w:eastAsia="zh-CN"/>
        </w:rPr>
        <w:t>代表</w:t>
      </w:r>
      <w:r>
        <w:rPr>
          <w:rFonts w:hint="eastAsia" w:ascii="仿宋" w:hAnsi="仿宋" w:eastAsia="仿宋" w:cs="仿宋_GB2312"/>
          <w:sz w:val="24"/>
          <w:szCs w:val="24"/>
        </w:rPr>
        <w:t>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2</w:t>
      </w:r>
      <w:r>
        <w:rPr>
          <w:rFonts w:hint="eastAsia" w:ascii="仿宋" w:hAnsi="仿宋" w:eastAsia="仿宋" w:cs="仿宋"/>
          <w:sz w:val="24"/>
        </w:rPr>
        <w:t>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许昌市公共资源交易中心保证金缴纳回执”附投标文件中。同时开标现场提供一份“许昌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11.7.5 法律法规及招标文件规定的其他情形。</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D   投标文件的递交</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12.1投标人必须在投标截止时间之前将投标文件送至开标地点。</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12.2因招标文件的修改推迟投标截止时间时，则按采购人修改通知规定的时间递交。</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12.3所有投标文件及招标文件内要求提供的相关资质原件及与本项目有关的证明材料都必须一并按本招标文件规定的投标截止时间前送至开标地点。</w:t>
      </w:r>
    </w:p>
    <w:p>
      <w:pPr>
        <w:wordWrap w:val="0"/>
        <w:topLinePunct/>
        <w:snapToGrid w:val="0"/>
        <w:spacing w:line="360" w:lineRule="auto"/>
        <w:ind w:firstLine="482"/>
        <w:rPr>
          <w:rFonts w:ascii="仿宋" w:hAnsi="仿宋" w:eastAsia="仿宋"/>
          <w:sz w:val="24"/>
          <w:szCs w:val="24"/>
        </w:rPr>
      </w:pPr>
      <w:r>
        <w:rPr>
          <w:rFonts w:hint="eastAsia" w:ascii="仿宋" w:hAnsi="仿宋" w:eastAsia="仿宋" w:cs="仿宋"/>
          <w:sz w:val="24"/>
          <w:lang w:val="zh-CN"/>
        </w:rPr>
        <w:t>12.4代理机构拒绝接收任何投标截止时间后递交的投标文件及投标所需相关资质原件及与本项目有关的证明材料</w:t>
      </w:r>
      <w:r>
        <w:rPr>
          <w:rFonts w:hint="eastAsia" w:ascii="仿宋" w:hAnsi="仿宋" w:eastAsia="仿宋"/>
          <w:sz w:val="24"/>
          <w:szCs w:val="24"/>
        </w:rPr>
        <w:t>。</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keepNext w:val="0"/>
        <w:keepLines w:val="0"/>
        <w:pageBreakBefore w:val="0"/>
        <w:widowControl/>
        <w:kinsoku/>
        <w:overflowPunct/>
        <w:bidi w:val="0"/>
        <w:spacing w:line="360" w:lineRule="auto"/>
        <w:ind w:left="0" w:leftChars="0" w:right="0" w:rightChars="0" w:firstLine="480" w:firstLineChars="200"/>
        <w:jc w:val="left"/>
        <w:textAlignment w:val="auto"/>
        <w:outlineLvl w:val="9"/>
        <w:rPr>
          <w:rFonts w:hint="eastAsia" w:ascii="仿宋" w:hAnsi="仿宋" w:eastAsia="仿宋" w:cs="仿宋_GB2312"/>
          <w:sz w:val="24"/>
          <w:szCs w:val="24"/>
        </w:rPr>
      </w:pPr>
      <w:r>
        <w:rPr>
          <w:rFonts w:hint="eastAsia" w:ascii="仿宋" w:hAnsi="仿宋" w:eastAsia="仿宋" w:cs="仿宋_GB2312"/>
          <w:sz w:val="24"/>
          <w:szCs w:val="24"/>
        </w:rPr>
        <w:t>15.本项目不接受法定代表人为同一个人的两个及两个以上法人，母公司、全资子公司及其控股公司在本招标项目中同时投标；不接受联合体投标。</w:t>
      </w:r>
    </w:p>
    <w:p>
      <w:pPr>
        <w:keepNext w:val="0"/>
        <w:keepLines w:val="0"/>
        <w:pageBreakBefore w:val="0"/>
        <w:widowControl/>
        <w:kinsoku/>
        <w:overflowPunct/>
        <w:bidi w:val="0"/>
        <w:spacing w:line="360" w:lineRule="auto"/>
        <w:ind w:left="0" w:leftChars="0" w:right="0" w:rightChars="0" w:firstLine="480" w:firstLineChars="200"/>
        <w:jc w:val="left"/>
        <w:textAlignment w:val="auto"/>
        <w:outlineLvl w:val="9"/>
        <w:rPr>
          <w:rFonts w:hint="eastAsia" w:ascii="仿宋" w:hAnsi="仿宋" w:eastAsia="仿宋" w:cs="仿宋_GB2312"/>
          <w:sz w:val="24"/>
          <w:szCs w:val="24"/>
          <w:lang w:val="zh-CN"/>
        </w:rPr>
      </w:pPr>
      <w:r>
        <w:rPr>
          <w:rFonts w:hint="eastAsia" w:ascii="仿宋" w:hAnsi="仿宋" w:eastAsia="仿宋" w:cs="仿宋_GB2312"/>
          <w:sz w:val="24"/>
          <w:szCs w:val="24"/>
        </w:rPr>
        <w:t>16</w:t>
      </w:r>
      <w:r>
        <w:rPr>
          <w:rFonts w:hint="eastAsia" w:ascii="仿宋" w:hAnsi="仿宋" w:eastAsia="仿宋" w:cs="仿宋_GB2312"/>
          <w:sz w:val="24"/>
          <w:szCs w:val="24"/>
          <w:lang w:val="zh-CN"/>
        </w:rPr>
        <w:t>.投标货币</w:t>
      </w:r>
    </w:p>
    <w:p>
      <w:pPr>
        <w:keepNext w:val="0"/>
        <w:keepLines w:val="0"/>
        <w:pageBreakBefore w:val="0"/>
        <w:widowControl/>
        <w:kinsoku/>
        <w:overflowPunct/>
        <w:bidi w:val="0"/>
        <w:spacing w:line="360" w:lineRule="auto"/>
        <w:ind w:left="0" w:leftChars="0" w:right="0" w:rightChars="0" w:firstLine="480" w:firstLineChars="200"/>
        <w:jc w:val="left"/>
        <w:textAlignment w:val="auto"/>
        <w:outlineLvl w:val="9"/>
        <w:rPr>
          <w:rFonts w:hint="eastAsia" w:ascii="仿宋" w:hAnsi="仿宋" w:eastAsia="仿宋" w:cs="仿宋_GB2312"/>
          <w:sz w:val="24"/>
          <w:szCs w:val="24"/>
          <w:lang w:val="zh-CN"/>
        </w:rPr>
      </w:pPr>
      <w:r>
        <w:rPr>
          <w:rFonts w:hint="eastAsia" w:ascii="仿宋" w:hAnsi="仿宋" w:eastAsia="仿宋" w:cs="仿宋_GB2312"/>
          <w:sz w:val="24"/>
          <w:szCs w:val="24"/>
          <w:lang w:val="zh-CN"/>
        </w:rPr>
        <w:t>均以人民币报价。</w:t>
      </w:r>
    </w:p>
    <w:p>
      <w:pPr>
        <w:keepNext w:val="0"/>
        <w:keepLines w:val="0"/>
        <w:pageBreakBefore w:val="0"/>
        <w:kinsoku/>
        <w:wordWrap w:val="0"/>
        <w:overflowPunct/>
        <w:topLinePunct/>
        <w:autoSpaceDE w:val="0"/>
        <w:autoSpaceDN w:val="0"/>
        <w:bidi w:val="0"/>
        <w:adjustRightInd w:val="0"/>
        <w:snapToGrid w:val="0"/>
        <w:spacing w:line="360" w:lineRule="auto"/>
        <w:ind w:left="0" w:leftChars="0" w:right="0" w:rightChars="0" w:firstLine="480"/>
        <w:textAlignment w:val="auto"/>
        <w:outlineLvl w:val="9"/>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keepNext w:val="0"/>
        <w:keepLines w:val="0"/>
        <w:pageBreakBefore w:val="0"/>
        <w:kinsoku/>
        <w:wordWrap w:val="0"/>
        <w:overflowPunct/>
        <w:topLinePunct/>
        <w:autoSpaceDE w:val="0"/>
        <w:autoSpaceDN w:val="0"/>
        <w:bidi w:val="0"/>
        <w:adjustRightInd w:val="0"/>
        <w:snapToGrid w:val="0"/>
        <w:spacing w:line="360" w:lineRule="auto"/>
        <w:ind w:left="0" w:leftChars="0" w:right="0" w:rightChars="0" w:firstLine="480"/>
        <w:textAlignment w:val="auto"/>
        <w:outlineLvl w:val="9"/>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keepNext w:val="0"/>
        <w:keepLines w:val="0"/>
        <w:pageBreakBefore w:val="0"/>
        <w:kinsoku/>
        <w:wordWrap w:val="0"/>
        <w:overflowPunct/>
        <w:topLinePunct/>
        <w:autoSpaceDE w:val="0"/>
        <w:autoSpaceDN w:val="0"/>
        <w:bidi w:val="0"/>
        <w:adjustRightInd w:val="0"/>
        <w:snapToGrid w:val="0"/>
        <w:spacing w:line="360" w:lineRule="auto"/>
        <w:ind w:left="0" w:leftChars="0" w:right="0" w:rightChars="0" w:firstLine="480"/>
        <w:textAlignment w:val="auto"/>
        <w:outlineLvl w:val="9"/>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keepNext w:val="0"/>
        <w:keepLines w:val="0"/>
        <w:pageBreakBefore w:val="0"/>
        <w:widowControl/>
        <w:kinsoku/>
        <w:overflowPunct/>
        <w:bidi w:val="0"/>
        <w:spacing w:line="360" w:lineRule="auto"/>
        <w:ind w:left="0" w:leftChars="0" w:firstLine="482" w:firstLineChars="200"/>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keepNext w:val="0"/>
        <w:keepLines w:val="0"/>
        <w:pageBreakBefore w:val="0"/>
        <w:widowControl/>
        <w:kinsoku/>
        <w:wordWrap/>
        <w:overflowPunct/>
        <w:bidi w:val="0"/>
        <w:spacing w:line="360" w:lineRule="auto"/>
        <w:ind w:left="0" w:leftChars="0" w:firstLine="482" w:firstLineChars="200"/>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keepNext w:val="0"/>
        <w:keepLines w:val="0"/>
        <w:pageBreakBefore w:val="0"/>
        <w:widowControl/>
        <w:kinsoku/>
        <w:wordWrap/>
        <w:overflowPunct/>
        <w:bidi w:val="0"/>
        <w:spacing w:line="360" w:lineRule="auto"/>
        <w:ind w:left="0" w:leftChars="0" w:firstLine="472" w:firstLineChars="196"/>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F 无效投标与废标</w:t>
      </w:r>
    </w:p>
    <w:p>
      <w:pPr>
        <w:keepNext w:val="0"/>
        <w:keepLines w:val="0"/>
        <w:pageBreakBefore w:val="0"/>
        <w:widowControl/>
        <w:numPr>
          <w:ilvl w:val="0"/>
          <w:numId w:val="7"/>
        </w:numPr>
        <w:tabs>
          <w:tab w:val="left" w:pos="8280"/>
        </w:tabs>
        <w:kinsoku/>
        <w:wordWrap/>
        <w:overflowPunct/>
        <w:bidi w:val="0"/>
        <w:spacing w:line="360" w:lineRule="auto"/>
        <w:ind w:left="0" w:leftChars="0" w:right="-1" w:firstLine="480" w:firstLineChars="200"/>
        <w:jc w:val="left"/>
        <w:textAlignment w:val="auto"/>
        <w:outlineLvl w:val="9"/>
        <w:rPr>
          <w:rFonts w:hint="eastAsia"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19.5.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19.6.投标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19.8.经评标委员会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仿宋_GB2312"/>
          <w:sz w:val="24"/>
          <w:szCs w:val="24"/>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keepNext w:val="0"/>
        <w:keepLines w:val="0"/>
        <w:pageBreakBefore w:val="0"/>
        <w:widowControl/>
        <w:kinsoku/>
        <w:overflowPunct/>
        <w:bidi w:val="0"/>
        <w:spacing w:line="360" w:lineRule="auto"/>
        <w:ind w:left="0" w:leftChars="0" w:firstLine="472" w:firstLineChars="196"/>
        <w:jc w:val="left"/>
        <w:textAlignment w:val="auto"/>
        <w:outlineLvl w:val="9"/>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21、对招标人的纪律要求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22、对投标人的纪律要求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25、投诉</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投标人和其他利害关系人认为本次招标活动违反法律、法规和规章规定的，有权向有关行政监督部门投诉。</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投诉应当遵守（中华人民共和国财政部令</w:t>
      </w:r>
      <w:r>
        <w:rPr>
          <w:rFonts w:hint="eastAsia" w:ascii="仿宋" w:hAnsi="仿宋" w:eastAsia="仿宋" w:cs="仿宋_GB2312"/>
          <w:sz w:val="24"/>
          <w:szCs w:val="24"/>
          <w:lang w:val="en-US" w:eastAsia="zh-CN"/>
        </w:rPr>
        <w:t>94</w:t>
      </w:r>
      <w:r>
        <w:rPr>
          <w:rFonts w:hint="eastAsia" w:ascii="仿宋" w:hAnsi="仿宋" w:eastAsia="仿宋" w:cs="仿宋_GB2312"/>
          <w:sz w:val="24"/>
          <w:szCs w:val="24"/>
        </w:rPr>
        <w:t>号令）规定。</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sectPr>
          <w:headerReference r:id="rId9" w:type="default"/>
          <w:footerReference r:id="rId10" w:type="default"/>
          <w:pgSz w:w="11907" w:h="16840"/>
          <w:pgMar w:top="1440" w:right="1474" w:bottom="1440" w:left="1474" w:header="851" w:footer="992" w:gutter="0"/>
          <w:cols w:space="425" w:num="1"/>
          <w:docGrid w:linePitch="312" w:charSpace="0"/>
        </w:sectPr>
      </w:pPr>
    </w:p>
    <w:p>
      <w:pPr>
        <w:widowControl/>
        <w:spacing w:line="440" w:lineRule="exact"/>
        <w:jc w:val="center"/>
        <w:rPr>
          <w:rFonts w:ascii="仿宋" w:hAnsi="仿宋" w:eastAsia="仿宋"/>
          <w:b/>
          <w:sz w:val="44"/>
        </w:rPr>
      </w:pPr>
    </w:p>
    <w:p>
      <w:pPr>
        <w:widowControl/>
        <w:spacing w:line="440" w:lineRule="exact"/>
        <w:ind w:firstLine="1767" w:firstLineChars="400"/>
        <w:rPr>
          <w:rFonts w:ascii="仿宋" w:hAnsi="仿宋" w:eastAsia="仿宋"/>
          <w:b/>
          <w:sz w:val="44"/>
        </w:rPr>
      </w:pPr>
      <w:r>
        <w:rPr>
          <w:rFonts w:hint="eastAsia" w:ascii="仿宋" w:hAnsi="仿宋" w:eastAsia="仿宋"/>
          <w:b/>
          <w:sz w:val="44"/>
        </w:rPr>
        <w:t>第四部分 采购内容及其他要求</w:t>
      </w:r>
    </w:p>
    <w:p>
      <w:pPr>
        <w:widowControl/>
        <w:spacing w:line="440" w:lineRule="exact"/>
        <w:jc w:val="center"/>
        <w:rPr>
          <w:rFonts w:ascii="仿宋" w:hAnsi="仿宋" w:eastAsia="仿宋"/>
          <w:b/>
          <w:sz w:val="44"/>
        </w:rPr>
      </w:pPr>
    </w:p>
    <w:p>
      <w:pPr>
        <w:numPr>
          <w:ilvl w:val="0"/>
          <w:numId w:val="8"/>
        </w:numPr>
        <w:tabs>
          <w:tab w:val="left" w:pos="5963"/>
        </w:tabs>
        <w:spacing w:line="420" w:lineRule="exact"/>
        <w:rPr>
          <w:rFonts w:hint="eastAsia" w:ascii="仿宋" w:hAnsi="仿宋" w:eastAsia="仿宋"/>
          <w:b/>
          <w:sz w:val="24"/>
          <w:szCs w:val="24"/>
        </w:rPr>
      </w:pPr>
      <w:r>
        <w:rPr>
          <w:rFonts w:hint="eastAsia" w:ascii="仿宋" w:hAnsi="仿宋" w:eastAsia="仿宋"/>
          <w:b/>
          <w:sz w:val="24"/>
          <w:szCs w:val="24"/>
        </w:rPr>
        <w:t>采购内容及参数要求:</w:t>
      </w:r>
      <w:r>
        <w:rPr>
          <w:rFonts w:hint="eastAsia" w:ascii="仿宋" w:hAnsi="仿宋" w:eastAsia="仿宋"/>
          <w:b/>
          <w:sz w:val="24"/>
          <w:szCs w:val="24"/>
          <w:lang w:val="en-US" w:eastAsia="zh-CN"/>
        </w:rPr>
        <w:t xml:space="preserve">   </w:t>
      </w:r>
    </w:p>
    <w:p>
      <w:pPr>
        <w:pStyle w:val="4"/>
        <w:ind w:left="360" w:hanging="360"/>
        <w:jc w:val="center"/>
        <w:rPr>
          <w:rFonts w:hint="eastAsia" w:ascii="仿宋" w:hAnsi="仿宋" w:eastAsia="仿宋" w:cs="仿宋"/>
          <w:kern w:val="44"/>
          <w:sz w:val="24"/>
          <w:szCs w:val="24"/>
        </w:rPr>
      </w:pPr>
      <w:r>
        <w:rPr>
          <w:rFonts w:hint="eastAsia" w:ascii="仿宋" w:hAnsi="仿宋" w:eastAsia="仿宋" w:cs="仿宋"/>
          <w:b w:val="0"/>
          <w:bCs w:val="0"/>
          <w:kern w:val="44"/>
          <w:sz w:val="24"/>
          <w:szCs w:val="24"/>
        </w:rPr>
        <w:t>禹州市智慧平台系统指挥中心显示系统建设参数</w:t>
      </w:r>
    </w:p>
    <w:p>
      <w:pPr>
        <w:widowControl/>
        <w:spacing w:line="450" w:lineRule="atLeast"/>
        <w:jc w:val="left"/>
        <w:rPr>
          <w:rFonts w:hint="eastAsia" w:ascii="仿宋" w:hAnsi="仿宋" w:eastAsia="仿宋" w:cs="仿宋"/>
          <w:kern w:val="44"/>
          <w:sz w:val="24"/>
          <w:szCs w:val="24"/>
        </w:rPr>
      </w:pPr>
      <w:r>
        <w:rPr>
          <w:rFonts w:hint="eastAsia" w:ascii="仿宋" w:hAnsi="仿宋" w:eastAsia="仿宋" w:cs="仿宋"/>
          <w:kern w:val="44"/>
          <w:sz w:val="24"/>
          <w:szCs w:val="24"/>
        </w:rPr>
        <w:t>显示系统由55吋液晶拼接屏12块、图像拼接控制器12台、大屏幕拼接支架（含基座）1套、、VGA视频矩阵1台、视频连接线1批、控制电脑4台、软件等组成。</w:t>
      </w:r>
    </w:p>
    <w:p>
      <w:pPr>
        <w:pStyle w:val="4"/>
        <w:rPr>
          <w:rFonts w:hint="eastAsia" w:ascii="仿宋" w:hAnsi="仿宋" w:eastAsia="仿宋" w:cs="仿宋"/>
          <w:b w:val="0"/>
          <w:bCs w:val="0"/>
          <w:sz w:val="24"/>
          <w:szCs w:val="24"/>
        </w:rPr>
      </w:pPr>
      <w:r>
        <w:rPr>
          <w:rFonts w:hint="eastAsia" w:ascii="仿宋" w:hAnsi="仿宋" w:eastAsia="仿宋" w:cs="仿宋"/>
          <w:b w:val="0"/>
          <w:bCs w:val="0"/>
          <w:sz w:val="24"/>
          <w:szCs w:val="24"/>
        </w:rPr>
        <w:t>3．4. 1  55吋拼缝3.5mm LCD显示屏视频系统</w:t>
      </w:r>
    </w:p>
    <w:tbl>
      <w:tblPr>
        <w:tblStyle w:val="36"/>
        <w:tblW w:w="8931" w:type="dxa"/>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2268"/>
        <w:gridCol w:w="58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restart"/>
          </w:tcPr>
          <w:p>
            <w:pPr>
              <w:rPr>
                <w:rFonts w:hint="eastAsia" w:ascii="仿宋" w:hAnsi="仿宋" w:eastAsia="仿宋" w:cs="仿宋"/>
                <w:b/>
                <w:sz w:val="24"/>
                <w:szCs w:val="24"/>
              </w:rPr>
            </w:pPr>
          </w:p>
          <w:p>
            <w:pPr>
              <w:rPr>
                <w:rFonts w:hint="eastAsia" w:ascii="仿宋" w:hAnsi="仿宋" w:eastAsia="仿宋" w:cs="仿宋"/>
                <w:b/>
                <w:sz w:val="24"/>
                <w:szCs w:val="24"/>
              </w:rPr>
            </w:pPr>
          </w:p>
          <w:p>
            <w:pPr>
              <w:rPr>
                <w:rFonts w:hint="eastAsia" w:ascii="仿宋" w:hAnsi="仿宋" w:eastAsia="仿宋" w:cs="仿宋"/>
                <w:b/>
                <w:sz w:val="24"/>
                <w:szCs w:val="24"/>
              </w:rPr>
            </w:pPr>
            <w:r>
              <w:rPr>
                <w:rFonts w:hint="eastAsia" w:ascii="仿宋" w:hAnsi="仿宋" w:eastAsia="仿宋" w:cs="仿宋"/>
                <w:bCs/>
                <w:sz w:val="24"/>
                <w:szCs w:val="24"/>
              </w:rPr>
              <w:t>屏幕</w:t>
            </w:r>
          </w:p>
        </w:tc>
        <w:tc>
          <w:tcPr>
            <w:tcW w:w="2268"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分辨率</w:t>
            </w:r>
          </w:p>
        </w:tc>
        <w:tc>
          <w:tcPr>
            <w:tcW w:w="5811" w:type="dxa"/>
            <w:vAlign w:val="center"/>
          </w:tcPr>
          <w:p>
            <w:pPr>
              <w:rPr>
                <w:rFonts w:hint="eastAsia" w:ascii="仿宋" w:hAnsi="仿宋" w:eastAsia="仿宋" w:cs="仿宋"/>
                <w:sz w:val="24"/>
                <w:szCs w:val="24"/>
              </w:rPr>
            </w:pPr>
            <w:r>
              <w:rPr>
                <w:rFonts w:hint="eastAsia" w:ascii="仿宋" w:hAnsi="仿宋" w:eastAsia="仿宋" w:cs="仿宋"/>
                <w:sz w:val="24"/>
                <w:szCs w:val="24"/>
              </w:rPr>
              <w:t>1920*1080(16:9)  1:1 Map点对点显示真高清显示效果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
                <w:sz w:val="24"/>
                <w:szCs w:val="24"/>
              </w:rPr>
            </w:pPr>
          </w:p>
        </w:tc>
        <w:tc>
          <w:tcPr>
            <w:tcW w:w="2268"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拼缝</w:t>
            </w:r>
          </w:p>
        </w:tc>
        <w:tc>
          <w:tcPr>
            <w:tcW w:w="5811" w:type="dxa"/>
            <w:vAlign w:val="center"/>
          </w:tcPr>
          <w:p>
            <w:pPr>
              <w:rPr>
                <w:rFonts w:hint="eastAsia" w:ascii="仿宋" w:hAnsi="仿宋" w:eastAsia="仿宋" w:cs="仿宋"/>
                <w:sz w:val="24"/>
                <w:szCs w:val="24"/>
              </w:rPr>
            </w:pPr>
            <w:r>
              <w:rPr>
                <w:rFonts w:hint="eastAsia" w:ascii="仿宋" w:hAnsi="仿宋" w:eastAsia="仿宋" w:cs="仿宋"/>
                <w:sz w:val="24"/>
                <w:szCs w:val="24"/>
              </w:rPr>
              <w:t>3.5mm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
                <w:sz w:val="24"/>
                <w:szCs w:val="24"/>
              </w:rPr>
            </w:pPr>
          </w:p>
        </w:tc>
        <w:tc>
          <w:tcPr>
            <w:tcW w:w="2268"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显示颜色</w:t>
            </w:r>
          </w:p>
        </w:tc>
        <w:tc>
          <w:tcPr>
            <w:tcW w:w="5811" w:type="dxa"/>
            <w:vAlign w:val="center"/>
          </w:tcPr>
          <w:p>
            <w:pPr>
              <w:rPr>
                <w:rFonts w:hint="eastAsia" w:ascii="仿宋" w:hAnsi="仿宋" w:eastAsia="仿宋" w:cs="仿宋"/>
                <w:sz w:val="24"/>
                <w:szCs w:val="24"/>
              </w:rPr>
            </w:pPr>
            <w:r>
              <w:rPr>
                <w:rFonts w:hint="eastAsia" w:ascii="仿宋" w:hAnsi="仿宋" w:eastAsia="仿宋" w:cs="仿宋"/>
                <w:sz w:val="24"/>
                <w:szCs w:val="24"/>
              </w:rPr>
              <w:t>16.7M(8-bit）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
                <w:sz w:val="24"/>
                <w:szCs w:val="24"/>
              </w:rPr>
            </w:pPr>
          </w:p>
        </w:tc>
        <w:tc>
          <w:tcPr>
            <w:tcW w:w="2268"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响应时间</w:t>
            </w:r>
          </w:p>
        </w:tc>
        <w:tc>
          <w:tcPr>
            <w:tcW w:w="5811" w:type="dxa"/>
            <w:vAlign w:val="center"/>
          </w:tcPr>
          <w:p>
            <w:pPr>
              <w:rPr>
                <w:rFonts w:hint="eastAsia" w:ascii="仿宋" w:hAnsi="仿宋" w:eastAsia="仿宋" w:cs="仿宋"/>
                <w:sz w:val="24"/>
                <w:szCs w:val="24"/>
              </w:rPr>
            </w:pPr>
            <w:r>
              <w:rPr>
                <w:rFonts w:hint="eastAsia" w:ascii="仿宋" w:hAnsi="仿宋" w:eastAsia="仿宋" w:cs="仿宋"/>
                <w:sz w:val="24"/>
                <w:szCs w:val="24"/>
              </w:rPr>
              <w:t>8ms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
                <w:sz w:val="24"/>
                <w:szCs w:val="24"/>
              </w:rPr>
            </w:pPr>
          </w:p>
        </w:tc>
        <w:tc>
          <w:tcPr>
            <w:tcW w:w="2268"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可视角度</w:t>
            </w:r>
          </w:p>
        </w:tc>
        <w:tc>
          <w:tcPr>
            <w:tcW w:w="5811" w:type="dxa"/>
            <w:vAlign w:val="center"/>
          </w:tcPr>
          <w:p>
            <w:pPr>
              <w:rPr>
                <w:rFonts w:hint="eastAsia" w:ascii="仿宋" w:hAnsi="仿宋" w:eastAsia="仿宋" w:cs="仿宋"/>
                <w:sz w:val="24"/>
                <w:szCs w:val="24"/>
              </w:rPr>
            </w:pPr>
            <w:r>
              <w:rPr>
                <w:rFonts w:hint="eastAsia" w:ascii="仿宋" w:hAnsi="仿宋" w:eastAsia="仿宋" w:cs="仿宋"/>
                <w:sz w:val="24"/>
                <w:szCs w:val="24"/>
              </w:rPr>
              <w:t>水平≥178°，垂直≥178°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
                <w:sz w:val="24"/>
                <w:szCs w:val="24"/>
              </w:rPr>
            </w:pPr>
          </w:p>
        </w:tc>
        <w:tc>
          <w:tcPr>
            <w:tcW w:w="2268"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亮度(</w:t>
            </w:r>
            <w:r>
              <w:rPr>
                <w:rFonts w:hint="eastAsia" w:ascii="仿宋" w:hAnsi="仿宋" w:eastAsia="仿宋" w:cs="仿宋"/>
                <w:sz w:val="24"/>
                <w:szCs w:val="24"/>
              </w:rPr>
              <w:t>典型值</w:t>
            </w:r>
            <w:r>
              <w:rPr>
                <w:rFonts w:hint="eastAsia" w:ascii="仿宋" w:hAnsi="仿宋" w:eastAsia="仿宋" w:cs="仿宋"/>
                <w:color w:val="000000"/>
                <w:sz w:val="24"/>
                <w:szCs w:val="24"/>
              </w:rPr>
              <w:t>）</w:t>
            </w:r>
          </w:p>
        </w:tc>
        <w:tc>
          <w:tcPr>
            <w:tcW w:w="5811" w:type="dxa"/>
            <w:vAlign w:val="center"/>
          </w:tcPr>
          <w:p>
            <w:pPr>
              <w:rPr>
                <w:rFonts w:hint="eastAsia" w:ascii="仿宋" w:hAnsi="仿宋" w:eastAsia="仿宋" w:cs="仿宋"/>
                <w:color w:val="FF0000"/>
                <w:sz w:val="24"/>
                <w:szCs w:val="24"/>
              </w:rPr>
            </w:pPr>
            <w:r>
              <w:rPr>
                <w:rFonts w:hint="eastAsia" w:ascii="仿宋" w:hAnsi="仿宋" w:eastAsia="仿宋" w:cs="仿宋"/>
                <w:color w:val="FF0000"/>
                <w:sz w:val="24"/>
                <w:szCs w:val="24"/>
              </w:rPr>
              <w:t>≥500cd/m</w:t>
            </w:r>
            <w:r>
              <w:rPr>
                <w:rFonts w:hint="eastAsia" w:ascii="仿宋" w:hAnsi="仿宋" w:eastAsia="仿宋" w:cs="仿宋"/>
                <w:color w:val="FF0000"/>
                <w:sz w:val="24"/>
                <w:szCs w:val="24"/>
                <w:vertAlign w:val="superscript"/>
              </w:rPr>
              <w:t xml:space="preserve">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
                <w:sz w:val="24"/>
                <w:szCs w:val="24"/>
              </w:rPr>
            </w:pPr>
          </w:p>
        </w:tc>
        <w:tc>
          <w:tcPr>
            <w:tcW w:w="2268"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对比度</w:t>
            </w:r>
          </w:p>
        </w:tc>
        <w:tc>
          <w:tcPr>
            <w:tcW w:w="5811" w:type="dxa"/>
            <w:vAlign w:val="center"/>
          </w:tcPr>
          <w:p>
            <w:pPr>
              <w:rPr>
                <w:rFonts w:hint="eastAsia" w:ascii="仿宋" w:hAnsi="仿宋" w:eastAsia="仿宋" w:cs="仿宋"/>
                <w:sz w:val="24"/>
                <w:szCs w:val="24"/>
              </w:rPr>
            </w:pPr>
            <w:r>
              <w:rPr>
                <w:rFonts w:hint="eastAsia" w:ascii="仿宋" w:hAnsi="仿宋" w:eastAsia="仿宋" w:cs="仿宋"/>
                <w:sz w:val="24"/>
                <w:szCs w:val="24"/>
              </w:rPr>
              <w:t>≥3500:1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
                <w:sz w:val="24"/>
                <w:szCs w:val="24"/>
              </w:rPr>
            </w:pPr>
          </w:p>
        </w:tc>
        <w:tc>
          <w:tcPr>
            <w:tcW w:w="2268"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屏体技术</w:t>
            </w:r>
          </w:p>
        </w:tc>
        <w:tc>
          <w:tcPr>
            <w:tcW w:w="5811" w:type="dxa"/>
            <w:vAlign w:val="center"/>
          </w:tcPr>
          <w:p>
            <w:pPr>
              <w:rPr>
                <w:rFonts w:hint="eastAsia" w:ascii="仿宋" w:hAnsi="仿宋" w:eastAsia="仿宋" w:cs="仿宋"/>
                <w:sz w:val="24"/>
                <w:szCs w:val="24"/>
              </w:rPr>
            </w:pPr>
            <w:r>
              <w:rPr>
                <w:rFonts w:hint="eastAsia" w:ascii="仿宋" w:hAnsi="仿宋" w:eastAsia="仿宋" w:cs="仿宋"/>
                <w:sz w:val="24"/>
                <w:szCs w:val="24"/>
              </w:rPr>
              <w:t>TFT-LCD,LED背光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
                <w:sz w:val="24"/>
                <w:szCs w:val="24"/>
              </w:rPr>
            </w:pPr>
          </w:p>
        </w:tc>
        <w:tc>
          <w:tcPr>
            <w:tcW w:w="2268" w:type="dxa"/>
            <w:vAlign w:val="center"/>
          </w:tcPr>
          <w:p>
            <w:pPr>
              <w:rPr>
                <w:rFonts w:hint="eastAsia" w:ascii="仿宋" w:hAnsi="仿宋" w:eastAsia="仿宋" w:cs="仿宋"/>
                <w:color w:val="000000"/>
                <w:sz w:val="24"/>
                <w:szCs w:val="24"/>
              </w:rPr>
            </w:pPr>
            <w:r>
              <w:rPr>
                <w:rFonts w:hint="eastAsia" w:ascii="仿宋" w:hAnsi="仿宋" w:eastAsia="仿宋" w:cs="仿宋"/>
                <w:color w:val="000000"/>
                <w:sz w:val="24"/>
                <w:szCs w:val="24"/>
              </w:rPr>
              <w:t>寿命</w:t>
            </w:r>
          </w:p>
        </w:tc>
        <w:tc>
          <w:tcPr>
            <w:tcW w:w="5811" w:type="dxa"/>
            <w:vAlign w:val="center"/>
          </w:tcPr>
          <w:p>
            <w:pPr>
              <w:rPr>
                <w:rFonts w:hint="eastAsia" w:ascii="仿宋" w:hAnsi="仿宋" w:eastAsia="仿宋" w:cs="仿宋"/>
                <w:sz w:val="24"/>
                <w:szCs w:val="24"/>
              </w:rPr>
            </w:pPr>
            <w:r>
              <w:rPr>
                <w:rFonts w:hint="eastAsia" w:ascii="仿宋" w:hAnsi="仿宋" w:eastAsia="仿宋" w:cs="仿宋"/>
                <w:sz w:val="24"/>
                <w:szCs w:val="24"/>
              </w:rPr>
              <w:t>≥50000小时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restart"/>
          </w:tcPr>
          <w:p>
            <w:pPr>
              <w:spacing w:line="720" w:lineRule="auto"/>
              <w:rPr>
                <w:rFonts w:hint="eastAsia" w:ascii="仿宋" w:hAnsi="仿宋" w:eastAsia="仿宋" w:cs="仿宋"/>
                <w:bCs/>
                <w:sz w:val="24"/>
                <w:szCs w:val="24"/>
              </w:rPr>
            </w:pPr>
            <w:r>
              <w:rPr>
                <w:rFonts w:hint="eastAsia" w:ascii="仿宋" w:hAnsi="仿宋" w:eastAsia="仿宋" w:cs="仿宋"/>
                <w:bCs/>
                <w:sz w:val="24"/>
                <w:szCs w:val="24"/>
              </w:rPr>
              <w:t>图像</w:t>
            </w: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数码降噪</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Yes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3D解码</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Yes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色彩优化技术</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Yes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色温</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冷色/暖色/正常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restart"/>
          </w:tcPr>
          <w:p>
            <w:pPr>
              <w:spacing w:line="720" w:lineRule="auto"/>
              <w:rPr>
                <w:rFonts w:hint="eastAsia" w:ascii="仿宋" w:hAnsi="仿宋" w:eastAsia="仿宋" w:cs="仿宋"/>
                <w:bCs/>
                <w:sz w:val="24"/>
                <w:szCs w:val="24"/>
              </w:rPr>
            </w:pPr>
            <w:r>
              <w:rPr>
                <w:rFonts w:hint="eastAsia" w:ascii="仿宋" w:hAnsi="仿宋" w:eastAsia="仿宋" w:cs="仿宋"/>
                <w:bCs/>
                <w:sz w:val="24"/>
                <w:szCs w:val="24"/>
              </w:rPr>
              <w:t>输入</w:t>
            </w:r>
          </w:p>
          <w:p>
            <w:pPr>
              <w:spacing w:line="720" w:lineRule="auto"/>
              <w:rPr>
                <w:rFonts w:hint="eastAsia" w:ascii="仿宋" w:hAnsi="仿宋" w:eastAsia="仿宋" w:cs="仿宋"/>
                <w:bCs/>
                <w:sz w:val="24"/>
                <w:szCs w:val="24"/>
              </w:rPr>
            </w:pPr>
            <w:r>
              <w:rPr>
                <w:rFonts w:hint="eastAsia" w:ascii="仿宋" w:hAnsi="仿宋" w:eastAsia="仿宋" w:cs="仿宋"/>
                <w:bCs/>
                <w:sz w:val="24"/>
                <w:szCs w:val="24"/>
              </w:rPr>
              <w:t>输出</w:t>
            </w: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AV环路输入（BNC)</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1组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AV环路输出（BNC)</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1组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USB</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1组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HDMI 输入</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1组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DVI(24+5)输入</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1组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VGA输入</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1组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RJ45/IR IN（串口）</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1组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RJ45 OUT（串口）</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1组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restart"/>
          </w:tcPr>
          <w:p>
            <w:pPr>
              <w:rPr>
                <w:rFonts w:hint="eastAsia" w:ascii="仿宋" w:hAnsi="仿宋" w:eastAsia="仿宋" w:cs="仿宋"/>
                <w:bCs/>
                <w:sz w:val="24"/>
                <w:szCs w:val="24"/>
              </w:rPr>
            </w:pPr>
          </w:p>
          <w:p>
            <w:pPr>
              <w:rPr>
                <w:rFonts w:hint="eastAsia" w:ascii="仿宋" w:hAnsi="仿宋" w:eastAsia="仿宋" w:cs="仿宋"/>
                <w:bCs/>
                <w:sz w:val="24"/>
                <w:szCs w:val="24"/>
              </w:rPr>
            </w:pPr>
            <w:r>
              <w:rPr>
                <w:rFonts w:hint="eastAsia" w:ascii="仿宋" w:hAnsi="仿宋" w:eastAsia="仿宋" w:cs="仿宋"/>
                <w:bCs/>
                <w:sz w:val="24"/>
                <w:szCs w:val="24"/>
              </w:rPr>
              <w:t>特色</w:t>
            </w:r>
          </w:p>
          <w:p>
            <w:pPr>
              <w:rPr>
                <w:rFonts w:hint="eastAsia" w:ascii="仿宋" w:hAnsi="仿宋" w:eastAsia="仿宋" w:cs="仿宋"/>
                <w:bCs/>
                <w:sz w:val="24"/>
                <w:szCs w:val="24"/>
              </w:rPr>
            </w:pPr>
            <w:r>
              <w:rPr>
                <w:rFonts w:hint="eastAsia" w:ascii="仿宋" w:hAnsi="仿宋" w:eastAsia="仿宋" w:cs="仿宋"/>
                <w:bCs/>
                <w:sz w:val="24"/>
                <w:szCs w:val="24"/>
              </w:rPr>
              <w:t>功能</w:t>
            </w:r>
          </w:p>
          <w:p>
            <w:pPr>
              <w:rPr>
                <w:rFonts w:hint="eastAsia" w:ascii="仿宋" w:hAnsi="仿宋" w:eastAsia="仿宋" w:cs="仿宋"/>
                <w:bCs/>
                <w:sz w:val="24"/>
                <w:szCs w:val="24"/>
              </w:rPr>
            </w:pPr>
          </w:p>
          <w:p>
            <w:pPr>
              <w:rPr>
                <w:rFonts w:hint="eastAsia" w:ascii="仿宋" w:hAnsi="仿宋" w:eastAsia="仿宋" w:cs="仿宋"/>
                <w:bCs/>
                <w:sz w:val="24"/>
                <w:szCs w:val="24"/>
              </w:rPr>
            </w:pPr>
          </w:p>
          <w:p>
            <w:pPr>
              <w:rPr>
                <w:rFonts w:hint="eastAsia" w:ascii="仿宋" w:hAnsi="仿宋" w:eastAsia="仿宋" w:cs="仿宋"/>
                <w:bCs/>
                <w:sz w:val="24"/>
                <w:szCs w:val="24"/>
              </w:rPr>
            </w:pPr>
          </w:p>
          <w:p>
            <w:pPr>
              <w:rPr>
                <w:rFonts w:hint="eastAsia" w:ascii="仿宋" w:hAnsi="仿宋" w:eastAsia="仿宋" w:cs="仿宋"/>
                <w:bCs/>
                <w:sz w:val="24"/>
                <w:szCs w:val="24"/>
              </w:rPr>
            </w:pPr>
          </w:p>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加密注册功能</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可以按小时设置终端客户使用期限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跨屏漫游功能</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漫游画面可以在大屏拼接墙上任意移动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遥控拼接</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使用遥控器快速进行大屏拼接，展示（无电脑时）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地址码</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按顺序连接好线后自动分配ID地址，省时省心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软件升级</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可PC端通过控制软件一次性升级或USB升级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开机LOGO</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电脑端控制软件直接更改，无需软件升级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logo显示时间</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可以自定义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“无信号”可编辑</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控制软件可更改显示内容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无信号蓝屏</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可设置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无信号黑屏</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可设置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无信号关背光</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可设置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串口自动检测</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自动检测串口并选定控制端口功能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拼接字幕插入</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控制软件输入字幕，可上屏幕上、中、下部显示走马球灯，并可设定字符速度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用户权限</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普通用户，管理员，超级管理员三级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180度旋转功能</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支持正屏和倒屏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1" w:hRule="atLeast"/>
        </w:trPr>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内部温度感应功能</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支持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9" w:hRule="atLeast"/>
        </w:trPr>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定时开关机功能</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支持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预案管理功能</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支持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 w:type="dxa"/>
            <w:vMerge w:val="continue"/>
          </w:tcPr>
          <w:p>
            <w:pPr>
              <w:rPr>
                <w:rFonts w:hint="eastAsia" w:ascii="仿宋" w:hAnsi="仿宋" w:eastAsia="仿宋" w:cs="仿宋"/>
                <w:bCs/>
                <w:sz w:val="24"/>
                <w:szCs w:val="24"/>
              </w:rPr>
            </w:pPr>
          </w:p>
        </w:tc>
        <w:tc>
          <w:tcPr>
            <w:tcW w:w="2268" w:type="dxa"/>
            <w:vAlign w:val="center"/>
          </w:tcPr>
          <w:p>
            <w:pPr>
              <w:rPr>
                <w:rFonts w:hint="eastAsia" w:ascii="仿宋" w:hAnsi="仿宋" w:eastAsia="仿宋" w:cs="仿宋"/>
                <w:bCs/>
                <w:color w:val="000000"/>
                <w:sz w:val="24"/>
                <w:szCs w:val="24"/>
              </w:rPr>
            </w:pPr>
            <w:r>
              <w:rPr>
                <w:rFonts w:hint="eastAsia" w:ascii="仿宋" w:hAnsi="仿宋" w:eastAsia="仿宋" w:cs="仿宋"/>
                <w:bCs/>
                <w:color w:val="000000"/>
                <w:sz w:val="24"/>
                <w:szCs w:val="24"/>
              </w:rPr>
              <w:t>矩阵联动功能</w:t>
            </w:r>
          </w:p>
        </w:tc>
        <w:tc>
          <w:tcPr>
            <w:tcW w:w="5811" w:type="dxa"/>
            <w:vAlign w:val="center"/>
          </w:tcPr>
          <w:p>
            <w:pPr>
              <w:rPr>
                <w:rFonts w:hint="eastAsia" w:ascii="仿宋" w:hAnsi="仿宋" w:eastAsia="仿宋" w:cs="仿宋"/>
                <w:bCs/>
                <w:sz w:val="24"/>
                <w:szCs w:val="24"/>
              </w:rPr>
            </w:pPr>
            <w:r>
              <w:rPr>
                <w:rFonts w:hint="eastAsia" w:ascii="仿宋" w:hAnsi="仿宋" w:eastAsia="仿宋" w:cs="仿宋"/>
                <w:bCs/>
                <w:sz w:val="24"/>
                <w:szCs w:val="24"/>
              </w:rPr>
              <w:t>支持</w:t>
            </w:r>
          </w:p>
        </w:tc>
      </w:tr>
    </w:tbl>
    <w:p>
      <w:pPr>
        <w:pStyle w:val="25"/>
        <w:tabs>
          <w:tab w:val="left" w:pos="840"/>
          <w:tab w:val="right" w:leader="dot" w:pos="8296"/>
        </w:tabs>
        <w:ind w:firstLine="480" w:firstLineChars="200"/>
        <w:rPr>
          <w:rFonts w:hint="eastAsia" w:ascii="仿宋" w:hAnsi="仿宋" w:eastAsia="仿宋" w:cs="仿宋"/>
          <w:sz w:val="24"/>
          <w:szCs w:val="24"/>
        </w:rPr>
      </w:pPr>
      <w:r>
        <w:rPr>
          <w:rFonts w:hint="eastAsia" w:ascii="仿宋" w:hAnsi="仿宋" w:eastAsia="仿宋" w:cs="仿宋"/>
          <w:sz w:val="24"/>
          <w:szCs w:val="24"/>
        </w:rPr>
        <w:t>VGA视频矩阵</w:t>
      </w:r>
    </w:p>
    <w:tbl>
      <w:tblPr>
        <w:tblStyle w:val="36"/>
        <w:tblW w:w="839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43"/>
        <w:gridCol w:w="5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1" w:hRule="atLeast"/>
        </w:trPr>
        <w:tc>
          <w:tcPr>
            <w:tcW w:w="709" w:type="dxa"/>
            <w:vMerge w:val="restart"/>
          </w:tcPr>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视频</w:t>
            </w:r>
          </w:p>
          <w:p>
            <w:pPr>
              <w:rPr>
                <w:rFonts w:hint="eastAsia" w:ascii="仿宋" w:hAnsi="仿宋" w:eastAsia="仿宋" w:cs="仿宋"/>
                <w:sz w:val="24"/>
                <w:szCs w:val="24"/>
              </w:rPr>
            </w:pPr>
            <w:r>
              <w:rPr>
                <w:rFonts w:hint="eastAsia" w:ascii="仿宋" w:hAnsi="仿宋" w:eastAsia="仿宋" w:cs="仿宋"/>
                <w:sz w:val="24"/>
                <w:szCs w:val="24"/>
              </w:rPr>
              <w:t>通道</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输入、输出接口：</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12VGA输入12输出</w:t>
            </w:r>
          </w:p>
          <w:p>
            <w:pPr>
              <w:rPr>
                <w:rFonts w:hint="eastAsia" w:ascii="仿宋" w:hAnsi="仿宋" w:eastAsia="仿宋" w:cs="仿宋"/>
                <w:sz w:val="24"/>
                <w:szCs w:val="24"/>
              </w:rPr>
            </w:pPr>
            <w:r>
              <w:rPr>
                <w:rFonts w:hint="eastAsia" w:ascii="仿宋" w:hAnsi="仿宋" w:eastAsia="仿宋" w:cs="仿宋"/>
                <w:sz w:val="24"/>
                <w:szCs w:val="24"/>
              </w:rPr>
              <w:t>15HDF插座（VGA）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0" w:hRule="atLeast"/>
        </w:trPr>
        <w:tc>
          <w:tcPr>
            <w:tcW w:w="709" w:type="dxa"/>
            <w:vMerge w:val="continue"/>
          </w:tcPr>
          <w:p>
            <w:pPr>
              <w:rPr>
                <w:rFonts w:hint="eastAsia" w:ascii="仿宋" w:hAnsi="仿宋" w:eastAsia="仿宋" w:cs="仿宋"/>
                <w:sz w:val="24"/>
                <w:szCs w:val="24"/>
              </w:rPr>
            </w:pPr>
          </w:p>
        </w:tc>
        <w:tc>
          <w:tcPr>
            <w:tcW w:w="1843" w:type="dxa"/>
            <w:vMerge w:val="restart"/>
          </w:tcPr>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　　带宽：</w:t>
            </w:r>
          </w:p>
          <w:p>
            <w:pPr>
              <w:rPr>
                <w:rFonts w:hint="eastAsia" w:ascii="仿宋" w:hAnsi="仿宋" w:eastAsia="仿宋" w:cs="仿宋"/>
                <w:sz w:val="24"/>
                <w:szCs w:val="24"/>
              </w:rPr>
            </w:pP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500MHz(-3dB)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 w:hRule="atLeast"/>
        </w:trPr>
        <w:tc>
          <w:tcPr>
            <w:tcW w:w="709" w:type="dxa"/>
            <w:vMerge w:val="continue"/>
          </w:tcPr>
          <w:p>
            <w:pPr>
              <w:rPr>
                <w:rFonts w:hint="eastAsia" w:ascii="仿宋" w:hAnsi="仿宋" w:eastAsia="仿宋" w:cs="仿宋"/>
                <w:sz w:val="24"/>
                <w:szCs w:val="24"/>
              </w:rPr>
            </w:pPr>
          </w:p>
        </w:tc>
        <w:tc>
          <w:tcPr>
            <w:tcW w:w="1843" w:type="dxa"/>
            <w:vMerge w:val="continue"/>
          </w:tcPr>
          <w:p>
            <w:pPr>
              <w:rPr>
                <w:rFonts w:hint="eastAsia" w:ascii="仿宋" w:hAnsi="仿宋" w:eastAsia="仿宋" w:cs="仿宋"/>
                <w:sz w:val="24"/>
                <w:szCs w:val="24"/>
              </w:rPr>
            </w:pP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0-10MHz(+0.2dB到-0.1dB)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709" w:type="dxa"/>
            <w:vMerge w:val="continue"/>
          </w:tcPr>
          <w:p>
            <w:pPr>
              <w:rPr>
                <w:rFonts w:hint="eastAsia" w:ascii="仿宋" w:hAnsi="仿宋" w:eastAsia="仿宋" w:cs="仿宋"/>
                <w:sz w:val="24"/>
                <w:szCs w:val="24"/>
              </w:rPr>
            </w:pPr>
          </w:p>
        </w:tc>
        <w:tc>
          <w:tcPr>
            <w:tcW w:w="1843" w:type="dxa"/>
            <w:vMerge w:val="continue"/>
          </w:tcPr>
          <w:p>
            <w:pPr>
              <w:rPr>
                <w:rFonts w:hint="eastAsia" w:ascii="仿宋" w:hAnsi="仿宋" w:eastAsia="仿宋" w:cs="仿宋"/>
                <w:sz w:val="24"/>
                <w:szCs w:val="24"/>
              </w:rPr>
            </w:pP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0-120MHz(+6.5dB到-1.0dB)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7"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输入电平：</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0.5Vp-p最小，2.0Vp-p最大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输入I/O阻抗：</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75Ω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7"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交叉串扰：</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-68.5dB@5MHz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4"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回波损耗：</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-85dB@10MHz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信噪比(S/N)：</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72.8dB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1"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切换速度：</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小于100ns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9" w:hRule="atLeast"/>
        </w:trPr>
        <w:tc>
          <w:tcPr>
            <w:tcW w:w="709" w:type="dxa"/>
            <w:vMerge w:val="restart"/>
          </w:tcPr>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行场</w:t>
            </w:r>
          </w:p>
          <w:p>
            <w:pPr>
              <w:rPr>
                <w:rFonts w:hint="eastAsia" w:ascii="仿宋" w:hAnsi="仿宋" w:eastAsia="仿宋" w:cs="仿宋"/>
                <w:sz w:val="24"/>
                <w:szCs w:val="24"/>
              </w:rPr>
            </w:pPr>
            <w:r>
              <w:rPr>
                <w:rFonts w:hint="eastAsia" w:ascii="仿宋" w:hAnsi="仿宋" w:eastAsia="仿宋" w:cs="仿宋"/>
                <w:sz w:val="24"/>
                <w:szCs w:val="24"/>
              </w:rPr>
              <w:t>同步</w:t>
            </w:r>
          </w:p>
          <w:p>
            <w:pPr>
              <w:rPr>
                <w:rFonts w:hint="eastAsia" w:ascii="仿宋" w:hAnsi="仿宋" w:eastAsia="仿宋" w:cs="仿宋"/>
                <w:sz w:val="24"/>
                <w:szCs w:val="24"/>
              </w:rPr>
            </w:pPr>
            <w:r>
              <w:rPr>
                <w:rFonts w:hint="eastAsia" w:ascii="仿宋" w:hAnsi="仿宋" w:eastAsia="仿宋" w:cs="仿宋"/>
                <w:sz w:val="24"/>
                <w:szCs w:val="24"/>
              </w:rPr>
              <w:t>通道：</w:t>
            </w: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输入电平：</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1Vp-p－5Vp-p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9"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输入阻抗：</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10KΩ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输出电平：</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兼容TTL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输出阻抗：</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75Ω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同步极性：</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跟随输入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9" w:hRule="atLeast"/>
        </w:trPr>
        <w:tc>
          <w:tcPr>
            <w:tcW w:w="709" w:type="dxa"/>
            <w:vMerge w:val="restart"/>
          </w:tcPr>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音频</w:t>
            </w:r>
          </w:p>
          <w:p>
            <w:pPr>
              <w:rPr>
                <w:rFonts w:hint="eastAsia" w:ascii="仿宋" w:hAnsi="仿宋" w:eastAsia="仿宋" w:cs="仿宋"/>
                <w:sz w:val="24"/>
                <w:szCs w:val="24"/>
              </w:rPr>
            </w:pPr>
            <w:r>
              <w:rPr>
                <w:rFonts w:hint="eastAsia" w:ascii="仿宋" w:hAnsi="仿宋" w:eastAsia="仿宋" w:cs="仿宋"/>
                <w:sz w:val="24"/>
                <w:szCs w:val="24"/>
              </w:rPr>
              <w:t>通道</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输入、输出接口：</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3.81mm端子插座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0"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带宽：</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1MHz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增益：</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非平衡音频0dB（可按需更改），平衡音频6dB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信噪比（S/N）：</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73.5dB空载(1Vpp)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通道隔离：</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&gt;76dB @1KHz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输入阻抗：</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高阻，&gt;47KΩ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5" w:hRule="atLeast"/>
        </w:trPr>
        <w:tc>
          <w:tcPr>
            <w:tcW w:w="709" w:type="dxa"/>
            <w:vMerge w:val="continue"/>
          </w:tcPr>
          <w:p>
            <w:pPr>
              <w:rPr>
                <w:rFonts w:hint="eastAsia" w:ascii="仿宋" w:hAnsi="仿宋" w:eastAsia="仿宋" w:cs="仿宋"/>
                <w:sz w:val="24"/>
                <w:szCs w:val="24"/>
              </w:rPr>
            </w:pPr>
          </w:p>
        </w:tc>
        <w:tc>
          <w:tcPr>
            <w:tcW w:w="1843" w:type="dxa"/>
          </w:tcPr>
          <w:p>
            <w:pPr>
              <w:rPr>
                <w:rFonts w:hint="eastAsia" w:ascii="仿宋" w:hAnsi="仿宋" w:eastAsia="仿宋" w:cs="仿宋"/>
                <w:sz w:val="24"/>
                <w:szCs w:val="24"/>
              </w:rPr>
            </w:pPr>
            <w:r>
              <w:rPr>
                <w:rFonts w:hint="eastAsia" w:ascii="仿宋" w:hAnsi="仿宋" w:eastAsia="仿宋" w:cs="仿宋"/>
                <w:sz w:val="24"/>
                <w:szCs w:val="24"/>
              </w:rPr>
              <w:t>输出阻抗：</w:t>
            </w:r>
          </w:p>
        </w:tc>
        <w:tc>
          <w:tcPr>
            <w:tcW w:w="5839" w:type="dxa"/>
          </w:tcPr>
          <w:p>
            <w:pPr>
              <w:rPr>
                <w:rFonts w:hint="eastAsia" w:ascii="仿宋" w:hAnsi="仿宋" w:eastAsia="仿宋" w:cs="仿宋"/>
                <w:sz w:val="24"/>
                <w:szCs w:val="24"/>
              </w:rPr>
            </w:pPr>
            <w:r>
              <w:rPr>
                <w:rFonts w:hint="eastAsia" w:ascii="仿宋" w:hAnsi="仿宋" w:eastAsia="仿宋" w:cs="仿宋"/>
                <w:sz w:val="24"/>
                <w:szCs w:val="24"/>
              </w:rPr>
              <w:t>47Ω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5" w:hRule="atLeast"/>
        </w:trPr>
        <w:tc>
          <w:tcPr>
            <w:tcW w:w="709" w:type="dxa"/>
            <w:vMerge w:val="restart"/>
          </w:tcPr>
          <w:p>
            <w:pPr>
              <w:rPr>
                <w:rFonts w:hint="eastAsia" w:ascii="仿宋" w:hAnsi="仿宋" w:eastAsia="仿宋" w:cs="仿宋"/>
                <w:bCs/>
                <w:sz w:val="24"/>
                <w:szCs w:val="24"/>
              </w:rPr>
            </w:pPr>
            <w:r>
              <w:rPr>
                <w:rFonts w:hint="eastAsia" w:ascii="仿宋" w:hAnsi="仿宋" w:eastAsia="仿宋" w:cs="仿宋"/>
                <w:bCs/>
                <w:sz w:val="24"/>
                <w:szCs w:val="24"/>
              </w:rPr>
              <w:t>控制方式</w:t>
            </w:r>
          </w:p>
          <w:p>
            <w:pPr>
              <w:rPr>
                <w:rFonts w:hint="eastAsia" w:ascii="仿宋" w:hAnsi="仿宋" w:eastAsia="仿宋" w:cs="仿宋"/>
                <w:b/>
                <w:bCs/>
                <w:sz w:val="24"/>
                <w:szCs w:val="24"/>
              </w:rPr>
            </w:pPr>
          </w:p>
          <w:p>
            <w:pPr>
              <w:rPr>
                <w:rFonts w:hint="eastAsia" w:ascii="仿宋" w:hAnsi="仿宋" w:eastAsia="仿宋" w:cs="仿宋"/>
                <w:b/>
                <w:bCs/>
                <w:sz w:val="24"/>
                <w:szCs w:val="24"/>
              </w:rPr>
            </w:pPr>
          </w:p>
        </w:tc>
        <w:tc>
          <w:tcPr>
            <w:tcW w:w="7682" w:type="dxa"/>
            <w:gridSpan w:val="2"/>
          </w:tcPr>
          <w:p>
            <w:pPr>
              <w:rPr>
                <w:rFonts w:hint="eastAsia" w:ascii="仿宋" w:hAnsi="仿宋" w:eastAsia="仿宋" w:cs="仿宋"/>
                <w:b/>
                <w:bCs/>
                <w:sz w:val="24"/>
                <w:szCs w:val="24"/>
              </w:rPr>
            </w:pPr>
            <w:r>
              <w:rPr>
                <w:rFonts w:hint="eastAsia" w:ascii="仿宋" w:hAnsi="仿宋" w:eastAsia="仿宋" w:cs="仿宋"/>
                <w:sz w:val="24"/>
                <w:szCs w:val="24"/>
              </w:rPr>
              <w:t>面板控制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1" w:hRule="atLeast"/>
        </w:trPr>
        <w:tc>
          <w:tcPr>
            <w:tcW w:w="709" w:type="dxa"/>
            <w:vMerge w:val="continue"/>
          </w:tcPr>
          <w:p>
            <w:pPr>
              <w:rPr>
                <w:rFonts w:hint="eastAsia" w:ascii="仿宋" w:hAnsi="仿宋" w:eastAsia="仿宋" w:cs="仿宋"/>
                <w:b/>
                <w:bCs/>
                <w:sz w:val="24"/>
                <w:szCs w:val="24"/>
              </w:rPr>
            </w:pPr>
          </w:p>
        </w:tc>
        <w:tc>
          <w:tcPr>
            <w:tcW w:w="7682" w:type="dxa"/>
            <w:gridSpan w:val="2"/>
          </w:tcPr>
          <w:p>
            <w:pPr>
              <w:tabs>
                <w:tab w:val="left" w:pos="720"/>
              </w:tabs>
              <w:rPr>
                <w:rFonts w:hint="eastAsia" w:ascii="仿宋" w:hAnsi="仿宋" w:eastAsia="仿宋" w:cs="仿宋"/>
                <w:sz w:val="24"/>
                <w:szCs w:val="24"/>
              </w:rPr>
            </w:pPr>
            <w:r>
              <w:rPr>
                <w:rFonts w:hint="eastAsia" w:ascii="仿宋" w:hAnsi="仿宋" w:eastAsia="仿宋" w:cs="仿宋"/>
                <w:sz w:val="24"/>
                <w:szCs w:val="24"/>
              </w:rPr>
              <w:t>RS232、RS485（选配）、RS422（选配）控制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9" w:hRule="atLeast"/>
        </w:trPr>
        <w:tc>
          <w:tcPr>
            <w:tcW w:w="709" w:type="dxa"/>
            <w:vMerge w:val="continue"/>
          </w:tcPr>
          <w:p>
            <w:pPr>
              <w:rPr>
                <w:rFonts w:hint="eastAsia" w:ascii="仿宋" w:hAnsi="仿宋" w:eastAsia="仿宋" w:cs="仿宋"/>
                <w:b/>
                <w:bCs/>
                <w:sz w:val="24"/>
                <w:szCs w:val="24"/>
              </w:rPr>
            </w:pPr>
          </w:p>
        </w:tc>
        <w:tc>
          <w:tcPr>
            <w:tcW w:w="7682" w:type="dxa"/>
            <w:gridSpan w:val="2"/>
          </w:tcPr>
          <w:p>
            <w:pPr>
              <w:tabs>
                <w:tab w:val="left" w:pos="720"/>
              </w:tabs>
              <w:rPr>
                <w:rFonts w:hint="eastAsia" w:ascii="仿宋" w:hAnsi="仿宋" w:eastAsia="仿宋" w:cs="仿宋"/>
                <w:sz w:val="24"/>
                <w:szCs w:val="24"/>
              </w:rPr>
            </w:pPr>
            <w:r>
              <w:rPr>
                <w:rFonts w:hint="eastAsia" w:ascii="仿宋" w:hAnsi="仿宋" w:eastAsia="仿宋" w:cs="仿宋"/>
                <w:sz w:val="24"/>
                <w:szCs w:val="24"/>
              </w:rPr>
              <w:t>红外遥控器（选配）控制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 w:hRule="atLeast"/>
        </w:trPr>
        <w:tc>
          <w:tcPr>
            <w:tcW w:w="709" w:type="dxa"/>
            <w:vMerge w:val="continue"/>
          </w:tcPr>
          <w:p>
            <w:pPr>
              <w:rPr>
                <w:rFonts w:hint="eastAsia" w:ascii="仿宋" w:hAnsi="仿宋" w:eastAsia="仿宋" w:cs="仿宋"/>
                <w:b/>
                <w:bCs/>
                <w:sz w:val="24"/>
                <w:szCs w:val="24"/>
              </w:rPr>
            </w:pPr>
          </w:p>
        </w:tc>
        <w:tc>
          <w:tcPr>
            <w:tcW w:w="7682" w:type="dxa"/>
            <w:gridSpan w:val="2"/>
          </w:tcPr>
          <w:p>
            <w:pPr>
              <w:tabs>
                <w:tab w:val="left" w:pos="720"/>
              </w:tabs>
              <w:rPr>
                <w:rFonts w:hint="eastAsia" w:ascii="仿宋" w:hAnsi="仿宋" w:eastAsia="仿宋" w:cs="仿宋"/>
                <w:sz w:val="24"/>
                <w:szCs w:val="24"/>
              </w:rPr>
            </w:pPr>
            <w:r>
              <w:rPr>
                <w:rFonts w:hint="eastAsia" w:ascii="仿宋" w:hAnsi="仿宋" w:eastAsia="仿宋" w:cs="仿宋"/>
                <w:sz w:val="24"/>
                <w:szCs w:val="24"/>
              </w:rPr>
              <w:t>Matrix软件控制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0" w:hRule="atLeast"/>
        </w:trPr>
        <w:tc>
          <w:tcPr>
            <w:tcW w:w="709" w:type="dxa"/>
            <w:vMerge w:val="restart"/>
          </w:tcPr>
          <w:p>
            <w:pPr>
              <w:rPr>
                <w:rFonts w:hint="eastAsia" w:ascii="仿宋" w:hAnsi="仿宋" w:eastAsia="仿宋" w:cs="仿宋"/>
                <w:sz w:val="24"/>
                <w:szCs w:val="24"/>
              </w:rPr>
            </w:pPr>
          </w:p>
          <w:p>
            <w:pPr>
              <w:rPr>
                <w:rFonts w:hint="eastAsia" w:ascii="仿宋" w:hAnsi="仿宋" w:eastAsia="仿宋" w:cs="仿宋"/>
                <w:sz w:val="24"/>
                <w:szCs w:val="24"/>
              </w:rPr>
            </w:pPr>
          </w:p>
          <w:p>
            <w:pPr>
              <w:jc w:val="center"/>
              <w:rPr>
                <w:rFonts w:hint="eastAsia" w:ascii="仿宋" w:hAnsi="仿宋" w:eastAsia="仿宋" w:cs="仿宋"/>
                <w:sz w:val="24"/>
                <w:szCs w:val="24"/>
              </w:rPr>
            </w:pPr>
            <w:r>
              <w:rPr>
                <w:rStyle w:val="31"/>
                <w:rFonts w:hint="eastAsia" w:ascii="仿宋" w:hAnsi="仿宋" w:eastAsia="仿宋" w:cs="仿宋"/>
                <w:sz w:val="24"/>
                <w:szCs w:val="24"/>
              </w:rPr>
              <w:t>产品规格：</w:t>
            </w:r>
          </w:p>
          <w:p>
            <w:pPr>
              <w:rPr>
                <w:rFonts w:hint="eastAsia" w:ascii="仿宋" w:hAnsi="仿宋" w:eastAsia="仿宋" w:cs="仿宋"/>
                <w:sz w:val="24"/>
                <w:szCs w:val="24"/>
              </w:rPr>
            </w:pPr>
          </w:p>
        </w:tc>
        <w:tc>
          <w:tcPr>
            <w:tcW w:w="7682" w:type="dxa"/>
            <w:gridSpan w:val="2"/>
          </w:tcPr>
          <w:p>
            <w:pPr>
              <w:rPr>
                <w:rFonts w:hint="eastAsia" w:ascii="仿宋" w:hAnsi="仿宋" w:eastAsia="仿宋" w:cs="仿宋"/>
                <w:sz w:val="24"/>
                <w:szCs w:val="24"/>
              </w:rPr>
            </w:pPr>
            <w:r>
              <w:rPr>
                <w:rFonts w:hint="eastAsia" w:ascii="仿宋" w:hAnsi="仿宋" w:eastAsia="仿宋" w:cs="仿宋"/>
                <w:sz w:val="24"/>
                <w:szCs w:val="24"/>
              </w:rPr>
              <w:t>电源：交流85V-265V，50Hz/60Hz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8" w:hRule="atLeast"/>
        </w:trPr>
        <w:tc>
          <w:tcPr>
            <w:tcW w:w="709" w:type="dxa"/>
            <w:vMerge w:val="continue"/>
          </w:tcPr>
          <w:p>
            <w:pPr>
              <w:rPr>
                <w:rFonts w:hint="eastAsia" w:ascii="仿宋" w:hAnsi="仿宋" w:eastAsia="仿宋" w:cs="仿宋"/>
                <w:sz w:val="24"/>
                <w:szCs w:val="24"/>
              </w:rPr>
            </w:pPr>
          </w:p>
        </w:tc>
        <w:tc>
          <w:tcPr>
            <w:tcW w:w="7682" w:type="dxa"/>
            <w:gridSpan w:val="2"/>
          </w:tcPr>
          <w:p>
            <w:pPr>
              <w:rPr>
                <w:rFonts w:hint="eastAsia" w:ascii="仿宋" w:hAnsi="仿宋" w:eastAsia="仿宋" w:cs="仿宋"/>
                <w:sz w:val="24"/>
                <w:szCs w:val="24"/>
              </w:rPr>
            </w:pPr>
            <w:r>
              <w:rPr>
                <w:rFonts w:hint="eastAsia" w:ascii="仿宋" w:hAnsi="仿宋" w:eastAsia="仿宋" w:cs="仿宋"/>
                <w:sz w:val="24"/>
                <w:szCs w:val="24"/>
              </w:rPr>
              <w:t>功率：20-50W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 w:hRule="atLeast"/>
        </w:trPr>
        <w:tc>
          <w:tcPr>
            <w:tcW w:w="709" w:type="dxa"/>
            <w:vMerge w:val="continue"/>
          </w:tcPr>
          <w:p>
            <w:pPr>
              <w:rPr>
                <w:rFonts w:hint="eastAsia" w:ascii="仿宋" w:hAnsi="仿宋" w:eastAsia="仿宋" w:cs="仿宋"/>
                <w:sz w:val="24"/>
                <w:szCs w:val="24"/>
              </w:rPr>
            </w:pPr>
          </w:p>
        </w:tc>
        <w:tc>
          <w:tcPr>
            <w:tcW w:w="7682" w:type="dxa"/>
            <w:gridSpan w:val="2"/>
          </w:tcPr>
          <w:p>
            <w:pPr>
              <w:rPr>
                <w:rFonts w:hint="eastAsia" w:ascii="仿宋" w:hAnsi="仿宋" w:eastAsia="仿宋" w:cs="仿宋"/>
                <w:sz w:val="24"/>
                <w:szCs w:val="24"/>
              </w:rPr>
            </w:pPr>
            <w:r>
              <w:rPr>
                <w:rFonts w:hint="eastAsia" w:ascii="仿宋" w:hAnsi="仿宋" w:eastAsia="仿宋" w:cs="仿宋"/>
                <w:sz w:val="24"/>
                <w:szCs w:val="24"/>
              </w:rPr>
              <w:t>外形尺寸：482（宽）×89（高2U）×240mm（深）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7" w:hRule="atLeast"/>
        </w:trPr>
        <w:tc>
          <w:tcPr>
            <w:tcW w:w="709" w:type="dxa"/>
            <w:vMerge w:val="continue"/>
          </w:tcPr>
          <w:p>
            <w:pPr>
              <w:rPr>
                <w:rFonts w:hint="eastAsia" w:ascii="仿宋" w:hAnsi="仿宋" w:eastAsia="仿宋" w:cs="仿宋"/>
                <w:sz w:val="24"/>
                <w:szCs w:val="24"/>
              </w:rPr>
            </w:pPr>
          </w:p>
        </w:tc>
        <w:tc>
          <w:tcPr>
            <w:tcW w:w="7682" w:type="dxa"/>
            <w:gridSpan w:val="2"/>
          </w:tcPr>
          <w:p>
            <w:pPr>
              <w:rPr>
                <w:rFonts w:hint="eastAsia" w:ascii="仿宋" w:hAnsi="仿宋" w:eastAsia="仿宋" w:cs="仿宋"/>
                <w:sz w:val="24"/>
                <w:szCs w:val="24"/>
              </w:rPr>
            </w:pPr>
            <w:r>
              <w:rPr>
                <w:rFonts w:hint="eastAsia" w:ascii="仿宋" w:hAnsi="仿宋" w:eastAsia="仿宋" w:cs="仿宋"/>
                <w:sz w:val="24"/>
                <w:szCs w:val="24"/>
              </w:rPr>
              <w:t>重量：8.5 (kg)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 w:hRule="atLeast"/>
        </w:trPr>
        <w:tc>
          <w:tcPr>
            <w:tcW w:w="709" w:type="dxa"/>
            <w:vMerge w:val="continue"/>
          </w:tcPr>
          <w:p>
            <w:pPr>
              <w:rPr>
                <w:rFonts w:hint="eastAsia" w:ascii="仿宋" w:hAnsi="仿宋" w:eastAsia="仿宋" w:cs="仿宋"/>
                <w:sz w:val="24"/>
                <w:szCs w:val="24"/>
              </w:rPr>
            </w:pPr>
          </w:p>
        </w:tc>
        <w:tc>
          <w:tcPr>
            <w:tcW w:w="7682" w:type="dxa"/>
            <w:gridSpan w:val="2"/>
            <w:tcBorders>
              <w:bottom w:val="single" w:color="auto" w:sz="4" w:space="0"/>
            </w:tcBorders>
          </w:tcPr>
          <w:p>
            <w:pPr>
              <w:rPr>
                <w:rFonts w:hint="eastAsia" w:ascii="仿宋" w:hAnsi="仿宋" w:eastAsia="仿宋" w:cs="仿宋"/>
                <w:sz w:val="24"/>
                <w:szCs w:val="24"/>
              </w:rPr>
            </w:pPr>
            <w:r>
              <w:rPr>
                <w:rStyle w:val="31"/>
                <w:rFonts w:hint="eastAsia" w:ascii="仿宋" w:hAnsi="仿宋" w:eastAsia="仿宋" w:cs="仿宋"/>
                <w:sz w:val="24"/>
                <w:szCs w:val="24"/>
              </w:rPr>
              <w:t>平均故障间隔时间：50000小时</w:t>
            </w:r>
          </w:p>
        </w:tc>
      </w:tr>
    </w:tbl>
    <w:p>
      <w:pPr>
        <w:pStyle w:val="25"/>
        <w:tabs>
          <w:tab w:val="left" w:pos="840"/>
          <w:tab w:val="right" w:leader="dot" w:pos="8296"/>
        </w:tabs>
        <w:rPr>
          <w:rFonts w:hint="eastAsia" w:ascii="仿宋" w:hAnsi="仿宋" w:eastAsia="仿宋" w:cs="仿宋"/>
          <w:sz w:val="24"/>
          <w:szCs w:val="24"/>
        </w:rPr>
      </w:pPr>
      <w:r>
        <w:rPr>
          <w:rFonts w:hint="eastAsia" w:ascii="仿宋" w:hAnsi="仿宋" w:eastAsia="仿宋" w:cs="仿宋"/>
          <w:sz w:val="24"/>
          <w:szCs w:val="24"/>
        </w:rPr>
        <w:t>3.4.2图像拼接控制器</w:t>
      </w:r>
    </w:p>
    <w:p>
      <w:pPr>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具有高清接口，兼容性好，支持全高清1080p分辨率,支持多种高标清信号接口（VGA、DVI，HDMI，BNC等）</w:t>
      </w:r>
    </w:p>
    <w:p>
      <w:pPr>
        <w:pStyle w:val="25"/>
        <w:tabs>
          <w:tab w:val="left" w:pos="840"/>
          <w:tab w:val="right" w:leader="dot" w:pos="8296"/>
        </w:tabs>
        <w:rPr>
          <w:rFonts w:hint="eastAsia" w:ascii="仿宋" w:hAnsi="仿宋" w:eastAsia="仿宋" w:cs="仿宋"/>
          <w:sz w:val="24"/>
          <w:szCs w:val="24"/>
        </w:rPr>
      </w:pPr>
      <w:r>
        <w:rPr>
          <w:rFonts w:hint="eastAsia" w:ascii="仿宋" w:hAnsi="仿宋" w:eastAsia="仿宋" w:cs="仿宋"/>
          <w:sz w:val="24"/>
          <w:szCs w:val="24"/>
        </w:rPr>
        <w:t>3.4.3 控制电脑</w:t>
      </w:r>
    </w:p>
    <w:p>
      <w:pPr>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CPU：类型酷睿六代i7处理器速度 (主频≥3.4GHz，缓存8MB)，显卡≥1GB显存独立显卡，内存≥4GB，硬盘≥1TB，光驱：DVD刻录，显示器≥21.5英寸，分辨率1920×1080，网络接口≥千兆网卡；操作系统：预装正版Windows7操作系统，提供微软认可的正版序列标签，带标准键盘，光电鼠标</w:t>
      </w:r>
    </w:p>
    <w:p>
      <w:pPr>
        <w:pStyle w:val="25"/>
        <w:tabs>
          <w:tab w:val="left" w:pos="840"/>
          <w:tab w:val="right" w:leader="dot" w:pos="8296"/>
        </w:tabs>
        <w:rPr>
          <w:rFonts w:hint="eastAsia" w:ascii="仿宋" w:hAnsi="仿宋" w:eastAsia="仿宋" w:cs="仿宋"/>
          <w:sz w:val="24"/>
          <w:szCs w:val="24"/>
        </w:rPr>
      </w:pPr>
      <w:r>
        <w:rPr>
          <w:rFonts w:hint="eastAsia" w:ascii="仿宋" w:hAnsi="仿宋" w:eastAsia="仿宋" w:cs="仿宋"/>
          <w:sz w:val="24"/>
          <w:szCs w:val="24"/>
        </w:rPr>
        <w:t>3.4.4操作软件</w:t>
      </w:r>
    </w:p>
    <w:p>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1、系统管理平台基于Windows 2000/NT/XP/7中文操作系统，无需数据库支持，不需安装数据库引擎，方便维护、备份等系统管理。</w:t>
      </w:r>
    </w:p>
    <w:p>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2、控制软件通过RS485/RS232通讯接口与各拼接单元通信连接，实时控制，调整各显示单元的各种参数，并能自动参数保存。</w:t>
      </w:r>
    </w:p>
    <w:p>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3、具有任意拼接组合，实现单屏，多屏，开窗、漫游、叠加显示等功能，可以根据预案配置方案定时加载情景模式，实现系统自动轮巡。</w:t>
      </w:r>
    </w:p>
    <w:p>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4、提供实时RS485/RS232协议控制以及TCP/IP协议远程网络控制、WIFI无线控制，并保持同时8个用户在线控制。</w:t>
      </w:r>
    </w:p>
    <w:p>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5、支持调整各显示单元的亮度、对比度、色温以及图形重显率任意设置校正，并能恢复出厂设置。</w:t>
      </w:r>
    </w:p>
    <w:p>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6、具有自动记忆功能，断电后重启控制系统，能够自动恢复正常工作模式。</w:t>
      </w:r>
    </w:p>
    <w:p>
      <w:pP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7、支持二次开发，可提供SKD软件包的I/O协议开放，供系统集成或二次开发。</w:t>
      </w:r>
    </w:p>
    <w:p>
      <w:pPr>
        <w:pStyle w:val="4"/>
        <w:ind w:left="360" w:hanging="360"/>
        <w:rPr>
          <w:rFonts w:hint="eastAsia" w:ascii="仿宋" w:hAnsi="仿宋" w:eastAsia="仿宋" w:cs="仿宋"/>
          <w:sz w:val="24"/>
          <w:szCs w:val="24"/>
        </w:rPr>
      </w:pPr>
      <w:r>
        <w:rPr>
          <w:rFonts w:hint="eastAsia" w:ascii="仿宋" w:hAnsi="仿宋" w:eastAsia="仿宋" w:cs="仿宋"/>
          <w:sz w:val="24"/>
          <w:szCs w:val="24"/>
        </w:rPr>
        <w:t>3.5会议音响系统建设</w:t>
      </w:r>
    </w:p>
    <w:p>
      <w:pPr>
        <w:pStyle w:val="137"/>
        <w:ind w:firstLine="240" w:firstLineChars="100"/>
        <w:jc w:val="left"/>
        <w:rPr>
          <w:rFonts w:hint="eastAsia" w:ascii="仿宋" w:hAnsi="仿宋" w:eastAsia="仿宋" w:cs="仿宋"/>
          <w:color w:val="auto"/>
          <w:sz w:val="24"/>
          <w:szCs w:val="24"/>
        </w:rPr>
      </w:pPr>
      <w:r>
        <w:rPr>
          <w:rFonts w:hint="eastAsia" w:ascii="仿宋" w:hAnsi="仿宋" w:eastAsia="仿宋" w:cs="仿宋"/>
          <w:color w:val="auto"/>
          <w:sz w:val="24"/>
          <w:szCs w:val="24"/>
        </w:rPr>
        <w:t>系统有一拖4无线话筒、功率放大器、前后各两只8吋音响组成。实现会议同生传播、背景音乐播放、视频文件同步播放、平台报警播放等功能。</w:t>
      </w:r>
    </w:p>
    <w:p>
      <w:pPr>
        <w:pStyle w:val="4"/>
        <w:ind w:left="360" w:hanging="360"/>
        <w:rPr>
          <w:rFonts w:hint="eastAsia" w:ascii="仿宋" w:hAnsi="仿宋" w:eastAsia="仿宋" w:cs="仿宋"/>
          <w:sz w:val="24"/>
          <w:szCs w:val="24"/>
        </w:rPr>
      </w:pPr>
      <w:r>
        <w:rPr>
          <w:rFonts w:hint="eastAsia" w:ascii="仿宋" w:hAnsi="仿宋" w:eastAsia="仿宋" w:cs="仿宋"/>
          <w:sz w:val="24"/>
          <w:szCs w:val="24"/>
        </w:rPr>
        <w:t>3.6  监控系统建设</w:t>
      </w:r>
    </w:p>
    <w:p>
      <w:pPr>
        <w:rPr>
          <w:rFonts w:hint="eastAsia" w:ascii="仿宋" w:hAnsi="仿宋" w:eastAsia="仿宋" w:cs="仿宋"/>
          <w:sz w:val="24"/>
          <w:szCs w:val="24"/>
        </w:rPr>
      </w:pPr>
      <w:r>
        <w:rPr>
          <w:rFonts w:hint="eastAsia" w:ascii="仿宋" w:hAnsi="仿宋" w:eastAsia="仿宋" w:cs="仿宋"/>
          <w:sz w:val="24"/>
          <w:szCs w:val="24"/>
        </w:rPr>
        <w:t xml:space="preserve">    该系统有10个高清网络摄像头、其中球机2个、24路网络录像机、千兆交换机等组成。监控系统的建设，可实现院落的无死角监控。该系统可通过视频平台远程查看、实时录像、实时存储，存储时间可达90天。可通过手机APP客户端，实时查看各路摄像头监控下场景等功能。</w:t>
      </w:r>
    </w:p>
    <w:p>
      <w:pPr>
        <w:ind w:firstLine="570"/>
        <w:rPr>
          <w:rFonts w:hint="eastAsia" w:ascii="仿宋" w:hAnsi="仿宋" w:eastAsia="仿宋" w:cs="仿宋"/>
          <w:sz w:val="24"/>
          <w:szCs w:val="24"/>
        </w:rPr>
      </w:pPr>
    </w:p>
    <w:p>
      <w:pPr>
        <w:rPr>
          <w:rFonts w:hint="eastAsia" w:ascii="仿宋" w:hAnsi="仿宋" w:eastAsia="仿宋" w:cs="仿宋"/>
          <w:sz w:val="24"/>
          <w:szCs w:val="24"/>
        </w:rPr>
      </w:pPr>
    </w:p>
    <w:p>
      <w:pPr>
        <w:pStyle w:val="2"/>
        <w:jc w:val="center"/>
        <w:rPr>
          <w:rFonts w:hint="eastAsia" w:ascii="仿宋" w:hAnsi="仿宋" w:eastAsia="仿宋" w:cs="仿宋"/>
          <w:sz w:val="24"/>
          <w:szCs w:val="24"/>
        </w:rPr>
      </w:pPr>
      <w:bookmarkStart w:id="0" w:name="_Toc491153936"/>
      <w:r>
        <w:rPr>
          <w:rFonts w:hint="eastAsia" w:ascii="仿宋" w:hAnsi="仿宋" w:eastAsia="仿宋" w:cs="仿宋"/>
          <w:sz w:val="24"/>
          <w:szCs w:val="24"/>
        </w:rPr>
        <w:t>禹州市智慧平台系统中心配置</w:t>
      </w:r>
      <w:bookmarkEnd w:id="0"/>
    </w:p>
    <w:tbl>
      <w:tblPr>
        <w:tblStyle w:val="36"/>
        <w:tblW w:w="91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序号</w:t>
            </w:r>
          </w:p>
        </w:tc>
        <w:tc>
          <w:tcPr>
            <w:tcW w:w="8163"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1</w:t>
            </w:r>
          </w:p>
        </w:tc>
        <w:tc>
          <w:tcPr>
            <w:tcW w:w="8163"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智慧农机测亩计产平台客户端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2</w:t>
            </w:r>
          </w:p>
        </w:tc>
        <w:tc>
          <w:tcPr>
            <w:tcW w:w="8163"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智慧农机深松监控平台客户端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3</w:t>
            </w:r>
          </w:p>
        </w:tc>
        <w:tc>
          <w:tcPr>
            <w:tcW w:w="8163"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智慧农机安全监管平台客户端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4</w:t>
            </w:r>
          </w:p>
        </w:tc>
        <w:tc>
          <w:tcPr>
            <w:tcW w:w="8163"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显示拼接屏系统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5</w:t>
            </w:r>
          </w:p>
        </w:tc>
        <w:tc>
          <w:tcPr>
            <w:tcW w:w="8163"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室内音响系统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6</w:t>
            </w:r>
          </w:p>
        </w:tc>
        <w:tc>
          <w:tcPr>
            <w:tcW w:w="8163"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数字高清监控系统设备清单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7</w:t>
            </w:r>
          </w:p>
        </w:tc>
        <w:tc>
          <w:tcPr>
            <w:tcW w:w="8163" w:type="dxa"/>
            <w:shd w:val="clear" w:color="auto" w:fill="auto"/>
          </w:tcPr>
          <w:p>
            <w:pPr>
              <w:rPr>
                <w:rFonts w:hint="eastAsia" w:ascii="仿宋" w:hAnsi="仿宋" w:eastAsia="仿宋" w:cs="仿宋"/>
                <w:b/>
                <w:sz w:val="24"/>
                <w:szCs w:val="24"/>
              </w:rPr>
            </w:pPr>
            <w:r>
              <w:rPr>
                <w:rFonts w:hint="eastAsia" w:ascii="仿宋" w:hAnsi="仿宋" w:eastAsia="仿宋" w:cs="仿宋"/>
                <w:b/>
                <w:sz w:val="24"/>
                <w:szCs w:val="24"/>
              </w:rPr>
              <w:t>控制电脑</w:t>
            </w:r>
          </w:p>
        </w:tc>
      </w:tr>
    </w:tbl>
    <w:p>
      <w:pPr>
        <w:rPr>
          <w:rFonts w:hint="eastAsia" w:ascii="仿宋" w:hAnsi="仿宋" w:eastAsia="仿宋" w:cs="仿宋"/>
          <w:b/>
          <w:sz w:val="24"/>
          <w:szCs w:val="24"/>
        </w:rPr>
      </w:pPr>
    </w:p>
    <w:p>
      <w:pPr>
        <w:ind w:firstLine="241" w:firstLineChars="100"/>
        <w:jc w:val="right"/>
        <w:rPr>
          <w:rFonts w:hint="eastAsia" w:ascii="仿宋" w:hAnsi="仿宋" w:eastAsia="仿宋" w:cs="仿宋"/>
          <w:b/>
          <w:sz w:val="24"/>
          <w:szCs w:val="24"/>
        </w:rPr>
      </w:pPr>
    </w:p>
    <w:p>
      <w:pPr>
        <w:wordWrap w:val="0"/>
        <w:ind w:firstLine="241" w:firstLineChars="100"/>
        <w:jc w:val="right"/>
        <w:rPr>
          <w:rFonts w:hint="eastAsia" w:ascii="仿宋" w:hAnsi="仿宋" w:eastAsia="仿宋" w:cs="仿宋"/>
          <w:b/>
          <w:sz w:val="24"/>
          <w:szCs w:val="24"/>
        </w:rPr>
      </w:pPr>
      <w:r>
        <w:rPr>
          <w:rFonts w:hint="eastAsia" w:ascii="仿宋" w:hAnsi="仿宋" w:eastAsia="仿宋" w:cs="仿宋"/>
          <w:b/>
          <w:sz w:val="24"/>
          <w:szCs w:val="24"/>
        </w:rPr>
        <w:t xml:space="preserve">        </w:t>
      </w:r>
    </w:p>
    <w:p>
      <w:pPr>
        <w:jc w:val="center"/>
        <w:rPr>
          <w:rFonts w:hint="eastAsia" w:ascii="仿宋" w:hAnsi="仿宋" w:eastAsia="仿宋" w:cs="仿宋"/>
          <w:b/>
          <w:sz w:val="24"/>
          <w:szCs w:val="24"/>
        </w:rPr>
      </w:pPr>
      <w:r>
        <w:rPr>
          <w:rFonts w:hint="eastAsia" w:ascii="仿宋" w:hAnsi="仿宋" w:eastAsia="仿宋" w:cs="仿宋"/>
          <w:b/>
          <w:sz w:val="24"/>
          <w:szCs w:val="24"/>
        </w:rPr>
        <w:br w:type="page"/>
      </w:r>
      <w:r>
        <w:rPr>
          <w:rFonts w:hint="eastAsia" w:ascii="仿宋" w:hAnsi="仿宋" w:eastAsia="仿宋" w:cs="仿宋"/>
          <w:b/>
          <w:sz w:val="24"/>
          <w:szCs w:val="24"/>
        </w:rPr>
        <w:t xml:space="preserve"> </w:t>
      </w:r>
    </w:p>
    <w:p>
      <w:pPr>
        <w:ind w:firstLine="241" w:firstLineChars="100"/>
        <w:jc w:val="left"/>
        <w:rPr>
          <w:rFonts w:hint="eastAsia" w:ascii="仿宋" w:hAnsi="仿宋" w:eastAsia="仿宋" w:cs="仿宋"/>
          <w:b/>
          <w:sz w:val="24"/>
          <w:szCs w:val="24"/>
        </w:rPr>
      </w:pPr>
      <w:r>
        <w:rPr>
          <w:rFonts w:hint="eastAsia" w:ascii="仿宋" w:hAnsi="仿宋" w:eastAsia="仿宋" w:cs="仿宋"/>
          <w:b/>
          <w:sz w:val="24"/>
          <w:szCs w:val="24"/>
        </w:rPr>
        <w:t>1、智慧农机平台系统</w:t>
      </w:r>
    </w:p>
    <w:p>
      <w:pPr>
        <w:ind w:firstLine="241" w:firstLineChars="100"/>
        <w:jc w:val="left"/>
        <w:rPr>
          <w:rFonts w:hint="eastAsia" w:ascii="仿宋" w:hAnsi="仿宋" w:eastAsia="仿宋" w:cs="仿宋"/>
          <w:b/>
          <w:sz w:val="24"/>
          <w:szCs w:val="24"/>
        </w:rPr>
      </w:pPr>
    </w:p>
    <w:tbl>
      <w:tblPr>
        <w:tblStyle w:val="36"/>
        <w:tblW w:w="9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157"/>
        <w:gridCol w:w="6404"/>
        <w:gridCol w:w="532"/>
        <w:gridCol w:w="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1" w:type="dxa"/>
            <w:shd w:val="clear" w:color="auto" w:fill="auto"/>
          </w:tcPr>
          <w:p>
            <w:pPr>
              <w:rPr>
                <w:rFonts w:hint="eastAsia" w:ascii="仿宋" w:hAnsi="仿宋" w:eastAsia="仿宋" w:cs="仿宋"/>
                <w:sz w:val="24"/>
                <w:szCs w:val="24"/>
              </w:rPr>
            </w:pPr>
            <w:r>
              <w:rPr>
                <w:rFonts w:hint="eastAsia" w:ascii="仿宋" w:hAnsi="仿宋" w:eastAsia="仿宋" w:cs="仿宋"/>
                <w:sz w:val="24"/>
                <w:szCs w:val="24"/>
              </w:rPr>
              <w:t>序号</w:t>
            </w:r>
          </w:p>
        </w:tc>
        <w:tc>
          <w:tcPr>
            <w:tcW w:w="1157" w:type="dxa"/>
            <w:shd w:val="clear" w:color="auto" w:fill="auto"/>
          </w:tcPr>
          <w:p>
            <w:pPr>
              <w:rPr>
                <w:rFonts w:hint="eastAsia" w:ascii="仿宋" w:hAnsi="仿宋" w:eastAsia="仿宋" w:cs="仿宋"/>
                <w:sz w:val="24"/>
                <w:szCs w:val="24"/>
              </w:rPr>
            </w:pPr>
            <w:r>
              <w:rPr>
                <w:rFonts w:hint="eastAsia" w:ascii="仿宋" w:hAnsi="仿宋" w:eastAsia="仿宋" w:cs="仿宋"/>
                <w:sz w:val="24"/>
                <w:szCs w:val="24"/>
              </w:rPr>
              <w:t>名称</w:t>
            </w:r>
          </w:p>
        </w:tc>
        <w:tc>
          <w:tcPr>
            <w:tcW w:w="6404" w:type="dxa"/>
            <w:shd w:val="clear" w:color="auto" w:fill="auto"/>
          </w:tcPr>
          <w:p>
            <w:pPr>
              <w:rPr>
                <w:rFonts w:hint="eastAsia" w:ascii="仿宋" w:hAnsi="仿宋" w:eastAsia="仿宋" w:cs="仿宋"/>
                <w:sz w:val="24"/>
                <w:szCs w:val="24"/>
              </w:rPr>
            </w:pPr>
            <w:r>
              <w:rPr>
                <w:rFonts w:hint="eastAsia" w:ascii="仿宋" w:hAnsi="仿宋" w:eastAsia="仿宋" w:cs="仿宋"/>
                <w:sz w:val="24"/>
                <w:szCs w:val="24"/>
              </w:rPr>
              <w:t>参 数</w:t>
            </w:r>
          </w:p>
        </w:tc>
        <w:tc>
          <w:tcPr>
            <w:tcW w:w="532" w:type="dxa"/>
            <w:shd w:val="clear" w:color="auto" w:fill="auto"/>
          </w:tcPr>
          <w:p>
            <w:pPr>
              <w:rPr>
                <w:rFonts w:hint="eastAsia" w:ascii="仿宋" w:hAnsi="仿宋" w:eastAsia="仿宋" w:cs="仿宋"/>
                <w:sz w:val="24"/>
                <w:szCs w:val="24"/>
              </w:rPr>
            </w:pPr>
            <w:r>
              <w:rPr>
                <w:rFonts w:hint="eastAsia" w:ascii="仿宋" w:hAnsi="仿宋" w:eastAsia="仿宋" w:cs="仿宋"/>
                <w:sz w:val="24"/>
                <w:szCs w:val="24"/>
              </w:rPr>
              <w:t>单位</w:t>
            </w:r>
          </w:p>
        </w:tc>
        <w:tc>
          <w:tcPr>
            <w:tcW w:w="586" w:type="dxa"/>
            <w:shd w:val="clear" w:color="auto" w:fill="auto"/>
          </w:tcPr>
          <w:p>
            <w:pPr>
              <w:rPr>
                <w:rFonts w:hint="eastAsia" w:ascii="仿宋" w:hAnsi="仿宋" w:eastAsia="仿宋" w:cs="仿宋"/>
                <w:sz w:val="24"/>
                <w:szCs w:val="24"/>
              </w:rPr>
            </w:pPr>
            <w:r>
              <w:rPr>
                <w:rFonts w:hint="eastAsia" w:ascii="仿宋" w:hAnsi="仿宋" w:eastAsia="仿宋" w:cs="仿宋"/>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8" w:hRule="atLeast"/>
        </w:trPr>
        <w:tc>
          <w:tcPr>
            <w:tcW w:w="511"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1157"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智慧农机测亩计产监控平台客户端</w:t>
            </w:r>
          </w:p>
        </w:tc>
        <w:tc>
          <w:tcPr>
            <w:tcW w:w="6404"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车辆调度、测亩统计、产量统计、定位、轨迹回放、数据统计、储存、电子地图管理、日志管理、报警管理、系统管理、组织资源管理、网络管理、服务管理等功能。</w:t>
            </w:r>
          </w:p>
        </w:tc>
        <w:tc>
          <w:tcPr>
            <w:tcW w:w="532"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套</w:t>
            </w:r>
          </w:p>
        </w:tc>
        <w:tc>
          <w:tcPr>
            <w:tcW w:w="586"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1"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1157"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智慧农机深松监控客户端</w:t>
            </w:r>
          </w:p>
        </w:tc>
        <w:tc>
          <w:tcPr>
            <w:tcW w:w="6404"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车辆调度、定位、轨迹回放、亩数统计、深度统计、合格率统计电子地图管理、日志管理、报警管理、系统管理、组织资源管理、网络管理、服务管理等功能。</w:t>
            </w:r>
          </w:p>
        </w:tc>
        <w:tc>
          <w:tcPr>
            <w:tcW w:w="532"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套</w:t>
            </w:r>
          </w:p>
        </w:tc>
        <w:tc>
          <w:tcPr>
            <w:tcW w:w="586"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1"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1157"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移动安全监管客户端</w:t>
            </w:r>
          </w:p>
        </w:tc>
        <w:tc>
          <w:tcPr>
            <w:tcW w:w="6404"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移动安全实时监控、图像实施回传、图像录制、双向通话、车辆调度、定位、轨迹回放、电子地图管理、服务管理等功能。</w:t>
            </w:r>
          </w:p>
        </w:tc>
        <w:tc>
          <w:tcPr>
            <w:tcW w:w="532" w:type="dxa"/>
            <w:shd w:val="clear" w:color="auto" w:fill="auto"/>
          </w:tcPr>
          <w:p>
            <w:pPr>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p>
          <w:p>
            <w:pPr>
              <w:ind w:firstLine="240" w:firstLineChars="100"/>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套</w:t>
            </w:r>
          </w:p>
        </w:tc>
        <w:tc>
          <w:tcPr>
            <w:tcW w:w="586" w:type="dxa"/>
            <w:shd w:val="clear" w:color="auto" w:fill="auto"/>
          </w:tcPr>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p>
          <w:p>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r>
    </w:tbl>
    <w:p>
      <w:pPr>
        <w:rPr>
          <w:rFonts w:hint="eastAsia" w:ascii="仿宋" w:hAnsi="仿宋" w:eastAsia="仿宋" w:cs="仿宋"/>
          <w:b/>
          <w:sz w:val="24"/>
          <w:szCs w:val="24"/>
        </w:rPr>
      </w:pPr>
    </w:p>
    <w:p>
      <w:pPr>
        <w:rPr>
          <w:rFonts w:hint="eastAsia" w:ascii="仿宋" w:hAnsi="仿宋" w:eastAsia="仿宋" w:cs="仿宋"/>
          <w:b/>
          <w:sz w:val="24"/>
          <w:szCs w:val="24"/>
        </w:rPr>
      </w:pPr>
    </w:p>
    <w:p>
      <w:pPr>
        <w:rPr>
          <w:rFonts w:hint="eastAsia" w:ascii="仿宋" w:hAnsi="仿宋" w:eastAsia="仿宋" w:cs="仿宋"/>
          <w:b/>
          <w:sz w:val="24"/>
          <w:szCs w:val="24"/>
        </w:rPr>
      </w:pPr>
      <w:r>
        <w:rPr>
          <w:rFonts w:hint="eastAsia" w:ascii="仿宋" w:hAnsi="仿宋" w:eastAsia="仿宋" w:cs="仿宋"/>
          <w:b/>
          <w:sz w:val="24"/>
          <w:szCs w:val="24"/>
        </w:rPr>
        <w:t>2、显示拼接屏系统</w:t>
      </w:r>
    </w:p>
    <w:tbl>
      <w:tblPr>
        <w:tblStyle w:val="36"/>
        <w:tblpPr w:leftFromText="180" w:rightFromText="180" w:vertAnchor="page" w:horzAnchor="margin" w:tblpXSpec="center" w:tblpY="2191"/>
        <w:tblW w:w="9145"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887"/>
        <w:gridCol w:w="6586"/>
        <w:gridCol w:w="559"/>
        <w:gridCol w:w="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57"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887"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项目名称</w:t>
            </w:r>
          </w:p>
        </w:tc>
        <w:tc>
          <w:tcPr>
            <w:tcW w:w="6586" w:type="dxa"/>
            <w:vAlign w:val="center"/>
          </w:tcPr>
          <w:p>
            <w:pPr>
              <w:jc w:val="center"/>
              <w:rPr>
                <w:rFonts w:hint="eastAsia" w:ascii="仿宋" w:hAnsi="仿宋" w:eastAsia="仿宋" w:cs="仿宋"/>
                <w:b/>
                <w:sz w:val="24"/>
                <w:szCs w:val="24"/>
              </w:rPr>
            </w:pPr>
            <w:r>
              <w:rPr>
                <w:rFonts w:hint="eastAsia" w:ascii="仿宋" w:hAnsi="仿宋" w:eastAsia="仿宋" w:cs="仿宋"/>
                <w:kern w:val="0"/>
                <w:sz w:val="24"/>
                <w:szCs w:val="24"/>
              </w:rPr>
              <w:t>55寸窄边拼接屏3x4</w:t>
            </w:r>
            <w:r>
              <w:rPr>
                <w:rFonts w:hint="eastAsia" w:ascii="仿宋" w:hAnsi="仿宋" w:eastAsia="仿宋" w:cs="仿宋"/>
                <w:b/>
                <w:sz w:val="24"/>
                <w:szCs w:val="24"/>
              </w:rPr>
              <w:t>型号及规格参数</w:t>
            </w:r>
          </w:p>
        </w:tc>
        <w:tc>
          <w:tcPr>
            <w:tcW w:w="559"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单位</w:t>
            </w:r>
          </w:p>
        </w:tc>
        <w:tc>
          <w:tcPr>
            <w:tcW w:w="55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7" w:type="dxa"/>
            <w:shd w:val="clear" w:color="auto" w:fill="auto"/>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887" w:type="dxa"/>
            <w:shd w:val="clear" w:color="auto" w:fill="auto"/>
            <w:vAlign w:val="center"/>
          </w:tcPr>
          <w:p>
            <w:pPr>
              <w:jc w:val="left"/>
              <w:rPr>
                <w:rFonts w:hint="eastAsia" w:ascii="仿宋" w:hAnsi="仿宋" w:eastAsia="仿宋" w:cs="仿宋"/>
                <w:sz w:val="24"/>
                <w:szCs w:val="24"/>
              </w:rPr>
            </w:pPr>
            <w:r>
              <w:rPr>
                <w:rFonts w:hint="eastAsia" w:ascii="仿宋" w:hAnsi="仿宋" w:eastAsia="仿宋" w:cs="仿宋"/>
                <w:kern w:val="0"/>
                <w:sz w:val="24"/>
                <w:szCs w:val="24"/>
              </w:rPr>
              <w:t>55寸拼接单元</w:t>
            </w:r>
          </w:p>
        </w:tc>
        <w:tc>
          <w:tcPr>
            <w:tcW w:w="6586" w:type="dxa"/>
            <w:shd w:val="clear" w:color="auto" w:fill="FFFFFF"/>
            <w:vAlign w:val="center"/>
          </w:tcPr>
          <w:p>
            <w:pPr>
              <w:widowControl/>
              <w:jc w:val="left"/>
              <w:rPr>
                <w:rFonts w:hint="eastAsia" w:ascii="仿宋" w:hAnsi="仿宋" w:eastAsia="仿宋" w:cs="仿宋"/>
                <w:sz w:val="24"/>
                <w:szCs w:val="24"/>
              </w:rPr>
            </w:pPr>
            <w:r>
              <w:rPr>
                <w:rFonts w:hint="eastAsia" w:ascii="仿宋" w:hAnsi="仿宋" w:eastAsia="仿宋" w:cs="仿宋"/>
                <w:kern w:val="0"/>
                <w:sz w:val="24"/>
                <w:szCs w:val="24"/>
              </w:rPr>
              <w:t>1、采用55寸LTI550HN05,LED光源显示技术，亮度450cd/m,3000：1的对比度；10000K的色温；分辨率高达1920*1080； 2、超薄窄边设计：拼接专用军工级液晶屏，其优秀的窄边设计，使其两块屏的拼缝仅3.5mm</w:t>
            </w:r>
          </w:p>
        </w:tc>
        <w:tc>
          <w:tcPr>
            <w:tcW w:w="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台</w:t>
            </w:r>
          </w:p>
        </w:tc>
        <w:tc>
          <w:tcPr>
            <w:tcW w:w="5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887" w:type="dxa"/>
            <w:vAlign w:val="center"/>
          </w:tcPr>
          <w:p>
            <w:pPr>
              <w:jc w:val="left"/>
              <w:rPr>
                <w:rFonts w:hint="eastAsia" w:ascii="仿宋" w:hAnsi="仿宋" w:eastAsia="仿宋" w:cs="仿宋"/>
                <w:sz w:val="24"/>
                <w:szCs w:val="24"/>
              </w:rPr>
            </w:pPr>
            <w:r>
              <w:rPr>
                <w:rFonts w:hint="eastAsia" w:ascii="仿宋" w:hAnsi="仿宋" w:eastAsia="仿宋" w:cs="仿宋"/>
                <w:kern w:val="0"/>
                <w:sz w:val="24"/>
                <w:szCs w:val="24"/>
              </w:rPr>
              <w:t>拼接处理器</w:t>
            </w:r>
          </w:p>
        </w:tc>
        <w:tc>
          <w:tcPr>
            <w:tcW w:w="6586" w:type="dxa"/>
            <w:vAlign w:val="center"/>
          </w:tcPr>
          <w:p>
            <w:pPr>
              <w:jc w:val="left"/>
              <w:rPr>
                <w:rFonts w:hint="eastAsia" w:ascii="仿宋" w:hAnsi="仿宋" w:eastAsia="仿宋" w:cs="仿宋"/>
                <w:sz w:val="24"/>
                <w:szCs w:val="24"/>
              </w:rPr>
            </w:pPr>
            <w:r>
              <w:rPr>
                <w:rFonts w:hint="eastAsia" w:ascii="仿宋" w:hAnsi="仿宋" w:eastAsia="仿宋" w:cs="仿宋"/>
                <w:kern w:val="0"/>
                <w:sz w:val="24"/>
                <w:szCs w:val="24"/>
              </w:rPr>
              <w:t>使用业界最先进的图像处理芯片，支持全高清1080P分辨率，支持多种高清信号接口（VGA、DVI，HDMI，BNC等）</w:t>
            </w:r>
          </w:p>
        </w:tc>
        <w:tc>
          <w:tcPr>
            <w:tcW w:w="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台</w:t>
            </w:r>
          </w:p>
        </w:tc>
        <w:tc>
          <w:tcPr>
            <w:tcW w:w="5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88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落地支架</w:t>
            </w:r>
          </w:p>
        </w:tc>
        <w:tc>
          <w:tcPr>
            <w:tcW w:w="6586" w:type="dxa"/>
            <w:vAlign w:val="center"/>
          </w:tcPr>
          <w:p>
            <w:pPr>
              <w:jc w:val="left"/>
              <w:rPr>
                <w:rFonts w:hint="eastAsia" w:ascii="仿宋" w:hAnsi="仿宋" w:eastAsia="仿宋" w:cs="仿宋"/>
                <w:sz w:val="24"/>
                <w:szCs w:val="24"/>
              </w:rPr>
            </w:pPr>
            <w:r>
              <w:rPr>
                <w:rFonts w:hint="eastAsia" w:ascii="仿宋" w:hAnsi="仿宋" w:eastAsia="仿宋" w:cs="仿宋"/>
                <w:kern w:val="0"/>
                <w:sz w:val="24"/>
                <w:szCs w:val="24"/>
              </w:rPr>
              <w:t>全五金烤漆机柜结构，结构精巧，不易变形，防锈等优点。</w:t>
            </w:r>
          </w:p>
        </w:tc>
        <w:tc>
          <w:tcPr>
            <w:tcW w:w="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套</w:t>
            </w:r>
          </w:p>
        </w:tc>
        <w:tc>
          <w:tcPr>
            <w:tcW w:w="5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88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信号融合器</w:t>
            </w:r>
          </w:p>
        </w:tc>
        <w:tc>
          <w:tcPr>
            <w:tcW w:w="6586" w:type="dxa"/>
            <w:vAlign w:val="center"/>
          </w:tcPr>
          <w:p>
            <w:pPr>
              <w:jc w:val="left"/>
              <w:rPr>
                <w:rFonts w:hint="eastAsia" w:ascii="仿宋" w:hAnsi="仿宋" w:eastAsia="仿宋" w:cs="仿宋"/>
                <w:sz w:val="24"/>
                <w:szCs w:val="24"/>
              </w:rPr>
            </w:pPr>
            <w:r>
              <w:rPr>
                <w:rFonts w:hint="eastAsia" w:ascii="仿宋" w:hAnsi="仿宋" w:eastAsia="仿宋" w:cs="仿宋"/>
                <w:kern w:val="0"/>
                <w:sz w:val="24"/>
                <w:szCs w:val="24"/>
              </w:rPr>
              <w:t>16路全高清视频信号输出，16路全高清视频输入，兼容所有信号（VGA、HDMI、DVI、AV等）输入接口，可实现跨屏漫游，画面叠加等多种画面模式。</w:t>
            </w:r>
          </w:p>
        </w:tc>
        <w:tc>
          <w:tcPr>
            <w:tcW w:w="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台</w:t>
            </w:r>
          </w:p>
        </w:tc>
        <w:tc>
          <w:tcPr>
            <w:tcW w:w="5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w:t>
            </w:r>
          </w:p>
        </w:tc>
        <w:tc>
          <w:tcPr>
            <w:tcW w:w="88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连接线材</w:t>
            </w:r>
          </w:p>
        </w:tc>
        <w:tc>
          <w:tcPr>
            <w:tcW w:w="658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机柜及大屏幕安装调试</w:t>
            </w:r>
          </w:p>
        </w:tc>
        <w:tc>
          <w:tcPr>
            <w:tcW w:w="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套</w:t>
            </w:r>
          </w:p>
        </w:tc>
        <w:tc>
          <w:tcPr>
            <w:tcW w:w="5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w:t>
            </w:r>
          </w:p>
        </w:tc>
        <w:tc>
          <w:tcPr>
            <w:tcW w:w="887" w:type="dxa"/>
            <w:vAlign w:val="center"/>
          </w:tcPr>
          <w:p>
            <w:pPr>
              <w:jc w:val="left"/>
              <w:rPr>
                <w:rFonts w:hint="eastAsia" w:ascii="仿宋" w:hAnsi="仿宋" w:eastAsia="仿宋" w:cs="仿宋"/>
                <w:sz w:val="24"/>
                <w:szCs w:val="24"/>
              </w:rPr>
            </w:pPr>
            <w:r>
              <w:rPr>
                <w:rFonts w:hint="eastAsia" w:ascii="仿宋" w:hAnsi="仿宋" w:eastAsia="仿宋" w:cs="仿宋"/>
                <w:kern w:val="0"/>
                <w:sz w:val="24"/>
                <w:szCs w:val="24"/>
              </w:rPr>
              <w:t>拼接控制软件</w:t>
            </w:r>
          </w:p>
        </w:tc>
        <w:tc>
          <w:tcPr>
            <w:tcW w:w="6586" w:type="dxa"/>
            <w:vAlign w:val="center"/>
          </w:tcPr>
          <w:p>
            <w:pPr>
              <w:jc w:val="left"/>
              <w:rPr>
                <w:rFonts w:hint="eastAsia" w:ascii="仿宋" w:hAnsi="仿宋" w:eastAsia="仿宋" w:cs="仿宋"/>
                <w:sz w:val="24"/>
                <w:szCs w:val="24"/>
              </w:rPr>
            </w:pPr>
            <w:r>
              <w:rPr>
                <w:rFonts w:hint="eastAsia" w:ascii="仿宋" w:hAnsi="仿宋" w:eastAsia="仿宋" w:cs="仿宋"/>
                <w:kern w:val="0"/>
                <w:sz w:val="24"/>
                <w:szCs w:val="24"/>
              </w:rPr>
              <w:t>基于Windows 操作系统，简易人机界面；RS232控制协议，自由调用拼接模式；各单元任意拼接设置，保存，画面可以任意缩放（无缩放比例的限制）现场调试。</w:t>
            </w:r>
          </w:p>
        </w:tc>
        <w:tc>
          <w:tcPr>
            <w:tcW w:w="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套</w:t>
            </w:r>
          </w:p>
        </w:tc>
        <w:tc>
          <w:tcPr>
            <w:tcW w:w="5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7</w:t>
            </w:r>
          </w:p>
        </w:tc>
        <w:tc>
          <w:tcPr>
            <w:tcW w:w="88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电源控制线路</w:t>
            </w:r>
          </w:p>
        </w:tc>
        <w:tc>
          <w:tcPr>
            <w:tcW w:w="6586" w:type="dxa"/>
            <w:vAlign w:val="center"/>
          </w:tcPr>
          <w:p>
            <w:pPr>
              <w:jc w:val="left"/>
              <w:rPr>
                <w:rFonts w:hint="eastAsia" w:ascii="仿宋" w:hAnsi="仿宋" w:eastAsia="仿宋" w:cs="仿宋"/>
                <w:sz w:val="24"/>
                <w:szCs w:val="24"/>
              </w:rPr>
            </w:pPr>
            <w:r>
              <w:rPr>
                <w:rFonts w:hint="eastAsia" w:ascii="仿宋" w:hAnsi="仿宋" w:eastAsia="仿宋" w:cs="仿宋"/>
                <w:kern w:val="0"/>
                <w:sz w:val="24"/>
                <w:szCs w:val="24"/>
              </w:rPr>
              <w:t>6mm2电源线、断路器、屏幕插座、控制箱等</w:t>
            </w:r>
          </w:p>
        </w:tc>
        <w:tc>
          <w:tcPr>
            <w:tcW w:w="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w:t>
            </w:r>
          </w:p>
        </w:tc>
        <w:tc>
          <w:tcPr>
            <w:tcW w:w="5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57"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8</w:t>
            </w:r>
          </w:p>
        </w:tc>
        <w:tc>
          <w:tcPr>
            <w:tcW w:w="887"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通讯线路排放</w:t>
            </w:r>
          </w:p>
        </w:tc>
        <w:tc>
          <w:tcPr>
            <w:tcW w:w="658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超五类网线、通讯接头等</w:t>
            </w:r>
          </w:p>
        </w:tc>
        <w:tc>
          <w:tcPr>
            <w:tcW w:w="559"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项</w:t>
            </w:r>
          </w:p>
        </w:tc>
        <w:tc>
          <w:tcPr>
            <w:tcW w:w="556"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bl>
    <w:p>
      <w:pPr>
        <w:jc w:val="left"/>
        <w:rPr>
          <w:rFonts w:hint="eastAsia" w:ascii="仿宋" w:hAnsi="仿宋" w:eastAsia="仿宋" w:cs="仿宋"/>
          <w:b/>
          <w:sz w:val="24"/>
          <w:szCs w:val="24"/>
        </w:rPr>
      </w:pPr>
      <w:r>
        <w:rPr>
          <w:rFonts w:hint="eastAsia" w:ascii="仿宋" w:hAnsi="仿宋" w:eastAsia="仿宋" w:cs="仿宋"/>
          <w:b/>
          <w:sz w:val="24"/>
          <w:szCs w:val="24"/>
        </w:rPr>
        <w:br w:type="page"/>
      </w:r>
      <w:r>
        <w:rPr>
          <w:rFonts w:hint="eastAsia" w:ascii="仿宋" w:hAnsi="仿宋" w:eastAsia="仿宋" w:cs="仿宋"/>
          <w:b/>
          <w:sz w:val="24"/>
          <w:szCs w:val="24"/>
        </w:rPr>
        <w:t>3、音频系统清单</w:t>
      </w:r>
    </w:p>
    <w:tbl>
      <w:tblPr>
        <w:tblStyle w:val="36"/>
        <w:tblW w:w="10200"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709"/>
        <w:gridCol w:w="7493"/>
        <w:gridCol w:w="682"/>
        <w:gridCol w:w="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71"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709"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项目名称</w:t>
            </w:r>
          </w:p>
        </w:tc>
        <w:tc>
          <w:tcPr>
            <w:tcW w:w="7493"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型号及规格参数</w:t>
            </w:r>
          </w:p>
        </w:tc>
        <w:tc>
          <w:tcPr>
            <w:tcW w:w="682"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单位</w:t>
            </w:r>
          </w:p>
        </w:tc>
        <w:tc>
          <w:tcPr>
            <w:tcW w:w="54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7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70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功率放大器</w:t>
            </w:r>
          </w:p>
        </w:tc>
        <w:tc>
          <w:tcPr>
            <w:tcW w:w="749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输出功率：8Ω立体声500W+500W，4Ω立体声800W+800W，频响：20 Hz - 20 kHz</w:t>
            </w:r>
          </w:p>
        </w:tc>
        <w:tc>
          <w:tcPr>
            <w:tcW w:w="682" w:type="dxa"/>
            <w:vAlign w:val="center"/>
          </w:tcPr>
          <w:p>
            <w:pPr>
              <w:ind w:right="3902" w:rightChars="1858"/>
              <w:jc w:val="center"/>
              <w:rPr>
                <w:rFonts w:hint="eastAsia" w:ascii="仿宋" w:hAnsi="仿宋" w:eastAsia="仿宋" w:cs="仿宋"/>
                <w:sz w:val="24"/>
                <w:szCs w:val="24"/>
              </w:rPr>
            </w:pPr>
            <w:r>
              <w:rPr>
                <w:rFonts w:hint="eastAsia" w:ascii="仿宋" w:hAnsi="仿宋" w:eastAsia="仿宋" w:cs="仿宋"/>
                <w:sz w:val="24"/>
                <w:szCs w:val="24"/>
              </w:rPr>
              <w:t>台</w:t>
            </w:r>
          </w:p>
        </w:tc>
        <w:tc>
          <w:tcPr>
            <w:tcW w:w="5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7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70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音箱</w:t>
            </w:r>
          </w:p>
        </w:tc>
        <w:tc>
          <w:tcPr>
            <w:tcW w:w="749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低音单元：15"锥盆，高音单元：号角高音，频率响应：38Hz-16kHz(-10dB)，额定功率： 250W，标称阻抗：8Ω</w:t>
            </w:r>
          </w:p>
        </w:tc>
        <w:tc>
          <w:tcPr>
            <w:tcW w:w="68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台</w:t>
            </w:r>
          </w:p>
        </w:tc>
        <w:tc>
          <w:tcPr>
            <w:tcW w:w="5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7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70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无线麦克风</w:t>
            </w:r>
          </w:p>
        </w:tc>
        <w:tc>
          <w:tcPr>
            <w:tcW w:w="7493" w:type="dxa"/>
            <w:vAlign w:val="center"/>
          </w:tcPr>
          <w:p>
            <w:pPr>
              <w:rPr>
                <w:rFonts w:hint="eastAsia" w:ascii="仿宋" w:hAnsi="仿宋" w:eastAsia="仿宋" w:cs="仿宋"/>
                <w:sz w:val="24"/>
                <w:szCs w:val="24"/>
              </w:rPr>
            </w:pPr>
            <w:r>
              <w:rPr>
                <w:rFonts w:hint="eastAsia" w:ascii="仿宋" w:hAnsi="仿宋" w:eastAsia="仿宋" w:cs="仿宋"/>
                <w:sz w:val="24"/>
                <w:szCs w:val="24"/>
              </w:rPr>
              <w:t>一拖四专业无线会议话筒，含接收主机1台，手持式无线麦克风2只，领夹式无线麦克风2只。电容式无线话筒，载波频率：550-980MHz，采用微电脑CPU控制，PLL锁相环频率合成技术，频率稳定性：＜±10PPM，动态范围：＞105dB.T.H.D失真：＜0.5%，音频输出：平衡输出：0-600mV、不平衡输出：0-300mV，TONE单音频率：32K-51.2KHz。接收机，载波频率：550-980MHz（可调），消耗功率：8W，S/N信噪比：≥105dB，T.H.D失真：＜0.5%</w:t>
            </w:r>
          </w:p>
        </w:tc>
        <w:tc>
          <w:tcPr>
            <w:tcW w:w="68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套</w:t>
            </w:r>
          </w:p>
        </w:tc>
        <w:tc>
          <w:tcPr>
            <w:tcW w:w="5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7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70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 xml:space="preserve">线材 </w:t>
            </w:r>
          </w:p>
        </w:tc>
        <w:tc>
          <w:tcPr>
            <w:tcW w:w="749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电源线、音频线、音响支架</w:t>
            </w:r>
          </w:p>
        </w:tc>
        <w:tc>
          <w:tcPr>
            <w:tcW w:w="68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批</w:t>
            </w:r>
          </w:p>
        </w:tc>
        <w:tc>
          <w:tcPr>
            <w:tcW w:w="5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71"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w:t>
            </w:r>
          </w:p>
        </w:tc>
        <w:tc>
          <w:tcPr>
            <w:tcW w:w="70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音响</w:t>
            </w:r>
          </w:p>
        </w:tc>
        <w:tc>
          <w:tcPr>
            <w:tcW w:w="7493"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7吋后置音箱</w:t>
            </w:r>
          </w:p>
        </w:tc>
        <w:tc>
          <w:tcPr>
            <w:tcW w:w="682"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台</w:t>
            </w:r>
          </w:p>
        </w:tc>
        <w:tc>
          <w:tcPr>
            <w:tcW w:w="5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r>
    </w:tbl>
    <w:p>
      <w:pPr>
        <w:jc w:val="left"/>
        <w:rPr>
          <w:rFonts w:hint="eastAsia" w:ascii="仿宋" w:hAnsi="仿宋" w:eastAsia="仿宋" w:cs="仿宋"/>
          <w:b/>
          <w:sz w:val="24"/>
          <w:szCs w:val="24"/>
        </w:rPr>
      </w:pPr>
    </w:p>
    <w:p>
      <w:pPr>
        <w:jc w:val="left"/>
        <w:rPr>
          <w:rFonts w:hint="eastAsia" w:ascii="仿宋" w:hAnsi="仿宋" w:eastAsia="仿宋" w:cs="仿宋"/>
          <w:b/>
          <w:sz w:val="24"/>
          <w:szCs w:val="24"/>
        </w:rPr>
      </w:pPr>
      <w:r>
        <w:rPr>
          <w:rFonts w:hint="eastAsia" w:ascii="仿宋" w:hAnsi="仿宋" w:eastAsia="仿宋" w:cs="仿宋"/>
          <w:b/>
          <w:sz w:val="24"/>
          <w:szCs w:val="24"/>
        </w:rPr>
        <w:t>4、办公电脑</w:t>
      </w:r>
    </w:p>
    <w:tbl>
      <w:tblPr>
        <w:tblStyle w:val="36"/>
        <w:tblW w:w="1040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709"/>
        <w:gridCol w:w="7506"/>
        <w:gridCol w:w="655"/>
        <w:gridCol w:w="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93"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709"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项目名称</w:t>
            </w:r>
          </w:p>
        </w:tc>
        <w:tc>
          <w:tcPr>
            <w:tcW w:w="750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型号及规格参数</w:t>
            </w:r>
          </w:p>
        </w:tc>
        <w:tc>
          <w:tcPr>
            <w:tcW w:w="65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单位</w:t>
            </w:r>
          </w:p>
        </w:tc>
        <w:tc>
          <w:tcPr>
            <w:tcW w:w="545"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9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70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电脑</w:t>
            </w:r>
          </w:p>
        </w:tc>
        <w:tc>
          <w:tcPr>
            <w:tcW w:w="75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 xml:space="preserve"> Inter I5 4590CPU、主频3.3G；230独立显卡；LG21.5寸LED显示器；B85-HD3主板；金士顿8G内存；500G硬盘；500W静音电源；LG-DVD;无线键盘、鼠标套装、独立串口卡</w:t>
            </w:r>
          </w:p>
        </w:tc>
        <w:tc>
          <w:tcPr>
            <w:tcW w:w="655" w:type="dxa"/>
            <w:vAlign w:val="center"/>
          </w:tcPr>
          <w:p>
            <w:pPr>
              <w:ind w:right="3902" w:rightChars="1858"/>
              <w:jc w:val="center"/>
              <w:rPr>
                <w:rFonts w:hint="eastAsia" w:ascii="仿宋" w:hAnsi="仿宋" w:eastAsia="仿宋" w:cs="仿宋"/>
                <w:sz w:val="24"/>
                <w:szCs w:val="24"/>
              </w:rPr>
            </w:pPr>
            <w:r>
              <w:rPr>
                <w:rFonts w:hint="eastAsia" w:ascii="仿宋" w:hAnsi="仿宋" w:eastAsia="仿宋" w:cs="仿宋"/>
                <w:sz w:val="24"/>
                <w:szCs w:val="24"/>
              </w:rPr>
              <w:t>台</w:t>
            </w:r>
          </w:p>
        </w:tc>
        <w:tc>
          <w:tcPr>
            <w:tcW w:w="5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9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c>
          <w:tcPr>
            <w:tcW w:w="70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移动插座</w:t>
            </w:r>
          </w:p>
        </w:tc>
        <w:tc>
          <w:tcPr>
            <w:tcW w:w="75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15孔、2500W、3米、20A防高压插座</w:t>
            </w:r>
          </w:p>
        </w:tc>
        <w:tc>
          <w:tcPr>
            <w:tcW w:w="655" w:type="dxa"/>
            <w:vAlign w:val="center"/>
          </w:tcPr>
          <w:p>
            <w:pPr>
              <w:ind w:right="3902" w:rightChars="1858"/>
              <w:jc w:val="center"/>
              <w:rPr>
                <w:rFonts w:hint="eastAsia" w:ascii="仿宋" w:hAnsi="仿宋" w:eastAsia="仿宋" w:cs="仿宋"/>
                <w:sz w:val="24"/>
                <w:szCs w:val="24"/>
              </w:rPr>
            </w:pPr>
            <w:r>
              <w:rPr>
                <w:rFonts w:hint="eastAsia" w:ascii="仿宋" w:hAnsi="仿宋" w:eastAsia="仿宋" w:cs="仿宋"/>
                <w:sz w:val="24"/>
                <w:szCs w:val="24"/>
              </w:rPr>
              <w:t>个</w:t>
            </w:r>
          </w:p>
        </w:tc>
        <w:tc>
          <w:tcPr>
            <w:tcW w:w="5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9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3</w:t>
            </w:r>
          </w:p>
        </w:tc>
        <w:tc>
          <w:tcPr>
            <w:tcW w:w="70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移动插座</w:t>
            </w:r>
          </w:p>
        </w:tc>
        <w:tc>
          <w:tcPr>
            <w:tcW w:w="75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15孔、2500W、3米、16A防高压插座</w:t>
            </w:r>
          </w:p>
        </w:tc>
        <w:tc>
          <w:tcPr>
            <w:tcW w:w="655" w:type="dxa"/>
            <w:vAlign w:val="center"/>
          </w:tcPr>
          <w:p>
            <w:pPr>
              <w:ind w:right="3902" w:rightChars="1858"/>
              <w:jc w:val="center"/>
              <w:rPr>
                <w:rFonts w:hint="eastAsia" w:ascii="仿宋" w:hAnsi="仿宋" w:eastAsia="仿宋" w:cs="仿宋"/>
                <w:sz w:val="24"/>
                <w:szCs w:val="24"/>
              </w:rPr>
            </w:pPr>
            <w:r>
              <w:rPr>
                <w:rFonts w:hint="eastAsia" w:ascii="仿宋" w:hAnsi="仿宋" w:eastAsia="仿宋" w:cs="仿宋"/>
                <w:sz w:val="24"/>
                <w:szCs w:val="24"/>
              </w:rPr>
              <w:t>个</w:t>
            </w:r>
          </w:p>
        </w:tc>
        <w:tc>
          <w:tcPr>
            <w:tcW w:w="5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993"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4</w:t>
            </w:r>
          </w:p>
        </w:tc>
        <w:tc>
          <w:tcPr>
            <w:tcW w:w="709"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排插</w:t>
            </w:r>
          </w:p>
        </w:tc>
        <w:tc>
          <w:tcPr>
            <w:tcW w:w="7506" w:type="dxa"/>
            <w:vAlign w:val="center"/>
          </w:tcPr>
          <w:p>
            <w:pPr>
              <w:jc w:val="left"/>
              <w:rPr>
                <w:rFonts w:hint="eastAsia" w:ascii="仿宋" w:hAnsi="仿宋" w:eastAsia="仿宋" w:cs="仿宋"/>
                <w:sz w:val="24"/>
                <w:szCs w:val="24"/>
              </w:rPr>
            </w:pPr>
            <w:r>
              <w:rPr>
                <w:rFonts w:hint="eastAsia" w:ascii="仿宋" w:hAnsi="仿宋" w:eastAsia="仿宋" w:cs="仿宋"/>
                <w:sz w:val="24"/>
                <w:szCs w:val="24"/>
              </w:rPr>
              <w:t>15孔、明装、15A插座</w:t>
            </w:r>
          </w:p>
        </w:tc>
        <w:tc>
          <w:tcPr>
            <w:tcW w:w="655" w:type="dxa"/>
            <w:vAlign w:val="center"/>
          </w:tcPr>
          <w:p>
            <w:pPr>
              <w:ind w:right="3902" w:rightChars="1858"/>
              <w:jc w:val="center"/>
              <w:rPr>
                <w:rFonts w:hint="eastAsia" w:ascii="仿宋" w:hAnsi="仿宋" w:eastAsia="仿宋" w:cs="仿宋"/>
                <w:sz w:val="24"/>
                <w:szCs w:val="24"/>
              </w:rPr>
            </w:pPr>
            <w:r>
              <w:rPr>
                <w:rFonts w:hint="eastAsia" w:ascii="仿宋" w:hAnsi="仿宋" w:eastAsia="仿宋" w:cs="仿宋"/>
                <w:sz w:val="24"/>
                <w:szCs w:val="24"/>
              </w:rPr>
              <w:t>个</w:t>
            </w:r>
          </w:p>
        </w:tc>
        <w:tc>
          <w:tcPr>
            <w:tcW w:w="545" w:type="dxa"/>
            <w:vAlign w:val="center"/>
          </w:tcPr>
          <w:p>
            <w:pPr>
              <w:jc w:val="center"/>
              <w:rPr>
                <w:rFonts w:hint="eastAsia" w:ascii="仿宋" w:hAnsi="仿宋" w:eastAsia="仿宋" w:cs="仿宋"/>
                <w:sz w:val="24"/>
                <w:szCs w:val="24"/>
              </w:rPr>
            </w:pPr>
            <w:r>
              <w:rPr>
                <w:rFonts w:hint="eastAsia" w:ascii="仿宋" w:hAnsi="仿宋" w:eastAsia="仿宋" w:cs="仿宋"/>
                <w:sz w:val="24"/>
                <w:szCs w:val="24"/>
              </w:rPr>
              <w:t>5</w:t>
            </w:r>
          </w:p>
        </w:tc>
      </w:tr>
    </w:tbl>
    <w:p>
      <w:pPr>
        <w:jc w:val="left"/>
        <w:rPr>
          <w:rFonts w:hint="eastAsia" w:ascii="仿宋" w:hAnsi="仿宋" w:eastAsia="仿宋" w:cs="仿宋"/>
          <w:b/>
          <w:sz w:val="24"/>
          <w:szCs w:val="24"/>
        </w:rPr>
      </w:pPr>
      <w:r>
        <w:rPr>
          <w:rFonts w:hint="eastAsia" w:ascii="仿宋" w:hAnsi="仿宋" w:eastAsia="仿宋" w:cs="仿宋"/>
          <w:b/>
          <w:sz w:val="24"/>
          <w:szCs w:val="24"/>
        </w:rPr>
        <w:t>5、监控系统</w:t>
      </w:r>
    </w:p>
    <w:tbl>
      <w:tblPr>
        <w:tblStyle w:val="36"/>
        <w:tblW w:w="10395" w:type="dxa"/>
        <w:tblInd w:w="-318" w:type="dxa"/>
        <w:tblLayout w:type="fixed"/>
        <w:tblCellMar>
          <w:top w:w="0" w:type="dxa"/>
          <w:left w:w="108" w:type="dxa"/>
          <w:bottom w:w="0" w:type="dxa"/>
          <w:right w:w="108" w:type="dxa"/>
        </w:tblCellMar>
      </w:tblPr>
      <w:tblGrid>
        <w:gridCol w:w="568"/>
        <w:gridCol w:w="1276"/>
        <w:gridCol w:w="7351"/>
        <w:gridCol w:w="668"/>
        <w:gridCol w:w="532"/>
      </w:tblGrid>
      <w:tr>
        <w:tblPrEx>
          <w:tblLayout w:type="fixed"/>
          <w:tblCellMar>
            <w:top w:w="0" w:type="dxa"/>
            <w:left w:w="108" w:type="dxa"/>
            <w:bottom w:w="0" w:type="dxa"/>
            <w:right w:w="108" w:type="dxa"/>
          </w:tblCellMar>
        </w:tblPrEx>
        <w:trPr>
          <w:trHeight w:val="300" w:hRule="atLeast"/>
        </w:trPr>
        <w:tc>
          <w:tcPr>
            <w:tcW w:w="568" w:type="dxa"/>
            <w:tcBorders>
              <w:top w:val="single" w:color="auto" w:sz="4" w:space="0"/>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序号</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名   称</w:t>
            </w:r>
          </w:p>
        </w:tc>
        <w:tc>
          <w:tcPr>
            <w:tcW w:w="73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型  号/参  数</w:t>
            </w:r>
          </w:p>
        </w:tc>
        <w:tc>
          <w:tcPr>
            <w:tcW w:w="6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单位</w:t>
            </w:r>
          </w:p>
        </w:tc>
        <w:tc>
          <w:tcPr>
            <w:tcW w:w="53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数量</w:t>
            </w:r>
          </w:p>
        </w:tc>
      </w:tr>
      <w:tr>
        <w:tblPrEx>
          <w:tblLayout w:type="fixed"/>
          <w:tblCellMar>
            <w:top w:w="0" w:type="dxa"/>
            <w:left w:w="108" w:type="dxa"/>
            <w:bottom w:w="0" w:type="dxa"/>
            <w:right w:w="108" w:type="dxa"/>
          </w:tblCellMar>
        </w:tblPrEx>
        <w:trPr>
          <w:trHeight w:val="765"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高清网络星光摄像机</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1/2.7" CMOS，200万，LED红外20-30米，4/6/8/12mm镜头可选，支持128G  micro SD，DC12V，背光补偿，数字宽动态，ROI，IP67,支持部分智能功能，支持三码流，25%宽电压，6KV防浪涌</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台</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r>
      <w:tr>
        <w:tblPrEx>
          <w:tblLayout w:type="fixed"/>
          <w:tblCellMar>
            <w:top w:w="0" w:type="dxa"/>
            <w:left w:w="108" w:type="dxa"/>
            <w:bottom w:w="0" w:type="dxa"/>
            <w:right w:w="108" w:type="dxa"/>
          </w:tblCellMar>
        </w:tblPrEx>
        <w:trPr>
          <w:trHeight w:val="285"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摄像机支架</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中型三角支架</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个</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r>
      <w:tr>
        <w:tblPrEx>
          <w:tblLayout w:type="fixed"/>
          <w:tblCellMar>
            <w:top w:w="0" w:type="dxa"/>
            <w:left w:w="108" w:type="dxa"/>
            <w:bottom w:w="0" w:type="dxa"/>
            <w:right w:w="108" w:type="dxa"/>
          </w:tblCellMar>
        </w:tblPrEx>
        <w:trPr>
          <w:trHeight w:val="634"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摄像机电源</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12V2A</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个</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r>
      <w:tr>
        <w:tblPrEx>
          <w:tblLayout w:type="fixed"/>
          <w:tblCellMar>
            <w:top w:w="0" w:type="dxa"/>
            <w:left w:w="108" w:type="dxa"/>
            <w:bottom w:w="0" w:type="dxa"/>
            <w:right w:w="108" w:type="dxa"/>
          </w:tblCellMar>
        </w:tblPrEx>
        <w:trPr>
          <w:trHeight w:val="285"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硬盘录像机 NVR</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1.5U标准机架式IP存储，嵌入式处理器，嵌入式软硬件设计；支持32路高清，400M带宽网络视频接入</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台</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tblPrEx>
          <w:tblLayout w:type="fixed"/>
          <w:tblCellMar>
            <w:top w:w="0" w:type="dxa"/>
            <w:left w:w="108" w:type="dxa"/>
            <w:bottom w:w="0" w:type="dxa"/>
            <w:right w:w="108" w:type="dxa"/>
          </w:tblCellMar>
        </w:tblPrEx>
        <w:trPr>
          <w:trHeight w:val="285"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5</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硬盘</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监控专用硬盘超低电流启动；64M缓存，3TB容量，STAT3接口，7200转/秒</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块</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r>
        <w:tblPrEx>
          <w:tblLayout w:type="fixed"/>
          <w:tblCellMar>
            <w:top w:w="0" w:type="dxa"/>
            <w:left w:w="108" w:type="dxa"/>
            <w:bottom w:w="0" w:type="dxa"/>
            <w:right w:w="108" w:type="dxa"/>
          </w:tblCellMar>
        </w:tblPrEx>
        <w:trPr>
          <w:trHeight w:val="510"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6</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显示器</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尺寸: 21.5英寸；屏幕比例16：9；标称对比度600：1；分辨率1920*1080；平均亮度250CD/M2</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台</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tblPrEx>
          <w:tblLayout w:type="fixed"/>
          <w:tblCellMar>
            <w:top w:w="0" w:type="dxa"/>
            <w:left w:w="108" w:type="dxa"/>
            <w:bottom w:w="0" w:type="dxa"/>
            <w:right w:w="108" w:type="dxa"/>
          </w:tblCellMar>
        </w:tblPrEx>
        <w:trPr>
          <w:trHeight w:val="510"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7</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核心交换机</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24个千兆电口</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台</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r>
        <w:tblPrEx>
          <w:tblLayout w:type="fixed"/>
          <w:tblCellMar>
            <w:top w:w="0" w:type="dxa"/>
            <w:left w:w="108" w:type="dxa"/>
            <w:bottom w:w="0" w:type="dxa"/>
            <w:right w:w="108" w:type="dxa"/>
          </w:tblCellMar>
        </w:tblPrEx>
        <w:trPr>
          <w:trHeight w:val="510"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8</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网线</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超五类无氧铜 纯铜 线径 0.5</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箱</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4</w:t>
            </w:r>
          </w:p>
        </w:tc>
      </w:tr>
      <w:tr>
        <w:tblPrEx>
          <w:tblLayout w:type="fixed"/>
          <w:tblCellMar>
            <w:top w:w="0" w:type="dxa"/>
            <w:left w:w="108" w:type="dxa"/>
            <w:bottom w:w="0" w:type="dxa"/>
            <w:right w:w="108" w:type="dxa"/>
          </w:tblCellMar>
        </w:tblPrEx>
        <w:trPr>
          <w:trHeight w:val="285"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9</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电源线</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国标无氧铜RVV-2*2.0</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米</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600</w:t>
            </w:r>
          </w:p>
        </w:tc>
      </w:tr>
      <w:tr>
        <w:tblPrEx>
          <w:tblLayout w:type="fixed"/>
          <w:tblCellMar>
            <w:top w:w="0" w:type="dxa"/>
            <w:left w:w="108" w:type="dxa"/>
            <w:bottom w:w="0" w:type="dxa"/>
            <w:right w:w="108" w:type="dxa"/>
          </w:tblCellMar>
        </w:tblPrEx>
        <w:trPr>
          <w:trHeight w:val="285"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10</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多媒体控制箱</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300*400，钢制，厚壁，防水</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个</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r>
      <w:tr>
        <w:tblPrEx>
          <w:tblLayout w:type="fixed"/>
          <w:tblCellMar>
            <w:top w:w="0" w:type="dxa"/>
            <w:left w:w="108" w:type="dxa"/>
            <w:bottom w:w="0" w:type="dxa"/>
            <w:right w:w="108" w:type="dxa"/>
          </w:tblCellMar>
        </w:tblPrEx>
        <w:trPr>
          <w:trHeight w:val="285" w:hRule="atLeast"/>
        </w:trPr>
        <w:tc>
          <w:tcPr>
            <w:tcW w:w="568" w:type="dxa"/>
            <w:tcBorders>
              <w:top w:val="nil"/>
              <w:left w:val="single" w:color="auto" w:sz="12"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11</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辅材</w:t>
            </w:r>
          </w:p>
        </w:tc>
        <w:tc>
          <w:tcPr>
            <w:tcW w:w="735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PVC管、PVC线槽等</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批</w:t>
            </w:r>
          </w:p>
        </w:tc>
        <w:tc>
          <w:tcPr>
            <w:tcW w:w="5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r>
    </w:tbl>
    <w:p>
      <w:pPr>
        <w:tabs>
          <w:tab w:val="left" w:pos="5963"/>
        </w:tabs>
        <w:spacing w:line="420" w:lineRule="exact"/>
        <w:rPr>
          <w:rFonts w:hint="eastAsia" w:ascii="仿宋" w:hAnsi="仿宋" w:eastAsia="仿宋" w:cs="仿宋"/>
          <w:b/>
          <w:sz w:val="24"/>
          <w:szCs w:val="24"/>
        </w:rPr>
      </w:pPr>
      <w:r>
        <w:rPr>
          <w:rFonts w:hint="eastAsia" w:ascii="仿宋" w:hAnsi="仿宋" w:eastAsia="仿宋" w:cs="仿宋"/>
          <w:b/>
          <w:sz w:val="24"/>
          <w:szCs w:val="24"/>
        </w:rPr>
        <w:t>注：该平台为许昌市智慧农机综合信息服务平台（以下简称，许昌智慧农机平台）的子系统，应与许昌智慧农机平台无缝对接，投标方要提前与许昌市农机指挥中心沟通获取对接协议，满足现有终端的协议接收及使用，产生的费用自付。</w:t>
      </w:r>
    </w:p>
    <w:p>
      <w:pPr>
        <w:tabs>
          <w:tab w:val="left" w:pos="5963"/>
        </w:tabs>
        <w:spacing w:line="420" w:lineRule="exact"/>
        <w:rPr>
          <w:rFonts w:ascii="仿宋" w:hAnsi="仿宋" w:eastAsia="仿宋" w:cs="仿宋"/>
          <w:b/>
          <w:sz w:val="24"/>
          <w:szCs w:val="24"/>
        </w:rPr>
      </w:pPr>
      <w:r>
        <w:rPr>
          <w:rFonts w:hint="eastAsia" w:ascii="仿宋" w:hAnsi="仿宋" w:eastAsia="仿宋" w:cs="仿宋"/>
          <w:b/>
          <w:sz w:val="24"/>
          <w:szCs w:val="24"/>
        </w:rPr>
        <w:t>二、其它要求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2、本招标文件所列需求为最低要求，投标产品不得低于最低要求，否则为无效投标。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3、投标人应就该项目完整投标，否则为无效投标。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7、产品必须符合国家质量检测标准和本招标文件规定标准的全新正品现货，提供随货物《产品合格证》及其它相关质量证明文件。进口产品须提供海关进货单（复印件备查）。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10、投标人须明确维修点地址、负责人、联系人和联系电话，维修点具备什么样的维修能力等详细资料。</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11、本项目为交钥匙工程（包括设备、材料、元件等购置、安装调试、验收、与其它施工单位协作所产生的费用等）。 </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12、付款方式：以签订合同为准。</w:t>
      </w:r>
    </w:p>
    <w:p>
      <w:pPr>
        <w:spacing w:line="520" w:lineRule="exact"/>
        <w:rPr>
          <w:rFonts w:ascii="仿宋" w:hAnsi="仿宋" w:eastAsia="仿宋" w:cs="仿宋"/>
          <w:b/>
          <w:sz w:val="24"/>
          <w:szCs w:val="24"/>
        </w:rPr>
      </w:pPr>
    </w:p>
    <w:p>
      <w:pPr>
        <w:spacing w:line="520" w:lineRule="exact"/>
        <w:ind w:firstLine="1205" w:firstLineChars="500"/>
        <w:rPr>
          <w:rFonts w:ascii="仿宋" w:hAnsi="仿宋" w:eastAsia="仿宋" w:cs="仿宋"/>
          <w:b/>
          <w:sz w:val="24"/>
          <w:szCs w:val="24"/>
        </w:rPr>
      </w:pPr>
    </w:p>
    <w:p>
      <w:pPr>
        <w:spacing w:line="520" w:lineRule="exact"/>
        <w:ind w:firstLine="1205" w:firstLineChars="500"/>
        <w:rPr>
          <w:rFonts w:ascii="仿宋" w:hAnsi="仿宋" w:eastAsia="仿宋" w:cs="仿宋"/>
          <w:b/>
          <w:sz w:val="24"/>
          <w:szCs w:val="24"/>
        </w:rPr>
      </w:pPr>
    </w:p>
    <w:p>
      <w:pPr>
        <w:spacing w:line="520" w:lineRule="exact"/>
        <w:ind w:firstLine="1205" w:firstLineChars="500"/>
        <w:rPr>
          <w:rFonts w:ascii="仿宋" w:hAnsi="仿宋" w:eastAsia="仿宋" w:cs="仿宋"/>
          <w:b/>
          <w:sz w:val="24"/>
          <w:szCs w:val="24"/>
        </w:rPr>
      </w:pPr>
    </w:p>
    <w:p>
      <w:pPr>
        <w:spacing w:line="520" w:lineRule="exact"/>
        <w:rPr>
          <w:rFonts w:ascii="仿宋" w:hAnsi="仿宋" w:eastAsia="仿宋" w:cs="仿宋"/>
          <w:b/>
          <w:sz w:val="24"/>
          <w:szCs w:val="24"/>
        </w:rPr>
      </w:pPr>
    </w:p>
    <w:p>
      <w:pPr>
        <w:spacing w:line="520" w:lineRule="exact"/>
        <w:ind w:firstLine="1205" w:firstLineChars="500"/>
        <w:rPr>
          <w:rFonts w:ascii="仿宋" w:hAnsi="仿宋" w:eastAsia="仿宋" w:cs="仿宋"/>
          <w:b/>
          <w:sz w:val="24"/>
          <w:szCs w:val="24"/>
        </w:rPr>
      </w:pPr>
    </w:p>
    <w:p/>
    <w:p>
      <w:pPr>
        <w:numPr>
          <w:numId w:val="0"/>
        </w:numPr>
        <w:tabs>
          <w:tab w:val="left" w:pos="5963"/>
        </w:tabs>
        <w:spacing w:line="420" w:lineRule="exact"/>
        <w:rPr>
          <w:rFonts w:hint="eastAsia" w:ascii="仿宋" w:hAnsi="仿宋" w:eastAsia="仿宋"/>
          <w:b/>
          <w:sz w:val="24"/>
          <w:szCs w:val="24"/>
        </w:rPr>
      </w:pPr>
    </w:p>
    <w:p>
      <w:pPr>
        <w:jc w:val="center"/>
        <w:rPr>
          <w:rFonts w:hint="eastAsia" w:ascii="仿宋" w:hAnsi="仿宋" w:eastAsia="仿宋" w:cs="仿宋"/>
          <w:b/>
          <w:bCs/>
          <w:sz w:val="24"/>
          <w:szCs w:val="24"/>
          <w:vertAlign w:val="baseline"/>
          <w:lang w:eastAsia="zh-CN"/>
        </w:rPr>
      </w:pPr>
    </w:p>
    <w:p>
      <w:pPr>
        <w:spacing w:line="324" w:lineRule="auto"/>
        <w:rPr>
          <w:rFonts w:hint="eastAsia" w:ascii="仿宋" w:hAnsi="仿宋" w:eastAsia="仿宋" w:cs="仿宋"/>
          <w:b/>
          <w:sz w:val="24"/>
          <w:szCs w:val="24"/>
        </w:rPr>
      </w:pPr>
      <w:r>
        <w:rPr>
          <w:rFonts w:hint="eastAsia" w:ascii="仿宋" w:hAnsi="仿宋" w:eastAsia="仿宋" w:cs="仿宋"/>
          <w:b/>
          <w:sz w:val="24"/>
          <w:szCs w:val="24"/>
        </w:rPr>
        <w:t xml:space="preserve"> </w:t>
      </w:r>
    </w:p>
    <w:p>
      <w:pPr>
        <w:spacing w:line="324" w:lineRule="auto"/>
        <w:rPr>
          <w:rFonts w:hint="eastAsia" w:ascii="仿宋" w:hAnsi="仿宋" w:eastAsia="仿宋" w:cs="仿宋"/>
          <w:b/>
          <w:sz w:val="24"/>
          <w:szCs w:val="24"/>
          <w:lang w:val="en-US" w:eastAsia="zh-CN"/>
        </w:rPr>
      </w:pPr>
      <w:r>
        <w:rPr>
          <w:rFonts w:hint="eastAsia" w:ascii="仿宋" w:hAnsi="仿宋" w:eastAsia="仿宋" w:cs="仿宋"/>
          <w:sz w:val="24"/>
          <w:szCs w:val="24"/>
        </w:rPr>
        <w:t xml:space="preserve"> </w:t>
      </w:r>
    </w:p>
    <w:p>
      <w:pPr>
        <w:tabs>
          <w:tab w:val="left" w:pos="5963"/>
        </w:tabs>
        <w:spacing w:line="420" w:lineRule="exact"/>
        <w:rPr>
          <w:rFonts w:ascii="仿宋" w:hAnsi="仿宋" w:eastAsia="仿宋" w:cs="仿宋"/>
          <w:b/>
          <w:sz w:val="24"/>
          <w:szCs w:val="24"/>
        </w:rPr>
      </w:pPr>
      <w:r>
        <w:rPr>
          <w:rFonts w:hint="eastAsia" w:ascii="仿宋" w:hAnsi="仿宋" w:eastAsia="仿宋" w:cs="仿宋"/>
          <w:b/>
          <w:sz w:val="24"/>
          <w:szCs w:val="24"/>
          <w:lang w:eastAsia="zh-CN"/>
        </w:rPr>
        <w:t>四</w:t>
      </w:r>
      <w:r>
        <w:rPr>
          <w:rFonts w:hint="eastAsia" w:ascii="仿宋" w:hAnsi="仿宋" w:eastAsia="仿宋" w:cs="仿宋"/>
          <w:b/>
          <w:sz w:val="24"/>
          <w:szCs w:val="24"/>
        </w:rPr>
        <w:t>、其它要求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2、本招标文件所列需求为最低要求，投标产品不得低于最低要求，否则为无效投标。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3、投标人应就该项目完整投标，否则为无效投标。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7、产品必须符合国家质量检测标准和本招标文件规定标准的全新正品现货，</w:t>
      </w:r>
      <w:r>
        <w:rPr>
          <w:rFonts w:hint="eastAsia" w:ascii="仿宋" w:hAnsi="仿宋" w:eastAsia="仿宋" w:cs="仿宋"/>
          <w:sz w:val="24"/>
          <w:szCs w:val="24"/>
          <w:lang w:eastAsia="zh-CN"/>
        </w:rPr>
        <w:t>供货时须</w:t>
      </w:r>
      <w:r>
        <w:rPr>
          <w:rFonts w:hint="eastAsia" w:ascii="仿宋" w:hAnsi="仿宋" w:eastAsia="仿宋" w:cs="仿宋"/>
          <w:sz w:val="24"/>
          <w:szCs w:val="24"/>
        </w:rPr>
        <w:t>提供随货物《产品合格证》</w:t>
      </w:r>
      <w:r>
        <w:rPr>
          <w:rFonts w:hint="eastAsia" w:ascii="仿宋" w:hAnsi="仿宋" w:eastAsia="仿宋" w:cs="仿宋"/>
          <w:sz w:val="24"/>
          <w:szCs w:val="24"/>
          <w:lang w:val="en-US" w:eastAsia="zh-CN"/>
        </w:rPr>
        <w:t>,</w:t>
      </w:r>
      <w:r>
        <w:rPr>
          <w:rFonts w:hint="eastAsia" w:ascii="仿宋" w:hAnsi="仿宋" w:eastAsia="仿宋" w:cs="仿宋"/>
          <w:sz w:val="24"/>
          <w:szCs w:val="24"/>
        </w:rPr>
        <w:t>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10、投标人须明确维修点地址、负责人、联系人和联系电话，维修点具备什么样的维修能力等详细资料。</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11、本项目为交钥匙工程（包括设备、材料、元件等购置、安装调试、验收、与其它施工单位协作所产生的费用等）。 </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12、付款方式：以签订合同为准。</w:t>
      </w:r>
    </w:p>
    <w:p>
      <w:pPr>
        <w:spacing w:line="520" w:lineRule="exact"/>
        <w:ind w:firstLine="1205" w:firstLineChars="500"/>
        <w:rPr>
          <w:rFonts w:ascii="仿宋" w:hAnsi="仿宋" w:eastAsia="仿宋" w:cs="仿宋"/>
          <w:b/>
          <w:sz w:val="24"/>
          <w:szCs w:val="24"/>
        </w:rPr>
      </w:pPr>
    </w:p>
    <w:p>
      <w:pPr>
        <w:spacing w:line="520" w:lineRule="exact"/>
        <w:rPr>
          <w:rFonts w:ascii="仿宋" w:hAnsi="仿宋" w:eastAsia="仿宋" w:cs="仿宋"/>
          <w:b/>
          <w:sz w:val="24"/>
          <w:szCs w:val="24"/>
        </w:rPr>
        <w:sectPr>
          <w:pgSz w:w="11907" w:h="16840"/>
          <w:pgMar w:top="1440" w:right="1474" w:bottom="1440" w:left="1474" w:header="851" w:footer="992" w:gutter="0"/>
          <w:cols w:space="425" w:num="1"/>
          <w:docGrid w:linePitch="312" w:charSpace="0"/>
        </w:sectPr>
      </w:pPr>
    </w:p>
    <w:p>
      <w:pPr>
        <w:spacing w:line="520" w:lineRule="exact"/>
        <w:ind w:firstLine="2209" w:firstLineChars="500"/>
        <w:rPr>
          <w:rFonts w:ascii="仿宋" w:hAnsi="仿宋" w:eastAsia="仿宋" w:cs="仿宋"/>
          <w:b/>
          <w:sz w:val="44"/>
          <w:szCs w:val="44"/>
        </w:rPr>
      </w:pPr>
      <w:r>
        <w:rPr>
          <w:rFonts w:hint="eastAsia" w:ascii="仿宋" w:hAnsi="仿宋" w:eastAsia="仿宋" w:cs="仿宋"/>
          <w:b/>
          <w:sz w:val="44"/>
          <w:szCs w:val="44"/>
        </w:rPr>
        <w:t>第五部分  开标和评标</w:t>
      </w:r>
    </w:p>
    <w:p>
      <w:pPr>
        <w:spacing w:line="520" w:lineRule="exact"/>
        <w:rPr>
          <w:rFonts w:ascii="仿宋" w:hAnsi="仿宋" w:eastAsia="仿宋" w:cs="仿宋"/>
          <w:b/>
          <w:sz w:val="24"/>
          <w:szCs w:val="24"/>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w:t>
      </w:r>
      <w:r>
        <w:rPr>
          <w:rFonts w:hint="eastAsia" w:ascii="仿宋" w:hAnsi="仿宋" w:eastAsia="仿宋" w:cs="仿宋"/>
          <w:sz w:val="24"/>
          <w:szCs w:val="24"/>
          <w:lang w:eastAsia="zh-CN"/>
        </w:rPr>
        <w:t>以上</w:t>
      </w:r>
      <w:r>
        <w:rPr>
          <w:rFonts w:hint="eastAsia" w:ascii="仿宋" w:hAnsi="仿宋" w:eastAsia="仿宋" w:cs="仿宋"/>
          <w:sz w:val="24"/>
          <w:szCs w:val="24"/>
        </w:rPr>
        <w:t>，需出具本单位授权委托书），对投标人的资格要求进行审查，在资格性审查期间，所有投标人应当回避。合格投标人不足3家的，不得评标。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w:t>
      </w:r>
      <w:r>
        <w:rPr>
          <w:rFonts w:hint="eastAsia" w:ascii="仿宋" w:hAnsi="仿宋" w:eastAsia="仿宋" w:cs="仿宋"/>
          <w:sz w:val="24"/>
          <w:szCs w:val="24"/>
          <w:lang w:eastAsia="zh-CN"/>
        </w:rPr>
        <w:t>（三证合一副本）</w:t>
      </w:r>
      <w:r>
        <w:rPr>
          <w:rFonts w:hint="eastAsia" w:ascii="仿宋" w:hAnsi="仿宋" w:eastAsia="仿宋" w:cs="仿宋"/>
          <w:sz w:val="24"/>
          <w:szCs w:val="24"/>
        </w:rPr>
        <w:t>、银行开户许可证、无行贿记录告知函、</w:t>
      </w:r>
      <w:r>
        <w:rPr>
          <w:rFonts w:hint="eastAsia" w:ascii="仿宋" w:hAnsi="仿宋" w:eastAsia="仿宋" w:cs="仿宋"/>
          <w:sz w:val="24"/>
          <w:szCs w:val="24"/>
          <w:lang w:eastAsia="zh-CN"/>
        </w:rPr>
        <w:t>法人代表授权代表</w:t>
      </w:r>
      <w:r>
        <w:rPr>
          <w:rFonts w:hint="eastAsia" w:ascii="仿宋" w:hAnsi="仿宋" w:eastAsia="仿宋" w:cs="仿宋"/>
          <w:sz w:val="24"/>
          <w:szCs w:val="24"/>
        </w:rPr>
        <w:t>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w:t>
      </w:r>
      <w:r>
        <w:rPr>
          <w:rFonts w:hint="eastAsia" w:ascii="仿宋" w:hAnsi="仿宋" w:eastAsia="仿宋" w:cs="仿宋"/>
          <w:sz w:val="24"/>
          <w:szCs w:val="24"/>
          <w:lang w:eastAsia="zh-CN"/>
        </w:rPr>
        <w:t>回执</w:t>
      </w:r>
      <w:r>
        <w:rPr>
          <w:rFonts w:hint="eastAsia" w:ascii="仿宋" w:hAnsi="仿宋" w:eastAsia="仿宋" w:cs="仿宋"/>
          <w:sz w:val="24"/>
          <w:szCs w:val="24"/>
        </w:rPr>
        <w:t>；</w:t>
      </w:r>
      <w:bookmarkStart w:id="1" w:name="_GoBack"/>
      <w:bookmarkEnd w:id="1"/>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t>
      </w:r>
      <w:r>
        <w:fldChar w:fldCharType="begin"/>
      </w:r>
      <w:r>
        <w:instrText xml:space="preserve"> HYPERLINK "http://www.creditchina.gov.cn" </w:instrText>
      </w:r>
      <w:r>
        <w:fldChar w:fldCharType="separate"/>
      </w:r>
      <w:r>
        <w:rPr>
          <w:rStyle w:val="34"/>
          <w:rFonts w:hint="eastAsia" w:ascii="仿宋" w:hAnsi="仿宋" w:eastAsia="仿宋" w:cs="仿宋"/>
          <w:sz w:val="24"/>
          <w:szCs w:val="24"/>
        </w:rPr>
        <w:t>www.creditchina.gov.cn</w:t>
      </w:r>
      <w:r>
        <w:rPr>
          <w:rStyle w:val="34"/>
          <w:rFonts w:hint="eastAsia" w:ascii="仿宋" w:hAnsi="仿宋" w:eastAsia="仿宋" w:cs="仿宋"/>
          <w:sz w:val="24"/>
          <w:szCs w:val="24"/>
        </w:rPr>
        <w:fldChar w:fldCharType="end"/>
      </w:r>
      <w:r>
        <w:rPr>
          <w:rFonts w:ascii="仿宋" w:hAnsi="仿宋" w:eastAsia="仿宋" w:cs="仿宋"/>
          <w:sz w:val="24"/>
          <w:szCs w:val="24"/>
        </w:rPr>
        <w:t xml:space="preserve"> </w:t>
      </w:r>
      <w:r>
        <w:rPr>
          <w:rFonts w:hint="eastAsia" w:ascii="仿宋" w:hAnsi="仿宋" w:eastAsia="仿宋" w:cs="仿宋"/>
          <w:sz w:val="24"/>
          <w:szCs w:val="24"/>
        </w:rPr>
        <w:t>）、中国政府采购网（www.ccgp.gov.cn），提供网站的查询截图】。（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left="959" w:leftChars="228" w:hanging="480" w:hangingChars="200"/>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72" w:firstLineChars="196"/>
        <w:rPr>
          <w:rFonts w:ascii="仿宋" w:hAnsi="仿宋" w:eastAsia="仿宋" w:cs="仿宋"/>
          <w:sz w:val="24"/>
          <w:szCs w:val="24"/>
        </w:rPr>
      </w:pPr>
      <w:r>
        <w:rPr>
          <w:rFonts w:hint="eastAsia" w:ascii="仿宋" w:hAnsi="仿宋" w:eastAsia="仿宋" w:cs="仿宋"/>
          <w:b/>
          <w:color w:val="FF0000"/>
          <w:sz w:val="24"/>
          <w:szCs w:val="24"/>
        </w:rPr>
        <w:t>本项目采用最低评标价法。</w:t>
      </w:r>
      <w:r>
        <w:rPr>
          <w:rFonts w:hint="eastAsia" w:ascii="仿宋" w:hAnsi="仿宋" w:eastAsia="仿宋" w:cs="仿宋"/>
          <w:sz w:val="24"/>
          <w:szCs w:val="24"/>
        </w:rPr>
        <w:t xml:space="preserve">即在全部满足招标文件实质性要求前提下，依据统一的价格要素评定最低报价，以提出最低报价的投标人作为中标候选供应商或者中标供应商的评标方法。 </w:t>
      </w:r>
    </w:p>
    <w:p>
      <w:pPr>
        <w:spacing w:line="360" w:lineRule="auto"/>
        <w:ind w:firstLine="470" w:firstLineChars="196"/>
        <w:rPr>
          <w:rFonts w:ascii="仿宋" w:hAnsi="仿宋" w:eastAsia="仿宋" w:cs="仿宋"/>
          <w:sz w:val="24"/>
          <w:szCs w:val="24"/>
        </w:rPr>
      </w:pPr>
      <w:r>
        <w:rPr>
          <w:rFonts w:hint="eastAsia" w:ascii="仿宋" w:hAnsi="仿宋" w:eastAsia="仿宋" w:cs="仿宋"/>
          <w:sz w:val="24"/>
          <w:szCs w:val="24"/>
        </w:rPr>
        <w:t>按投标人投标报价由低到高顺序排列，投标报价相同的，按技术指标优劣顺序排列。</w:t>
      </w:r>
    </w:p>
    <w:p>
      <w:pPr>
        <w:spacing w:line="500" w:lineRule="exact"/>
        <w:ind w:firstLine="482" w:firstLineChars="200"/>
        <w:rPr>
          <w:rFonts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.4.1 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中提供小型和微型企业及产品的证明材料）。</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4.2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中提供所投产品属于节能清单和环境标志清单的证明材料）。</w:t>
      </w:r>
    </w:p>
    <w:p>
      <w:pPr>
        <w:autoSpaceDE w:val="0"/>
        <w:autoSpaceDN w:val="0"/>
        <w:adjustRightInd w:val="0"/>
        <w:spacing w:line="360" w:lineRule="auto"/>
        <w:ind w:firstLine="723" w:firstLineChars="300"/>
        <w:rPr>
          <w:rFonts w:ascii="仿宋" w:hAnsi="仿宋" w:eastAsia="仿宋" w:cs="仿宋"/>
          <w:b/>
          <w:sz w:val="24"/>
          <w:szCs w:val="24"/>
        </w:rPr>
      </w:pPr>
      <w:r>
        <w:rPr>
          <w:rFonts w:hint="eastAsia" w:ascii="仿宋" w:hAnsi="仿宋" w:eastAsia="仿宋" w:cs="仿宋"/>
          <w:b/>
          <w:sz w:val="24"/>
          <w:szCs w:val="24"/>
          <w:lang w:val="en-US" w:eastAsia="zh-CN"/>
        </w:rPr>
        <w:t>3</w:t>
      </w:r>
      <w:r>
        <w:rPr>
          <w:rFonts w:hint="eastAsia" w:ascii="仿宋" w:hAnsi="仿宋" w:eastAsia="仿宋" w:cs="仿宋"/>
          <w:b/>
          <w:sz w:val="24"/>
          <w:szCs w:val="24"/>
        </w:rPr>
        <w:t>.4.3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pPr>
        <w:autoSpaceDE w:val="0"/>
        <w:autoSpaceDN w:val="0"/>
        <w:adjustRightInd w:val="0"/>
        <w:spacing w:line="360" w:lineRule="auto"/>
        <w:ind w:firstLine="241" w:firstLineChars="100"/>
        <w:rPr>
          <w:rFonts w:ascii="仿宋" w:hAnsi="仿宋" w:eastAsia="仿宋" w:cs="仿宋"/>
          <w:b/>
          <w:bCs/>
          <w:sz w:val="24"/>
          <w:szCs w:val="24"/>
        </w:rPr>
      </w:pPr>
      <w:r>
        <w:rPr>
          <w:rFonts w:hint="eastAsia" w:ascii="仿宋" w:hAnsi="仿宋" w:eastAsia="仿宋" w:cs="仿宋"/>
          <w:b/>
          <w:sz w:val="24"/>
          <w:szCs w:val="24"/>
        </w:rPr>
        <w:t xml:space="preserve">     </w:t>
      </w:r>
      <w:r>
        <w:rPr>
          <w:rFonts w:hint="eastAsia" w:ascii="仿宋" w:hAnsi="仿宋" w:eastAsia="仿宋" w:cs="仿宋"/>
          <w:b/>
          <w:sz w:val="24"/>
          <w:szCs w:val="24"/>
          <w:lang w:val="en-US" w:eastAsia="zh-CN"/>
        </w:rPr>
        <w:t>3</w:t>
      </w:r>
      <w:r>
        <w:rPr>
          <w:rFonts w:hint="eastAsia" w:ascii="仿宋" w:hAnsi="仿宋" w:eastAsia="仿宋" w:cs="仿宋"/>
          <w:b/>
          <w:sz w:val="24"/>
          <w:szCs w:val="24"/>
        </w:rPr>
        <w:t>.4.4投标产品如果同时列入环境标志产品政府采购清单和节能产品政府采购清单的，应当优先于只列入其中一个清单的产品。（投标文件中须提供有效的证明材料且加盖投标单位公章，否则不予认可）。</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.5评标程序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.5.1评标委员会对所有投标文件进行符合性、响应性评审，不符合招标文件要求的，不得进入下一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.5.</w:t>
      </w:r>
      <w:r>
        <w:rPr>
          <w:rFonts w:hint="eastAsia" w:ascii="仿宋" w:hAnsi="仿宋" w:eastAsia="仿宋" w:cs="仿宋"/>
          <w:sz w:val="24"/>
          <w:szCs w:val="24"/>
          <w:lang w:val="en-US" w:eastAsia="zh-CN"/>
        </w:rPr>
        <w:t>2</w:t>
      </w:r>
      <w:r>
        <w:rPr>
          <w:rFonts w:hint="eastAsia" w:ascii="仿宋" w:hAnsi="仿宋" w:eastAsia="仿宋" w:cs="仿宋"/>
          <w:sz w:val="24"/>
          <w:szCs w:val="24"/>
        </w:rPr>
        <w:t>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.1 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.2采购人在收到评标报告5个工作日内未按评标报告推荐的中标候选人顺序确定中标人，又不能说明合法理由的，视同按评标报告推荐的顺序确定排名第一的中标候选人为中标人。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.1 中标人按中标通知书指定的时间、地点与采购人按指定的协议书格式签订合同协议书。中标人须向</w:t>
      </w:r>
      <w:r>
        <w:rPr>
          <w:rFonts w:hint="eastAsia" w:ascii="仿宋" w:hAnsi="仿宋" w:eastAsia="仿宋" w:cs="仿宋"/>
          <w:sz w:val="24"/>
          <w:szCs w:val="24"/>
          <w:lang w:eastAsia="zh-CN"/>
        </w:rPr>
        <w:t>采购人</w:t>
      </w:r>
      <w:r>
        <w:rPr>
          <w:rFonts w:hint="eastAsia" w:ascii="仿宋" w:hAnsi="仿宋" w:eastAsia="仿宋" w:cs="仿宋"/>
          <w:sz w:val="24"/>
          <w:szCs w:val="24"/>
        </w:rPr>
        <w:t>交纳合同额</w:t>
      </w:r>
      <w:r>
        <w:rPr>
          <w:rFonts w:hint="eastAsia" w:ascii="仿宋" w:hAnsi="仿宋" w:eastAsia="仿宋" w:cs="仿宋"/>
          <w:sz w:val="24"/>
          <w:szCs w:val="24"/>
          <w:lang w:val="en-US" w:eastAsia="zh-CN"/>
        </w:rPr>
        <w:t>10</w:t>
      </w:r>
      <w:r>
        <w:rPr>
          <w:rFonts w:hint="eastAsia" w:ascii="仿宋" w:hAnsi="仿宋" w:eastAsia="仿宋" w:cs="仿宋"/>
          <w:sz w:val="24"/>
          <w:szCs w:val="24"/>
        </w:rPr>
        <w:t>%</w:t>
      </w:r>
      <w:r>
        <w:rPr>
          <w:rFonts w:hint="eastAsia" w:ascii="仿宋" w:hAnsi="仿宋" w:eastAsia="仿宋" w:cs="仿宋"/>
          <w:sz w:val="24"/>
          <w:szCs w:val="24"/>
          <w:lang w:eastAsia="zh-CN"/>
        </w:rPr>
        <w:t>以下</w:t>
      </w:r>
      <w:r>
        <w:rPr>
          <w:rFonts w:hint="eastAsia" w:ascii="仿宋" w:hAnsi="仿宋" w:eastAsia="仿宋" w:cs="仿宋"/>
          <w:sz w:val="24"/>
          <w:szCs w:val="24"/>
        </w:rPr>
        <w:t>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.2中标通知书、招标文件、中标方的投标文件及其澄清文件，均为签订合同协议书的依据。</w:t>
      </w:r>
    </w:p>
    <w:p>
      <w:pPr>
        <w:spacing w:line="600" w:lineRule="exact"/>
        <w:ind w:firstLine="2168" w:firstLineChars="900"/>
        <w:rPr>
          <w:rFonts w:ascii="仿宋" w:hAnsi="仿宋" w:eastAsia="仿宋" w:cs="仿宋"/>
          <w:b/>
          <w:sz w:val="24"/>
          <w:szCs w:val="24"/>
        </w:rPr>
      </w:pPr>
    </w:p>
    <w:p>
      <w:pPr>
        <w:spacing w:line="600" w:lineRule="exact"/>
        <w:ind w:firstLine="2168" w:firstLineChars="900"/>
        <w:rPr>
          <w:rFonts w:ascii="仿宋" w:hAnsi="仿宋" w:eastAsia="仿宋" w:cs="仿宋"/>
          <w:b/>
          <w:sz w:val="24"/>
          <w:szCs w:val="24"/>
        </w:rPr>
      </w:pPr>
    </w:p>
    <w:p>
      <w:pPr>
        <w:wordWrap w:val="0"/>
        <w:topLinePunct/>
        <w:autoSpaceDE w:val="0"/>
        <w:autoSpaceDN w:val="0"/>
        <w:adjustRightInd w:val="0"/>
        <w:snapToGrid w:val="0"/>
        <w:spacing w:line="360" w:lineRule="auto"/>
        <w:jc w:val="center"/>
        <w:outlineLvl w:val="0"/>
        <w:rPr>
          <w:rFonts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仿宋"/>
          <w:b/>
          <w:bCs/>
          <w:sz w:val="24"/>
          <w:szCs w:val="24"/>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outlineLvl w:val="0"/>
        <w:rPr>
          <w:rFonts w:ascii="黑体" w:eastAsia="黑体" w:cs="黑体"/>
          <w:b/>
          <w:bCs/>
          <w:sz w:val="28"/>
          <w:szCs w:val="28"/>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44"/>
          <w:szCs w:val="4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44"/>
          <w:szCs w:val="44"/>
          <w:lang w:val="zh-CN"/>
        </w:rPr>
      </w:pPr>
      <w:r>
        <w:rPr>
          <w:rFonts w:hint="eastAsia" w:ascii="仿宋" w:hAnsi="仿宋" w:eastAsia="仿宋" w:cs="黑体"/>
          <w:b/>
          <w:bCs/>
          <w:sz w:val="44"/>
          <w:szCs w:val="44"/>
          <w:lang w:val="zh-CN"/>
        </w:rPr>
        <w:t>第六部分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44"/>
          <w:szCs w:val="44"/>
          <w:lang w:val="zh-CN"/>
        </w:rPr>
      </w:pPr>
      <w:r>
        <w:rPr>
          <w:rFonts w:hint="eastAsia" w:ascii="仿宋" w:hAnsi="仿宋" w:eastAsia="仿宋" w:cs="黑体"/>
          <w:b/>
          <w:bCs/>
          <w:sz w:val="44"/>
          <w:szCs w:val="44"/>
          <w:lang w:val="zh-CN"/>
        </w:rPr>
        <w:t>第七部分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44"/>
          <w:szCs w:val="44"/>
          <w:lang w:val="zh-CN"/>
        </w:rPr>
      </w:pPr>
      <w:r>
        <w:rPr>
          <w:rFonts w:ascii="仿宋" w:hAnsi="仿宋" w:eastAsia="仿宋" w:cs="黑体"/>
          <w:b/>
          <w:bCs/>
          <w:sz w:val="24"/>
          <w:szCs w:val="24"/>
          <w:lang w:val="zh-CN"/>
        </w:rPr>
        <w:br w:type="page"/>
      </w:r>
      <w:r>
        <w:rPr>
          <w:rFonts w:hint="eastAsia" w:ascii="仿宋" w:hAnsi="仿宋" w:eastAsia="仿宋" w:cs="黑体"/>
          <w:b/>
          <w:bCs/>
          <w:sz w:val="44"/>
          <w:szCs w:val="44"/>
          <w:lang w:val="zh-CN"/>
        </w:rPr>
        <w:t>第八部分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合同书</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十二、合同生效及其它：本合同经双方法定代表人或其授权代表签字并加盖公章后生效。本合同一式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授权代表人：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授权代表人：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9"/>
        </w:numPr>
        <w:spacing w:line="360" w:lineRule="auto"/>
        <w:jc w:val="center"/>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spacing w:line="360" w:lineRule="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 xml:space="preserve"> </w:t>
      </w:r>
    </w:p>
    <w:p>
      <w:pPr>
        <w:spacing w:line="360" w:lineRule="auto"/>
        <w:rPr>
          <w:rFonts w:hint="eastAsia" w:ascii="仿宋_GB2312" w:hAnsi="仿宋_GB2312" w:eastAsia="仿宋_GB2312" w:cs="仿宋_GB2312"/>
          <w:b/>
          <w:bCs/>
          <w:sz w:val="28"/>
          <w:szCs w:val="28"/>
          <w:lang w:val="en-US" w:eastAsia="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spacing w:line="360" w:lineRule="auto"/>
        <w:jc w:val="both"/>
        <w:rPr>
          <w:rFonts w:hint="eastAsia" w:ascii="仿宋" w:hAnsi="仿宋" w:eastAsia="仿宋" w:cs="黑体"/>
          <w:b/>
          <w:bCs/>
          <w:sz w:val="36"/>
          <w:szCs w:val="36"/>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（1）2016年度经审计的财务报告，包括资产负债表、利润表、现金流量表及其附注，或基本开户银行出具的资信证明。（法人投标提供）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供应商须对此项做出承诺（格式自拟）并提供农机信息化类管理平台建设的完整业绩（中标通知书、合同、验收报告等三者缺一不可</w:t>
      </w:r>
      <w:r>
        <w:rPr>
          <w:rFonts w:hint="eastAsia" w:ascii="仿宋" w:hAnsi="仿宋" w:eastAsia="仿宋" w:cs="宋体"/>
          <w:bCs/>
          <w:color w:val="FF0000"/>
          <w:sz w:val="24"/>
          <w:szCs w:val="24"/>
          <w:lang w:val="zh-CN" w:eastAsia="zh-CN"/>
        </w:rPr>
        <w:t>，开标现场提供原件，标书中附复印件</w:t>
      </w:r>
      <w:r>
        <w:rPr>
          <w:rFonts w:hint="eastAsia" w:ascii="仿宋" w:hAnsi="仿宋" w:eastAsia="仿宋" w:cs="宋体"/>
          <w:bCs/>
          <w:color w:val="FF0000"/>
          <w:sz w:val="24"/>
          <w:szCs w:val="24"/>
          <w:lang w:val="zh-CN"/>
        </w:rPr>
        <w:t>）</w:t>
      </w:r>
      <w:r>
        <w:rPr>
          <w:rFonts w:hint="eastAsia" w:ascii="仿宋" w:hAnsi="仿宋" w:eastAsia="仿宋" w:cs="宋体"/>
          <w:bCs/>
          <w:color w:val="FF0000"/>
          <w:sz w:val="24"/>
          <w:szCs w:val="24"/>
          <w:lang w:val="zh-CN" w:eastAsia="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十、其他有关资料、证明文件原件或复印件（如果本招标文件要求的话）</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 xml:space="preserve">    附法人代表身份证复印件</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附件4</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代</w:t>
      </w: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表</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委</w:t>
      </w: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托</w:t>
      </w:r>
      <w:r>
        <w:rPr>
          <w:rFonts w:hint="eastAsia" w:ascii="仿宋" w:hAnsi="仿宋" w:eastAsia="仿宋" w:cs="宋体"/>
          <w:b/>
          <w:bCs/>
          <w:sz w:val="24"/>
          <w:szCs w:val="24"/>
          <w:lang w:val="en-US" w:eastAsia="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w:t>
      </w:r>
      <w:r>
        <w:rPr>
          <w:rFonts w:hint="eastAsia" w:ascii="仿宋" w:hAnsi="仿宋" w:eastAsia="仿宋" w:cs="宋体"/>
          <w:sz w:val="24"/>
          <w:szCs w:val="24"/>
          <w:lang w:val="en-US" w:eastAsia="zh-CN"/>
        </w:rPr>
        <w:t xml:space="preserve">           </w:t>
      </w:r>
      <w:r>
        <w:rPr>
          <w:rFonts w:hint="eastAsia" w:ascii="仿宋" w:hAnsi="仿宋" w:eastAsia="仿宋" w:cs="宋体"/>
          <w:sz w:val="24"/>
          <w:szCs w:val="24"/>
          <w:lang w:val="zh-CN"/>
        </w:rPr>
        <w:t>（项目名称）投标文件、签订合同和处理有关事宜，其法律后果由我方承担。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日起签字生效，特此声明。</w:t>
      </w:r>
    </w:p>
    <w:p>
      <w:pPr>
        <w:autoSpaceDE w:val="0"/>
        <w:autoSpaceDN w:val="0"/>
        <w:adjustRightInd w:val="0"/>
        <w:spacing w:line="360" w:lineRule="auto"/>
        <w:ind w:firstLine="480"/>
        <w:rPr>
          <w:rFonts w:hint="eastAsia"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480"/>
        <w:rPr>
          <w:rFonts w:hint="eastAsia" w:ascii="仿宋" w:hAnsi="仿宋" w:eastAsia="仿宋" w:cs="宋体"/>
          <w:sz w:val="24"/>
          <w:szCs w:val="24"/>
          <w:lang w:val="zh-CN"/>
        </w:rPr>
      </w:pPr>
      <w:r>
        <w:rPr>
          <w:rFonts w:hint="eastAsia" w:ascii="仿宋" w:hAnsi="仿宋" w:eastAsia="仿宋" w:cs="宋体"/>
          <w:sz w:val="24"/>
          <w:szCs w:val="24"/>
          <w:lang w:val="zh-CN"/>
        </w:rPr>
        <w:t>附被委托人身份证复印件</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签字人姓名、职务：</w:t>
      </w:r>
      <w:r>
        <w:rPr>
          <w:rFonts w:ascii="仿宋" w:hAnsi="仿宋" w:eastAsia="仿宋" w:cs="宋体"/>
          <w:sz w:val="24"/>
          <w:szCs w:val="24"/>
          <w:lang w:val="zh-CN"/>
        </w:rPr>
        <w:t xml:space="preserve">        </w:t>
      </w:r>
      <w:r>
        <w:rPr>
          <w:rFonts w:hint="eastAsia" w:ascii="仿宋" w:hAnsi="仿宋" w:eastAsia="仿宋" w:cs="宋体"/>
          <w:sz w:val="24"/>
          <w:szCs w:val="24"/>
          <w:lang w:val="zh-CN"/>
        </w:rPr>
        <w:t>签字：</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年  月  日</w:t>
      </w:r>
    </w:p>
    <w:p>
      <w:pPr>
        <w:spacing w:line="480" w:lineRule="exact"/>
        <w:jc w:val="left"/>
        <w:textAlignment w:val="baseline"/>
        <w:outlineLvl w:val="0"/>
        <w:rPr>
          <w:rFonts w:ascii="仿宋" w:hAnsi="仿宋" w:eastAsia="仿宋" w:cs="仿宋_GB2312"/>
          <w:sz w:val="28"/>
          <w:szCs w:val="28"/>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　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zh-CN"/>
        </w:rPr>
      </w:pPr>
      <w:r>
        <w:rPr>
          <w:rFonts w:hint="eastAsia" w:ascii="仿宋" w:hAnsi="仿宋" w:eastAsia="仿宋" w:cs="仿宋"/>
          <w:sz w:val="24"/>
          <w:szCs w:val="24"/>
        </w:rPr>
        <w:t>1、所附报价表中规定的应提供和交付的货物总价为人民币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2、我方愿按《中华人民共和国合同法》履行我方的全部责任。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5、投标人同意提供按照贵方可能要求的与其投标有关的一切数据或资料，理解贵方不一定要接受最低价的投标或收到的任何投标。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6、我方保证投标文件中的所有资料均为真实、有效的，如有虚假，我方承诺投标文件无效并愿承担一切责任。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投标人名称：（盖章）：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交货期或工期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650" w:firstLineChars="1100"/>
        <w:jc w:val="left"/>
        <w:rPr>
          <w:rFonts w:ascii="仿宋" w:hAnsi="仿宋" w:eastAsia="仿宋" w:cs="仿宋_GB2312"/>
          <w:b/>
          <w:bCs/>
          <w:sz w:val="24"/>
          <w:szCs w:val="24"/>
        </w:rPr>
      </w:pPr>
      <w:r>
        <w:rPr>
          <w:rFonts w:hint="eastAsia" w:ascii="仿宋" w:hAnsi="仿宋" w:eastAsia="仿宋" w:cs="仿宋_GB2312"/>
          <w:b/>
          <w:bCs/>
          <w:sz w:val="24"/>
          <w:szCs w:val="24"/>
        </w:rPr>
        <w:t>（技术参数要求中相关证明材料）</w:t>
      </w:r>
    </w:p>
    <w:p>
      <w:pPr>
        <w:spacing w:line="360" w:lineRule="exact"/>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19</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15431F"/>
    <w:multiLevelType w:val="singleLevel"/>
    <w:tmpl w:val="C715431F"/>
    <w:lvl w:ilvl="0" w:tentative="0">
      <w:start w:val="9"/>
      <w:numFmt w:val="chineseCounting"/>
      <w:suff w:val="nothing"/>
      <w:lvlText w:val="第%1部分　"/>
      <w:lvlJc w:val="left"/>
      <w:rPr>
        <w:rFonts w:hint="eastAsia"/>
      </w:rPr>
    </w:lvl>
  </w:abstractNum>
  <w:abstractNum w:abstractNumId="1">
    <w:nsid w:val="28A4CB1C"/>
    <w:multiLevelType w:val="singleLevel"/>
    <w:tmpl w:val="28A4CB1C"/>
    <w:lvl w:ilvl="0" w:tentative="0">
      <w:start w:val="19"/>
      <w:numFmt w:val="decimal"/>
      <w:suff w:val="nothing"/>
      <w:lvlText w:val="%1、"/>
      <w:lvlJc w:val="left"/>
    </w:lvl>
  </w:abstractNum>
  <w:abstractNum w:abstractNumId="2">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6E374A4"/>
    <w:multiLevelType w:val="singleLevel"/>
    <w:tmpl w:val="56E374A4"/>
    <w:lvl w:ilvl="0" w:tentative="0">
      <w:start w:val="9"/>
      <w:numFmt w:val="decimal"/>
      <w:pStyle w:val="119"/>
      <w:suff w:val="nothing"/>
      <w:lvlText w:val="%1、"/>
      <w:lvlJc w:val="left"/>
    </w:lvl>
  </w:abstractNum>
  <w:abstractNum w:abstractNumId="4">
    <w:nsid w:val="59ED212B"/>
    <w:multiLevelType w:val="singleLevel"/>
    <w:tmpl w:val="59ED212B"/>
    <w:lvl w:ilvl="0" w:tentative="0">
      <w:start w:val="1"/>
      <w:numFmt w:val="chineseCounting"/>
      <w:suff w:val="nothing"/>
      <w:lvlText w:val="%1、"/>
      <w:lvlJc w:val="left"/>
      <w:rPr>
        <w:rFonts w:hint="eastAsia"/>
      </w:rPr>
    </w:lvl>
  </w:abstractNum>
  <w:abstractNum w:abstractNumId="5">
    <w:nsid w:val="59EFF661"/>
    <w:multiLevelType w:val="singleLevel"/>
    <w:tmpl w:val="59EFF661"/>
    <w:lvl w:ilvl="0" w:tentative="0">
      <w:start w:val="1"/>
      <w:numFmt w:val="chineseCounting"/>
      <w:suff w:val="nothing"/>
      <w:lvlText w:val="%1、"/>
      <w:lvlJc w:val="left"/>
    </w:lvl>
  </w:abstractNum>
  <w:abstractNum w:abstractNumId="6">
    <w:nsid w:val="59EFF6A4"/>
    <w:multiLevelType w:val="singleLevel"/>
    <w:tmpl w:val="59EFF6A4"/>
    <w:lvl w:ilvl="0" w:tentative="0">
      <w:start w:val="2"/>
      <w:numFmt w:val="chineseCounting"/>
      <w:suff w:val="nothing"/>
      <w:lvlText w:val="（%1）"/>
      <w:lvlJc w:val="left"/>
    </w:lvl>
  </w:abstractNum>
  <w:abstractNum w:abstractNumId="7">
    <w:nsid w:val="5A28AA5E"/>
    <w:multiLevelType w:val="singleLevel"/>
    <w:tmpl w:val="5A28AA5E"/>
    <w:lvl w:ilvl="0" w:tentative="0">
      <w:start w:val="2"/>
      <w:numFmt w:val="decimal"/>
      <w:suff w:val="nothing"/>
      <w:lvlText w:val="%1、"/>
      <w:lvlJc w:val="left"/>
    </w:lvl>
  </w:abstractNum>
  <w:abstractNum w:abstractNumId="8">
    <w:nsid w:val="5A41E5C1"/>
    <w:multiLevelType w:val="singleLevel"/>
    <w:tmpl w:val="5A41E5C1"/>
    <w:lvl w:ilvl="0" w:tentative="0">
      <w:start w:val="1"/>
      <w:numFmt w:val="chineseCounting"/>
      <w:suff w:val="space"/>
      <w:lvlText w:val="第%1部分"/>
      <w:lvlJc w:val="left"/>
    </w:lvl>
  </w:abstractNum>
  <w:num w:numId="1">
    <w:abstractNumId w:val="3"/>
  </w:num>
  <w:num w:numId="2">
    <w:abstractNumId w:val="8"/>
  </w:num>
  <w:num w:numId="3">
    <w:abstractNumId w:val="5"/>
  </w:num>
  <w:num w:numId="4">
    <w:abstractNumId w:val="7"/>
  </w:num>
  <w:num w:numId="5">
    <w:abstractNumId w:val="6"/>
  </w:num>
  <w:num w:numId="6">
    <w:abstractNumId w:val="2"/>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A7B"/>
    <w:rsid w:val="001A7E89"/>
    <w:rsid w:val="001B0A65"/>
    <w:rsid w:val="001B4D0B"/>
    <w:rsid w:val="001B67B3"/>
    <w:rsid w:val="001B7C79"/>
    <w:rsid w:val="001C154B"/>
    <w:rsid w:val="001C6CAC"/>
    <w:rsid w:val="001C7000"/>
    <w:rsid w:val="001D6434"/>
    <w:rsid w:val="001D6F1F"/>
    <w:rsid w:val="001D7D3E"/>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505A"/>
    <w:rsid w:val="00387C99"/>
    <w:rsid w:val="0039569F"/>
    <w:rsid w:val="003960A3"/>
    <w:rsid w:val="003A0F3C"/>
    <w:rsid w:val="003A1B91"/>
    <w:rsid w:val="003B04BB"/>
    <w:rsid w:val="003B1252"/>
    <w:rsid w:val="003B47A6"/>
    <w:rsid w:val="003B50BE"/>
    <w:rsid w:val="003B64C1"/>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21B4"/>
    <w:rsid w:val="00433B29"/>
    <w:rsid w:val="00442525"/>
    <w:rsid w:val="00446922"/>
    <w:rsid w:val="004578F2"/>
    <w:rsid w:val="004628DC"/>
    <w:rsid w:val="00466067"/>
    <w:rsid w:val="00467B81"/>
    <w:rsid w:val="004740AF"/>
    <w:rsid w:val="0047444E"/>
    <w:rsid w:val="00474B02"/>
    <w:rsid w:val="00477945"/>
    <w:rsid w:val="00477A1A"/>
    <w:rsid w:val="00482422"/>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30AC6"/>
    <w:rsid w:val="006379F9"/>
    <w:rsid w:val="00646529"/>
    <w:rsid w:val="00646B38"/>
    <w:rsid w:val="0064702D"/>
    <w:rsid w:val="006515EF"/>
    <w:rsid w:val="00657121"/>
    <w:rsid w:val="006625E6"/>
    <w:rsid w:val="00662E7A"/>
    <w:rsid w:val="006650A3"/>
    <w:rsid w:val="00666DBB"/>
    <w:rsid w:val="00683B0F"/>
    <w:rsid w:val="006875A8"/>
    <w:rsid w:val="00695884"/>
    <w:rsid w:val="006A20BB"/>
    <w:rsid w:val="006A23F5"/>
    <w:rsid w:val="006A30E4"/>
    <w:rsid w:val="006A4C85"/>
    <w:rsid w:val="006B0057"/>
    <w:rsid w:val="006B14D2"/>
    <w:rsid w:val="006B4647"/>
    <w:rsid w:val="006E1D6A"/>
    <w:rsid w:val="006F5916"/>
    <w:rsid w:val="00703534"/>
    <w:rsid w:val="007118C9"/>
    <w:rsid w:val="0071323F"/>
    <w:rsid w:val="00727681"/>
    <w:rsid w:val="00735EED"/>
    <w:rsid w:val="007530F9"/>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84ABA"/>
    <w:rsid w:val="00887771"/>
    <w:rsid w:val="00897A71"/>
    <w:rsid w:val="008A0ED2"/>
    <w:rsid w:val="008A14F9"/>
    <w:rsid w:val="008A4CE3"/>
    <w:rsid w:val="008A5086"/>
    <w:rsid w:val="008B1EC0"/>
    <w:rsid w:val="008B21E7"/>
    <w:rsid w:val="008B2A82"/>
    <w:rsid w:val="008C7B11"/>
    <w:rsid w:val="008E2D50"/>
    <w:rsid w:val="008E310B"/>
    <w:rsid w:val="008E3D91"/>
    <w:rsid w:val="008E5D6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1231"/>
    <w:rsid w:val="009C36F2"/>
    <w:rsid w:val="009D1957"/>
    <w:rsid w:val="009D3146"/>
    <w:rsid w:val="009D4DBD"/>
    <w:rsid w:val="009D4FA5"/>
    <w:rsid w:val="009E09DB"/>
    <w:rsid w:val="009E0F35"/>
    <w:rsid w:val="009E1FB6"/>
    <w:rsid w:val="009E2EBB"/>
    <w:rsid w:val="009E6E3C"/>
    <w:rsid w:val="009F28A4"/>
    <w:rsid w:val="00A00552"/>
    <w:rsid w:val="00A02FBB"/>
    <w:rsid w:val="00A1068A"/>
    <w:rsid w:val="00A12D56"/>
    <w:rsid w:val="00A20320"/>
    <w:rsid w:val="00A32183"/>
    <w:rsid w:val="00A4579E"/>
    <w:rsid w:val="00A47241"/>
    <w:rsid w:val="00A475BA"/>
    <w:rsid w:val="00A52ED4"/>
    <w:rsid w:val="00A535FA"/>
    <w:rsid w:val="00A564A6"/>
    <w:rsid w:val="00A5710E"/>
    <w:rsid w:val="00A65ADC"/>
    <w:rsid w:val="00A73A17"/>
    <w:rsid w:val="00A73BA7"/>
    <w:rsid w:val="00A74E8F"/>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4A2B"/>
    <w:rsid w:val="00BF5C98"/>
    <w:rsid w:val="00C03A90"/>
    <w:rsid w:val="00C04493"/>
    <w:rsid w:val="00C0471C"/>
    <w:rsid w:val="00C21FF9"/>
    <w:rsid w:val="00C26061"/>
    <w:rsid w:val="00C26DFB"/>
    <w:rsid w:val="00C3340E"/>
    <w:rsid w:val="00C432F7"/>
    <w:rsid w:val="00C5085A"/>
    <w:rsid w:val="00C57044"/>
    <w:rsid w:val="00C611F9"/>
    <w:rsid w:val="00C6232F"/>
    <w:rsid w:val="00C65549"/>
    <w:rsid w:val="00C74EBE"/>
    <w:rsid w:val="00C82C5E"/>
    <w:rsid w:val="00C8348B"/>
    <w:rsid w:val="00C868AE"/>
    <w:rsid w:val="00C909A3"/>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3D1A"/>
    <w:rsid w:val="00D750EF"/>
    <w:rsid w:val="00D75F62"/>
    <w:rsid w:val="00D76FBA"/>
    <w:rsid w:val="00D77906"/>
    <w:rsid w:val="00D82171"/>
    <w:rsid w:val="00D82808"/>
    <w:rsid w:val="00D8780B"/>
    <w:rsid w:val="00D90599"/>
    <w:rsid w:val="00D92AD3"/>
    <w:rsid w:val="00D97405"/>
    <w:rsid w:val="00DA1A8C"/>
    <w:rsid w:val="00DA241A"/>
    <w:rsid w:val="00DD6E6E"/>
    <w:rsid w:val="00DF1841"/>
    <w:rsid w:val="00DF47F4"/>
    <w:rsid w:val="00E0298B"/>
    <w:rsid w:val="00E04584"/>
    <w:rsid w:val="00E06002"/>
    <w:rsid w:val="00E06798"/>
    <w:rsid w:val="00E0770D"/>
    <w:rsid w:val="00E1120A"/>
    <w:rsid w:val="00E11C06"/>
    <w:rsid w:val="00E123FA"/>
    <w:rsid w:val="00E143A3"/>
    <w:rsid w:val="00E14C23"/>
    <w:rsid w:val="00E23CF4"/>
    <w:rsid w:val="00E26002"/>
    <w:rsid w:val="00E27212"/>
    <w:rsid w:val="00E36CCA"/>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E9B"/>
    <w:rsid w:val="00EC5E3C"/>
    <w:rsid w:val="00ED0966"/>
    <w:rsid w:val="00ED60CC"/>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205B1B"/>
    <w:rsid w:val="015F5D2B"/>
    <w:rsid w:val="01AE553D"/>
    <w:rsid w:val="03921E0B"/>
    <w:rsid w:val="03CB53C9"/>
    <w:rsid w:val="03D744EF"/>
    <w:rsid w:val="04252D6C"/>
    <w:rsid w:val="042F173D"/>
    <w:rsid w:val="044C06F1"/>
    <w:rsid w:val="04524D74"/>
    <w:rsid w:val="048C72C6"/>
    <w:rsid w:val="04B15A3A"/>
    <w:rsid w:val="055236E0"/>
    <w:rsid w:val="05D7384A"/>
    <w:rsid w:val="05F65379"/>
    <w:rsid w:val="0603119A"/>
    <w:rsid w:val="06534C7B"/>
    <w:rsid w:val="067E4800"/>
    <w:rsid w:val="06902805"/>
    <w:rsid w:val="06B23763"/>
    <w:rsid w:val="06B75E86"/>
    <w:rsid w:val="071151B2"/>
    <w:rsid w:val="073F7793"/>
    <w:rsid w:val="0859217C"/>
    <w:rsid w:val="09102145"/>
    <w:rsid w:val="09891681"/>
    <w:rsid w:val="09B24DDE"/>
    <w:rsid w:val="09B95CA7"/>
    <w:rsid w:val="09C60246"/>
    <w:rsid w:val="09CE2BB7"/>
    <w:rsid w:val="09E57E48"/>
    <w:rsid w:val="09EF56FE"/>
    <w:rsid w:val="0A2B0E2A"/>
    <w:rsid w:val="0A9C1759"/>
    <w:rsid w:val="0AB05B6D"/>
    <w:rsid w:val="0B047399"/>
    <w:rsid w:val="0B0F6DF2"/>
    <w:rsid w:val="0B8F0D95"/>
    <w:rsid w:val="0C053D42"/>
    <w:rsid w:val="0C232636"/>
    <w:rsid w:val="0C3957DB"/>
    <w:rsid w:val="0C6327E8"/>
    <w:rsid w:val="0C8162DB"/>
    <w:rsid w:val="0CBA4EC9"/>
    <w:rsid w:val="0CE25187"/>
    <w:rsid w:val="0D030702"/>
    <w:rsid w:val="0D2824A3"/>
    <w:rsid w:val="0DD45553"/>
    <w:rsid w:val="0E1F7A52"/>
    <w:rsid w:val="0F2C7289"/>
    <w:rsid w:val="100F46BB"/>
    <w:rsid w:val="10240870"/>
    <w:rsid w:val="105F0CCD"/>
    <w:rsid w:val="10836E21"/>
    <w:rsid w:val="11231218"/>
    <w:rsid w:val="11472FC4"/>
    <w:rsid w:val="11662A8F"/>
    <w:rsid w:val="11D82683"/>
    <w:rsid w:val="124A4A16"/>
    <w:rsid w:val="12F46B93"/>
    <w:rsid w:val="130F3467"/>
    <w:rsid w:val="133638CF"/>
    <w:rsid w:val="134B3E21"/>
    <w:rsid w:val="146639B0"/>
    <w:rsid w:val="14C32394"/>
    <w:rsid w:val="14E7756C"/>
    <w:rsid w:val="15555471"/>
    <w:rsid w:val="15926B17"/>
    <w:rsid w:val="162949D9"/>
    <w:rsid w:val="165B0A99"/>
    <w:rsid w:val="16BB3F9C"/>
    <w:rsid w:val="17093EDF"/>
    <w:rsid w:val="17411E12"/>
    <w:rsid w:val="17D43D54"/>
    <w:rsid w:val="17E545EE"/>
    <w:rsid w:val="183733AB"/>
    <w:rsid w:val="186A4EF9"/>
    <w:rsid w:val="18AD21CB"/>
    <w:rsid w:val="19491C75"/>
    <w:rsid w:val="19786E3B"/>
    <w:rsid w:val="1A107C46"/>
    <w:rsid w:val="1A4540A3"/>
    <w:rsid w:val="1BC77EB9"/>
    <w:rsid w:val="1C685A29"/>
    <w:rsid w:val="1CC57EEC"/>
    <w:rsid w:val="1D1C1239"/>
    <w:rsid w:val="1D1E07AB"/>
    <w:rsid w:val="1D285414"/>
    <w:rsid w:val="1D5D79CE"/>
    <w:rsid w:val="1D846EFB"/>
    <w:rsid w:val="1E1761B2"/>
    <w:rsid w:val="1EB40935"/>
    <w:rsid w:val="1F320694"/>
    <w:rsid w:val="1F971FCE"/>
    <w:rsid w:val="1FD141B8"/>
    <w:rsid w:val="1FF139B7"/>
    <w:rsid w:val="2008706A"/>
    <w:rsid w:val="20852B17"/>
    <w:rsid w:val="208F4659"/>
    <w:rsid w:val="20C91244"/>
    <w:rsid w:val="20CB6D0B"/>
    <w:rsid w:val="212773A1"/>
    <w:rsid w:val="217423B2"/>
    <w:rsid w:val="21AD5432"/>
    <w:rsid w:val="21C10273"/>
    <w:rsid w:val="21D44845"/>
    <w:rsid w:val="221572B4"/>
    <w:rsid w:val="226550CC"/>
    <w:rsid w:val="232F7DE5"/>
    <w:rsid w:val="23523DCA"/>
    <w:rsid w:val="24CA4202"/>
    <w:rsid w:val="256C7451"/>
    <w:rsid w:val="25AD30A0"/>
    <w:rsid w:val="2667745A"/>
    <w:rsid w:val="27605836"/>
    <w:rsid w:val="278238A3"/>
    <w:rsid w:val="283F5689"/>
    <w:rsid w:val="28742078"/>
    <w:rsid w:val="290F0793"/>
    <w:rsid w:val="299315DB"/>
    <w:rsid w:val="29C152D2"/>
    <w:rsid w:val="2A292F06"/>
    <w:rsid w:val="2A6671E5"/>
    <w:rsid w:val="2B222956"/>
    <w:rsid w:val="2B5A4161"/>
    <w:rsid w:val="2B9F495B"/>
    <w:rsid w:val="2BBD2870"/>
    <w:rsid w:val="2C01063D"/>
    <w:rsid w:val="2C172826"/>
    <w:rsid w:val="2C4F5A48"/>
    <w:rsid w:val="2C824188"/>
    <w:rsid w:val="2C8C63A5"/>
    <w:rsid w:val="2D3079C6"/>
    <w:rsid w:val="2D562101"/>
    <w:rsid w:val="2D873A70"/>
    <w:rsid w:val="2D9C469F"/>
    <w:rsid w:val="2DB610BD"/>
    <w:rsid w:val="2DDF1B72"/>
    <w:rsid w:val="2DFB43CE"/>
    <w:rsid w:val="2E471382"/>
    <w:rsid w:val="2E5606EB"/>
    <w:rsid w:val="2E9D5FE0"/>
    <w:rsid w:val="2F232D02"/>
    <w:rsid w:val="2F38041E"/>
    <w:rsid w:val="2F3C40E6"/>
    <w:rsid w:val="2F433D86"/>
    <w:rsid w:val="30006487"/>
    <w:rsid w:val="317F2E7E"/>
    <w:rsid w:val="31B671FD"/>
    <w:rsid w:val="31BA74D8"/>
    <w:rsid w:val="31C57F0B"/>
    <w:rsid w:val="31FB1768"/>
    <w:rsid w:val="328D4D46"/>
    <w:rsid w:val="330F0CEB"/>
    <w:rsid w:val="3329532C"/>
    <w:rsid w:val="333C55A2"/>
    <w:rsid w:val="33EF6302"/>
    <w:rsid w:val="3473229E"/>
    <w:rsid w:val="349F7EC2"/>
    <w:rsid w:val="34B022E5"/>
    <w:rsid w:val="34CE04B2"/>
    <w:rsid w:val="34E90CF4"/>
    <w:rsid w:val="34F94C42"/>
    <w:rsid w:val="35020BCE"/>
    <w:rsid w:val="35736992"/>
    <w:rsid w:val="35943D18"/>
    <w:rsid w:val="37692631"/>
    <w:rsid w:val="37692A24"/>
    <w:rsid w:val="37B10108"/>
    <w:rsid w:val="39193BC0"/>
    <w:rsid w:val="399B369B"/>
    <w:rsid w:val="39A31772"/>
    <w:rsid w:val="3A252A28"/>
    <w:rsid w:val="3A361775"/>
    <w:rsid w:val="3A5B0DB6"/>
    <w:rsid w:val="3B3228CA"/>
    <w:rsid w:val="3B697451"/>
    <w:rsid w:val="3BBD5249"/>
    <w:rsid w:val="3BF37AE3"/>
    <w:rsid w:val="3C5A516A"/>
    <w:rsid w:val="3D574C5D"/>
    <w:rsid w:val="3D8F46AB"/>
    <w:rsid w:val="3DB32B5C"/>
    <w:rsid w:val="3DE17511"/>
    <w:rsid w:val="3E5F6553"/>
    <w:rsid w:val="3EB83441"/>
    <w:rsid w:val="3EF23AFC"/>
    <w:rsid w:val="3F4E5E4B"/>
    <w:rsid w:val="3F544F16"/>
    <w:rsid w:val="3FDF074D"/>
    <w:rsid w:val="409A7D1F"/>
    <w:rsid w:val="40DD14B7"/>
    <w:rsid w:val="43306F54"/>
    <w:rsid w:val="43AF4EB6"/>
    <w:rsid w:val="43DA0DF8"/>
    <w:rsid w:val="43F21A5E"/>
    <w:rsid w:val="44807289"/>
    <w:rsid w:val="44A75B9D"/>
    <w:rsid w:val="44ED61E4"/>
    <w:rsid w:val="44F765DB"/>
    <w:rsid w:val="452D2CD2"/>
    <w:rsid w:val="45570A50"/>
    <w:rsid w:val="46FF7143"/>
    <w:rsid w:val="479A1D63"/>
    <w:rsid w:val="479E2BBB"/>
    <w:rsid w:val="485B029F"/>
    <w:rsid w:val="48AF4A09"/>
    <w:rsid w:val="49345B61"/>
    <w:rsid w:val="49B4550E"/>
    <w:rsid w:val="49E803F4"/>
    <w:rsid w:val="49F50EB5"/>
    <w:rsid w:val="4AB76254"/>
    <w:rsid w:val="4AF66715"/>
    <w:rsid w:val="4AF72F43"/>
    <w:rsid w:val="4AFC078A"/>
    <w:rsid w:val="4AFE130C"/>
    <w:rsid w:val="4B06415A"/>
    <w:rsid w:val="4B1B7DFB"/>
    <w:rsid w:val="4B307A80"/>
    <w:rsid w:val="4B624813"/>
    <w:rsid w:val="4BBD5B2C"/>
    <w:rsid w:val="4C035B49"/>
    <w:rsid w:val="4F827ABA"/>
    <w:rsid w:val="4FCB730B"/>
    <w:rsid w:val="50034938"/>
    <w:rsid w:val="510637A6"/>
    <w:rsid w:val="536A53D4"/>
    <w:rsid w:val="53857B5E"/>
    <w:rsid w:val="54C67D23"/>
    <w:rsid w:val="55DE4946"/>
    <w:rsid w:val="55EA1952"/>
    <w:rsid w:val="55FD0CFB"/>
    <w:rsid w:val="561945F1"/>
    <w:rsid w:val="57633F93"/>
    <w:rsid w:val="57DC1467"/>
    <w:rsid w:val="58266B57"/>
    <w:rsid w:val="588A5505"/>
    <w:rsid w:val="589B1883"/>
    <w:rsid w:val="58CE0AFE"/>
    <w:rsid w:val="58E11F40"/>
    <w:rsid w:val="593B360F"/>
    <w:rsid w:val="597E7640"/>
    <w:rsid w:val="59B6363B"/>
    <w:rsid w:val="5A515E58"/>
    <w:rsid w:val="5A8D6038"/>
    <w:rsid w:val="5B176006"/>
    <w:rsid w:val="5B8B5722"/>
    <w:rsid w:val="5CDE1B94"/>
    <w:rsid w:val="5D2B1C2D"/>
    <w:rsid w:val="5D59346E"/>
    <w:rsid w:val="5E86479A"/>
    <w:rsid w:val="5F092277"/>
    <w:rsid w:val="5F1C66AC"/>
    <w:rsid w:val="5F4B6391"/>
    <w:rsid w:val="5F8471B4"/>
    <w:rsid w:val="5F8C732F"/>
    <w:rsid w:val="5FDC146E"/>
    <w:rsid w:val="5FEB58A2"/>
    <w:rsid w:val="612A61E3"/>
    <w:rsid w:val="61B82A98"/>
    <w:rsid w:val="61F84732"/>
    <w:rsid w:val="62504953"/>
    <w:rsid w:val="62530EF5"/>
    <w:rsid w:val="62666C82"/>
    <w:rsid w:val="63097C59"/>
    <w:rsid w:val="634F7C15"/>
    <w:rsid w:val="63736A17"/>
    <w:rsid w:val="63C05B9E"/>
    <w:rsid w:val="64140E9A"/>
    <w:rsid w:val="651A4BCA"/>
    <w:rsid w:val="65D24C12"/>
    <w:rsid w:val="65F1505D"/>
    <w:rsid w:val="66E705A9"/>
    <w:rsid w:val="6701680A"/>
    <w:rsid w:val="67113F10"/>
    <w:rsid w:val="676E5060"/>
    <w:rsid w:val="67FC0C69"/>
    <w:rsid w:val="69D62811"/>
    <w:rsid w:val="6A92011C"/>
    <w:rsid w:val="6AFE3DEE"/>
    <w:rsid w:val="6C25354C"/>
    <w:rsid w:val="6C981ABC"/>
    <w:rsid w:val="6D0D0A4F"/>
    <w:rsid w:val="6D234DD5"/>
    <w:rsid w:val="6D377DF7"/>
    <w:rsid w:val="6DD96194"/>
    <w:rsid w:val="6DFC67F6"/>
    <w:rsid w:val="6E196A24"/>
    <w:rsid w:val="6E1D6E30"/>
    <w:rsid w:val="6E66357B"/>
    <w:rsid w:val="6EB95270"/>
    <w:rsid w:val="6F8956C3"/>
    <w:rsid w:val="6FB90394"/>
    <w:rsid w:val="70241AB8"/>
    <w:rsid w:val="706476AA"/>
    <w:rsid w:val="710F25A0"/>
    <w:rsid w:val="74920FD0"/>
    <w:rsid w:val="74924B26"/>
    <w:rsid w:val="74B50A85"/>
    <w:rsid w:val="75125292"/>
    <w:rsid w:val="757859A4"/>
    <w:rsid w:val="758826A4"/>
    <w:rsid w:val="76140509"/>
    <w:rsid w:val="763A6179"/>
    <w:rsid w:val="768649B8"/>
    <w:rsid w:val="76A8005E"/>
    <w:rsid w:val="773F1990"/>
    <w:rsid w:val="776A79F9"/>
    <w:rsid w:val="796E4180"/>
    <w:rsid w:val="79874C47"/>
    <w:rsid w:val="79F5619C"/>
    <w:rsid w:val="7A0C0906"/>
    <w:rsid w:val="7A731DE7"/>
    <w:rsid w:val="7AED5728"/>
    <w:rsid w:val="7B1234F7"/>
    <w:rsid w:val="7B5007DD"/>
    <w:rsid w:val="7B672490"/>
    <w:rsid w:val="7BD60299"/>
    <w:rsid w:val="7BE5680C"/>
    <w:rsid w:val="7C09693B"/>
    <w:rsid w:val="7C504BF4"/>
    <w:rsid w:val="7C6B7787"/>
    <w:rsid w:val="7CCC29A0"/>
    <w:rsid w:val="7CF42D7A"/>
    <w:rsid w:val="7D171AFF"/>
    <w:rsid w:val="7D4359D2"/>
    <w:rsid w:val="7D650067"/>
    <w:rsid w:val="7DFE466B"/>
    <w:rsid w:val="7E430C57"/>
    <w:rsid w:val="7E84244F"/>
    <w:rsid w:val="7F0F3D7E"/>
    <w:rsid w:val="7F3B20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48"/>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8">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7"/>
    <w:unhideWhenUsed/>
    <w:qFormat/>
    <w:uiPriority w:val="99"/>
    <w:rPr>
      <w:b/>
      <w:bCs/>
    </w:rPr>
  </w:style>
  <w:style w:type="paragraph" w:styleId="13">
    <w:name w:val="annotation text"/>
    <w:basedOn w:val="1"/>
    <w:link w:val="84"/>
    <w:unhideWhenUsed/>
    <w:qFormat/>
    <w:uiPriority w:val="0"/>
    <w:pPr>
      <w:jc w:val="left"/>
    </w:pPr>
    <w:rPr>
      <w:rFonts w:ascii="Times New Roman" w:hAnsi="Times New Roman" w:eastAsia="宋体" w:cs="Times New Roman"/>
      <w:szCs w:val="24"/>
    </w:rPr>
  </w:style>
  <w:style w:type="paragraph" w:styleId="14">
    <w:name w:val="Body Text First Indent"/>
    <w:basedOn w:val="15"/>
    <w:link w:val="90"/>
    <w:qFormat/>
    <w:uiPriority w:val="0"/>
    <w:pPr>
      <w:spacing w:after="120"/>
      <w:ind w:firstLine="420" w:firstLineChars="100"/>
    </w:pPr>
    <w:rPr>
      <w:rFonts w:ascii="Times New Roman" w:eastAsia="宋体"/>
      <w:szCs w:val="24"/>
    </w:rPr>
  </w:style>
  <w:style w:type="paragraph" w:styleId="15">
    <w:name w:val="Body Text"/>
    <w:basedOn w:val="1"/>
    <w:link w:val="89"/>
    <w:qFormat/>
    <w:uiPriority w:val="0"/>
    <w:rPr>
      <w:rFonts w:ascii="仿宋_GB2312" w:hAnsi="Times New Roman" w:eastAsia="仿宋_GB2312" w:cs="Times New Roman"/>
      <w:kern w:val="0"/>
      <w:sz w:val="24"/>
      <w:szCs w:val="20"/>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字符"/>
    <w:basedOn w:val="30"/>
    <w:link w:val="22"/>
    <w:qFormat/>
    <w:uiPriority w:val="0"/>
    <w:rPr>
      <w:rFonts w:asciiTheme="minorHAnsi" w:hAnsiTheme="minorHAnsi" w:eastAsiaTheme="minorEastAsia" w:cstheme="minorBidi"/>
      <w:kern w:val="2"/>
      <w:sz w:val="18"/>
      <w:szCs w:val="18"/>
    </w:rPr>
  </w:style>
  <w:style w:type="character" w:customStyle="1" w:styleId="44">
    <w:name w:val="标题 1 字符"/>
    <w:basedOn w:val="30"/>
    <w:link w:val="2"/>
    <w:qFormat/>
    <w:uiPriority w:val="0"/>
    <w:rPr>
      <w:b/>
      <w:bCs/>
      <w:kern w:val="44"/>
      <w:sz w:val="44"/>
      <w:szCs w:val="44"/>
    </w:rPr>
  </w:style>
  <w:style w:type="character" w:customStyle="1" w:styleId="45">
    <w:name w:val="标题 3 字符"/>
    <w:basedOn w:val="30"/>
    <w:link w:val="4"/>
    <w:qFormat/>
    <w:uiPriority w:val="0"/>
    <w:rPr>
      <w:b/>
      <w:bCs/>
      <w:sz w:val="32"/>
      <w:szCs w:val="32"/>
    </w:rPr>
  </w:style>
  <w:style w:type="character" w:customStyle="1" w:styleId="46">
    <w:name w:val="标题 4 字符"/>
    <w:basedOn w:val="30"/>
    <w:link w:val="5"/>
    <w:qFormat/>
    <w:uiPriority w:val="0"/>
    <w:rPr>
      <w:rFonts w:eastAsia="新宋体"/>
      <w:sz w:val="30"/>
      <w:szCs w:val="21"/>
    </w:rPr>
  </w:style>
  <w:style w:type="character" w:customStyle="1" w:styleId="47">
    <w:name w:val="标题 5 字符"/>
    <w:basedOn w:val="30"/>
    <w:link w:val="6"/>
    <w:qFormat/>
    <w:uiPriority w:val="0"/>
    <w:rPr>
      <w:b/>
      <w:bCs/>
      <w:sz w:val="28"/>
      <w:szCs w:val="28"/>
    </w:rPr>
  </w:style>
  <w:style w:type="character" w:customStyle="1" w:styleId="48">
    <w:name w:val="标题 6 字符"/>
    <w:basedOn w:val="30"/>
    <w:link w:val="7"/>
    <w:qFormat/>
    <w:uiPriority w:val="0"/>
    <w:rPr>
      <w:b/>
      <w:sz w:val="44"/>
    </w:rPr>
  </w:style>
  <w:style w:type="character" w:customStyle="1" w:styleId="49">
    <w:name w:val="标题 7 字符"/>
    <w:basedOn w:val="30"/>
    <w:link w:val="9"/>
    <w:qFormat/>
    <w:uiPriority w:val="0"/>
    <w:rPr>
      <w:b/>
      <w:bCs/>
      <w:sz w:val="24"/>
      <w:szCs w:val="24"/>
    </w:rPr>
  </w:style>
  <w:style w:type="character" w:customStyle="1" w:styleId="50">
    <w:name w:val="标题 8 字符"/>
    <w:basedOn w:val="30"/>
    <w:link w:val="10"/>
    <w:qFormat/>
    <w:uiPriority w:val="0"/>
    <w:rPr>
      <w:rFonts w:ascii="Arial" w:hAnsi="Arial" w:eastAsia="黑体"/>
      <w:sz w:val="24"/>
      <w:szCs w:val="24"/>
    </w:rPr>
  </w:style>
  <w:style w:type="character" w:customStyle="1" w:styleId="51">
    <w:name w:val="标题 9 字符"/>
    <w:basedOn w:val="30"/>
    <w:link w:val="11"/>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字符"/>
    <w:link w:val="8"/>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 字符"/>
    <w:link w:val="23"/>
    <w:qFormat/>
    <w:uiPriority w:val="99"/>
    <w:rPr>
      <w:rFonts w:asciiTheme="minorHAnsi" w:hAnsiTheme="minorHAnsi" w:eastAsiaTheme="minorEastAsia" w:cstheme="minorBidi"/>
      <w:kern w:val="2"/>
      <w:sz w:val="18"/>
      <w:szCs w:val="22"/>
    </w:rPr>
  </w:style>
  <w:style w:type="character" w:customStyle="1" w:styleId="64">
    <w:name w:val="页眉 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 字符"/>
    <w:link w:val="3"/>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字符"/>
    <w:basedOn w:val="30"/>
    <w:link w:val="13"/>
    <w:qFormat/>
    <w:uiPriority w:val="0"/>
    <w:rPr>
      <w:rFonts w:asciiTheme="minorHAnsi" w:hAnsiTheme="minorHAnsi" w:eastAsiaTheme="minorEastAsia" w:cstheme="minorBidi"/>
      <w:kern w:val="2"/>
      <w:sz w:val="21"/>
      <w:szCs w:val="22"/>
    </w:rPr>
  </w:style>
  <w:style w:type="character" w:customStyle="1" w:styleId="85">
    <w:name w:val="正文文本 3 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 字符"/>
    <w:basedOn w:val="84"/>
    <w:link w:val="12"/>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 字符"/>
    <w:basedOn w:val="30"/>
    <w:link w:val="15"/>
    <w:qFormat/>
    <w:uiPriority w:val="0"/>
    <w:rPr>
      <w:rFonts w:asciiTheme="minorHAnsi" w:hAnsiTheme="minorHAnsi" w:eastAsiaTheme="minorEastAsia" w:cstheme="minorBidi"/>
      <w:kern w:val="2"/>
      <w:sz w:val="21"/>
      <w:szCs w:val="22"/>
    </w:rPr>
  </w:style>
  <w:style w:type="character" w:customStyle="1" w:styleId="90">
    <w:name w:val="正文首行缩进 字符"/>
    <w:basedOn w:val="89"/>
    <w:link w:val="14"/>
    <w:qFormat/>
    <w:uiPriority w:val="0"/>
    <w:rPr>
      <w:rFonts w:asciiTheme="minorHAnsi" w:hAnsiTheme="minorHAnsi" w:eastAsiaTheme="minorEastAsia" w:cstheme="minorBidi"/>
      <w:kern w:val="2"/>
      <w:sz w:val="21"/>
      <w:szCs w:val="22"/>
    </w:rPr>
  </w:style>
  <w:style w:type="character" w:customStyle="1" w:styleId="91">
    <w:name w:val="正文文本缩进 3 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 字符"/>
    <w:basedOn w:val="30"/>
    <w:link w:val="19"/>
    <w:qFormat/>
    <w:uiPriority w:val="0"/>
    <w:rPr>
      <w:rFonts w:ascii="宋体" w:hAnsi="Courier New" w:cs="Courier New"/>
      <w:kern w:val="2"/>
      <w:sz w:val="21"/>
      <w:szCs w:val="21"/>
    </w:rPr>
  </w:style>
  <w:style w:type="character" w:customStyle="1" w:styleId="93">
    <w:name w:val="正文文本 2 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4"/>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character" w:customStyle="1" w:styleId="124">
    <w:name w:val="font41"/>
    <w:basedOn w:val="30"/>
    <w:qFormat/>
    <w:uiPriority w:val="0"/>
    <w:rPr>
      <w:rFonts w:hint="eastAsia" w:ascii="宋体" w:hAnsi="宋体" w:eastAsia="宋体" w:cs="宋体"/>
      <w:color w:val="000000"/>
      <w:sz w:val="20"/>
      <w:szCs w:val="20"/>
      <w:u w:val="none"/>
    </w:rPr>
  </w:style>
  <w:style w:type="character" w:customStyle="1" w:styleId="125">
    <w:name w:val="font31"/>
    <w:basedOn w:val="30"/>
    <w:qFormat/>
    <w:uiPriority w:val="0"/>
    <w:rPr>
      <w:rFonts w:hint="eastAsia" w:ascii="宋体" w:hAnsi="宋体" w:eastAsia="宋体" w:cs="宋体"/>
      <w:color w:val="000000"/>
      <w:sz w:val="20"/>
      <w:szCs w:val="20"/>
      <w:u w:val="none"/>
    </w:rPr>
  </w:style>
  <w:style w:type="character" w:customStyle="1" w:styleId="126">
    <w:name w:val="font11"/>
    <w:basedOn w:val="30"/>
    <w:qFormat/>
    <w:uiPriority w:val="0"/>
    <w:rPr>
      <w:rFonts w:hint="eastAsia" w:ascii="宋体" w:hAnsi="宋体" w:eastAsia="宋体" w:cs="宋体"/>
      <w:color w:val="000000"/>
      <w:sz w:val="20"/>
      <w:szCs w:val="20"/>
      <w:u w:val="none"/>
    </w:rPr>
  </w:style>
  <w:style w:type="character" w:customStyle="1" w:styleId="127">
    <w:name w:val="font81"/>
    <w:basedOn w:val="30"/>
    <w:qFormat/>
    <w:uiPriority w:val="0"/>
    <w:rPr>
      <w:rFonts w:hint="eastAsia" w:ascii="宋体" w:hAnsi="宋体" w:eastAsia="宋体" w:cs="宋体"/>
      <w:color w:val="000000"/>
      <w:sz w:val="20"/>
      <w:szCs w:val="20"/>
      <w:u w:val="none"/>
    </w:rPr>
  </w:style>
  <w:style w:type="character" w:customStyle="1" w:styleId="128">
    <w:name w:val="font51"/>
    <w:basedOn w:val="30"/>
    <w:qFormat/>
    <w:uiPriority w:val="0"/>
    <w:rPr>
      <w:rFonts w:hint="eastAsia" w:ascii="宋体" w:hAnsi="宋体" w:eastAsia="宋体" w:cs="宋体"/>
      <w:b/>
      <w:color w:val="000000"/>
      <w:sz w:val="21"/>
      <w:szCs w:val="21"/>
      <w:u w:val="none"/>
    </w:rPr>
  </w:style>
  <w:style w:type="character" w:customStyle="1" w:styleId="129">
    <w:name w:val="font61"/>
    <w:basedOn w:val="30"/>
    <w:qFormat/>
    <w:uiPriority w:val="0"/>
    <w:rPr>
      <w:rFonts w:hint="default" w:ascii="Times New Roman" w:hAnsi="Times New Roman" w:cs="Times New Roman"/>
      <w:color w:val="000000"/>
      <w:sz w:val="21"/>
      <w:szCs w:val="21"/>
      <w:u w:val="none"/>
    </w:rPr>
  </w:style>
  <w:style w:type="character" w:customStyle="1" w:styleId="130">
    <w:name w:val="font71"/>
    <w:basedOn w:val="30"/>
    <w:qFormat/>
    <w:uiPriority w:val="0"/>
    <w:rPr>
      <w:rFonts w:hint="eastAsia" w:ascii="宋体" w:hAnsi="宋体" w:eastAsia="宋体" w:cs="宋体"/>
      <w:color w:val="000000"/>
      <w:sz w:val="21"/>
      <w:szCs w:val="21"/>
      <w:u w:val="none"/>
    </w:rPr>
  </w:style>
  <w:style w:type="character" w:customStyle="1" w:styleId="131">
    <w:name w:val="font91"/>
    <w:basedOn w:val="30"/>
    <w:qFormat/>
    <w:uiPriority w:val="0"/>
    <w:rPr>
      <w:rFonts w:ascii="Calibri" w:hAnsi="Calibri" w:cs="Calibri"/>
      <w:color w:val="000000"/>
      <w:sz w:val="21"/>
      <w:szCs w:val="21"/>
      <w:u w:val="none"/>
    </w:rPr>
  </w:style>
  <w:style w:type="character" w:customStyle="1" w:styleId="132">
    <w:name w:val="font21"/>
    <w:basedOn w:val="30"/>
    <w:qFormat/>
    <w:uiPriority w:val="0"/>
    <w:rPr>
      <w:rFonts w:hint="default" w:ascii="Times New Roman" w:hAnsi="Times New Roman" w:cs="Times New Roman"/>
      <w:color w:val="000000"/>
      <w:sz w:val="21"/>
      <w:szCs w:val="21"/>
      <w:u w:val="none"/>
    </w:rPr>
  </w:style>
  <w:style w:type="paragraph" w:customStyle="1" w:styleId="133">
    <w:name w:val="列出段落31"/>
    <w:basedOn w:val="1"/>
    <w:unhideWhenUsed/>
    <w:qFormat/>
    <w:uiPriority w:val="99"/>
    <w:pPr>
      <w:ind w:firstLine="420" w:firstLineChars="200"/>
    </w:pPr>
  </w:style>
  <w:style w:type="character" w:customStyle="1" w:styleId="134">
    <w:name w:val="Unresolved Mention"/>
    <w:basedOn w:val="30"/>
    <w:unhideWhenUsed/>
    <w:qFormat/>
    <w:uiPriority w:val="99"/>
    <w:rPr>
      <w:color w:val="808080"/>
      <w:shd w:val="clear" w:color="auto" w:fill="E6E6E6"/>
    </w:rPr>
  </w:style>
  <w:style w:type="paragraph" w:styleId="135">
    <w:name w:val="List Paragraph"/>
    <w:basedOn w:val="1"/>
    <w:qFormat/>
    <w:uiPriority w:val="99"/>
    <w:pPr>
      <w:ind w:firstLine="420" w:firstLineChars="200"/>
    </w:pPr>
  </w:style>
  <w:style w:type="paragraph" w:customStyle="1" w:styleId="136">
    <w:name w:val="Default"/>
    <w:qFormat/>
    <w:uiPriority w:val="0"/>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137">
    <w:name w:val="as"/>
    <w:basedOn w:val="1"/>
    <w:qFormat/>
    <w:uiPriority w:val="0"/>
    <w:pPr>
      <w:shd w:val="clear" w:color="auto" w:fill="FFFFFF"/>
      <w:spacing w:line="450" w:lineRule="atLeast"/>
      <w:ind w:firstLine="420"/>
    </w:pPr>
    <w:rPr>
      <w:rFonts w:ascii="宋体" w:hAnsi="宋体" w:cs="Helvetica"/>
      <w:color w:val="333333"/>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5101AC-4DFE-4573-B486-CEB9BC6DEE5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3787</Words>
  <Characters>21591</Characters>
  <Lines>179</Lines>
  <Paragraphs>50</Paragraphs>
  <ScaleCrop>false</ScaleCrop>
  <LinksUpToDate>false</LinksUpToDate>
  <CharactersWithSpaces>25328</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2017-12-27T14:48:00Z</dcterms:created>
  <dc:creator>Administrator</dc:creator>
  <cp:lastModifiedBy>禹州市公共资源交易中心:付珊珊</cp:lastModifiedBy>
  <cp:lastPrinted>2017-10-17T02:26:00Z</cp:lastPrinted>
  <dcterms:modified xsi:type="dcterms:W3CDTF">2018-04-02T05:34:49Z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