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tLeast"/>
        <w:rPr>
          <w:rFonts w:hint="eastAsia" w:hAnsi="宋体" w:cs="宋体"/>
          <w:bCs/>
          <w:color w:val="auto"/>
          <w:sz w:val="28"/>
          <w:szCs w:val="28"/>
        </w:rPr>
      </w:pPr>
    </w:p>
    <w:p>
      <w:pPr>
        <w:spacing w:line="360" w:lineRule="auto"/>
        <w:jc w:val="center"/>
        <w:rPr>
          <w:rFonts w:hint="eastAsia" w:hAnsi="宋体" w:cs="宋体"/>
          <w:b/>
          <w:bCs w:val="0"/>
          <w:color w:val="auto"/>
          <w:sz w:val="28"/>
          <w:szCs w:val="28"/>
          <w:lang w:eastAsia="zh-CN"/>
        </w:rPr>
      </w:pPr>
      <w:r>
        <w:rPr>
          <w:rFonts w:hint="eastAsia" w:hAnsi="宋体" w:cs="宋体"/>
          <w:b/>
          <w:bCs w:val="0"/>
          <w:color w:val="auto"/>
          <w:sz w:val="28"/>
          <w:szCs w:val="28"/>
          <w:lang w:eastAsia="zh-CN"/>
        </w:rPr>
        <w:t>长葛市大周镇四所学校及老城镇六所学校</w:t>
      </w:r>
    </w:p>
    <w:p>
      <w:pPr>
        <w:spacing w:line="360" w:lineRule="auto"/>
        <w:jc w:val="center"/>
        <w:rPr>
          <w:rFonts w:hint="eastAsia" w:ascii="宋体" w:hAnsi="宋体" w:cs="楷体_GB2312"/>
          <w:b/>
          <w:bCs/>
          <w:color w:val="auto"/>
          <w:sz w:val="28"/>
          <w:szCs w:val="28"/>
        </w:rPr>
      </w:pPr>
      <w:r>
        <w:rPr>
          <w:rFonts w:hint="eastAsia" w:hAnsi="宋体" w:cs="宋体"/>
          <w:b/>
          <w:bCs w:val="0"/>
          <w:color w:val="auto"/>
          <w:sz w:val="28"/>
          <w:szCs w:val="28"/>
          <w:lang w:eastAsia="zh-CN"/>
        </w:rPr>
        <w:t>改造项目</w:t>
      </w:r>
      <w:r>
        <w:rPr>
          <w:rFonts w:hint="eastAsia" w:ascii="宋体" w:hAnsi="宋体" w:cs="楷体_GB2312"/>
          <w:b/>
          <w:bCs w:val="0"/>
          <w:color w:val="auto"/>
          <w:sz w:val="28"/>
          <w:szCs w:val="28"/>
        </w:rPr>
        <w:t xml:space="preserve"> </w:t>
      </w:r>
      <w:r>
        <w:rPr>
          <w:rFonts w:hint="eastAsia" w:ascii="宋体" w:hAnsi="宋体" w:cs="楷体_GB2312"/>
          <w:b/>
          <w:bCs/>
          <w:color w:val="auto"/>
          <w:sz w:val="28"/>
          <w:szCs w:val="28"/>
        </w:rPr>
        <w:t xml:space="preserve">       </w:t>
      </w:r>
    </w:p>
    <w:p>
      <w:pPr>
        <w:spacing w:line="360" w:lineRule="auto"/>
        <w:jc w:val="center"/>
        <w:rPr>
          <w:rFonts w:hint="eastAsia" w:ascii="宋体" w:hAnsi="宋体" w:cs="楷体_GB2312"/>
          <w:b/>
          <w:bCs/>
          <w:color w:val="auto"/>
          <w:sz w:val="28"/>
          <w:szCs w:val="28"/>
        </w:rPr>
      </w:pPr>
    </w:p>
    <w:p>
      <w:pPr>
        <w:spacing w:line="360" w:lineRule="auto"/>
        <w:jc w:val="center"/>
        <w:rPr>
          <w:rFonts w:hint="eastAsia" w:ascii="宋体" w:hAnsi="宋体" w:cs="楷体_GB2312"/>
          <w:b/>
          <w:bCs/>
          <w:color w:val="auto"/>
          <w:sz w:val="28"/>
          <w:szCs w:val="28"/>
        </w:rPr>
      </w:pPr>
      <w:r>
        <w:rPr>
          <w:rFonts w:hint="eastAsia" w:ascii="宋体" w:hAnsi="宋体" w:cs="楷体_GB2312"/>
          <w:b/>
          <w:bCs/>
          <w:color w:val="auto"/>
          <w:sz w:val="28"/>
          <w:szCs w:val="28"/>
        </w:rPr>
        <w:t>招标文件</w:t>
      </w:r>
    </w:p>
    <w:p>
      <w:pPr>
        <w:adjustRightInd w:val="0"/>
        <w:snapToGrid w:val="0"/>
        <w:jc w:val="center"/>
        <w:rPr>
          <w:rFonts w:hint="eastAsia" w:ascii="隶书" w:hAnsi="宋体" w:eastAsia="隶书"/>
          <w:b/>
          <w:bCs/>
          <w:color w:val="auto"/>
          <w:sz w:val="28"/>
          <w:szCs w:val="28"/>
        </w:rPr>
      </w:pPr>
    </w:p>
    <w:p>
      <w:pPr>
        <w:adjustRightInd w:val="0"/>
        <w:snapToGrid w:val="0"/>
        <w:spacing w:line="300" w:lineRule="auto"/>
        <w:jc w:val="center"/>
        <w:rPr>
          <w:rFonts w:ascii="华文中宋" w:eastAsia="华文中宋"/>
          <w:color w:val="auto"/>
          <w:sz w:val="28"/>
          <w:szCs w:val="28"/>
        </w:rPr>
      </w:pPr>
    </w:p>
    <w:p>
      <w:pPr>
        <w:spacing w:line="360" w:lineRule="auto"/>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drawing>
          <wp:inline distT="0" distB="0" distL="114300" distR="114300">
            <wp:extent cx="1303655" cy="1689735"/>
            <wp:effectExtent l="0" t="0" r="10795" b="5715"/>
            <wp:docPr id="1" name="图片 1" descr="汇今标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汇今标100"/>
                    <pic:cNvPicPr>
                      <a:picLocks noChangeAspect="1"/>
                    </pic:cNvPicPr>
                  </pic:nvPicPr>
                  <pic:blipFill>
                    <a:blip r:embed="rId14"/>
                    <a:stretch>
                      <a:fillRect/>
                    </a:stretch>
                  </pic:blipFill>
                  <pic:spPr>
                    <a:xfrm>
                      <a:off x="0" y="0"/>
                      <a:ext cx="1303655" cy="1689735"/>
                    </a:xfrm>
                    <a:prstGeom prst="rect">
                      <a:avLst/>
                    </a:prstGeom>
                    <a:noFill/>
                    <a:ln w="9525">
                      <a:noFill/>
                    </a:ln>
                  </pic:spPr>
                </pic:pic>
              </a:graphicData>
            </a:graphic>
          </wp:inline>
        </w:drawing>
      </w:r>
    </w:p>
    <w:p>
      <w:pPr>
        <w:spacing w:line="360" w:lineRule="auto"/>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 xml:space="preserve">         </w:t>
      </w:r>
    </w:p>
    <w:p>
      <w:pPr>
        <w:spacing w:line="360" w:lineRule="auto"/>
        <w:rPr>
          <w:rFonts w:hint="eastAsia" w:ascii="新宋体" w:hAnsi="新宋体" w:eastAsia="新宋体" w:cs="新宋体"/>
          <w:b/>
          <w:bCs/>
          <w:color w:val="auto"/>
          <w:sz w:val="28"/>
          <w:szCs w:val="28"/>
        </w:rPr>
      </w:pPr>
    </w:p>
    <w:p>
      <w:pPr>
        <w:spacing w:line="360" w:lineRule="auto"/>
        <w:rPr>
          <w:rFonts w:hint="eastAsia" w:ascii="新宋体" w:hAnsi="新宋体" w:eastAsia="新宋体" w:cs="新宋体"/>
          <w:b/>
          <w:bCs/>
          <w:color w:val="0000FF"/>
          <w:sz w:val="28"/>
          <w:szCs w:val="28"/>
        </w:rPr>
      </w:pPr>
      <w:r>
        <w:rPr>
          <w:rFonts w:hint="eastAsia" w:ascii="新宋体" w:hAnsi="新宋体" w:eastAsia="新宋体" w:cs="新宋体"/>
          <w:b/>
          <w:bCs/>
          <w:color w:val="auto"/>
          <w:sz w:val="28"/>
          <w:szCs w:val="28"/>
        </w:rPr>
        <w:t xml:space="preserve">        项 目 编 号：</w:t>
      </w:r>
      <w:r>
        <w:rPr>
          <w:rFonts w:hint="eastAsia" w:ascii="新宋体" w:hAnsi="新宋体" w:eastAsia="新宋体" w:cs="新宋体"/>
          <w:b/>
          <w:bCs/>
          <w:color w:val="0000FF"/>
          <w:sz w:val="28"/>
          <w:szCs w:val="28"/>
        </w:rPr>
        <w:t xml:space="preserve">长交建【2018】GZ </w:t>
      </w:r>
      <w:r>
        <w:rPr>
          <w:rFonts w:hint="eastAsia" w:ascii="新宋体" w:hAnsi="新宋体" w:eastAsia="新宋体" w:cs="新宋体"/>
          <w:b/>
          <w:bCs/>
          <w:color w:val="0000FF"/>
          <w:sz w:val="28"/>
          <w:szCs w:val="28"/>
          <w:lang w:val="en-US" w:eastAsia="zh-CN"/>
        </w:rPr>
        <w:t>042</w:t>
      </w:r>
      <w:r>
        <w:rPr>
          <w:rFonts w:hint="eastAsia" w:ascii="新宋体" w:hAnsi="新宋体" w:eastAsia="新宋体" w:cs="新宋体"/>
          <w:b/>
          <w:bCs/>
          <w:color w:val="0000FF"/>
          <w:sz w:val="28"/>
          <w:szCs w:val="28"/>
        </w:rPr>
        <w:t>号</w:t>
      </w:r>
    </w:p>
    <w:p>
      <w:pPr>
        <w:spacing w:line="360" w:lineRule="auto"/>
        <w:ind w:firstLine="1128" w:firstLineChars="4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招   标  人：长葛市中小学校舍安全工程领导小组办公室</w:t>
      </w:r>
    </w:p>
    <w:p>
      <w:pPr>
        <w:widowControl/>
        <w:shd w:val="clear" w:color="auto" w:fill="FFFFFF"/>
        <w:spacing w:line="360" w:lineRule="auto"/>
        <w:ind w:firstLine="1128" w:firstLineChars="4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招标代理机构：</w:t>
      </w:r>
      <w:r>
        <w:rPr>
          <w:rFonts w:hint="eastAsia" w:ascii="新宋体" w:hAnsi="新宋体" w:eastAsia="新宋体" w:cs="新宋体"/>
          <w:b/>
          <w:bCs/>
          <w:color w:val="auto"/>
          <w:sz w:val="28"/>
          <w:szCs w:val="28"/>
          <w:lang w:eastAsia="zh-CN"/>
        </w:rPr>
        <w:t>汇今工程咨询有限公司</w:t>
      </w:r>
    </w:p>
    <w:p>
      <w:pPr>
        <w:widowControl/>
        <w:shd w:val="clear" w:color="auto" w:fill="FFFFFF"/>
        <w:spacing w:line="360" w:lineRule="auto"/>
        <w:jc w:val="center"/>
        <w:rPr>
          <w:rFonts w:hint="eastAsia" w:hAnsi="宋体" w:cs="黑体"/>
          <w:b/>
          <w:color w:val="auto"/>
          <w:sz w:val="28"/>
          <w:szCs w:val="28"/>
        </w:rPr>
      </w:pPr>
      <w:r>
        <w:rPr>
          <w:rFonts w:hint="eastAsia" w:ascii="新宋体" w:hAnsi="新宋体" w:eastAsia="新宋体" w:cs="新宋体"/>
          <w:b/>
          <w:bCs/>
          <w:color w:val="auto"/>
          <w:sz w:val="28"/>
          <w:szCs w:val="28"/>
        </w:rPr>
        <w:t>二〇一八年</w:t>
      </w:r>
      <w:r>
        <w:rPr>
          <w:rFonts w:hint="eastAsia" w:ascii="新宋体" w:hAnsi="新宋体" w:eastAsia="新宋体" w:cs="新宋体"/>
          <w:b/>
          <w:bCs/>
          <w:color w:val="auto"/>
          <w:sz w:val="28"/>
          <w:szCs w:val="28"/>
          <w:lang w:eastAsia="zh-CN"/>
        </w:rPr>
        <w:t>四</w:t>
      </w:r>
      <w:r>
        <w:rPr>
          <w:rFonts w:hint="eastAsia" w:ascii="新宋体" w:hAnsi="新宋体" w:eastAsia="新宋体" w:cs="新宋体"/>
          <w:b/>
          <w:bCs/>
          <w:color w:val="auto"/>
          <w:sz w:val="28"/>
          <w:szCs w:val="28"/>
        </w:rPr>
        <w:t>月</w:t>
      </w:r>
    </w:p>
    <w:p>
      <w:pPr>
        <w:jc w:val="center"/>
        <w:rPr>
          <w:rFonts w:hint="eastAsia" w:ascii="黑体" w:hAnsi="宋体" w:eastAsia="黑体"/>
          <w:b/>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fmt="numberInDash"/>
          <w:cols w:space="720" w:num="1"/>
          <w:titlePg/>
          <w:docGrid w:type="linesAndChars" w:linePitch="463" w:charSpace="488"/>
        </w:sectPr>
      </w:pPr>
    </w:p>
    <w:p>
      <w:pPr>
        <w:spacing w:line="460" w:lineRule="exact"/>
        <w:jc w:val="center"/>
        <w:rPr>
          <w:rFonts w:ascii="宋体" w:hAnsi="宋体"/>
          <w:b/>
          <w:bCs/>
          <w:color w:val="auto"/>
          <w:sz w:val="28"/>
          <w:szCs w:val="28"/>
        </w:rPr>
      </w:pPr>
    </w:p>
    <w:p>
      <w:pPr>
        <w:tabs>
          <w:tab w:val="left" w:pos="5689"/>
        </w:tabs>
        <w:autoSpaceDE w:val="0"/>
        <w:autoSpaceDN w:val="0"/>
        <w:adjustRightInd w:val="0"/>
        <w:jc w:val="center"/>
        <w:rPr>
          <w:rFonts w:hint="eastAsia" w:ascii="宋体" w:hAnsi="宋体"/>
          <w:b/>
          <w:color w:val="auto"/>
          <w:sz w:val="28"/>
          <w:szCs w:val="28"/>
        </w:rPr>
      </w:pPr>
    </w:p>
    <w:p>
      <w:pPr>
        <w:jc w:val="center"/>
        <w:rPr>
          <w:rFonts w:hint="eastAsia" w:ascii="黑体" w:hAnsi="宋体" w:eastAsia="黑体"/>
          <w:b/>
          <w:color w:val="auto"/>
          <w:sz w:val="28"/>
          <w:szCs w:val="28"/>
        </w:rPr>
      </w:pPr>
      <w:r>
        <w:rPr>
          <w:rFonts w:hint="eastAsia" w:ascii="黑体" w:hAnsi="宋体" w:eastAsia="黑体"/>
          <w:b/>
          <w:color w:val="auto"/>
          <w:sz w:val="28"/>
          <w:szCs w:val="28"/>
        </w:rPr>
        <w:t>目  录</w:t>
      </w:r>
    </w:p>
    <w:p>
      <w:pPr>
        <w:jc w:val="center"/>
        <w:rPr>
          <w:rFonts w:hint="eastAsia" w:hAnsi="宋体"/>
          <w:b/>
          <w:color w:val="auto"/>
          <w:sz w:val="28"/>
          <w:szCs w:val="28"/>
        </w:rPr>
      </w:pP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第一章  招标公告</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lang w:val="en-US" w:eastAsia="zh-CN"/>
        </w:rPr>
        <w:t>6</w:t>
      </w:r>
      <w:r>
        <w:rPr>
          <w:rFonts w:hint="eastAsia" w:ascii="方正小标宋简体" w:hAnsi="方正小标宋简体" w:eastAsia="方正小标宋简体" w:cs="方正小标宋简体"/>
          <w:b/>
          <w:color w:val="auto"/>
          <w:sz w:val="28"/>
          <w:szCs w:val="28"/>
        </w:rPr>
        <w:tab/>
      </w: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第二章  投标须知</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lang w:val="en-US" w:eastAsia="zh-CN"/>
        </w:rPr>
        <w:t>10</w:t>
      </w: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第三章  评标办法</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rPr>
        <w:t>3</w:t>
      </w:r>
      <w:r>
        <w:rPr>
          <w:rFonts w:hint="eastAsia" w:ascii="方正小标宋简体" w:hAnsi="方正小标宋简体" w:eastAsia="方正小标宋简体" w:cs="方正小标宋简体"/>
          <w:b/>
          <w:color w:val="auto"/>
          <w:sz w:val="28"/>
          <w:szCs w:val="28"/>
          <w:lang w:val="en-US" w:eastAsia="zh-CN"/>
        </w:rPr>
        <w:t>2</w:t>
      </w: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第四章  合同条款</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lang w:val="en-US" w:eastAsia="zh-CN"/>
        </w:rPr>
        <w:t>41</w:t>
      </w: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第五章  工程量清单</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rPr>
        <w:t>4</w:t>
      </w:r>
      <w:r>
        <w:rPr>
          <w:rFonts w:hint="eastAsia" w:ascii="方正小标宋简体" w:hAnsi="方正小标宋简体" w:eastAsia="方正小标宋简体" w:cs="方正小标宋简体"/>
          <w:b/>
          <w:color w:val="auto"/>
          <w:sz w:val="28"/>
          <w:szCs w:val="28"/>
          <w:lang w:val="en-US" w:eastAsia="zh-CN"/>
        </w:rPr>
        <w:t>2</w:t>
      </w: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第六章  图  纸</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lang w:val="en-US" w:eastAsia="zh-CN"/>
        </w:rPr>
        <w:t>44</w:t>
      </w: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第七章  技术标准和要求</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rPr>
        <w:t>4</w:t>
      </w:r>
      <w:r>
        <w:rPr>
          <w:rFonts w:hint="eastAsia" w:ascii="方正小标宋简体" w:hAnsi="方正小标宋简体" w:eastAsia="方正小标宋简体" w:cs="方正小标宋简体"/>
          <w:b/>
          <w:color w:val="auto"/>
          <w:sz w:val="28"/>
          <w:szCs w:val="28"/>
          <w:lang w:val="en-US" w:eastAsia="zh-CN"/>
        </w:rPr>
        <w:t>4</w:t>
      </w:r>
    </w:p>
    <w:p>
      <w:pPr>
        <w:tabs>
          <w:tab w:val="left" w:leader="hyphen" w:pos="7919"/>
        </w:tabs>
        <w:snapToGrid w:val="0"/>
        <w:spacing w:line="480" w:lineRule="auto"/>
        <w:ind w:firstLine="645"/>
        <w:rPr>
          <w:rFonts w:hint="eastAsia" w:ascii="方正小标宋简体" w:hAnsi="方正小标宋简体" w:eastAsia="方正小标宋简体" w:cs="方正小标宋简体"/>
          <w:b/>
          <w:color w:val="auto"/>
          <w:sz w:val="28"/>
          <w:szCs w:val="28"/>
        </w:rPr>
      </w:pPr>
      <w:r>
        <w:rPr>
          <w:rFonts w:hint="eastAsia" w:ascii="方正小标宋简体" w:hAnsi="方正小标宋简体" w:eastAsia="方正小标宋简体" w:cs="方正小标宋简体"/>
          <w:b/>
          <w:color w:val="auto"/>
          <w:sz w:val="28"/>
          <w:szCs w:val="28"/>
        </w:rPr>
        <w:t>第八章  投标文件格式</w:t>
      </w:r>
      <w:r>
        <w:rPr>
          <w:rFonts w:hint="eastAsia" w:ascii="方正小标宋简体" w:hAnsi="方正小标宋简体" w:eastAsia="方正小标宋简体" w:cs="方正小标宋简体"/>
          <w:b/>
          <w:color w:val="auto"/>
          <w:sz w:val="28"/>
          <w:szCs w:val="28"/>
        </w:rPr>
        <w:tab/>
      </w:r>
      <w:r>
        <w:rPr>
          <w:rFonts w:hint="eastAsia" w:ascii="方正小标宋简体" w:hAnsi="方正小标宋简体" w:eastAsia="方正小标宋简体" w:cs="方正小标宋简体"/>
          <w:b/>
          <w:color w:val="auto"/>
          <w:sz w:val="28"/>
          <w:szCs w:val="28"/>
        </w:rPr>
        <w:t>4</w:t>
      </w:r>
      <w:r>
        <w:rPr>
          <w:rFonts w:hint="eastAsia" w:ascii="方正小标宋简体" w:hAnsi="方正小标宋简体" w:eastAsia="方正小标宋简体" w:cs="方正小标宋简体"/>
          <w:b/>
          <w:color w:val="auto"/>
          <w:sz w:val="28"/>
          <w:szCs w:val="28"/>
          <w:lang w:val="en-US" w:eastAsia="zh-CN"/>
        </w:rPr>
        <w:t>5</w:t>
      </w:r>
    </w:p>
    <w:p>
      <w:pPr>
        <w:autoSpaceDE w:val="0"/>
        <w:autoSpaceDN w:val="0"/>
        <w:spacing w:line="620" w:lineRule="exact"/>
        <w:ind w:firstLine="560" w:firstLineChars="200"/>
        <w:jc w:val="left"/>
        <w:outlineLvl w:val="0"/>
        <w:rPr>
          <w:rFonts w:hint="eastAsia" w:ascii="宋体" w:hAnsi="宋体" w:cs="宋体"/>
          <w:color w:val="auto"/>
          <w:kern w:val="0"/>
          <w:sz w:val="28"/>
          <w:szCs w:val="28"/>
          <w:highlight w:val="yellow"/>
        </w:rPr>
      </w:pPr>
    </w:p>
    <w:p>
      <w:pPr>
        <w:autoSpaceDE w:val="0"/>
        <w:autoSpaceDN w:val="0"/>
        <w:spacing w:line="620" w:lineRule="exact"/>
        <w:ind w:firstLine="560" w:firstLineChars="200"/>
        <w:jc w:val="left"/>
        <w:outlineLvl w:val="0"/>
        <w:rPr>
          <w:rFonts w:hint="eastAsia" w:ascii="宋体" w:hAnsi="宋体" w:cs="宋体"/>
          <w:color w:val="auto"/>
          <w:kern w:val="0"/>
          <w:sz w:val="28"/>
          <w:szCs w:val="28"/>
        </w:rPr>
      </w:pPr>
    </w:p>
    <w:p>
      <w:pPr>
        <w:autoSpaceDE w:val="0"/>
        <w:autoSpaceDN w:val="0"/>
        <w:spacing w:after="156" w:afterLines="50" w:line="620" w:lineRule="exact"/>
        <w:jc w:val="center"/>
        <w:outlineLvl w:val="0"/>
        <w:rPr>
          <w:rFonts w:ascii="宋体" w:hAnsi="宋体"/>
          <w:b/>
          <w:bCs/>
          <w:color w:val="auto"/>
          <w:sz w:val="28"/>
          <w:szCs w:val="28"/>
        </w:rPr>
      </w:pPr>
    </w:p>
    <w:p>
      <w:pPr>
        <w:rPr>
          <w:rFonts w:ascii="宋体" w:hAnsi="宋体"/>
          <w:b/>
          <w:bCs/>
          <w:color w:val="auto"/>
          <w:sz w:val="28"/>
          <w:szCs w:val="28"/>
        </w:rPr>
      </w:pPr>
    </w:p>
    <w:p>
      <w:pPr>
        <w:pStyle w:val="2"/>
        <w:rPr>
          <w:rFonts w:ascii="宋体" w:hAnsi="宋体"/>
          <w:b/>
          <w:bCs/>
          <w:color w:val="auto"/>
          <w:sz w:val="28"/>
          <w:szCs w:val="28"/>
        </w:rPr>
      </w:pPr>
    </w:p>
    <w:p>
      <w:pPr>
        <w:pStyle w:val="2"/>
        <w:rPr>
          <w:rFonts w:ascii="宋体" w:hAnsi="宋体"/>
          <w:b/>
          <w:bCs/>
          <w:color w:val="auto"/>
          <w:sz w:val="28"/>
          <w:szCs w:val="28"/>
        </w:rPr>
      </w:pPr>
    </w:p>
    <w:p>
      <w:pPr>
        <w:spacing w:line="440" w:lineRule="exact"/>
        <w:ind w:firstLine="560" w:firstLineChars="200"/>
        <w:rPr>
          <w:rFonts w:ascii="宋体" w:hAnsi="宋体"/>
          <w:color w:val="auto"/>
          <w:sz w:val="28"/>
          <w:szCs w:val="28"/>
        </w:rPr>
      </w:pP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一、投标人（供应商）的质疑投诉活动经调查有下列情形之一的，将实施“一案双查”，限制其一定期限内参与区域内公共资源交易活动，并在全国公共资源交易平台网上公示。</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1. 不符合投诉（举报）受理条件，被告知后仍进行重复投诉（举报），或多头投诉（举报）的。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2. 行政监督部门受理投诉（举报）处理期间，投诉（举报）人仍就同一内容、事项向其他部门另行投诉（举报）的；同一投诉（举报）人以不同名义多次、重复投诉（举报）的。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3.其他虚假恶意投诉（举报）情况。</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spacing w:line="440" w:lineRule="exact"/>
        <w:ind w:firstLine="560" w:firstLineChars="200"/>
        <w:rPr>
          <w:rFonts w:hint="eastAsia" w:ascii="宋体" w:hAnsi="宋体"/>
          <w:color w:val="auto"/>
          <w:sz w:val="28"/>
          <w:szCs w:val="28"/>
        </w:rPr>
      </w:pPr>
      <w:r>
        <w:rPr>
          <w:rFonts w:hint="eastAsia" w:ascii="黑体" w:hAnsi="黑体" w:eastAsia="黑体"/>
          <w:color w:val="auto"/>
          <w:sz w:val="28"/>
          <w:szCs w:val="28"/>
        </w:rPr>
        <w:t>三、投标人（供应商）及其从业人员的不良行为记录期限一般为6—24个月。</w:t>
      </w:r>
    </w:p>
    <w:p>
      <w:pPr>
        <w:spacing w:line="440" w:lineRule="exact"/>
        <w:ind w:firstLine="560" w:firstLineChars="200"/>
        <w:rPr>
          <w:rFonts w:hint="eastAsia" w:ascii="宋体" w:hAnsi="宋体"/>
          <w:color w:val="auto"/>
          <w:sz w:val="28"/>
          <w:szCs w:val="28"/>
        </w:rPr>
      </w:pPr>
      <w:r>
        <w:rPr>
          <w:rFonts w:hint="eastAsia" w:ascii="宋体" w:hAnsi="宋体"/>
          <w:b/>
          <w:bCs/>
          <w:color w:val="auto"/>
          <w:sz w:val="28"/>
          <w:szCs w:val="28"/>
        </w:rPr>
        <w:t>（一）存在下列行为之一的，记录期限为6个月：</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1.采用不正当手段干扰交易活动正常进行的；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2.不服从现场工作人员管理，扰乱开评标秩序的；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3.在投标截止时间后撤回投标文件的；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4.投诉提供的证据证明系非法取得的。</w:t>
      </w:r>
    </w:p>
    <w:p>
      <w:pPr>
        <w:spacing w:line="440" w:lineRule="exact"/>
        <w:ind w:firstLine="560" w:firstLineChars="200"/>
        <w:rPr>
          <w:rFonts w:hint="eastAsia" w:ascii="宋体" w:hAnsi="宋体"/>
          <w:b/>
          <w:bCs/>
          <w:color w:val="auto"/>
          <w:sz w:val="28"/>
          <w:szCs w:val="28"/>
        </w:rPr>
      </w:pPr>
      <w:r>
        <w:rPr>
          <w:rFonts w:hint="eastAsia" w:ascii="宋体" w:hAnsi="宋体"/>
          <w:b/>
          <w:bCs/>
          <w:color w:val="auto"/>
          <w:sz w:val="28"/>
          <w:szCs w:val="28"/>
        </w:rPr>
        <w:t>（二）存在下列行为之一的，记录期限为12个月：</w:t>
      </w:r>
    </w:p>
    <w:p>
      <w:pPr>
        <w:spacing w:line="440" w:lineRule="exact"/>
        <w:ind w:firstLine="560" w:firstLineChars="200"/>
        <w:rPr>
          <w:rFonts w:hint="eastAsia" w:ascii="宋体" w:hAnsi="宋体"/>
          <w:b/>
          <w:bCs/>
          <w:color w:val="auto"/>
          <w:sz w:val="28"/>
          <w:szCs w:val="28"/>
        </w:rPr>
      </w:pPr>
      <w:r>
        <w:rPr>
          <w:rFonts w:hint="eastAsia" w:ascii="宋体" w:hAnsi="宋体"/>
          <w:b/>
          <w:bCs/>
          <w:color w:val="auto"/>
          <w:sz w:val="28"/>
          <w:szCs w:val="28"/>
        </w:rPr>
        <w:t>1.捏造、歪曲事实或提供虚假不实的证据恶意投诉，影响交易活动正常进行的；</w:t>
      </w:r>
    </w:p>
    <w:p>
      <w:pPr>
        <w:spacing w:line="440" w:lineRule="exact"/>
        <w:ind w:firstLine="560" w:firstLineChars="200"/>
        <w:rPr>
          <w:rFonts w:hint="eastAsia" w:ascii="宋体" w:hAnsi="宋体"/>
          <w:b/>
          <w:bCs/>
          <w:color w:val="auto"/>
          <w:sz w:val="28"/>
          <w:szCs w:val="28"/>
        </w:rPr>
      </w:pPr>
      <w:r>
        <w:rPr>
          <w:rFonts w:hint="eastAsia" w:ascii="宋体" w:hAnsi="宋体"/>
          <w:b/>
          <w:bCs/>
          <w:color w:val="auto"/>
          <w:sz w:val="28"/>
          <w:szCs w:val="28"/>
        </w:rPr>
        <w:t>2.质疑（异议）投诉（举报）双方当事人无正当理由拒不配合调查处理或不参加质证的；</w:t>
      </w:r>
    </w:p>
    <w:p>
      <w:pPr>
        <w:spacing w:line="440" w:lineRule="exact"/>
        <w:ind w:firstLine="560" w:firstLineChars="200"/>
        <w:rPr>
          <w:rFonts w:hint="eastAsia" w:ascii="宋体" w:hAnsi="宋体"/>
          <w:b/>
          <w:bCs/>
          <w:color w:val="auto"/>
          <w:sz w:val="28"/>
          <w:szCs w:val="28"/>
        </w:rPr>
      </w:pPr>
      <w:r>
        <w:rPr>
          <w:rFonts w:hint="eastAsia" w:ascii="宋体" w:hAnsi="宋体"/>
          <w:b/>
          <w:bCs/>
          <w:color w:val="auto"/>
          <w:sz w:val="28"/>
          <w:szCs w:val="28"/>
        </w:rPr>
        <w:t>3.未提供有效证明材料支持其主张，经行政监督部门2次及以上书面答复，仍缠诉或多方投诉的；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4.未按承诺配备项目管理班子、或拟派管理机构人员与实际现场管理机构人员不相符的，或擅自变更、提供虚假证明更换项目管理人员的；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5.未按交易文件主要内容签订合同的；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6.工程建设项目拟派项目负责人同时在2个及以上单位受聘、执业，或在2个及以上项目任职的；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7.投标委托人同时在2个及以上投标企业中签订有多个劳务合同的；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8.施工企业无正当理由拖延工期经督查不及时整改的。</w:t>
      </w:r>
    </w:p>
    <w:p>
      <w:pPr>
        <w:spacing w:line="440" w:lineRule="exact"/>
        <w:ind w:firstLine="560" w:firstLineChars="200"/>
        <w:rPr>
          <w:rFonts w:hint="eastAsia" w:ascii="宋体" w:hAnsi="宋体"/>
          <w:b/>
          <w:bCs/>
          <w:color w:val="auto"/>
          <w:sz w:val="28"/>
          <w:szCs w:val="28"/>
        </w:rPr>
      </w:pPr>
      <w:r>
        <w:rPr>
          <w:rFonts w:hint="eastAsia" w:ascii="宋体" w:hAnsi="宋体"/>
          <w:b/>
          <w:bCs/>
          <w:color w:val="auto"/>
          <w:sz w:val="28"/>
          <w:szCs w:val="28"/>
        </w:rPr>
        <w:t>（三）存在下列行为之一的，记录期限为18个月：</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1.在确定中标人之前就投标价格、投标方案等实质性内容与招标人（采购人）进行合同谈判的；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2.无正当理由放弃中标（成交）资格的；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3.中标（成交）后，不按招标文件规定提交履约保证金的；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4.中标（成交）后，无正当理由未在规定期限内与招标人签订合同的；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5.拒绝接受或者阻挠公管办和行政监督部门依法进行监督检查的；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6.在一年内进行恶意投诉2次或无效投诉3次以上的。</w:t>
      </w:r>
    </w:p>
    <w:p>
      <w:pPr>
        <w:spacing w:line="440" w:lineRule="exact"/>
        <w:ind w:firstLine="560" w:firstLineChars="200"/>
        <w:rPr>
          <w:rFonts w:hint="eastAsia" w:ascii="宋体" w:hAnsi="宋体"/>
          <w:b/>
          <w:bCs/>
          <w:color w:val="auto"/>
          <w:sz w:val="28"/>
          <w:szCs w:val="28"/>
        </w:rPr>
      </w:pPr>
      <w:r>
        <w:rPr>
          <w:rFonts w:hint="eastAsia" w:ascii="宋体" w:hAnsi="宋体"/>
          <w:b/>
          <w:bCs/>
          <w:color w:val="auto"/>
          <w:sz w:val="28"/>
          <w:szCs w:val="28"/>
        </w:rPr>
        <w:t>（四）存在下列行为之一的，记录期限为24个月：</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1.在交易过程中有串通投标行为的；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2.投标时提供虚假材料，或以受让、借用、涂改、盗用、伪造资质证书或年检记录、图章、签名，使用虚假身份证件以及其他弄虚作假的方式参与投标的；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3.以挂靠、被挂靠或其他方式允许他人以企业员工名义参与投标的；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4.出让、出借资质，或借用其他单位、个人资质参与投标的；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5.中标企业将工程转包或者违法分包的；</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 xml:space="preserve">6.在公共资源交易活动中行贿的； </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7.其它违反诚信原则或公共资源交易管理规定影响恶劣的行为。</w:t>
      </w:r>
    </w:p>
    <w:p>
      <w:pPr>
        <w:rPr>
          <w:rFonts w:ascii="宋体" w:hAnsi="宋体"/>
          <w:b/>
          <w:bCs/>
          <w:color w:val="auto"/>
          <w:sz w:val="28"/>
          <w:szCs w:val="28"/>
        </w:rPr>
      </w:pPr>
    </w:p>
    <w:p>
      <w:pPr>
        <w:pStyle w:val="4"/>
        <w:numPr>
          <w:ilvl w:val="0"/>
          <w:numId w:val="1"/>
        </w:numPr>
        <w:spacing w:before="0" w:after="0" w:line="240" w:lineRule="auto"/>
        <w:jc w:val="center"/>
        <w:rPr>
          <w:rFonts w:hint="eastAsia" w:ascii="Times New Roman"/>
          <w:color w:val="auto"/>
          <w:kern w:val="0"/>
          <w:sz w:val="28"/>
          <w:szCs w:val="28"/>
        </w:rPr>
      </w:pPr>
      <w:r>
        <w:rPr>
          <w:rFonts w:ascii="宋体" w:hAnsi="宋体"/>
          <w:b w:val="0"/>
          <w:bCs w:val="0"/>
          <w:color w:val="auto"/>
          <w:sz w:val="28"/>
          <w:szCs w:val="28"/>
        </w:rPr>
        <w:br w:type="page"/>
      </w:r>
      <w:bookmarkStart w:id="0" w:name="_Toc464824549"/>
      <w:bookmarkStart w:id="1" w:name="_Toc27617"/>
      <w:bookmarkStart w:id="2" w:name="_Toc397605796"/>
      <w:bookmarkStart w:id="3" w:name="_Toc397507514"/>
      <w:bookmarkStart w:id="4" w:name="_Toc283559940"/>
      <w:bookmarkStart w:id="5" w:name="_Toc397507927"/>
      <w:r>
        <w:rPr>
          <w:rFonts w:hint="eastAsia" w:ascii="Times New Roman"/>
          <w:color w:val="auto"/>
          <w:kern w:val="0"/>
          <w:sz w:val="28"/>
          <w:szCs w:val="28"/>
        </w:rPr>
        <w:t>招标公告</w:t>
      </w:r>
    </w:p>
    <w:p>
      <w:pPr>
        <w:pStyle w:val="6"/>
        <w:spacing w:line="240" w:lineRule="atLeast"/>
        <w:jc w:val="center"/>
        <w:rPr>
          <w:rFonts w:hint="eastAsia" w:hAnsi="宋体" w:cs="仿宋_GB2312"/>
          <w:bCs/>
          <w:color w:val="auto"/>
          <w:kern w:val="0"/>
          <w:sz w:val="28"/>
          <w:szCs w:val="28"/>
        </w:rPr>
      </w:pPr>
      <w:bookmarkStart w:id="6" w:name="_Toc397605795"/>
      <w:r>
        <w:rPr>
          <w:rFonts w:hint="eastAsia" w:hAnsi="宋体" w:cs="仿宋_GB2312"/>
          <w:bCs/>
          <w:color w:val="auto"/>
          <w:kern w:val="0"/>
          <w:sz w:val="28"/>
          <w:szCs w:val="28"/>
          <w:lang w:eastAsia="zh-CN"/>
        </w:rPr>
        <w:t>长葛市大周镇四所学校及老城镇六所学校改造项目</w:t>
      </w:r>
      <w:r>
        <w:rPr>
          <w:rFonts w:hint="eastAsia" w:hAnsi="宋体" w:cs="仿宋_GB2312"/>
          <w:bCs/>
          <w:color w:val="auto"/>
          <w:kern w:val="0"/>
          <w:sz w:val="28"/>
          <w:szCs w:val="28"/>
        </w:rPr>
        <w:t>招标公告</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一、招标条件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本招标项目</w:t>
      </w:r>
      <w:r>
        <w:rPr>
          <w:rFonts w:hint="eastAsia" w:ascii="仿宋_GB2312" w:hAnsi="宋体" w:eastAsia="仿宋_GB2312" w:cs="宋体"/>
          <w:b w:val="0"/>
          <w:bCs w:val="0"/>
          <w:color w:val="auto"/>
          <w:kern w:val="0"/>
          <w:sz w:val="28"/>
          <w:szCs w:val="28"/>
          <w:lang w:eastAsia="zh-CN"/>
        </w:rPr>
        <w:t>长葛市大周镇四所学校及老城镇六所学校改造项目</w:t>
      </w:r>
      <w:r>
        <w:rPr>
          <w:rFonts w:hint="eastAsia" w:ascii="仿宋_GB2312" w:hAnsi="宋体" w:eastAsia="仿宋_GB2312" w:cs="宋体"/>
          <w:b w:val="0"/>
          <w:bCs w:val="0"/>
          <w:color w:val="auto"/>
          <w:kern w:val="0"/>
          <w:sz w:val="28"/>
          <w:szCs w:val="28"/>
        </w:rPr>
        <w:t>已由长葛市发展和改革委员会以</w:t>
      </w:r>
      <w:r>
        <w:rPr>
          <w:rFonts w:hint="eastAsia" w:ascii="仿宋_GB2312" w:hAnsi="宋体" w:eastAsia="仿宋_GB2312" w:cs="宋体"/>
          <w:b w:val="0"/>
          <w:bCs w:val="0"/>
          <w:color w:val="auto"/>
          <w:kern w:val="0"/>
          <w:sz w:val="28"/>
          <w:szCs w:val="28"/>
          <w:lang w:eastAsia="zh-CN"/>
        </w:rPr>
        <w:t>“</w:t>
      </w:r>
      <w:r>
        <w:rPr>
          <w:rFonts w:hint="eastAsia" w:ascii="仿宋_GB2312" w:hAnsi="宋体" w:eastAsia="仿宋_GB2312" w:cs="宋体"/>
          <w:b w:val="0"/>
          <w:bCs w:val="0"/>
          <w:color w:val="auto"/>
          <w:kern w:val="0"/>
          <w:sz w:val="28"/>
          <w:szCs w:val="28"/>
        </w:rPr>
        <w:t>长发改社会[2017]</w:t>
      </w:r>
      <w:r>
        <w:rPr>
          <w:rFonts w:hint="eastAsia" w:ascii="仿宋_GB2312" w:hAnsi="宋体" w:eastAsia="仿宋_GB2312" w:cs="宋体"/>
          <w:b w:val="0"/>
          <w:bCs w:val="0"/>
          <w:color w:val="auto"/>
          <w:kern w:val="0"/>
          <w:sz w:val="28"/>
          <w:szCs w:val="28"/>
          <w:lang w:val="en-US" w:eastAsia="zh-CN"/>
        </w:rPr>
        <w:t>146</w:t>
      </w:r>
      <w:r>
        <w:rPr>
          <w:rFonts w:hint="eastAsia" w:ascii="仿宋_GB2312" w:hAnsi="宋体" w:eastAsia="仿宋_GB2312" w:cs="宋体"/>
          <w:b w:val="0"/>
          <w:bCs w:val="0"/>
          <w:color w:val="auto"/>
          <w:kern w:val="0"/>
          <w:sz w:val="28"/>
          <w:szCs w:val="28"/>
        </w:rPr>
        <w:t>号、长发改社会[2017]</w:t>
      </w:r>
      <w:r>
        <w:rPr>
          <w:rFonts w:hint="eastAsia" w:ascii="仿宋_GB2312" w:hAnsi="宋体" w:eastAsia="仿宋_GB2312" w:cs="宋体"/>
          <w:b w:val="0"/>
          <w:bCs w:val="0"/>
          <w:color w:val="auto"/>
          <w:kern w:val="0"/>
          <w:sz w:val="28"/>
          <w:szCs w:val="28"/>
          <w:lang w:val="en-US" w:eastAsia="zh-CN"/>
        </w:rPr>
        <w:t>156</w:t>
      </w:r>
      <w:r>
        <w:rPr>
          <w:rFonts w:hint="eastAsia" w:ascii="仿宋_GB2312" w:hAnsi="宋体" w:eastAsia="仿宋_GB2312" w:cs="宋体"/>
          <w:b w:val="0"/>
          <w:bCs w:val="0"/>
          <w:color w:val="auto"/>
          <w:kern w:val="0"/>
          <w:sz w:val="28"/>
          <w:szCs w:val="28"/>
        </w:rPr>
        <w:t>号</w:t>
      </w:r>
      <w:r>
        <w:rPr>
          <w:rFonts w:hint="eastAsia" w:ascii="仿宋_GB2312" w:hAnsi="宋体" w:eastAsia="仿宋_GB2312" w:cs="宋体"/>
          <w:b w:val="0"/>
          <w:bCs w:val="0"/>
          <w:color w:val="auto"/>
          <w:kern w:val="0"/>
          <w:sz w:val="28"/>
          <w:szCs w:val="28"/>
          <w:lang w:eastAsia="zh-CN"/>
        </w:rPr>
        <w:t>”文件</w:t>
      </w:r>
      <w:r>
        <w:rPr>
          <w:rFonts w:hint="eastAsia" w:ascii="仿宋_GB2312" w:hAnsi="宋体" w:eastAsia="仿宋_GB2312" w:cs="宋体"/>
          <w:b w:val="0"/>
          <w:bCs w:val="0"/>
          <w:color w:val="auto"/>
          <w:kern w:val="0"/>
          <w:sz w:val="28"/>
          <w:szCs w:val="28"/>
        </w:rPr>
        <w:t>批准建设，建设资金来源为财政资金。招标人为长葛市中小学校舍安全工程领导小组办公室，招标代理机构为</w:t>
      </w:r>
      <w:r>
        <w:rPr>
          <w:rFonts w:hint="eastAsia" w:ascii="仿宋_GB2312" w:hAnsi="宋体" w:eastAsia="仿宋_GB2312" w:cs="宋体"/>
          <w:b w:val="0"/>
          <w:bCs w:val="0"/>
          <w:color w:val="auto"/>
          <w:kern w:val="0"/>
          <w:sz w:val="28"/>
          <w:szCs w:val="28"/>
          <w:lang w:eastAsia="zh-CN"/>
        </w:rPr>
        <w:t>汇今工程咨询有限公司</w:t>
      </w:r>
      <w:r>
        <w:rPr>
          <w:rFonts w:hint="eastAsia" w:ascii="仿宋_GB2312" w:hAnsi="宋体" w:eastAsia="仿宋_GB2312" w:cs="宋体"/>
          <w:b w:val="0"/>
          <w:bCs w:val="0"/>
          <w:color w:val="auto"/>
          <w:kern w:val="0"/>
          <w:sz w:val="28"/>
          <w:szCs w:val="28"/>
        </w:rPr>
        <w:t>。本项目已具备招标条件，现对该项目施工进行国内公开招标。</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二、项目概况及招标范围</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2.1招标编号：</w:t>
      </w:r>
      <w:r>
        <w:rPr>
          <w:rFonts w:hint="eastAsia" w:ascii="仿宋_GB2312" w:hAnsi="宋体" w:eastAsia="仿宋_GB2312" w:cs="宋体"/>
          <w:b w:val="0"/>
          <w:bCs/>
          <w:color w:val="auto"/>
          <w:kern w:val="0"/>
          <w:sz w:val="28"/>
          <w:szCs w:val="28"/>
          <w:lang w:val="en-US" w:eastAsia="zh-CN" w:bidi="ar-SA"/>
        </w:rPr>
        <w:t>长交建【2018】GZ 042 号</w:t>
      </w:r>
      <w:r>
        <w:rPr>
          <w:rFonts w:hint="eastAsia" w:ascii="仿宋_GB2312" w:hAnsi="宋体" w:eastAsia="仿宋_GB2312" w:cs="宋体"/>
          <w:color w:val="auto"/>
          <w:kern w:val="0"/>
          <w:sz w:val="28"/>
          <w:szCs w:val="28"/>
        </w:rPr>
        <w:t>；</w:t>
      </w:r>
    </w:p>
    <w:p>
      <w:pPr>
        <w:pStyle w:val="6"/>
        <w:keepNext w:val="0"/>
        <w:keepLines w:val="0"/>
        <w:pageBreakBefore w:val="0"/>
        <w:kinsoku/>
        <w:overflowPunct/>
        <w:topLinePunct w:val="0"/>
        <w:bidi w:val="0"/>
        <w:snapToGrid/>
        <w:spacing w:line="240" w:lineRule="auto"/>
        <w:ind w:left="0" w:leftChars="0" w:right="0" w:rightChars="0"/>
        <w:jc w:val="left"/>
        <w:rPr>
          <w:rFonts w:hint="eastAsia" w:ascii="仿宋_GB2312" w:hAnsi="宋体" w:eastAsia="仿宋_GB2312" w:cs="宋体"/>
          <w:b w:val="0"/>
          <w:bCs w:val="0"/>
          <w:color w:val="auto"/>
          <w:kern w:val="0"/>
          <w:sz w:val="28"/>
          <w:szCs w:val="28"/>
        </w:rPr>
      </w:pPr>
      <w:r>
        <w:rPr>
          <w:rFonts w:hint="eastAsia" w:ascii="楷体" w:hAnsi="楷体" w:eastAsia="楷体" w:cs="楷体"/>
          <w:b/>
          <w:bCs/>
          <w:color w:val="auto"/>
          <w:kern w:val="0"/>
          <w:sz w:val="28"/>
          <w:szCs w:val="28"/>
          <w:lang w:val="en-US" w:eastAsia="zh-CN" w:bidi="ar-SA"/>
        </w:rPr>
        <w:t>2.2项目名称：</w:t>
      </w:r>
      <w:r>
        <w:rPr>
          <w:rFonts w:hint="eastAsia" w:ascii="仿宋_GB2312" w:hAnsi="宋体" w:eastAsia="仿宋_GB2312" w:cs="宋体"/>
          <w:b w:val="0"/>
          <w:color w:val="auto"/>
          <w:kern w:val="0"/>
          <w:sz w:val="28"/>
          <w:szCs w:val="28"/>
          <w:lang w:val="en-US" w:eastAsia="zh-CN" w:bidi="ar-SA"/>
        </w:rPr>
        <w:t>长葛市大周镇四所学校及老城镇六所学校改造项目</w:t>
      </w:r>
      <w:r>
        <w:rPr>
          <w:rFonts w:hint="eastAsia" w:ascii="仿宋_GB2312" w:hAnsi="宋体" w:eastAsia="仿宋_GB2312" w:cs="宋体"/>
          <w:b w:val="0"/>
          <w:bCs w:val="0"/>
          <w:color w:val="auto"/>
          <w:kern w:val="0"/>
          <w:sz w:val="28"/>
          <w:szCs w:val="28"/>
        </w:rPr>
        <w:t>；</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2.3建设地点：</w:t>
      </w:r>
      <w:r>
        <w:rPr>
          <w:rFonts w:hint="eastAsia" w:ascii="仿宋_GB2312" w:hAnsi="宋体" w:eastAsia="仿宋_GB2312" w:cs="宋体"/>
          <w:color w:val="auto"/>
          <w:kern w:val="0"/>
          <w:sz w:val="28"/>
          <w:szCs w:val="28"/>
        </w:rPr>
        <w:t>长葛市</w:t>
      </w:r>
      <w:r>
        <w:rPr>
          <w:rFonts w:hint="eastAsia" w:ascii="仿宋_GB2312" w:hAnsi="宋体" w:eastAsia="仿宋_GB2312" w:cs="宋体"/>
          <w:b w:val="0"/>
          <w:color w:val="auto"/>
          <w:kern w:val="0"/>
          <w:sz w:val="28"/>
          <w:szCs w:val="28"/>
          <w:lang w:val="en-US" w:eastAsia="zh-CN" w:bidi="ar-SA"/>
        </w:rPr>
        <w:t>大周镇</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b w:val="0"/>
          <w:color w:val="auto"/>
          <w:kern w:val="0"/>
          <w:sz w:val="28"/>
          <w:szCs w:val="28"/>
          <w:lang w:val="en-US" w:eastAsia="zh-CN" w:bidi="ar-SA"/>
        </w:rPr>
        <w:t>老城镇</w:t>
      </w:r>
      <w:r>
        <w:rPr>
          <w:rFonts w:hint="eastAsia" w:ascii="仿宋_GB2312" w:hAnsi="宋体" w:eastAsia="仿宋_GB2312" w:cs="宋体"/>
          <w:color w:val="auto"/>
          <w:kern w:val="0"/>
          <w:sz w:val="28"/>
          <w:szCs w:val="28"/>
        </w:rPr>
        <w:t xml:space="preserve">； </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2.4项目建设性质：</w:t>
      </w:r>
      <w:r>
        <w:rPr>
          <w:rFonts w:hint="eastAsia" w:ascii="仿宋_GB2312" w:hAnsi="宋体" w:eastAsia="仿宋_GB2312" w:cs="宋体"/>
          <w:color w:val="auto"/>
          <w:kern w:val="0"/>
          <w:sz w:val="28"/>
          <w:szCs w:val="28"/>
          <w:lang w:eastAsia="zh-CN"/>
        </w:rPr>
        <w:t>改扩建</w:t>
      </w:r>
      <w:r>
        <w:rPr>
          <w:rFonts w:hint="eastAsia" w:ascii="仿宋_GB2312" w:hAnsi="宋体" w:eastAsia="仿宋_GB2312" w:cs="宋体"/>
          <w:color w:val="auto"/>
          <w:kern w:val="0"/>
          <w:sz w:val="28"/>
          <w:szCs w:val="28"/>
        </w:rPr>
        <w:t>；</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2.5标段划分：</w:t>
      </w:r>
      <w:r>
        <w:rPr>
          <w:rFonts w:hint="eastAsia" w:ascii="仿宋_GB2312" w:hAnsi="宋体" w:eastAsia="仿宋_GB2312" w:cs="宋体"/>
          <w:color w:val="auto"/>
          <w:kern w:val="0"/>
          <w:sz w:val="28"/>
          <w:szCs w:val="28"/>
        </w:rPr>
        <w:t>本项目共划分为</w:t>
      </w:r>
      <w:r>
        <w:rPr>
          <w:rFonts w:hint="eastAsia" w:ascii="仿宋_GB2312" w:hAnsi="宋体" w:eastAsia="仿宋_GB2312" w:cs="宋体"/>
          <w:color w:val="auto"/>
          <w:kern w:val="0"/>
          <w:sz w:val="28"/>
          <w:szCs w:val="28"/>
          <w:lang w:eastAsia="zh-CN"/>
        </w:rPr>
        <w:t>两个标段</w:t>
      </w:r>
      <w:r>
        <w:rPr>
          <w:rFonts w:hint="eastAsia" w:ascii="仿宋_GB2312" w:hAnsi="宋体" w:eastAsia="仿宋_GB2312" w:cs="宋体"/>
          <w:color w:val="auto"/>
          <w:kern w:val="0"/>
          <w:sz w:val="28"/>
          <w:szCs w:val="28"/>
        </w:rPr>
        <w:t>;</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b w:val="0"/>
          <w:bCs/>
          <w:color w:val="auto"/>
          <w:kern w:val="0"/>
          <w:sz w:val="28"/>
          <w:szCs w:val="28"/>
          <w:lang w:eastAsia="zh-CN"/>
        </w:rPr>
      </w:pPr>
      <w:r>
        <w:rPr>
          <w:rFonts w:hint="eastAsia" w:ascii="仿宋_GB2312" w:hAnsi="宋体" w:eastAsia="仿宋_GB2312" w:cs="宋体"/>
          <w:color w:val="auto"/>
          <w:kern w:val="0"/>
          <w:sz w:val="28"/>
          <w:szCs w:val="28"/>
        </w:rPr>
        <w:t>一标段：</w:t>
      </w:r>
      <w:r>
        <w:rPr>
          <w:rFonts w:hint="eastAsia" w:ascii="仿宋_GB2312" w:hAnsi="宋体" w:eastAsia="仿宋_GB2312" w:cs="宋体"/>
          <w:b w:val="0"/>
          <w:color w:val="auto"/>
          <w:kern w:val="0"/>
          <w:sz w:val="28"/>
          <w:szCs w:val="28"/>
          <w:lang w:val="en-US" w:eastAsia="zh-CN" w:bidi="ar-SA"/>
        </w:rPr>
        <w:t>大周镇四所</w:t>
      </w:r>
      <w:r>
        <w:rPr>
          <w:rFonts w:hint="eastAsia" w:ascii="仿宋_GB2312" w:hAnsi="宋体" w:eastAsia="仿宋_GB2312" w:cs="宋体"/>
          <w:b w:val="0"/>
          <w:bCs/>
          <w:color w:val="auto"/>
          <w:kern w:val="0"/>
          <w:sz w:val="28"/>
          <w:szCs w:val="28"/>
          <w:lang w:eastAsia="zh-CN"/>
        </w:rPr>
        <w:t>学校改造工程</w:t>
      </w:r>
      <w:r>
        <w:rPr>
          <w:rFonts w:hint="eastAsia" w:ascii="仿宋_GB2312" w:hAnsi="宋体" w:eastAsia="仿宋_GB2312" w:cs="宋体"/>
          <w:b w:val="0"/>
          <w:bCs/>
          <w:color w:val="auto"/>
          <w:kern w:val="0"/>
          <w:sz w:val="28"/>
          <w:szCs w:val="28"/>
          <w:lang w:val="en-US" w:eastAsia="zh-CN"/>
        </w:rPr>
        <w:t>，</w:t>
      </w:r>
      <w:r>
        <w:rPr>
          <w:rFonts w:hint="eastAsia" w:ascii="仿宋_GB2312" w:hAnsi="宋体" w:eastAsia="仿宋_GB2312" w:cs="宋体"/>
          <w:b w:val="0"/>
          <w:bCs/>
          <w:color w:val="auto"/>
          <w:kern w:val="0"/>
          <w:sz w:val="28"/>
          <w:szCs w:val="28"/>
        </w:rPr>
        <w:t>二标段：</w:t>
      </w:r>
      <w:r>
        <w:rPr>
          <w:rFonts w:hint="eastAsia" w:ascii="仿宋_GB2312" w:hAnsi="宋体" w:eastAsia="仿宋_GB2312" w:cs="宋体"/>
          <w:b w:val="0"/>
          <w:color w:val="auto"/>
          <w:kern w:val="0"/>
          <w:sz w:val="28"/>
          <w:szCs w:val="28"/>
          <w:lang w:val="en-US" w:eastAsia="zh-CN" w:bidi="ar-SA"/>
        </w:rPr>
        <w:t>老城镇</w:t>
      </w:r>
      <w:r>
        <w:rPr>
          <w:rFonts w:hint="eastAsia" w:ascii="仿宋_GB2312" w:hAnsi="宋体" w:eastAsia="仿宋_GB2312" w:cs="宋体"/>
          <w:b w:val="0"/>
          <w:bCs/>
          <w:color w:val="auto"/>
          <w:kern w:val="0"/>
          <w:sz w:val="28"/>
          <w:szCs w:val="28"/>
          <w:lang w:eastAsia="zh-CN"/>
        </w:rPr>
        <w:t>六所学校改造工程。</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2.6项目建设内容:</w:t>
      </w:r>
      <w:r>
        <w:rPr>
          <w:rFonts w:hint="eastAsia" w:ascii="仿宋_GB2312" w:hAnsi="宋体" w:eastAsia="仿宋_GB2312" w:cs="宋体"/>
          <w:color w:val="auto"/>
          <w:kern w:val="0"/>
          <w:sz w:val="28"/>
          <w:szCs w:val="28"/>
        </w:rPr>
        <w:t>本项目包含</w:t>
      </w:r>
      <w:r>
        <w:rPr>
          <w:rFonts w:hint="eastAsia" w:ascii="仿宋_GB2312" w:hAnsi="宋体" w:eastAsia="仿宋_GB2312" w:cs="宋体"/>
          <w:b w:val="0"/>
          <w:color w:val="auto"/>
          <w:kern w:val="0"/>
          <w:sz w:val="28"/>
          <w:szCs w:val="28"/>
          <w:lang w:val="en-US" w:eastAsia="zh-CN" w:bidi="ar-SA"/>
        </w:rPr>
        <w:t>大周镇</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b w:val="0"/>
          <w:color w:val="auto"/>
          <w:kern w:val="0"/>
          <w:sz w:val="28"/>
          <w:szCs w:val="28"/>
          <w:lang w:val="en-US" w:eastAsia="zh-CN" w:bidi="ar-SA"/>
        </w:rPr>
        <w:t>老城镇</w:t>
      </w:r>
      <w:r>
        <w:rPr>
          <w:rFonts w:hint="eastAsia" w:ascii="仿宋_GB2312" w:hAnsi="宋体" w:eastAsia="仿宋_GB2312" w:cs="宋体"/>
          <w:color w:val="auto"/>
          <w:kern w:val="0"/>
          <w:sz w:val="28"/>
          <w:szCs w:val="28"/>
          <w:lang w:eastAsia="zh-CN"/>
        </w:rPr>
        <w:t>两</w:t>
      </w:r>
      <w:r>
        <w:rPr>
          <w:rFonts w:hint="eastAsia" w:ascii="仿宋_GB2312" w:hAnsi="宋体" w:eastAsia="仿宋_GB2312" w:cs="宋体"/>
          <w:color w:val="auto"/>
          <w:kern w:val="0"/>
          <w:sz w:val="28"/>
          <w:szCs w:val="28"/>
        </w:rPr>
        <w:t>个镇共</w:t>
      </w:r>
      <w:r>
        <w:rPr>
          <w:rFonts w:hint="eastAsia" w:ascii="仿宋_GB2312" w:hAnsi="宋体" w:eastAsia="仿宋_GB2312" w:cs="宋体"/>
          <w:color w:val="auto"/>
          <w:kern w:val="0"/>
          <w:sz w:val="28"/>
          <w:szCs w:val="28"/>
          <w:lang w:eastAsia="zh-CN"/>
        </w:rPr>
        <w:t>十</w:t>
      </w:r>
      <w:r>
        <w:rPr>
          <w:rFonts w:hint="eastAsia" w:ascii="仿宋_GB2312" w:hAnsi="宋体" w:eastAsia="仿宋_GB2312" w:cs="宋体"/>
          <w:color w:val="auto"/>
          <w:kern w:val="0"/>
          <w:sz w:val="28"/>
          <w:szCs w:val="28"/>
        </w:rPr>
        <w:t>所学校</w:t>
      </w:r>
      <w:r>
        <w:rPr>
          <w:rFonts w:hint="eastAsia" w:ascii="仿宋_GB2312" w:hAnsi="宋体" w:eastAsia="仿宋_GB2312" w:cs="宋体"/>
          <w:color w:val="auto"/>
          <w:kern w:val="0"/>
          <w:sz w:val="28"/>
          <w:szCs w:val="28"/>
          <w:lang w:eastAsia="zh-CN"/>
        </w:rPr>
        <w:t>的改造项目</w:t>
      </w:r>
      <w:r>
        <w:rPr>
          <w:rFonts w:hint="eastAsia" w:ascii="仿宋_GB2312" w:hAnsi="宋体" w:eastAsia="仿宋_GB2312" w:cs="宋体"/>
          <w:color w:val="auto"/>
          <w:kern w:val="0"/>
          <w:sz w:val="28"/>
          <w:szCs w:val="28"/>
        </w:rPr>
        <w:t>。分别是：</w:t>
      </w:r>
      <w:r>
        <w:rPr>
          <w:rFonts w:hint="eastAsia" w:ascii="仿宋_GB2312" w:hAnsi="宋体" w:eastAsia="仿宋_GB2312" w:cs="宋体"/>
          <w:color w:val="auto"/>
          <w:kern w:val="0"/>
          <w:sz w:val="28"/>
          <w:szCs w:val="28"/>
          <w:lang w:eastAsia="zh-CN"/>
        </w:rPr>
        <w:t>大周镇赵庄小学（操场及教学楼部分改造），大周镇老冀庄小学（硬化运动场地及教学楼维修），王皮庙小学（新建厕所），长葛市十二中（维修男生寝室及部分设施改造），长葛市十四中（</w:t>
      </w:r>
      <w:r>
        <w:rPr>
          <w:rFonts w:hint="eastAsia" w:ascii="仿宋_GB2312" w:hAnsi="宋体" w:eastAsia="仿宋_GB2312" w:cs="宋体"/>
          <w:color w:val="auto"/>
          <w:kern w:val="0"/>
          <w:sz w:val="28"/>
          <w:szCs w:val="28"/>
          <w:lang w:val="en-US" w:eastAsia="zh-CN"/>
        </w:rPr>
        <w:t>5,6号宿舍楼、教学楼维修改造</w:t>
      </w:r>
      <w:r>
        <w:rPr>
          <w:rFonts w:hint="eastAsia" w:ascii="仿宋_GB2312" w:hAnsi="宋体" w:eastAsia="仿宋_GB2312" w:cs="宋体"/>
          <w:color w:val="auto"/>
          <w:kern w:val="0"/>
          <w:sz w:val="28"/>
          <w:szCs w:val="28"/>
          <w:lang w:eastAsia="zh-CN"/>
        </w:rPr>
        <w:t>），老城镇六六湾学校（楼顶维修、围墙加高），尹家堂小学（维修员教学楼），榆园小学（教学楼附属设施改造），双庙小学（新建操场），陈尧小学（新建仓库，硬化操场及附属设施改造）。</w:t>
      </w:r>
    </w:p>
    <w:p>
      <w:pPr>
        <w:keepNext w:val="0"/>
        <w:keepLines w:val="0"/>
        <w:pageBreakBefore w:val="0"/>
        <w:kinsoku/>
        <w:overflowPunct/>
        <w:topLinePunct w:val="0"/>
        <w:bidi w:val="0"/>
        <w:snapToGrid/>
        <w:spacing w:line="240" w:lineRule="auto"/>
        <w:ind w:left="0" w:leftChars="0" w:right="0" w:rightChars="0"/>
        <w:rPr>
          <w:rFonts w:hint="eastAsia" w:ascii="楷体" w:hAnsi="楷体" w:eastAsia="楷体" w:cs="楷体"/>
          <w:b/>
          <w:bCs/>
          <w:color w:val="auto"/>
          <w:kern w:val="0"/>
          <w:sz w:val="28"/>
          <w:szCs w:val="28"/>
          <w:lang w:val="en-US" w:eastAsia="zh-CN" w:bidi="ar-SA"/>
        </w:rPr>
      </w:pPr>
      <w:r>
        <w:rPr>
          <w:rFonts w:hint="eastAsia" w:ascii="楷体" w:hAnsi="楷体" w:eastAsia="楷体" w:cs="楷体"/>
          <w:b/>
          <w:bCs/>
          <w:color w:val="auto"/>
          <w:kern w:val="0"/>
          <w:sz w:val="28"/>
          <w:szCs w:val="28"/>
          <w:lang w:val="en-US" w:eastAsia="zh-CN" w:bidi="ar-SA"/>
        </w:rPr>
        <w:t>2.7招标控制价：</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b w:val="0"/>
          <w:bCs/>
          <w:color w:val="auto"/>
          <w:kern w:val="0"/>
          <w:sz w:val="28"/>
          <w:szCs w:val="28"/>
          <w:lang w:val="en-US" w:eastAsia="zh-CN"/>
        </w:rPr>
      </w:pPr>
      <w:r>
        <w:rPr>
          <w:rFonts w:hint="eastAsia" w:ascii="楷体" w:hAnsi="楷体" w:eastAsia="楷体" w:cs="楷体"/>
          <w:b/>
          <w:bCs/>
          <w:color w:val="auto"/>
          <w:kern w:val="0"/>
          <w:sz w:val="28"/>
          <w:szCs w:val="28"/>
          <w:lang w:val="en-US" w:eastAsia="zh-CN" w:bidi="ar-SA"/>
        </w:rPr>
        <w:t>一标段：</w:t>
      </w:r>
      <w:r>
        <w:rPr>
          <w:rFonts w:hint="eastAsia" w:ascii="仿宋_GB2312" w:hAnsi="宋体" w:eastAsia="仿宋_GB2312" w:cs="宋体"/>
          <w:b w:val="0"/>
          <w:bCs/>
          <w:color w:val="auto"/>
          <w:kern w:val="0"/>
          <w:sz w:val="28"/>
          <w:szCs w:val="28"/>
          <w:lang w:eastAsia="zh-CN"/>
        </w:rPr>
        <w:t>大周镇</w:t>
      </w:r>
      <w:r>
        <w:rPr>
          <w:rFonts w:hint="eastAsia" w:ascii="仿宋_GB2312" w:hAnsi="宋体" w:eastAsia="仿宋_GB2312" w:cs="宋体"/>
          <w:b w:val="0"/>
          <w:bCs/>
          <w:color w:val="auto"/>
          <w:kern w:val="0"/>
          <w:sz w:val="28"/>
          <w:szCs w:val="28"/>
          <w:lang w:val="en-US" w:eastAsia="zh-CN"/>
        </w:rPr>
        <w:t>1070121.79元(</w:t>
      </w:r>
      <w:r>
        <w:rPr>
          <w:rFonts w:hint="eastAsia" w:ascii="仿宋_GB2312" w:hAnsi="宋体" w:eastAsia="仿宋_GB2312" w:cs="宋体"/>
          <w:color w:val="auto"/>
          <w:kern w:val="0"/>
          <w:sz w:val="28"/>
          <w:szCs w:val="28"/>
          <w:lang w:eastAsia="zh-CN"/>
        </w:rPr>
        <w:t>大周镇赵庄小学544743.26元，大周镇老冀庄小学230743.16元，王皮庙小学153297.65元，长葛市十二中141337.72元）</w:t>
      </w:r>
      <w:r>
        <w:rPr>
          <w:rFonts w:hint="eastAsia" w:ascii="仿宋_GB2312" w:hAnsi="宋体" w:eastAsia="仿宋_GB2312" w:cs="宋体"/>
          <w:b w:val="0"/>
          <w:bCs/>
          <w:color w:val="auto"/>
          <w:kern w:val="0"/>
          <w:sz w:val="28"/>
          <w:szCs w:val="28"/>
          <w:lang w:val="en-US" w:eastAsia="zh-CN"/>
        </w:rPr>
        <w:t>；</w:t>
      </w:r>
    </w:p>
    <w:p>
      <w:pPr>
        <w:keepNext w:val="0"/>
        <w:keepLines w:val="0"/>
        <w:pageBreakBefore w:val="0"/>
        <w:kinsoku/>
        <w:overflowPunct/>
        <w:topLinePunct w:val="0"/>
        <w:bidi w:val="0"/>
        <w:snapToGrid/>
        <w:spacing w:line="240" w:lineRule="auto"/>
        <w:ind w:left="0" w:leftChars="0" w:right="0" w:rightChars="0"/>
        <w:rPr>
          <w:rFonts w:hint="eastAsia" w:ascii="楷体" w:hAnsi="楷体" w:eastAsia="楷体" w:cs="楷体"/>
          <w:b/>
          <w:bCs/>
          <w:color w:val="auto"/>
          <w:kern w:val="0"/>
          <w:sz w:val="28"/>
          <w:szCs w:val="28"/>
          <w:lang w:val="en-US" w:eastAsia="zh-CN" w:bidi="ar-SA"/>
        </w:rPr>
      </w:pPr>
      <w:r>
        <w:rPr>
          <w:rFonts w:hint="eastAsia" w:ascii="楷体" w:hAnsi="楷体" w:eastAsia="楷体" w:cs="楷体"/>
          <w:b/>
          <w:bCs/>
          <w:color w:val="auto"/>
          <w:kern w:val="0"/>
          <w:sz w:val="28"/>
          <w:szCs w:val="28"/>
          <w:lang w:val="en-US" w:eastAsia="zh-CN" w:bidi="ar-SA"/>
        </w:rPr>
        <w:t>二标段：</w:t>
      </w:r>
      <w:r>
        <w:rPr>
          <w:rFonts w:hint="eastAsia" w:ascii="仿宋_GB2312" w:hAnsi="宋体" w:eastAsia="仿宋_GB2312" w:cs="宋体"/>
          <w:b w:val="0"/>
          <w:bCs/>
          <w:color w:val="auto"/>
          <w:kern w:val="0"/>
          <w:sz w:val="28"/>
          <w:szCs w:val="28"/>
          <w:lang w:eastAsia="zh-CN"/>
        </w:rPr>
        <w:t>老城镇</w:t>
      </w:r>
      <w:r>
        <w:rPr>
          <w:rFonts w:hint="eastAsia" w:ascii="仿宋_GB2312" w:hAnsi="宋体" w:eastAsia="仿宋_GB2312" w:cs="宋体"/>
          <w:b w:val="0"/>
          <w:bCs/>
          <w:color w:val="auto"/>
          <w:kern w:val="0"/>
          <w:sz w:val="28"/>
          <w:szCs w:val="28"/>
          <w:lang w:val="en-US" w:eastAsia="zh-CN"/>
        </w:rPr>
        <w:t>1394849.41元（</w:t>
      </w:r>
      <w:r>
        <w:rPr>
          <w:rFonts w:hint="eastAsia" w:ascii="仿宋_GB2312" w:hAnsi="宋体" w:eastAsia="仿宋_GB2312" w:cs="宋体"/>
          <w:color w:val="auto"/>
          <w:kern w:val="0"/>
          <w:sz w:val="28"/>
          <w:szCs w:val="28"/>
          <w:lang w:eastAsia="zh-CN"/>
        </w:rPr>
        <w:t>长葛市十四中215606.66元，老城镇六六湾学校137389.53元，尹家堂小学270317.17元，榆园小学342270.17元，双庙小学234179.24元，陈尧小学195086.64元</w:t>
      </w:r>
      <w:r>
        <w:rPr>
          <w:rFonts w:hint="eastAsia" w:ascii="仿宋_GB2312" w:hAnsi="宋体" w:eastAsia="仿宋_GB2312" w:cs="宋体"/>
          <w:b w:val="0"/>
          <w:bCs/>
          <w:color w:val="auto"/>
          <w:kern w:val="0"/>
          <w:sz w:val="28"/>
          <w:szCs w:val="28"/>
          <w:lang w:val="en-US" w:eastAsia="zh-CN"/>
        </w:rPr>
        <w:t>）。</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2.8计划工期：</w:t>
      </w:r>
      <w:r>
        <w:rPr>
          <w:rFonts w:hint="eastAsia" w:ascii="仿宋_GB2312" w:hAnsi="宋体" w:eastAsia="仿宋_GB2312" w:cs="宋体"/>
          <w:color w:val="auto"/>
          <w:kern w:val="0"/>
          <w:sz w:val="28"/>
          <w:szCs w:val="28"/>
        </w:rPr>
        <w:t>均为90日历天。</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2.9招标范围：</w:t>
      </w:r>
      <w:r>
        <w:rPr>
          <w:rFonts w:hint="eastAsia" w:ascii="仿宋_GB2312" w:hAnsi="宋体" w:eastAsia="仿宋_GB2312" w:cs="宋体"/>
          <w:color w:val="auto"/>
          <w:kern w:val="0"/>
          <w:sz w:val="28"/>
          <w:szCs w:val="28"/>
        </w:rPr>
        <w:t>本工程招标文件、工程量清单、施工图纸、补充文件（如有）、答疑纪要等列明的所有建设内容；</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2.10质量要求：</w:t>
      </w:r>
      <w:r>
        <w:rPr>
          <w:rFonts w:hint="eastAsia" w:ascii="仿宋_GB2312" w:hAnsi="宋体" w:eastAsia="仿宋_GB2312" w:cs="宋体"/>
          <w:color w:val="auto"/>
          <w:kern w:val="0"/>
          <w:sz w:val="28"/>
          <w:szCs w:val="28"/>
        </w:rPr>
        <w:t>合格（符合国家现行的验收规范和标准）。</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三、投标人资格要求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3.1</w:t>
      </w:r>
      <w:r>
        <w:rPr>
          <w:rFonts w:hint="eastAsia" w:ascii="仿宋_GB2312" w:hAnsi="宋体" w:eastAsia="仿宋_GB2312" w:cs="宋体"/>
          <w:color w:val="auto"/>
          <w:kern w:val="0"/>
          <w:sz w:val="28"/>
          <w:szCs w:val="28"/>
        </w:rPr>
        <w:t>本项目投标人须具有建筑工程施工总承包叁级（含）以上资质，并且具有有效的安全生产许可证，具备独立法人资格，有良好的财务状况，良好的社会信誉及同类项目业绩，并在人员、设备、资金等方面具备相应的施工能力；拟任项目经理应具有建筑工程专业贰级及以上注册建造师</w:t>
      </w:r>
      <w:r>
        <w:rPr>
          <w:rFonts w:hint="eastAsia" w:ascii="仿宋_GB2312" w:hAnsi="宋体" w:eastAsia="仿宋_GB2312" w:cs="宋体"/>
          <w:color w:val="auto"/>
          <w:kern w:val="0"/>
          <w:sz w:val="28"/>
          <w:szCs w:val="28"/>
          <w:lang w:eastAsia="zh-CN"/>
        </w:rPr>
        <w:t>执业</w:t>
      </w:r>
      <w:r>
        <w:rPr>
          <w:rFonts w:hint="eastAsia" w:ascii="仿宋_GB2312" w:hAnsi="宋体" w:eastAsia="仿宋_GB2312" w:cs="宋体"/>
          <w:color w:val="auto"/>
          <w:kern w:val="0"/>
          <w:sz w:val="28"/>
          <w:szCs w:val="28"/>
        </w:rPr>
        <w:t>资格，取得有效的安全生产考核合格证，且未担任其他在施建设工程的项目经理。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3.2</w:t>
      </w:r>
      <w:r>
        <w:rPr>
          <w:rFonts w:hint="eastAsia" w:ascii="仿宋_GB2312" w:hAnsi="宋体" w:eastAsia="仿宋_GB2312" w:cs="宋体"/>
          <w:color w:val="auto"/>
          <w:kern w:val="0"/>
          <w:sz w:val="28"/>
          <w:szCs w:val="28"/>
        </w:rPr>
        <w:t>本次招标不接受联合体投标，不得转包、挂靠及违法分包；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3.3</w:t>
      </w:r>
      <w:r>
        <w:rPr>
          <w:rFonts w:hint="eastAsia" w:ascii="仿宋_GB2312" w:hAnsi="宋体" w:eastAsia="仿宋_GB2312" w:cs="宋体"/>
          <w:color w:val="auto"/>
          <w:kern w:val="0"/>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3.4</w:t>
      </w:r>
      <w:r>
        <w:rPr>
          <w:rFonts w:hint="eastAsia" w:ascii="仿宋_GB2312" w:hAnsi="宋体" w:eastAsia="仿宋_GB2312" w:cs="宋体"/>
          <w:color w:val="auto"/>
          <w:kern w:val="0"/>
          <w:sz w:val="28"/>
          <w:szCs w:val="28"/>
        </w:rPr>
        <w:t>未被列入“信用中国”（www.creditchina.gov.cn）、中国政府采购网（www.ccgp.gov.cn）渠道信用记录失信被执行人（执行期内）、重大税收违法案件当事人名单、政府采购严重违法失信行为记录名单的投标人。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3.5</w:t>
      </w:r>
      <w:r>
        <w:rPr>
          <w:rFonts w:hint="eastAsia" w:ascii="仿宋_GB2312" w:hAnsi="宋体" w:eastAsia="仿宋_GB2312" w:cs="宋体"/>
          <w:color w:val="auto"/>
          <w:kern w:val="0"/>
          <w:sz w:val="28"/>
          <w:szCs w:val="28"/>
        </w:rPr>
        <w:t>允许每个投标人报多个标段，但一名项目经理及其管理团队只能按标段顺序中取其中一个标段。</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四、投标报名</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4.1报名时间：</w:t>
      </w:r>
      <w:r>
        <w:rPr>
          <w:rFonts w:hint="eastAsia" w:ascii="仿宋_GB2312" w:hAnsi="宋体" w:eastAsia="仿宋_GB2312" w:cs="宋体"/>
          <w:color w:val="auto"/>
          <w:kern w:val="0"/>
          <w:sz w:val="28"/>
          <w:szCs w:val="28"/>
          <w:u w:val="single"/>
        </w:rPr>
        <w:t>2018</w:t>
      </w:r>
      <w:r>
        <w:rPr>
          <w:rFonts w:hint="eastAsia" w:ascii="仿宋_GB2312" w:hAnsi="宋体" w:eastAsia="仿宋_GB2312" w:cs="宋体"/>
          <w:color w:val="auto"/>
          <w:kern w:val="0"/>
          <w:sz w:val="28"/>
          <w:szCs w:val="28"/>
          <w:u w:val="none"/>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single"/>
          <w:lang w:val="en-US" w:eastAsia="zh-CN"/>
        </w:rPr>
        <w:t>4</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月</w:t>
      </w:r>
      <w:r>
        <w:rPr>
          <w:rFonts w:hint="eastAsia" w:ascii="仿宋_GB2312" w:hAnsi="宋体" w:eastAsia="仿宋_GB2312" w:cs="宋体"/>
          <w:color w:val="auto"/>
          <w:kern w:val="0"/>
          <w:sz w:val="28"/>
          <w:szCs w:val="28"/>
          <w:u w:val="single"/>
          <w:lang w:val="en-US" w:eastAsia="zh-CN"/>
        </w:rPr>
        <w:t>26</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日至</w:t>
      </w:r>
      <w:r>
        <w:rPr>
          <w:rFonts w:hint="eastAsia" w:ascii="仿宋_GB2312" w:hAnsi="宋体" w:eastAsia="仿宋_GB2312" w:cs="宋体"/>
          <w:color w:val="auto"/>
          <w:kern w:val="0"/>
          <w:sz w:val="28"/>
          <w:szCs w:val="28"/>
          <w:u w:val="single"/>
        </w:rPr>
        <w:t>2018</w:t>
      </w:r>
      <w:r>
        <w:rPr>
          <w:rFonts w:hint="eastAsia" w:ascii="仿宋_GB2312" w:hAnsi="宋体" w:eastAsia="仿宋_GB2312" w:cs="宋体"/>
          <w:color w:val="auto"/>
          <w:kern w:val="0"/>
          <w:sz w:val="28"/>
          <w:szCs w:val="28"/>
          <w:u w:val="none"/>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single"/>
          <w:lang w:val="en-US" w:eastAsia="zh-CN"/>
        </w:rPr>
        <w:t>5</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single"/>
          <w:lang w:val="en-US" w:eastAsia="zh-CN"/>
        </w:rPr>
        <w:t>3</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日。</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4.2报名方式：</w:t>
      </w:r>
      <w:r>
        <w:rPr>
          <w:rFonts w:hint="eastAsia" w:ascii="仿宋_GB2312" w:hAnsi="宋体" w:eastAsia="仿宋_GB2312" w:cs="宋体"/>
          <w:color w:val="auto"/>
          <w:kern w:val="0"/>
          <w:sz w:val="28"/>
          <w:szCs w:val="28"/>
        </w:rPr>
        <w:t>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（1）注册：</w:t>
      </w:r>
      <w:r>
        <w:rPr>
          <w:rFonts w:hint="eastAsia" w:ascii="仿宋_GB2312" w:hAnsi="宋体" w:eastAsia="仿宋_GB2312" w:cs="宋体"/>
          <w:color w:val="auto"/>
          <w:kern w:val="0"/>
          <w:sz w:val="28"/>
          <w:szCs w:val="28"/>
        </w:rPr>
        <w:t>持CA数字认证证书，登录【全国公共资源交易平台（河南省·许昌市）】“系统用户注册”入口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（2）报名：</w:t>
      </w:r>
      <w:r>
        <w:rPr>
          <w:rFonts w:hint="eastAsia" w:ascii="仿宋_GB2312" w:hAnsi="宋体" w:eastAsia="仿宋_GB2312" w:cs="宋体"/>
          <w:color w:val="auto"/>
          <w:kern w:val="0"/>
          <w:sz w:val="28"/>
          <w:szCs w:val="28"/>
        </w:rPr>
        <w:t>登录【全国公共资源交易平台（河南省·许昌市）】“投标人/供应商登录”入口（http://221.14.6.70:8088/ggzy/）,</w:t>
      </w:r>
      <w:r>
        <w:rPr>
          <w:rFonts w:hint="eastAsia" w:ascii="仿宋_GB2312" w:hAnsi="宋体" w:eastAsia="仿宋_GB2312" w:cs="宋体"/>
          <w:b/>
          <w:bCs/>
          <w:color w:val="auto"/>
          <w:kern w:val="0"/>
          <w:sz w:val="28"/>
          <w:szCs w:val="28"/>
        </w:rPr>
        <w:t>在报名期限内</w:t>
      </w:r>
      <w:r>
        <w:rPr>
          <w:rFonts w:hint="eastAsia" w:ascii="仿宋_GB2312" w:hAnsi="宋体" w:eastAsia="仿宋_GB2312" w:cs="宋体"/>
          <w:color w:val="auto"/>
          <w:kern w:val="0"/>
          <w:sz w:val="28"/>
          <w:szCs w:val="28"/>
        </w:rPr>
        <w:t>。（详见“常见问题解答-交易系统操作手册”）。</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五、招标文件和施工图纸的获取</w:t>
      </w:r>
    </w:p>
    <w:p>
      <w:pPr>
        <w:keepNext w:val="0"/>
        <w:keepLines w:val="0"/>
        <w:pageBreakBefore w:val="0"/>
        <w:kinsoku/>
        <w:overflowPunct/>
        <w:topLinePunct w:val="0"/>
        <w:bidi w:val="0"/>
        <w:snapToGrid/>
        <w:spacing w:line="240" w:lineRule="auto"/>
        <w:ind w:left="0" w:leftChars="0" w:right="0" w:rightChars="0"/>
        <w:jc w:val="left"/>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5.1招标文件和工程量清单的获取：</w:t>
      </w:r>
      <w:r>
        <w:rPr>
          <w:rFonts w:hint="eastAsia" w:ascii="仿宋_GB2312" w:hAnsi="宋体" w:eastAsia="仿宋_GB2312" w:cs="宋体"/>
          <w:color w:val="auto"/>
          <w:kern w:val="0"/>
          <w:sz w:val="28"/>
          <w:szCs w:val="28"/>
        </w:rPr>
        <w:t>报名期限内，</w:t>
      </w:r>
      <w:r>
        <w:rPr>
          <w:rFonts w:hint="eastAsia"/>
          <w:color w:val="auto"/>
          <w:sz w:val="28"/>
          <w:szCs w:val="28"/>
        </w:rPr>
        <w:t>投</w:t>
      </w:r>
      <w:r>
        <w:rPr>
          <w:rFonts w:hint="eastAsia" w:ascii="仿宋_GB2312" w:hAnsi="宋体" w:eastAsia="仿宋_GB2312" w:cs="宋体"/>
          <w:color w:val="auto"/>
          <w:kern w:val="0"/>
          <w:sz w:val="28"/>
          <w:szCs w:val="28"/>
        </w:rPr>
        <w:t>标人登录《全国公共资源交易平台（河南省·许昌市）》自行下载本项目招标文件、工程量清单。</w:t>
      </w:r>
    </w:p>
    <w:p>
      <w:pPr>
        <w:keepNext w:val="0"/>
        <w:keepLines w:val="0"/>
        <w:pageBreakBefore w:val="0"/>
        <w:kinsoku/>
        <w:overflowPunct/>
        <w:topLinePunct w:val="0"/>
        <w:bidi w:val="0"/>
        <w:snapToGrid/>
        <w:spacing w:line="240" w:lineRule="auto"/>
        <w:ind w:left="0" w:leftChars="0" w:right="0" w:rightChars="0"/>
        <w:jc w:val="left"/>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5.2施工图纸下载：</w:t>
      </w:r>
      <w:r>
        <w:rPr>
          <w:rFonts w:hint="eastAsia" w:ascii="仿宋_GB2312" w:hAnsi="宋体" w:eastAsia="仿宋_GB2312" w:cs="宋体"/>
          <w:color w:val="auto"/>
          <w:kern w:val="0"/>
          <w:sz w:val="28"/>
          <w:szCs w:val="28"/>
        </w:rPr>
        <w:t>按照招标文件中第二章投标人须知前附表第2.1项所给的网址自行下载。</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5.3招标文件费用：</w:t>
      </w:r>
      <w:r>
        <w:rPr>
          <w:rFonts w:hint="eastAsia" w:ascii="仿宋_GB2312" w:hAnsi="宋体" w:eastAsia="仿宋_GB2312" w:cs="宋体"/>
          <w:color w:val="auto"/>
          <w:kern w:val="0"/>
          <w:sz w:val="28"/>
          <w:szCs w:val="28"/>
        </w:rPr>
        <w:t>投标人在递交纸制投标文件时向代理公司缴纳招标文件费用，本项目招标文件费用为</w:t>
      </w:r>
      <w:r>
        <w:rPr>
          <w:rFonts w:hint="eastAsia" w:ascii="仿宋_GB2312" w:hAnsi="宋体" w:eastAsia="仿宋_GB2312" w:cs="宋体"/>
          <w:color w:val="auto"/>
          <w:kern w:val="0"/>
          <w:sz w:val="28"/>
          <w:szCs w:val="28"/>
          <w:u w:val="single"/>
        </w:rPr>
        <w:t>400</w:t>
      </w:r>
      <w:r>
        <w:rPr>
          <w:rFonts w:hint="eastAsia" w:ascii="仿宋_GB2312" w:hAnsi="宋体" w:eastAsia="仿宋_GB2312" w:cs="宋体"/>
          <w:color w:val="auto"/>
          <w:kern w:val="0"/>
          <w:sz w:val="28"/>
          <w:szCs w:val="28"/>
        </w:rPr>
        <w:t>元/标段，售后不退。</w:t>
      </w:r>
    </w:p>
    <w:p>
      <w:pPr>
        <w:keepNext w:val="0"/>
        <w:keepLines w:val="0"/>
        <w:pageBreakBefore w:val="0"/>
        <w:kinsoku/>
        <w:overflowPunct/>
        <w:topLinePunct w:val="0"/>
        <w:bidi w:val="0"/>
        <w:snapToGrid/>
        <w:spacing w:line="240" w:lineRule="auto"/>
        <w:ind w:left="0" w:leftChars="0" w:right="0" w:rightChars="0"/>
        <w:jc w:val="left"/>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5.4</w:t>
      </w:r>
      <w:r>
        <w:rPr>
          <w:rFonts w:hint="eastAsia" w:ascii="仿宋_GB2312" w:hAnsi="宋体" w:eastAsia="仿宋_GB2312" w:cs="宋体"/>
          <w:color w:val="auto"/>
          <w:kern w:val="0"/>
          <w:sz w:val="28"/>
          <w:szCs w:val="28"/>
        </w:rPr>
        <w:t>本项目实行资格后审，资格后审所需资料详见招标文件。</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六、投标文件的递交</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6.1截止时间：</w:t>
      </w:r>
      <w:r>
        <w:rPr>
          <w:rFonts w:hint="eastAsia" w:ascii="仿宋_GB2312" w:hAnsi="宋体" w:eastAsia="仿宋_GB2312" w:cs="宋体"/>
          <w:color w:val="auto"/>
          <w:kern w:val="0"/>
          <w:sz w:val="28"/>
          <w:szCs w:val="28"/>
          <w:u w:val="single"/>
        </w:rPr>
        <w:t>2018</w:t>
      </w:r>
      <w:r>
        <w:rPr>
          <w:rFonts w:hint="eastAsia" w:ascii="仿宋_GB2312" w:hAnsi="宋体" w:eastAsia="仿宋_GB2312" w:cs="宋体"/>
          <w:color w:val="auto"/>
          <w:kern w:val="0"/>
          <w:sz w:val="28"/>
          <w:szCs w:val="28"/>
          <w:u w:val="none"/>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single"/>
          <w:lang w:val="en-US" w:eastAsia="zh-CN"/>
        </w:rPr>
        <w:t>5</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single"/>
          <w:lang w:val="en-US" w:eastAsia="zh-CN"/>
        </w:rPr>
        <w:t>25</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日9时30分（北京时间）。</w:t>
      </w:r>
      <w:r>
        <w:rPr>
          <w:rFonts w:hint="eastAsia" w:ascii="仿宋_GB2312" w:hAnsi="宋体" w:eastAsia="仿宋_GB2312" w:cs="宋体"/>
          <w:color w:val="auto"/>
          <w:kern w:val="0"/>
          <w:sz w:val="28"/>
          <w:szCs w:val="28"/>
        </w:rPr>
        <w:t xml:space="preserve">  </w:t>
      </w:r>
    </w:p>
    <w:p>
      <w:pPr>
        <w:keepNext w:val="0"/>
        <w:keepLines w:val="0"/>
        <w:pageBreakBefore w:val="0"/>
        <w:kinsoku/>
        <w:overflowPunct/>
        <w:topLinePunct w:val="0"/>
        <w:bidi w:val="0"/>
        <w:snapToGrid/>
        <w:spacing w:line="240" w:lineRule="auto"/>
        <w:ind w:left="840" w:leftChars="0" w:right="0" w:rightChars="0" w:hanging="840" w:hangingChars="30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6.2开标地点：</w:t>
      </w:r>
      <w:r>
        <w:rPr>
          <w:rFonts w:hint="eastAsia" w:ascii="仿宋_GB2312" w:hAnsi="宋体" w:eastAsia="仿宋_GB2312" w:cs="宋体"/>
          <w:color w:val="auto"/>
          <w:kern w:val="0"/>
          <w:sz w:val="28"/>
          <w:szCs w:val="28"/>
          <w:lang w:val="en-US" w:eastAsia="zh-CN"/>
        </w:rPr>
        <w:t>长</w:t>
      </w:r>
      <w:r>
        <w:rPr>
          <w:rFonts w:hint="eastAsia" w:ascii="仿宋_GB2312" w:hAnsi="宋体" w:eastAsia="仿宋_GB2312" w:cs="宋体"/>
          <w:color w:val="auto"/>
          <w:kern w:val="0"/>
          <w:sz w:val="28"/>
          <w:szCs w:val="28"/>
        </w:rPr>
        <w:t>葛市公共资源交易中心</w:t>
      </w:r>
    </w:p>
    <w:p>
      <w:pPr>
        <w:keepNext w:val="0"/>
        <w:keepLines w:val="0"/>
        <w:pageBreakBefore w:val="0"/>
        <w:kinsoku/>
        <w:overflowPunct/>
        <w:topLinePunct w:val="0"/>
        <w:bidi w:val="0"/>
        <w:snapToGrid/>
        <w:spacing w:line="240" w:lineRule="auto"/>
        <w:ind w:right="0" w:rightChars="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（长葛市葛天大道东段商务区</w:t>
      </w:r>
      <w:r>
        <w:rPr>
          <w:rFonts w:hint="eastAsia" w:ascii="仿宋_GB2312" w:hAnsi="宋体" w:eastAsia="仿宋_GB2312" w:cs="宋体"/>
          <w:color w:val="auto"/>
          <w:kern w:val="0"/>
          <w:sz w:val="28"/>
          <w:szCs w:val="28"/>
          <w:u w:val="none"/>
        </w:rPr>
        <w:t>6#楼四楼</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single"/>
          <w:lang w:val="en-US" w:eastAsia="zh-CN"/>
        </w:rPr>
        <w:t>409</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开标</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single"/>
          <w:lang w:val="en-US" w:eastAsia="zh-CN"/>
        </w:rPr>
        <w:t>二</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u w:val="none"/>
        </w:rPr>
        <w:t>室</w:t>
      </w:r>
      <w:r>
        <w:rPr>
          <w:rFonts w:hint="eastAsia" w:ascii="仿宋_GB2312" w:hAnsi="宋体" w:eastAsia="仿宋_GB2312" w:cs="宋体"/>
          <w:color w:val="auto"/>
          <w:kern w:val="0"/>
          <w:sz w:val="28"/>
          <w:szCs w:val="28"/>
        </w:rPr>
        <w:t>）。</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 xml:space="preserve">6.3 </w:t>
      </w:r>
      <w:r>
        <w:rPr>
          <w:rFonts w:hint="eastAsia" w:ascii="仿宋_GB2312" w:hAnsi="宋体" w:eastAsia="仿宋_GB2312" w:cs="宋体"/>
          <w:color w:val="auto"/>
          <w:kern w:val="0"/>
          <w:sz w:val="28"/>
          <w:szCs w:val="28"/>
        </w:rPr>
        <w:t>逾期送达的或者未按照招标文件要求密封的投标文件，招标人不予受理。</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6.4</w:t>
      </w:r>
      <w:r>
        <w:rPr>
          <w:rFonts w:hint="eastAsia" w:ascii="仿宋_GB2312" w:hAnsi="宋体" w:eastAsia="仿宋_GB2312" w:cs="宋体"/>
          <w:color w:val="auto"/>
          <w:kern w:val="0"/>
          <w:sz w:val="28"/>
          <w:szCs w:val="28"/>
        </w:rPr>
        <w:t>未通过全国公共资源交易平台（河南·许昌）下载招标文件的投标人，其投标文件不予受理。</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七、发布公告的媒介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宋体" w:eastAsia="仿宋_GB2312" w:cs="宋体"/>
          <w:color w:val="auto"/>
          <w:kern w:val="0"/>
          <w:sz w:val="28"/>
          <w:szCs w:val="28"/>
        </w:rPr>
      </w:pPr>
      <w:r>
        <w:rPr>
          <w:rFonts w:hint="eastAsia"/>
          <w:color w:val="auto"/>
          <w:sz w:val="28"/>
          <w:szCs w:val="28"/>
        </w:rPr>
        <w:t xml:space="preserve"> </w:t>
      </w:r>
      <w:r>
        <w:rPr>
          <w:rFonts w:hint="eastAsia" w:ascii="仿宋_GB2312" w:hAnsi="宋体" w:eastAsia="仿宋_GB2312" w:cs="宋体"/>
          <w:color w:val="auto"/>
          <w:kern w:val="0"/>
          <w:sz w:val="28"/>
          <w:szCs w:val="28"/>
        </w:rPr>
        <w:t>本次招标公告同时在“河南省电子招标投标公共服务平台”、“河南省政府采购网”、“全国公共资源交易平台（河南</w:t>
      </w:r>
      <w:r>
        <w:rPr>
          <w:rFonts w:hint="eastAsia" w:ascii="宋体" w:hAnsi="宋体" w:cs="宋体"/>
          <w:color w:val="auto"/>
          <w:kern w:val="0"/>
          <w:sz w:val="28"/>
          <w:szCs w:val="28"/>
        </w:rPr>
        <w:t>•</w:t>
      </w:r>
      <w:r>
        <w:rPr>
          <w:rFonts w:hint="eastAsia" w:ascii="仿宋" w:hAnsi="仿宋" w:eastAsia="仿宋" w:cs="仿宋"/>
          <w:color w:val="auto"/>
          <w:kern w:val="0"/>
          <w:sz w:val="28"/>
          <w:szCs w:val="28"/>
        </w:rPr>
        <w:t>许昌）”、“长葛市人民政府门户网站”上发布。</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八、招标人及代理机构</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kern w:val="0"/>
          <w:sz w:val="28"/>
          <w:szCs w:val="28"/>
        </w:rPr>
      </w:pPr>
      <w:r>
        <w:rPr>
          <w:rFonts w:hint="eastAsia" w:ascii="楷体" w:hAnsi="楷体" w:eastAsia="楷体" w:cs="楷体"/>
          <w:b/>
          <w:bCs/>
          <w:color w:val="auto"/>
          <w:kern w:val="0"/>
          <w:sz w:val="28"/>
          <w:szCs w:val="28"/>
          <w:lang w:val="en-US" w:eastAsia="zh-CN" w:bidi="ar-SA"/>
        </w:rPr>
        <w:t>招  标  人：</w:t>
      </w:r>
      <w:r>
        <w:rPr>
          <w:rFonts w:hint="eastAsia" w:ascii="仿宋_GB2312" w:hAnsi="宋体" w:eastAsia="仿宋_GB2312" w:cs="宋体"/>
          <w:color w:val="auto"/>
          <w:kern w:val="0"/>
          <w:sz w:val="28"/>
          <w:szCs w:val="28"/>
        </w:rPr>
        <w:t>长葛市中小学校舍安全工程领导小组办公室</w:t>
      </w:r>
    </w:p>
    <w:p>
      <w:pPr>
        <w:pStyle w:val="13"/>
        <w:keepNext w:val="0"/>
        <w:keepLines w:val="0"/>
        <w:pageBreakBefore w:val="0"/>
        <w:shd w:val="clear" w:color="auto" w:fill="FFFFFF"/>
        <w:kinsoku/>
        <w:wordWrap w:val="0"/>
        <w:overflowPunct/>
        <w:topLinePunct w:val="0"/>
        <w:bidi w:val="0"/>
        <w:snapToGrid/>
        <w:spacing w:line="240" w:lineRule="auto"/>
        <w:ind w:left="0" w:leftChars="0" w:right="0" w:rightChars="0"/>
        <w:rPr>
          <w:rFonts w:hint="eastAsia" w:ascii="仿宋_GB2312" w:hAnsi="宋体" w:eastAsia="仿宋_GB2312" w:cs="宋体"/>
          <w:color w:val="auto"/>
          <w:sz w:val="28"/>
          <w:szCs w:val="28"/>
        </w:rPr>
      </w:pPr>
      <w:r>
        <w:rPr>
          <w:rFonts w:hint="eastAsia" w:ascii="楷体" w:hAnsi="楷体" w:eastAsia="楷体" w:cs="楷体"/>
          <w:b/>
          <w:bCs/>
          <w:color w:val="auto"/>
          <w:kern w:val="0"/>
          <w:sz w:val="28"/>
          <w:szCs w:val="28"/>
          <w:lang w:val="en-US" w:eastAsia="zh-CN" w:bidi="ar-SA"/>
        </w:rPr>
        <w:t>联  系  人：</w:t>
      </w:r>
      <w:r>
        <w:rPr>
          <w:rFonts w:hint="eastAsia" w:ascii="仿宋_GB2312" w:hAnsi="宋体" w:eastAsia="仿宋_GB2312" w:cs="宋体"/>
          <w:color w:val="auto"/>
          <w:sz w:val="28"/>
          <w:szCs w:val="28"/>
        </w:rPr>
        <w:t>王先生    13937493366</w:t>
      </w:r>
    </w:p>
    <w:p>
      <w:pPr>
        <w:keepNext w:val="0"/>
        <w:keepLines w:val="0"/>
        <w:pageBreakBefore w:val="0"/>
        <w:kinsoku/>
        <w:overflowPunct/>
        <w:topLinePunct w:val="0"/>
        <w:bidi w:val="0"/>
        <w:snapToGrid/>
        <w:spacing w:line="240" w:lineRule="auto"/>
        <w:ind w:left="0" w:leftChars="0" w:right="0" w:rightChars="0"/>
        <w:rPr>
          <w:rFonts w:hint="eastAsia" w:ascii="楷体" w:hAnsi="楷体" w:eastAsia="楷体" w:cs="楷体"/>
          <w:b/>
          <w:bCs/>
          <w:color w:val="auto"/>
          <w:kern w:val="0"/>
          <w:sz w:val="28"/>
          <w:szCs w:val="28"/>
          <w:lang w:val="en-US" w:eastAsia="zh-CN" w:bidi="ar-SA"/>
        </w:rPr>
      </w:pPr>
      <w:r>
        <w:rPr>
          <w:rFonts w:hint="eastAsia" w:ascii="楷体" w:hAnsi="楷体" w:eastAsia="楷体" w:cs="楷体"/>
          <w:b/>
          <w:bCs/>
          <w:color w:val="auto"/>
          <w:kern w:val="0"/>
          <w:sz w:val="28"/>
          <w:szCs w:val="28"/>
          <w:lang w:val="en-US" w:eastAsia="zh-CN" w:bidi="ar-SA"/>
        </w:rPr>
        <w:t>招标代理机构：</w:t>
      </w:r>
      <w:r>
        <w:rPr>
          <w:rFonts w:hint="eastAsia" w:ascii="仿宋_GB2312" w:hAnsi="宋体" w:eastAsia="仿宋_GB2312" w:cs="宋体"/>
          <w:color w:val="auto"/>
          <w:sz w:val="28"/>
          <w:szCs w:val="28"/>
          <w:lang w:val="en-US" w:eastAsia="zh-CN"/>
        </w:rPr>
        <w:t>汇今工程咨询有限公司</w:t>
      </w:r>
    </w:p>
    <w:p>
      <w:pPr>
        <w:keepNext w:val="0"/>
        <w:keepLines w:val="0"/>
        <w:pageBreakBefore w:val="0"/>
        <w:kinsoku/>
        <w:overflowPunct/>
        <w:topLinePunct w:val="0"/>
        <w:bidi w:val="0"/>
        <w:snapToGrid/>
        <w:spacing w:line="240" w:lineRule="auto"/>
        <w:ind w:left="0" w:leftChars="0" w:right="0" w:rightChars="0"/>
        <w:rPr>
          <w:rFonts w:hint="eastAsia" w:ascii="仿宋_GB2312" w:hAnsi="宋体" w:eastAsia="仿宋_GB2312" w:cs="宋体"/>
          <w:color w:val="auto"/>
          <w:sz w:val="28"/>
          <w:szCs w:val="28"/>
        </w:rPr>
      </w:pPr>
      <w:r>
        <w:rPr>
          <w:rFonts w:hint="eastAsia" w:ascii="楷体" w:hAnsi="楷体" w:eastAsia="楷体" w:cs="楷体"/>
          <w:b/>
          <w:bCs/>
          <w:color w:val="auto"/>
          <w:kern w:val="0"/>
          <w:sz w:val="28"/>
          <w:szCs w:val="28"/>
          <w:lang w:val="en-US" w:eastAsia="zh-CN" w:bidi="ar-SA"/>
        </w:rPr>
        <w:t>联  系  人：张先生</w:t>
      </w:r>
      <w:r>
        <w:rPr>
          <w:rFonts w:hint="eastAsia" w:ascii="仿宋_GB2312" w:hAnsi="宋体" w:eastAsia="仿宋_GB2312" w:cs="宋体"/>
          <w:color w:val="auto"/>
          <w:sz w:val="28"/>
          <w:szCs w:val="28"/>
        </w:rPr>
        <w:t>    </w:t>
      </w:r>
      <w:r>
        <w:rPr>
          <w:rFonts w:hint="eastAsia" w:ascii="仿宋_GB2312" w:hAnsi="宋体" w:eastAsia="仿宋_GB2312" w:cs="宋体"/>
          <w:color w:val="auto"/>
          <w:sz w:val="28"/>
          <w:szCs w:val="28"/>
          <w:lang w:val="en-US" w:eastAsia="zh-CN"/>
        </w:rPr>
        <w:t>13643815898</w:t>
      </w:r>
    </w:p>
    <w:p>
      <w:pPr>
        <w:pStyle w:val="13"/>
        <w:keepNext w:val="0"/>
        <w:keepLines w:val="0"/>
        <w:pageBreakBefore w:val="0"/>
        <w:shd w:val="clear" w:color="auto" w:fill="FFFFFF"/>
        <w:kinsoku/>
        <w:overflowPunct/>
        <w:topLinePunct w:val="0"/>
        <w:bidi w:val="0"/>
        <w:snapToGrid/>
        <w:spacing w:line="240" w:lineRule="auto"/>
        <w:ind w:left="0" w:leftChars="0" w:right="0" w:rightChars="0"/>
        <w:rPr>
          <w:rFonts w:hint="eastAsia" w:ascii="黑体" w:hAnsi="黑体" w:eastAsia="黑体"/>
          <w:b w:val="0"/>
          <w:bCs w:val="0"/>
          <w:color w:val="auto"/>
          <w:sz w:val="28"/>
          <w:szCs w:val="28"/>
        </w:rPr>
      </w:pPr>
      <w:r>
        <w:rPr>
          <w:rFonts w:hint="eastAsia" w:ascii="黑体" w:hAnsi="黑体" w:eastAsia="黑体"/>
          <w:b w:val="0"/>
          <w:bCs w:val="0"/>
          <w:color w:val="auto"/>
          <w:sz w:val="28"/>
          <w:szCs w:val="28"/>
        </w:rPr>
        <w:t>九、特别提示：</w:t>
      </w:r>
    </w:p>
    <w:p>
      <w:pPr>
        <w:keepNext w:val="0"/>
        <w:keepLines w:val="0"/>
        <w:pageBreakBefore w:val="0"/>
        <w:kinsoku/>
        <w:overflowPunct/>
        <w:topLinePunct w:val="0"/>
        <w:bidi w:val="0"/>
        <w:snapToGrid/>
        <w:spacing w:line="240" w:lineRule="auto"/>
        <w:ind w:left="0" w:leftChars="0" w:right="0" w:rightChars="0"/>
        <w:rPr>
          <w:rFonts w:hint="eastAsia"/>
          <w:b/>
          <w:bCs/>
          <w:color w:val="auto"/>
          <w:kern w:val="0"/>
          <w:sz w:val="28"/>
          <w:szCs w:val="28"/>
        </w:rPr>
      </w:pPr>
      <w:r>
        <w:rPr>
          <w:rFonts w:hint="eastAsia" w:ascii="仿宋_GB2312" w:hAnsi="宋体" w:eastAsia="仿宋_GB2312" w:cs="宋体"/>
          <w:color w:val="auto"/>
          <w:kern w:val="0"/>
          <w:sz w:val="28"/>
          <w:szCs w:val="28"/>
        </w:rPr>
        <w:t xml:space="preserve">   </w:t>
      </w:r>
      <w:r>
        <w:rPr>
          <w:rFonts w:hint="eastAsia" w:ascii="仿宋_GB2312" w:hAnsi="宋体" w:eastAsia="仿宋_GB2312" w:cs="宋体"/>
          <w:b/>
          <w:bCs/>
          <w:color w:val="auto"/>
          <w:kern w:val="0"/>
          <w:sz w:val="28"/>
          <w:szCs w:val="28"/>
        </w:rPr>
        <w:t>所有投标单位请时刻关注《全国公共资源交易平台（河南·许昌）》，澄清、答疑、变更均在《全国公共资源交易平台（河南·许昌）》发布，不再另行通知。如未及时查看影响其投标，后果自负。</w:t>
      </w:r>
      <w:bookmarkEnd w:id="6"/>
    </w:p>
    <w:p>
      <w:pPr>
        <w:pStyle w:val="2"/>
        <w:keepNext w:val="0"/>
        <w:keepLines w:val="0"/>
        <w:pageBreakBefore w:val="0"/>
        <w:kinsoku/>
        <w:overflowPunct/>
        <w:topLinePunct w:val="0"/>
        <w:bidi w:val="0"/>
        <w:snapToGrid/>
        <w:spacing w:after="0" w:afterLines="0" w:line="240" w:lineRule="auto"/>
        <w:ind w:left="0" w:leftChars="0" w:right="0" w:rightChars="0" w:firstLine="0" w:firstLineChars="0"/>
        <w:rPr>
          <w:rFonts w:hint="eastAsia" w:ascii="仿宋_GB2312" w:eastAsia="仿宋_GB2312"/>
          <w:b/>
          <w:color w:val="auto"/>
          <w:sz w:val="28"/>
          <w:szCs w:val="28"/>
        </w:rPr>
      </w:pPr>
    </w:p>
    <w:p>
      <w:pPr>
        <w:pStyle w:val="2"/>
        <w:keepNext w:val="0"/>
        <w:keepLines w:val="0"/>
        <w:pageBreakBefore w:val="0"/>
        <w:kinsoku/>
        <w:overflowPunct/>
        <w:topLinePunct w:val="0"/>
        <w:bidi w:val="0"/>
        <w:snapToGrid/>
        <w:spacing w:after="0" w:afterLines="0" w:line="240" w:lineRule="auto"/>
        <w:ind w:left="0" w:leftChars="0" w:right="0" w:rightChars="0" w:firstLine="0" w:firstLineChars="0"/>
        <w:rPr>
          <w:rFonts w:hint="eastAsia" w:ascii="仿宋_GB2312" w:eastAsia="仿宋_GB2312"/>
          <w:b/>
          <w:color w:val="auto"/>
          <w:sz w:val="28"/>
          <w:szCs w:val="28"/>
        </w:rPr>
      </w:pPr>
    </w:p>
    <w:p>
      <w:pPr>
        <w:pStyle w:val="2"/>
        <w:keepNext w:val="0"/>
        <w:keepLines w:val="0"/>
        <w:pageBreakBefore w:val="0"/>
        <w:kinsoku/>
        <w:overflowPunct/>
        <w:topLinePunct w:val="0"/>
        <w:bidi w:val="0"/>
        <w:snapToGrid/>
        <w:spacing w:after="0" w:afterLines="0" w:line="240" w:lineRule="auto"/>
        <w:ind w:left="0" w:leftChars="0" w:right="0" w:rightChars="0" w:firstLine="0" w:firstLineChars="0"/>
        <w:rPr>
          <w:rFonts w:hint="eastAsia" w:ascii="仿宋_GB2312" w:eastAsia="仿宋_GB2312"/>
          <w:b/>
          <w:color w:val="auto"/>
          <w:sz w:val="28"/>
          <w:szCs w:val="28"/>
        </w:rPr>
      </w:pPr>
    </w:p>
    <w:p>
      <w:pPr>
        <w:pStyle w:val="2"/>
        <w:keepNext w:val="0"/>
        <w:keepLines w:val="0"/>
        <w:pageBreakBefore w:val="0"/>
        <w:kinsoku/>
        <w:overflowPunct/>
        <w:topLinePunct w:val="0"/>
        <w:bidi w:val="0"/>
        <w:snapToGrid/>
        <w:spacing w:after="0" w:afterLines="0" w:line="240" w:lineRule="auto"/>
        <w:ind w:left="0" w:leftChars="0" w:right="0" w:rightChars="0" w:firstLine="0" w:firstLineChars="0"/>
        <w:rPr>
          <w:rFonts w:hint="eastAsia" w:ascii="仿宋_GB2312" w:eastAsia="仿宋_GB2312"/>
          <w:b/>
          <w:color w:val="auto"/>
          <w:sz w:val="28"/>
          <w:szCs w:val="28"/>
        </w:rPr>
      </w:pPr>
    </w:p>
    <w:p>
      <w:pPr>
        <w:pStyle w:val="2"/>
        <w:keepNext w:val="0"/>
        <w:keepLines w:val="0"/>
        <w:pageBreakBefore w:val="0"/>
        <w:kinsoku/>
        <w:overflowPunct/>
        <w:topLinePunct w:val="0"/>
        <w:bidi w:val="0"/>
        <w:snapToGrid/>
        <w:spacing w:after="0" w:afterLines="0" w:line="240" w:lineRule="auto"/>
        <w:ind w:left="0" w:leftChars="0" w:right="0" w:rightChars="0" w:firstLine="0" w:firstLineChars="0"/>
        <w:rPr>
          <w:rFonts w:hint="eastAsia" w:ascii="仿宋_GB2312" w:eastAsia="仿宋_GB2312"/>
          <w:b/>
          <w:color w:val="auto"/>
          <w:sz w:val="28"/>
          <w:szCs w:val="28"/>
        </w:rPr>
      </w:pPr>
    </w:p>
    <w:p>
      <w:pPr>
        <w:autoSpaceDE w:val="0"/>
        <w:autoSpaceDN w:val="0"/>
        <w:adjustRightInd w:val="0"/>
        <w:spacing w:after="156" w:afterLines="50"/>
        <w:ind w:firstLine="2520" w:firstLineChars="900"/>
        <w:outlineLvl w:val="0"/>
        <w:rPr>
          <w:rFonts w:hint="eastAsia"/>
          <w:b/>
          <w:bCs/>
          <w:color w:val="auto"/>
          <w:kern w:val="0"/>
          <w:sz w:val="28"/>
          <w:szCs w:val="28"/>
        </w:rPr>
      </w:pPr>
      <w:r>
        <w:rPr>
          <w:rFonts w:hint="eastAsia"/>
          <w:b/>
          <w:bCs/>
          <w:color w:val="auto"/>
          <w:kern w:val="0"/>
          <w:sz w:val="28"/>
          <w:szCs w:val="28"/>
        </w:rPr>
        <w:t>第二章  投标人须知</w:t>
      </w:r>
      <w:bookmarkEnd w:id="0"/>
      <w:bookmarkEnd w:id="1"/>
    </w:p>
    <w:p>
      <w:pPr>
        <w:autoSpaceDE w:val="0"/>
        <w:autoSpaceDN w:val="0"/>
        <w:adjustRightInd w:val="0"/>
        <w:ind w:firstLine="3640" w:firstLineChars="1300"/>
        <w:outlineLvl w:val="0"/>
        <w:rPr>
          <w:rFonts w:hint="eastAsia" w:ascii="宋体" w:hAnsi="宋体" w:cs="黑体"/>
          <w:b/>
          <w:color w:val="auto"/>
          <w:kern w:val="0"/>
          <w:sz w:val="28"/>
          <w:szCs w:val="28"/>
        </w:rPr>
      </w:pPr>
      <w:bookmarkStart w:id="7" w:name="_Toc464824550"/>
      <w:bookmarkStart w:id="8" w:name="_Toc17870"/>
      <w:r>
        <w:rPr>
          <w:rFonts w:hint="eastAsia" w:ascii="宋体" w:hAnsi="宋体" w:cs="黑体"/>
          <w:b/>
          <w:color w:val="auto"/>
          <w:kern w:val="0"/>
          <w:sz w:val="28"/>
          <w:szCs w:val="28"/>
        </w:rPr>
        <w:t>投标人须知前附表</w:t>
      </w:r>
      <w:bookmarkEnd w:id="2"/>
      <w:bookmarkEnd w:id="3"/>
      <w:bookmarkEnd w:id="4"/>
      <w:bookmarkEnd w:id="5"/>
      <w:bookmarkEnd w:id="7"/>
      <w:bookmarkEnd w:id="8"/>
    </w:p>
    <w:tbl>
      <w:tblPr>
        <w:tblStyle w:val="12"/>
        <w:tblW w:w="9975"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2"/>
        <w:gridCol w:w="141"/>
        <w:gridCol w:w="63"/>
        <w:gridCol w:w="128"/>
        <w:gridCol w:w="1469"/>
        <w:gridCol w:w="219"/>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条款号</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条</w:t>
            </w:r>
            <w:r>
              <w:rPr>
                <w:rFonts w:ascii="宋体" w:hAnsi="宋体" w:cs="仿宋_GB2312"/>
                <w:color w:val="auto"/>
                <w:kern w:val="0"/>
                <w:sz w:val="28"/>
                <w:szCs w:val="28"/>
              </w:rPr>
              <w:t xml:space="preserve"> </w:t>
            </w:r>
            <w:r>
              <w:rPr>
                <w:rFonts w:hint="eastAsia" w:ascii="宋体" w:hAnsi="宋体" w:cs="仿宋_GB2312"/>
                <w:color w:val="auto"/>
                <w:kern w:val="0"/>
                <w:sz w:val="28"/>
                <w:szCs w:val="28"/>
              </w:rPr>
              <w:t>款</w:t>
            </w:r>
            <w:r>
              <w:rPr>
                <w:rFonts w:ascii="宋体" w:hAnsi="宋体" w:cs="仿宋_GB2312"/>
                <w:color w:val="auto"/>
                <w:kern w:val="0"/>
                <w:sz w:val="28"/>
                <w:szCs w:val="28"/>
              </w:rPr>
              <w:t xml:space="preserve"> </w:t>
            </w:r>
            <w:r>
              <w:rPr>
                <w:rFonts w:hint="eastAsia" w:ascii="宋体" w:hAnsi="宋体" w:cs="仿宋_GB2312"/>
                <w:color w:val="auto"/>
                <w:kern w:val="0"/>
                <w:sz w:val="28"/>
                <w:szCs w:val="28"/>
              </w:rPr>
              <w:t>名</w:t>
            </w:r>
            <w:r>
              <w:rPr>
                <w:rFonts w:ascii="宋体" w:hAnsi="宋体" w:cs="仿宋_GB2312"/>
                <w:color w:val="auto"/>
                <w:kern w:val="0"/>
                <w:sz w:val="28"/>
                <w:szCs w:val="28"/>
              </w:rPr>
              <w:t xml:space="preserve"> </w:t>
            </w:r>
            <w:r>
              <w:rPr>
                <w:rFonts w:hint="eastAsia" w:ascii="宋体" w:hAnsi="宋体" w:cs="仿宋_GB2312"/>
                <w:color w:val="auto"/>
                <w:kern w:val="0"/>
                <w:sz w:val="28"/>
                <w:szCs w:val="28"/>
              </w:rPr>
              <w:t>称</w:t>
            </w:r>
          </w:p>
        </w:tc>
        <w:tc>
          <w:tcPr>
            <w:tcW w:w="7276" w:type="dxa"/>
            <w:vAlign w:val="center"/>
          </w:tcPr>
          <w:p>
            <w:pPr>
              <w:autoSpaceDE w:val="0"/>
              <w:autoSpaceDN w:val="0"/>
              <w:adjustRightInd w:val="0"/>
              <w:spacing w:line="420" w:lineRule="exact"/>
              <w:jc w:val="center"/>
              <w:rPr>
                <w:rFonts w:hint="eastAsia" w:ascii="宋体" w:hAnsi="宋体"/>
                <w:color w:val="auto"/>
                <w:sz w:val="28"/>
                <w:szCs w:val="28"/>
              </w:rPr>
            </w:pPr>
            <w:r>
              <w:rPr>
                <w:rFonts w:hint="eastAsia" w:ascii="宋体" w:hAnsi="宋体"/>
                <w:color w:val="auto"/>
                <w:sz w:val="28"/>
                <w:szCs w:val="28"/>
              </w:rPr>
              <w:t>编</w:t>
            </w:r>
            <w:r>
              <w:rPr>
                <w:rFonts w:ascii="宋体" w:hAnsi="宋体"/>
                <w:color w:val="auto"/>
                <w:sz w:val="28"/>
                <w:szCs w:val="28"/>
              </w:rPr>
              <w:t xml:space="preserve"> </w:t>
            </w:r>
            <w:r>
              <w:rPr>
                <w:rFonts w:hint="eastAsia" w:ascii="宋体" w:hAnsi="宋体"/>
                <w:color w:val="auto"/>
                <w:sz w:val="28"/>
                <w:szCs w:val="28"/>
              </w:rPr>
              <w:t>列</w:t>
            </w:r>
            <w:r>
              <w:rPr>
                <w:rFonts w:ascii="宋体" w:hAnsi="宋体"/>
                <w:color w:val="auto"/>
                <w:sz w:val="28"/>
                <w:szCs w:val="28"/>
              </w:rPr>
              <w:t xml:space="preserve"> </w:t>
            </w:r>
            <w:r>
              <w:rPr>
                <w:rFonts w:hint="eastAsia" w:ascii="宋体" w:hAnsi="宋体"/>
                <w:color w:val="auto"/>
                <w:sz w:val="28"/>
                <w:szCs w:val="28"/>
              </w:rPr>
              <w:t>内</w:t>
            </w:r>
            <w:r>
              <w:rPr>
                <w:rFonts w:ascii="宋体" w:hAnsi="宋体"/>
                <w:color w:val="auto"/>
                <w:sz w:val="28"/>
                <w:szCs w:val="28"/>
              </w:rPr>
              <w:t xml:space="preserve"> </w:t>
            </w:r>
            <w:r>
              <w:rPr>
                <w:rFonts w:hint="eastAsia" w:ascii="宋体" w:hAnsi="宋体"/>
                <w:color w:val="auto"/>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黑体"/>
                <w:color w:val="auto"/>
                <w:kern w:val="0"/>
                <w:sz w:val="28"/>
                <w:szCs w:val="28"/>
              </w:rPr>
              <w:t>1.1.1</w:t>
            </w:r>
          </w:p>
        </w:tc>
        <w:tc>
          <w:tcPr>
            <w:tcW w:w="1688" w:type="dxa"/>
            <w:gridSpan w:val="2"/>
            <w:vAlign w:val="center"/>
          </w:tcPr>
          <w:p>
            <w:pPr>
              <w:autoSpaceDE w:val="0"/>
              <w:autoSpaceDN w:val="0"/>
              <w:adjustRightInd w:val="0"/>
              <w:spacing w:line="420" w:lineRule="exact"/>
              <w:jc w:val="center"/>
              <w:rPr>
                <w:rFonts w:hint="eastAsia" w:ascii="宋体" w:hAnsi="宋体" w:cs="黑体"/>
                <w:color w:val="0000FF"/>
                <w:kern w:val="0"/>
                <w:sz w:val="28"/>
                <w:szCs w:val="28"/>
              </w:rPr>
            </w:pPr>
            <w:r>
              <w:rPr>
                <w:rFonts w:hint="eastAsia" w:ascii="宋体" w:hAnsi="宋体" w:cs="仿宋_GB2312"/>
                <w:color w:val="0000FF"/>
                <w:kern w:val="0"/>
                <w:sz w:val="28"/>
                <w:szCs w:val="28"/>
              </w:rPr>
              <w:t>招标编号</w:t>
            </w:r>
          </w:p>
        </w:tc>
        <w:tc>
          <w:tcPr>
            <w:tcW w:w="7276" w:type="dxa"/>
            <w:vAlign w:val="top"/>
          </w:tcPr>
          <w:p>
            <w:pPr>
              <w:spacing w:line="360" w:lineRule="auto"/>
              <w:rPr>
                <w:rFonts w:hint="eastAsia" w:ascii="宋体" w:hAnsi="宋体"/>
                <w:color w:val="0000FF"/>
                <w:sz w:val="28"/>
                <w:szCs w:val="28"/>
              </w:rPr>
            </w:pPr>
            <w:r>
              <w:rPr>
                <w:rFonts w:hint="eastAsia" w:ascii="宋体" w:hAnsi="宋体"/>
                <w:color w:val="0000FF"/>
                <w:sz w:val="28"/>
                <w:szCs w:val="28"/>
              </w:rPr>
              <w:t>长交建【2018】GZ</w:t>
            </w:r>
            <w:r>
              <w:rPr>
                <w:rFonts w:hint="eastAsia" w:ascii="宋体" w:hAnsi="宋体"/>
                <w:color w:val="0000FF"/>
                <w:sz w:val="28"/>
                <w:szCs w:val="28"/>
                <w:lang w:val="en-US" w:eastAsia="zh-CN"/>
              </w:rPr>
              <w:t xml:space="preserve"> 042 </w:t>
            </w:r>
            <w:r>
              <w:rPr>
                <w:rFonts w:hint="eastAsia" w:ascii="宋体" w:hAnsi="宋体"/>
                <w:color w:val="0000FF"/>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1.1.2</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招标人</w:t>
            </w:r>
          </w:p>
        </w:tc>
        <w:tc>
          <w:tcPr>
            <w:tcW w:w="7276" w:type="dxa"/>
            <w:vAlign w:val="top"/>
          </w:tcPr>
          <w:p>
            <w:pPr>
              <w:autoSpaceDE w:val="0"/>
              <w:autoSpaceDN w:val="0"/>
              <w:adjustRightInd w:val="0"/>
              <w:spacing w:line="440" w:lineRule="exact"/>
              <w:rPr>
                <w:rFonts w:hint="eastAsia" w:ascii="宋体" w:hAnsi="宋体"/>
                <w:color w:val="auto"/>
                <w:sz w:val="28"/>
                <w:szCs w:val="28"/>
              </w:rPr>
            </w:pPr>
            <w:r>
              <w:rPr>
                <w:rFonts w:hint="eastAsia" w:ascii="宋体" w:hAnsi="宋体"/>
                <w:color w:val="auto"/>
                <w:sz w:val="28"/>
                <w:szCs w:val="28"/>
              </w:rPr>
              <w:t>招标人：长葛市中小学校舍安全工程领导小组办公室</w:t>
            </w:r>
          </w:p>
          <w:p>
            <w:pPr>
              <w:autoSpaceDE w:val="0"/>
              <w:autoSpaceDN w:val="0"/>
              <w:adjustRightInd w:val="0"/>
              <w:spacing w:line="440" w:lineRule="exact"/>
              <w:rPr>
                <w:rFonts w:hint="eastAsia" w:ascii="宋体" w:hAnsi="宋体"/>
                <w:color w:val="auto"/>
                <w:sz w:val="28"/>
                <w:szCs w:val="28"/>
              </w:rPr>
            </w:pPr>
            <w:r>
              <w:rPr>
                <w:rFonts w:hint="eastAsia" w:ascii="宋体" w:hAnsi="宋体"/>
                <w:color w:val="auto"/>
                <w:sz w:val="28"/>
                <w:szCs w:val="28"/>
                <w:lang w:val="en-US" w:eastAsia="zh-CN"/>
              </w:rPr>
              <w:t>联系人：张先生</w:t>
            </w:r>
            <w:r>
              <w:rPr>
                <w:rFonts w:hint="eastAsia" w:ascii="宋体" w:hAnsi="宋体"/>
                <w:color w:val="auto"/>
                <w:sz w:val="28"/>
                <w:szCs w:val="28"/>
              </w:rPr>
              <w:t>                 </w:t>
            </w:r>
          </w:p>
          <w:p>
            <w:pPr>
              <w:autoSpaceDE w:val="0"/>
              <w:autoSpaceDN w:val="0"/>
              <w:adjustRightInd w:val="0"/>
              <w:spacing w:line="440" w:lineRule="exact"/>
              <w:rPr>
                <w:rFonts w:hint="eastAsia" w:ascii="宋体" w:hAnsi="宋体"/>
                <w:color w:val="auto"/>
                <w:sz w:val="28"/>
                <w:szCs w:val="28"/>
              </w:rPr>
            </w:pPr>
            <w:r>
              <w:rPr>
                <w:rFonts w:hint="eastAsia" w:ascii="宋体" w:hAnsi="宋体"/>
                <w:color w:val="auto"/>
                <w:sz w:val="28"/>
                <w:szCs w:val="28"/>
              </w:rPr>
              <w:t>联系电话：</w:t>
            </w:r>
            <w:r>
              <w:rPr>
                <w:rFonts w:hint="eastAsia" w:ascii="宋体" w:hAnsi="宋体"/>
                <w:color w:val="auto"/>
                <w:sz w:val="28"/>
                <w:szCs w:val="28"/>
                <w:lang w:val="en-US" w:eastAsia="zh-CN"/>
              </w:rPr>
              <w:t>13643815898</w:t>
            </w:r>
            <w:r>
              <w:rPr>
                <w:rFonts w:hint="eastAsia" w:ascii="宋体" w:hAnsi="宋体"/>
                <w:color w:val="auto"/>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011" w:type="dxa"/>
            <w:gridSpan w:val="5"/>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1.1.4</w:t>
            </w:r>
          </w:p>
        </w:tc>
        <w:tc>
          <w:tcPr>
            <w:tcW w:w="1688" w:type="dxa"/>
            <w:gridSpan w:val="2"/>
            <w:vAlign w:val="center"/>
          </w:tcPr>
          <w:p>
            <w:pPr>
              <w:autoSpaceDE w:val="0"/>
              <w:autoSpaceDN w:val="0"/>
              <w:adjustRightInd w:val="0"/>
              <w:spacing w:line="420" w:lineRule="exact"/>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项目名称</w:t>
            </w:r>
          </w:p>
        </w:tc>
        <w:tc>
          <w:tcPr>
            <w:tcW w:w="7276" w:type="dxa"/>
            <w:vAlign w:val="center"/>
          </w:tcPr>
          <w:p>
            <w:pPr>
              <w:rPr>
                <w:rFonts w:hint="eastAsia" w:ascii="宋体" w:hAnsi="宋体"/>
                <w:color w:val="auto"/>
                <w:sz w:val="28"/>
                <w:szCs w:val="28"/>
                <w:lang w:eastAsia="zh-CN"/>
              </w:rPr>
            </w:pPr>
            <w:r>
              <w:rPr>
                <w:rFonts w:hint="eastAsia" w:ascii="宋体" w:hAnsi="宋体"/>
                <w:color w:val="auto"/>
                <w:sz w:val="28"/>
                <w:szCs w:val="28"/>
                <w:lang w:val="en-US" w:eastAsia="zh-CN"/>
              </w:rPr>
              <w:t>长葛市大周镇四所学校及老城镇六所学校改造项目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1" w:type="dxa"/>
            <w:gridSpan w:val="5"/>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1.1.5</w:t>
            </w:r>
          </w:p>
        </w:tc>
        <w:tc>
          <w:tcPr>
            <w:tcW w:w="1688" w:type="dxa"/>
            <w:gridSpan w:val="2"/>
            <w:vAlign w:val="center"/>
          </w:tcPr>
          <w:p>
            <w:pPr>
              <w:autoSpaceDE w:val="0"/>
              <w:autoSpaceDN w:val="0"/>
              <w:adjustRightInd w:val="0"/>
              <w:spacing w:line="420" w:lineRule="exact"/>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建设地点</w:t>
            </w:r>
          </w:p>
        </w:tc>
        <w:tc>
          <w:tcPr>
            <w:tcW w:w="7276" w:type="dxa"/>
            <w:vAlign w:val="center"/>
          </w:tcPr>
          <w:p>
            <w:pPr>
              <w:rPr>
                <w:rFonts w:hint="eastAsia" w:ascii="宋体" w:hAnsi="宋体"/>
                <w:color w:val="auto"/>
                <w:sz w:val="28"/>
                <w:szCs w:val="28"/>
                <w:lang w:eastAsia="zh-CN"/>
              </w:rPr>
            </w:pPr>
            <w:r>
              <w:rPr>
                <w:rFonts w:hint="eastAsia" w:ascii="宋体" w:hAnsi="宋体"/>
                <w:color w:val="auto"/>
                <w:sz w:val="28"/>
                <w:szCs w:val="28"/>
                <w:lang w:eastAsia="zh-CN"/>
              </w:rPr>
              <w:t>长葛市</w:t>
            </w:r>
            <w:r>
              <w:rPr>
                <w:rFonts w:hint="eastAsia" w:ascii="宋体" w:hAnsi="宋体"/>
                <w:color w:val="auto"/>
                <w:sz w:val="28"/>
                <w:szCs w:val="28"/>
                <w:lang w:val="en-US" w:eastAsia="zh-CN"/>
              </w:rPr>
              <w:t>大周镇</w:t>
            </w:r>
            <w:r>
              <w:rPr>
                <w:rFonts w:hint="eastAsia" w:ascii="宋体" w:hAnsi="宋体"/>
                <w:color w:val="auto"/>
                <w:sz w:val="28"/>
                <w:szCs w:val="28"/>
                <w:lang w:eastAsia="zh-CN"/>
              </w:rPr>
              <w:t>、</w:t>
            </w:r>
            <w:r>
              <w:rPr>
                <w:rFonts w:hint="eastAsia" w:ascii="宋体" w:hAnsi="宋体"/>
                <w:color w:val="auto"/>
                <w:sz w:val="28"/>
                <w:szCs w:val="28"/>
                <w:lang w:val="en-US" w:eastAsia="zh-CN"/>
              </w:rPr>
              <w:t>老城镇</w:t>
            </w:r>
            <w:r>
              <w:rPr>
                <w:rFonts w:hint="eastAsia" w:ascii="宋体" w:hAnsi="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11" w:type="dxa"/>
            <w:gridSpan w:val="5"/>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hint="eastAsia" w:ascii="宋体" w:hAnsi="宋体" w:cs="TimesNewRomanPSMT"/>
                <w:color w:val="auto"/>
                <w:kern w:val="0"/>
                <w:sz w:val="28"/>
                <w:szCs w:val="28"/>
              </w:rPr>
              <w:t>1.1.6</w:t>
            </w:r>
          </w:p>
        </w:tc>
        <w:tc>
          <w:tcPr>
            <w:tcW w:w="1688" w:type="dxa"/>
            <w:gridSpan w:val="2"/>
            <w:vAlign w:val="center"/>
          </w:tcPr>
          <w:p>
            <w:pPr>
              <w:autoSpaceDE w:val="0"/>
              <w:autoSpaceDN w:val="0"/>
              <w:adjustRightInd w:val="0"/>
              <w:spacing w:line="420" w:lineRule="exact"/>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项目概况</w:t>
            </w:r>
          </w:p>
        </w:tc>
        <w:tc>
          <w:tcPr>
            <w:tcW w:w="7276" w:type="dxa"/>
            <w:vAlign w:val="center"/>
          </w:tcPr>
          <w:p>
            <w:pPr>
              <w:rPr>
                <w:rFonts w:hint="eastAsia" w:ascii="宋体" w:hAnsi="宋体"/>
                <w:color w:val="auto"/>
                <w:sz w:val="28"/>
                <w:szCs w:val="28"/>
              </w:rPr>
            </w:pPr>
            <w:r>
              <w:rPr>
                <w:rFonts w:hint="eastAsia" w:ascii="宋体" w:hAnsi="宋体"/>
                <w:color w:val="auto"/>
                <w:sz w:val="28"/>
                <w:szCs w:val="28"/>
              </w:rPr>
              <w:t>本项目包含</w:t>
            </w:r>
            <w:r>
              <w:rPr>
                <w:rFonts w:hint="eastAsia" w:ascii="宋体" w:hAnsi="宋体"/>
                <w:color w:val="auto"/>
                <w:sz w:val="28"/>
                <w:szCs w:val="28"/>
                <w:lang w:val="en-US" w:eastAsia="zh-CN"/>
              </w:rPr>
              <w:t>大周镇</w:t>
            </w:r>
            <w:r>
              <w:rPr>
                <w:rFonts w:hint="eastAsia" w:ascii="宋体" w:hAnsi="宋体"/>
                <w:color w:val="auto"/>
                <w:sz w:val="28"/>
                <w:szCs w:val="28"/>
                <w:lang w:eastAsia="zh-CN"/>
              </w:rPr>
              <w:t>、</w:t>
            </w:r>
            <w:r>
              <w:rPr>
                <w:rFonts w:hint="eastAsia" w:ascii="宋体" w:hAnsi="宋体"/>
                <w:color w:val="auto"/>
                <w:sz w:val="28"/>
                <w:szCs w:val="28"/>
                <w:lang w:val="en-US" w:eastAsia="zh-CN"/>
              </w:rPr>
              <w:t>老城镇</w:t>
            </w:r>
            <w:r>
              <w:rPr>
                <w:rFonts w:hint="eastAsia" w:ascii="宋体" w:hAnsi="宋体"/>
                <w:color w:val="auto"/>
                <w:sz w:val="28"/>
                <w:szCs w:val="28"/>
                <w:lang w:eastAsia="zh-CN"/>
              </w:rPr>
              <w:t>两</w:t>
            </w:r>
            <w:r>
              <w:rPr>
                <w:rFonts w:hint="eastAsia" w:ascii="宋体" w:hAnsi="宋体"/>
                <w:color w:val="auto"/>
                <w:sz w:val="28"/>
                <w:szCs w:val="28"/>
              </w:rPr>
              <w:t>个镇共</w:t>
            </w:r>
            <w:r>
              <w:rPr>
                <w:rFonts w:hint="eastAsia" w:ascii="宋体" w:hAnsi="宋体"/>
                <w:color w:val="auto"/>
                <w:sz w:val="28"/>
                <w:szCs w:val="28"/>
                <w:lang w:eastAsia="zh-CN"/>
              </w:rPr>
              <w:t>十</w:t>
            </w:r>
            <w:r>
              <w:rPr>
                <w:rFonts w:hint="eastAsia" w:ascii="宋体" w:hAnsi="宋体"/>
                <w:color w:val="auto"/>
                <w:sz w:val="28"/>
                <w:szCs w:val="28"/>
              </w:rPr>
              <w:t>所学校。分别是：</w:t>
            </w:r>
            <w:r>
              <w:rPr>
                <w:rFonts w:hint="eastAsia" w:ascii="宋体" w:hAnsi="宋体"/>
                <w:color w:val="auto"/>
                <w:sz w:val="28"/>
                <w:szCs w:val="28"/>
                <w:lang w:eastAsia="zh-CN"/>
              </w:rPr>
              <w:t>大周镇赵庄小学（操场及教学楼部分改造），大周镇老冀庄小学（硬化运动场地及教学楼维修），王皮庙小学（新建厕所），长葛市十二中（维修男生寝室及部分设施改造），长葛市十四中（</w:t>
            </w:r>
            <w:r>
              <w:rPr>
                <w:rFonts w:hint="eastAsia" w:ascii="宋体" w:hAnsi="宋体"/>
                <w:color w:val="auto"/>
                <w:sz w:val="28"/>
                <w:szCs w:val="28"/>
                <w:lang w:val="en-US" w:eastAsia="zh-CN"/>
              </w:rPr>
              <w:t>5,6号宿舍楼、教学楼维修改造</w:t>
            </w:r>
            <w:r>
              <w:rPr>
                <w:rFonts w:hint="eastAsia" w:ascii="宋体" w:hAnsi="宋体"/>
                <w:color w:val="auto"/>
                <w:sz w:val="28"/>
                <w:szCs w:val="28"/>
                <w:lang w:eastAsia="zh-CN"/>
              </w:rPr>
              <w:t>），老城镇六六湾学校（楼顶维修、围墙加高），尹家堂小学（维修员教学楼），榆园小学（教学楼附属设施改造），双庙小学（新建操场），陈尧小学（新建仓库，硬化操场及附属设施改造）。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11" w:type="dxa"/>
            <w:gridSpan w:val="5"/>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1.2.1</w:t>
            </w:r>
          </w:p>
        </w:tc>
        <w:tc>
          <w:tcPr>
            <w:tcW w:w="1688" w:type="dxa"/>
            <w:gridSpan w:val="2"/>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资金来源</w:t>
            </w:r>
          </w:p>
        </w:tc>
        <w:tc>
          <w:tcPr>
            <w:tcW w:w="7276" w:type="dxa"/>
            <w:vAlign w:val="top"/>
          </w:tcPr>
          <w:p>
            <w:pPr>
              <w:autoSpaceDE w:val="0"/>
              <w:autoSpaceDN w:val="0"/>
              <w:adjustRightInd w:val="0"/>
              <w:spacing w:line="440" w:lineRule="exact"/>
              <w:rPr>
                <w:rFonts w:hint="eastAsia" w:ascii="宋体" w:hAnsi="宋体"/>
                <w:color w:val="auto"/>
                <w:sz w:val="28"/>
                <w:szCs w:val="28"/>
              </w:rPr>
            </w:pPr>
            <w:r>
              <w:rPr>
                <w:rFonts w:hint="eastAsia" w:ascii="宋体" w:hAnsi="宋体"/>
                <w:color w:val="auto"/>
                <w:sz w:val="28"/>
                <w:szCs w:val="28"/>
              </w:rPr>
              <w:t>市财政资金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1.2.2</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出资比例</w:t>
            </w:r>
          </w:p>
        </w:tc>
        <w:tc>
          <w:tcPr>
            <w:tcW w:w="7276" w:type="dxa"/>
            <w:vAlign w:val="top"/>
          </w:tcPr>
          <w:p>
            <w:pPr>
              <w:autoSpaceDE w:val="0"/>
              <w:autoSpaceDN w:val="0"/>
              <w:adjustRightInd w:val="0"/>
              <w:spacing w:line="420" w:lineRule="exact"/>
              <w:rPr>
                <w:rFonts w:hint="eastAsia" w:ascii="宋体" w:hAnsi="宋体" w:cs="仿宋_GB2312"/>
                <w:color w:val="auto"/>
                <w:kern w:val="0"/>
                <w:sz w:val="28"/>
                <w:szCs w:val="28"/>
              </w:rPr>
            </w:pPr>
            <w:r>
              <w:rPr>
                <w:rFonts w:hint="eastAsia" w:ascii="宋体" w:hAnsi="宋体"/>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1.2.3</w:t>
            </w:r>
          </w:p>
        </w:tc>
        <w:tc>
          <w:tcPr>
            <w:tcW w:w="1688" w:type="dxa"/>
            <w:gridSpan w:val="2"/>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资金落实情况</w:t>
            </w:r>
          </w:p>
        </w:tc>
        <w:tc>
          <w:tcPr>
            <w:tcW w:w="7276" w:type="dxa"/>
            <w:vAlign w:val="top"/>
          </w:tcPr>
          <w:p>
            <w:pPr>
              <w:autoSpaceDE w:val="0"/>
              <w:autoSpaceDN w:val="0"/>
              <w:adjustRightInd w:val="0"/>
              <w:spacing w:line="440" w:lineRule="exact"/>
              <w:jc w:val="left"/>
              <w:rPr>
                <w:rFonts w:hint="eastAsia" w:ascii="宋体" w:hAnsi="宋体" w:cs="黑体"/>
                <w:color w:val="auto"/>
                <w:kern w:val="0"/>
                <w:sz w:val="28"/>
                <w:szCs w:val="28"/>
              </w:rPr>
            </w:pPr>
            <w:r>
              <w:rPr>
                <w:rFonts w:hint="eastAsia" w:ascii="宋体" w:hAnsi="宋体" w:cs="黑体"/>
                <w:color w:val="auto"/>
                <w:kern w:val="0"/>
                <w:sz w:val="28"/>
                <w:szCs w:val="28"/>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011" w:type="dxa"/>
            <w:gridSpan w:val="5"/>
            <w:vAlign w:val="center"/>
          </w:tcPr>
          <w:p>
            <w:pPr>
              <w:autoSpaceDE w:val="0"/>
              <w:autoSpaceDN w:val="0"/>
              <w:adjustRightInd w:val="0"/>
              <w:spacing w:line="440" w:lineRule="exact"/>
              <w:jc w:val="center"/>
              <w:rPr>
                <w:rFonts w:hint="eastAsia" w:ascii="宋体" w:hAnsi="宋体" w:cs="TimesNewRomanPSMT"/>
                <w:color w:val="auto"/>
                <w:kern w:val="0"/>
                <w:sz w:val="28"/>
                <w:szCs w:val="28"/>
              </w:rPr>
            </w:pPr>
            <w:r>
              <w:rPr>
                <w:rFonts w:hint="eastAsia" w:ascii="宋体" w:hAnsi="宋体" w:cs="TimesNewRomanPSMT"/>
                <w:color w:val="auto"/>
                <w:kern w:val="0"/>
                <w:sz w:val="28"/>
                <w:szCs w:val="28"/>
              </w:rPr>
              <w:t>1.2.4</w:t>
            </w:r>
          </w:p>
        </w:tc>
        <w:tc>
          <w:tcPr>
            <w:tcW w:w="1688" w:type="dxa"/>
            <w:gridSpan w:val="2"/>
            <w:vAlign w:val="center"/>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标段划分</w:t>
            </w:r>
          </w:p>
        </w:tc>
        <w:tc>
          <w:tcPr>
            <w:tcW w:w="7276" w:type="dxa"/>
            <w:tcBorders>
              <w:bottom w:val="single" w:color="auto" w:sz="4" w:space="0"/>
            </w:tcBorders>
            <w:vAlign w:val="center"/>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lang w:val="en-US" w:eastAsia="zh-CN"/>
              </w:rPr>
              <w:t>本项目共划分为两个标段；一标段：大周镇四所学校改造工程，二标段：老城镇六所学校改造工程。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11" w:type="dxa"/>
            <w:gridSpan w:val="5"/>
            <w:vAlign w:val="center"/>
          </w:tcPr>
          <w:p>
            <w:pPr>
              <w:autoSpaceDE w:val="0"/>
              <w:autoSpaceDN w:val="0"/>
              <w:adjustRightInd w:val="0"/>
              <w:spacing w:line="440" w:lineRule="exact"/>
              <w:jc w:val="center"/>
              <w:rPr>
                <w:rFonts w:ascii="宋体" w:hAnsi="宋体" w:cs="TimesNewRomanPSMT"/>
                <w:color w:val="auto"/>
                <w:kern w:val="0"/>
                <w:sz w:val="28"/>
                <w:szCs w:val="28"/>
              </w:rPr>
            </w:pPr>
            <w:r>
              <w:rPr>
                <w:rFonts w:ascii="宋体" w:hAnsi="宋体" w:cs="TimesNewRomanPSMT"/>
                <w:color w:val="auto"/>
                <w:kern w:val="0"/>
                <w:sz w:val="28"/>
                <w:szCs w:val="28"/>
              </w:rPr>
              <w:t>1.3.1</w:t>
            </w:r>
          </w:p>
        </w:tc>
        <w:tc>
          <w:tcPr>
            <w:tcW w:w="1688" w:type="dxa"/>
            <w:gridSpan w:val="2"/>
            <w:vAlign w:val="center"/>
          </w:tcPr>
          <w:p>
            <w:pPr>
              <w:autoSpaceDE w:val="0"/>
              <w:autoSpaceDN w:val="0"/>
              <w:adjustRightInd w:val="0"/>
              <w:spacing w:line="440" w:lineRule="exact"/>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招标范围</w:t>
            </w:r>
          </w:p>
        </w:tc>
        <w:tc>
          <w:tcPr>
            <w:tcW w:w="7276" w:type="dxa"/>
            <w:tcBorders>
              <w:bottom w:val="single" w:color="auto" w:sz="4" w:space="0"/>
            </w:tcBorders>
            <w:vAlign w:val="center"/>
          </w:tcPr>
          <w:p>
            <w:pPr>
              <w:spacing w:line="372" w:lineRule="exact"/>
              <w:outlineLvl w:val="0"/>
              <w:rPr>
                <w:rFonts w:hint="eastAsia" w:ascii="宋体" w:hAnsi="宋体" w:cs="仿宋_GB2312"/>
                <w:color w:val="auto"/>
                <w:kern w:val="0"/>
                <w:sz w:val="28"/>
                <w:szCs w:val="28"/>
              </w:rPr>
            </w:pPr>
            <w:r>
              <w:rPr>
                <w:rFonts w:hint="eastAsia" w:ascii="宋体" w:hAnsi="宋体" w:cs="仿宋_GB2312"/>
                <w:color w:val="auto"/>
                <w:kern w:val="0"/>
                <w:sz w:val="28"/>
                <w:szCs w:val="28"/>
              </w:rPr>
              <w:t>招标文件、工程量清单、施工图纸、技术参数、补充文件（如有）、答疑纪要等列明的所有建设内容</w:t>
            </w:r>
            <w:r>
              <w:rPr>
                <w:rFonts w:hint="eastAsia" w:ascii="仿宋_GB2312" w:hAnsi="仿宋_GB2312" w:eastAsia="仿宋_GB2312" w:cs="仿宋_GB2312"/>
                <w:bCs/>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011" w:type="dxa"/>
            <w:gridSpan w:val="5"/>
            <w:vAlign w:val="center"/>
          </w:tcPr>
          <w:p>
            <w:pPr>
              <w:autoSpaceDE w:val="0"/>
              <w:autoSpaceDN w:val="0"/>
              <w:adjustRightInd w:val="0"/>
              <w:spacing w:line="44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1.3.2</w:t>
            </w:r>
          </w:p>
        </w:tc>
        <w:tc>
          <w:tcPr>
            <w:tcW w:w="1688" w:type="dxa"/>
            <w:gridSpan w:val="2"/>
            <w:tcBorders>
              <w:right w:val="single" w:color="auto" w:sz="4" w:space="0"/>
            </w:tcBorders>
            <w:vAlign w:val="center"/>
          </w:tcPr>
          <w:p>
            <w:pPr>
              <w:autoSpaceDE w:val="0"/>
              <w:autoSpaceDN w:val="0"/>
              <w:adjustRightInd w:val="0"/>
              <w:spacing w:line="440" w:lineRule="exact"/>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计划工期</w:t>
            </w:r>
          </w:p>
        </w:tc>
        <w:tc>
          <w:tcPr>
            <w:tcW w:w="7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仿宋_GB2312"/>
                <w:color w:val="auto"/>
                <w:kern w:val="0"/>
                <w:sz w:val="28"/>
                <w:szCs w:val="28"/>
              </w:rPr>
            </w:pPr>
            <w:r>
              <w:rPr>
                <w:rFonts w:hint="eastAsia"/>
                <w:color w:val="auto"/>
                <w:sz w:val="28"/>
                <w:szCs w:val="28"/>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1.3.3</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质量要求</w:t>
            </w:r>
          </w:p>
        </w:tc>
        <w:tc>
          <w:tcPr>
            <w:tcW w:w="7276" w:type="dxa"/>
            <w:tcBorders>
              <w:top w:val="single" w:color="auto" w:sz="4" w:space="0"/>
            </w:tcBorders>
            <w:vAlign w:val="center"/>
          </w:tcPr>
          <w:p>
            <w:pPr>
              <w:autoSpaceDE w:val="0"/>
              <w:autoSpaceDN w:val="0"/>
              <w:adjustRightInd w:val="0"/>
              <w:spacing w:line="42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1.4.1</w:t>
            </w:r>
          </w:p>
        </w:tc>
        <w:tc>
          <w:tcPr>
            <w:tcW w:w="1688" w:type="dxa"/>
            <w:gridSpan w:val="2"/>
            <w:vAlign w:val="center"/>
          </w:tcPr>
          <w:p>
            <w:pPr>
              <w:autoSpaceDE w:val="0"/>
              <w:autoSpaceDN w:val="0"/>
              <w:adjustRightInd w:val="0"/>
              <w:spacing w:line="420" w:lineRule="exact"/>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投标人资质条件</w:t>
            </w:r>
          </w:p>
        </w:tc>
        <w:tc>
          <w:tcPr>
            <w:tcW w:w="7276" w:type="dxa"/>
            <w:vAlign w:val="top"/>
          </w:tcPr>
          <w:p>
            <w:pPr>
              <w:rPr>
                <w:rFonts w:hint="eastAsia" w:ascii="宋体" w:hAnsi="宋体"/>
                <w:color w:val="auto"/>
                <w:sz w:val="28"/>
                <w:szCs w:val="28"/>
              </w:rPr>
            </w:pPr>
            <w:r>
              <w:rPr>
                <w:rFonts w:hint="eastAsia"/>
                <w:b w:val="0"/>
                <w:bCs w:val="0"/>
                <w:color w:val="auto"/>
                <w:sz w:val="28"/>
                <w:szCs w:val="28"/>
                <w:lang w:val="en-US" w:eastAsia="zh-CN"/>
              </w:rPr>
              <w:t>3</w:t>
            </w:r>
            <w:r>
              <w:rPr>
                <w:rFonts w:hint="eastAsia" w:ascii="宋体" w:hAnsi="宋体"/>
                <w:color w:val="auto"/>
                <w:sz w:val="28"/>
                <w:szCs w:val="28"/>
                <w:lang w:val="en-US" w:eastAsia="zh-CN"/>
              </w:rPr>
              <w:t>.1</w:t>
            </w:r>
            <w:r>
              <w:rPr>
                <w:rFonts w:hint="eastAsia" w:ascii="宋体" w:hAnsi="宋体"/>
                <w:color w:val="auto"/>
                <w:sz w:val="28"/>
                <w:szCs w:val="28"/>
              </w:rPr>
              <w:t>本项目投标人须具有建筑工程施工总承包叁级（含）以上资质，并且具有有效的安全生产许可证，具备独立法人资格，有良好的财务状况，良好的社会信誉及同类项目业绩，并在人员、设备、资金等方面具备相应的施工能力；拟任项目经理应具有建筑工程专业贰级及以上注册建造师</w:t>
            </w:r>
            <w:r>
              <w:rPr>
                <w:rFonts w:hint="eastAsia" w:ascii="宋体" w:hAnsi="宋体"/>
                <w:color w:val="auto"/>
                <w:sz w:val="28"/>
                <w:szCs w:val="28"/>
                <w:lang w:eastAsia="zh-CN"/>
              </w:rPr>
              <w:t>执业</w:t>
            </w:r>
            <w:r>
              <w:rPr>
                <w:rFonts w:hint="eastAsia" w:ascii="宋体" w:hAnsi="宋体"/>
                <w:color w:val="auto"/>
                <w:sz w:val="28"/>
                <w:szCs w:val="28"/>
              </w:rPr>
              <w:t>资格，取得有效的安全生产考核合格证，且未担任其他在施建设工程的项目经理。</w:t>
            </w:r>
          </w:p>
          <w:p>
            <w:pPr>
              <w:rPr>
                <w:rFonts w:hint="eastAsia" w:ascii="宋体" w:hAnsi="宋体"/>
                <w:color w:val="auto"/>
                <w:sz w:val="28"/>
                <w:szCs w:val="28"/>
              </w:rPr>
            </w:pPr>
            <w:r>
              <w:rPr>
                <w:rFonts w:hint="eastAsia" w:ascii="宋体" w:hAnsi="宋体"/>
                <w:color w:val="auto"/>
                <w:sz w:val="28"/>
                <w:szCs w:val="28"/>
                <w:lang w:val="en-US" w:eastAsia="zh-CN"/>
              </w:rPr>
              <w:t>3.2</w:t>
            </w:r>
            <w:r>
              <w:rPr>
                <w:rFonts w:hint="eastAsia" w:ascii="宋体" w:hAnsi="宋体"/>
                <w:color w:val="auto"/>
                <w:sz w:val="28"/>
                <w:szCs w:val="28"/>
              </w:rPr>
              <w:t>本次招标不接受联合体投标，不得转包、挂靠及违法分包；</w:t>
            </w:r>
          </w:p>
          <w:p>
            <w:pPr>
              <w:rPr>
                <w:rFonts w:hint="eastAsia" w:ascii="宋体" w:hAnsi="宋体"/>
                <w:color w:val="auto"/>
                <w:sz w:val="28"/>
                <w:szCs w:val="28"/>
              </w:rPr>
            </w:pPr>
            <w:r>
              <w:rPr>
                <w:rFonts w:hint="eastAsia" w:ascii="宋体" w:hAnsi="宋体"/>
                <w:color w:val="auto"/>
                <w:sz w:val="28"/>
                <w:szCs w:val="28"/>
                <w:lang w:val="en-US" w:eastAsia="zh-CN"/>
              </w:rPr>
              <w:t>3.3</w:t>
            </w:r>
            <w:r>
              <w:rPr>
                <w:rFonts w:hint="eastAsia" w:ascii="宋体" w:hAnsi="宋体"/>
                <w:color w:val="auto"/>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rPr>
                <w:rFonts w:hint="eastAsia" w:ascii="宋体" w:hAnsi="宋体"/>
                <w:color w:val="auto"/>
                <w:sz w:val="28"/>
                <w:szCs w:val="28"/>
              </w:rPr>
            </w:pPr>
            <w:r>
              <w:rPr>
                <w:rFonts w:hint="eastAsia" w:ascii="宋体" w:hAnsi="宋体"/>
                <w:color w:val="auto"/>
                <w:sz w:val="28"/>
                <w:szCs w:val="28"/>
                <w:lang w:val="en-US" w:eastAsia="zh-CN"/>
              </w:rPr>
              <w:t>3.4</w:t>
            </w:r>
            <w:r>
              <w:rPr>
                <w:rFonts w:hint="eastAsia" w:ascii="宋体" w:hAnsi="宋体"/>
                <w:color w:val="auto"/>
                <w:sz w:val="28"/>
                <w:szCs w:val="28"/>
              </w:rPr>
              <w:t>未被列入“信用中国”（www.creditchina.gov.cn）、中国政府采购网（www.ccgp.gov.cn）渠道信用记录失信被执行人（执行期内）、重大税收违法案件当事人名单、政府采购严重违法失信行为记录名单的投标人。</w:t>
            </w:r>
          </w:p>
          <w:p>
            <w:pPr>
              <w:rPr>
                <w:rFonts w:hint="eastAsia" w:ascii="宋体" w:hAnsi="宋体"/>
                <w:color w:val="auto"/>
                <w:sz w:val="28"/>
                <w:szCs w:val="28"/>
              </w:rPr>
            </w:pPr>
            <w:r>
              <w:rPr>
                <w:rFonts w:hint="eastAsia" w:ascii="宋体" w:hAnsi="宋体"/>
                <w:color w:val="auto"/>
                <w:sz w:val="28"/>
                <w:szCs w:val="28"/>
                <w:lang w:val="en-US" w:eastAsia="zh-CN"/>
              </w:rPr>
              <w:t>3.5</w:t>
            </w:r>
            <w:r>
              <w:rPr>
                <w:rFonts w:hint="eastAsia" w:ascii="宋体" w:hAnsi="宋体"/>
                <w:color w:val="auto"/>
                <w:sz w:val="28"/>
                <w:szCs w:val="28"/>
              </w:rPr>
              <w:t>允许每个投标人报多个标段，但一名项目经理及其管理团队只能按标段顺序中取其中一个标段。</w:t>
            </w:r>
          </w:p>
          <w:p>
            <w:pPr>
              <w:autoSpaceDE w:val="0"/>
              <w:autoSpaceDN w:val="0"/>
              <w:adjustRightInd w:val="0"/>
              <w:spacing w:line="420" w:lineRule="exact"/>
              <w:rPr>
                <w:rFonts w:hint="eastAsia" w:ascii="宋体" w:hAnsi="宋体" w:cs="仿宋_GB2312"/>
                <w:color w:val="auto"/>
                <w:kern w:val="0"/>
                <w:sz w:val="28"/>
                <w:szCs w:val="28"/>
              </w:rPr>
            </w:pPr>
            <w:r>
              <w:rPr>
                <w:rFonts w:hint="eastAsia"/>
                <w:b/>
                <w:bCs/>
                <w:color w:val="auto"/>
                <w:sz w:val="28"/>
                <w:szCs w:val="28"/>
              </w:rPr>
              <w:t>注：工商营业执照、资质证书、安全生产许可证、注册建造师证书和注册建造师安全生产考核合格证不再提交原件，投标书中必须附复印件，以备查阅。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1.4.2</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是否接受联合体投标</w:t>
            </w:r>
          </w:p>
        </w:tc>
        <w:tc>
          <w:tcPr>
            <w:tcW w:w="7276" w:type="dxa"/>
            <w:vAlign w:val="top"/>
          </w:tcPr>
          <w:p>
            <w:pPr>
              <w:autoSpaceDE w:val="0"/>
              <w:autoSpaceDN w:val="0"/>
              <w:adjustRightInd w:val="0"/>
              <w:spacing w:line="420" w:lineRule="exact"/>
              <w:jc w:val="left"/>
              <w:rPr>
                <w:rFonts w:hint="eastAsia" w:ascii="宋体" w:hAnsi="宋体" w:cs="黑体"/>
                <w:color w:val="auto"/>
                <w:kern w:val="0"/>
                <w:sz w:val="28"/>
                <w:szCs w:val="28"/>
              </w:rPr>
            </w:pPr>
            <w:r>
              <w:rPr>
                <w:rFonts w:hint="eastAsia" w:ascii="宋体" w:hAnsi="宋体" w:cs="仿宋_GB2312"/>
                <w:color w:val="auto"/>
                <w:kern w:val="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1.9.1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踏勘现场</w:t>
            </w:r>
          </w:p>
        </w:tc>
        <w:tc>
          <w:tcPr>
            <w:tcW w:w="7276" w:type="dxa"/>
            <w:vAlign w:val="top"/>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1.10.1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投标预备会</w:t>
            </w:r>
          </w:p>
        </w:tc>
        <w:tc>
          <w:tcPr>
            <w:tcW w:w="7276" w:type="dxa"/>
            <w:vAlign w:val="top"/>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1" w:type="dxa"/>
            <w:gridSpan w:val="5"/>
            <w:vAlign w:val="center"/>
          </w:tcPr>
          <w:p>
            <w:pPr>
              <w:jc w:val="center"/>
              <w:rPr>
                <w:rFonts w:hint="eastAsia" w:ascii="宋体" w:hAnsi="宋体"/>
                <w:color w:val="auto"/>
                <w:sz w:val="28"/>
                <w:szCs w:val="28"/>
              </w:rPr>
            </w:pPr>
            <w:r>
              <w:rPr>
                <w:rFonts w:hint="eastAsia" w:ascii="宋体" w:hAnsi="宋体"/>
                <w:color w:val="auto"/>
                <w:sz w:val="28"/>
                <w:szCs w:val="28"/>
              </w:rPr>
              <w:t>1.10.3</w:t>
            </w:r>
          </w:p>
        </w:tc>
        <w:tc>
          <w:tcPr>
            <w:tcW w:w="1688"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招标人书面澄清的时间</w:t>
            </w:r>
          </w:p>
        </w:tc>
        <w:tc>
          <w:tcPr>
            <w:tcW w:w="7276" w:type="dxa"/>
            <w:vAlign w:val="center"/>
          </w:tcPr>
          <w:p>
            <w:pPr>
              <w:rPr>
                <w:rFonts w:hint="eastAsia" w:ascii="宋体" w:hAnsi="宋体"/>
                <w:color w:val="auto"/>
                <w:sz w:val="28"/>
                <w:szCs w:val="28"/>
              </w:rPr>
            </w:pPr>
            <w:r>
              <w:rPr>
                <w:rFonts w:hint="eastAsia" w:ascii="宋体" w:hAnsi="宋体"/>
                <w:color w:val="auto"/>
                <w:sz w:val="28"/>
                <w:szCs w:val="28"/>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1.11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分包</w:t>
            </w:r>
          </w:p>
        </w:tc>
        <w:tc>
          <w:tcPr>
            <w:tcW w:w="7276" w:type="dxa"/>
            <w:vAlign w:val="top"/>
          </w:tcPr>
          <w:p>
            <w:pPr>
              <w:autoSpaceDE w:val="0"/>
              <w:autoSpaceDN w:val="0"/>
              <w:adjustRightInd w:val="0"/>
              <w:spacing w:line="420" w:lineRule="exact"/>
              <w:jc w:val="left"/>
              <w:rPr>
                <w:rFonts w:hint="eastAsia" w:ascii="宋体" w:hAnsi="宋体" w:cs="黑体"/>
                <w:color w:val="auto"/>
                <w:kern w:val="0"/>
                <w:sz w:val="28"/>
                <w:szCs w:val="28"/>
              </w:rPr>
            </w:pPr>
            <w:r>
              <w:rPr>
                <w:rFonts w:hint="eastAsia" w:ascii="宋体" w:hAnsi="宋体" w:cs="仿宋_GB2312"/>
                <w:color w:val="auto"/>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 xml:space="preserve">1.12 </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偏离</w:t>
            </w:r>
          </w:p>
        </w:tc>
        <w:tc>
          <w:tcPr>
            <w:tcW w:w="7276" w:type="dxa"/>
            <w:vAlign w:val="top"/>
          </w:tcPr>
          <w:p>
            <w:pPr>
              <w:autoSpaceDE w:val="0"/>
              <w:autoSpaceDN w:val="0"/>
              <w:adjustRightInd w:val="0"/>
              <w:spacing w:line="420" w:lineRule="exact"/>
              <w:jc w:val="left"/>
              <w:rPr>
                <w:rFonts w:hint="eastAsia" w:ascii="宋体" w:hAnsi="宋体" w:cs="黑体"/>
                <w:color w:val="auto"/>
                <w:kern w:val="0"/>
                <w:sz w:val="28"/>
                <w:szCs w:val="28"/>
              </w:rPr>
            </w:pPr>
            <w:r>
              <w:rPr>
                <w:rFonts w:hint="eastAsia" w:ascii="宋体" w:hAnsi="宋体" w:cs="仿宋_GB2312"/>
                <w:color w:val="auto"/>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黑体"/>
                <w:color w:val="auto"/>
                <w:kern w:val="0"/>
                <w:sz w:val="28"/>
                <w:szCs w:val="28"/>
              </w:rPr>
              <w:t>2.1</w:t>
            </w:r>
          </w:p>
        </w:tc>
        <w:tc>
          <w:tcPr>
            <w:tcW w:w="1688" w:type="dxa"/>
            <w:gridSpan w:val="2"/>
            <w:vAlign w:val="center"/>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招标文件及图纸的获取</w:t>
            </w:r>
          </w:p>
        </w:tc>
        <w:tc>
          <w:tcPr>
            <w:tcW w:w="7276" w:type="dxa"/>
            <w:vAlign w:val="center"/>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在全国公共资源交易平台（河南省.许昌市）网上下载招标文件、商务标招标文件（工程量清单）、招标控制价。</w:t>
            </w:r>
          </w:p>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图纸下载地址：</w:t>
            </w:r>
            <w:r>
              <w:rPr>
                <w:rFonts w:ascii="宋体" w:hAnsi="宋体" w:cs="宋体"/>
                <w:color w:val="auto"/>
                <w:kern w:val="0"/>
                <w:sz w:val="28"/>
                <w:szCs w:val="28"/>
                <w:highlight w:val="darkYellow"/>
                <w:lang w:bidi="ar"/>
              </w:rPr>
              <w:t>https://pan.baidu.com/s/1mhDbnSW</w:t>
            </w:r>
            <w:r>
              <w:rPr>
                <w:rFonts w:hint="eastAsia" w:ascii="宋体" w:hAnsi="宋体" w:cs="宋体"/>
                <w:color w:val="auto"/>
                <w:kern w:val="0"/>
                <w:sz w:val="28"/>
                <w:szCs w:val="28"/>
                <w:highlight w:val="darkYellow"/>
                <w:lang w:eastAsia="zh-CN" w:bidi="ar"/>
              </w:rPr>
              <w:t>（如有）</w:t>
            </w:r>
            <w:r>
              <w:rPr>
                <w:rFonts w:hint="eastAsia" w:ascii="宋体" w:hAnsi="宋体" w:cs="宋体"/>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1011" w:type="dxa"/>
            <w:gridSpan w:val="5"/>
            <w:vAlign w:val="center"/>
          </w:tcPr>
          <w:p>
            <w:pPr>
              <w:autoSpaceDE w:val="0"/>
              <w:autoSpaceDN w:val="0"/>
              <w:adjustRightInd w:val="0"/>
              <w:spacing w:line="420" w:lineRule="exact"/>
              <w:jc w:val="center"/>
              <w:rPr>
                <w:rFonts w:ascii="宋体" w:hAnsi="宋体" w:cs="TimesNewRomanPSMT"/>
                <w:color w:val="auto"/>
                <w:kern w:val="0"/>
                <w:sz w:val="28"/>
                <w:szCs w:val="28"/>
              </w:rPr>
            </w:pPr>
            <w:r>
              <w:rPr>
                <w:rFonts w:ascii="宋体" w:hAnsi="宋体" w:cs="TimesNewRomanPSMT"/>
                <w:color w:val="auto"/>
                <w:kern w:val="0"/>
                <w:sz w:val="28"/>
                <w:szCs w:val="28"/>
              </w:rPr>
              <w:t>2.1</w:t>
            </w:r>
            <w:r>
              <w:rPr>
                <w:rFonts w:hint="eastAsia" w:ascii="宋体" w:hAnsi="宋体" w:cs="TimesNewRomanPSMT"/>
                <w:color w:val="auto"/>
                <w:kern w:val="0"/>
                <w:sz w:val="28"/>
                <w:szCs w:val="28"/>
              </w:rPr>
              <w:t>.1</w:t>
            </w:r>
            <w:r>
              <w:rPr>
                <w:rFonts w:ascii="宋体" w:hAnsi="宋体" w:cs="TimesNewRomanPSMT"/>
                <w:color w:val="auto"/>
                <w:kern w:val="0"/>
                <w:sz w:val="28"/>
                <w:szCs w:val="28"/>
              </w:rPr>
              <w:t xml:space="preserve"> </w:t>
            </w:r>
          </w:p>
        </w:tc>
        <w:tc>
          <w:tcPr>
            <w:tcW w:w="1688" w:type="dxa"/>
            <w:gridSpan w:val="2"/>
            <w:vAlign w:val="center"/>
          </w:tcPr>
          <w:p>
            <w:pPr>
              <w:autoSpaceDE w:val="0"/>
              <w:autoSpaceDN w:val="0"/>
              <w:adjustRightInd w:val="0"/>
              <w:spacing w:line="420" w:lineRule="exact"/>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构成招标文件的其他材料</w:t>
            </w:r>
          </w:p>
        </w:tc>
        <w:tc>
          <w:tcPr>
            <w:tcW w:w="7276" w:type="dxa"/>
            <w:vAlign w:val="center"/>
          </w:tcPr>
          <w:p>
            <w:pPr>
              <w:autoSpaceDE w:val="0"/>
              <w:autoSpaceDN w:val="0"/>
              <w:adjustRightInd w:val="0"/>
              <w:spacing w:line="42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2.2.</w:t>
            </w:r>
            <w:r>
              <w:rPr>
                <w:rFonts w:hint="eastAsia" w:ascii="宋体" w:hAnsi="宋体" w:cs="TimesNewRomanPSMT"/>
                <w:color w:val="auto"/>
                <w:kern w:val="0"/>
                <w:sz w:val="28"/>
                <w:szCs w:val="28"/>
              </w:rPr>
              <w:t>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投标截止时间</w:t>
            </w:r>
          </w:p>
        </w:tc>
        <w:tc>
          <w:tcPr>
            <w:tcW w:w="7276" w:type="dxa"/>
            <w:vAlign w:val="top"/>
          </w:tcPr>
          <w:p>
            <w:pPr>
              <w:autoSpaceDE w:val="0"/>
              <w:autoSpaceDN w:val="0"/>
              <w:adjustRightInd w:val="0"/>
              <w:spacing w:line="360" w:lineRule="auto"/>
              <w:jc w:val="left"/>
              <w:rPr>
                <w:rFonts w:hint="eastAsia" w:ascii="宋体" w:hAnsi="宋体" w:cs="黑体"/>
                <w:color w:val="auto"/>
                <w:kern w:val="0"/>
                <w:sz w:val="28"/>
                <w:szCs w:val="28"/>
              </w:rPr>
            </w:pPr>
            <w:r>
              <w:rPr>
                <w:rFonts w:hint="eastAsia" w:ascii="宋体" w:hAnsi="宋体" w:cs="黑体"/>
                <w:b/>
                <w:bCs/>
                <w:color w:val="auto"/>
                <w:kern w:val="0"/>
                <w:sz w:val="28"/>
                <w:szCs w:val="28"/>
                <w:u w:val="single"/>
              </w:rPr>
              <w:t xml:space="preserve">2018 </w:t>
            </w:r>
            <w:r>
              <w:rPr>
                <w:rFonts w:hint="eastAsia" w:ascii="宋体" w:hAnsi="宋体" w:cs="黑体"/>
                <w:b/>
                <w:bCs/>
                <w:color w:val="auto"/>
                <w:kern w:val="0"/>
                <w:sz w:val="28"/>
                <w:szCs w:val="28"/>
                <w:u w:val="none"/>
              </w:rPr>
              <w:t>年</w:t>
            </w:r>
            <w:r>
              <w:rPr>
                <w:rFonts w:hint="eastAsia" w:ascii="宋体" w:hAnsi="宋体" w:cs="黑体"/>
                <w:b/>
                <w:bCs/>
                <w:color w:val="auto"/>
                <w:kern w:val="0"/>
                <w:sz w:val="28"/>
                <w:szCs w:val="28"/>
                <w:u w:val="single"/>
              </w:rPr>
              <w:t xml:space="preserve">  </w:t>
            </w:r>
            <w:r>
              <w:rPr>
                <w:rFonts w:hint="eastAsia" w:ascii="宋体" w:hAnsi="宋体" w:cs="黑体"/>
                <w:b/>
                <w:bCs/>
                <w:color w:val="auto"/>
                <w:kern w:val="0"/>
                <w:sz w:val="28"/>
                <w:szCs w:val="28"/>
                <w:u w:val="single"/>
                <w:lang w:val="en-US" w:eastAsia="zh-CN"/>
              </w:rPr>
              <w:t>5</w:t>
            </w:r>
            <w:r>
              <w:rPr>
                <w:rFonts w:hint="eastAsia" w:ascii="宋体" w:hAnsi="宋体" w:cs="黑体"/>
                <w:b/>
                <w:bCs/>
                <w:color w:val="auto"/>
                <w:kern w:val="0"/>
                <w:sz w:val="28"/>
                <w:szCs w:val="28"/>
                <w:u w:val="single"/>
              </w:rPr>
              <w:t xml:space="preserve"> </w:t>
            </w:r>
            <w:r>
              <w:rPr>
                <w:rFonts w:hint="eastAsia" w:ascii="宋体" w:hAnsi="宋体" w:cs="黑体"/>
                <w:b/>
                <w:bCs/>
                <w:color w:val="auto"/>
                <w:kern w:val="0"/>
                <w:sz w:val="28"/>
                <w:szCs w:val="28"/>
                <w:u w:val="none"/>
              </w:rPr>
              <w:t>月</w:t>
            </w:r>
            <w:r>
              <w:rPr>
                <w:rFonts w:hint="eastAsia" w:ascii="宋体" w:hAnsi="宋体" w:cs="仿宋_GB2312"/>
                <w:b/>
                <w:bCs/>
                <w:color w:val="auto"/>
                <w:kern w:val="0"/>
                <w:sz w:val="28"/>
                <w:szCs w:val="28"/>
                <w:u w:val="single"/>
              </w:rPr>
              <w:t xml:space="preserve"> </w:t>
            </w:r>
            <w:r>
              <w:rPr>
                <w:rFonts w:hint="eastAsia" w:ascii="宋体" w:hAnsi="宋体" w:cs="仿宋_GB2312"/>
                <w:b/>
                <w:bCs/>
                <w:color w:val="auto"/>
                <w:kern w:val="0"/>
                <w:sz w:val="28"/>
                <w:szCs w:val="28"/>
                <w:u w:val="single"/>
                <w:lang w:val="en-US" w:eastAsia="zh-CN"/>
              </w:rPr>
              <w:t>25</w:t>
            </w:r>
            <w:r>
              <w:rPr>
                <w:rFonts w:hint="eastAsia" w:ascii="宋体" w:hAnsi="宋体" w:cs="仿宋_GB2312"/>
                <w:b/>
                <w:bCs/>
                <w:color w:val="auto"/>
                <w:kern w:val="0"/>
                <w:sz w:val="28"/>
                <w:szCs w:val="28"/>
                <w:u w:val="single"/>
              </w:rPr>
              <w:t xml:space="preserve"> </w:t>
            </w:r>
            <w:r>
              <w:rPr>
                <w:rFonts w:hint="eastAsia" w:ascii="宋体" w:hAnsi="宋体" w:cs="黑体"/>
                <w:b/>
                <w:bCs/>
                <w:color w:val="auto"/>
                <w:kern w:val="0"/>
                <w:sz w:val="28"/>
                <w:szCs w:val="28"/>
                <w:u w:val="none"/>
              </w:rPr>
              <w:t>日9时30分</w:t>
            </w:r>
            <w:r>
              <w:rPr>
                <w:rFonts w:hint="eastAsia" w:ascii="宋体" w:hAnsi="宋体" w:cs="仿宋_GB2312"/>
                <w:color w:val="auto"/>
                <w:kern w:val="0"/>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2.2.</w:t>
            </w:r>
            <w:r>
              <w:rPr>
                <w:rFonts w:hint="eastAsia" w:ascii="宋体" w:hAnsi="宋体" w:cs="TimesNewRomanPSMT"/>
                <w:color w:val="auto"/>
                <w:kern w:val="0"/>
                <w:sz w:val="28"/>
                <w:szCs w:val="28"/>
              </w:rPr>
              <w:t>2</w:t>
            </w:r>
          </w:p>
        </w:tc>
        <w:tc>
          <w:tcPr>
            <w:tcW w:w="1688" w:type="dxa"/>
            <w:gridSpan w:val="2"/>
            <w:vAlign w:val="center"/>
          </w:tcPr>
          <w:p>
            <w:pPr>
              <w:autoSpaceDE w:val="0"/>
              <w:autoSpaceDN w:val="0"/>
              <w:adjustRightInd w:val="0"/>
              <w:jc w:val="center"/>
              <w:rPr>
                <w:rFonts w:hint="eastAsia" w:ascii="宋体" w:hAnsi="宋体" w:cs="黑体"/>
                <w:color w:val="auto"/>
                <w:kern w:val="0"/>
                <w:sz w:val="28"/>
                <w:szCs w:val="28"/>
              </w:rPr>
            </w:pPr>
            <w:r>
              <w:rPr>
                <w:rFonts w:hint="eastAsia" w:ascii="宋体" w:hAnsi="宋体" w:cs="仿宋_GB2312"/>
                <w:color w:val="auto"/>
                <w:kern w:val="0"/>
                <w:sz w:val="28"/>
                <w:szCs w:val="28"/>
              </w:rPr>
              <w:t>投标人确认收到招标文件澄清的时间</w:t>
            </w:r>
          </w:p>
        </w:tc>
        <w:tc>
          <w:tcPr>
            <w:tcW w:w="7276" w:type="dxa"/>
            <w:vAlign w:val="center"/>
          </w:tcPr>
          <w:p>
            <w:pPr>
              <w:autoSpaceDE w:val="0"/>
              <w:autoSpaceDN w:val="0"/>
              <w:adjustRightInd w:val="0"/>
              <w:spacing w:line="420" w:lineRule="exact"/>
              <w:rPr>
                <w:rFonts w:hint="eastAsia" w:ascii="宋体" w:hAnsi="宋体" w:cs="黑体"/>
                <w:color w:val="auto"/>
                <w:kern w:val="0"/>
                <w:sz w:val="28"/>
                <w:szCs w:val="28"/>
              </w:rPr>
            </w:pPr>
            <w:r>
              <w:rPr>
                <w:rFonts w:hint="eastAsia" w:hAnsi="宋体" w:cs="黑体"/>
                <w:color w:val="auto"/>
                <w:sz w:val="28"/>
                <w:szCs w:val="28"/>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2.3.2</w:t>
            </w:r>
          </w:p>
        </w:tc>
        <w:tc>
          <w:tcPr>
            <w:tcW w:w="1688" w:type="dxa"/>
            <w:gridSpan w:val="2"/>
            <w:vAlign w:val="center"/>
          </w:tcPr>
          <w:p>
            <w:pPr>
              <w:autoSpaceDE w:val="0"/>
              <w:autoSpaceDN w:val="0"/>
              <w:adjustRightInd w:val="0"/>
              <w:jc w:val="center"/>
              <w:rPr>
                <w:rFonts w:hint="eastAsia" w:ascii="宋体" w:hAnsi="宋体" w:cs="黑体"/>
                <w:color w:val="auto"/>
                <w:kern w:val="0"/>
                <w:sz w:val="28"/>
                <w:szCs w:val="28"/>
              </w:rPr>
            </w:pPr>
            <w:r>
              <w:rPr>
                <w:rFonts w:hint="eastAsia" w:ascii="宋体" w:hAnsi="宋体" w:cs="仿宋_GB2312"/>
                <w:color w:val="auto"/>
                <w:kern w:val="0"/>
                <w:sz w:val="28"/>
                <w:szCs w:val="28"/>
              </w:rPr>
              <w:t>投标人确认收到招标文件修改的时间</w:t>
            </w:r>
          </w:p>
        </w:tc>
        <w:tc>
          <w:tcPr>
            <w:tcW w:w="7276" w:type="dxa"/>
            <w:vAlign w:val="center"/>
          </w:tcPr>
          <w:p>
            <w:pPr>
              <w:autoSpaceDE w:val="0"/>
              <w:autoSpaceDN w:val="0"/>
              <w:adjustRightInd w:val="0"/>
              <w:spacing w:line="420" w:lineRule="exact"/>
              <w:rPr>
                <w:rFonts w:hint="eastAsia" w:ascii="宋体" w:hAnsi="宋体" w:cs="黑体"/>
                <w:color w:val="auto"/>
                <w:kern w:val="0"/>
                <w:sz w:val="28"/>
                <w:szCs w:val="28"/>
              </w:rPr>
            </w:pPr>
            <w:r>
              <w:rPr>
                <w:rFonts w:hint="eastAsia" w:hAnsi="宋体" w:cs="黑体"/>
                <w:color w:val="auto"/>
                <w:sz w:val="28"/>
                <w:szCs w:val="28"/>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TimesNewRomanPSMT"/>
                <w:color w:val="auto"/>
                <w:kern w:val="0"/>
                <w:sz w:val="28"/>
                <w:szCs w:val="28"/>
              </w:rPr>
            </w:pPr>
            <w:r>
              <w:rPr>
                <w:rFonts w:hint="eastAsia" w:ascii="宋体" w:hAnsi="宋体" w:cs="TimesNewRomanPSMT"/>
                <w:color w:val="auto"/>
                <w:kern w:val="0"/>
                <w:sz w:val="28"/>
                <w:szCs w:val="28"/>
              </w:rPr>
              <w:t>2.3.3</w:t>
            </w:r>
          </w:p>
        </w:tc>
        <w:tc>
          <w:tcPr>
            <w:tcW w:w="1688" w:type="dxa"/>
            <w:gridSpan w:val="2"/>
            <w:vAlign w:val="center"/>
          </w:tcPr>
          <w:p>
            <w:pPr>
              <w:autoSpaceDE w:val="0"/>
              <w:autoSpaceDN w:val="0"/>
              <w:adjustRightInd w:val="0"/>
              <w:jc w:val="center"/>
              <w:rPr>
                <w:rFonts w:hint="eastAsia" w:ascii="宋体" w:hAnsi="宋体" w:cs="仿宋_GB2312"/>
                <w:color w:val="auto"/>
                <w:kern w:val="0"/>
                <w:sz w:val="28"/>
                <w:szCs w:val="28"/>
              </w:rPr>
            </w:pPr>
            <w:r>
              <w:rPr>
                <w:rFonts w:hint="eastAsia" w:ascii="宋体" w:hAnsi="宋体" w:cs="仿宋_GB2312"/>
                <w:color w:val="auto"/>
                <w:kern w:val="0"/>
                <w:sz w:val="28"/>
                <w:szCs w:val="28"/>
              </w:rPr>
              <w:t>投标人对招标文件有异议的提出与受理</w:t>
            </w:r>
          </w:p>
        </w:tc>
        <w:tc>
          <w:tcPr>
            <w:tcW w:w="7276" w:type="dxa"/>
            <w:vAlign w:val="center"/>
          </w:tcPr>
          <w:p>
            <w:pPr>
              <w:autoSpaceDE w:val="0"/>
              <w:autoSpaceDN w:val="0"/>
              <w:adjustRightInd w:val="0"/>
              <w:spacing w:line="420" w:lineRule="exact"/>
              <w:rPr>
                <w:rFonts w:hint="eastAsia" w:ascii="宋体" w:hAnsi="宋体" w:cs="黑体"/>
                <w:color w:val="auto"/>
                <w:kern w:val="0"/>
                <w:sz w:val="28"/>
                <w:szCs w:val="28"/>
              </w:rPr>
            </w:pPr>
            <w:r>
              <w:rPr>
                <w:rFonts w:hint="eastAsia" w:ascii="宋体" w:hAnsi="宋体" w:cs="黑体"/>
                <w:color w:val="auto"/>
                <w:kern w:val="0"/>
                <w:sz w:val="28"/>
                <w:szCs w:val="28"/>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3.1.1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构成投标文件的其他材料</w:t>
            </w:r>
          </w:p>
        </w:tc>
        <w:tc>
          <w:tcPr>
            <w:tcW w:w="7276" w:type="dxa"/>
            <w:vAlign w:val="center"/>
          </w:tcPr>
          <w:p>
            <w:pPr>
              <w:autoSpaceDE w:val="0"/>
              <w:autoSpaceDN w:val="0"/>
              <w:adjustRightInd w:val="0"/>
              <w:spacing w:line="420" w:lineRule="exact"/>
              <w:rPr>
                <w:rFonts w:hint="eastAsia" w:ascii="宋体" w:hAnsi="宋体" w:cs="黑体"/>
                <w:color w:val="auto"/>
                <w:kern w:val="0"/>
                <w:sz w:val="28"/>
                <w:szCs w:val="28"/>
              </w:rPr>
            </w:pPr>
            <w:r>
              <w:rPr>
                <w:rFonts w:hint="eastAsia" w:ascii="宋体" w:hAnsi="宋体" w:cs="黑体"/>
                <w:color w:val="auto"/>
                <w:kern w:val="0"/>
                <w:sz w:val="28"/>
                <w:szCs w:val="28"/>
              </w:rPr>
              <w:t>（1）投标人认为其它需要补充的内容</w:t>
            </w:r>
          </w:p>
          <w:p>
            <w:pPr>
              <w:autoSpaceDE w:val="0"/>
              <w:autoSpaceDN w:val="0"/>
              <w:adjustRightInd w:val="0"/>
              <w:spacing w:line="420" w:lineRule="exact"/>
              <w:rPr>
                <w:rFonts w:hint="eastAsia" w:ascii="宋体" w:hAnsi="宋体" w:cs="黑体"/>
                <w:color w:val="auto"/>
                <w:kern w:val="0"/>
                <w:sz w:val="28"/>
                <w:szCs w:val="28"/>
              </w:rPr>
            </w:pPr>
            <w:r>
              <w:rPr>
                <w:rFonts w:hint="eastAsia" w:ascii="宋体" w:hAnsi="宋体" w:cs="黑体"/>
                <w:color w:val="auto"/>
                <w:kern w:val="0"/>
                <w:sz w:val="28"/>
                <w:szCs w:val="28"/>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3.3.1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投标有效期</w:t>
            </w:r>
          </w:p>
        </w:tc>
        <w:tc>
          <w:tcPr>
            <w:tcW w:w="7276" w:type="dxa"/>
            <w:vAlign w:val="top"/>
          </w:tcPr>
          <w:p>
            <w:pPr>
              <w:autoSpaceDE w:val="0"/>
              <w:autoSpaceDN w:val="0"/>
              <w:adjustRightInd w:val="0"/>
              <w:spacing w:line="420" w:lineRule="exact"/>
              <w:jc w:val="left"/>
              <w:rPr>
                <w:rFonts w:hint="eastAsia" w:ascii="宋体" w:hAnsi="宋体" w:cs="黑体"/>
                <w:color w:val="auto"/>
                <w:kern w:val="0"/>
                <w:sz w:val="28"/>
                <w:szCs w:val="28"/>
              </w:rPr>
            </w:pPr>
            <w:r>
              <w:rPr>
                <w:rFonts w:hint="eastAsia" w:ascii="宋体" w:hAnsi="宋体" w:cs="黑体"/>
                <w:color w:val="auto"/>
                <w:kern w:val="0"/>
                <w:sz w:val="28"/>
                <w:szCs w:val="28"/>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3.4.1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投标保证金</w:t>
            </w:r>
          </w:p>
        </w:tc>
        <w:tc>
          <w:tcPr>
            <w:tcW w:w="7276" w:type="dxa"/>
            <w:vAlign w:val="top"/>
          </w:tcPr>
          <w:p>
            <w:pPr>
              <w:rPr>
                <w:rFonts w:hint="eastAsia"/>
                <w:b/>
                <w:color w:val="auto"/>
                <w:sz w:val="28"/>
                <w:szCs w:val="28"/>
              </w:rPr>
            </w:pPr>
            <w:r>
              <w:rPr>
                <w:rFonts w:hint="eastAsia"/>
                <w:b/>
                <w:color w:val="auto"/>
                <w:sz w:val="28"/>
                <w:szCs w:val="28"/>
              </w:rPr>
              <w:t>投标保证金递交截止时间</w:t>
            </w:r>
            <w:r>
              <w:rPr>
                <w:rFonts w:hint="eastAsia"/>
                <w:b/>
                <w:color w:val="auto"/>
                <w:sz w:val="28"/>
                <w:szCs w:val="28"/>
                <w:lang w:eastAsia="zh-CN"/>
              </w:rPr>
              <w:t>：</w:t>
            </w:r>
            <w:r>
              <w:rPr>
                <w:rFonts w:hint="eastAsia"/>
                <w:b/>
                <w:color w:val="auto"/>
                <w:sz w:val="28"/>
                <w:szCs w:val="28"/>
                <w:lang w:val="en-US" w:eastAsia="zh-CN"/>
              </w:rPr>
              <w:t>2018</w:t>
            </w:r>
            <w:r>
              <w:rPr>
                <w:rFonts w:hint="eastAsia"/>
                <w:b/>
                <w:color w:val="auto"/>
                <w:sz w:val="28"/>
                <w:szCs w:val="28"/>
              </w:rPr>
              <w:t>年月</w:t>
            </w:r>
            <w:r>
              <w:rPr>
                <w:rFonts w:hint="eastAsia"/>
                <w:b/>
                <w:color w:val="auto"/>
                <w:sz w:val="28"/>
                <w:szCs w:val="28"/>
                <w:lang w:val="en-US" w:eastAsia="zh-CN"/>
              </w:rPr>
              <w:t>25</w:t>
            </w:r>
            <w:r>
              <w:rPr>
                <w:rFonts w:hint="eastAsia"/>
                <w:b/>
                <w:color w:val="auto"/>
                <w:sz w:val="28"/>
                <w:szCs w:val="28"/>
              </w:rPr>
              <w:t>日</w:t>
            </w:r>
            <w:r>
              <w:rPr>
                <w:rFonts w:hint="eastAsia"/>
                <w:b/>
                <w:color w:val="auto"/>
                <w:sz w:val="28"/>
                <w:szCs w:val="28"/>
                <w:lang w:val="en-US" w:eastAsia="zh-CN"/>
              </w:rPr>
              <w:t>9</w:t>
            </w:r>
            <w:r>
              <w:rPr>
                <w:rFonts w:hint="eastAsia"/>
                <w:b/>
                <w:color w:val="auto"/>
                <w:sz w:val="28"/>
                <w:szCs w:val="28"/>
              </w:rPr>
              <w:t>时 30 分</w:t>
            </w:r>
            <w:r>
              <w:rPr>
                <w:rFonts w:hint="eastAsia"/>
                <w:b/>
                <w:color w:val="auto"/>
                <w:sz w:val="28"/>
                <w:szCs w:val="28"/>
              </w:rPr>
              <w:t>　　　</w:t>
            </w:r>
          </w:p>
          <w:p>
            <w:pPr>
              <w:rPr>
                <w:rFonts w:hint="eastAsia"/>
                <w:b/>
                <w:color w:val="0000FF"/>
                <w:sz w:val="28"/>
                <w:szCs w:val="28"/>
              </w:rPr>
            </w:pPr>
            <w:r>
              <w:rPr>
                <w:rFonts w:hint="eastAsia"/>
                <w:b/>
                <w:color w:val="auto"/>
                <w:sz w:val="28"/>
                <w:szCs w:val="28"/>
              </w:rPr>
              <w:t>2、金额：</w:t>
            </w:r>
            <w:r>
              <w:rPr>
                <w:rFonts w:hint="eastAsia"/>
                <w:b/>
                <w:color w:val="0000FF"/>
                <w:sz w:val="28"/>
                <w:szCs w:val="28"/>
              </w:rPr>
              <w:t>一标段：</w:t>
            </w:r>
            <w:r>
              <w:rPr>
                <w:rFonts w:hint="eastAsia"/>
                <w:b w:val="0"/>
                <w:bCs/>
                <w:color w:val="0000FF"/>
                <w:kern w:val="2"/>
                <w:sz w:val="28"/>
                <w:szCs w:val="28"/>
                <w:u w:val="single"/>
                <w:lang w:val="en-US" w:eastAsia="zh-CN" w:bidi="ar-SA"/>
              </w:rPr>
              <w:t>贰万圆整      （￥ 20000.00 元）</w:t>
            </w:r>
          </w:p>
          <w:p>
            <w:pPr>
              <w:ind w:firstLine="1120" w:firstLineChars="400"/>
              <w:rPr>
                <w:rFonts w:hint="eastAsia"/>
                <w:b w:val="0"/>
                <w:bCs/>
                <w:color w:val="0000FF"/>
                <w:kern w:val="2"/>
                <w:sz w:val="28"/>
                <w:szCs w:val="28"/>
                <w:u w:val="single"/>
                <w:lang w:val="en-US" w:eastAsia="zh-CN" w:bidi="ar-SA"/>
              </w:rPr>
            </w:pPr>
            <w:r>
              <w:rPr>
                <w:rFonts w:hint="eastAsia"/>
                <w:b/>
                <w:color w:val="0000FF"/>
                <w:sz w:val="28"/>
                <w:szCs w:val="28"/>
              </w:rPr>
              <w:t>二标段：</w:t>
            </w:r>
            <w:r>
              <w:rPr>
                <w:rFonts w:hint="eastAsia"/>
                <w:b/>
                <w:color w:val="0000FF"/>
                <w:sz w:val="28"/>
                <w:szCs w:val="28"/>
                <w:lang w:val="en-US" w:eastAsia="zh-CN"/>
              </w:rPr>
              <w:t xml:space="preserve"> </w:t>
            </w:r>
            <w:r>
              <w:rPr>
                <w:rFonts w:hint="eastAsia"/>
                <w:b w:val="0"/>
                <w:bCs/>
                <w:color w:val="0000FF"/>
                <w:kern w:val="2"/>
                <w:sz w:val="28"/>
                <w:szCs w:val="28"/>
                <w:u w:val="single"/>
                <w:lang w:val="en-US" w:eastAsia="zh-CN" w:bidi="ar-SA"/>
              </w:rPr>
              <w:t>贰万捌仟圆整  （￥ 28000.00 元）</w:t>
            </w:r>
          </w:p>
          <w:p>
            <w:pPr>
              <w:rPr>
                <w:color w:val="auto"/>
                <w:sz w:val="28"/>
                <w:szCs w:val="28"/>
              </w:rPr>
            </w:pPr>
            <w:r>
              <w:rPr>
                <w:rFonts w:hint="eastAsia"/>
                <w:b/>
                <w:color w:val="auto"/>
                <w:sz w:val="28"/>
                <w:szCs w:val="28"/>
              </w:rPr>
              <w:t>3.递交方式：</w:t>
            </w:r>
            <w:r>
              <w:rPr>
                <w:rFonts w:hint="eastAsia"/>
                <w:color w:val="auto"/>
                <w:sz w:val="28"/>
                <w:szCs w:val="28"/>
              </w:rPr>
              <w:t>银行转账、银行电汇（均需从投标人的基本账户汇出），不接受以现金方式缴纳的投标保证金。凡以现金方式缴纳投标保证金而影响其投标结果的，由投标人自行负责。</w:t>
            </w:r>
          </w:p>
          <w:p>
            <w:pPr>
              <w:rPr>
                <w:color w:val="auto"/>
                <w:sz w:val="28"/>
                <w:szCs w:val="28"/>
              </w:rPr>
            </w:pPr>
            <w:r>
              <w:rPr>
                <w:rFonts w:hint="eastAsia"/>
                <w:color w:val="auto"/>
                <w:sz w:val="28"/>
                <w:szCs w:val="28"/>
              </w:rPr>
              <w:t>使用银行转账方式的，于截止时间前通过投标人基本账户将款项一次足额递交、成功绑定，以收款人到账时间为准，在途资金无效，视为未按时交纳。同时投标人应承担节假日银行系统不能支付的风险。</w:t>
            </w:r>
          </w:p>
          <w:p>
            <w:pPr>
              <w:rPr>
                <w:color w:val="auto"/>
                <w:sz w:val="28"/>
                <w:szCs w:val="28"/>
              </w:rPr>
            </w:pPr>
            <w:r>
              <w:rPr>
                <w:rFonts w:hint="eastAsia"/>
                <w:b/>
                <w:color w:val="auto"/>
                <w:sz w:val="28"/>
                <w:szCs w:val="28"/>
              </w:rPr>
              <w:t>4.基本户备案：</w:t>
            </w:r>
            <w:r>
              <w:rPr>
                <w:rFonts w:hint="eastAsia"/>
                <w:color w:val="auto"/>
                <w:sz w:val="28"/>
                <w:szCs w:val="28"/>
              </w:rPr>
              <w:t>自文件发布之日起，投标人需进行基本户备案；已备案的基本户，其开户银行及账户发生变化的，须在投标保证金缴纳前办理变更手续。</w:t>
            </w:r>
          </w:p>
          <w:p>
            <w:pPr>
              <w:rPr>
                <w:b/>
                <w:color w:val="auto"/>
                <w:sz w:val="28"/>
                <w:szCs w:val="28"/>
              </w:rPr>
            </w:pPr>
            <w:r>
              <w:rPr>
                <w:rFonts w:hint="eastAsia"/>
                <w:b/>
                <w:color w:val="auto"/>
                <w:sz w:val="28"/>
                <w:szCs w:val="28"/>
              </w:rPr>
              <w:t>5.其他事项详见本招标文件投标人须知。</w:t>
            </w:r>
          </w:p>
          <w:p>
            <w:pPr>
              <w:rPr>
                <w:rFonts w:hint="eastAsia"/>
                <w:color w:val="auto"/>
                <w:sz w:val="28"/>
                <w:szCs w:val="28"/>
              </w:rPr>
            </w:pPr>
            <w:r>
              <w:rPr>
                <w:rFonts w:hint="eastAsia"/>
                <w:color w:val="auto"/>
                <w:sz w:val="28"/>
                <w:szCs w:val="28"/>
              </w:rPr>
              <w:t>保证金缴纳绑定问题咨询电话:0374-2961598(详见投标人须知3.4）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11" w:type="dxa"/>
            <w:gridSpan w:val="5"/>
            <w:vAlign w:val="center"/>
          </w:tcPr>
          <w:p>
            <w:pPr>
              <w:spacing w:line="400" w:lineRule="atLeast"/>
              <w:jc w:val="center"/>
              <w:rPr>
                <w:rFonts w:hint="eastAsia" w:ascii="宋体" w:hAnsi="宋体"/>
                <w:color w:val="auto"/>
                <w:sz w:val="28"/>
                <w:szCs w:val="28"/>
              </w:rPr>
            </w:pPr>
            <w:r>
              <w:rPr>
                <w:rFonts w:hint="eastAsia" w:ascii="宋体" w:hAnsi="宋体"/>
                <w:color w:val="auto"/>
                <w:sz w:val="28"/>
                <w:szCs w:val="28"/>
              </w:rPr>
              <w:t>3.5.2</w:t>
            </w:r>
          </w:p>
        </w:tc>
        <w:tc>
          <w:tcPr>
            <w:tcW w:w="1688" w:type="dxa"/>
            <w:gridSpan w:val="2"/>
            <w:vAlign w:val="center"/>
          </w:tcPr>
          <w:p>
            <w:pPr>
              <w:spacing w:line="440" w:lineRule="exact"/>
              <w:jc w:val="center"/>
              <w:rPr>
                <w:rFonts w:hint="eastAsia" w:ascii="宋体" w:hAnsi="宋体"/>
                <w:color w:val="auto"/>
                <w:sz w:val="28"/>
                <w:szCs w:val="28"/>
              </w:rPr>
            </w:pPr>
            <w:r>
              <w:rPr>
                <w:rFonts w:hint="eastAsia" w:ascii="宋体" w:hAnsi="宋体"/>
                <w:color w:val="auto"/>
                <w:sz w:val="28"/>
                <w:szCs w:val="28"/>
              </w:rPr>
              <w:t>近年财务状况的年份要求</w:t>
            </w:r>
          </w:p>
        </w:tc>
        <w:tc>
          <w:tcPr>
            <w:tcW w:w="7276" w:type="dxa"/>
            <w:vAlign w:val="center"/>
          </w:tcPr>
          <w:p>
            <w:pPr>
              <w:spacing w:line="440" w:lineRule="exact"/>
              <w:rPr>
                <w:rFonts w:hint="eastAsia" w:ascii="宋体" w:hAnsi="宋体"/>
                <w:color w:val="auto"/>
                <w:sz w:val="28"/>
                <w:szCs w:val="28"/>
              </w:rPr>
            </w:pPr>
            <w:r>
              <w:rPr>
                <w:rFonts w:hint="eastAsia" w:ascii="宋体" w:hAnsi="宋体"/>
                <w:color w:val="auto"/>
                <w:sz w:val="28"/>
                <w:szCs w:val="28"/>
              </w:rPr>
              <w:t>201</w:t>
            </w:r>
            <w:r>
              <w:rPr>
                <w:rFonts w:hint="eastAsia" w:ascii="宋体" w:hAnsi="宋体"/>
                <w:color w:val="auto"/>
                <w:sz w:val="28"/>
                <w:szCs w:val="28"/>
                <w:lang w:val="en-US" w:eastAsia="zh-CN"/>
              </w:rPr>
              <w:t>5</w:t>
            </w:r>
            <w:r>
              <w:rPr>
                <w:rFonts w:hint="eastAsia" w:ascii="宋体" w:hAnsi="宋体"/>
                <w:color w:val="auto"/>
                <w:sz w:val="28"/>
                <w:szCs w:val="28"/>
              </w:rPr>
              <w:t>年度以来（若公司成立未满三年，需提供从成立至今的年度财务状况）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11" w:type="dxa"/>
            <w:gridSpan w:val="5"/>
            <w:vAlign w:val="center"/>
          </w:tcPr>
          <w:p>
            <w:pPr>
              <w:spacing w:line="400" w:lineRule="atLeast"/>
              <w:jc w:val="center"/>
              <w:rPr>
                <w:rFonts w:hint="eastAsia" w:ascii="宋体" w:hAnsi="宋体"/>
                <w:color w:val="auto"/>
                <w:sz w:val="28"/>
                <w:szCs w:val="28"/>
              </w:rPr>
            </w:pPr>
            <w:r>
              <w:rPr>
                <w:rFonts w:hint="eastAsia" w:ascii="宋体" w:hAnsi="宋体"/>
                <w:color w:val="auto"/>
                <w:sz w:val="28"/>
                <w:szCs w:val="28"/>
              </w:rPr>
              <w:t>3.5.3</w:t>
            </w:r>
          </w:p>
        </w:tc>
        <w:tc>
          <w:tcPr>
            <w:tcW w:w="1688"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近年完成的类似项目的年份要求</w:t>
            </w:r>
          </w:p>
        </w:tc>
        <w:tc>
          <w:tcPr>
            <w:tcW w:w="7276" w:type="dxa"/>
            <w:vAlign w:val="center"/>
          </w:tcPr>
          <w:p>
            <w:pPr>
              <w:spacing w:line="440" w:lineRule="exact"/>
              <w:rPr>
                <w:rFonts w:hint="eastAsia" w:ascii="宋体" w:hAnsi="宋体"/>
                <w:color w:val="auto"/>
                <w:sz w:val="28"/>
                <w:szCs w:val="28"/>
              </w:rPr>
            </w:pPr>
            <w:r>
              <w:rPr>
                <w:rFonts w:hint="eastAsia" w:ascii="宋体" w:hAnsi="宋体"/>
                <w:color w:val="auto"/>
                <w:sz w:val="28"/>
                <w:szCs w:val="28"/>
              </w:rPr>
              <w:t>2015年</w:t>
            </w:r>
            <w:r>
              <w:rPr>
                <w:rFonts w:hint="eastAsia" w:ascii="宋体" w:hAnsi="宋体"/>
                <w:color w:val="auto"/>
                <w:sz w:val="28"/>
                <w:szCs w:val="28"/>
                <w:lang w:val="en-US" w:eastAsia="zh-CN"/>
              </w:rPr>
              <w:t>4</w:t>
            </w:r>
            <w:r>
              <w:rPr>
                <w:rFonts w:hint="eastAsia" w:ascii="宋体" w:hAnsi="宋体"/>
                <w:color w:val="auto"/>
                <w:sz w:val="28"/>
                <w:szCs w:val="28"/>
              </w:rPr>
              <w:t>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11" w:type="dxa"/>
            <w:gridSpan w:val="5"/>
            <w:vAlign w:val="center"/>
          </w:tcPr>
          <w:p>
            <w:pPr>
              <w:spacing w:line="400" w:lineRule="atLeast"/>
              <w:jc w:val="center"/>
              <w:rPr>
                <w:rFonts w:hint="eastAsia" w:ascii="宋体" w:hAnsi="宋体"/>
                <w:color w:val="auto"/>
                <w:sz w:val="28"/>
                <w:szCs w:val="28"/>
              </w:rPr>
            </w:pPr>
            <w:r>
              <w:rPr>
                <w:rFonts w:hint="eastAsia" w:ascii="宋体" w:hAnsi="宋体"/>
                <w:color w:val="auto"/>
                <w:sz w:val="28"/>
                <w:szCs w:val="28"/>
              </w:rPr>
              <w:t>3.5.4</w:t>
            </w:r>
          </w:p>
        </w:tc>
        <w:tc>
          <w:tcPr>
            <w:tcW w:w="1688" w:type="dxa"/>
            <w:gridSpan w:val="2"/>
            <w:vAlign w:val="center"/>
          </w:tcPr>
          <w:p>
            <w:pPr>
              <w:spacing w:line="440" w:lineRule="exact"/>
              <w:jc w:val="center"/>
              <w:rPr>
                <w:rFonts w:hint="eastAsia" w:ascii="宋体" w:hAnsi="宋体"/>
                <w:color w:val="auto"/>
                <w:sz w:val="28"/>
                <w:szCs w:val="28"/>
              </w:rPr>
            </w:pPr>
            <w:r>
              <w:rPr>
                <w:rFonts w:hint="eastAsia" w:ascii="宋体" w:hAnsi="宋体"/>
                <w:color w:val="auto"/>
                <w:sz w:val="28"/>
                <w:szCs w:val="28"/>
              </w:rPr>
              <w:t>近年发生的诉讼及仲裁情况的年份要求</w:t>
            </w:r>
          </w:p>
        </w:tc>
        <w:tc>
          <w:tcPr>
            <w:tcW w:w="7276" w:type="dxa"/>
            <w:vAlign w:val="center"/>
          </w:tcPr>
          <w:p>
            <w:pPr>
              <w:spacing w:line="440" w:lineRule="exact"/>
              <w:rPr>
                <w:rFonts w:hint="eastAsia" w:ascii="宋体" w:hAnsi="宋体"/>
                <w:color w:val="auto"/>
                <w:sz w:val="28"/>
                <w:szCs w:val="28"/>
              </w:rPr>
            </w:pPr>
            <w:r>
              <w:rPr>
                <w:rFonts w:hint="eastAsia" w:ascii="宋体" w:hAnsi="宋体"/>
                <w:color w:val="auto"/>
                <w:sz w:val="28"/>
                <w:szCs w:val="28"/>
              </w:rPr>
              <w:t>2015年</w:t>
            </w:r>
            <w:r>
              <w:rPr>
                <w:rFonts w:hint="eastAsia" w:ascii="宋体" w:hAnsi="宋体"/>
                <w:color w:val="auto"/>
                <w:sz w:val="28"/>
                <w:szCs w:val="28"/>
                <w:lang w:val="en-US" w:eastAsia="zh-CN"/>
              </w:rPr>
              <w:t>4</w:t>
            </w:r>
            <w:r>
              <w:rPr>
                <w:rFonts w:hint="eastAsia" w:ascii="宋体" w:hAnsi="宋体"/>
                <w:color w:val="auto"/>
                <w:sz w:val="28"/>
                <w:szCs w:val="28"/>
              </w:rPr>
              <w:t>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1" w:type="dxa"/>
            <w:gridSpan w:val="5"/>
            <w:vAlign w:val="center"/>
          </w:tcPr>
          <w:p>
            <w:pPr>
              <w:autoSpaceDE w:val="0"/>
              <w:autoSpaceDN w:val="0"/>
              <w:adjustRightInd w:val="0"/>
              <w:spacing w:line="420" w:lineRule="exact"/>
              <w:jc w:val="center"/>
              <w:rPr>
                <w:rFonts w:hint="eastAsia" w:ascii="宋体" w:hAnsi="宋体" w:cs="TimesNewRomanPSMT"/>
                <w:color w:val="auto"/>
                <w:kern w:val="0"/>
                <w:sz w:val="28"/>
                <w:szCs w:val="28"/>
              </w:rPr>
            </w:pPr>
            <w:r>
              <w:rPr>
                <w:rFonts w:hint="eastAsia" w:ascii="宋体" w:hAnsi="宋体" w:cs="TimesNewRomanPSMT"/>
                <w:color w:val="auto"/>
                <w:kern w:val="0"/>
                <w:sz w:val="28"/>
                <w:szCs w:val="28"/>
              </w:rPr>
              <w:t>3.6</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是否允许递交备选投标方案</w:t>
            </w:r>
          </w:p>
        </w:tc>
        <w:tc>
          <w:tcPr>
            <w:tcW w:w="7276" w:type="dxa"/>
            <w:vAlign w:val="center"/>
          </w:tcPr>
          <w:p>
            <w:pPr>
              <w:autoSpaceDE w:val="0"/>
              <w:autoSpaceDN w:val="0"/>
              <w:adjustRightInd w:val="0"/>
              <w:spacing w:line="42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3.7.3</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签字或盖章要求</w:t>
            </w:r>
          </w:p>
        </w:tc>
        <w:tc>
          <w:tcPr>
            <w:tcW w:w="7276" w:type="dxa"/>
            <w:vAlign w:val="top"/>
          </w:tcPr>
          <w:p>
            <w:pPr>
              <w:spacing w:line="360" w:lineRule="exact"/>
              <w:rPr>
                <w:rFonts w:hint="eastAsia"/>
                <w:color w:val="auto"/>
                <w:sz w:val="28"/>
                <w:szCs w:val="28"/>
              </w:rPr>
            </w:pPr>
            <w:r>
              <w:rPr>
                <w:rFonts w:hint="eastAsia" w:ascii="新宋体" w:hAnsi="新宋体" w:eastAsia="新宋体" w:cs="仿宋_GB2312"/>
                <w:color w:val="auto"/>
                <w:kern w:val="0"/>
                <w:sz w:val="28"/>
                <w:szCs w:val="28"/>
              </w:rPr>
              <w:t>投</w:t>
            </w:r>
            <w:r>
              <w:rPr>
                <w:rFonts w:hint="eastAsia" w:ascii="宋体" w:hAnsi="宋体"/>
                <w:color w:val="auto"/>
                <w:sz w:val="28"/>
                <w:szCs w:val="28"/>
              </w:rPr>
              <w:t>标文件封面、投标函及投标函附录均应加盖投标人公章，并经法定代表人或其委托代理人签字或盖章；已标价工程量清单封面应加盖编制单位公章及所属单位两名造价人员签字并加盖执业专用章。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3.7.4</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投标文件份数</w:t>
            </w:r>
          </w:p>
        </w:tc>
        <w:tc>
          <w:tcPr>
            <w:tcW w:w="7276" w:type="dxa"/>
            <w:vAlign w:val="center"/>
          </w:tcPr>
          <w:p>
            <w:pPr>
              <w:spacing w:line="288" w:lineRule="auto"/>
              <w:rPr>
                <w:rFonts w:hint="eastAsia" w:ascii="宋体" w:hAnsi="宋体"/>
                <w:color w:val="auto"/>
                <w:sz w:val="28"/>
                <w:szCs w:val="28"/>
              </w:rPr>
            </w:pPr>
            <w:r>
              <w:rPr>
                <w:rFonts w:hint="eastAsia" w:ascii="宋体" w:hAnsi="宋体"/>
                <w:color w:val="auto"/>
                <w:sz w:val="28"/>
                <w:szCs w:val="28"/>
              </w:rPr>
              <w:t>投标单位按照标段进行编制投标文件。</w:t>
            </w:r>
          </w:p>
          <w:p>
            <w:pPr>
              <w:spacing w:line="288" w:lineRule="auto"/>
              <w:rPr>
                <w:rFonts w:hint="eastAsia" w:ascii="宋体" w:hAnsi="宋体"/>
                <w:color w:val="auto"/>
                <w:sz w:val="28"/>
                <w:szCs w:val="28"/>
              </w:rPr>
            </w:pPr>
            <w:r>
              <w:rPr>
                <w:rFonts w:hint="eastAsia" w:ascii="宋体" w:hAnsi="宋体"/>
                <w:color w:val="auto"/>
                <w:sz w:val="28"/>
                <w:szCs w:val="28"/>
              </w:rPr>
              <w:t>商  务  标：正本一份，副本四份；</w:t>
            </w:r>
          </w:p>
          <w:p>
            <w:pPr>
              <w:autoSpaceDE w:val="0"/>
              <w:autoSpaceDN w:val="0"/>
              <w:adjustRightInd w:val="0"/>
              <w:spacing w:line="400" w:lineRule="exact"/>
              <w:jc w:val="left"/>
              <w:rPr>
                <w:rFonts w:hint="eastAsia" w:ascii="宋体" w:hAnsi="宋体"/>
                <w:color w:val="auto"/>
                <w:sz w:val="28"/>
                <w:szCs w:val="28"/>
              </w:rPr>
            </w:pPr>
            <w:r>
              <w:rPr>
                <w:rFonts w:hint="eastAsia" w:ascii="宋体" w:hAnsi="宋体"/>
                <w:color w:val="auto"/>
                <w:sz w:val="28"/>
                <w:szCs w:val="28"/>
              </w:rPr>
              <w:t>技  术  标：正本一份，副本四份；</w:t>
            </w:r>
          </w:p>
          <w:p>
            <w:pPr>
              <w:autoSpaceDE w:val="0"/>
              <w:autoSpaceDN w:val="0"/>
              <w:adjustRightInd w:val="0"/>
              <w:spacing w:line="400" w:lineRule="exact"/>
              <w:jc w:val="left"/>
              <w:rPr>
                <w:rFonts w:hint="eastAsia" w:ascii="宋体" w:hAnsi="宋体"/>
                <w:color w:val="auto"/>
                <w:sz w:val="28"/>
                <w:szCs w:val="28"/>
              </w:rPr>
            </w:pPr>
            <w:r>
              <w:rPr>
                <w:rFonts w:hint="eastAsia" w:ascii="宋体" w:hAnsi="宋体"/>
                <w:color w:val="auto"/>
                <w:sz w:val="28"/>
                <w:szCs w:val="28"/>
              </w:rPr>
              <w:t>综合信用标：正本一份，副本四份；</w:t>
            </w:r>
          </w:p>
          <w:p>
            <w:pPr>
              <w:autoSpaceDE w:val="0"/>
              <w:autoSpaceDN w:val="0"/>
              <w:adjustRightInd w:val="0"/>
              <w:spacing w:line="400" w:lineRule="exact"/>
              <w:jc w:val="left"/>
              <w:rPr>
                <w:rFonts w:hint="eastAsia" w:ascii="宋体" w:hAnsi="宋体"/>
                <w:b/>
                <w:bCs/>
                <w:color w:val="auto"/>
                <w:sz w:val="28"/>
                <w:szCs w:val="28"/>
              </w:rPr>
            </w:pPr>
            <w:r>
              <w:rPr>
                <w:rFonts w:hint="eastAsia" w:ascii="宋体" w:hAnsi="宋体"/>
                <w:b/>
                <w:bCs/>
                <w:color w:val="auto"/>
                <w:sz w:val="28"/>
                <w:szCs w:val="28"/>
              </w:rPr>
              <w:t>注：投标单位在投标截止时间前上传电子版商务标投标文件（已标价工程量清单），且在递交投标文件时提供内容一致的纸质版商务标投标文件。纸质版商务标投标文件中的已标价工程量清单部分和电子商务标投标文件内容一致，并附带一致的水印码。</w:t>
            </w:r>
          </w:p>
          <w:p>
            <w:pPr>
              <w:autoSpaceDE w:val="0"/>
              <w:autoSpaceDN w:val="0"/>
              <w:adjustRightInd w:val="0"/>
              <w:spacing w:line="400" w:lineRule="exact"/>
              <w:jc w:val="left"/>
              <w:rPr>
                <w:rFonts w:hint="eastAsia" w:ascii="宋体" w:hAnsi="宋体"/>
                <w:b/>
                <w:bCs/>
                <w:color w:val="auto"/>
                <w:sz w:val="28"/>
                <w:szCs w:val="28"/>
              </w:rPr>
            </w:pPr>
            <w:r>
              <w:rPr>
                <w:rFonts w:hint="eastAsia" w:ascii="宋体" w:hAnsi="宋体"/>
                <w:b/>
                <w:bCs/>
                <w:color w:val="auto"/>
                <w:sz w:val="28"/>
                <w:szCs w:val="28"/>
              </w:rPr>
              <w:t>投标单位必须使用在全国公共资源交易平台(河南省▪许昌市)交易系统下载的“许昌投标文件制作系统SEARUN V1.0”进行商务标投标文件的编制。</w:t>
            </w:r>
          </w:p>
          <w:p>
            <w:pPr>
              <w:autoSpaceDE w:val="0"/>
              <w:autoSpaceDN w:val="0"/>
              <w:adjustRightInd w:val="0"/>
              <w:spacing w:line="400" w:lineRule="exact"/>
              <w:jc w:val="left"/>
              <w:rPr>
                <w:rFonts w:hint="eastAsia" w:ascii="宋体" w:hAnsi="宋体"/>
                <w:color w:val="auto"/>
                <w:sz w:val="28"/>
                <w:szCs w:val="28"/>
                <w:lang w:val="zh-CN"/>
              </w:rPr>
            </w:pPr>
            <w:r>
              <w:rPr>
                <w:rFonts w:hint="eastAsia" w:ascii="宋体" w:hAnsi="宋体"/>
                <w:color w:val="auto"/>
                <w:sz w:val="28"/>
                <w:szCs w:val="28"/>
                <w:lang w:val="zh-CN"/>
              </w:rPr>
              <w:t>投标文件的签署</w:t>
            </w:r>
          </w:p>
          <w:p>
            <w:pPr>
              <w:autoSpaceDE w:val="0"/>
              <w:autoSpaceDN w:val="0"/>
              <w:adjustRightInd w:val="0"/>
              <w:spacing w:line="400" w:lineRule="exact"/>
              <w:jc w:val="left"/>
              <w:rPr>
                <w:rFonts w:hint="eastAsia" w:ascii="宋体" w:hAnsi="宋体"/>
                <w:color w:val="auto"/>
                <w:sz w:val="28"/>
                <w:szCs w:val="28"/>
              </w:rPr>
            </w:pPr>
            <w:r>
              <w:rPr>
                <w:rFonts w:hint="eastAsia" w:ascii="宋体" w:hAnsi="宋体"/>
                <w:color w:val="auto"/>
                <w:sz w:val="28"/>
                <w:szCs w:val="28"/>
              </w:rPr>
              <w:t>1.1投标文件正本和副本须打印并由法人或法人正式授权的投标人代表在规定处签字（有特殊要求的按要求执行）。</w:t>
            </w:r>
          </w:p>
          <w:p>
            <w:pPr>
              <w:autoSpaceDE w:val="0"/>
              <w:autoSpaceDN w:val="0"/>
              <w:adjustRightInd w:val="0"/>
              <w:spacing w:line="400" w:lineRule="exact"/>
              <w:jc w:val="left"/>
              <w:rPr>
                <w:rFonts w:hint="eastAsia" w:ascii="宋体" w:hAnsi="宋体"/>
                <w:color w:val="auto"/>
                <w:sz w:val="28"/>
                <w:szCs w:val="28"/>
              </w:rPr>
            </w:pPr>
            <w:r>
              <w:rPr>
                <w:rFonts w:hint="eastAsia" w:ascii="宋体" w:hAnsi="宋体"/>
                <w:color w:val="auto"/>
                <w:sz w:val="28"/>
                <w:szCs w:val="28"/>
              </w:rPr>
              <w:t>1.2除投标人对错处作必要修改外，投标文件中不允许有加行、涂抹或改写。若有修改须由签署投标文件的人员进行签字并加盖投标单位公章。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3.7.5</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装订要求</w:t>
            </w:r>
          </w:p>
        </w:tc>
        <w:tc>
          <w:tcPr>
            <w:tcW w:w="7276" w:type="dxa"/>
            <w:vAlign w:val="center"/>
          </w:tcPr>
          <w:p>
            <w:pPr>
              <w:spacing w:line="288" w:lineRule="auto"/>
              <w:rPr>
                <w:rFonts w:hint="eastAsia"/>
                <w:color w:val="auto"/>
                <w:sz w:val="28"/>
                <w:szCs w:val="28"/>
              </w:rPr>
            </w:pPr>
            <w:r>
              <w:rPr>
                <w:rFonts w:hint="eastAsia"/>
                <w:color w:val="auto"/>
                <w:sz w:val="28"/>
                <w:szCs w:val="28"/>
              </w:rPr>
              <w:t>商务标、综合信用标、技术标均采用A4纸（图表页可例外）分册装订。采用</w:t>
            </w:r>
            <w:r>
              <w:rPr>
                <w:rFonts w:hint="eastAsia"/>
                <w:b/>
                <w:bCs/>
                <w:color w:val="auto"/>
                <w:sz w:val="28"/>
                <w:szCs w:val="28"/>
                <w:u w:val="none"/>
              </w:rPr>
              <w:t>胶装</w:t>
            </w:r>
            <w:r>
              <w:rPr>
                <w:rFonts w:hint="eastAsia"/>
                <w:color w:val="auto"/>
                <w:sz w:val="28"/>
                <w:szCs w:val="28"/>
              </w:rPr>
              <w:t>方式装订，装订应牢固、不易拆散，不得采用活页装订。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4.1.2</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封套上写明</w:t>
            </w:r>
          </w:p>
        </w:tc>
        <w:tc>
          <w:tcPr>
            <w:tcW w:w="7276" w:type="dxa"/>
            <w:vAlign w:val="top"/>
          </w:tcPr>
          <w:p>
            <w:pPr>
              <w:autoSpaceDE w:val="0"/>
              <w:autoSpaceDN w:val="0"/>
              <w:adjustRightInd w:val="0"/>
              <w:spacing w:line="34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招标人名称：</w:t>
            </w:r>
            <w:r>
              <w:rPr>
                <w:rFonts w:hint="eastAsia" w:ascii="宋体" w:hAnsi="宋体" w:cs="仿宋_GB2312"/>
                <w:color w:val="auto"/>
                <w:kern w:val="0"/>
                <w:sz w:val="28"/>
                <w:szCs w:val="28"/>
                <w:u w:val="single"/>
              </w:rPr>
              <w:t xml:space="preserve">                               </w:t>
            </w:r>
          </w:p>
          <w:p>
            <w:pPr>
              <w:autoSpaceDE w:val="0"/>
              <w:autoSpaceDN w:val="0"/>
              <w:adjustRightInd w:val="0"/>
              <w:spacing w:line="340" w:lineRule="exact"/>
              <w:rPr>
                <w:rFonts w:hint="eastAsia" w:ascii="宋体" w:hAnsi="宋体" w:cs="仿宋_GB2312"/>
                <w:color w:val="auto"/>
                <w:kern w:val="0"/>
                <w:sz w:val="28"/>
                <w:szCs w:val="28"/>
                <w:u w:val="single"/>
              </w:rPr>
            </w:pPr>
            <w:r>
              <w:rPr>
                <w:rFonts w:hint="eastAsia" w:ascii="宋体" w:hAnsi="宋体" w:cs="仿宋_GB2312"/>
                <w:color w:val="auto"/>
                <w:kern w:val="0"/>
                <w:sz w:val="28"/>
                <w:szCs w:val="28"/>
              </w:rPr>
              <w:t>项目名称：</w:t>
            </w:r>
            <w:r>
              <w:rPr>
                <w:rFonts w:hint="eastAsia" w:ascii="宋体" w:hAnsi="宋体" w:cs="仿宋_GB2312"/>
                <w:color w:val="auto"/>
                <w:kern w:val="0"/>
                <w:sz w:val="28"/>
                <w:szCs w:val="28"/>
                <w:u w:val="single"/>
              </w:rPr>
              <w:t xml:space="preserve">          （工程名称）         </w:t>
            </w:r>
          </w:p>
          <w:p>
            <w:pPr>
              <w:autoSpaceDE w:val="0"/>
              <w:autoSpaceDN w:val="0"/>
              <w:adjustRightInd w:val="0"/>
              <w:spacing w:line="340" w:lineRule="exact"/>
              <w:rPr>
                <w:rFonts w:hint="eastAsia" w:ascii="宋体" w:hAnsi="宋体" w:cs="仿宋_GB2312"/>
                <w:color w:val="auto"/>
                <w:kern w:val="0"/>
                <w:sz w:val="28"/>
                <w:szCs w:val="28"/>
                <w:u w:val="single"/>
              </w:rPr>
            </w:pPr>
            <w:r>
              <w:rPr>
                <w:rFonts w:hint="eastAsia" w:ascii="宋体" w:hAnsi="宋体" w:cs="仿宋_GB2312"/>
                <w:color w:val="auto"/>
                <w:kern w:val="0"/>
                <w:sz w:val="28"/>
                <w:szCs w:val="28"/>
              </w:rPr>
              <w:t>投标单位名称：</w:t>
            </w:r>
            <w:r>
              <w:rPr>
                <w:rFonts w:hint="eastAsia" w:ascii="宋体" w:hAnsi="宋体" w:cs="仿宋_GB2312"/>
                <w:color w:val="auto"/>
                <w:kern w:val="0"/>
                <w:sz w:val="28"/>
                <w:szCs w:val="28"/>
                <w:u w:val="single"/>
              </w:rPr>
              <w:t xml:space="preserve">                        </w:t>
            </w:r>
            <w:r>
              <w:rPr>
                <w:rFonts w:hint="eastAsia" w:ascii="宋体" w:hAnsi="宋体" w:cs="仿宋_GB2312"/>
                <w:color w:val="auto"/>
                <w:kern w:val="0"/>
                <w:sz w:val="28"/>
                <w:szCs w:val="28"/>
              </w:rPr>
              <w:t>（加盖投标人公章）</w:t>
            </w:r>
          </w:p>
          <w:p>
            <w:pPr>
              <w:autoSpaceDE w:val="0"/>
              <w:autoSpaceDN w:val="0"/>
              <w:adjustRightInd w:val="0"/>
              <w:spacing w:line="34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在</w:t>
            </w:r>
            <w:r>
              <w:rPr>
                <w:rFonts w:hint="eastAsia" w:ascii="宋体" w:hAnsi="宋体" w:cs="仿宋_GB2312"/>
                <w:color w:val="auto"/>
                <w:kern w:val="0"/>
                <w:sz w:val="28"/>
                <w:szCs w:val="28"/>
                <w:u w:val="single"/>
              </w:rPr>
              <w:t xml:space="preserve">     </w:t>
            </w:r>
            <w:r>
              <w:rPr>
                <w:rFonts w:hint="eastAsia" w:ascii="宋体" w:hAnsi="宋体" w:cs="仿宋_GB2312"/>
                <w:color w:val="auto"/>
                <w:kern w:val="0"/>
                <w:sz w:val="28"/>
                <w:szCs w:val="28"/>
              </w:rPr>
              <w:t>年</w:t>
            </w:r>
            <w:r>
              <w:rPr>
                <w:rFonts w:hint="eastAsia" w:ascii="宋体" w:hAnsi="宋体" w:cs="仿宋_GB2312"/>
                <w:color w:val="auto"/>
                <w:kern w:val="0"/>
                <w:sz w:val="28"/>
                <w:szCs w:val="28"/>
                <w:u w:val="single"/>
              </w:rPr>
              <w:t xml:space="preserve">   </w:t>
            </w:r>
            <w:r>
              <w:rPr>
                <w:rFonts w:hint="eastAsia" w:ascii="宋体" w:hAnsi="宋体" w:cs="仿宋_GB2312"/>
                <w:color w:val="auto"/>
                <w:kern w:val="0"/>
                <w:sz w:val="28"/>
                <w:szCs w:val="28"/>
              </w:rPr>
              <w:t>月</w:t>
            </w:r>
            <w:r>
              <w:rPr>
                <w:rFonts w:hint="eastAsia" w:ascii="宋体" w:hAnsi="宋体" w:cs="仿宋_GB2312"/>
                <w:color w:val="auto"/>
                <w:kern w:val="0"/>
                <w:sz w:val="28"/>
                <w:szCs w:val="28"/>
                <w:u w:val="single"/>
              </w:rPr>
              <w:t xml:space="preserve">   </w:t>
            </w:r>
            <w:r>
              <w:rPr>
                <w:rFonts w:hint="eastAsia" w:ascii="宋体" w:hAnsi="宋体" w:cs="仿宋_GB2312"/>
                <w:color w:val="auto"/>
                <w:kern w:val="0"/>
                <w:sz w:val="28"/>
                <w:szCs w:val="28"/>
              </w:rPr>
              <w:t>日</w:t>
            </w:r>
            <w:r>
              <w:rPr>
                <w:rFonts w:hint="eastAsia" w:ascii="宋体" w:hAnsi="宋体" w:cs="仿宋_GB2312"/>
                <w:color w:val="auto"/>
                <w:kern w:val="0"/>
                <w:sz w:val="28"/>
                <w:szCs w:val="28"/>
                <w:u w:val="single"/>
              </w:rPr>
              <w:t xml:space="preserve">   </w:t>
            </w:r>
            <w:r>
              <w:rPr>
                <w:rFonts w:hint="eastAsia" w:ascii="宋体" w:hAnsi="宋体" w:cs="仿宋_GB2312"/>
                <w:color w:val="auto"/>
                <w:kern w:val="0"/>
                <w:sz w:val="28"/>
                <w:szCs w:val="28"/>
              </w:rPr>
              <w:t>时</w:t>
            </w:r>
            <w:r>
              <w:rPr>
                <w:rFonts w:hint="eastAsia" w:ascii="宋体" w:hAnsi="宋体" w:cs="仿宋_GB2312"/>
                <w:color w:val="auto"/>
                <w:kern w:val="0"/>
                <w:sz w:val="28"/>
                <w:szCs w:val="28"/>
                <w:u w:val="single"/>
              </w:rPr>
              <w:t xml:space="preserve">   </w:t>
            </w:r>
            <w:r>
              <w:rPr>
                <w:rFonts w:hint="eastAsia" w:ascii="宋体" w:hAnsi="宋体" w:cs="仿宋_GB2312"/>
                <w:color w:val="auto"/>
                <w:kern w:val="0"/>
                <w:sz w:val="28"/>
                <w:szCs w:val="28"/>
              </w:rPr>
              <w:t>分前不得开启，不得邮寄。</w:t>
            </w:r>
          </w:p>
          <w:p>
            <w:pPr>
              <w:autoSpaceDE w:val="0"/>
              <w:autoSpaceDN w:val="0"/>
              <w:adjustRightInd w:val="0"/>
              <w:spacing w:line="360" w:lineRule="exact"/>
              <w:jc w:val="left"/>
              <w:rPr>
                <w:rFonts w:hint="eastAsia" w:ascii="宋体" w:hAnsi="宋体" w:cs="黑体"/>
                <w:color w:val="auto"/>
                <w:kern w:val="0"/>
                <w:sz w:val="28"/>
                <w:szCs w:val="28"/>
              </w:rPr>
            </w:pPr>
            <w:r>
              <w:rPr>
                <w:rFonts w:hint="eastAsia" w:ascii="宋体" w:hAnsi="宋体" w:cs="仿宋_GB2312"/>
                <w:color w:val="auto"/>
                <w:kern w:val="0"/>
                <w:sz w:val="28"/>
                <w:szCs w:val="28"/>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4.2.2</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递交投标文件地点</w:t>
            </w:r>
          </w:p>
        </w:tc>
        <w:tc>
          <w:tcPr>
            <w:tcW w:w="7276" w:type="dxa"/>
            <w:vAlign w:val="center"/>
          </w:tcPr>
          <w:p>
            <w:pPr>
              <w:autoSpaceDE w:val="0"/>
              <w:autoSpaceDN w:val="0"/>
              <w:adjustRightInd w:val="0"/>
              <w:spacing w:line="420" w:lineRule="exact"/>
              <w:ind w:left="720" w:hanging="840" w:hangingChars="300"/>
              <w:jc w:val="left"/>
              <w:rPr>
                <w:rFonts w:hint="eastAsia" w:ascii="宋体" w:hAnsi="宋体" w:cs="仿宋_GB2312"/>
                <w:color w:val="auto"/>
                <w:kern w:val="0"/>
                <w:sz w:val="28"/>
                <w:szCs w:val="28"/>
              </w:rPr>
            </w:pPr>
            <w:r>
              <w:rPr>
                <w:rFonts w:hint="eastAsia" w:ascii="宋体" w:hAnsi="宋体" w:cs="仿宋_GB2312"/>
                <w:color w:val="auto"/>
                <w:kern w:val="0"/>
                <w:sz w:val="28"/>
                <w:szCs w:val="28"/>
              </w:rPr>
              <w:t>长葛市公共资源交易服务中心</w:t>
            </w:r>
          </w:p>
          <w:p>
            <w:pPr>
              <w:autoSpaceDE w:val="0"/>
              <w:autoSpaceDN w:val="0"/>
              <w:adjustRightInd w:val="0"/>
              <w:spacing w:line="420" w:lineRule="exact"/>
              <w:ind w:left="720" w:hanging="840" w:hangingChars="300"/>
              <w:jc w:val="left"/>
              <w:rPr>
                <w:rFonts w:hint="eastAsia" w:ascii="宋体" w:hAnsi="宋体" w:cs="仿宋_GB2312"/>
                <w:color w:val="auto"/>
                <w:kern w:val="0"/>
                <w:sz w:val="28"/>
                <w:szCs w:val="28"/>
              </w:rPr>
            </w:pPr>
            <w:r>
              <w:rPr>
                <w:rFonts w:hint="eastAsia" w:ascii="宋体" w:hAnsi="宋体" w:cs="仿宋_GB2312"/>
                <w:color w:val="auto"/>
                <w:kern w:val="0"/>
                <w:sz w:val="28"/>
                <w:szCs w:val="28"/>
              </w:rPr>
              <w:t xml:space="preserve">（长葛市葛天大道东段商务区6#楼四楼 </w:t>
            </w:r>
            <w:r>
              <w:rPr>
                <w:rFonts w:hint="eastAsia" w:ascii="宋体" w:hAnsi="宋体" w:cs="仿宋_GB2312"/>
                <w:color w:val="auto"/>
                <w:kern w:val="0"/>
                <w:sz w:val="28"/>
                <w:szCs w:val="28"/>
                <w:lang w:val="en-US" w:eastAsia="zh-CN"/>
              </w:rPr>
              <w:t>409</w:t>
            </w:r>
            <w:r>
              <w:rPr>
                <w:rFonts w:hint="eastAsia" w:ascii="宋体" w:hAnsi="宋体" w:cs="仿宋_GB2312"/>
                <w:color w:val="auto"/>
                <w:kern w:val="0"/>
                <w:sz w:val="28"/>
                <w:szCs w:val="28"/>
              </w:rPr>
              <w:t xml:space="preserve">开标   </w:t>
            </w:r>
            <w:r>
              <w:rPr>
                <w:rFonts w:hint="eastAsia" w:ascii="宋体" w:hAnsi="宋体" w:cs="仿宋_GB2312"/>
                <w:color w:val="auto"/>
                <w:kern w:val="0"/>
                <w:sz w:val="28"/>
                <w:szCs w:val="28"/>
                <w:lang w:val="en-US" w:eastAsia="zh-CN"/>
              </w:rPr>
              <w:t>二</w:t>
            </w:r>
            <w:r>
              <w:rPr>
                <w:rFonts w:hint="eastAsia" w:ascii="宋体" w:hAnsi="宋体" w:cs="仿宋_GB2312"/>
                <w:color w:val="auto"/>
                <w:kern w:val="0"/>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4.2.3</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是否退还投标文件</w:t>
            </w:r>
          </w:p>
        </w:tc>
        <w:tc>
          <w:tcPr>
            <w:tcW w:w="7276" w:type="dxa"/>
            <w:vAlign w:val="center"/>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5.1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开标时间和地点</w:t>
            </w:r>
          </w:p>
        </w:tc>
        <w:tc>
          <w:tcPr>
            <w:tcW w:w="7276" w:type="dxa"/>
            <w:vAlign w:val="top"/>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同投标截止时间</w:t>
            </w:r>
          </w:p>
          <w:p>
            <w:pPr>
              <w:autoSpaceDE w:val="0"/>
              <w:autoSpaceDN w:val="0"/>
              <w:adjustRightInd w:val="0"/>
              <w:spacing w:line="420" w:lineRule="exact"/>
              <w:ind w:left="720" w:hanging="840" w:hangingChars="300"/>
              <w:jc w:val="left"/>
              <w:rPr>
                <w:rFonts w:hint="eastAsia" w:ascii="宋体" w:hAnsi="宋体" w:cs="仿宋_GB2312"/>
                <w:color w:val="auto"/>
                <w:kern w:val="0"/>
                <w:sz w:val="28"/>
                <w:szCs w:val="28"/>
              </w:rPr>
            </w:pPr>
            <w:r>
              <w:rPr>
                <w:rFonts w:hint="eastAsia" w:ascii="宋体" w:hAnsi="宋体" w:cs="仿宋_GB2312"/>
                <w:color w:val="auto"/>
                <w:kern w:val="0"/>
                <w:sz w:val="28"/>
                <w:szCs w:val="28"/>
              </w:rPr>
              <w:t>开标地点：长葛市公共资源交易服务中心</w:t>
            </w:r>
          </w:p>
          <w:p>
            <w:pPr>
              <w:autoSpaceDE w:val="0"/>
              <w:autoSpaceDN w:val="0"/>
              <w:adjustRightInd w:val="0"/>
              <w:spacing w:line="420" w:lineRule="exact"/>
              <w:ind w:left="720" w:hanging="840" w:hangingChars="300"/>
              <w:jc w:val="left"/>
              <w:rPr>
                <w:rFonts w:hint="eastAsia" w:ascii="宋体" w:hAnsi="宋体" w:cs="仿宋_GB2312"/>
                <w:color w:val="auto"/>
                <w:kern w:val="0"/>
                <w:sz w:val="28"/>
                <w:szCs w:val="28"/>
              </w:rPr>
            </w:pPr>
            <w:r>
              <w:rPr>
                <w:rFonts w:hint="eastAsia" w:ascii="宋体" w:hAnsi="宋体" w:cs="仿宋_GB2312"/>
                <w:color w:val="auto"/>
                <w:kern w:val="0"/>
                <w:sz w:val="28"/>
                <w:szCs w:val="28"/>
              </w:rPr>
              <w:t xml:space="preserve">（长葛市葛天大道东段商务区6#楼四楼 </w:t>
            </w:r>
            <w:r>
              <w:rPr>
                <w:rFonts w:hint="eastAsia" w:ascii="宋体" w:hAnsi="宋体" w:cs="仿宋_GB2312"/>
                <w:color w:val="auto"/>
                <w:kern w:val="0"/>
                <w:sz w:val="28"/>
                <w:szCs w:val="28"/>
                <w:lang w:val="en-US" w:eastAsia="zh-CN"/>
              </w:rPr>
              <w:t>409</w:t>
            </w:r>
            <w:r>
              <w:rPr>
                <w:rFonts w:hint="eastAsia" w:ascii="宋体" w:hAnsi="宋体" w:cs="仿宋_GB2312"/>
                <w:color w:val="auto"/>
                <w:kern w:val="0"/>
                <w:sz w:val="28"/>
                <w:szCs w:val="28"/>
              </w:rPr>
              <w:t xml:space="preserve">开标   </w:t>
            </w:r>
            <w:r>
              <w:rPr>
                <w:rFonts w:hint="eastAsia" w:ascii="宋体" w:hAnsi="宋体" w:cs="仿宋_GB2312"/>
                <w:color w:val="auto"/>
                <w:kern w:val="0"/>
                <w:sz w:val="28"/>
                <w:szCs w:val="28"/>
                <w:lang w:val="en-US" w:eastAsia="zh-CN"/>
              </w:rPr>
              <w:t>二</w:t>
            </w:r>
            <w:r>
              <w:rPr>
                <w:rFonts w:hint="eastAsia" w:ascii="宋体" w:hAnsi="宋体" w:cs="仿宋_GB2312"/>
                <w:color w:val="auto"/>
                <w:kern w:val="0"/>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 xml:space="preserve">5.2 </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开标程序</w:t>
            </w:r>
          </w:p>
        </w:tc>
        <w:tc>
          <w:tcPr>
            <w:tcW w:w="7276" w:type="dxa"/>
            <w:vAlign w:val="top"/>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密封情况检查：由投标人代表对投标文件的密封情况进行检查。</w:t>
            </w:r>
          </w:p>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 xml:space="preserve">6.1.1 </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评标委员会的组建</w:t>
            </w:r>
          </w:p>
        </w:tc>
        <w:tc>
          <w:tcPr>
            <w:tcW w:w="7276" w:type="dxa"/>
            <w:vAlign w:val="center"/>
          </w:tcPr>
          <w:p>
            <w:pPr>
              <w:autoSpaceDE w:val="0"/>
              <w:autoSpaceDN w:val="0"/>
              <w:adjustRightInd w:val="0"/>
              <w:spacing w:line="40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评标委员</w:t>
            </w:r>
            <w:r>
              <w:rPr>
                <w:rFonts w:hint="eastAsia" w:ascii="宋体" w:hAnsi="宋体"/>
                <w:color w:val="auto"/>
                <w:sz w:val="28"/>
                <w:szCs w:val="28"/>
              </w:rPr>
              <w:t>会构成：5人，其中招标人代表1人，其余4人由经济、技术类专家组成，具有注册造价工程师资格的评委应不少于2人，开标前从河南省综合评标专家库中抽取，评标委员会主任通过现场随机抽取方式确立</w:t>
            </w:r>
            <w:r>
              <w:rPr>
                <w:rFonts w:hint="eastAsia" w:ascii="宋体" w:hAnsi="宋体" w:cs="仿宋_GB2312"/>
                <w:color w:val="auto"/>
                <w:kern w:val="0"/>
                <w:sz w:val="28"/>
                <w:szCs w:val="28"/>
              </w:rPr>
              <w:t>，与投标人有利害关系的人不得进入评标委员会。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011" w:type="dxa"/>
            <w:gridSpan w:val="5"/>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ascii="宋体" w:hAnsi="宋体" w:cs="TimesNewRomanPSMT"/>
                <w:color w:val="auto"/>
                <w:kern w:val="0"/>
                <w:sz w:val="28"/>
                <w:szCs w:val="28"/>
              </w:rPr>
              <w:t>7.1</w:t>
            </w:r>
          </w:p>
        </w:tc>
        <w:tc>
          <w:tcPr>
            <w:tcW w:w="1688" w:type="dxa"/>
            <w:gridSpan w:val="2"/>
            <w:vAlign w:val="center"/>
          </w:tcPr>
          <w:p>
            <w:pPr>
              <w:autoSpaceDE w:val="0"/>
              <w:autoSpaceDN w:val="0"/>
              <w:adjustRightInd w:val="0"/>
              <w:spacing w:line="420" w:lineRule="exact"/>
              <w:jc w:val="center"/>
              <w:rPr>
                <w:rFonts w:hint="eastAsia" w:ascii="宋体" w:hAnsi="宋体" w:cs="黑体"/>
                <w:color w:val="auto"/>
                <w:kern w:val="0"/>
                <w:sz w:val="28"/>
                <w:szCs w:val="28"/>
              </w:rPr>
            </w:pPr>
            <w:r>
              <w:rPr>
                <w:rFonts w:hint="eastAsia" w:ascii="宋体" w:hAnsi="宋体" w:cs="仿宋_GB2312"/>
                <w:color w:val="auto"/>
                <w:kern w:val="0"/>
                <w:sz w:val="28"/>
                <w:szCs w:val="28"/>
              </w:rPr>
              <w:t>是否授权评标委员会确定中标人</w:t>
            </w:r>
          </w:p>
        </w:tc>
        <w:tc>
          <w:tcPr>
            <w:tcW w:w="7276" w:type="dxa"/>
            <w:vAlign w:val="center"/>
          </w:tcPr>
          <w:p>
            <w:pPr>
              <w:autoSpaceDE w:val="0"/>
              <w:autoSpaceDN w:val="0"/>
              <w:adjustRightInd w:val="0"/>
              <w:spacing w:line="420" w:lineRule="exact"/>
              <w:rPr>
                <w:rFonts w:hint="eastAsia" w:ascii="宋体" w:hAnsi="宋体" w:cs="黑体"/>
                <w:color w:val="auto"/>
                <w:kern w:val="0"/>
                <w:sz w:val="28"/>
                <w:szCs w:val="28"/>
              </w:rPr>
            </w:pPr>
            <w:r>
              <w:rPr>
                <w:rFonts w:hint="eastAsia" w:ascii="宋体" w:hAnsi="宋体" w:cs="仿宋_GB2312"/>
                <w:color w:val="auto"/>
                <w:kern w:val="0"/>
                <w:sz w:val="28"/>
                <w:szCs w:val="28"/>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975" w:type="dxa"/>
            <w:gridSpan w:val="8"/>
            <w:vAlign w:val="center"/>
          </w:tcPr>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TimesNewRomanPSMT"/>
                <w:color w:val="auto"/>
                <w:kern w:val="0"/>
                <w:sz w:val="28"/>
                <w:szCs w:val="28"/>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975" w:type="dxa"/>
            <w:gridSpan w:val="8"/>
            <w:vAlign w:val="center"/>
          </w:tcPr>
          <w:p>
            <w:pPr>
              <w:autoSpaceDE w:val="0"/>
              <w:autoSpaceDN w:val="0"/>
              <w:adjustRightInd w:val="0"/>
              <w:spacing w:line="360" w:lineRule="exact"/>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11" w:type="dxa"/>
            <w:gridSpan w:val="5"/>
            <w:vAlign w:val="center"/>
          </w:tcPr>
          <w:p>
            <w:pPr>
              <w:spacing w:line="312" w:lineRule="auto"/>
              <w:jc w:val="center"/>
              <w:rPr>
                <w:rFonts w:hint="eastAsia"/>
                <w:color w:val="auto"/>
                <w:sz w:val="28"/>
                <w:szCs w:val="28"/>
              </w:rPr>
            </w:pPr>
            <w:r>
              <w:rPr>
                <w:rFonts w:hint="eastAsia"/>
                <w:color w:val="auto"/>
                <w:sz w:val="28"/>
                <w:szCs w:val="28"/>
              </w:rPr>
              <w:t>10.1.1</w:t>
            </w:r>
          </w:p>
        </w:tc>
        <w:tc>
          <w:tcPr>
            <w:tcW w:w="1469" w:type="dxa"/>
            <w:vAlign w:val="center"/>
          </w:tcPr>
          <w:p>
            <w:pPr>
              <w:spacing w:line="440" w:lineRule="exact"/>
              <w:rPr>
                <w:rFonts w:hint="eastAsia" w:ascii="宋体" w:hAnsi="宋体" w:cs="黑体"/>
                <w:color w:val="auto"/>
                <w:kern w:val="0"/>
                <w:sz w:val="28"/>
                <w:szCs w:val="28"/>
              </w:rPr>
            </w:pPr>
            <w:r>
              <w:rPr>
                <w:rFonts w:hint="eastAsia" w:ascii="宋体" w:hAnsi="宋体"/>
                <w:color w:val="auto"/>
                <w:sz w:val="28"/>
                <w:szCs w:val="28"/>
              </w:rPr>
              <w:t>类似项目</w:t>
            </w:r>
          </w:p>
        </w:tc>
        <w:tc>
          <w:tcPr>
            <w:tcW w:w="7495" w:type="dxa"/>
            <w:gridSpan w:val="2"/>
            <w:vAlign w:val="center"/>
          </w:tcPr>
          <w:p>
            <w:pPr>
              <w:spacing w:line="440" w:lineRule="exact"/>
              <w:rPr>
                <w:rFonts w:ascii="仿宋_GB2312" w:hAnsi="仿宋_GB2312" w:eastAsia="仿宋_GB2312" w:cs="仿宋_GB2312"/>
                <w:color w:val="auto"/>
                <w:sz w:val="28"/>
                <w:szCs w:val="28"/>
                <w:shd w:val="clear" w:color="auto" w:fill="FFFFFF"/>
              </w:rPr>
            </w:pPr>
            <w:r>
              <w:rPr>
                <w:rFonts w:hint="eastAsia" w:ascii="宋体" w:hAnsi="宋体"/>
                <w:color w:val="auto"/>
                <w:sz w:val="28"/>
                <w:szCs w:val="28"/>
              </w:rPr>
              <w:t>指建筑工程项目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11" w:type="dxa"/>
            <w:gridSpan w:val="5"/>
            <w:vAlign w:val="center"/>
          </w:tcPr>
          <w:p>
            <w:pPr>
              <w:spacing w:line="312" w:lineRule="auto"/>
              <w:jc w:val="center"/>
              <w:rPr>
                <w:rFonts w:hint="eastAsia"/>
                <w:color w:val="auto"/>
                <w:sz w:val="28"/>
                <w:szCs w:val="28"/>
              </w:rPr>
            </w:pPr>
            <w:r>
              <w:rPr>
                <w:rFonts w:hint="eastAsia"/>
                <w:color w:val="auto"/>
                <w:sz w:val="28"/>
                <w:szCs w:val="28"/>
              </w:rPr>
              <w:t>10.1.2</w:t>
            </w:r>
          </w:p>
        </w:tc>
        <w:tc>
          <w:tcPr>
            <w:tcW w:w="1469" w:type="dxa"/>
            <w:vAlign w:val="center"/>
          </w:tcPr>
          <w:p>
            <w:pPr>
              <w:spacing w:line="312" w:lineRule="auto"/>
              <w:rPr>
                <w:rFonts w:hint="eastAsia" w:ascii="宋体" w:hAnsi="宋体" w:cs="黑体"/>
                <w:color w:val="auto"/>
                <w:kern w:val="0"/>
                <w:sz w:val="28"/>
                <w:szCs w:val="28"/>
              </w:rPr>
            </w:pPr>
            <w:r>
              <w:rPr>
                <w:rFonts w:hint="eastAsia"/>
                <w:color w:val="auto"/>
                <w:sz w:val="28"/>
                <w:szCs w:val="28"/>
              </w:rPr>
              <w:t>不良行为记录</w:t>
            </w:r>
          </w:p>
        </w:tc>
        <w:tc>
          <w:tcPr>
            <w:tcW w:w="7495" w:type="dxa"/>
            <w:gridSpan w:val="2"/>
            <w:vAlign w:val="center"/>
          </w:tcPr>
          <w:p>
            <w:pPr>
              <w:spacing w:line="400" w:lineRule="exact"/>
              <w:rPr>
                <w:rFonts w:ascii="仿宋_GB2312" w:hAnsi="仿宋_GB2312" w:eastAsia="仿宋_GB2312" w:cs="仿宋_GB2312"/>
                <w:color w:val="auto"/>
                <w:sz w:val="28"/>
                <w:szCs w:val="28"/>
                <w:shd w:val="clear" w:color="auto" w:fill="FFFFFF"/>
              </w:rPr>
            </w:pPr>
            <w:r>
              <w:rPr>
                <w:rFonts w:hint="eastAsia" w:ascii="宋体" w:hAnsi="宋体"/>
                <w:color w:val="auto"/>
                <w:sz w:val="28"/>
                <w:szCs w:val="28"/>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1011" w:type="dxa"/>
            <w:gridSpan w:val="5"/>
            <w:vAlign w:val="center"/>
          </w:tcPr>
          <w:p>
            <w:pPr>
              <w:spacing w:line="312" w:lineRule="auto"/>
              <w:jc w:val="center"/>
              <w:rPr>
                <w:rFonts w:hint="eastAsia"/>
                <w:color w:val="auto"/>
                <w:sz w:val="28"/>
                <w:szCs w:val="28"/>
              </w:rPr>
            </w:pPr>
            <w:r>
              <w:rPr>
                <w:rFonts w:hint="eastAsia"/>
                <w:color w:val="auto"/>
                <w:sz w:val="28"/>
                <w:szCs w:val="28"/>
              </w:rPr>
              <w:t>10.2</w:t>
            </w:r>
          </w:p>
        </w:tc>
        <w:tc>
          <w:tcPr>
            <w:tcW w:w="1469" w:type="dxa"/>
            <w:vAlign w:val="center"/>
          </w:tcPr>
          <w:p>
            <w:pPr>
              <w:autoSpaceDE w:val="0"/>
              <w:autoSpaceDN w:val="0"/>
              <w:adjustRightInd w:val="0"/>
              <w:spacing w:line="440" w:lineRule="exact"/>
              <w:jc w:val="center"/>
              <w:rPr>
                <w:rFonts w:hint="eastAsia"/>
                <w:color w:val="auto"/>
                <w:sz w:val="28"/>
                <w:szCs w:val="28"/>
              </w:rPr>
            </w:pPr>
            <w:r>
              <w:rPr>
                <w:rFonts w:hint="eastAsia" w:ascii="宋体" w:hAnsi="宋体" w:cs="黑体"/>
                <w:color w:val="auto"/>
                <w:kern w:val="0"/>
                <w:sz w:val="28"/>
                <w:szCs w:val="28"/>
              </w:rPr>
              <w:t>招标控制价</w:t>
            </w:r>
          </w:p>
        </w:tc>
        <w:tc>
          <w:tcPr>
            <w:tcW w:w="7495" w:type="dxa"/>
            <w:gridSpan w:val="2"/>
            <w:vAlign w:val="center"/>
          </w:tcPr>
          <w:p>
            <w:pPr>
              <w:spacing w:line="36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本工程设招标控制价：</w:t>
            </w:r>
          </w:p>
          <w:p>
            <w:pPr>
              <w:spacing w:line="360" w:lineRule="exact"/>
              <w:ind w:firstLine="560" w:firstLineChars="200"/>
              <w:rPr>
                <w:rFonts w:hint="eastAsia" w:ascii="宋体" w:hAnsi="宋体" w:cs="仿宋_GB2312"/>
                <w:b w:val="0"/>
                <w:bCs w:val="0"/>
                <w:color w:val="auto"/>
                <w:kern w:val="0"/>
                <w:sz w:val="28"/>
                <w:szCs w:val="28"/>
                <w:lang w:val="en-US" w:eastAsia="zh-CN"/>
              </w:rPr>
            </w:pPr>
            <w:r>
              <w:rPr>
                <w:rFonts w:hint="eastAsia" w:ascii="宋体" w:hAnsi="宋体" w:cs="仿宋_GB2312"/>
                <w:b w:val="0"/>
                <w:bCs w:val="0"/>
                <w:color w:val="auto"/>
                <w:kern w:val="0"/>
                <w:sz w:val="28"/>
                <w:szCs w:val="28"/>
                <w:lang w:val="en-US" w:eastAsia="zh-CN"/>
              </w:rPr>
              <w:t>一标段：大周镇1070121.79元(大周镇赵庄小学544743.26元，大周镇老冀庄小学230743.16元，王皮庙小学153297.65元，长葛市十二中141337.72元）；</w:t>
            </w:r>
          </w:p>
          <w:p>
            <w:pPr>
              <w:spacing w:line="360" w:lineRule="exact"/>
              <w:ind w:firstLine="560" w:firstLineChars="200"/>
              <w:rPr>
                <w:rFonts w:hint="eastAsia" w:ascii="宋体" w:hAnsi="宋体" w:cs="仿宋_GB2312"/>
                <w:b w:val="0"/>
                <w:bCs w:val="0"/>
                <w:color w:val="auto"/>
                <w:kern w:val="0"/>
                <w:sz w:val="28"/>
                <w:szCs w:val="28"/>
                <w:lang w:val="en-US" w:eastAsia="zh-CN"/>
              </w:rPr>
            </w:pPr>
            <w:r>
              <w:rPr>
                <w:rFonts w:hint="eastAsia" w:ascii="宋体" w:hAnsi="宋体" w:cs="仿宋_GB2312"/>
                <w:b w:val="0"/>
                <w:bCs w:val="0"/>
                <w:color w:val="auto"/>
                <w:kern w:val="0"/>
                <w:sz w:val="28"/>
                <w:szCs w:val="28"/>
                <w:lang w:val="en-US" w:eastAsia="zh-CN"/>
              </w:rPr>
              <w:t>二标段：老城镇1394849.41元（长葛市十四中215606.66元，老城镇六六湾学校137389.53元，尹家堂小学270317.17元，榆园小学342270.17元，双庙小学234179.24元，陈尧小学195086.64元）。</w:t>
            </w:r>
          </w:p>
          <w:p>
            <w:pPr>
              <w:spacing w:line="360" w:lineRule="exact"/>
              <w:ind w:firstLine="560" w:firstLineChars="200"/>
              <w:rPr>
                <w:rFonts w:hint="eastAsia" w:ascii="宋体" w:hAnsi="宋体" w:cs="宋体"/>
                <w:b/>
                <w:color w:val="auto"/>
                <w:kern w:val="0"/>
                <w:sz w:val="28"/>
                <w:szCs w:val="28"/>
              </w:rPr>
            </w:pPr>
            <w:r>
              <w:rPr>
                <w:rFonts w:hint="eastAsia" w:ascii="宋体" w:hAnsi="宋体" w:cs="仿宋_GB2312"/>
                <w:b/>
                <w:bCs/>
                <w:color w:val="auto"/>
                <w:kern w:val="0"/>
                <w:sz w:val="28"/>
                <w:szCs w:val="28"/>
              </w:rPr>
              <w:t>凡投标人的投标报价高于标段招标控制价及</w:t>
            </w:r>
            <w:r>
              <w:rPr>
                <w:rFonts w:hint="eastAsia" w:ascii="宋体" w:hAnsi="宋体" w:cs="仿宋_GB2312"/>
                <w:b/>
                <w:bCs/>
                <w:color w:val="auto"/>
                <w:kern w:val="0"/>
                <w:sz w:val="28"/>
                <w:szCs w:val="28"/>
                <w:lang w:eastAsia="zh-CN"/>
              </w:rPr>
              <w:t>各学校分项控制价</w:t>
            </w:r>
            <w:r>
              <w:rPr>
                <w:rFonts w:hint="eastAsia" w:ascii="宋体" w:hAnsi="宋体" w:cs="仿宋_GB2312"/>
                <w:b/>
                <w:bCs/>
                <w:color w:val="auto"/>
                <w:kern w:val="0"/>
                <w:sz w:val="28"/>
                <w:szCs w:val="28"/>
              </w:rPr>
              <w:t>（不含等于）的，该投标人的投标文件作废处理。</w:t>
            </w:r>
            <w:r>
              <w:rPr>
                <w:rFonts w:hint="eastAsia" w:ascii="宋体" w:hAnsi="宋体" w:cs="仿宋_GB2312"/>
                <w:b/>
                <w:bCs/>
                <w:color w:val="auto"/>
                <w:kern w:val="0"/>
                <w:sz w:val="28"/>
                <w:szCs w:val="28"/>
                <w:lang w:eastAsia="zh-CN"/>
              </w:rPr>
              <w:t>（投标人每标段总报价及各学校分项报价均不得高于招标控制价及各学校分项控制价）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975" w:type="dxa"/>
            <w:gridSpan w:val="8"/>
            <w:vAlign w:val="center"/>
          </w:tcPr>
          <w:p>
            <w:pPr>
              <w:spacing w:line="360" w:lineRule="exact"/>
              <w:rPr>
                <w:rFonts w:hint="eastAsia"/>
                <w:color w:val="auto"/>
                <w:sz w:val="28"/>
                <w:szCs w:val="28"/>
              </w:rPr>
            </w:pPr>
            <w:r>
              <w:rPr>
                <w:rFonts w:hint="eastAsia"/>
                <w:color w:val="auto"/>
                <w:sz w:val="28"/>
                <w:szCs w:val="28"/>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637" w:type="dxa"/>
            <w:vAlign w:val="center"/>
          </w:tcPr>
          <w:p>
            <w:pPr>
              <w:autoSpaceDE w:val="0"/>
              <w:autoSpaceDN w:val="0"/>
              <w:adjustRightInd w:val="0"/>
              <w:spacing w:line="360" w:lineRule="exact"/>
              <w:jc w:val="left"/>
              <w:rPr>
                <w:rFonts w:hint="eastAsia" w:ascii="宋体" w:hAnsi="宋体" w:cs="TimesNewRomanPSMT"/>
                <w:color w:val="auto"/>
                <w:kern w:val="0"/>
                <w:sz w:val="28"/>
                <w:szCs w:val="28"/>
              </w:rPr>
            </w:pPr>
          </w:p>
        </w:tc>
        <w:tc>
          <w:tcPr>
            <w:tcW w:w="9338" w:type="dxa"/>
            <w:gridSpan w:val="7"/>
            <w:vAlign w:val="center"/>
          </w:tcPr>
          <w:p>
            <w:pPr>
              <w:spacing w:line="360" w:lineRule="exact"/>
              <w:ind w:firstLine="700" w:firstLineChars="250"/>
              <w:rPr>
                <w:rFonts w:hint="eastAsia" w:ascii="宋体" w:hAnsi="宋体" w:cs="仿宋_GB2312"/>
                <w:color w:val="auto"/>
                <w:kern w:val="0"/>
                <w:sz w:val="28"/>
                <w:szCs w:val="28"/>
              </w:rPr>
            </w:pPr>
            <w:r>
              <w:rPr>
                <w:rFonts w:hint="eastAsia" w:ascii="宋体" w:hAnsi="宋体" w:cs="仿宋_GB2312"/>
                <w:color w:val="auto"/>
                <w:kern w:val="0"/>
                <w:sz w:val="28"/>
                <w:szCs w:val="28"/>
              </w:rPr>
              <w:t>投标人</w:t>
            </w:r>
            <w:r>
              <w:rPr>
                <w:rFonts w:hint="eastAsia"/>
                <w:color w:val="auto"/>
                <w:sz w:val="28"/>
                <w:szCs w:val="28"/>
              </w:rPr>
              <w:t>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700" w:firstLineChars="250"/>
              <w:rPr>
                <w:rFonts w:hint="eastAsia" w:ascii="宋体" w:hAnsi="宋体" w:cs="仿宋_GB2312"/>
                <w:color w:val="auto"/>
                <w:kern w:val="0"/>
                <w:sz w:val="28"/>
                <w:szCs w:val="28"/>
              </w:rPr>
            </w:pPr>
            <w:r>
              <w:rPr>
                <w:rFonts w:hint="eastAsia" w:ascii="宋体" w:hAnsi="宋体" w:cs="仿宋_GB2312"/>
                <w:color w:val="auto"/>
                <w:kern w:val="0"/>
                <w:sz w:val="28"/>
                <w:szCs w:val="28"/>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975" w:type="dxa"/>
            <w:gridSpan w:val="8"/>
            <w:vAlign w:val="center"/>
          </w:tcPr>
          <w:p>
            <w:pPr>
              <w:rPr>
                <w:rFonts w:hint="eastAsia"/>
                <w:color w:val="auto"/>
                <w:sz w:val="28"/>
                <w:szCs w:val="28"/>
              </w:rPr>
            </w:pPr>
            <w:r>
              <w:rPr>
                <w:rFonts w:hint="eastAsia"/>
                <w:color w:val="auto"/>
                <w:sz w:val="28"/>
                <w:szCs w:val="28"/>
              </w:rPr>
              <w:t>10.4</w:t>
            </w:r>
            <w:r>
              <w:rPr>
                <w:rFonts w:hint="eastAsia"/>
                <w:color w:val="auto"/>
                <w:sz w:val="28"/>
                <w:szCs w:val="28"/>
                <w:lang w:eastAsia="zh-CN"/>
              </w:rPr>
              <w:t>评标</w:t>
            </w:r>
            <w:r>
              <w:rPr>
                <w:rFonts w:hint="eastAsia"/>
                <w:color w:val="auto"/>
                <w:sz w:val="28"/>
                <w:szCs w:val="28"/>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vAlign w:val="center"/>
          </w:tcPr>
          <w:p>
            <w:pPr>
              <w:spacing w:line="312" w:lineRule="auto"/>
              <w:rPr>
                <w:rFonts w:hint="eastAsia"/>
                <w:color w:val="auto"/>
                <w:sz w:val="28"/>
                <w:szCs w:val="28"/>
              </w:rPr>
            </w:pPr>
          </w:p>
        </w:tc>
        <w:tc>
          <w:tcPr>
            <w:tcW w:w="9338" w:type="dxa"/>
            <w:gridSpan w:val="7"/>
            <w:vAlign w:val="center"/>
          </w:tcPr>
          <w:p>
            <w:pPr>
              <w:spacing w:line="360" w:lineRule="exac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在中标通知</w:t>
            </w:r>
            <w:r>
              <w:rPr>
                <w:rFonts w:hint="eastAsia" w:ascii="宋体" w:hAnsi="宋体" w:eastAsia="宋体" w:cs="宋体"/>
                <w:sz w:val="28"/>
                <w:szCs w:val="28"/>
              </w:rPr>
              <w:t>书发出前，招标人将中标候选人的情况在</w:t>
            </w:r>
            <w:r>
              <w:rPr>
                <w:rFonts w:hint="eastAsia" w:ascii="宋体" w:hAnsi="宋体" w:eastAsia="宋体" w:cs="宋体"/>
                <w:sz w:val="28"/>
                <w:szCs w:val="28"/>
                <w:lang w:eastAsia="zh-CN"/>
              </w:rPr>
              <w:t>《</w:t>
            </w:r>
            <w:r>
              <w:rPr>
                <w:rFonts w:hint="eastAsia" w:ascii="宋体" w:hAnsi="宋体" w:eastAsia="宋体" w:cs="宋体"/>
                <w:sz w:val="28"/>
                <w:szCs w:val="28"/>
              </w:rPr>
              <w:t>河南省政府采购网</w:t>
            </w:r>
            <w:r>
              <w:rPr>
                <w:rFonts w:hint="eastAsia" w:ascii="宋体" w:hAnsi="宋体" w:eastAsia="宋体" w:cs="宋体"/>
                <w:sz w:val="28"/>
                <w:szCs w:val="28"/>
                <w:lang w:eastAsia="zh-CN"/>
              </w:rPr>
              <w:t>》、《</w:t>
            </w:r>
            <w:r>
              <w:rPr>
                <w:rFonts w:hint="eastAsia" w:ascii="宋体" w:hAnsi="宋体" w:eastAsia="宋体" w:cs="宋体"/>
                <w:sz w:val="28"/>
                <w:szCs w:val="28"/>
              </w:rPr>
              <w:t>河南省电子招标投标公共服务平台</w:t>
            </w:r>
            <w:r>
              <w:rPr>
                <w:rFonts w:hint="eastAsia" w:ascii="宋体" w:hAnsi="宋体" w:eastAsia="宋体" w:cs="宋体"/>
                <w:sz w:val="28"/>
                <w:szCs w:val="28"/>
                <w:lang w:eastAsia="zh-CN"/>
              </w:rPr>
              <w:t>》、</w:t>
            </w:r>
            <w:r>
              <w:rPr>
                <w:rFonts w:hint="eastAsia" w:ascii="宋体" w:hAnsi="宋体" w:eastAsia="宋体" w:cs="宋体"/>
                <w:sz w:val="28"/>
                <w:szCs w:val="28"/>
              </w:rPr>
              <w:t>《全国公共资源交易平台(河南省▪许昌市)》和</w:t>
            </w:r>
            <w:r>
              <w:rPr>
                <w:rFonts w:hint="eastAsia" w:ascii="宋体" w:hAnsi="宋体" w:eastAsia="宋体" w:cs="宋体"/>
                <w:sz w:val="28"/>
                <w:szCs w:val="28"/>
                <w:lang w:eastAsia="zh-CN"/>
              </w:rPr>
              <w:t>《长葛市人民政府门户网站》</w:t>
            </w:r>
            <w:r>
              <w:rPr>
                <w:rFonts w:hint="eastAsia" w:ascii="宋体" w:hAnsi="宋体" w:eastAsia="宋体" w:cs="宋体"/>
                <w:sz w:val="28"/>
                <w:szCs w:val="28"/>
              </w:rPr>
              <w:t>予以公示，公示期不少于3日。</w:t>
            </w:r>
          </w:p>
          <w:p>
            <w:pPr>
              <w:spacing w:line="360" w:lineRule="exact"/>
              <w:rPr>
                <w:rFonts w:hint="eastAsia" w:ascii="宋体" w:hAnsi="宋体" w:eastAsia="宋体" w:cs="宋体"/>
                <w:sz w:val="28"/>
                <w:szCs w:val="28"/>
              </w:rPr>
            </w:pPr>
            <w:r>
              <w:rPr>
                <w:rFonts w:hint="eastAsia" w:ascii="宋体" w:hAnsi="宋体" w:eastAsia="宋体" w:cs="宋体"/>
                <w:sz w:val="28"/>
                <w:szCs w:val="28"/>
              </w:rPr>
              <w:t>2、关于排名第一的中标候选人无行贿告知函</w:t>
            </w:r>
          </w:p>
          <w:p>
            <w:pPr>
              <w:spacing w:line="360" w:lineRule="exact"/>
              <w:rPr>
                <w:rFonts w:hint="eastAsia" w:ascii="宋体" w:hAnsi="宋体" w:eastAsia="宋体" w:cs="宋体"/>
                <w:sz w:val="28"/>
                <w:szCs w:val="28"/>
              </w:rPr>
            </w:pPr>
            <w:r>
              <w:rPr>
                <w:rFonts w:hint="eastAsia" w:ascii="宋体" w:hAnsi="宋体" w:eastAsia="宋体" w:cs="宋体"/>
                <w:sz w:val="28"/>
                <w:szCs w:val="28"/>
              </w:rPr>
              <w:t>工程建设项目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公共资源交易中心业务科室和公管办监管股，按相关程序处理。</w:t>
            </w:r>
          </w:p>
          <w:p>
            <w:pPr>
              <w:spacing w:line="360" w:lineRule="exact"/>
              <w:rPr>
                <w:rFonts w:hint="eastAsia" w:ascii="宋体" w:hAnsi="宋体" w:eastAsia="宋体" w:cs="宋体"/>
                <w:sz w:val="28"/>
                <w:szCs w:val="28"/>
              </w:rPr>
            </w:pPr>
            <w:r>
              <w:rPr>
                <w:rFonts w:hint="eastAsia" w:ascii="宋体" w:hAnsi="宋体" w:eastAsia="宋体" w:cs="宋体"/>
                <w:sz w:val="28"/>
                <w:szCs w:val="28"/>
              </w:rPr>
              <w:t>招标人（或其委托的代理机构）在中标通知书发出前，将查询结果原件交公共资源交易中心相应业务科室，与其他招标文件一起存档。</w:t>
            </w:r>
          </w:p>
          <w:p>
            <w:pPr>
              <w:spacing w:line="360" w:lineRule="exact"/>
              <w:rPr>
                <w:rFonts w:hint="eastAsia" w:ascii="宋体" w:hAnsi="宋体" w:eastAsia="宋体" w:cs="宋体"/>
                <w:sz w:val="28"/>
                <w:szCs w:val="28"/>
              </w:rPr>
            </w:pPr>
            <w:r>
              <w:rPr>
                <w:rFonts w:hint="eastAsia" w:ascii="宋体" w:hAnsi="宋体" w:eastAsia="宋体" w:cs="宋体"/>
                <w:sz w:val="28"/>
                <w:szCs w:val="28"/>
              </w:rPr>
              <w:t>两个以上法人或者其他组织组成一个联合体、以一个投标人的名义共同投标的，应当对所有联合体成员进行查询。</w:t>
            </w:r>
          </w:p>
          <w:p>
            <w:pPr>
              <w:spacing w:line="360" w:lineRule="exact"/>
              <w:rPr>
                <w:rFonts w:hint="eastAsia" w:ascii="宋体" w:hAnsi="宋体" w:eastAsia="宋体" w:cs="宋体"/>
                <w:sz w:val="28"/>
                <w:szCs w:val="28"/>
              </w:rPr>
            </w:pPr>
            <w:r>
              <w:rPr>
                <w:rFonts w:hint="eastAsia" w:ascii="宋体" w:hAnsi="宋体" w:eastAsia="宋体" w:cs="宋体"/>
                <w:sz w:val="28"/>
                <w:szCs w:val="28"/>
              </w:rPr>
              <w:t>行贿犯罪档案查询告知函自出具之日起2个月内有效,复印件无效。</w:t>
            </w:r>
          </w:p>
          <w:p>
            <w:pPr>
              <w:spacing w:line="360" w:lineRule="exact"/>
              <w:rPr>
                <w:rFonts w:hint="eastAsia" w:ascii="宋体" w:hAnsi="宋体" w:eastAsia="宋体" w:cs="宋体"/>
                <w:sz w:val="28"/>
                <w:szCs w:val="28"/>
              </w:rPr>
            </w:pPr>
            <w:r>
              <w:rPr>
                <w:rFonts w:hint="eastAsia" w:ascii="宋体" w:hAnsi="宋体" w:eastAsia="宋体" w:cs="宋体"/>
                <w:sz w:val="28"/>
                <w:szCs w:val="28"/>
              </w:rPr>
              <w:t>3、关于排名第一的中标候选人资格核验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p>
            <w:pP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975" w:type="dxa"/>
            <w:gridSpan w:val="8"/>
            <w:vAlign w:val="center"/>
          </w:tcPr>
          <w:p>
            <w:pPr>
              <w:rPr>
                <w:rFonts w:hint="eastAsia"/>
                <w:color w:val="auto"/>
                <w:sz w:val="28"/>
                <w:szCs w:val="28"/>
              </w:rPr>
            </w:pPr>
            <w:r>
              <w:rPr>
                <w:rFonts w:hint="eastAsia"/>
                <w:color w:val="auto"/>
                <w:sz w:val="28"/>
                <w:szCs w:val="28"/>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637" w:type="dxa"/>
            <w:vAlign w:val="center"/>
          </w:tcPr>
          <w:p>
            <w:pPr>
              <w:spacing w:line="312" w:lineRule="auto"/>
              <w:rPr>
                <w:rFonts w:hint="eastAsia"/>
                <w:color w:val="auto"/>
                <w:sz w:val="28"/>
                <w:szCs w:val="28"/>
              </w:rPr>
            </w:pPr>
          </w:p>
        </w:tc>
        <w:tc>
          <w:tcPr>
            <w:tcW w:w="9338" w:type="dxa"/>
            <w:gridSpan w:val="7"/>
            <w:vAlign w:val="center"/>
          </w:tcPr>
          <w:p>
            <w:pPr>
              <w:rPr>
                <w:rFonts w:hint="eastAsia"/>
                <w:color w:val="auto"/>
                <w:sz w:val="28"/>
                <w:szCs w:val="28"/>
              </w:rPr>
            </w:pPr>
            <w:r>
              <w:rPr>
                <w:rFonts w:hint="eastAsia"/>
                <w:color w:val="auto"/>
                <w:sz w:val="28"/>
                <w:szCs w:val="28"/>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975" w:type="dxa"/>
            <w:gridSpan w:val="8"/>
            <w:vAlign w:val="center"/>
          </w:tcPr>
          <w:p>
            <w:pPr>
              <w:rPr>
                <w:rFonts w:hint="eastAsia"/>
                <w:color w:val="auto"/>
                <w:sz w:val="28"/>
                <w:szCs w:val="28"/>
              </w:rPr>
            </w:pPr>
            <w:r>
              <w:rPr>
                <w:rFonts w:hint="eastAsia"/>
                <w:color w:val="auto"/>
                <w:sz w:val="28"/>
                <w:szCs w:val="28"/>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637" w:type="dxa"/>
            <w:vAlign w:val="center"/>
          </w:tcPr>
          <w:p>
            <w:pPr>
              <w:rPr>
                <w:rFonts w:hint="eastAsia"/>
                <w:color w:val="auto"/>
                <w:sz w:val="28"/>
                <w:szCs w:val="28"/>
              </w:rPr>
            </w:pPr>
          </w:p>
        </w:tc>
        <w:tc>
          <w:tcPr>
            <w:tcW w:w="9338" w:type="dxa"/>
            <w:gridSpan w:val="7"/>
            <w:vAlign w:val="center"/>
          </w:tcPr>
          <w:p>
            <w:pPr>
              <w:rPr>
                <w:rFonts w:hint="eastAsia"/>
                <w:color w:val="auto"/>
                <w:sz w:val="28"/>
                <w:szCs w:val="28"/>
              </w:rPr>
            </w:pPr>
            <w:r>
              <w:rPr>
                <w:rFonts w:hint="eastAsia"/>
                <w:color w:val="auto"/>
                <w:sz w:val="28"/>
                <w:szCs w:val="28"/>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975" w:type="dxa"/>
            <w:gridSpan w:val="8"/>
            <w:vAlign w:val="center"/>
          </w:tcPr>
          <w:p>
            <w:pPr>
              <w:spacing w:line="312" w:lineRule="auto"/>
              <w:ind w:left="240" w:hanging="280" w:hangingChars="100"/>
              <w:rPr>
                <w:rFonts w:hint="eastAsia"/>
                <w:color w:val="auto"/>
                <w:sz w:val="28"/>
                <w:szCs w:val="28"/>
              </w:rPr>
            </w:pPr>
            <w:r>
              <w:rPr>
                <w:rFonts w:hint="eastAsia"/>
                <w:color w:val="auto"/>
                <w:sz w:val="28"/>
                <w:szCs w:val="28"/>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637" w:type="dxa"/>
            <w:vAlign w:val="center"/>
          </w:tcPr>
          <w:p>
            <w:pPr>
              <w:rPr>
                <w:rFonts w:hint="eastAsia"/>
                <w:color w:val="auto"/>
                <w:sz w:val="28"/>
                <w:szCs w:val="28"/>
              </w:rPr>
            </w:pPr>
          </w:p>
        </w:tc>
        <w:tc>
          <w:tcPr>
            <w:tcW w:w="9338" w:type="dxa"/>
            <w:gridSpan w:val="7"/>
            <w:vAlign w:val="center"/>
          </w:tcPr>
          <w:p>
            <w:pPr>
              <w:rPr>
                <w:rFonts w:hint="eastAsia"/>
                <w:color w:val="auto"/>
                <w:sz w:val="28"/>
                <w:szCs w:val="28"/>
              </w:rPr>
            </w:pPr>
            <w:r>
              <w:rPr>
                <w:rFonts w:hint="eastAsia"/>
                <w:color w:val="auto"/>
                <w:sz w:val="28"/>
                <w:szCs w:val="28"/>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975" w:type="dxa"/>
            <w:gridSpan w:val="8"/>
            <w:vAlign w:val="center"/>
          </w:tcPr>
          <w:p>
            <w:pPr>
              <w:spacing w:line="312" w:lineRule="auto"/>
              <w:ind w:left="240" w:hanging="280" w:hangingChars="100"/>
              <w:rPr>
                <w:rFonts w:hint="eastAsia"/>
                <w:color w:val="auto"/>
                <w:sz w:val="28"/>
                <w:szCs w:val="28"/>
              </w:rPr>
            </w:pPr>
            <w:r>
              <w:rPr>
                <w:rFonts w:hint="eastAsia"/>
                <w:color w:val="auto"/>
                <w:sz w:val="28"/>
                <w:szCs w:val="28"/>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637" w:type="dxa"/>
            <w:vAlign w:val="center"/>
          </w:tcPr>
          <w:p>
            <w:pPr>
              <w:spacing w:line="312" w:lineRule="auto"/>
              <w:ind w:left="240" w:hanging="280" w:hangingChars="100"/>
              <w:rPr>
                <w:rFonts w:hint="eastAsia"/>
                <w:color w:val="auto"/>
                <w:sz w:val="28"/>
                <w:szCs w:val="28"/>
              </w:rPr>
            </w:pPr>
          </w:p>
        </w:tc>
        <w:tc>
          <w:tcPr>
            <w:tcW w:w="9338" w:type="dxa"/>
            <w:gridSpan w:val="7"/>
            <w:vAlign w:val="center"/>
          </w:tcPr>
          <w:p>
            <w:pPr>
              <w:spacing w:line="312" w:lineRule="auto"/>
              <w:ind w:left="71" w:leftChars="34"/>
              <w:rPr>
                <w:rFonts w:hint="eastAsia"/>
                <w:color w:val="auto"/>
                <w:sz w:val="28"/>
                <w:szCs w:val="28"/>
              </w:rPr>
            </w:pPr>
            <w:r>
              <w:rPr>
                <w:rFonts w:hint="eastAsia"/>
                <w:color w:val="auto"/>
                <w:sz w:val="28"/>
                <w:szCs w:val="28"/>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975" w:type="dxa"/>
            <w:gridSpan w:val="8"/>
            <w:vAlign w:val="center"/>
          </w:tcPr>
          <w:p>
            <w:pPr>
              <w:spacing w:line="312" w:lineRule="auto"/>
              <w:ind w:left="240" w:hanging="280" w:hangingChars="100"/>
              <w:rPr>
                <w:rFonts w:hint="eastAsia"/>
                <w:color w:val="auto"/>
                <w:sz w:val="28"/>
                <w:szCs w:val="28"/>
              </w:rPr>
            </w:pPr>
            <w:r>
              <w:rPr>
                <w:rFonts w:hint="eastAsia"/>
                <w:color w:val="auto"/>
                <w:sz w:val="28"/>
                <w:szCs w:val="28"/>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637" w:type="dxa"/>
            <w:vAlign w:val="center"/>
          </w:tcPr>
          <w:p>
            <w:pPr>
              <w:spacing w:line="312" w:lineRule="auto"/>
              <w:rPr>
                <w:rFonts w:hint="eastAsia"/>
                <w:color w:val="auto"/>
                <w:sz w:val="28"/>
                <w:szCs w:val="28"/>
              </w:rPr>
            </w:pPr>
          </w:p>
        </w:tc>
        <w:tc>
          <w:tcPr>
            <w:tcW w:w="9338" w:type="dxa"/>
            <w:gridSpan w:val="7"/>
            <w:vAlign w:val="center"/>
          </w:tcPr>
          <w:p>
            <w:pPr>
              <w:rPr>
                <w:rFonts w:hint="eastAsia"/>
                <w:color w:val="auto"/>
                <w:sz w:val="28"/>
                <w:szCs w:val="28"/>
              </w:rPr>
            </w:pPr>
            <w:r>
              <w:rPr>
                <w:rFonts w:hint="eastAsia"/>
                <w:color w:val="auto"/>
                <w:sz w:val="28"/>
                <w:szCs w:val="28"/>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9975" w:type="dxa"/>
            <w:gridSpan w:val="8"/>
            <w:vAlign w:val="center"/>
          </w:tcPr>
          <w:p>
            <w:pPr>
              <w:rPr>
                <w:rFonts w:hint="eastAsia"/>
                <w:color w:val="auto"/>
                <w:sz w:val="28"/>
                <w:szCs w:val="28"/>
              </w:rPr>
            </w:pPr>
            <w:r>
              <w:rPr>
                <w:rFonts w:hint="eastAsia"/>
                <w:color w:val="auto"/>
                <w:sz w:val="28"/>
                <w:szCs w:val="28"/>
              </w:rPr>
              <w:t>10.10投标文件的拒收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679" w:type="dxa"/>
            <w:gridSpan w:val="2"/>
            <w:vAlign w:val="center"/>
          </w:tcPr>
          <w:p>
            <w:pPr>
              <w:rPr>
                <w:rFonts w:hint="eastAsia"/>
                <w:color w:val="auto"/>
                <w:sz w:val="28"/>
                <w:szCs w:val="28"/>
              </w:rPr>
            </w:pPr>
          </w:p>
        </w:tc>
        <w:tc>
          <w:tcPr>
            <w:tcW w:w="9296" w:type="dxa"/>
            <w:gridSpan w:val="6"/>
            <w:vAlign w:val="center"/>
          </w:tcPr>
          <w:p>
            <w:pPr>
              <w:rPr>
                <w:rFonts w:hint="eastAsia"/>
                <w:color w:val="auto"/>
                <w:sz w:val="28"/>
                <w:szCs w:val="28"/>
              </w:rPr>
            </w:pPr>
            <w:bookmarkStart w:id="9" w:name="_Toc397507928"/>
            <w:bookmarkStart w:id="10" w:name="_Toc397605797"/>
            <w:bookmarkStart w:id="11" w:name="_Toc397507515"/>
            <w:bookmarkStart w:id="12" w:name="_Toc464824554"/>
            <w:bookmarkStart w:id="13" w:name="_Toc17304"/>
            <w:r>
              <w:rPr>
                <w:rFonts w:hint="eastAsia"/>
                <w:color w:val="auto"/>
                <w:sz w:val="28"/>
                <w:szCs w:val="28"/>
              </w:rPr>
              <w:t>1、投标文件逾期送达的；</w:t>
            </w:r>
            <w:bookmarkEnd w:id="9"/>
            <w:bookmarkEnd w:id="10"/>
            <w:bookmarkEnd w:id="11"/>
            <w:bookmarkEnd w:id="12"/>
            <w:bookmarkEnd w:id="13"/>
          </w:p>
          <w:p>
            <w:pPr>
              <w:rPr>
                <w:rFonts w:hint="eastAsia"/>
                <w:color w:val="auto"/>
                <w:sz w:val="28"/>
                <w:szCs w:val="28"/>
              </w:rPr>
            </w:pPr>
            <w:bookmarkStart w:id="14" w:name="_Toc464824555"/>
            <w:bookmarkStart w:id="15" w:name="_Toc397507516"/>
            <w:bookmarkStart w:id="16" w:name="_Toc397605798"/>
            <w:bookmarkStart w:id="17" w:name="_Toc397507929"/>
            <w:bookmarkStart w:id="18" w:name="_Toc19037"/>
            <w:r>
              <w:rPr>
                <w:rFonts w:hint="eastAsia"/>
                <w:color w:val="auto"/>
                <w:sz w:val="28"/>
                <w:szCs w:val="28"/>
              </w:rPr>
              <w:t>2、投标文件未按招标文件要求密封的。</w:t>
            </w:r>
            <w:bookmarkEnd w:id="14"/>
            <w:bookmarkEnd w:id="15"/>
            <w:bookmarkEnd w:id="16"/>
            <w:bookmarkEnd w:id="17"/>
            <w:bookmarkEnd w:id="18"/>
          </w:p>
          <w:p>
            <w:pPr>
              <w:rPr>
                <w:rFonts w:hint="eastAsia"/>
                <w:color w:val="auto"/>
                <w:sz w:val="28"/>
                <w:szCs w:val="28"/>
              </w:rPr>
            </w:pPr>
            <w:bookmarkStart w:id="19" w:name="_Toc464824556"/>
            <w:bookmarkStart w:id="20" w:name="_Toc22865"/>
            <w:r>
              <w:rPr>
                <w:rFonts w:hint="eastAsia"/>
                <w:color w:val="auto"/>
                <w:sz w:val="28"/>
                <w:szCs w:val="28"/>
              </w:rPr>
              <w:t>3、</w:t>
            </w:r>
            <w:bookmarkEnd w:id="19"/>
            <w:bookmarkEnd w:id="20"/>
            <w:bookmarkStart w:id="21" w:name="_Toc2455"/>
            <w:r>
              <w:rPr>
                <w:rFonts w:hint="eastAsia"/>
                <w:color w:val="auto"/>
                <w:sz w:val="28"/>
                <w:szCs w:val="28"/>
              </w:rPr>
              <w:t>投标截止时间前，投标人未按本须知前附表第10.4项规定出席开标会议的；</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975" w:type="dxa"/>
            <w:gridSpan w:val="8"/>
            <w:vAlign w:val="center"/>
          </w:tcPr>
          <w:p>
            <w:pPr>
              <w:autoSpaceDE w:val="0"/>
              <w:autoSpaceDN w:val="0"/>
              <w:spacing w:line="440" w:lineRule="exact"/>
              <w:jc w:val="left"/>
              <w:outlineLvl w:val="0"/>
              <w:rPr>
                <w:rFonts w:hint="eastAsia" w:hAnsi="宋体" w:cs="仿宋_GB2312"/>
                <w:color w:val="auto"/>
                <w:sz w:val="28"/>
                <w:szCs w:val="28"/>
              </w:rPr>
            </w:pPr>
            <w:bookmarkStart w:id="22" w:name="_Toc1703"/>
            <w:bookmarkStart w:id="23" w:name="_Toc464824557"/>
            <w:bookmarkStart w:id="24" w:name="_Toc397605799"/>
            <w:bookmarkStart w:id="25" w:name="_Toc397507517"/>
            <w:bookmarkStart w:id="26" w:name="_Toc397507930"/>
            <w:r>
              <w:rPr>
                <w:rFonts w:hint="eastAsia" w:hAnsi="宋体" w:cs="仿宋_GB2312"/>
                <w:color w:val="auto"/>
                <w:sz w:val="28"/>
                <w:szCs w:val="28"/>
              </w:rPr>
              <w:t>10.11招标代理费</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9975" w:type="dxa"/>
            <w:gridSpan w:val="8"/>
            <w:vAlign w:val="center"/>
          </w:tcPr>
          <w:p>
            <w:pPr>
              <w:autoSpaceDE w:val="0"/>
              <w:autoSpaceDN w:val="0"/>
              <w:spacing w:line="440" w:lineRule="exact"/>
              <w:jc w:val="left"/>
              <w:outlineLvl w:val="0"/>
              <w:rPr>
                <w:rFonts w:hint="eastAsia" w:hAnsi="宋体" w:cs="仿宋_GB2312"/>
                <w:color w:val="auto"/>
                <w:sz w:val="28"/>
                <w:szCs w:val="28"/>
              </w:rPr>
            </w:pPr>
            <w:r>
              <w:rPr>
                <w:rFonts w:hint="eastAsia" w:hAnsi="宋体" w:cs="仿宋_GB2312"/>
                <w:color w:val="auto"/>
                <w:sz w:val="28"/>
                <w:szCs w:val="28"/>
              </w:rPr>
              <w:t>由中标人向招标代理机构支付服务费及相关费用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975" w:type="dxa"/>
            <w:gridSpan w:val="8"/>
            <w:vAlign w:val="top"/>
          </w:tcPr>
          <w:p>
            <w:pPr>
              <w:autoSpaceDE w:val="0"/>
              <w:autoSpaceDN w:val="0"/>
              <w:spacing w:line="360" w:lineRule="exact"/>
              <w:jc w:val="left"/>
              <w:outlineLvl w:val="0"/>
              <w:rPr>
                <w:rFonts w:hint="eastAsia" w:ascii="新宋体" w:hAnsi="新宋体" w:eastAsia="新宋体" w:cs="宋体"/>
                <w:color w:val="auto"/>
                <w:kern w:val="0"/>
                <w:sz w:val="28"/>
                <w:szCs w:val="28"/>
              </w:rPr>
            </w:pPr>
            <w:bookmarkStart w:id="27" w:name="_Toc464824559"/>
            <w:bookmarkStart w:id="28" w:name="_Toc11052"/>
            <w:r>
              <w:rPr>
                <w:rFonts w:hint="eastAsia" w:ascii="新宋体" w:hAnsi="新宋体" w:eastAsia="新宋体"/>
                <w:color w:val="auto"/>
                <w:sz w:val="28"/>
                <w:szCs w:val="28"/>
              </w:rPr>
              <w:t>10.12招标文件费</w:t>
            </w:r>
            <w:bookmarkEnd w:id="24"/>
            <w:bookmarkEnd w:id="25"/>
            <w:bookmarkEnd w:id="26"/>
            <w:r>
              <w:rPr>
                <w:rFonts w:hint="eastAsia" w:ascii="新宋体" w:hAnsi="新宋体" w:eastAsia="新宋体"/>
                <w:color w:val="auto"/>
                <w:sz w:val="28"/>
                <w:szCs w:val="28"/>
              </w:rPr>
              <w:t>用</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679" w:type="dxa"/>
            <w:gridSpan w:val="2"/>
            <w:vAlign w:val="center"/>
          </w:tcPr>
          <w:p>
            <w:pPr>
              <w:spacing w:line="360" w:lineRule="exact"/>
              <w:rPr>
                <w:rFonts w:hint="eastAsia" w:ascii="宋体" w:hAnsi="宋体"/>
                <w:color w:val="auto"/>
                <w:sz w:val="28"/>
                <w:szCs w:val="28"/>
              </w:rPr>
            </w:pPr>
          </w:p>
        </w:tc>
        <w:tc>
          <w:tcPr>
            <w:tcW w:w="9296" w:type="dxa"/>
            <w:gridSpan w:val="6"/>
            <w:vAlign w:val="top"/>
          </w:tcPr>
          <w:p>
            <w:pPr>
              <w:autoSpaceDE w:val="0"/>
              <w:autoSpaceDN w:val="0"/>
              <w:spacing w:line="360" w:lineRule="exact"/>
              <w:jc w:val="left"/>
              <w:outlineLvl w:val="0"/>
              <w:rPr>
                <w:rFonts w:hint="eastAsia" w:ascii="宋体" w:hAnsi="宋体"/>
                <w:color w:val="auto"/>
                <w:sz w:val="28"/>
                <w:szCs w:val="28"/>
              </w:rPr>
            </w:pPr>
            <w:bookmarkStart w:id="29" w:name="_Toc4662"/>
            <w:bookmarkStart w:id="30" w:name="_Toc464824560"/>
            <w:r>
              <w:rPr>
                <w:rFonts w:hint="eastAsia" w:ascii="宋体" w:hAnsi="宋体"/>
                <w:color w:val="auto"/>
                <w:sz w:val="28"/>
                <w:szCs w:val="28"/>
              </w:rPr>
              <w:t>1、招标文件费用400元/标段 ，售后不退；</w:t>
            </w:r>
            <w:bookmarkEnd w:id="29"/>
            <w:bookmarkEnd w:id="30"/>
          </w:p>
          <w:p>
            <w:pPr>
              <w:autoSpaceDE w:val="0"/>
              <w:autoSpaceDN w:val="0"/>
              <w:spacing w:line="360" w:lineRule="exact"/>
              <w:jc w:val="left"/>
              <w:outlineLvl w:val="0"/>
              <w:rPr>
                <w:rFonts w:hint="eastAsia" w:ascii="宋体" w:hAnsi="宋体"/>
                <w:color w:val="auto"/>
                <w:sz w:val="28"/>
                <w:szCs w:val="28"/>
              </w:rPr>
            </w:pPr>
            <w:bookmarkStart w:id="31" w:name="_Toc464824561"/>
            <w:bookmarkStart w:id="32" w:name="_Toc22741"/>
            <w:r>
              <w:rPr>
                <w:rFonts w:hint="eastAsia" w:hAnsi="宋体" w:cs="宋体"/>
                <w:color w:val="auto"/>
                <w:sz w:val="28"/>
                <w:szCs w:val="28"/>
              </w:rPr>
              <w:t>2、</w:t>
            </w:r>
            <w:r>
              <w:rPr>
                <w:rFonts w:hint="eastAsia" w:ascii="宋体" w:hAnsi="宋体"/>
                <w:color w:val="auto"/>
                <w:sz w:val="28"/>
                <w:szCs w:val="28"/>
              </w:rPr>
              <w:t>投标人在递交纸质投标文件时交纳招标文件费用。</w:t>
            </w:r>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975" w:type="dxa"/>
            <w:gridSpan w:val="8"/>
            <w:vAlign w:val="center"/>
          </w:tcPr>
          <w:p>
            <w:pPr>
              <w:autoSpaceDE w:val="0"/>
              <w:autoSpaceDN w:val="0"/>
              <w:spacing w:line="360" w:lineRule="exact"/>
              <w:jc w:val="left"/>
              <w:outlineLvl w:val="0"/>
              <w:rPr>
                <w:rFonts w:hint="eastAsia" w:ascii="宋体" w:hAnsi="宋体" w:cs="仿宋_GB2312"/>
                <w:color w:val="auto"/>
                <w:kern w:val="0"/>
                <w:sz w:val="28"/>
                <w:szCs w:val="28"/>
              </w:rPr>
            </w:pPr>
            <w:bookmarkStart w:id="33" w:name="_Toc397605805"/>
            <w:bookmarkStart w:id="34" w:name="_Toc397507936"/>
            <w:bookmarkStart w:id="35" w:name="_Toc19831"/>
            <w:bookmarkStart w:id="36" w:name="_Toc397507523"/>
            <w:bookmarkStart w:id="37" w:name="_Toc464824562"/>
            <w:r>
              <w:rPr>
                <w:rFonts w:hint="eastAsia" w:ascii="宋体" w:hAnsi="宋体" w:cs="仿宋_GB2312"/>
                <w:color w:val="auto"/>
                <w:kern w:val="0"/>
                <w:sz w:val="28"/>
                <w:szCs w:val="28"/>
              </w:rPr>
              <w:t xml:space="preserve">10.13 </w:t>
            </w:r>
            <w:r>
              <w:rPr>
                <w:rFonts w:ascii="宋体" w:hAnsi="宋体"/>
                <w:color w:val="auto"/>
                <w:sz w:val="28"/>
                <w:szCs w:val="28"/>
              </w:rPr>
              <w:t>履约担保</w:t>
            </w:r>
            <w:bookmarkEnd w:id="33"/>
            <w:bookmarkEnd w:id="34"/>
            <w:bookmarkEnd w:id="35"/>
            <w:bookmarkEnd w:id="36"/>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83" w:type="dxa"/>
            <w:gridSpan w:val="4"/>
            <w:vAlign w:val="center"/>
          </w:tcPr>
          <w:p>
            <w:pPr>
              <w:spacing w:line="360" w:lineRule="exact"/>
              <w:rPr>
                <w:rFonts w:hint="eastAsia"/>
                <w:color w:val="auto"/>
                <w:sz w:val="28"/>
                <w:szCs w:val="28"/>
              </w:rPr>
            </w:pPr>
          </w:p>
        </w:tc>
        <w:tc>
          <w:tcPr>
            <w:tcW w:w="9092" w:type="dxa"/>
            <w:gridSpan w:val="4"/>
            <w:vAlign w:val="top"/>
          </w:tcPr>
          <w:p>
            <w:pPr>
              <w:autoSpaceDE w:val="0"/>
              <w:autoSpaceDN w:val="0"/>
              <w:spacing w:line="360" w:lineRule="exact"/>
              <w:jc w:val="left"/>
              <w:outlineLvl w:val="0"/>
              <w:rPr>
                <w:rFonts w:hint="eastAsia" w:ascii="宋体" w:hAnsi="宋体" w:cs="仿宋_GB2312"/>
                <w:color w:val="auto"/>
                <w:kern w:val="0"/>
                <w:sz w:val="28"/>
                <w:szCs w:val="28"/>
              </w:rPr>
            </w:pPr>
            <w:bookmarkStart w:id="38" w:name="_Toc8964"/>
            <w:r>
              <w:rPr>
                <w:rFonts w:hint="eastAsia" w:ascii="宋体" w:hAnsi="宋体" w:cs="仿宋_GB2312"/>
                <w:color w:val="auto"/>
                <w:kern w:val="0"/>
                <w:sz w:val="28"/>
                <w:szCs w:val="28"/>
              </w:rPr>
              <w:t>开户行：中国银行长葛支行营业部</w:t>
            </w:r>
            <w:r>
              <w:rPr>
                <w:rFonts w:hint="eastAsia" w:ascii="宋体" w:hAnsi="宋体" w:cs="仿宋_GB2312"/>
                <w:color w:val="auto"/>
                <w:kern w:val="0"/>
                <w:sz w:val="28"/>
                <w:szCs w:val="28"/>
              </w:rPr>
              <w:br w:type="textWrapping"/>
            </w:r>
            <w:r>
              <w:rPr>
                <w:rFonts w:hint="eastAsia" w:ascii="宋体" w:hAnsi="宋体" w:cs="仿宋_GB2312"/>
                <w:color w:val="auto"/>
                <w:kern w:val="0"/>
                <w:sz w:val="28"/>
                <w:szCs w:val="28"/>
              </w:rPr>
              <w:t>户  名：长葛市公共资源交易中心</w:t>
            </w:r>
            <w:r>
              <w:rPr>
                <w:rFonts w:hint="eastAsia" w:ascii="宋体" w:hAnsi="宋体" w:cs="仿宋_GB2312"/>
                <w:color w:val="auto"/>
                <w:kern w:val="0"/>
                <w:sz w:val="28"/>
                <w:szCs w:val="28"/>
              </w:rPr>
              <w:br w:type="textWrapping"/>
            </w:r>
            <w:r>
              <w:rPr>
                <w:rFonts w:hint="eastAsia" w:ascii="宋体" w:hAnsi="宋体" w:cs="仿宋_GB2312"/>
                <w:color w:val="auto"/>
                <w:kern w:val="0"/>
                <w:sz w:val="28"/>
                <w:szCs w:val="28"/>
              </w:rPr>
              <w:t>账  号：246852074836</w:t>
            </w:r>
            <w:r>
              <w:rPr>
                <w:rFonts w:hint="eastAsia" w:ascii="宋体" w:hAnsi="宋体" w:cs="仿宋_GB2312"/>
                <w:color w:val="auto"/>
                <w:kern w:val="0"/>
                <w:sz w:val="28"/>
                <w:szCs w:val="28"/>
              </w:rPr>
              <w:br w:type="textWrapping"/>
            </w:r>
            <w:r>
              <w:rPr>
                <w:rFonts w:hint="eastAsia" w:ascii="宋体" w:hAnsi="宋体" w:cs="仿宋_GB2312"/>
                <w:color w:val="auto"/>
                <w:kern w:val="0"/>
                <w:sz w:val="28"/>
                <w:szCs w:val="28"/>
              </w:rPr>
              <w:t>履约担保的形式：基本户转账，在中标人签订合同前办理。</w:t>
            </w:r>
            <w:r>
              <w:rPr>
                <w:rFonts w:hint="eastAsia" w:ascii="宋体" w:hAnsi="宋体" w:cs="仿宋_GB2312"/>
                <w:color w:val="auto"/>
                <w:kern w:val="0"/>
                <w:sz w:val="28"/>
                <w:szCs w:val="28"/>
              </w:rPr>
              <w:br w:type="textWrapping"/>
            </w:r>
            <w:r>
              <w:rPr>
                <w:rFonts w:hint="eastAsia" w:ascii="宋体" w:hAnsi="宋体" w:cs="仿宋_GB2312"/>
                <w:color w:val="auto"/>
                <w:kern w:val="0"/>
                <w:sz w:val="28"/>
                <w:szCs w:val="28"/>
              </w:rPr>
              <w:t>履约担保的金额：中标金额的10%。</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975" w:type="dxa"/>
            <w:gridSpan w:val="8"/>
            <w:vAlign w:val="center"/>
          </w:tcPr>
          <w:p>
            <w:pPr>
              <w:autoSpaceDE w:val="0"/>
              <w:autoSpaceDN w:val="0"/>
              <w:adjustRightInd w:val="0"/>
              <w:spacing w:line="400" w:lineRule="exact"/>
              <w:rPr>
                <w:rFonts w:hint="eastAsia" w:ascii="宋体" w:hAnsi="宋体" w:cs="仿宋_GB2312"/>
                <w:color w:val="auto"/>
                <w:kern w:val="0"/>
                <w:sz w:val="28"/>
                <w:szCs w:val="28"/>
              </w:rPr>
            </w:pPr>
            <w:r>
              <w:rPr>
                <w:rFonts w:hint="eastAsia" w:ascii="宋体" w:hAnsi="宋体" w:cs="仿宋_GB2312"/>
                <w:b/>
                <w:bCs/>
                <w:color w:val="auto"/>
                <w:kern w:val="0"/>
                <w:sz w:val="28"/>
                <w:szCs w:val="28"/>
              </w:rPr>
              <w:t>10.14招标人、投标人不得有下列行为：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20" w:type="dxa"/>
            <w:gridSpan w:val="3"/>
            <w:vAlign w:val="center"/>
          </w:tcPr>
          <w:p>
            <w:pPr>
              <w:autoSpaceDE w:val="0"/>
              <w:autoSpaceDN w:val="0"/>
              <w:adjustRightInd w:val="0"/>
              <w:spacing w:line="400" w:lineRule="exact"/>
              <w:rPr>
                <w:rFonts w:hint="eastAsia" w:ascii="宋体" w:hAnsi="宋体" w:cs="仿宋_GB2312"/>
                <w:b/>
                <w:bCs/>
                <w:color w:val="auto"/>
                <w:kern w:val="0"/>
                <w:sz w:val="28"/>
                <w:szCs w:val="28"/>
              </w:rPr>
            </w:pPr>
          </w:p>
        </w:tc>
        <w:tc>
          <w:tcPr>
            <w:tcW w:w="9155" w:type="dxa"/>
            <w:gridSpan w:val="5"/>
            <w:vAlign w:val="center"/>
          </w:tcPr>
          <w:p>
            <w:pPr>
              <w:autoSpaceDE w:val="0"/>
              <w:autoSpaceDN w:val="0"/>
              <w:adjustRightInd w:val="0"/>
              <w:spacing w:line="400" w:lineRule="exact"/>
              <w:rPr>
                <w:rFonts w:hint="eastAsia" w:ascii="宋体" w:hAnsi="宋体" w:cs="仿宋_GB2312"/>
                <w:b/>
                <w:color w:val="auto"/>
                <w:kern w:val="0"/>
                <w:sz w:val="28"/>
                <w:szCs w:val="28"/>
              </w:rPr>
            </w:pPr>
            <w:r>
              <w:rPr>
                <w:rFonts w:hint="eastAsia" w:ascii="宋体" w:hAnsi="宋体" w:cs="仿宋_GB2312"/>
                <w:b/>
                <w:color w:val="auto"/>
                <w:kern w:val="0"/>
                <w:sz w:val="28"/>
                <w:szCs w:val="28"/>
              </w:rPr>
              <w:t xml:space="preserve">《中华人民共和国招标投标法》第三十二条： </w:t>
            </w:r>
          </w:p>
          <w:p>
            <w:pPr>
              <w:autoSpaceDE w:val="0"/>
              <w:autoSpaceDN w:val="0"/>
              <w:adjustRightInd w:val="0"/>
              <w:spacing w:line="40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int="eastAsia" w:ascii="宋体" w:hAnsi="宋体" w:cs="仿宋_GB2312"/>
                <w:color w:val="auto"/>
                <w:kern w:val="0"/>
                <w:sz w:val="28"/>
                <w:szCs w:val="28"/>
              </w:rPr>
            </w:pPr>
            <w:r>
              <w:rPr>
                <w:rFonts w:hint="eastAsia" w:ascii="宋体" w:hAnsi="宋体" w:cs="仿宋_GB2312"/>
                <w:b/>
                <w:color w:val="auto"/>
                <w:kern w:val="0"/>
                <w:sz w:val="28"/>
                <w:szCs w:val="28"/>
              </w:rPr>
              <w:t>《中华人民共和国招标投标法》第三十三条：</w:t>
            </w:r>
            <w:r>
              <w:rPr>
                <w:rFonts w:hint="eastAsia" w:ascii="宋体" w:hAnsi="宋体" w:cs="仿宋_GB2312"/>
                <w:color w:val="auto"/>
                <w:kern w:val="0"/>
                <w:sz w:val="28"/>
                <w:szCs w:val="28"/>
              </w:rPr>
              <w:t xml:space="preserve"> 投标人不得以低于成本的报价竞标，也不得以他人名义投标或者以其他方式弄虚作假，骗取中标。</w:t>
            </w:r>
          </w:p>
          <w:p>
            <w:pPr>
              <w:autoSpaceDE w:val="0"/>
              <w:autoSpaceDN w:val="0"/>
              <w:adjustRightInd w:val="0"/>
              <w:spacing w:line="400" w:lineRule="exact"/>
              <w:rPr>
                <w:rFonts w:hint="eastAsia" w:ascii="宋体" w:hAnsi="宋体" w:cs="仿宋_GB2312"/>
                <w:b/>
                <w:color w:val="auto"/>
                <w:kern w:val="0"/>
                <w:sz w:val="28"/>
                <w:szCs w:val="28"/>
              </w:rPr>
            </w:pPr>
            <w:r>
              <w:rPr>
                <w:rFonts w:hint="eastAsia" w:ascii="宋体" w:hAnsi="宋体" w:cs="仿宋_GB2312"/>
                <w:b/>
                <w:color w:val="auto"/>
                <w:kern w:val="0"/>
                <w:sz w:val="28"/>
                <w:szCs w:val="28"/>
              </w:rPr>
              <w:t xml:space="preserve">《中华人民共和国招标投标法实施条例》第三十九条： </w:t>
            </w:r>
          </w:p>
          <w:p>
            <w:pPr>
              <w:spacing w:line="360" w:lineRule="exact"/>
              <w:rPr>
                <w:rFonts w:hint="eastAsia" w:ascii="宋体" w:hAnsi="宋体"/>
                <w:color w:val="auto"/>
                <w:sz w:val="28"/>
                <w:szCs w:val="28"/>
              </w:rPr>
            </w:pPr>
            <w:r>
              <w:rPr>
                <w:rFonts w:hint="eastAsia" w:ascii="宋体" w:hAnsi="宋体" w:cs="仿宋_GB2312"/>
                <w:color w:val="auto"/>
                <w:kern w:val="0"/>
                <w:sz w:val="28"/>
                <w:szCs w:val="28"/>
              </w:rPr>
              <w:t xml:space="preserve"> 禁止投标人相</w:t>
            </w:r>
            <w:r>
              <w:rPr>
                <w:rFonts w:hint="eastAsia" w:ascii="宋体" w:hAnsi="宋体"/>
                <w:color w:val="auto"/>
                <w:sz w:val="28"/>
                <w:szCs w:val="28"/>
              </w:rPr>
              <w:t>互串通投标</w:t>
            </w:r>
          </w:p>
          <w:p>
            <w:pPr>
              <w:spacing w:line="360" w:lineRule="exact"/>
              <w:rPr>
                <w:rFonts w:hint="eastAsia" w:ascii="宋体" w:hAnsi="宋体"/>
                <w:color w:val="auto"/>
                <w:sz w:val="28"/>
                <w:szCs w:val="28"/>
              </w:rPr>
            </w:pPr>
            <w:r>
              <w:rPr>
                <w:rFonts w:hint="eastAsia" w:ascii="宋体" w:hAnsi="宋体"/>
                <w:color w:val="auto"/>
                <w:sz w:val="28"/>
                <w:szCs w:val="28"/>
              </w:rPr>
              <w:t>有下列情形之一的，属于投标人相互串通投标：</w:t>
            </w:r>
          </w:p>
          <w:p>
            <w:pPr>
              <w:spacing w:line="360" w:lineRule="exact"/>
              <w:rPr>
                <w:rFonts w:hint="eastAsia" w:ascii="宋体" w:hAnsi="宋体"/>
                <w:color w:val="auto"/>
                <w:sz w:val="28"/>
                <w:szCs w:val="28"/>
              </w:rPr>
            </w:pPr>
            <w:r>
              <w:rPr>
                <w:rFonts w:hint="eastAsia" w:ascii="宋体" w:hAnsi="宋体"/>
                <w:color w:val="auto"/>
                <w:sz w:val="28"/>
                <w:szCs w:val="28"/>
              </w:rPr>
              <w:t>（一）投标人之间协商投标报价等投标文件的实质性内容；</w:t>
            </w:r>
          </w:p>
          <w:p>
            <w:pPr>
              <w:spacing w:line="360" w:lineRule="exact"/>
              <w:rPr>
                <w:rFonts w:hint="eastAsia" w:ascii="宋体" w:hAnsi="宋体"/>
                <w:color w:val="auto"/>
                <w:sz w:val="28"/>
                <w:szCs w:val="28"/>
              </w:rPr>
            </w:pPr>
            <w:r>
              <w:rPr>
                <w:rFonts w:hint="eastAsia" w:ascii="宋体" w:hAnsi="宋体"/>
                <w:color w:val="auto"/>
                <w:sz w:val="28"/>
                <w:szCs w:val="28"/>
              </w:rPr>
              <w:t>（二）投标人之间约定中标人；</w:t>
            </w:r>
          </w:p>
          <w:p>
            <w:pPr>
              <w:spacing w:line="360" w:lineRule="exact"/>
              <w:rPr>
                <w:rFonts w:hint="eastAsia" w:ascii="宋体" w:hAnsi="宋体"/>
                <w:color w:val="auto"/>
                <w:sz w:val="28"/>
                <w:szCs w:val="28"/>
              </w:rPr>
            </w:pPr>
            <w:r>
              <w:rPr>
                <w:rFonts w:hint="eastAsia" w:ascii="宋体" w:hAnsi="宋体"/>
                <w:color w:val="auto"/>
                <w:sz w:val="28"/>
                <w:szCs w:val="28"/>
              </w:rPr>
              <w:t>（三）投标人之间约定部分投标人放弃投标或者中标；</w:t>
            </w:r>
          </w:p>
          <w:p>
            <w:pPr>
              <w:spacing w:line="360" w:lineRule="exact"/>
              <w:rPr>
                <w:rFonts w:hint="eastAsia" w:ascii="宋体" w:hAnsi="宋体"/>
                <w:color w:val="auto"/>
                <w:sz w:val="28"/>
                <w:szCs w:val="28"/>
              </w:rPr>
            </w:pPr>
            <w:r>
              <w:rPr>
                <w:rFonts w:hint="eastAsia" w:ascii="宋体" w:hAnsi="宋体"/>
                <w:color w:val="auto"/>
                <w:sz w:val="28"/>
                <w:szCs w:val="28"/>
              </w:rPr>
              <w:t>（四）属于同一集团、协会、商会等组织成员的投标人按照该组织要求协同投标；</w:t>
            </w:r>
          </w:p>
          <w:p>
            <w:pPr>
              <w:spacing w:line="360" w:lineRule="exact"/>
              <w:rPr>
                <w:rFonts w:hint="eastAsia" w:ascii="宋体" w:hAnsi="宋体" w:cs="仿宋_GB2312"/>
                <w:color w:val="auto"/>
                <w:kern w:val="0"/>
                <w:sz w:val="28"/>
                <w:szCs w:val="28"/>
              </w:rPr>
            </w:pPr>
            <w:r>
              <w:rPr>
                <w:rFonts w:hint="eastAsia" w:ascii="宋体" w:hAnsi="宋体"/>
                <w:color w:val="auto"/>
                <w:sz w:val="28"/>
                <w:szCs w:val="28"/>
              </w:rPr>
              <w:t>（五）投标人之间为谋取中标或者</w:t>
            </w:r>
            <w:r>
              <w:rPr>
                <w:rFonts w:hint="eastAsia" w:ascii="宋体" w:hAnsi="宋体" w:cs="仿宋_GB2312"/>
                <w:color w:val="auto"/>
                <w:kern w:val="0"/>
                <w:sz w:val="28"/>
                <w:szCs w:val="28"/>
              </w:rPr>
              <w:t>排斥特定投标人而采取的其他联合行动。</w:t>
            </w:r>
          </w:p>
          <w:p>
            <w:pPr>
              <w:autoSpaceDE w:val="0"/>
              <w:autoSpaceDN w:val="0"/>
              <w:adjustRightInd w:val="0"/>
              <w:spacing w:line="400" w:lineRule="exact"/>
              <w:rPr>
                <w:rFonts w:hint="eastAsia" w:ascii="宋体" w:hAnsi="宋体" w:cs="仿宋_GB2312"/>
                <w:b/>
                <w:color w:val="auto"/>
                <w:kern w:val="0"/>
                <w:sz w:val="28"/>
                <w:szCs w:val="28"/>
              </w:rPr>
            </w:pPr>
            <w:r>
              <w:rPr>
                <w:rFonts w:hint="eastAsia" w:ascii="宋体" w:hAnsi="宋体" w:cs="仿宋_GB2312"/>
                <w:b/>
                <w:color w:val="auto"/>
                <w:kern w:val="0"/>
                <w:sz w:val="28"/>
                <w:szCs w:val="28"/>
              </w:rPr>
              <w:t xml:space="preserve">《中华人民共和国招标投标法实施条例》第四十条： </w:t>
            </w:r>
          </w:p>
          <w:p>
            <w:pPr>
              <w:spacing w:line="360" w:lineRule="exact"/>
              <w:rPr>
                <w:rFonts w:hint="eastAsia" w:ascii="宋体" w:hAnsi="宋体"/>
                <w:color w:val="auto"/>
                <w:sz w:val="28"/>
                <w:szCs w:val="28"/>
              </w:rPr>
            </w:pPr>
            <w:r>
              <w:rPr>
                <w:rFonts w:hint="eastAsia" w:ascii="宋体" w:hAnsi="宋体" w:cs="仿宋_GB2312"/>
                <w:color w:val="auto"/>
                <w:kern w:val="0"/>
                <w:sz w:val="28"/>
                <w:szCs w:val="28"/>
              </w:rPr>
              <w:t xml:space="preserve"> 有下列情形之一的，视</w:t>
            </w:r>
            <w:r>
              <w:rPr>
                <w:rFonts w:hint="eastAsia" w:ascii="宋体" w:hAnsi="宋体"/>
                <w:color w:val="auto"/>
                <w:sz w:val="28"/>
                <w:szCs w:val="28"/>
              </w:rPr>
              <w:t>为投标人相互串通投标：</w:t>
            </w:r>
          </w:p>
          <w:p>
            <w:pPr>
              <w:spacing w:line="360" w:lineRule="exact"/>
              <w:rPr>
                <w:rFonts w:hint="eastAsia" w:ascii="宋体" w:hAnsi="宋体"/>
                <w:color w:val="auto"/>
                <w:sz w:val="28"/>
                <w:szCs w:val="28"/>
              </w:rPr>
            </w:pPr>
            <w:r>
              <w:rPr>
                <w:rFonts w:hint="eastAsia" w:ascii="宋体" w:hAnsi="宋体"/>
                <w:color w:val="auto"/>
                <w:sz w:val="28"/>
                <w:szCs w:val="28"/>
              </w:rPr>
              <w:t>（一）不同投标人的投标文件由同一单位或者个人编制；</w:t>
            </w:r>
          </w:p>
          <w:p>
            <w:pPr>
              <w:spacing w:line="360" w:lineRule="exact"/>
              <w:rPr>
                <w:rFonts w:hint="eastAsia" w:ascii="宋体" w:hAnsi="宋体"/>
                <w:color w:val="auto"/>
                <w:sz w:val="28"/>
                <w:szCs w:val="28"/>
              </w:rPr>
            </w:pPr>
            <w:r>
              <w:rPr>
                <w:rFonts w:hint="eastAsia" w:ascii="宋体" w:hAnsi="宋体"/>
                <w:color w:val="auto"/>
                <w:sz w:val="28"/>
                <w:szCs w:val="28"/>
              </w:rPr>
              <w:t>（二）不同投标人委托同一单位或者个人办理投标事宜；</w:t>
            </w:r>
          </w:p>
          <w:p>
            <w:pPr>
              <w:spacing w:line="360" w:lineRule="exact"/>
              <w:rPr>
                <w:rFonts w:hint="eastAsia" w:ascii="宋体" w:hAnsi="宋体"/>
                <w:color w:val="auto"/>
                <w:sz w:val="28"/>
                <w:szCs w:val="28"/>
              </w:rPr>
            </w:pPr>
            <w:r>
              <w:rPr>
                <w:rFonts w:hint="eastAsia" w:ascii="宋体" w:hAnsi="宋体"/>
                <w:color w:val="auto"/>
                <w:sz w:val="28"/>
                <w:szCs w:val="28"/>
              </w:rPr>
              <w:t>（三）不同投标人的投标文件载明的项目管理成员为同一人；</w:t>
            </w:r>
          </w:p>
          <w:p>
            <w:pPr>
              <w:spacing w:line="360" w:lineRule="exact"/>
              <w:rPr>
                <w:rFonts w:hint="eastAsia" w:ascii="宋体" w:hAnsi="宋体"/>
                <w:color w:val="auto"/>
                <w:sz w:val="28"/>
                <w:szCs w:val="28"/>
              </w:rPr>
            </w:pPr>
            <w:r>
              <w:rPr>
                <w:rFonts w:hint="eastAsia" w:ascii="宋体" w:hAnsi="宋体"/>
                <w:color w:val="auto"/>
                <w:sz w:val="28"/>
                <w:szCs w:val="28"/>
              </w:rPr>
              <w:t>（四）不同投标人的投标文件异常一致或者投标报价呈规律性差异；</w:t>
            </w:r>
          </w:p>
          <w:p>
            <w:pPr>
              <w:spacing w:line="360" w:lineRule="exact"/>
              <w:rPr>
                <w:rFonts w:hint="eastAsia" w:ascii="宋体" w:hAnsi="宋体"/>
                <w:color w:val="auto"/>
                <w:sz w:val="28"/>
                <w:szCs w:val="28"/>
              </w:rPr>
            </w:pPr>
            <w:r>
              <w:rPr>
                <w:rFonts w:hint="eastAsia" w:ascii="宋体" w:hAnsi="宋体"/>
                <w:color w:val="auto"/>
                <w:sz w:val="28"/>
                <w:szCs w:val="28"/>
              </w:rPr>
              <w:t>（五）不同投标人的投标文件相互混装；</w:t>
            </w:r>
          </w:p>
          <w:p>
            <w:pPr>
              <w:spacing w:line="360" w:lineRule="exact"/>
              <w:rPr>
                <w:rFonts w:hint="eastAsia" w:ascii="宋体" w:hAnsi="宋体" w:cs="仿宋_GB2312"/>
                <w:color w:val="auto"/>
                <w:kern w:val="0"/>
                <w:sz w:val="28"/>
                <w:szCs w:val="28"/>
              </w:rPr>
            </w:pPr>
            <w:r>
              <w:rPr>
                <w:rFonts w:hint="eastAsia" w:ascii="宋体" w:hAnsi="宋体"/>
                <w:color w:val="auto"/>
                <w:sz w:val="28"/>
                <w:szCs w:val="28"/>
              </w:rPr>
              <w:t>（六）不同投标人的投标保证金从同一单</w:t>
            </w:r>
            <w:r>
              <w:rPr>
                <w:rFonts w:hint="eastAsia" w:ascii="宋体" w:hAnsi="宋体" w:cs="仿宋_GB2312"/>
                <w:color w:val="auto"/>
                <w:kern w:val="0"/>
                <w:sz w:val="28"/>
                <w:szCs w:val="28"/>
              </w:rPr>
              <w:t>位或者个人的账户转出。</w:t>
            </w:r>
          </w:p>
          <w:p>
            <w:pPr>
              <w:autoSpaceDE w:val="0"/>
              <w:autoSpaceDN w:val="0"/>
              <w:adjustRightInd w:val="0"/>
              <w:spacing w:line="400" w:lineRule="exact"/>
              <w:rPr>
                <w:rFonts w:hint="eastAsia" w:ascii="宋体" w:hAnsi="宋体" w:cs="仿宋_GB2312"/>
                <w:b/>
                <w:color w:val="auto"/>
                <w:kern w:val="0"/>
                <w:sz w:val="28"/>
                <w:szCs w:val="28"/>
              </w:rPr>
            </w:pPr>
            <w:r>
              <w:rPr>
                <w:rFonts w:hint="eastAsia" w:ascii="宋体" w:hAnsi="宋体" w:cs="仿宋_GB2312"/>
                <w:b/>
                <w:color w:val="auto"/>
                <w:kern w:val="0"/>
                <w:sz w:val="28"/>
                <w:szCs w:val="28"/>
              </w:rPr>
              <w:t xml:space="preserve">《中华人民共和国招标投标法实施条例》第四十一条： </w:t>
            </w:r>
          </w:p>
          <w:p>
            <w:pPr>
              <w:spacing w:line="360" w:lineRule="exact"/>
              <w:rPr>
                <w:rFonts w:hint="eastAsia" w:ascii="宋体" w:hAnsi="宋体"/>
                <w:color w:val="auto"/>
                <w:sz w:val="28"/>
                <w:szCs w:val="28"/>
              </w:rPr>
            </w:pPr>
            <w:r>
              <w:rPr>
                <w:rFonts w:hint="eastAsia" w:ascii="宋体" w:hAnsi="宋体" w:cs="仿宋_GB2312"/>
                <w:color w:val="auto"/>
                <w:kern w:val="0"/>
                <w:sz w:val="28"/>
                <w:szCs w:val="28"/>
              </w:rPr>
              <w:t xml:space="preserve"> 禁止招标人与投标人串通</w:t>
            </w:r>
            <w:r>
              <w:rPr>
                <w:rFonts w:hint="eastAsia" w:ascii="宋体" w:hAnsi="宋体"/>
                <w:color w:val="auto"/>
                <w:sz w:val="28"/>
                <w:szCs w:val="28"/>
              </w:rPr>
              <w:t>投标。</w:t>
            </w:r>
          </w:p>
          <w:p>
            <w:pPr>
              <w:spacing w:line="360" w:lineRule="exact"/>
              <w:rPr>
                <w:rFonts w:hint="eastAsia" w:ascii="宋体" w:hAnsi="宋体"/>
                <w:color w:val="auto"/>
                <w:sz w:val="28"/>
                <w:szCs w:val="28"/>
              </w:rPr>
            </w:pPr>
            <w:r>
              <w:rPr>
                <w:rFonts w:hint="eastAsia" w:ascii="宋体" w:hAnsi="宋体"/>
                <w:color w:val="auto"/>
                <w:sz w:val="28"/>
                <w:szCs w:val="28"/>
              </w:rPr>
              <w:t>有下列情形之一的，属于招标人与投标人串通投标：</w:t>
            </w:r>
          </w:p>
          <w:p>
            <w:pPr>
              <w:spacing w:line="360" w:lineRule="exact"/>
              <w:rPr>
                <w:rFonts w:hint="eastAsia" w:ascii="宋体" w:hAnsi="宋体"/>
                <w:color w:val="auto"/>
                <w:sz w:val="28"/>
                <w:szCs w:val="28"/>
              </w:rPr>
            </w:pPr>
            <w:r>
              <w:rPr>
                <w:rFonts w:hint="eastAsia" w:ascii="宋体" w:hAnsi="宋体"/>
                <w:color w:val="auto"/>
                <w:sz w:val="28"/>
                <w:szCs w:val="28"/>
              </w:rPr>
              <w:t>（一）招标人在开标前开启投标文件并将有关信息泄露给其他投标人;</w:t>
            </w:r>
          </w:p>
          <w:p>
            <w:pPr>
              <w:spacing w:line="360" w:lineRule="exact"/>
              <w:rPr>
                <w:rFonts w:hint="eastAsia" w:ascii="宋体" w:hAnsi="宋体"/>
                <w:color w:val="auto"/>
                <w:sz w:val="28"/>
                <w:szCs w:val="28"/>
              </w:rPr>
            </w:pPr>
            <w:r>
              <w:rPr>
                <w:rFonts w:hint="eastAsia" w:ascii="宋体" w:hAnsi="宋体"/>
                <w:color w:val="auto"/>
                <w:sz w:val="28"/>
                <w:szCs w:val="28"/>
              </w:rPr>
              <w:t>（二）招标人直接或者间接向投标人泄露标底、评标委员会成员等信息；</w:t>
            </w:r>
          </w:p>
          <w:p>
            <w:pPr>
              <w:spacing w:line="360" w:lineRule="exact"/>
              <w:rPr>
                <w:rFonts w:hint="eastAsia" w:ascii="宋体" w:hAnsi="宋体"/>
                <w:color w:val="auto"/>
                <w:sz w:val="28"/>
                <w:szCs w:val="28"/>
              </w:rPr>
            </w:pPr>
            <w:r>
              <w:rPr>
                <w:rFonts w:hint="eastAsia" w:ascii="宋体" w:hAnsi="宋体"/>
                <w:color w:val="auto"/>
                <w:sz w:val="28"/>
                <w:szCs w:val="28"/>
              </w:rPr>
              <w:t>（三）招标人明示或者暗示投标人压低或者抬高投标报价；</w:t>
            </w:r>
          </w:p>
          <w:p>
            <w:pPr>
              <w:spacing w:line="360" w:lineRule="exact"/>
              <w:rPr>
                <w:rFonts w:hint="eastAsia" w:ascii="宋体" w:hAnsi="宋体"/>
                <w:color w:val="auto"/>
                <w:sz w:val="28"/>
                <w:szCs w:val="28"/>
              </w:rPr>
            </w:pPr>
            <w:r>
              <w:rPr>
                <w:rFonts w:hint="eastAsia" w:ascii="宋体" w:hAnsi="宋体"/>
                <w:color w:val="auto"/>
                <w:sz w:val="28"/>
                <w:szCs w:val="28"/>
              </w:rPr>
              <w:t>（四）招标人授意投标人撤换、修改投标文件；</w:t>
            </w:r>
          </w:p>
          <w:p>
            <w:pPr>
              <w:spacing w:line="360" w:lineRule="exact"/>
              <w:rPr>
                <w:rFonts w:hint="eastAsia" w:ascii="宋体" w:hAnsi="宋体"/>
                <w:color w:val="auto"/>
                <w:sz w:val="28"/>
                <w:szCs w:val="28"/>
              </w:rPr>
            </w:pPr>
            <w:r>
              <w:rPr>
                <w:rFonts w:hint="eastAsia" w:ascii="宋体" w:hAnsi="宋体"/>
                <w:color w:val="auto"/>
                <w:sz w:val="28"/>
                <w:szCs w:val="28"/>
              </w:rPr>
              <w:t>（五）招标人明示或者暗示投标人为特定投标人中标提供方便；</w:t>
            </w:r>
          </w:p>
          <w:p>
            <w:pPr>
              <w:spacing w:line="360" w:lineRule="exact"/>
              <w:rPr>
                <w:rFonts w:hint="eastAsia" w:ascii="宋体" w:hAnsi="宋体" w:cs="仿宋_GB2312"/>
                <w:color w:val="auto"/>
                <w:kern w:val="0"/>
                <w:sz w:val="28"/>
                <w:szCs w:val="28"/>
              </w:rPr>
            </w:pPr>
            <w:r>
              <w:rPr>
                <w:rFonts w:hint="eastAsia" w:ascii="宋体" w:hAnsi="宋体"/>
                <w:color w:val="auto"/>
                <w:sz w:val="28"/>
                <w:szCs w:val="28"/>
              </w:rPr>
              <w:t>（六）招标人与投标人为谋求特定投标人中标而采取的</w:t>
            </w:r>
            <w:r>
              <w:rPr>
                <w:rFonts w:hint="eastAsia" w:ascii="宋体" w:hAnsi="宋体" w:cs="仿宋_GB2312"/>
                <w:color w:val="auto"/>
                <w:kern w:val="0"/>
                <w:sz w:val="28"/>
                <w:szCs w:val="28"/>
              </w:rPr>
              <w:t>其他串通行为。</w:t>
            </w:r>
          </w:p>
          <w:p>
            <w:pPr>
              <w:autoSpaceDE w:val="0"/>
              <w:autoSpaceDN w:val="0"/>
              <w:adjustRightInd w:val="0"/>
              <w:spacing w:line="400" w:lineRule="exact"/>
              <w:rPr>
                <w:rFonts w:hint="eastAsia" w:ascii="宋体" w:hAnsi="宋体" w:cs="仿宋_GB2312"/>
                <w:b/>
                <w:color w:val="auto"/>
                <w:kern w:val="0"/>
                <w:sz w:val="28"/>
                <w:szCs w:val="28"/>
              </w:rPr>
            </w:pPr>
            <w:r>
              <w:rPr>
                <w:rFonts w:hint="eastAsia" w:ascii="宋体" w:hAnsi="宋体" w:cs="仿宋_GB2312"/>
                <w:b/>
                <w:color w:val="auto"/>
                <w:kern w:val="0"/>
                <w:sz w:val="28"/>
                <w:szCs w:val="28"/>
              </w:rPr>
              <w:t>《中华人民共和国招标投标法实施条例》第四十二条：</w:t>
            </w:r>
          </w:p>
          <w:p>
            <w:pPr>
              <w:spacing w:line="360" w:lineRule="exact"/>
              <w:rPr>
                <w:rFonts w:hint="eastAsia" w:ascii="宋体" w:hAnsi="宋体"/>
                <w:color w:val="auto"/>
                <w:sz w:val="28"/>
                <w:szCs w:val="28"/>
              </w:rPr>
            </w:pPr>
            <w:r>
              <w:rPr>
                <w:rFonts w:hint="eastAsia" w:ascii="宋体" w:hAnsi="宋体" w:cs="仿宋_GB2312"/>
                <w:color w:val="auto"/>
                <w:kern w:val="0"/>
                <w:sz w:val="28"/>
                <w:szCs w:val="28"/>
              </w:rPr>
              <w:t xml:space="preserve">  使用通过受</w:t>
            </w:r>
            <w:r>
              <w:rPr>
                <w:rFonts w:hint="eastAsia" w:ascii="宋体" w:hAnsi="宋体"/>
                <w:color w:val="auto"/>
                <w:sz w:val="28"/>
                <w:szCs w:val="28"/>
              </w:rPr>
              <w:t>让或者租借等方式获取的资格、资质证书投标的，属于招标投标法第三十三条规定的以他人名义投标。</w:t>
            </w:r>
          </w:p>
          <w:p>
            <w:pPr>
              <w:spacing w:line="360" w:lineRule="exact"/>
              <w:rPr>
                <w:rFonts w:hint="eastAsia" w:ascii="宋体" w:hAnsi="宋体"/>
                <w:color w:val="auto"/>
                <w:sz w:val="28"/>
                <w:szCs w:val="28"/>
              </w:rPr>
            </w:pPr>
            <w:r>
              <w:rPr>
                <w:rFonts w:hint="eastAsia" w:ascii="宋体" w:hAnsi="宋体"/>
                <w:color w:val="auto"/>
                <w:sz w:val="28"/>
                <w:szCs w:val="28"/>
              </w:rPr>
              <w:t>投标人有下列情形之一的，属于招标投标法第三十三条规定的以其他方式弄虚作假的行为：</w:t>
            </w:r>
          </w:p>
          <w:p>
            <w:pPr>
              <w:spacing w:line="360" w:lineRule="exact"/>
              <w:rPr>
                <w:rFonts w:hint="eastAsia" w:ascii="宋体" w:hAnsi="宋体"/>
                <w:color w:val="auto"/>
                <w:sz w:val="28"/>
                <w:szCs w:val="28"/>
              </w:rPr>
            </w:pPr>
            <w:r>
              <w:rPr>
                <w:rFonts w:hint="eastAsia" w:ascii="宋体" w:hAnsi="宋体"/>
                <w:color w:val="auto"/>
                <w:sz w:val="28"/>
                <w:szCs w:val="28"/>
              </w:rPr>
              <w:t>（一）使用伪造、变造的许可证件；</w:t>
            </w:r>
          </w:p>
          <w:p>
            <w:pPr>
              <w:spacing w:line="360" w:lineRule="exact"/>
              <w:rPr>
                <w:rFonts w:hint="eastAsia" w:ascii="宋体" w:hAnsi="宋体"/>
                <w:color w:val="auto"/>
                <w:sz w:val="28"/>
                <w:szCs w:val="28"/>
              </w:rPr>
            </w:pPr>
            <w:r>
              <w:rPr>
                <w:rFonts w:hint="eastAsia" w:ascii="宋体" w:hAnsi="宋体"/>
                <w:color w:val="auto"/>
                <w:sz w:val="28"/>
                <w:szCs w:val="28"/>
              </w:rPr>
              <w:t>（二）提供虚假的财务状况或者业绩；</w:t>
            </w:r>
          </w:p>
          <w:p>
            <w:pPr>
              <w:spacing w:line="360" w:lineRule="exact"/>
              <w:rPr>
                <w:rFonts w:hint="eastAsia" w:ascii="宋体" w:hAnsi="宋体"/>
                <w:color w:val="auto"/>
                <w:sz w:val="28"/>
                <w:szCs w:val="28"/>
              </w:rPr>
            </w:pPr>
            <w:r>
              <w:rPr>
                <w:rFonts w:hint="eastAsia" w:ascii="宋体" w:hAnsi="宋体"/>
                <w:color w:val="auto"/>
                <w:sz w:val="28"/>
                <w:szCs w:val="28"/>
              </w:rPr>
              <w:t>（三）提供虚假的项目负责人或者主要技术人员简历、劳动关系证明；</w:t>
            </w:r>
          </w:p>
          <w:p>
            <w:pPr>
              <w:spacing w:line="360" w:lineRule="exact"/>
              <w:rPr>
                <w:rFonts w:hint="eastAsia" w:ascii="宋体" w:hAnsi="宋体"/>
                <w:color w:val="auto"/>
                <w:sz w:val="28"/>
                <w:szCs w:val="28"/>
              </w:rPr>
            </w:pPr>
            <w:r>
              <w:rPr>
                <w:rFonts w:hint="eastAsia" w:ascii="宋体" w:hAnsi="宋体"/>
                <w:color w:val="auto"/>
                <w:sz w:val="28"/>
                <w:szCs w:val="28"/>
              </w:rPr>
              <w:t>（四）提供虚假的信用状况；</w:t>
            </w:r>
          </w:p>
          <w:p>
            <w:pPr>
              <w:spacing w:line="360" w:lineRule="exact"/>
              <w:rPr>
                <w:rFonts w:hint="eastAsia" w:ascii="宋体" w:hAnsi="宋体" w:cs="仿宋_GB2312"/>
                <w:color w:val="auto"/>
                <w:kern w:val="0"/>
                <w:sz w:val="28"/>
                <w:szCs w:val="28"/>
              </w:rPr>
            </w:pPr>
            <w:r>
              <w:rPr>
                <w:rFonts w:hint="eastAsia" w:ascii="宋体" w:hAnsi="宋体"/>
                <w:color w:val="auto"/>
                <w:sz w:val="28"/>
                <w:szCs w:val="28"/>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975" w:type="dxa"/>
            <w:gridSpan w:val="8"/>
            <w:vAlign w:val="center"/>
          </w:tcPr>
          <w:p>
            <w:pPr>
              <w:autoSpaceDE w:val="0"/>
              <w:autoSpaceDN w:val="0"/>
              <w:adjustRightInd w:val="0"/>
              <w:spacing w:line="400" w:lineRule="exact"/>
              <w:rPr>
                <w:rFonts w:hint="eastAsia" w:ascii="宋体" w:hAnsi="宋体" w:cs="仿宋_GB2312"/>
                <w:b/>
                <w:color w:val="auto"/>
                <w:kern w:val="0"/>
                <w:sz w:val="28"/>
                <w:szCs w:val="28"/>
              </w:rPr>
            </w:pPr>
            <w:r>
              <w:rPr>
                <w:rFonts w:hint="eastAsia" w:ascii="宋体" w:hAnsi="宋体" w:cs="仿宋_GB2312"/>
                <w:b/>
                <w:color w:val="auto"/>
                <w:kern w:val="0"/>
                <w:sz w:val="28"/>
                <w:szCs w:val="28"/>
              </w:rPr>
              <w:t xml:space="preserve"> </w:t>
            </w:r>
            <w:r>
              <w:rPr>
                <w:rFonts w:hint="eastAsia" w:ascii="宋体" w:hAnsi="宋体" w:cs="仿宋_GB2312"/>
                <w:b/>
                <w:bCs/>
                <w:color w:val="auto"/>
                <w:kern w:val="0"/>
                <w:sz w:val="28"/>
                <w:szCs w:val="2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9975" w:type="dxa"/>
            <w:gridSpan w:val="8"/>
            <w:vAlign w:val="center"/>
          </w:tcPr>
          <w:p>
            <w:pPr>
              <w:autoSpaceDE w:val="0"/>
              <w:autoSpaceDN w:val="0"/>
              <w:adjustRightInd w:val="0"/>
              <w:spacing w:line="400" w:lineRule="exact"/>
              <w:rPr>
                <w:rFonts w:hint="eastAsia" w:ascii="宋体" w:hAnsi="宋体" w:cs="仿宋_GB2312"/>
                <w:bCs/>
                <w:color w:val="auto"/>
                <w:kern w:val="0"/>
                <w:sz w:val="28"/>
                <w:szCs w:val="28"/>
              </w:rPr>
            </w:pPr>
            <w:r>
              <w:rPr>
                <w:rFonts w:hint="eastAsia" w:ascii="宋体" w:hAnsi="宋体" w:cs="仿宋_GB2312"/>
                <w:color w:val="auto"/>
                <w:kern w:val="0"/>
                <w:sz w:val="28"/>
                <w:szCs w:val="28"/>
              </w:rPr>
              <w:t>10.15</w:t>
            </w:r>
          </w:p>
          <w:p>
            <w:pPr>
              <w:autoSpaceDE w:val="0"/>
              <w:autoSpaceDN w:val="0"/>
              <w:adjustRightInd w:val="0"/>
              <w:spacing w:line="400" w:lineRule="exact"/>
              <w:rPr>
                <w:rFonts w:hint="eastAsia" w:ascii="宋体" w:hAnsi="宋体" w:cs="仿宋_GB2312"/>
                <w:bCs/>
                <w:color w:val="auto"/>
                <w:kern w:val="0"/>
                <w:sz w:val="28"/>
                <w:szCs w:val="28"/>
              </w:rPr>
            </w:pPr>
            <w:r>
              <w:rPr>
                <w:rFonts w:hint="eastAsia" w:ascii="宋体" w:hAnsi="宋体" w:cs="仿宋_GB2312"/>
                <w:bCs/>
                <w:color w:val="auto"/>
                <w:kern w:val="0"/>
                <w:sz w:val="28"/>
                <w:szCs w:val="28"/>
              </w:rPr>
              <w:t>中标人应当按合同约定履行义务，完成中标项目。中标人不得向他人转让中标项目，也不得将中标项目肢解后分别向他人转让。</w:t>
            </w:r>
          </w:p>
          <w:p>
            <w:pPr>
              <w:autoSpaceDE w:val="0"/>
              <w:autoSpaceDN w:val="0"/>
              <w:adjustRightInd w:val="0"/>
              <w:spacing w:line="400" w:lineRule="exact"/>
              <w:rPr>
                <w:rFonts w:hint="eastAsia" w:ascii="宋体" w:hAnsi="宋体" w:cs="仿宋_GB2312"/>
                <w:bCs/>
                <w:color w:val="auto"/>
                <w:kern w:val="0"/>
                <w:sz w:val="28"/>
                <w:szCs w:val="28"/>
              </w:rPr>
            </w:pPr>
            <w:r>
              <w:rPr>
                <w:rFonts w:hint="eastAsia" w:ascii="宋体" w:hAnsi="宋体" w:cs="仿宋_GB2312"/>
                <w:bCs/>
                <w:color w:val="auto"/>
                <w:kern w:val="0"/>
                <w:sz w:val="28"/>
                <w:szCs w:val="28"/>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975" w:type="dxa"/>
            <w:gridSpan w:val="8"/>
            <w:vAlign w:val="center"/>
          </w:tcPr>
          <w:p>
            <w:pPr>
              <w:autoSpaceDE w:val="0"/>
              <w:autoSpaceDN w:val="0"/>
              <w:spacing w:line="360" w:lineRule="exact"/>
              <w:jc w:val="left"/>
              <w:outlineLvl w:val="0"/>
              <w:rPr>
                <w:rFonts w:hint="eastAsia" w:ascii="宋体" w:hAnsi="宋体" w:cs="仿宋_GB2312"/>
                <w:bCs/>
                <w:color w:val="auto"/>
                <w:kern w:val="0"/>
                <w:sz w:val="28"/>
                <w:szCs w:val="28"/>
              </w:rPr>
            </w:pPr>
            <w:bookmarkStart w:id="39" w:name="_Toc8494"/>
            <w:bookmarkStart w:id="40" w:name="_Toc464824564"/>
            <w:r>
              <w:rPr>
                <w:rFonts w:hint="eastAsia" w:ascii="宋体" w:hAnsi="宋体" w:cs="仿宋_GB2312"/>
                <w:bCs/>
                <w:color w:val="auto"/>
                <w:kern w:val="0"/>
                <w:sz w:val="28"/>
                <w:szCs w:val="28"/>
              </w:rPr>
              <w:t>10.1</w:t>
            </w:r>
            <w:bookmarkEnd w:id="39"/>
            <w:r>
              <w:rPr>
                <w:rFonts w:hint="eastAsia" w:ascii="宋体" w:hAnsi="宋体" w:cs="仿宋_GB2312"/>
                <w:bCs/>
                <w:color w:val="auto"/>
                <w:kern w:val="0"/>
                <w:sz w:val="28"/>
                <w:szCs w:val="28"/>
              </w:rPr>
              <w:t>6</w:t>
            </w:r>
          </w:p>
          <w:p>
            <w:pPr>
              <w:spacing w:line="360" w:lineRule="exact"/>
              <w:rPr>
                <w:rFonts w:hint="eastAsia" w:ascii="宋体" w:hAnsi="宋体"/>
                <w:color w:val="auto"/>
                <w:sz w:val="28"/>
                <w:szCs w:val="28"/>
              </w:rPr>
            </w:pPr>
            <w:bookmarkStart w:id="41" w:name="_Toc7849"/>
            <w:r>
              <w:rPr>
                <w:rFonts w:hint="eastAsia" w:ascii="新宋体" w:hAnsi="新宋体" w:eastAsia="新宋体" w:cs="新宋体"/>
                <w:bCs/>
                <w:color w:val="auto"/>
                <w:sz w:val="28"/>
                <w:szCs w:val="28"/>
                <w:shd w:val="clear" w:color="auto" w:fill="FFFFFF"/>
              </w:rPr>
              <w:t>潜在投标人应仔细阅</w:t>
            </w:r>
            <w:r>
              <w:rPr>
                <w:rFonts w:hint="eastAsia" w:ascii="宋体" w:hAnsi="宋体"/>
                <w:color w:val="auto"/>
                <w:sz w:val="28"/>
                <w:szCs w:val="28"/>
              </w:rPr>
              <w:t>读招标文件、工程量清单和图纸，若出现图纸与工程量清单不符（如漏、错项等），请在规定时间内在许昌市公共资源交易系统平台上提出，否则，中标后，因此而造成工程量的增加，由中标人承担。</w:t>
            </w:r>
            <w:bookmarkEnd w:id="40"/>
            <w:bookmarkEnd w:id="41"/>
            <w:bookmarkStart w:id="42" w:name="_Toc464824565"/>
          </w:p>
          <w:p>
            <w:pPr>
              <w:spacing w:line="360" w:lineRule="exact"/>
              <w:rPr>
                <w:rFonts w:hint="eastAsia" w:ascii="宋体" w:hAnsi="宋体"/>
                <w:color w:val="auto"/>
                <w:sz w:val="28"/>
                <w:szCs w:val="28"/>
              </w:rPr>
            </w:pPr>
            <w:r>
              <w:rPr>
                <w:rFonts w:hint="eastAsia" w:ascii="宋体" w:hAnsi="宋体"/>
                <w:color w:val="auto"/>
                <w:sz w:val="28"/>
                <w:szCs w:val="28"/>
              </w:rPr>
              <w:t>2、潜在投标人如对招标文件有异议，请在规定时间内在许昌市公共资源交易系统平台上提出，以其他方式递交的异议不予接受。</w:t>
            </w:r>
          </w:p>
          <w:p>
            <w:pPr>
              <w:spacing w:line="360" w:lineRule="exact"/>
              <w:rPr>
                <w:rFonts w:hint="eastAsia" w:ascii="宋体" w:hAnsi="宋体"/>
                <w:color w:val="auto"/>
                <w:sz w:val="28"/>
                <w:szCs w:val="28"/>
              </w:rPr>
            </w:pPr>
            <w:r>
              <w:rPr>
                <w:rFonts w:hint="eastAsia" w:ascii="宋体" w:hAnsi="宋体"/>
                <w:color w:val="auto"/>
                <w:sz w:val="28"/>
                <w:szCs w:val="28"/>
              </w:rPr>
              <w:t>3.投标人在投标截止时间前应随时关注全国公共资源交易平台(河南省▪许昌市)交易系统平台发出的有关本工程的答疑、修改等相关内容。</w:t>
            </w:r>
          </w:p>
          <w:bookmarkEnd w:id="42"/>
          <w:p>
            <w:pPr>
              <w:spacing w:line="360" w:lineRule="exact"/>
              <w:rPr>
                <w:rFonts w:hint="eastAsia" w:ascii="宋体" w:hAnsi="宋体"/>
                <w:color w:val="auto"/>
                <w:sz w:val="28"/>
                <w:szCs w:val="28"/>
              </w:rPr>
            </w:pPr>
            <w:r>
              <w:rPr>
                <w:rFonts w:hint="eastAsia" w:ascii="宋体" w:hAnsi="宋体"/>
                <w:color w:val="auto"/>
                <w:sz w:val="28"/>
                <w:szCs w:val="28"/>
              </w:rPr>
              <w:t>4、本项目将使用“全国公共资源交易平台（河南省▪许昌市）系统评审子系统”进行商务标电子辅助清标。因“全国公共资源交易平台（河南省▪许昌市）电子辅助清标系统SEARUNV1.0”在试用期间，如在清标过程中系统异常无法完成电子清标时，将以手工方式进行清标。</w:t>
            </w:r>
          </w:p>
          <w:p>
            <w:pPr>
              <w:spacing w:line="360" w:lineRule="exact"/>
              <w:rPr>
                <w:rFonts w:hint="eastAsia" w:ascii="宋体" w:hAnsi="宋体"/>
                <w:color w:val="auto"/>
                <w:sz w:val="28"/>
                <w:szCs w:val="28"/>
              </w:rPr>
            </w:pPr>
            <w:r>
              <w:rPr>
                <w:rFonts w:hint="eastAsia" w:ascii="宋体" w:hAnsi="宋体"/>
                <w:color w:val="auto"/>
                <w:sz w:val="28"/>
                <w:szCs w:val="28"/>
              </w:rPr>
              <w:t>5、商务标投标文件制作注意事项：</w:t>
            </w:r>
          </w:p>
          <w:p>
            <w:pPr>
              <w:spacing w:line="360" w:lineRule="exact"/>
              <w:rPr>
                <w:rFonts w:hint="eastAsia" w:ascii="宋体" w:hAnsi="宋体"/>
                <w:color w:val="auto"/>
                <w:sz w:val="28"/>
                <w:szCs w:val="28"/>
              </w:rPr>
            </w:pPr>
            <w:r>
              <w:rPr>
                <w:rFonts w:hint="eastAsia" w:ascii="宋体" w:hAnsi="宋体"/>
                <w:color w:val="auto"/>
                <w:sz w:val="28"/>
                <w:szCs w:val="28"/>
              </w:rPr>
              <w:t>5.1使用“许昌投标文件制作系统SEARUNV1.0”编制商务标投标文件。</w:t>
            </w:r>
          </w:p>
          <w:p>
            <w:pPr>
              <w:spacing w:line="360" w:lineRule="exact"/>
              <w:rPr>
                <w:rFonts w:hint="eastAsia" w:ascii="宋体" w:hAnsi="宋体"/>
                <w:color w:val="auto"/>
                <w:sz w:val="28"/>
                <w:szCs w:val="28"/>
              </w:rPr>
            </w:pPr>
            <w:r>
              <w:rPr>
                <w:rFonts w:hint="eastAsia" w:ascii="宋体" w:hAnsi="宋体"/>
                <w:color w:val="auto"/>
                <w:sz w:val="28"/>
                <w:szCs w:val="28"/>
              </w:rPr>
              <w:t>投标单位登录《全国公共资源交易平台（河南省▪许昌市）》系统，从“组件下载”中下载 “许昌投标文件制作系统 SEARUN V1.0”和操作手册（工程项目），进行商务标投标文件的编制。</w:t>
            </w:r>
          </w:p>
          <w:p>
            <w:pPr>
              <w:spacing w:line="360" w:lineRule="exact"/>
              <w:rPr>
                <w:rFonts w:hint="eastAsia" w:ascii="宋体" w:hAnsi="宋体"/>
                <w:color w:val="auto"/>
                <w:sz w:val="28"/>
                <w:szCs w:val="28"/>
              </w:rPr>
            </w:pPr>
            <w:r>
              <w:rPr>
                <w:rFonts w:hint="eastAsia" w:ascii="宋体" w:hAnsi="宋体"/>
                <w:color w:val="auto"/>
                <w:sz w:val="28"/>
                <w:szCs w:val="28"/>
              </w:rPr>
              <w:t>5.2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spacing w:line="360" w:lineRule="exact"/>
              <w:rPr>
                <w:rFonts w:hint="eastAsia" w:ascii="宋体" w:hAnsi="宋体"/>
                <w:color w:val="auto"/>
                <w:sz w:val="28"/>
                <w:szCs w:val="28"/>
              </w:rPr>
            </w:pPr>
            <w:r>
              <w:rPr>
                <w:rFonts w:hint="eastAsia" w:ascii="宋体" w:hAnsi="宋体"/>
                <w:color w:val="auto"/>
                <w:sz w:val="28"/>
                <w:szCs w:val="28"/>
              </w:rPr>
              <w:t>5.3依据最终的商务标招标文件进行编制。如果招标文件商务标部分发生变更，投标单位应以招标人最终发出的商务标招标文件为准，编制投标文件，请投标单位关注项目变更信息。</w:t>
            </w:r>
          </w:p>
          <w:p>
            <w:pPr>
              <w:spacing w:line="360" w:lineRule="exact"/>
              <w:rPr>
                <w:rFonts w:hint="eastAsia" w:ascii="宋体" w:hAnsi="宋体"/>
                <w:color w:val="auto"/>
                <w:sz w:val="28"/>
                <w:szCs w:val="28"/>
              </w:rPr>
            </w:pPr>
            <w:r>
              <w:rPr>
                <w:rFonts w:hint="eastAsia" w:ascii="宋体" w:hAnsi="宋体"/>
                <w:color w:val="auto"/>
                <w:sz w:val="28"/>
                <w:szCs w:val="28"/>
              </w:rPr>
              <w:t>5.4投标单位应确保电子版商务标投标文件（已标价工程量清单）成功上传，并打印“商务标投标文件递交回执”现场备查。</w:t>
            </w:r>
          </w:p>
          <w:p>
            <w:pPr>
              <w:spacing w:line="360" w:lineRule="exact"/>
              <w:rPr>
                <w:rFonts w:hint="eastAsia" w:ascii="仿宋_GB2312" w:eastAsia="仿宋_GB2312"/>
                <w:b/>
                <w:color w:val="auto"/>
                <w:sz w:val="28"/>
                <w:szCs w:val="28"/>
              </w:rPr>
            </w:pPr>
            <w:r>
              <w:rPr>
                <w:rFonts w:hint="eastAsia" w:ascii="宋体" w:hAnsi="宋体"/>
                <w:color w:val="auto"/>
                <w:sz w:val="28"/>
                <w:szCs w:val="28"/>
              </w:rPr>
              <w:t>5.5商务标投标文件制作过程中如遇操作或技术问</w:t>
            </w:r>
            <w:r>
              <w:rPr>
                <w:rFonts w:hint="eastAsia" w:ascii="新宋体" w:hAnsi="新宋体" w:eastAsia="新宋体" w:cs="新宋体"/>
                <w:bCs/>
                <w:color w:val="auto"/>
                <w:sz w:val="28"/>
                <w:szCs w:val="28"/>
                <w:shd w:val="clear" w:color="auto" w:fill="FFFFFF"/>
              </w:rPr>
              <w:t>题请咨询：0374-2961598。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975" w:type="dxa"/>
            <w:gridSpan w:val="8"/>
            <w:vAlign w:val="center"/>
          </w:tcPr>
          <w:p>
            <w:pPr>
              <w:autoSpaceDE w:val="0"/>
              <w:autoSpaceDN w:val="0"/>
              <w:spacing w:line="360" w:lineRule="exact"/>
              <w:jc w:val="left"/>
              <w:outlineLvl w:val="0"/>
              <w:rPr>
                <w:rFonts w:hint="eastAsia" w:ascii="宋体" w:hAnsi="宋体" w:cs="仿宋_GB2312"/>
                <w:color w:val="auto"/>
                <w:kern w:val="0"/>
                <w:sz w:val="28"/>
                <w:szCs w:val="28"/>
              </w:rPr>
            </w:pPr>
            <w:bookmarkStart w:id="43" w:name="_Toc397605807"/>
            <w:bookmarkStart w:id="44" w:name="_Toc397507525"/>
            <w:bookmarkStart w:id="45" w:name="_Toc464824566"/>
            <w:bookmarkStart w:id="46" w:name="_Toc397507938"/>
            <w:bookmarkStart w:id="47" w:name="_Toc22113"/>
            <w:r>
              <w:rPr>
                <w:rFonts w:hint="eastAsia" w:ascii="宋体" w:hAnsi="宋体"/>
                <w:color w:val="auto"/>
                <w:position w:val="6"/>
                <w:sz w:val="28"/>
                <w:szCs w:val="28"/>
              </w:rPr>
              <w:t>未尽事宜，按国家有关规定执行。</w:t>
            </w:r>
            <w:bookmarkEnd w:id="43"/>
            <w:bookmarkEnd w:id="44"/>
            <w:bookmarkEnd w:id="45"/>
            <w:bookmarkEnd w:id="46"/>
            <w:bookmarkEnd w:id="47"/>
          </w:p>
        </w:tc>
      </w:tr>
    </w:tbl>
    <w:p>
      <w:pPr>
        <w:autoSpaceDE w:val="0"/>
        <w:autoSpaceDN w:val="0"/>
        <w:spacing w:line="440" w:lineRule="exact"/>
        <w:jc w:val="left"/>
        <w:outlineLvl w:val="0"/>
        <w:rPr>
          <w:rFonts w:hint="eastAsia" w:ascii="宋体" w:hAnsi="宋体" w:cs="宋体"/>
          <w:b/>
          <w:color w:val="auto"/>
          <w:kern w:val="0"/>
          <w:sz w:val="28"/>
          <w:szCs w:val="28"/>
        </w:rPr>
      </w:pPr>
      <w:bookmarkStart w:id="48" w:name="_Toc397507526"/>
      <w:bookmarkStart w:id="49" w:name="_Toc397507939"/>
      <w:bookmarkStart w:id="50" w:name="_Toc397605808"/>
      <w:r>
        <w:rPr>
          <w:rFonts w:ascii="宋体" w:hAnsi="宋体" w:cs="宋体"/>
          <w:b/>
          <w:color w:val="auto"/>
          <w:kern w:val="0"/>
          <w:sz w:val="28"/>
          <w:szCs w:val="28"/>
        </w:rPr>
        <w:br w:type="page"/>
      </w:r>
      <w:bookmarkStart w:id="51" w:name="_Toc464824567"/>
      <w:bookmarkStart w:id="52" w:name="_Toc13681"/>
      <w:r>
        <w:rPr>
          <w:rFonts w:hint="eastAsia" w:ascii="宋体" w:hAnsi="宋体" w:cs="宋体"/>
          <w:b/>
          <w:color w:val="auto"/>
          <w:kern w:val="0"/>
          <w:sz w:val="28"/>
          <w:szCs w:val="28"/>
        </w:rPr>
        <w:t>1. 总则</w:t>
      </w:r>
      <w:bookmarkEnd w:id="48"/>
      <w:bookmarkEnd w:id="49"/>
      <w:bookmarkEnd w:id="50"/>
      <w:bookmarkEnd w:id="51"/>
      <w:bookmarkEnd w:id="52"/>
    </w:p>
    <w:p>
      <w:pPr>
        <w:autoSpaceDE w:val="0"/>
        <w:autoSpaceDN w:val="0"/>
        <w:spacing w:line="440" w:lineRule="exact"/>
        <w:jc w:val="left"/>
        <w:outlineLvl w:val="0"/>
        <w:rPr>
          <w:rFonts w:hint="eastAsia" w:ascii="宋体" w:hAnsi="宋体" w:cs="宋体"/>
          <w:b/>
          <w:color w:val="auto"/>
          <w:kern w:val="0"/>
          <w:sz w:val="28"/>
          <w:szCs w:val="28"/>
        </w:rPr>
      </w:pPr>
      <w:bookmarkStart w:id="53" w:name="_Toc152045530"/>
      <w:bookmarkStart w:id="54" w:name="_Toc179632547"/>
      <w:bookmarkStart w:id="55" w:name="_Toc152042306"/>
      <w:bookmarkStart w:id="56" w:name="_Toc144974498"/>
      <w:bookmarkStart w:id="57" w:name="_Toc397605809"/>
      <w:bookmarkStart w:id="58" w:name="_Toc397507527"/>
      <w:bookmarkStart w:id="59" w:name="_Toc28089"/>
      <w:bookmarkStart w:id="60" w:name="_Toc397507940"/>
      <w:bookmarkStart w:id="61" w:name="_Toc464824568"/>
      <w:r>
        <w:rPr>
          <w:rFonts w:hint="eastAsia" w:ascii="宋体" w:hAnsi="宋体" w:cs="宋体"/>
          <w:b/>
          <w:color w:val="auto"/>
          <w:kern w:val="0"/>
          <w:sz w:val="28"/>
          <w:szCs w:val="28"/>
        </w:rPr>
        <w:t>1.1 项目概况</w:t>
      </w:r>
      <w:bookmarkEnd w:id="53"/>
      <w:bookmarkEnd w:id="54"/>
      <w:bookmarkEnd w:id="55"/>
      <w:bookmarkEnd w:id="56"/>
      <w:r>
        <w:rPr>
          <w:rFonts w:hint="eastAsia" w:ascii="宋体" w:hAnsi="宋体" w:cs="宋体"/>
          <w:b/>
          <w:color w:val="auto"/>
          <w:kern w:val="0"/>
          <w:sz w:val="28"/>
          <w:szCs w:val="28"/>
        </w:rPr>
        <w:t>（详见投标人须知前附表）</w:t>
      </w:r>
      <w:bookmarkEnd w:id="57"/>
      <w:bookmarkEnd w:id="58"/>
      <w:bookmarkEnd w:id="59"/>
      <w:bookmarkEnd w:id="60"/>
      <w:bookmarkEnd w:id="61"/>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62" w:name="_Toc397605810"/>
      <w:bookmarkStart w:id="63" w:name="_Toc397507528"/>
      <w:bookmarkStart w:id="64" w:name="_Toc464824569"/>
      <w:bookmarkStart w:id="65" w:name="_Toc397507941"/>
      <w:bookmarkStart w:id="66" w:name="_Toc19369"/>
      <w:r>
        <w:rPr>
          <w:rFonts w:hint="eastAsia" w:ascii="宋体" w:hAnsi="宋体" w:cs="宋体"/>
          <w:color w:val="auto"/>
          <w:kern w:val="0"/>
          <w:sz w:val="28"/>
          <w:szCs w:val="28"/>
        </w:rPr>
        <w:t>根据《中华人民共和国招标投标法》等有关法律、法规和规章的规定，本招标项目已具备招标条件，现对本工程施工进行招标。</w:t>
      </w:r>
      <w:bookmarkEnd w:id="62"/>
      <w:bookmarkEnd w:id="63"/>
      <w:bookmarkEnd w:id="64"/>
      <w:bookmarkEnd w:id="65"/>
      <w:bookmarkEnd w:id="66"/>
    </w:p>
    <w:p>
      <w:pPr>
        <w:autoSpaceDE w:val="0"/>
        <w:autoSpaceDN w:val="0"/>
        <w:spacing w:line="440" w:lineRule="exact"/>
        <w:jc w:val="left"/>
        <w:outlineLvl w:val="0"/>
        <w:rPr>
          <w:rFonts w:hint="eastAsia" w:ascii="宋体" w:hAnsi="宋体" w:cs="宋体"/>
          <w:b/>
          <w:color w:val="auto"/>
          <w:kern w:val="0"/>
          <w:sz w:val="28"/>
          <w:szCs w:val="28"/>
        </w:rPr>
      </w:pPr>
      <w:bookmarkStart w:id="67" w:name="_Toc152045531"/>
      <w:bookmarkStart w:id="68" w:name="_Toc144974499"/>
      <w:bookmarkStart w:id="69" w:name="_Toc152042307"/>
      <w:bookmarkStart w:id="70" w:name="_Toc179632548"/>
      <w:bookmarkStart w:id="71" w:name="_Toc397605811"/>
      <w:bookmarkStart w:id="72" w:name="_Toc18417"/>
      <w:bookmarkStart w:id="73" w:name="_Toc397507942"/>
      <w:bookmarkStart w:id="74" w:name="_Toc397507529"/>
      <w:bookmarkStart w:id="75" w:name="_Toc464824570"/>
      <w:r>
        <w:rPr>
          <w:rFonts w:hint="eastAsia" w:ascii="宋体" w:hAnsi="宋体" w:cs="宋体"/>
          <w:b/>
          <w:color w:val="auto"/>
          <w:kern w:val="0"/>
          <w:sz w:val="28"/>
          <w:szCs w:val="28"/>
        </w:rPr>
        <w:t>1.2 资金来源和落实情况</w:t>
      </w:r>
      <w:bookmarkEnd w:id="67"/>
      <w:bookmarkEnd w:id="68"/>
      <w:bookmarkEnd w:id="69"/>
      <w:bookmarkEnd w:id="70"/>
      <w:r>
        <w:rPr>
          <w:rFonts w:hint="eastAsia" w:ascii="宋体" w:hAnsi="宋体" w:cs="宋体"/>
          <w:b/>
          <w:color w:val="auto"/>
          <w:kern w:val="0"/>
          <w:sz w:val="28"/>
          <w:szCs w:val="28"/>
        </w:rPr>
        <w:t>（详见投标人须知前附表）</w:t>
      </w:r>
      <w:bookmarkEnd w:id="71"/>
      <w:bookmarkEnd w:id="72"/>
      <w:bookmarkEnd w:id="73"/>
      <w:bookmarkEnd w:id="74"/>
      <w:bookmarkEnd w:id="75"/>
    </w:p>
    <w:p>
      <w:pPr>
        <w:autoSpaceDE w:val="0"/>
        <w:autoSpaceDN w:val="0"/>
        <w:spacing w:line="440" w:lineRule="exact"/>
        <w:jc w:val="left"/>
        <w:outlineLvl w:val="0"/>
        <w:rPr>
          <w:rFonts w:hint="eastAsia" w:ascii="宋体" w:hAnsi="宋体" w:cs="宋体"/>
          <w:b/>
          <w:color w:val="auto"/>
          <w:kern w:val="0"/>
          <w:sz w:val="28"/>
          <w:szCs w:val="28"/>
        </w:rPr>
      </w:pPr>
      <w:bookmarkStart w:id="76" w:name="_Toc152042308"/>
      <w:bookmarkStart w:id="77" w:name="_Toc179632549"/>
      <w:bookmarkStart w:id="78" w:name="_Toc144974500"/>
      <w:bookmarkStart w:id="79" w:name="_Toc152045532"/>
      <w:bookmarkStart w:id="80" w:name="_Toc20862"/>
      <w:bookmarkStart w:id="81" w:name="_Toc397507530"/>
      <w:bookmarkStart w:id="82" w:name="_Toc397507943"/>
      <w:bookmarkStart w:id="83" w:name="_Toc464824571"/>
      <w:bookmarkStart w:id="84" w:name="_Toc397605812"/>
      <w:r>
        <w:rPr>
          <w:rFonts w:hint="eastAsia" w:ascii="宋体" w:hAnsi="宋体" w:cs="宋体"/>
          <w:b/>
          <w:color w:val="auto"/>
          <w:kern w:val="0"/>
          <w:sz w:val="28"/>
          <w:szCs w:val="28"/>
        </w:rPr>
        <w:t>1.3 招标范围、计划工期和质量要求</w:t>
      </w:r>
      <w:bookmarkEnd w:id="76"/>
      <w:bookmarkEnd w:id="77"/>
      <w:bookmarkEnd w:id="78"/>
      <w:bookmarkEnd w:id="79"/>
      <w:r>
        <w:rPr>
          <w:rFonts w:hint="eastAsia" w:ascii="宋体" w:hAnsi="宋体" w:cs="宋体"/>
          <w:b/>
          <w:color w:val="auto"/>
          <w:kern w:val="0"/>
          <w:sz w:val="28"/>
          <w:szCs w:val="28"/>
        </w:rPr>
        <w:t>（详见投标人须知前附表）</w:t>
      </w:r>
      <w:bookmarkEnd w:id="80"/>
      <w:bookmarkEnd w:id="81"/>
      <w:bookmarkEnd w:id="82"/>
      <w:bookmarkEnd w:id="83"/>
      <w:bookmarkEnd w:id="84"/>
    </w:p>
    <w:p>
      <w:pPr>
        <w:autoSpaceDE w:val="0"/>
        <w:autoSpaceDN w:val="0"/>
        <w:spacing w:line="440" w:lineRule="exact"/>
        <w:jc w:val="left"/>
        <w:outlineLvl w:val="0"/>
        <w:rPr>
          <w:rFonts w:hint="eastAsia" w:ascii="宋体" w:hAnsi="宋体" w:cs="宋体"/>
          <w:b/>
          <w:color w:val="auto"/>
          <w:kern w:val="0"/>
          <w:sz w:val="28"/>
          <w:szCs w:val="28"/>
        </w:rPr>
      </w:pPr>
      <w:bookmarkStart w:id="85" w:name="_Toc464824572"/>
      <w:bookmarkStart w:id="86" w:name="_Toc152045534"/>
      <w:bookmarkStart w:id="87" w:name="_Toc152042310"/>
      <w:bookmarkStart w:id="88" w:name="_Toc397507944"/>
      <w:bookmarkStart w:id="89" w:name="_Toc397507531"/>
      <w:bookmarkStart w:id="90" w:name="_Toc144974502"/>
      <w:bookmarkStart w:id="91" w:name="_Toc14227"/>
      <w:bookmarkStart w:id="92" w:name="_Toc397605813"/>
      <w:bookmarkStart w:id="93" w:name="_Toc179632551"/>
      <w:bookmarkStart w:id="94" w:name="_Toc283559949"/>
      <w:r>
        <w:rPr>
          <w:rFonts w:hint="eastAsia" w:ascii="宋体" w:hAnsi="宋体" w:cs="宋体"/>
          <w:b/>
          <w:color w:val="auto"/>
          <w:kern w:val="0"/>
          <w:sz w:val="28"/>
          <w:szCs w:val="28"/>
        </w:rPr>
        <w:t>1.4 投标人资格要求</w:t>
      </w:r>
      <w:bookmarkEnd w:id="85"/>
      <w:bookmarkEnd w:id="86"/>
      <w:bookmarkEnd w:id="87"/>
      <w:bookmarkEnd w:id="88"/>
      <w:bookmarkEnd w:id="89"/>
      <w:bookmarkEnd w:id="90"/>
      <w:bookmarkEnd w:id="91"/>
      <w:bookmarkEnd w:id="92"/>
      <w:bookmarkEnd w:id="93"/>
    </w:p>
    <w:p>
      <w:pPr>
        <w:spacing w:line="400" w:lineRule="exact"/>
        <w:ind w:firstLine="560" w:firstLineChars="200"/>
        <w:rPr>
          <w:rFonts w:hint="eastAsia"/>
          <w:color w:val="auto"/>
          <w:sz w:val="28"/>
          <w:szCs w:val="28"/>
        </w:rPr>
      </w:pPr>
      <w:r>
        <w:rPr>
          <w:rFonts w:hint="eastAsia"/>
          <w:color w:val="auto"/>
          <w:sz w:val="28"/>
          <w:szCs w:val="28"/>
        </w:rPr>
        <w:t>1.4.1投标人应具备承担本标段施工的资质条件、能力和信誉。</w:t>
      </w:r>
    </w:p>
    <w:p>
      <w:pPr>
        <w:spacing w:line="400" w:lineRule="exact"/>
        <w:ind w:firstLine="560" w:firstLineChars="200"/>
        <w:rPr>
          <w:rFonts w:hint="eastAsia"/>
          <w:color w:val="auto"/>
          <w:sz w:val="28"/>
          <w:szCs w:val="28"/>
        </w:rPr>
      </w:pPr>
      <w:r>
        <w:rPr>
          <w:rFonts w:hint="eastAsia"/>
          <w:color w:val="auto"/>
          <w:sz w:val="28"/>
          <w:szCs w:val="28"/>
        </w:rPr>
        <w:t>（1）资质条件：见投标人须知前附表；</w:t>
      </w:r>
    </w:p>
    <w:p>
      <w:pPr>
        <w:spacing w:line="400" w:lineRule="exact"/>
        <w:ind w:firstLine="560" w:firstLineChars="200"/>
        <w:rPr>
          <w:rFonts w:hint="eastAsia"/>
          <w:color w:val="auto"/>
          <w:sz w:val="28"/>
          <w:szCs w:val="28"/>
        </w:rPr>
      </w:pPr>
      <w:r>
        <w:rPr>
          <w:rFonts w:hint="eastAsia"/>
          <w:color w:val="auto"/>
          <w:sz w:val="28"/>
          <w:szCs w:val="28"/>
        </w:rPr>
        <w:t>（2）项目经理资格：见投标人须知前附表；</w:t>
      </w:r>
    </w:p>
    <w:p>
      <w:pPr>
        <w:spacing w:line="400" w:lineRule="exact"/>
        <w:ind w:firstLine="560" w:firstLineChars="200"/>
        <w:rPr>
          <w:rFonts w:hint="eastAsia"/>
          <w:color w:val="auto"/>
          <w:sz w:val="28"/>
          <w:szCs w:val="28"/>
        </w:rPr>
      </w:pPr>
      <w:r>
        <w:rPr>
          <w:rFonts w:hint="eastAsia"/>
          <w:color w:val="auto"/>
          <w:sz w:val="28"/>
          <w:szCs w:val="28"/>
        </w:rPr>
        <w:t>（3）其他要求：见投标人须知前附表。</w:t>
      </w:r>
    </w:p>
    <w:p>
      <w:pPr>
        <w:spacing w:line="400" w:lineRule="exact"/>
        <w:ind w:firstLine="560" w:firstLineChars="200"/>
        <w:rPr>
          <w:rFonts w:hint="eastAsia"/>
          <w:color w:val="auto"/>
          <w:sz w:val="28"/>
          <w:szCs w:val="28"/>
        </w:rPr>
      </w:pPr>
      <w:r>
        <w:rPr>
          <w:rFonts w:hint="eastAsia"/>
          <w:color w:val="auto"/>
          <w:sz w:val="28"/>
          <w:szCs w:val="28"/>
        </w:rPr>
        <w:t xml:space="preserve">1.4.2 若投标人须知前附表规定接受联合体投标的，除应符合本章第1.4.1项和投标人须知前附表的要求外，还应遵守以下规定： </w:t>
      </w:r>
    </w:p>
    <w:p>
      <w:pPr>
        <w:spacing w:line="400" w:lineRule="exact"/>
        <w:ind w:firstLine="560" w:firstLineChars="200"/>
        <w:rPr>
          <w:rFonts w:hint="eastAsia"/>
          <w:color w:val="auto"/>
          <w:sz w:val="28"/>
          <w:szCs w:val="28"/>
        </w:rPr>
      </w:pPr>
      <w:r>
        <w:rPr>
          <w:rFonts w:hint="eastAsia"/>
          <w:color w:val="auto"/>
          <w:sz w:val="28"/>
          <w:szCs w:val="28"/>
        </w:rPr>
        <w:t>（1）联合体各方应按招标文件提供的格式签订联合体协议书，明确联合体牵头人和各方权利义务；</w:t>
      </w:r>
    </w:p>
    <w:p>
      <w:pPr>
        <w:spacing w:line="400" w:lineRule="exact"/>
        <w:ind w:firstLine="560" w:firstLineChars="200"/>
        <w:rPr>
          <w:rFonts w:hint="eastAsia"/>
          <w:color w:val="auto"/>
          <w:sz w:val="28"/>
          <w:szCs w:val="28"/>
        </w:rPr>
      </w:pPr>
      <w:r>
        <w:rPr>
          <w:rFonts w:hint="eastAsia"/>
          <w:color w:val="auto"/>
          <w:sz w:val="28"/>
          <w:szCs w:val="28"/>
        </w:rPr>
        <w:t xml:space="preserve">（2）由同一专业的单位组成的联合体，按照资质等级较低的单位确定资质等级； </w:t>
      </w:r>
    </w:p>
    <w:p>
      <w:pPr>
        <w:spacing w:line="400" w:lineRule="exact"/>
        <w:ind w:firstLine="560" w:firstLineChars="200"/>
        <w:rPr>
          <w:rFonts w:hint="eastAsia"/>
          <w:color w:val="auto"/>
          <w:sz w:val="28"/>
          <w:szCs w:val="28"/>
        </w:rPr>
      </w:pPr>
      <w:r>
        <w:rPr>
          <w:rFonts w:hint="eastAsia"/>
          <w:color w:val="auto"/>
          <w:sz w:val="28"/>
          <w:szCs w:val="28"/>
        </w:rPr>
        <w:t>（3）联合体各方不得再以自己名义单独或参加其他联合体在同一标段中投标。</w:t>
      </w:r>
    </w:p>
    <w:p>
      <w:pPr>
        <w:spacing w:line="400" w:lineRule="exact"/>
        <w:ind w:firstLine="560" w:firstLineChars="200"/>
        <w:rPr>
          <w:rFonts w:hint="eastAsia"/>
          <w:color w:val="auto"/>
          <w:sz w:val="28"/>
          <w:szCs w:val="28"/>
        </w:rPr>
      </w:pPr>
      <w:r>
        <w:rPr>
          <w:rFonts w:hint="eastAsia"/>
          <w:color w:val="auto"/>
          <w:sz w:val="28"/>
          <w:szCs w:val="28"/>
        </w:rPr>
        <w:t>1.4.3 投标人不得存在下列情形之一：</w:t>
      </w:r>
    </w:p>
    <w:p>
      <w:pPr>
        <w:spacing w:line="400" w:lineRule="exact"/>
        <w:ind w:firstLine="560" w:firstLineChars="200"/>
        <w:rPr>
          <w:rFonts w:hint="eastAsia"/>
          <w:color w:val="auto"/>
          <w:sz w:val="28"/>
          <w:szCs w:val="28"/>
        </w:rPr>
      </w:pPr>
      <w:r>
        <w:rPr>
          <w:rFonts w:hint="eastAsia"/>
          <w:color w:val="auto"/>
          <w:sz w:val="28"/>
          <w:szCs w:val="28"/>
        </w:rPr>
        <w:t xml:space="preserve">（1）为招标人不具有独立法人资格的附属机构（单位）； </w:t>
      </w:r>
    </w:p>
    <w:p>
      <w:pPr>
        <w:spacing w:line="400" w:lineRule="exact"/>
        <w:ind w:firstLine="560" w:firstLineChars="200"/>
        <w:rPr>
          <w:rFonts w:hint="eastAsia"/>
          <w:color w:val="auto"/>
          <w:sz w:val="28"/>
          <w:szCs w:val="28"/>
        </w:rPr>
      </w:pPr>
      <w:r>
        <w:rPr>
          <w:rFonts w:hint="eastAsia"/>
          <w:color w:val="auto"/>
          <w:sz w:val="28"/>
          <w:szCs w:val="28"/>
        </w:rPr>
        <w:t xml:space="preserve">（2）为本标段前期准备提供设计或咨询服务的，但设计施工总承包的除外； </w:t>
      </w:r>
    </w:p>
    <w:p>
      <w:pPr>
        <w:spacing w:line="400" w:lineRule="exact"/>
        <w:ind w:firstLine="560" w:firstLineChars="200"/>
        <w:rPr>
          <w:rFonts w:hint="eastAsia"/>
          <w:color w:val="auto"/>
          <w:sz w:val="28"/>
          <w:szCs w:val="28"/>
        </w:rPr>
      </w:pPr>
      <w:r>
        <w:rPr>
          <w:rFonts w:hint="eastAsia"/>
          <w:color w:val="auto"/>
          <w:sz w:val="28"/>
          <w:szCs w:val="28"/>
        </w:rPr>
        <w:t>（3）为本标段的监理人；</w:t>
      </w:r>
    </w:p>
    <w:p>
      <w:pPr>
        <w:spacing w:line="400" w:lineRule="exact"/>
        <w:ind w:firstLine="560" w:firstLineChars="200"/>
        <w:rPr>
          <w:rFonts w:hint="eastAsia"/>
          <w:color w:val="auto"/>
          <w:sz w:val="28"/>
          <w:szCs w:val="28"/>
        </w:rPr>
      </w:pPr>
      <w:r>
        <w:rPr>
          <w:rFonts w:hint="eastAsia"/>
          <w:color w:val="auto"/>
          <w:sz w:val="28"/>
          <w:szCs w:val="28"/>
        </w:rPr>
        <w:t xml:space="preserve">（4）为本标段的代建人； </w:t>
      </w:r>
    </w:p>
    <w:p>
      <w:pPr>
        <w:spacing w:line="400" w:lineRule="exact"/>
        <w:ind w:firstLine="560" w:firstLineChars="200"/>
        <w:rPr>
          <w:rFonts w:hint="eastAsia"/>
          <w:color w:val="auto"/>
          <w:sz w:val="28"/>
          <w:szCs w:val="28"/>
        </w:rPr>
      </w:pPr>
      <w:r>
        <w:rPr>
          <w:rFonts w:hint="eastAsia"/>
          <w:color w:val="auto"/>
          <w:sz w:val="28"/>
          <w:szCs w:val="28"/>
        </w:rPr>
        <w:t xml:space="preserve">（5）为本标段提供招标代理服务的； </w:t>
      </w:r>
    </w:p>
    <w:p>
      <w:pPr>
        <w:spacing w:line="400" w:lineRule="exact"/>
        <w:ind w:firstLine="560" w:firstLineChars="200"/>
        <w:rPr>
          <w:rFonts w:hint="eastAsia"/>
          <w:color w:val="auto"/>
          <w:sz w:val="28"/>
          <w:szCs w:val="28"/>
        </w:rPr>
      </w:pPr>
      <w:r>
        <w:rPr>
          <w:rFonts w:hint="eastAsia"/>
          <w:color w:val="auto"/>
          <w:sz w:val="28"/>
          <w:szCs w:val="28"/>
        </w:rPr>
        <w:t>（6）与本标段的监理人或代建人或招标代理机构同为一个法定代表人的；</w:t>
      </w:r>
    </w:p>
    <w:p>
      <w:pPr>
        <w:spacing w:line="400" w:lineRule="exact"/>
        <w:ind w:firstLine="560" w:firstLineChars="200"/>
        <w:rPr>
          <w:rFonts w:hint="eastAsia"/>
          <w:color w:val="auto"/>
          <w:sz w:val="28"/>
          <w:szCs w:val="28"/>
        </w:rPr>
      </w:pPr>
      <w:r>
        <w:rPr>
          <w:rFonts w:hint="eastAsia"/>
          <w:color w:val="auto"/>
          <w:sz w:val="28"/>
          <w:szCs w:val="28"/>
        </w:rPr>
        <w:t>（7）与本标段的监理人或代建人或招标代理机构相互控股或参股的；</w:t>
      </w:r>
    </w:p>
    <w:p>
      <w:pPr>
        <w:spacing w:line="400" w:lineRule="exact"/>
        <w:ind w:firstLine="560" w:firstLineChars="200"/>
        <w:rPr>
          <w:rFonts w:hint="eastAsia"/>
          <w:color w:val="auto"/>
          <w:sz w:val="28"/>
          <w:szCs w:val="28"/>
        </w:rPr>
      </w:pPr>
      <w:r>
        <w:rPr>
          <w:rFonts w:hint="eastAsia"/>
          <w:color w:val="auto"/>
          <w:sz w:val="28"/>
          <w:szCs w:val="28"/>
        </w:rPr>
        <w:t>（8）与本标段的监理人或代建人或招标代理机构相互任职或工作的；</w:t>
      </w:r>
    </w:p>
    <w:p>
      <w:pPr>
        <w:spacing w:line="400" w:lineRule="exact"/>
        <w:ind w:firstLine="560" w:firstLineChars="200"/>
        <w:rPr>
          <w:rFonts w:hint="eastAsia"/>
          <w:color w:val="auto"/>
          <w:sz w:val="28"/>
          <w:szCs w:val="28"/>
        </w:rPr>
      </w:pPr>
      <w:r>
        <w:rPr>
          <w:rFonts w:hint="eastAsia"/>
          <w:color w:val="auto"/>
          <w:sz w:val="28"/>
          <w:szCs w:val="28"/>
        </w:rPr>
        <w:t xml:space="preserve">（9）被责令停业的； </w:t>
      </w:r>
    </w:p>
    <w:p>
      <w:pPr>
        <w:spacing w:line="400" w:lineRule="exact"/>
        <w:ind w:firstLine="560" w:firstLineChars="200"/>
        <w:rPr>
          <w:rFonts w:hint="eastAsia"/>
          <w:color w:val="auto"/>
          <w:sz w:val="28"/>
          <w:szCs w:val="28"/>
        </w:rPr>
      </w:pPr>
      <w:r>
        <w:rPr>
          <w:rFonts w:hint="eastAsia"/>
          <w:color w:val="auto"/>
          <w:sz w:val="28"/>
          <w:szCs w:val="28"/>
        </w:rPr>
        <w:t xml:space="preserve">（10）被暂停或取消投标资格的； </w:t>
      </w:r>
    </w:p>
    <w:p>
      <w:pPr>
        <w:spacing w:line="400" w:lineRule="exact"/>
        <w:ind w:firstLine="560" w:firstLineChars="200"/>
        <w:rPr>
          <w:rFonts w:hint="eastAsia"/>
          <w:color w:val="auto"/>
          <w:sz w:val="28"/>
          <w:szCs w:val="28"/>
        </w:rPr>
      </w:pPr>
      <w:r>
        <w:rPr>
          <w:rFonts w:hint="eastAsia"/>
          <w:color w:val="auto"/>
          <w:sz w:val="28"/>
          <w:szCs w:val="28"/>
        </w:rPr>
        <w:t>（11）财产被接管或冻结的；</w:t>
      </w:r>
    </w:p>
    <w:p>
      <w:pPr>
        <w:spacing w:line="400" w:lineRule="exact"/>
        <w:ind w:firstLine="560" w:firstLineChars="200"/>
        <w:rPr>
          <w:rFonts w:hint="eastAsia"/>
          <w:color w:val="auto"/>
          <w:sz w:val="28"/>
          <w:szCs w:val="28"/>
        </w:rPr>
      </w:pPr>
      <w:r>
        <w:rPr>
          <w:rFonts w:hint="eastAsia"/>
          <w:color w:val="auto"/>
          <w:sz w:val="28"/>
          <w:szCs w:val="28"/>
        </w:rPr>
        <w:t>（12）在最近三年内有骗取中标或严重违约或重大工程质量问题的。</w:t>
      </w:r>
    </w:p>
    <w:p>
      <w:pPr>
        <w:spacing w:line="400" w:lineRule="exact"/>
        <w:ind w:firstLine="560" w:firstLineChars="200"/>
        <w:rPr>
          <w:rFonts w:hint="eastAsia"/>
          <w:color w:val="auto"/>
          <w:sz w:val="28"/>
          <w:szCs w:val="28"/>
        </w:rPr>
      </w:pPr>
      <w:r>
        <w:rPr>
          <w:rFonts w:hint="eastAsia"/>
          <w:color w:val="auto"/>
          <w:sz w:val="28"/>
          <w:szCs w:val="28"/>
        </w:rPr>
        <w:t>1.4.4单位负责人为同一人或存在控股、管理关系的不同单位，不得同时参加本项目投标。</w:t>
      </w:r>
    </w:p>
    <w:p>
      <w:pPr>
        <w:autoSpaceDE w:val="0"/>
        <w:autoSpaceDN w:val="0"/>
        <w:spacing w:line="440" w:lineRule="exact"/>
        <w:jc w:val="left"/>
        <w:outlineLvl w:val="0"/>
        <w:rPr>
          <w:rFonts w:hint="eastAsia" w:ascii="宋体" w:hAnsi="宋体" w:cs="宋体"/>
          <w:b/>
          <w:color w:val="auto"/>
          <w:kern w:val="0"/>
          <w:sz w:val="28"/>
          <w:szCs w:val="28"/>
        </w:rPr>
      </w:pPr>
      <w:bookmarkStart w:id="95" w:name="_Toc397507945"/>
      <w:bookmarkStart w:id="96" w:name="_Toc464824573"/>
      <w:bookmarkStart w:id="97" w:name="_Toc397507532"/>
      <w:bookmarkStart w:id="98" w:name="_Toc397605814"/>
      <w:bookmarkStart w:id="99" w:name="_Toc17234"/>
      <w:r>
        <w:rPr>
          <w:rFonts w:hint="eastAsia" w:ascii="宋体" w:hAnsi="宋体" w:cs="宋体"/>
          <w:b/>
          <w:color w:val="auto"/>
          <w:kern w:val="0"/>
          <w:sz w:val="28"/>
          <w:szCs w:val="28"/>
        </w:rPr>
        <w:t>1.5 费用承担</w:t>
      </w:r>
      <w:bookmarkEnd w:id="95"/>
      <w:bookmarkEnd w:id="96"/>
      <w:bookmarkEnd w:id="97"/>
      <w:bookmarkEnd w:id="98"/>
      <w:bookmarkEnd w:id="99"/>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100" w:name="_Toc464824574"/>
      <w:bookmarkStart w:id="101" w:name="_Toc21393"/>
      <w:bookmarkStart w:id="102" w:name="_Toc397507533"/>
      <w:bookmarkStart w:id="103" w:name="_Toc397605815"/>
      <w:bookmarkStart w:id="104" w:name="_Toc397507946"/>
      <w:r>
        <w:rPr>
          <w:rFonts w:hint="eastAsia" w:ascii="宋体" w:hAnsi="宋体" w:cs="宋体"/>
          <w:color w:val="auto"/>
          <w:kern w:val="0"/>
          <w:sz w:val="28"/>
          <w:szCs w:val="28"/>
        </w:rPr>
        <w:t>投标人准备和参加投标活动发生的费用自理。</w:t>
      </w:r>
      <w:bookmarkEnd w:id="100"/>
      <w:bookmarkEnd w:id="101"/>
      <w:bookmarkEnd w:id="102"/>
      <w:bookmarkEnd w:id="103"/>
      <w:bookmarkEnd w:id="104"/>
    </w:p>
    <w:p>
      <w:pPr>
        <w:autoSpaceDE w:val="0"/>
        <w:autoSpaceDN w:val="0"/>
        <w:spacing w:line="440" w:lineRule="exact"/>
        <w:jc w:val="left"/>
        <w:outlineLvl w:val="0"/>
        <w:rPr>
          <w:rFonts w:hint="eastAsia" w:ascii="宋体" w:hAnsi="宋体" w:cs="宋体"/>
          <w:b/>
          <w:color w:val="auto"/>
          <w:kern w:val="0"/>
          <w:sz w:val="28"/>
          <w:szCs w:val="28"/>
        </w:rPr>
      </w:pPr>
      <w:bookmarkStart w:id="105" w:name="_Toc397605816"/>
      <w:bookmarkStart w:id="106" w:name="_Toc464824575"/>
      <w:bookmarkStart w:id="107" w:name="_Toc144974504"/>
      <w:bookmarkStart w:id="108" w:name="_Toc152045536"/>
      <w:bookmarkStart w:id="109" w:name="_Toc397507947"/>
      <w:bookmarkStart w:id="110" w:name="_Toc21"/>
      <w:bookmarkStart w:id="111" w:name="_Toc179632553"/>
      <w:bookmarkStart w:id="112" w:name="_Toc397507534"/>
      <w:bookmarkStart w:id="113" w:name="_Toc152042312"/>
      <w:r>
        <w:rPr>
          <w:rFonts w:hint="eastAsia" w:ascii="宋体" w:hAnsi="宋体" w:cs="宋体"/>
          <w:b/>
          <w:color w:val="auto"/>
          <w:kern w:val="0"/>
          <w:sz w:val="28"/>
          <w:szCs w:val="28"/>
        </w:rPr>
        <w:t>1.6 保密</w:t>
      </w:r>
      <w:bookmarkEnd w:id="105"/>
      <w:bookmarkEnd w:id="106"/>
      <w:bookmarkEnd w:id="107"/>
      <w:bookmarkEnd w:id="108"/>
      <w:bookmarkEnd w:id="109"/>
      <w:bookmarkEnd w:id="110"/>
      <w:bookmarkEnd w:id="111"/>
      <w:bookmarkEnd w:id="112"/>
      <w:bookmarkEnd w:id="113"/>
      <w:bookmarkStart w:id="114" w:name="_Toc464824576"/>
      <w:bookmarkStart w:id="115" w:name="_Toc397507948"/>
      <w:bookmarkStart w:id="116" w:name="_Toc397605817"/>
      <w:bookmarkStart w:id="117" w:name="_Toc397507535"/>
    </w:p>
    <w:p>
      <w:pPr>
        <w:autoSpaceDE w:val="0"/>
        <w:autoSpaceDN w:val="0"/>
        <w:spacing w:line="440" w:lineRule="exact"/>
        <w:ind w:firstLine="548" w:firstLineChars="196"/>
        <w:jc w:val="left"/>
        <w:outlineLvl w:val="0"/>
        <w:rPr>
          <w:rFonts w:hint="eastAsia" w:ascii="宋体" w:hAnsi="宋体" w:cs="宋体"/>
          <w:color w:val="auto"/>
          <w:kern w:val="0"/>
          <w:sz w:val="28"/>
          <w:szCs w:val="28"/>
        </w:rPr>
      </w:pPr>
      <w:bookmarkStart w:id="118" w:name="_Toc15283"/>
      <w:r>
        <w:rPr>
          <w:rFonts w:hint="eastAsia" w:ascii="宋体" w:hAnsi="宋体" w:cs="宋体"/>
          <w:color w:val="auto"/>
          <w:kern w:val="0"/>
          <w:sz w:val="28"/>
          <w:szCs w:val="28"/>
        </w:rPr>
        <w:t>参与招标投标活动的各方应对招标文件和投标文件中的商业和技术等秘密保密，违者应对由此造成的后果承担法律责任。</w:t>
      </w:r>
      <w:bookmarkEnd w:id="114"/>
      <w:bookmarkEnd w:id="115"/>
      <w:bookmarkEnd w:id="116"/>
      <w:bookmarkEnd w:id="117"/>
      <w:bookmarkEnd w:id="118"/>
      <w:r>
        <w:rPr>
          <w:rFonts w:hint="eastAsia" w:ascii="宋体" w:hAnsi="宋体" w:cs="宋体"/>
          <w:color w:val="auto"/>
          <w:kern w:val="0"/>
          <w:sz w:val="28"/>
          <w:szCs w:val="28"/>
        </w:rPr>
        <w:t xml:space="preserve"> </w:t>
      </w:r>
    </w:p>
    <w:p>
      <w:pPr>
        <w:autoSpaceDE w:val="0"/>
        <w:autoSpaceDN w:val="0"/>
        <w:spacing w:line="440" w:lineRule="exact"/>
        <w:jc w:val="left"/>
        <w:outlineLvl w:val="0"/>
        <w:rPr>
          <w:rFonts w:hint="eastAsia" w:ascii="宋体" w:hAnsi="宋体" w:cs="宋体"/>
          <w:b/>
          <w:color w:val="auto"/>
          <w:kern w:val="0"/>
          <w:sz w:val="28"/>
          <w:szCs w:val="28"/>
        </w:rPr>
      </w:pPr>
      <w:bookmarkStart w:id="119" w:name="_Toc144974505"/>
      <w:bookmarkStart w:id="120" w:name="_Toc31365"/>
      <w:bookmarkStart w:id="121" w:name="_Toc179632554"/>
      <w:bookmarkStart w:id="122" w:name="_Toc397507949"/>
      <w:bookmarkStart w:id="123" w:name="_Toc464824577"/>
      <w:bookmarkStart w:id="124" w:name="_Toc397605818"/>
      <w:bookmarkStart w:id="125" w:name="_Toc152045537"/>
      <w:bookmarkStart w:id="126" w:name="_Toc152042313"/>
      <w:bookmarkStart w:id="127" w:name="_Toc397507536"/>
      <w:r>
        <w:rPr>
          <w:rFonts w:hint="eastAsia" w:ascii="宋体" w:hAnsi="宋体" w:cs="宋体"/>
          <w:b/>
          <w:color w:val="auto"/>
          <w:kern w:val="0"/>
          <w:sz w:val="28"/>
          <w:szCs w:val="28"/>
        </w:rPr>
        <w:t>1.7 语言</w:t>
      </w:r>
      <w:bookmarkEnd w:id="119"/>
      <w:r>
        <w:rPr>
          <w:rFonts w:hint="eastAsia" w:ascii="宋体" w:hAnsi="宋体" w:cs="宋体"/>
          <w:b/>
          <w:color w:val="auto"/>
          <w:kern w:val="0"/>
          <w:sz w:val="28"/>
          <w:szCs w:val="28"/>
        </w:rPr>
        <w:t>文字</w:t>
      </w:r>
      <w:bookmarkEnd w:id="120"/>
      <w:bookmarkEnd w:id="121"/>
      <w:bookmarkEnd w:id="122"/>
      <w:bookmarkEnd w:id="123"/>
      <w:bookmarkEnd w:id="124"/>
      <w:bookmarkEnd w:id="125"/>
      <w:bookmarkEnd w:id="126"/>
      <w:bookmarkEnd w:id="127"/>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128" w:name="_Toc397507950"/>
      <w:bookmarkStart w:id="129" w:name="_Toc2423"/>
      <w:bookmarkStart w:id="130" w:name="_Toc397507537"/>
      <w:bookmarkStart w:id="131" w:name="_Toc397605819"/>
      <w:bookmarkStart w:id="132" w:name="_Toc464824578"/>
      <w:r>
        <w:rPr>
          <w:rFonts w:hint="eastAsia" w:ascii="宋体" w:hAnsi="宋体" w:cs="宋体"/>
          <w:color w:val="auto"/>
          <w:kern w:val="0"/>
          <w:sz w:val="28"/>
          <w:szCs w:val="28"/>
        </w:rPr>
        <w:t>除专用术语外，与招标投标有关的语言均使用中文。必要时专用术语应附有中文注释。</w:t>
      </w:r>
      <w:bookmarkEnd w:id="128"/>
      <w:bookmarkEnd w:id="129"/>
      <w:bookmarkEnd w:id="130"/>
      <w:bookmarkEnd w:id="131"/>
      <w:bookmarkEnd w:id="132"/>
    </w:p>
    <w:p>
      <w:pPr>
        <w:autoSpaceDE w:val="0"/>
        <w:autoSpaceDN w:val="0"/>
        <w:spacing w:line="440" w:lineRule="exact"/>
        <w:jc w:val="left"/>
        <w:outlineLvl w:val="0"/>
        <w:rPr>
          <w:rFonts w:hint="eastAsia" w:ascii="宋体" w:hAnsi="宋体" w:cs="宋体"/>
          <w:b/>
          <w:color w:val="auto"/>
          <w:kern w:val="0"/>
          <w:sz w:val="28"/>
          <w:szCs w:val="28"/>
        </w:rPr>
      </w:pPr>
      <w:bookmarkStart w:id="133" w:name="_Toc152042314"/>
      <w:bookmarkStart w:id="134" w:name="_Toc397605820"/>
      <w:bookmarkStart w:id="135" w:name="_Toc144974506"/>
      <w:bookmarkStart w:id="136" w:name="_Toc22810"/>
      <w:bookmarkStart w:id="137" w:name="_Toc397507538"/>
      <w:bookmarkStart w:id="138" w:name="_Toc152045538"/>
      <w:bookmarkStart w:id="139" w:name="_Toc179632555"/>
      <w:bookmarkStart w:id="140" w:name="_Toc397507951"/>
      <w:bookmarkStart w:id="141" w:name="_Toc464824579"/>
      <w:r>
        <w:rPr>
          <w:rFonts w:hint="eastAsia" w:ascii="宋体" w:hAnsi="宋体" w:cs="宋体"/>
          <w:b/>
          <w:color w:val="auto"/>
          <w:kern w:val="0"/>
          <w:sz w:val="28"/>
          <w:szCs w:val="28"/>
        </w:rPr>
        <w:t>1.8 计量单位</w:t>
      </w:r>
      <w:bookmarkEnd w:id="133"/>
      <w:bookmarkEnd w:id="134"/>
      <w:bookmarkEnd w:id="135"/>
      <w:bookmarkEnd w:id="136"/>
      <w:bookmarkEnd w:id="137"/>
      <w:bookmarkEnd w:id="138"/>
      <w:bookmarkEnd w:id="139"/>
      <w:bookmarkEnd w:id="140"/>
      <w:bookmarkEnd w:id="141"/>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142" w:name="_Toc397507539"/>
      <w:bookmarkStart w:id="143" w:name="_Toc397605821"/>
      <w:bookmarkStart w:id="144" w:name="_Toc6330"/>
      <w:bookmarkStart w:id="145" w:name="_Toc464824580"/>
      <w:bookmarkStart w:id="146" w:name="_Toc397507952"/>
      <w:r>
        <w:rPr>
          <w:rFonts w:hint="eastAsia" w:ascii="宋体" w:hAnsi="宋体" w:cs="宋体"/>
          <w:color w:val="auto"/>
          <w:kern w:val="0"/>
          <w:sz w:val="28"/>
          <w:szCs w:val="28"/>
        </w:rPr>
        <w:t>所有计量均采用中华人民共和国法定计量单位。</w:t>
      </w:r>
      <w:bookmarkEnd w:id="142"/>
      <w:bookmarkEnd w:id="143"/>
      <w:bookmarkEnd w:id="144"/>
      <w:bookmarkEnd w:id="145"/>
      <w:bookmarkEnd w:id="146"/>
    </w:p>
    <w:p>
      <w:pPr>
        <w:autoSpaceDE w:val="0"/>
        <w:autoSpaceDN w:val="0"/>
        <w:spacing w:line="440" w:lineRule="exact"/>
        <w:jc w:val="left"/>
        <w:outlineLvl w:val="0"/>
        <w:rPr>
          <w:rFonts w:ascii="宋体" w:hAnsi="宋体" w:cs="宋体"/>
          <w:b/>
          <w:color w:val="auto"/>
          <w:kern w:val="0"/>
          <w:sz w:val="28"/>
          <w:szCs w:val="28"/>
        </w:rPr>
      </w:pPr>
      <w:bookmarkStart w:id="147" w:name="_Toc397507540"/>
      <w:bookmarkStart w:id="148" w:name="_Toc8820"/>
      <w:bookmarkStart w:id="149" w:name="_Toc464824581"/>
      <w:bookmarkStart w:id="150" w:name="_Toc397605822"/>
      <w:bookmarkStart w:id="151" w:name="_Toc397507953"/>
      <w:r>
        <w:rPr>
          <w:rFonts w:ascii="宋体" w:hAnsi="宋体" w:cs="宋体"/>
          <w:b/>
          <w:color w:val="auto"/>
          <w:kern w:val="0"/>
          <w:sz w:val="28"/>
          <w:szCs w:val="28"/>
        </w:rPr>
        <w:t xml:space="preserve">1.9 </w:t>
      </w:r>
      <w:r>
        <w:rPr>
          <w:rFonts w:hint="eastAsia" w:ascii="宋体" w:hAnsi="宋体" w:cs="宋体"/>
          <w:b/>
          <w:color w:val="auto"/>
          <w:kern w:val="0"/>
          <w:sz w:val="28"/>
          <w:szCs w:val="28"/>
        </w:rPr>
        <w:t>踏勘现场（不组织）</w:t>
      </w:r>
      <w:bookmarkEnd w:id="147"/>
      <w:bookmarkEnd w:id="148"/>
      <w:bookmarkEnd w:id="149"/>
      <w:bookmarkEnd w:id="150"/>
      <w:bookmarkEnd w:id="151"/>
    </w:p>
    <w:p>
      <w:pPr>
        <w:autoSpaceDE w:val="0"/>
        <w:autoSpaceDN w:val="0"/>
        <w:spacing w:line="440" w:lineRule="exact"/>
        <w:jc w:val="left"/>
        <w:outlineLvl w:val="0"/>
        <w:rPr>
          <w:rFonts w:hint="eastAsia" w:ascii="宋体" w:hAnsi="宋体" w:cs="宋体"/>
          <w:b/>
          <w:color w:val="auto"/>
          <w:kern w:val="0"/>
          <w:sz w:val="28"/>
          <w:szCs w:val="28"/>
        </w:rPr>
      </w:pPr>
      <w:bookmarkStart w:id="152" w:name="_Toc283559948"/>
      <w:bookmarkStart w:id="153" w:name="_Toc397507954"/>
      <w:bookmarkStart w:id="154" w:name="_Toc464824582"/>
      <w:bookmarkStart w:id="155" w:name="_Toc397605823"/>
      <w:bookmarkStart w:id="156" w:name="_Toc397507541"/>
      <w:bookmarkStart w:id="157" w:name="_Toc28390"/>
      <w:r>
        <w:rPr>
          <w:rFonts w:ascii="宋体" w:hAnsi="宋体" w:cs="宋体"/>
          <w:b/>
          <w:color w:val="auto"/>
          <w:kern w:val="0"/>
          <w:sz w:val="28"/>
          <w:szCs w:val="28"/>
        </w:rPr>
        <w:t xml:space="preserve">1.10 </w:t>
      </w:r>
      <w:r>
        <w:rPr>
          <w:rFonts w:hint="eastAsia" w:ascii="宋体" w:hAnsi="宋体" w:cs="宋体"/>
          <w:b/>
          <w:color w:val="auto"/>
          <w:kern w:val="0"/>
          <w:sz w:val="28"/>
          <w:szCs w:val="28"/>
        </w:rPr>
        <w:t>投标预备会</w:t>
      </w:r>
      <w:bookmarkEnd w:id="152"/>
      <w:r>
        <w:rPr>
          <w:rFonts w:hint="eastAsia" w:ascii="宋体" w:hAnsi="宋体" w:cs="宋体"/>
          <w:b/>
          <w:color w:val="auto"/>
          <w:kern w:val="0"/>
          <w:sz w:val="28"/>
          <w:szCs w:val="28"/>
        </w:rPr>
        <w:t>（不组织）</w:t>
      </w:r>
      <w:bookmarkEnd w:id="153"/>
      <w:bookmarkEnd w:id="154"/>
      <w:bookmarkEnd w:id="155"/>
      <w:bookmarkEnd w:id="156"/>
      <w:bookmarkEnd w:id="157"/>
    </w:p>
    <w:p>
      <w:pPr>
        <w:autoSpaceDE w:val="0"/>
        <w:autoSpaceDN w:val="0"/>
        <w:spacing w:line="440" w:lineRule="exact"/>
        <w:jc w:val="left"/>
        <w:outlineLvl w:val="0"/>
        <w:rPr>
          <w:rFonts w:ascii="宋体" w:hAnsi="宋体" w:cs="宋体"/>
          <w:b/>
          <w:color w:val="auto"/>
          <w:kern w:val="0"/>
          <w:sz w:val="28"/>
          <w:szCs w:val="28"/>
        </w:rPr>
      </w:pPr>
      <w:bookmarkStart w:id="158" w:name="_Toc397605824"/>
      <w:bookmarkStart w:id="159" w:name="_Toc397507955"/>
      <w:bookmarkStart w:id="160" w:name="_Toc464824583"/>
      <w:bookmarkStart w:id="161" w:name="_Toc16989"/>
      <w:bookmarkStart w:id="162" w:name="_Toc397507542"/>
      <w:r>
        <w:rPr>
          <w:rFonts w:ascii="宋体" w:hAnsi="宋体" w:cs="宋体"/>
          <w:b/>
          <w:color w:val="auto"/>
          <w:kern w:val="0"/>
          <w:sz w:val="28"/>
          <w:szCs w:val="28"/>
        </w:rPr>
        <w:t xml:space="preserve">1.11 </w:t>
      </w:r>
      <w:r>
        <w:rPr>
          <w:rFonts w:hint="eastAsia" w:ascii="宋体" w:hAnsi="宋体" w:cs="宋体"/>
          <w:b/>
          <w:color w:val="auto"/>
          <w:kern w:val="0"/>
          <w:sz w:val="28"/>
          <w:szCs w:val="28"/>
        </w:rPr>
        <w:t>分包（不允许）</w:t>
      </w:r>
      <w:bookmarkEnd w:id="94"/>
      <w:bookmarkEnd w:id="158"/>
      <w:bookmarkEnd w:id="159"/>
      <w:bookmarkEnd w:id="160"/>
      <w:bookmarkEnd w:id="161"/>
      <w:bookmarkEnd w:id="162"/>
    </w:p>
    <w:p>
      <w:pPr>
        <w:autoSpaceDE w:val="0"/>
        <w:autoSpaceDN w:val="0"/>
        <w:adjustRightInd w:val="0"/>
        <w:spacing w:line="440" w:lineRule="exact"/>
        <w:jc w:val="left"/>
        <w:outlineLvl w:val="0"/>
        <w:rPr>
          <w:rFonts w:ascii="宋体" w:hAnsi="宋体" w:cs="宋体"/>
          <w:b/>
          <w:color w:val="auto"/>
          <w:kern w:val="0"/>
          <w:sz w:val="28"/>
          <w:szCs w:val="28"/>
        </w:rPr>
      </w:pPr>
      <w:bookmarkStart w:id="163" w:name="_Toc283559950"/>
      <w:bookmarkStart w:id="164" w:name="_Toc397507543"/>
      <w:bookmarkStart w:id="165" w:name="_Toc464824584"/>
      <w:bookmarkStart w:id="166" w:name="_Toc397507956"/>
      <w:bookmarkStart w:id="167" w:name="_Toc31879"/>
      <w:bookmarkStart w:id="168" w:name="_Toc397605825"/>
      <w:r>
        <w:rPr>
          <w:rFonts w:ascii="宋体" w:hAnsi="宋体" w:cs="宋体"/>
          <w:b/>
          <w:color w:val="auto"/>
          <w:kern w:val="0"/>
          <w:sz w:val="28"/>
          <w:szCs w:val="28"/>
        </w:rPr>
        <w:t xml:space="preserve">1.12 </w:t>
      </w:r>
      <w:r>
        <w:rPr>
          <w:rFonts w:hint="eastAsia" w:ascii="宋体" w:hAnsi="宋体" w:cs="宋体"/>
          <w:b/>
          <w:color w:val="auto"/>
          <w:kern w:val="0"/>
          <w:sz w:val="28"/>
          <w:szCs w:val="28"/>
        </w:rPr>
        <w:t>偏离</w:t>
      </w:r>
      <w:bookmarkEnd w:id="163"/>
      <w:r>
        <w:rPr>
          <w:rFonts w:hint="eastAsia" w:ascii="宋体" w:hAnsi="宋体" w:cs="宋体"/>
          <w:b/>
          <w:color w:val="auto"/>
          <w:kern w:val="0"/>
          <w:sz w:val="28"/>
          <w:szCs w:val="28"/>
        </w:rPr>
        <w:t>（不允许）</w:t>
      </w:r>
      <w:bookmarkEnd w:id="164"/>
      <w:bookmarkEnd w:id="165"/>
      <w:bookmarkEnd w:id="166"/>
      <w:bookmarkEnd w:id="167"/>
      <w:bookmarkEnd w:id="168"/>
    </w:p>
    <w:p>
      <w:pPr>
        <w:pStyle w:val="14"/>
        <w:spacing w:line="440" w:lineRule="exact"/>
        <w:jc w:val="both"/>
        <w:outlineLvl w:val="0"/>
        <w:rPr>
          <w:rFonts w:hAnsi="宋体"/>
          <w:b/>
          <w:color w:val="auto"/>
          <w:sz w:val="28"/>
          <w:szCs w:val="28"/>
        </w:rPr>
      </w:pPr>
      <w:bookmarkStart w:id="169" w:name="_Toc283559951"/>
      <w:bookmarkStart w:id="170" w:name="_Toc397605826"/>
      <w:bookmarkStart w:id="171" w:name="_Toc397507544"/>
      <w:bookmarkStart w:id="172" w:name="_Toc397507957"/>
      <w:bookmarkStart w:id="173" w:name="_Toc21387"/>
      <w:bookmarkStart w:id="174" w:name="_Toc464824585"/>
      <w:r>
        <w:rPr>
          <w:rFonts w:hAnsi="宋体"/>
          <w:b/>
          <w:color w:val="auto"/>
          <w:sz w:val="28"/>
          <w:szCs w:val="28"/>
        </w:rPr>
        <w:t xml:space="preserve">2. </w:t>
      </w:r>
      <w:r>
        <w:rPr>
          <w:rFonts w:hint="eastAsia" w:hAnsi="宋体"/>
          <w:b/>
          <w:color w:val="auto"/>
          <w:sz w:val="28"/>
          <w:szCs w:val="28"/>
        </w:rPr>
        <w:t>招标文件</w:t>
      </w:r>
      <w:bookmarkEnd w:id="169"/>
      <w:bookmarkEnd w:id="170"/>
      <w:bookmarkEnd w:id="171"/>
      <w:bookmarkEnd w:id="172"/>
      <w:bookmarkEnd w:id="173"/>
      <w:bookmarkEnd w:id="174"/>
    </w:p>
    <w:p>
      <w:pPr>
        <w:autoSpaceDE w:val="0"/>
        <w:autoSpaceDN w:val="0"/>
        <w:spacing w:line="440" w:lineRule="exact"/>
        <w:jc w:val="left"/>
        <w:outlineLvl w:val="0"/>
        <w:rPr>
          <w:rFonts w:ascii="宋体" w:hAnsi="宋体" w:cs="宋体"/>
          <w:b/>
          <w:color w:val="auto"/>
          <w:kern w:val="0"/>
          <w:sz w:val="28"/>
          <w:szCs w:val="28"/>
        </w:rPr>
      </w:pPr>
      <w:bookmarkStart w:id="175" w:name="_Toc397507545"/>
      <w:bookmarkStart w:id="176" w:name="_Toc464824586"/>
      <w:bookmarkStart w:id="177" w:name="_Toc397605827"/>
      <w:bookmarkStart w:id="178" w:name="_Toc283559952"/>
      <w:bookmarkStart w:id="179" w:name="_Toc5223"/>
      <w:bookmarkStart w:id="180" w:name="_Toc397507958"/>
      <w:r>
        <w:rPr>
          <w:rFonts w:ascii="宋体" w:hAnsi="宋体" w:cs="宋体"/>
          <w:b/>
          <w:color w:val="auto"/>
          <w:kern w:val="0"/>
          <w:sz w:val="28"/>
          <w:szCs w:val="28"/>
        </w:rPr>
        <w:t xml:space="preserve">2.1 </w:t>
      </w:r>
      <w:r>
        <w:rPr>
          <w:rFonts w:hint="eastAsia" w:ascii="宋体" w:hAnsi="宋体" w:cs="宋体"/>
          <w:b/>
          <w:color w:val="auto"/>
          <w:kern w:val="0"/>
          <w:sz w:val="28"/>
          <w:szCs w:val="28"/>
        </w:rPr>
        <w:t>招标文件的组成</w:t>
      </w:r>
      <w:bookmarkEnd w:id="175"/>
      <w:bookmarkEnd w:id="176"/>
      <w:bookmarkEnd w:id="177"/>
      <w:bookmarkEnd w:id="178"/>
      <w:bookmarkEnd w:id="179"/>
      <w:bookmarkEnd w:id="180"/>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181" w:name="_Toc397507959"/>
      <w:bookmarkStart w:id="182" w:name="_Toc464824587"/>
      <w:bookmarkStart w:id="183" w:name="_Toc15563"/>
      <w:bookmarkStart w:id="184" w:name="_Toc397605828"/>
      <w:bookmarkStart w:id="185" w:name="_Toc397507546"/>
      <w:r>
        <w:rPr>
          <w:rFonts w:hint="eastAsia" w:ascii="宋体" w:hAnsi="宋体" w:cs="宋体"/>
          <w:color w:val="auto"/>
          <w:kern w:val="0"/>
          <w:sz w:val="28"/>
          <w:szCs w:val="28"/>
        </w:rPr>
        <w:t>本招标文件包括：</w:t>
      </w:r>
      <w:bookmarkEnd w:id="181"/>
      <w:bookmarkEnd w:id="182"/>
      <w:bookmarkEnd w:id="183"/>
      <w:bookmarkEnd w:id="184"/>
      <w:bookmarkEnd w:id="185"/>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186" w:name="_Toc464824588"/>
      <w:bookmarkStart w:id="187" w:name="_Toc3234"/>
      <w:bookmarkStart w:id="188" w:name="_Toc397507960"/>
      <w:bookmarkStart w:id="189" w:name="_Toc397605829"/>
      <w:bookmarkStart w:id="190" w:name="_Toc397507547"/>
      <w:r>
        <w:rPr>
          <w:rFonts w:hint="eastAsia" w:ascii="宋体" w:hAnsi="宋体" w:cs="宋体"/>
          <w:color w:val="auto"/>
          <w:kern w:val="0"/>
          <w:sz w:val="28"/>
          <w:szCs w:val="28"/>
        </w:rPr>
        <w:t>第一章   招标公告</w:t>
      </w:r>
      <w:bookmarkEnd w:id="186"/>
      <w:bookmarkEnd w:id="187"/>
      <w:bookmarkEnd w:id="188"/>
      <w:bookmarkEnd w:id="189"/>
      <w:bookmarkEnd w:id="190"/>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191" w:name="_Toc397507961"/>
      <w:bookmarkStart w:id="192" w:name="_Toc25669"/>
      <w:bookmarkStart w:id="193" w:name="_Toc397605830"/>
      <w:bookmarkStart w:id="194" w:name="_Toc397507548"/>
      <w:bookmarkStart w:id="195" w:name="_Toc464824589"/>
      <w:r>
        <w:rPr>
          <w:rFonts w:hint="eastAsia" w:ascii="宋体" w:hAnsi="宋体" w:cs="宋体"/>
          <w:color w:val="auto"/>
          <w:kern w:val="0"/>
          <w:sz w:val="28"/>
          <w:szCs w:val="28"/>
        </w:rPr>
        <w:t>第二章   投标人须知</w:t>
      </w:r>
      <w:bookmarkEnd w:id="191"/>
      <w:bookmarkEnd w:id="192"/>
      <w:bookmarkEnd w:id="193"/>
      <w:bookmarkEnd w:id="194"/>
      <w:bookmarkEnd w:id="195"/>
      <w:r>
        <w:rPr>
          <w:rFonts w:hint="eastAsia" w:ascii="宋体" w:hAnsi="宋体" w:cs="宋体"/>
          <w:color w:val="auto"/>
          <w:kern w:val="0"/>
          <w:sz w:val="28"/>
          <w:szCs w:val="28"/>
        </w:rPr>
        <w:t xml:space="preserve"> </w:t>
      </w:r>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196" w:name="_Toc397507962"/>
      <w:bookmarkStart w:id="197" w:name="_Toc24919"/>
      <w:bookmarkStart w:id="198" w:name="_Toc397507549"/>
      <w:bookmarkStart w:id="199" w:name="_Toc464824590"/>
      <w:bookmarkStart w:id="200" w:name="_Toc397605831"/>
      <w:r>
        <w:rPr>
          <w:rFonts w:hint="eastAsia" w:ascii="宋体" w:hAnsi="宋体" w:cs="宋体"/>
          <w:color w:val="auto"/>
          <w:kern w:val="0"/>
          <w:sz w:val="28"/>
          <w:szCs w:val="28"/>
        </w:rPr>
        <w:t>第三章   评标办法</w:t>
      </w:r>
      <w:bookmarkEnd w:id="196"/>
      <w:bookmarkEnd w:id="197"/>
      <w:bookmarkEnd w:id="198"/>
      <w:bookmarkEnd w:id="199"/>
      <w:bookmarkEnd w:id="200"/>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01" w:name="_Toc397605832"/>
      <w:bookmarkStart w:id="202" w:name="_Toc464824591"/>
      <w:bookmarkStart w:id="203" w:name="_Toc397507963"/>
      <w:bookmarkStart w:id="204" w:name="_Toc4582"/>
      <w:bookmarkStart w:id="205" w:name="_Toc397507550"/>
      <w:r>
        <w:rPr>
          <w:rFonts w:hint="eastAsia" w:ascii="宋体" w:hAnsi="宋体" w:cs="宋体"/>
          <w:color w:val="auto"/>
          <w:kern w:val="0"/>
          <w:sz w:val="28"/>
          <w:szCs w:val="28"/>
        </w:rPr>
        <w:t>第四章   合同条款及格式</w:t>
      </w:r>
      <w:bookmarkEnd w:id="201"/>
      <w:bookmarkEnd w:id="202"/>
      <w:bookmarkEnd w:id="203"/>
      <w:bookmarkEnd w:id="204"/>
      <w:bookmarkEnd w:id="205"/>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06" w:name="_Toc397507964"/>
      <w:bookmarkStart w:id="207" w:name="_Toc464824592"/>
      <w:bookmarkStart w:id="208" w:name="_Toc11739"/>
      <w:bookmarkStart w:id="209" w:name="_Toc397605833"/>
      <w:bookmarkStart w:id="210" w:name="_Toc397507551"/>
      <w:r>
        <w:rPr>
          <w:rFonts w:hint="eastAsia" w:ascii="宋体" w:hAnsi="宋体" w:cs="宋体"/>
          <w:color w:val="auto"/>
          <w:kern w:val="0"/>
          <w:sz w:val="28"/>
          <w:szCs w:val="28"/>
        </w:rPr>
        <w:t>第五章   工程量清单</w:t>
      </w:r>
      <w:bookmarkEnd w:id="206"/>
      <w:bookmarkEnd w:id="207"/>
      <w:bookmarkEnd w:id="208"/>
      <w:bookmarkEnd w:id="209"/>
      <w:bookmarkEnd w:id="210"/>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11" w:name="_Toc464824593"/>
      <w:bookmarkStart w:id="212" w:name="_Toc397507965"/>
      <w:bookmarkStart w:id="213" w:name="_Toc397605834"/>
      <w:bookmarkStart w:id="214" w:name="_Toc8771"/>
      <w:bookmarkStart w:id="215" w:name="_Toc397507552"/>
      <w:r>
        <w:rPr>
          <w:rFonts w:hint="eastAsia" w:ascii="宋体" w:hAnsi="宋体" w:cs="宋体"/>
          <w:color w:val="auto"/>
          <w:kern w:val="0"/>
          <w:sz w:val="28"/>
          <w:szCs w:val="28"/>
        </w:rPr>
        <w:t>第六章   图纸</w:t>
      </w:r>
      <w:bookmarkEnd w:id="211"/>
      <w:bookmarkEnd w:id="212"/>
      <w:bookmarkEnd w:id="213"/>
      <w:bookmarkEnd w:id="214"/>
      <w:bookmarkEnd w:id="215"/>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16" w:name="_Toc14497"/>
      <w:bookmarkStart w:id="217" w:name="_Toc397605835"/>
      <w:bookmarkStart w:id="218" w:name="_Toc397507966"/>
      <w:bookmarkStart w:id="219" w:name="_Toc397507553"/>
      <w:bookmarkStart w:id="220" w:name="_Toc464824594"/>
      <w:r>
        <w:rPr>
          <w:rFonts w:hint="eastAsia" w:ascii="宋体" w:hAnsi="宋体" w:cs="宋体"/>
          <w:color w:val="auto"/>
          <w:kern w:val="0"/>
          <w:sz w:val="28"/>
          <w:szCs w:val="28"/>
        </w:rPr>
        <w:t>第七章   技术标准和要求</w:t>
      </w:r>
      <w:bookmarkEnd w:id="216"/>
      <w:bookmarkEnd w:id="217"/>
      <w:bookmarkEnd w:id="218"/>
      <w:bookmarkEnd w:id="219"/>
      <w:bookmarkEnd w:id="220"/>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21" w:name="_Toc30066"/>
      <w:bookmarkStart w:id="222" w:name="_Toc397605836"/>
      <w:bookmarkStart w:id="223" w:name="_Toc464824595"/>
      <w:bookmarkStart w:id="224" w:name="_Toc397507967"/>
      <w:bookmarkStart w:id="225" w:name="_Toc397507554"/>
      <w:r>
        <w:rPr>
          <w:rFonts w:hint="eastAsia" w:ascii="宋体" w:hAnsi="宋体" w:cs="宋体"/>
          <w:color w:val="auto"/>
          <w:kern w:val="0"/>
          <w:sz w:val="28"/>
          <w:szCs w:val="28"/>
        </w:rPr>
        <w:t>第八章   投标文件格式</w:t>
      </w:r>
      <w:bookmarkEnd w:id="221"/>
      <w:bookmarkEnd w:id="222"/>
      <w:bookmarkEnd w:id="223"/>
      <w:bookmarkEnd w:id="224"/>
      <w:bookmarkEnd w:id="225"/>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226" w:name="_Toc397507969"/>
      <w:bookmarkStart w:id="227" w:name="_Toc397605838"/>
      <w:bookmarkStart w:id="228" w:name="_Toc397507556"/>
      <w:bookmarkStart w:id="229" w:name="_Toc464824596"/>
      <w:bookmarkStart w:id="230" w:name="_Toc28462"/>
      <w:r>
        <w:rPr>
          <w:rFonts w:hint="eastAsia" w:ascii="宋体" w:hAnsi="宋体" w:cs="宋体"/>
          <w:color w:val="auto"/>
          <w:kern w:val="0"/>
          <w:sz w:val="28"/>
          <w:szCs w:val="28"/>
        </w:rPr>
        <w:t>根据本章第</w:t>
      </w:r>
      <w:r>
        <w:rPr>
          <w:rFonts w:ascii="宋体" w:hAnsi="宋体" w:cs="宋体"/>
          <w:color w:val="auto"/>
          <w:kern w:val="0"/>
          <w:sz w:val="28"/>
          <w:szCs w:val="28"/>
        </w:rPr>
        <w:t xml:space="preserve">2.2 </w:t>
      </w:r>
      <w:r>
        <w:rPr>
          <w:rFonts w:hint="eastAsia" w:ascii="宋体" w:hAnsi="宋体" w:cs="宋体"/>
          <w:color w:val="auto"/>
          <w:kern w:val="0"/>
          <w:sz w:val="28"/>
          <w:szCs w:val="28"/>
        </w:rPr>
        <w:t>款和第</w:t>
      </w:r>
      <w:r>
        <w:rPr>
          <w:rFonts w:ascii="宋体" w:hAnsi="宋体" w:cs="宋体"/>
          <w:color w:val="auto"/>
          <w:kern w:val="0"/>
          <w:sz w:val="28"/>
          <w:szCs w:val="28"/>
        </w:rPr>
        <w:t xml:space="preserve">2.3 </w:t>
      </w:r>
      <w:r>
        <w:rPr>
          <w:rFonts w:hint="eastAsia" w:ascii="宋体" w:hAnsi="宋体" w:cs="宋体"/>
          <w:color w:val="auto"/>
          <w:kern w:val="0"/>
          <w:sz w:val="28"/>
          <w:szCs w:val="28"/>
        </w:rPr>
        <w:t>款对招标文件所作的澄清、修改，构成招标文件的组成部分。</w:t>
      </w:r>
      <w:bookmarkEnd w:id="226"/>
      <w:bookmarkEnd w:id="227"/>
      <w:bookmarkEnd w:id="228"/>
      <w:bookmarkEnd w:id="229"/>
      <w:bookmarkEnd w:id="230"/>
    </w:p>
    <w:p>
      <w:pPr>
        <w:autoSpaceDE w:val="0"/>
        <w:autoSpaceDN w:val="0"/>
        <w:spacing w:line="440" w:lineRule="exact"/>
        <w:jc w:val="left"/>
        <w:outlineLvl w:val="0"/>
        <w:rPr>
          <w:rFonts w:ascii="宋体" w:hAnsi="宋体" w:cs="宋体"/>
          <w:b/>
          <w:color w:val="auto"/>
          <w:kern w:val="0"/>
          <w:sz w:val="28"/>
          <w:szCs w:val="28"/>
        </w:rPr>
      </w:pPr>
      <w:bookmarkStart w:id="231" w:name="_Toc464824597"/>
      <w:bookmarkStart w:id="232" w:name="_Toc8607"/>
      <w:bookmarkStart w:id="233" w:name="_Toc283559953"/>
      <w:bookmarkStart w:id="234" w:name="_Toc397605839"/>
      <w:bookmarkStart w:id="235" w:name="_Toc397507557"/>
      <w:bookmarkStart w:id="236" w:name="_Toc397507970"/>
      <w:r>
        <w:rPr>
          <w:rFonts w:ascii="宋体" w:hAnsi="宋体" w:cs="宋体"/>
          <w:b/>
          <w:color w:val="auto"/>
          <w:kern w:val="0"/>
          <w:sz w:val="28"/>
          <w:szCs w:val="28"/>
        </w:rPr>
        <w:t xml:space="preserve">2.2 </w:t>
      </w:r>
      <w:r>
        <w:rPr>
          <w:rFonts w:hint="eastAsia" w:ascii="宋体" w:hAnsi="宋体" w:cs="宋体"/>
          <w:b/>
          <w:color w:val="auto"/>
          <w:kern w:val="0"/>
          <w:sz w:val="28"/>
          <w:szCs w:val="28"/>
        </w:rPr>
        <w:t>招标文件的澄清</w:t>
      </w:r>
      <w:bookmarkEnd w:id="231"/>
      <w:bookmarkEnd w:id="232"/>
      <w:bookmarkEnd w:id="233"/>
      <w:bookmarkEnd w:id="234"/>
      <w:bookmarkEnd w:id="235"/>
      <w:bookmarkEnd w:id="236"/>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237" w:name="_Toc397605840"/>
      <w:bookmarkStart w:id="238" w:name="_Toc397507971"/>
      <w:bookmarkStart w:id="239" w:name="_Toc397507558"/>
      <w:bookmarkStart w:id="240" w:name="_Toc464824598"/>
      <w:bookmarkStart w:id="241" w:name="_Toc23245"/>
      <w:r>
        <w:rPr>
          <w:rFonts w:ascii="宋体" w:hAnsi="宋体" w:cs="宋体"/>
          <w:color w:val="auto"/>
          <w:kern w:val="0"/>
          <w:sz w:val="28"/>
          <w:szCs w:val="28"/>
        </w:rPr>
        <w:t xml:space="preserve">2.2.1 </w:t>
      </w:r>
      <w:bookmarkEnd w:id="237"/>
      <w:bookmarkEnd w:id="238"/>
      <w:bookmarkEnd w:id="239"/>
      <w:r>
        <w:rPr>
          <w:rFonts w:hint="eastAsia" w:ascii="宋体" w:hAnsi="宋体" w:cs="宋体"/>
          <w:color w:val="auto"/>
          <w:kern w:val="0"/>
          <w:sz w:val="28"/>
          <w:szCs w:val="28"/>
        </w:rPr>
        <w:t>投标人应仔细阅读和检查招标文件的全部内容。如发现缺页或附件不全，应及时向招标人提出，</w:t>
      </w:r>
      <w:bookmarkEnd w:id="240"/>
      <w:bookmarkStart w:id="242" w:name="_Toc464824599"/>
      <w:r>
        <w:rPr>
          <w:rFonts w:hint="eastAsia" w:ascii="宋体" w:hAnsi="宋体" w:cs="宋体"/>
          <w:color w:val="auto"/>
          <w:kern w:val="0"/>
          <w:sz w:val="28"/>
          <w:szCs w:val="28"/>
        </w:rPr>
        <w:t>以便补齐。如有疑问，应在投标人须知前附表规定的时间要求招标人对招标文件予以澄清。如未提出异议，视为全面接受。</w:t>
      </w:r>
      <w:bookmarkEnd w:id="241"/>
      <w:bookmarkEnd w:id="242"/>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43" w:name="_Toc397507559"/>
      <w:bookmarkStart w:id="244" w:name="_Toc397507972"/>
      <w:bookmarkStart w:id="245" w:name="_Toc397605841"/>
      <w:bookmarkStart w:id="246" w:name="_Toc464824600"/>
      <w:bookmarkStart w:id="247" w:name="_Toc28529"/>
      <w:r>
        <w:rPr>
          <w:rFonts w:ascii="宋体" w:hAnsi="宋体" w:cs="宋体"/>
          <w:color w:val="auto"/>
          <w:kern w:val="0"/>
          <w:sz w:val="28"/>
          <w:szCs w:val="28"/>
        </w:rPr>
        <w:t xml:space="preserve">2.2.2 </w:t>
      </w:r>
      <w:bookmarkEnd w:id="243"/>
      <w:bookmarkEnd w:id="244"/>
      <w:bookmarkEnd w:id="245"/>
      <w:bookmarkStart w:id="248" w:name="_Toc397507560"/>
      <w:bookmarkStart w:id="249" w:name="_Toc397507973"/>
      <w:bookmarkStart w:id="250" w:name="_Toc397605842"/>
      <w:r>
        <w:rPr>
          <w:rFonts w:hint="eastAsia" w:ascii="宋体" w:hAnsi="宋体" w:cs="宋体"/>
          <w:color w:val="auto"/>
          <w:kern w:val="0"/>
          <w:sz w:val="28"/>
          <w:szCs w:val="28"/>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46"/>
      <w:bookmarkEnd w:id="247"/>
    </w:p>
    <w:p>
      <w:pPr>
        <w:autoSpaceDE w:val="0"/>
        <w:autoSpaceDN w:val="0"/>
        <w:spacing w:line="440" w:lineRule="exact"/>
        <w:ind w:firstLine="552" w:firstLineChars="200"/>
        <w:jc w:val="left"/>
        <w:outlineLvl w:val="0"/>
        <w:rPr>
          <w:rFonts w:hint="eastAsia" w:ascii="宋体" w:hAnsi="宋体" w:cs="宋体"/>
          <w:color w:val="auto"/>
          <w:spacing w:val="-2"/>
          <w:kern w:val="0"/>
          <w:sz w:val="28"/>
          <w:szCs w:val="28"/>
        </w:rPr>
      </w:pPr>
      <w:bookmarkStart w:id="251" w:name="_Toc464824601"/>
      <w:bookmarkStart w:id="252" w:name="_Toc7146"/>
      <w:r>
        <w:rPr>
          <w:rFonts w:hint="eastAsia" w:ascii="宋体" w:hAnsi="宋体" w:cs="宋体"/>
          <w:color w:val="auto"/>
          <w:spacing w:val="-2"/>
          <w:kern w:val="0"/>
          <w:sz w:val="28"/>
          <w:szCs w:val="28"/>
        </w:rPr>
        <w:t>2.2.3 所有澄清、答疑全部以公共资源交易系统电子平台发出的为准，不再接受书面形式的递交。</w:t>
      </w:r>
      <w:bookmarkEnd w:id="248"/>
      <w:bookmarkEnd w:id="249"/>
      <w:bookmarkEnd w:id="250"/>
      <w:bookmarkEnd w:id="251"/>
      <w:bookmarkEnd w:id="252"/>
    </w:p>
    <w:p>
      <w:pPr>
        <w:autoSpaceDE w:val="0"/>
        <w:autoSpaceDN w:val="0"/>
        <w:spacing w:line="440" w:lineRule="exact"/>
        <w:jc w:val="left"/>
        <w:outlineLvl w:val="0"/>
        <w:rPr>
          <w:rFonts w:ascii="宋体" w:hAnsi="宋体" w:cs="宋体"/>
          <w:b/>
          <w:color w:val="auto"/>
          <w:kern w:val="0"/>
          <w:sz w:val="28"/>
          <w:szCs w:val="28"/>
        </w:rPr>
      </w:pPr>
      <w:bookmarkStart w:id="253" w:name="_Toc397507562"/>
      <w:bookmarkStart w:id="254" w:name="_Toc5758"/>
      <w:bookmarkStart w:id="255" w:name="_Toc464824602"/>
      <w:bookmarkStart w:id="256" w:name="_Toc397605844"/>
      <w:bookmarkStart w:id="257" w:name="_Toc283559954"/>
      <w:bookmarkStart w:id="258" w:name="_Toc397507975"/>
      <w:r>
        <w:rPr>
          <w:rFonts w:ascii="宋体" w:hAnsi="宋体" w:cs="宋体"/>
          <w:b/>
          <w:color w:val="auto"/>
          <w:kern w:val="0"/>
          <w:sz w:val="28"/>
          <w:szCs w:val="28"/>
        </w:rPr>
        <w:t xml:space="preserve">2.3 </w:t>
      </w:r>
      <w:r>
        <w:rPr>
          <w:rFonts w:hint="eastAsia" w:ascii="宋体" w:hAnsi="宋体" w:cs="宋体"/>
          <w:b/>
          <w:color w:val="auto"/>
          <w:kern w:val="0"/>
          <w:sz w:val="28"/>
          <w:szCs w:val="28"/>
        </w:rPr>
        <w:t>招标文件的修改</w:t>
      </w:r>
      <w:bookmarkEnd w:id="253"/>
      <w:bookmarkEnd w:id="254"/>
      <w:bookmarkEnd w:id="255"/>
      <w:bookmarkEnd w:id="256"/>
      <w:bookmarkEnd w:id="257"/>
      <w:bookmarkEnd w:id="258"/>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59" w:name="_Toc10554"/>
      <w:bookmarkStart w:id="260" w:name="_Toc464824603"/>
      <w:bookmarkStart w:id="261" w:name="_Toc397605845"/>
      <w:bookmarkStart w:id="262" w:name="_Toc397507563"/>
      <w:bookmarkStart w:id="263" w:name="_Toc397507976"/>
      <w:r>
        <w:rPr>
          <w:rFonts w:ascii="宋体" w:hAnsi="宋体" w:cs="宋体"/>
          <w:color w:val="auto"/>
          <w:kern w:val="0"/>
          <w:sz w:val="28"/>
          <w:szCs w:val="28"/>
        </w:rPr>
        <w:t>2.3.1</w:t>
      </w:r>
      <w:r>
        <w:rPr>
          <w:rFonts w:hint="eastAsia" w:ascii="宋体" w:hAnsi="宋体" w:cs="宋体"/>
          <w:color w:val="auto"/>
          <w:kern w:val="0"/>
          <w:sz w:val="28"/>
          <w:szCs w:val="28"/>
        </w:rPr>
        <w:t xml:space="preserve"> 在投标截止时间15天前，招标人可以通过公共资源交易系统电子平台修改招标文件，如果修改招标文件的时间距投标截止时间不足15 天，相应延长投标截止时间。</w:t>
      </w:r>
      <w:bookmarkEnd w:id="259"/>
      <w:bookmarkEnd w:id="260"/>
    </w:p>
    <w:bookmarkEnd w:id="261"/>
    <w:bookmarkEnd w:id="262"/>
    <w:bookmarkEnd w:id="263"/>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64" w:name="_Toc397507978"/>
      <w:bookmarkStart w:id="265" w:name="_Toc397507565"/>
      <w:bookmarkStart w:id="266" w:name="_Toc8786"/>
      <w:bookmarkStart w:id="267" w:name="_Toc397605847"/>
      <w:bookmarkStart w:id="268" w:name="_Toc464824604"/>
      <w:r>
        <w:rPr>
          <w:rFonts w:hint="eastAsia" w:ascii="宋体" w:hAnsi="宋体" w:cs="宋体"/>
          <w:color w:val="auto"/>
          <w:kern w:val="0"/>
          <w:sz w:val="28"/>
          <w:szCs w:val="28"/>
        </w:rPr>
        <w:t xml:space="preserve">2.3.2 </w:t>
      </w:r>
      <w:r>
        <w:rPr>
          <w:rFonts w:hint="eastAsia" w:ascii="宋体" w:hAnsi="宋体" w:cs="黑体"/>
          <w:color w:val="auto"/>
          <w:kern w:val="0"/>
          <w:sz w:val="28"/>
          <w:szCs w:val="28"/>
        </w:rPr>
        <w:t>投标人对招标文件有异议的应当在投标截止时间10日前提出，招标人应当自收到异议之日起3日内作出答复，作出答复前，应当暂停招标投标活动。</w:t>
      </w:r>
      <w:bookmarkEnd w:id="264"/>
      <w:bookmarkEnd w:id="265"/>
      <w:bookmarkEnd w:id="266"/>
      <w:bookmarkEnd w:id="267"/>
      <w:bookmarkEnd w:id="268"/>
    </w:p>
    <w:p>
      <w:pPr>
        <w:numPr>
          <w:ilvl w:val="0"/>
          <w:numId w:val="2"/>
        </w:numPr>
        <w:autoSpaceDE w:val="0"/>
        <w:autoSpaceDN w:val="0"/>
        <w:spacing w:line="440" w:lineRule="exact"/>
        <w:jc w:val="left"/>
        <w:outlineLvl w:val="0"/>
        <w:rPr>
          <w:rFonts w:hint="eastAsia" w:ascii="宋体" w:hAnsi="宋体" w:cs="宋体"/>
          <w:b/>
          <w:color w:val="auto"/>
          <w:kern w:val="0"/>
          <w:sz w:val="28"/>
          <w:szCs w:val="28"/>
        </w:rPr>
      </w:pPr>
      <w:bookmarkStart w:id="269" w:name="_Toc152042322"/>
      <w:bookmarkStart w:id="270" w:name="_Toc397507566"/>
      <w:bookmarkStart w:id="271" w:name="_Toc179632564"/>
      <w:bookmarkStart w:id="272" w:name="_Toc152045546"/>
      <w:bookmarkStart w:id="273" w:name="_Toc144974514"/>
      <w:bookmarkStart w:id="274" w:name="_Toc397507979"/>
      <w:bookmarkStart w:id="275" w:name="_Toc464824605"/>
      <w:bookmarkStart w:id="276" w:name="_Toc14611"/>
      <w:bookmarkStart w:id="277" w:name="_Toc397605848"/>
      <w:r>
        <w:rPr>
          <w:rFonts w:hint="eastAsia" w:ascii="宋体" w:hAnsi="宋体" w:cs="宋体"/>
          <w:b/>
          <w:color w:val="auto"/>
          <w:kern w:val="0"/>
          <w:sz w:val="28"/>
          <w:szCs w:val="28"/>
        </w:rPr>
        <w:t>投标文件</w:t>
      </w:r>
      <w:bookmarkEnd w:id="269"/>
      <w:bookmarkEnd w:id="270"/>
      <w:bookmarkEnd w:id="271"/>
      <w:bookmarkEnd w:id="272"/>
      <w:bookmarkEnd w:id="273"/>
      <w:bookmarkEnd w:id="274"/>
      <w:bookmarkEnd w:id="275"/>
      <w:bookmarkEnd w:id="276"/>
      <w:bookmarkEnd w:id="277"/>
      <w:bookmarkStart w:id="278" w:name="_Toc397605849"/>
      <w:bookmarkStart w:id="279" w:name="_Toc397507567"/>
      <w:bookmarkStart w:id="280" w:name="_Toc464824606"/>
      <w:bookmarkStart w:id="281" w:name="_Toc397507980"/>
      <w:bookmarkStart w:id="282" w:name="_Toc27876"/>
      <w:bookmarkStart w:id="283" w:name="_Toc278443453"/>
      <w:r>
        <w:rPr>
          <w:rFonts w:hint="eastAsia" w:ascii="宋体" w:hAnsi="宋体" w:cs="宋体"/>
          <w:b/>
          <w:color w:val="auto"/>
          <w:kern w:val="0"/>
          <w:sz w:val="28"/>
          <w:szCs w:val="28"/>
        </w:rPr>
        <w:t xml:space="preserve">（投标单位按照标段编制投标文件） </w:t>
      </w:r>
    </w:p>
    <w:p>
      <w:pPr>
        <w:numPr>
          <w:ilvl w:val="0"/>
          <w:numId w:val="2"/>
        </w:numPr>
        <w:autoSpaceDE w:val="0"/>
        <w:autoSpaceDN w:val="0"/>
        <w:spacing w:line="440" w:lineRule="exact"/>
        <w:jc w:val="left"/>
        <w:outlineLvl w:val="0"/>
        <w:rPr>
          <w:rFonts w:hint="eastAsia" w:ascii="宋体" w:hAnsi="宋体" w:cs="宋体"/>
          <w:b/>
          <w:color w:val="auto"/>
          <w:kern w:val="0"/>
          <w:sz w:val="28"/>
          <w:szCs w:val="28"/>
        </w:rPr>
      </w:pPr>
      <w:r>
        <w:rPr>
          <w:rFonts w:hint="eastAsia" w:ascii="宋体" w:hAnsi="宋体" w:cs="宋体"/>
          <w:b/>
          <w:color w:val="auto"/>
          <w:kern w:val="0"/>
          <w:sz w:val="28"/>
          <w:szCs w:val="28"/>
        </w:rPr>
        <w:t>3.1投标文件由商务标、技术标、综合信用标三部分组成。</w:t>
      </w:r>
      <w:bookmarkEnd w:id="278"/>
      <w:bookmarkEnd w:id="279"/>
      <w:bookmarkEnd w:id="280"/>
      <w:bookmarkEnd w:id="281"/>
      <w:bookmarkEnd w:id="282"/>
    </w:p>
    <w:p>
      <w:pPr>
        <w:autoSpaceDE w:val="0"/>
        <w:autoSpaceDN w:val="0"/>
        <w:spacing w:line="440" w:lineRule="exact"/>
        <w:ind w:firstLine="560" w:firstLineChars="200"/>
        <w:jc w:val="left"/>
        <w:outlineLvl w:val="0"/>
        <w:rPr>
          <w:rFonts w:hint="eastAsia" w:ascii="宋体" w:hAnsi="宋体" w:cs="宋体"/>
          <w:b/>
          <w:color w:val="auto"/>
          <w:kern w:val="0"/>
          <w:sz w:val="28"/>
          <w:szCs w:val="28"/>
        </w:rPr>
      </w:pPr>
      <w:bookmarkStart w:id="284" w:name="_Toc11943"/>
      <w:bookmarkStart w:id="285" w:name="_Toc397507981"/>
      <w:bookmarkStart w:id="286" w:name="_Toc464824607"/>
      <w:bookmarkStart w:id="287" w:name="_Toc397507568"/>
      <w:bookmarkStart w:id="288" w:name="_Toc397605850"/>
      <w:r>
        <w:rPr>
          <w:rFonts w:hint="eastAsia" w:ascii="宋体" w:hAnsi="宋体" w:cs="宋体"/>
          <w:b/>
          <w:color w:val="auto"/>
          <w:kern w:val="0"/>
          <w:sz w:val="28"/>
          <w:szCs w:val="28"/>
        </w:rPr>
        <w:t>3.1.1  商务标组成：</w:t>
      </w:r>
      <w:bookmarkEnd w:id="284"/>
      <w:bookmarkEnd w:id="285"/>
      <w:bookmarkEnd w:id="286"/>
      <w:bookmarkEnd w:id="287"/>
      <w:bookmarkEnd w:id="288"/>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89" w:name="_Toc397507569"/>
      <w:bookmarkStart w:id="290" w:name="_Toc397605851"/>
      <w:bookmarkStart w:id="291" w:name="_Toc397507982"/>
      <w:bookmarkStart w:id="292" w:name="_Toc16742"/>
      <w:bookmarkStart w:id="293" w:name="_Toc464824608"/>
      <w:r>
        <w:rPr>
          <w:rFonts w:hint="eastAsia" w:ascii="宋体" w:hAnsi="宋体" w:cs="宋体"/>
          <w:color w:val="auto"/>
          <w:kern w:val="0"/>
          <w:sz w:val="28"/>
          <w:szCs w:val="28"/>
        </w:rPr>
        <w:t>（1）投标函及投标函附录</w:t>
      </w:r>
      <w:bookmarkEnd w:id="289"/>
      <w:bookmarkEnd w:id="290"/>
      <w:bookmarkEnd w:id="291"/>
      <w:r>
        <w:rPr>
          <w:rFonts w:hint="eastAsia" w:ascii="宋体" w:hAnsi="宋体" w:cs="宋体"/>
          <w:color w:val="auto"/>
          <w:kern w:val="0"/>
          <w:sz w:val="28"/>
          <w:szCs w:val="28"/>
        </w:rPr>
        <w:t>；</w:t>
      </w:r>
      <w:bookmarkEnd w:id="292"/>
      <w:bookmarkEnd w:id="293"/>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94" w:name="_Toc397507983"/>
      <w:bookmarkStart w:id="295" w:name="_Toc397605852"/>
      <w:bookmarkStart w:id="296" w:name="_Toc397507570"/>
      <w:bookmarkStart w:id="297" w:name="_Toc464824609"/>
      <w:bookmarkStart w:id="298" w:name="_Toc29188"/>
      <w:r>
        <w:rPr>
          <w:rFonts w:hint="eastAsia" w:ascii="宋体" w:hAnsi="宋体" w:cs="宋体"/>
          <w:color w:val="auto"/>
          <w:kern w:val="0"/>
          <w:sz w:val="28"/>
          <w:szCs w:val="28"/>
        </w:rPr>
        <w:t>（2）法定代表人身份证明或授权委托书</w:t>
      </w:r>
      <w:bookmarkEnd w:id="294"/>
      <w:bookmarkEnd w:id="295"/>
      <w:bookmarkEnd w:id="296"/>
      <w:r>
        <w:rPr>
          <w:rFonts w:hint="eastAsia" w:ascii="宋体" w:hAnsi="宋体" w:cs="宋体"/>
          <w:color w:val="auto"/>
          <w:kern w:val="0"/>
          <w:sz w:val="28"/>
          <w:szCs w:val="28"/>
        </w:rPr>
        <w:t>；</w:t>
      </w:r>
      <w:bookmarkEnd w:id="297"/>
      <w:bookmarkEnd w:id="298"/>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299" w:name="_Toc397605853"/>
      <w:bookmarkStart w:id="300" w:name="_Toc397507984"/>
      <w:bookmarkStart w:id="301" w:name="_Toc397507571"/>
      <w:bookmarkStart w:id="302" w:name="_Toc464824610"/>
      <w:bookmarkStart w:id="303" w:name="_Toc4813"/>
      <w:r>
        <w:rPr>
          <w:rFonts w:hint="eastAsia" w:ascii="宋体" w:hAnsi="宋体" w:cs="宋体"/>
          <w:color w:val="auto"/>
          <w:kern w:val="0"/>
          <w:sz w:val="28"/>
          <w:szCs w:val="28"/>
        </w:rPr>
        <w:t>（3）</w:t>
      </w:r>
      <w:bookmarkEnd w:id="299"/>
      <w:bookmarkEnd w:id="300"/>
      <w:bookmarkEnd w:id="301"/>
      <w:bookmarkEnd w:id="302"/>
      <w:bookmarkEnd w:id="303"/>
      <w:r>
        <w:rPr>
          <w:rFonts w:hint="eastAsia" w:ascii="宋体" w:hAnsi="宋体" w:cs="宋体"/>
          <w:color w:val="auto"/>
          <w:kern w:val="0"/>
          <w:sz w:val="28"/>
          <w:szCs w:val="28"/>
        </w:rPr>
        <w:t>投标保证金；</w:t>
      </w:r>
    </w:p>
    <w:p>
      <w:pPr>
        <w:autoSpaceDE w:val="0"/>
        <w:autoSpaceDN w:val="0"/>
        <w:adjustRightInd w:val="0"/>
        <w:spacing w:line="400" w:lineRule="exact"/>
        <w:ind w:firstLine="420"/>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（4）已标价的工程量清单。</w:t>
      </w:r>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304" w:name="_Toc24140"/>
      <w:bookmarkStart w:id="305" w:name="_Toc397507582"/>
      <w:bookmarkStart w:id="306" w:name="_Toc464824616"/>
      <w:bookmarkStart w:id="307" w:name="_Toc397605864"/>
      <w:bookmarkStart w:id="308" w:name="_Toc397507995"/>
      <w:r>
        <w:rPr>
          <w:rFonts w:hint="eastAsia" w:ascii="宋体" w:hAnsi="宋体" w:cs="TimesNewRomanPSMT"/>
          <w:b/>
          <w:color w:val="auto"/>
          <w:kern w:val="0"/>
          <w:sz w:val="28"/>
          <w:szCs w:val="28"/>
        </w:rPr>
        <w:t xml:space="preserve">3.1.2   </w:t>
      </w:r>
      <w:r>
        <w:rPr>
          <w:rFonts w:hint="eastAsia" w:ascii="宋体" w:hAnsi="宋体" w:cs="宋体"/>
          <w:b/>
          <w:color w:val="auto"/>
          <w:kern w:val="0"/>
          <w:sz w:val="28"/>
          <w:szCs w:val="28"/>
        </w:rPr>
        <w:t>技术标组成：</w:t>
      </w:r>
      <w:bookmarkEnd w:id="304"/>
      <w:bookmarkEnd w:id="305"/>
      <w:bookmarkEnd w:id="306"/>
      <w:bookmarkEnd w:id="307"/>
      <w:bookmarkEnd w:id="308"/>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bookmarkStart w:id="309" w:name="_Toc397605878"/>
      <w:bookmarkStart w:id="310" w:name="_Toc397508009"/>
      <w:bookmarkStart w:id="311" w:name="_Toc397507596"/>
      <w:r>
        <w:rPr>
          <w:rFonts w:hint="eastAsia" w:ascii="宋体" w:hAnsi="宋体" w:cs="TimesNewRomanPSMT"/>
          <w:color w:val="auto"/>
          <w:kern w:val="0"/>
          <w:sz w:val="28"/>
          <w:szCs w:val="28"/>
        </w:rPr>
        <w:t>（1）内容完整性和编制水平； </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（2）施工方案和技术措施；</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（3）质量管理体系与措施；</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（4）安全管理体系与措施；</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（5）环境保护管理体系与措施；</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（6）工程进度计划与措施；</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（7）拟投入资源配备计划；</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（8）施工进度表或施工网络图；</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（9）</w:t>
      </w:r>
      <w:r>
        <w:rPr>
          <w:rFonts w:ascii="宋体" w:hAnsi="宋体" w:cs="TimesNewRomanPSMT"/>
          <w:color w:val="auto"/>
          <w:kern w:val="0"/>
          <w:sz w:val="28"/>
          <w:szCs w:val="28"/>
        </w:rPr>
        <w:t>施工总平面布置图</w:t>
      </w:r>
      <w:r>
        <w:rPr>
          <w:rFonts w:hint="eastAsia" w:ascii="宋体" w:hAnsi="宋体" w:cs="TimesNewRomanPSMT"/>
          <w:color w:val="auto"/>
          <w:kern w:val="0"/>
          <w:sz w:val="28"/>
          <w:szCs w:val="28"/>
        </w:rPr>
        <w:t>；</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（10）在节能减排、绿色施工（含扬尘治理）、工艺创新方面针对本工程有具体措施或企业自有创新技术；</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（11）新工艺、新技术、新设备、新材料的采用程度，其在确保质量、降低成本、缩短工期、减轻劳动强度、提高工效等方面的作用；</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（12）企业具备信息化管理平台，能够使工程管理者对现场实施监控和数据处理。</w:t>
      </w:r>
    </w:p>
    <w:p>
      <w:pPr>
        <w:autoSpaceDE w:val="0"/>
        <w:autoSpaceDN w:val="0"/>
        <w:spacing w:line="440" w:lineRule="exact"/>
        <w:ind w:firstLine="560" w:firstLineChars="200"/>
        <w:jc w:val="left"/>
        <w:outlineLvl w:val="0"/>
        <w:rPr>
          <w:rFonts w:hint="eastAsia" w:ascii="宋体" w:hAnsi="宋体" w:cs="宋体"/>
          <w:b/>
          <w:color w:val="auto"/>
          <w:kern w:val="0"/>
          <w:sz w:val="28"/>
          <w:szCs w:val="28"/>
        </w:rPr>
      </w:pPr>
      <w:r>
        <w:rPr>
          <w:rFonts w:hint="eastAsia" w:ascii="宋体" w:hAnsi="宋体" w:cs="宋体"/>
          <w:b/>
          <w:color w:val="auto"/>
          <w:kern w:val="0"/>
          <w:sz w:val="28"/>
          <w:szCs w:val="28"/>
        </w:rPr>
        <w:t>3.1.3 综合信用标组成</w:t>
      </w:r>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312" w:name="_Toc397507572"/>
      <w:bookmarkStart w:id="313" w:name="_Toc397605854"/>
      <w:bookmarkStart w:id="314" w:name="_Toc397507985"/>
      <w:bookmarkStart w:id="315" w:name="_Toc4344"/>
      <w:bookmarkStart w:id="316" w:name="_Toc464824611"/>
      <w:r>
        <w:rPr>
          <w:rFonts w:hint="eastAsia" w:ascii="宋体" w:hAnsi="宋体" w:cs="宋体"/>
          <w:color w:val="auto"/>
          <w:kern w:val="0"/>
          <w:sz w:val="28"/>
          <w:szCs w:val="28"/>
        </w:rPr>
        <w:t>（1）项目管理机构配备情况</w:t>
      </w:r>
      <w:bookmarkEnd w:id="312"/>
      <w:bookmarkEnd w:id="313"/>
      <w:bookmarkEnd w:id="314"/>
      <w:r>
        <w:rPr>
          <w:rFonts w:hint="eastAsia" w:ascii="宋体" w:hAnsi="宋体" w:cs="宋体"/>
          <w:color w:val="auto"/>
          <w:kern w:val="0"/>
          <w:sz w:val="28"/>
          <w:szCs w:val="28"/>
        </w:rPr>
        <w:t>；</w:t>
      </w:r>
      <w:bookmarkEnd w:id="315"/>
      <w:bookmarkEnd w:id="316"/>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317" w:name="_Toc397507573"/>
      <w:bookmarkStart w:id="318" w:name="_Toc397605855"/>
      <w:bookmarkStart w:id="319" w:name="_Toc397507986"/>
      <w:bookmarkStart w:id="320" w:name="_Toc464824612"/>
      <w:bookmarkStart w:id="321" w:name="_Toc19347"/>
      <w:r>
        <w:rPr>
          <w:rFonts w:hint="eastAsia" w:ascii="宋体" w:hAnsi="宋体" w:cs="宋体"/>
          <w:color w:val="auto"/>
          <w:kern w:val="0"/>
          <w:sz w:val="28"/>
          <w:szCs w:val="28"/>
        </w:rPr>
        <w:t>（2）投标单位基本信息表</w:t>
      </w:r>
      <w:bookmarkEnd w:id="317"/>
      <w:bookmarkEnd w:id="318"/>
      <w:bookmarkEnd w:id="319"/>
      <w:r>
        <w:rPr>
          <w:rFonts w:hint="eastAsia" w:ascii="宋体" w:hAnsi="宋体" w:cs="宋体"/>
          <w:color w:val="auto"/>
          <w:kern w:val="0"/>
          <w:sz w:val="28"/>
          <w:szCs w:val="28"/>
        </w:rPr>
        <w:t>；</w:t>
      </w:r>
      <w:bookmarkEnd w:id="320"/>
      <w:bookmarkEnd w:id="321"/>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322" w:name="_Toc397507574"/>
      <w:bookmarkStart w:id="323" w:name="_Toc397507987"/>
      <w:bookmarkStart w:id="324" w:name="_Toc397605856"/>
      <w:bookmarkStart w:id="325" w:name="_Toc14424"/>
      <w:bookmarkStart w:id="326" w:name="_Toc464824613"/>
      <w:r>
        <w:rPr>
          <w:rFonts w:hint="eastAsia" w:ascii="宋体" w:hAnsi="宋体" w:cs="宋体"/>
          <w:color w:val="auto"/>
          <w:kern w:val="0"/>
          <w:sz w:val="28"/>
          <w:szCs w:val="28"/>
        </w:rPr>
        <w:t>（3）资格证明文件</w:t>
      </w:r>
      <w:bookmarkEnd w:id="322"/>
      <w:bookmarkEnd w:id="323"/>
      <w:bookmarkEnd w:id="324"/>
      <w:r>
        <w:rPr>
          <w:rFonts w:hint="eastAsia" w:ascii="宋体" w:hAnsi="宋体" w:cs="宋体"/>
          <w:color w:val="auto"/>
          <w:kern w:val="0"/>
          <w:sz w:val="28"/>
          <w:szCs w:val="28"/>
        </w:rPr>
        <w:t>；</w:t>
      </w:r>
      <w:bookmarkEnd w:id="325"/>
      <w:bookmarkEnd w:id="326"/>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327" w:name="_Toc397605861"/>
      <w:bookmarkStart w:id="328" w:name="_Toc397507992"/>
      <w:bookmarkStart w:id="329" w:name="_Toc397507579"/>
      <w:bookmarkStart w:id="330" w:name="_Toc464824614"/>
      <w:bookmarkStart w:id="331" w:name="_Toc10361"/>
      <w:r>
        <w:rPr>
          <w:rFonts w:hint="eastAsia" w:ascii="宋体" w:hAnsi="宋体" w:cs="宋体"/>
          <w:color w:val="auto"/>
          <w:kern w:val="0"/>
          <w:sz w:val="28"/>
          <w:szCs w:val="28"/>
        </w:rPr>
        <w:t>（4）承诺书</w:t>
      </w:r>
      <w:bookmarkEnd w:id="327"/>
      <w:bookmarkEnd w:id="328"/>
      <w:bookmarkEnd w:id="329"/>
      <w:r>
        <w:rPr>
          <w:rFonts w:hint="eastAsia" w:ascii="宋体" w:hAnsi="宋体" w:cs="宋体"/>
          <w:color w:val="auto"/>
          <w:kern w:val="0"/>
          <w:sz w:val="28"/>
          <w:szCs w:val="28"/>
        </w:rPr>
        <w:t>（企业农民工工资保障金承诺，企业不挂靠、不转包、不违法分包承诺、建造师无在建承诺，对扬尘治理的服务承诺）；</w:t>
      </w:r>
      <w:bookmarkEnd w:id="330"/>
      <w:bookmarkEnd w:id="331"/>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332" w:name="_Toc397507580"/>
      <w:bookmarkStart w:id="333" w:name="_Toc397507993"/>
      <w:bookmarkStart w:id="334" w:name="_Toc397605862"/>
      <w:bookmarkStart w:id="335" w:name="_Toc464824615"/>
      <w:bookmarkStart w:id="336" w:name="_Toc20535"/>
      <w:r>
        <w:rPr>
          <w:rFonts w:hint="eastAsia" w:ascii="宋体" w:hAnsi="宋体" w:cs="宋体"/>
          <w:color w:val="auto"/>
          <w:kern w:val="0"/>
          <w:sz w:val="28"/>
          <w:szCs w:val="28"/>
        </w:rPr>
        <w:t>（5）其他需要说明的情况</w:t>
      </w:r>
      <w:bookmarkEnd w:id="332"/>
      <w:bookmarkEnd w:id="333"/>
      <w:bookmarkEnd w:id="334"/>
      <w:r>
        <w:rPr>
          <w:rFonts w:hint="eastAsia" w:ascii="宋体" w:hAnsi="宋体" w:cs="宋体"/>
          <w:color w:val="auto"/>
          <w:kern w:val="0"/>
          <w:sz w:val="28"/>
          <w:szCs w:val="28"/>
        </w:rPr>
        <w:t>；</w:t>
      </w:r>
      <w:bookmarkEnd w:id="335"/>
      <w:bookmarkEnd w:id="336"/>
    </w:p>
    <w:p>
      <w:pPr>
        <w:autoSpaceDE w:val="0"/>
        <w:autoSpaceDN w:val="0"/>
        <w:adjustRightInd w:val="0"/>
        <w:spacing w:line="380" w:lineRule="exact"/>
        <w:ind w:firstLine="560" w:firstLineChars="200"/>
        <w:rPr>
          <w:rFonts w:hint="eastAsia" w:ascii="宋体" w:hAnsi="宋体" w:cs="TimesNewRomanPSMT"/>
          <w:color w:val="auto"/>
          <w:kern w:val="0"/>
          <w:sz w:val="28"/>
          <w:szCs w:val="28"/>
        </w:rPr>
      </w:pPr>
      <w:r>
        <w:rPr>
          <w:rFonts w:hint="eastAsia" w:ascii="宋体" w:hAnsi="宋体" w:cs="宋体"/>
          <w:color w:val="auto"/>
          <w:kern w:val="0"/>
          <w:sz w:val="28"/>
          <w:szCs w:val="28"/>
        </w:rPr>
        <w:t>（6）</w:t>
      </w:r>
      <w:r>
        <w:rPr>
          <w:rFonts w:hint="eastAsia" w:ascii="新宋体" w:hAnsi="新宋体" w:eastAsia="新宋体" w:cs="宋体"/>
          <w:color w:val="auto"/>
          <w:kern w:val="0"/>
          <w:sz w:val="28"/>
          <w:szCs w:val="28"/>
        </w:rPr>
        <w:t>其它材料</w:t>
      </w:r>
    </w:p>
    <w:p>
      <w:pPr>
        <w:autoSpaceDE w:val="0"/>
        <w:autoSpaceDN w:val="0"/>
        <w:spacing w:line="440" w:lineRule="exact"/>
        <w:jc w:val="left"/>
        <w:outlineLvl w:val="0"/>
        <w:rPr>
          <w:rFonts w:hint="eastAsia" w:ascii="宋体" w:hAnsi="宋体" w:cs="宋体"/>
          <w:b/>
          <w:color w:val="auto"/>
          <w:kern w:val="0"/>
          <w:sz w:val="28"/>
          <w:szCs w:val="28"/>
        </w:rPr>
      </w:pPr>
      <w:bookmarkStart w:id="337" w:name="_Toc6923"/>
      <w:bookmarkStart w:id="338" w:name="_Toc464824617"/>
      <w:r>
        <w:rPr>
          <w:rFonts w:hint="eastAsia" w:ascii="宋体" w:hAnsi="宋体" w:cs="宋体"/>
          <w:b/>
          <w:color w:val="auto"/>
          <w:kern w:val="0"/>
          <w:sz w:val="28"/>
          <w:szCs w:val="28"/>
        </w:rPr>
        <w:t>3.2  投标报价</w:t>
      </w:r>
      <w:bookmarkEnd w:id="309"/>
      <w:bookmarkEnd w:id="310"/>
      <w:bookmarkEnd w:id="311"/>
      <w:bookmarkEnd w:id="337"/>
      <w:bookmarkEnd w:id="338"/>
    </w:p>
    <w:p>
      <w:pPr>
        <w:autoSpaceDE w:val="0"/>
        <w:autoSpaceDN w:val="0"/>
        <w:adjustRightInd w:val="0"/>
        <w:spacing w:line="400" w:lineRule="exact"/>
        <w:ind w:firstLine="560" w:firstLineChars="200"/>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3.2.1 投标人应按第五章“工程量清单”的要求填写相应表格。</w:t>
      </w:r>
    </w:p>
    <w:p>
      <w:pPr>
        <w:autoSpaceDE w:val="0"/>
        <w:autoSpaceDN w:val="0"/>
        <w:adjustRightInd w:val="0"/>
        <w:spacing w:line="400" w:lineRule="exact"/>
        <w:ind w:firstLine="719" w:firstLineChars="257"/>
        <w:jc w:val="left"/>
        <w:rPr>
          <w:rFonts w:hint="eastAsia" w:ascii="宋体" w:hAnsi="宋体" w:cs="TimesNewRomanPSMT"/>
          <w:color w:val="auto"/>
          <w:kern w:val="0"/>
          <w:sz w:val="28"/>
          <w:szCs w:val="28"/>
        </w:rPr>
      </w:pPr>
      <w:r>
        <w:rPr>
          <w:rFonts w:hint="eastAsia" w:ascii="宋体" w:hAnsi="宋体" w:cs="TimesNewRomanPSMT"/>
          <w:color w:val="auto"/>
          <w:kern w:val="0"/>
          <w:sz w:val="28"/>
          <w:szCs w:val="28"/>
        </w:rPr>
        <w:t>3.2.2 投标人在投标截止时间前修改投标函中的投标总报价，应同时修改第五章“工程量清单”中的相应报价。此修改须符合本章第4.3款的有关要求。</w:t>
      </w:r>
    </w:p>
    <w:p>
      <w:pPr>
        <w:pStyle w:val="15"/>
        <w:snapToGrid/>
        <w:spacing w:line="440" w:lineRule="exact"/>
        <w:rPr>
          <w:rFonts w:hint="eastAsia" w:ascii="宋体" w:hAnsi="宋体" w:cs="宋体"/>
          <w:color w:val="auto"/>
          <w:kern w:val="0"/>
          <w:sz w:val="28"/>
          <w:szCs w:val="28"/>
        </w:rPr>
      </w:pPr>
      <w:r>
        <w:rPr>
          <w:rFonts w:hint="eastAsia" w:ascii="宋体" w:hAnsi="宋体"/>
          <w:color w:val="auto"/>
          <w:sz w:val="28"/>
          <w:szCs w:val="28"/>
        </w:rPr>
        <w:t>3.2.3</w:t>
      </w:r>
      <w:r>
        <w:rPr>
          <w:rFonts w:hint="eastAsia" w:ascii="宋体" w:hAnsi="宋体" w:cs="宋体"/>
          <w:color w:val="auto"/>
          <w:kern w:val="0"/>
          <w:sz w:val="28"/>
          <w:szCs w:val="28"/>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339" w:name="_Toc464824618"/>
      <w:bookmarkStart w:id="340" w:name="_Toc2823"/>
      <w:bookmarkStart w:id="341" w:name="_Toc397508010"/>
      <w:bookmarkStart w:id="342" w:name="_Toc397605879"/>
      <w:bookmarkStart w:id="343" w:name="_Toc397507597"/>
      <w:r>
        <w:rPr>
          <w:rFonts w:hint="eastAsia" w:ascii="宋体" w:hAnsi="宋体" w:cs="宋体"/>
          <w:color w:val="auto"/>
          <w:kern w:val="0"/>
          <w:sz w:val="28"/>
          <w:szCs w:val="28"/>
        </w:rPr>
        <w:t>3.2.4全部报价均应以人民币为计量币种，并以人民币进行结算。</w:t>
      </w:r>
      <w:bookmarkEnd w:id="339"/>
      <w:bookmarkEnd w:id="340"/>
      <w:bookmarkEnd w:id="341"/>
      <w:bookmarkEnd w:id="342"/>
      <w:bookmarkEnd w:id="343"/>
    </w:p>
    <w:p>
      <w:pPr>
        <w:tabs>
          <w:tab w:val="left" w:pos="1260"/>
        </w:tabs>
        <w:autoSpaceDE w:val="0"/>
        <w:autoSpaceDN w:val="0"/>
        <w:adjustRightInd w:val="0"/>
        <w:spacing w:line="460" w:lineRule="exact"/>
        <w:ind w:firstLine="560" w:firstLineChars="200"/>
        <w:jc w:val="left"/>
        <w:rPr>
          <w:rFonts w:hint="eastAsia" w:hAnsi="宋体" w:cs="宋体"/>
          <w:b/>
          <w:color w:val="auto"/>
          <w:sz w:val="28"/>
          <w:szCs w:val="28"/>
          <w:lang w:bidi="ar"/>
        </w:rPr>
      </w:pPr>
      <w:bookmarkStart w:id="344" w:name="OLE_LINK21"/>
      <w:r>
        <w:rPr>
          <w:rFonts w:hint="eastAsia" w:hAnsi="宋体" w:cs="宋体"/>
          <w:b/>
          <w:color w:val="auto"/>
          <w:sz w:val="28"/>
          <w:szCs w:val="28"/>
          <w:lang w:bidi="ar"/>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int="eastAsia" w:hAnsi="宋体" w:cs="宋体"/>
          <w:b/>
          <w:color w:val="auto"/>
          <w:sz w:val="28"/>
          <w:szCs w:val="28"/>
          <w:lang w:bidi="ar"/>
        </w:rPr>
      </w:pPr>
      <w:r>
        <w:rPr>
          <w:rFonts w:hint="eastAsia" w:hAnsi="宋体" w:cs="宋体"/>
          <w:b/>
          <w:color w:val="auto"/>
          <w:sz w:val="28"/>
          <w:szCs w:val="28"/>
          <w:lang w:bidi="ar"/>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int="eastAsia" w:hAnsi="宋体" w:cs="宋体"/>
          <w:b/>
          <w:color w:val="auto"/>
          <w:sz w:val="28"/>
          <w:szCs w:val="28"/>
          <w:lang w:bidi="ar"/>
        </w:rPr>
      </w:pPr>
      <w:r>
        <w:rPr>
          <w:rFonts w:hint="eastAsia" w:hAnsi="宋体" w:cs="宋体"/>
          <w:b/>
          <w:color w:val="auto"/>
          <w:sz w:val="28"/>
          <w:szCs w:val="28"/>
          <w:lang w:bidi="ar"/>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int="eastAsia" w:ascii="宋体" w:hAnsi="宋体" w:cs="宋体"/>
          <w:color w:val="auto"/>
          <w:kern w:val="0"/>
          <w:sz w:val="28"/>
          <w:szCs w:val="28"/>
        </w:rPr>
      </w:pPr>
      <w:r>
        <w:rPr>
          <w:rFonts w:hint="eastAsia" w:hAnsi="宋体" w:cs="宋体"/>
          <w:b/>
          <w:color w:val="auto"/>
          <w:sz w:val="28"/>
          <w:szCs w:val="28"/>
          <w:lang w:bidi="ar"/>
        </w:rPr>
        <w:t>不按照以上要求编制投标报价的，视为违反《许昌市建设工程工程量清单招标评标办法（试行）》第八条第3款之规定，按废标处理。</w:t>
      </w:r>
      <w:bookmarkEnd w:id="344"/>
    </w:p>
    <w:p>
      <w:pPr>
        <w:autoSpaceDE w:val="0"/>
        <w:autoSpaceDN w:val="0"/>
        <w:spacing w:line="360" w:lineRule="auto"/>
        <w:jc w:val="left"/>
        <w:outlineLvl w:val="0"/>
        <w:rPr>
          <w:rFonts w:ascii="宋体" w:hAnsi="宋体" w:cs="宋体"/>
          <w:b/>
          <w:color w:val="auto"/>
          <w:kern w:val="0"/>
          <w:sz w:val="28"/>
          <w:szCs w:val="28"/>
        </w:rPr>
      </w:pPr>
      <w:bookmarkStart w:id="345" w:name="_Toc464824619"/>
      <w:bookmarkStart w:id="346" w:name="_Toc30426"/>
      <w:bookmarkStart w:id="347" w:name="_Toc397508011"/>
      <w:bookmarkStart w:id="348" w:name="_Toc397507598"/>
      <w:bookmarkStart w:id="349" w:name="_Toc397605880"/>
      <w:r>
        <w:rPr>
          <w:rFonts w:ascii="宋体" w:hAnsi="宋体" w:cs="宋体"/>
          <w:b/>
          <w:color w:val="auto"/>
          <w:kern w:val="0"/>
          <w:sz w:val="28"/>
          <w:szCs w:val="28"/>
        </w:rPr>
        <w:t xml:space="preserve">3.3 </w:t>
      </w:r>
      <w:r>
        <w:rPr>
          <w:rFonts w:hint="eastAsia" w:ascii="宋体" w:hAnsi="宋体" w:cs="宋体"/>
          <w:b/>
          <w:color w:val="auto"/>
          <w:kern w:val="0"/>
          <w:sz w:val="28"/>
          <w:szCs w:val="28"/>
        </w:rPr>
        <w:t>投标有效期</w:t>
      </w:r>
      <w:bookmarkEnd w:id="283"/>
      <w:bookmarkEnd w:id="345"/>
      <w:bookmarkEnd w:id="346"/>
      <w:bookmarkEnd w:id="347"/>
      <w:bookmarkEnd w:id="348"/>
      <w:bookmarkEnd w:id="349"/>
    </w:p>
    <w:p>
      <w:pPr>
        <w:autoSpaceDE w:val="0"/>
        <w:autoSpaceDN w:val="0"/>
        <w:spacing w:line="360" w:lineRule="auto"/>
        <w:ind w:firstLine="560" w:firstLineChars="200"/>
        <w:jc w:val="left"/>
        <w:outlineLvl w:val="0"/>
        <w:rPr>
          <w:rFonts w:ascii="宋体" w:hAnsi="宋体" w:cs="宋体"/>
          <w:color w:val="auto"/>
          <w:kern w:val="0"/>
          <w:sz w:val="28"/>
          <w:szCs w:val="28"/>
        </w:rPr>
      </w:pPr>
      <w:bookmarkStart w:id="350" w:name="_Toc464824620"/>
      <w:bookmarkStart w:id="351" w:name="_Toc397605881"/>
      <w:bookmarkStart w:id="352" w:name="_Toc397508012"/>
      <w:bookmarkStart w:id="353" w:name="_Toc397507599"/>
      <w:bookmarkStart w:id="354" w:name="_Toc13504"/>
      <w:r>
        <w:rPr>
          <w:rFonts w:ascii="宋体" w:hAnsi="宋体" w:cs="宋体"/>
          <w:color w:val="auto"/>
          <w:kern w:val="0"/>
          <w:sz w:val="28"/>
          <w:szCs w:val="28"/>
        </w:rPr>
        <w:t>3.3.1</w:t>
      </w:r>
      <w:r>
        <w:rPr>
          <w:rFonts w:hint="eastAsia" w:ascii="宋体" w:hAnsi="宋体" w:cs="宋体"/>
          <w:color w:val="auto"/>
          <w:kern w:val="0"/>
          <w:sz w:val="28"/>
          <w:szCs w:val="28"/>
        </w:rPr>
        <w:t xml:space="preserve"> 在投标人须知前附表规定的投标有效期内，投标人不得要求撤销或修改其投标文件。</w:t>
      </w:r>
      <w:bookmarkEnd w:id="350"/>
      <w:bookmarkEnd w:id="351"/>
      <w:bookmarkEnd w:id="352"/>
      <w:bookmarkEnd w:id="353"/>
      <w:bookmarkEnd w:id="354"/>
    </w:p>
    <w:p>
      <w:pPr>
        <w:autoSpaceDE w:val="0"/>
        <w:autoSpaceDN w:val="0"/>
        <w:spacing w:line="360" w:lineRule="auto"/>
        <w:ind w:firstLine="560" w:firstLineChars="200"/>
        <w:jc w:val="left"/>
        <w:outlineLvl w:val="0"/>
        <w:rPr>
          <w:rFonts w:hint="eastAsia" w:ascii="宋体" w:hAnsi="宋体" w:cs="宋体"/>
          <w:color w:val="auto"/>
          <w:kern w:val="0"/>
          <w:sz w:val="28"/>
          <w:szCs w:val="28"/>
        </w:rPr>
      </w:pPr>
      <w:bookmarkStart w:id="355" w:name="_Toc397508013"/>
      <w:bookmarkStart w:id="356" w:name="_Toc397507600"/>
      <w:bookmarkStart w:id="357" w:name="_Toc464824621"/>
      <w:bookmarkStart w:id="358" w:name="_Toc397605882"/>
      <w:bookmarkStart w:id="359" w:name="_Toc6365"/>
      <w:r>
        <w:rPr>
          <w:rFonts w:ascii="宋体" w:hAnsi="宋体" w:cs="宋体"/>
          <w:color w:val="auto"/>
          <w:kern w:val="0"/>
          <w:sz w:val="28"/>
          <w:szCs w:val="28"/>
        </w:rPr>
        <w:t>3.3.2</w:t>
      </w:r>
      <w:r>
        <w:rPr>
          <w:rFonts w:hint="eastAsia" w:ascii="宋体" w:hAnsi="宋体" w:cs="宋体"/>
          <w:color w:val="auto"/>
          <w:kern w:val="0"/>
          <w:sz w:val="28"/>
          <w:szCs w:val="28"/>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55"/>
      <w:bookmarkEnd w:id="356"/>
      <w:bookmarkEnd w:id="357"/>
      <w:bookmarkEnd w:id="358"/>
      <w:bookmarkEnd w:id="359"/>
    </w:p>
    <w:p>
      <w:pPr>
        <w:autoSpaceDE w:val="0"/>
        <w:autoSpaceDN w:val="0"/>
        <w:spacing w:line="360" w:lineRule="auto"/>
        <w:jc w:val="left"/>
        <w:outlineLvl w:val="0"/>
        <w:rPr>
          <w:rFonts w:ascii="宋体" w:hAnsi="宋体" w:cs="宋体"/>
          <w:b/>
          <w:color w:val="auto"/>
          <w:kern w:val="0"/>
          <w:sz w:val="28"/>
          <w:szCs w:val="28"/>
        </w:rPr>
      </w:pPr>
      <w:bookmarkStart w:id="360" w:name="_Toc397605883"/>
      <w:bookmarkStart w:id="361" w:name="_Toc283559959"/>
      <w:bookmarkStart w:id="362" w:name="_Toc397507601"/>
      <w:bookmarkStart w:id="363" w:name="_Toc27973"/>
      <w:bookmarkStart w:id="364" w:name="_Toc397508014"/>
      <w:bookmarkStart w:id="365" w:name="_Toc464824622"/>
      <w:r>
        <w:rPr>
          <w:rFonts w:ascii="宋体" w:hAnsi="宋体" w:cs="宋体"/>
          <w:b/>
          <w:color w:val="auto"/>
          <w:kern w:val="0"/>
          <w:sz w:val="28"/>
          <w:szCs w:val="28"/>
        </w:rPr>
        <w:t xml:space="preserve">3.4 </w:t>
      </w:r>
      <w:r>
        <w:rPr>
          <w:rFonts w:hint="eastAsia" w:ascii="宋体" w:hAnsi="宋体" w:cs="宋体"/>
          <w:b/>
          <w:color w:val="auto"/>
          <w:kern w:val="0"/>
          <w:sz w:val="28"/>
          <w:szCs w:val="28"/>
        </w:rPr>
        <w:t>投标保证金</w:t>
      </w:r>
      <w:bookmarkEnd w:id="360"/>
      <w:bookmarkEnd w:id="361"/>
      <w:bookmarkEnd w:id="362"/>
      <w:bookmarkEnd w:id="363"/>
      <w:bookmarkEnd w:id="364"/>
      <w:bookmarkEnd w:id="365"/>
    </w:p>
    <w:p>
      <w:pPr>
        <w:spacing w:line="360" w:lineRule="auto"/>
        <w:rPr>
          <w:rFonts w:ascii="宋体" w:hAnsi="宋体" w:cs="宋体"/>
          <w:color w:val="auto"/>
          <w:kern w:val="0"/>
          <w:sz w:val="28"/>
          <w:szCs w:val="28"/>
        </w:rPr>
      </w:pPr>
      <w:bookmarkStart w:id="366" w:name="_Toc283559960"/>
      <w:r>
        <w:rPr>
          <w:rFonts w:hint="eastAsia" w:ascii="宋体" w:hAnsi="宋体" w:cs="宋体"/>
          <w:color w:val="auto"/>
          <w:kern w:val="0"/>
          <w:sz w:val="28"/>
          <w:szCs w:val="28"/>
        </w:rPr>
        <w:t>　 3.4.1投标保证金递交截止时间及金额见投标人须知前附表。</w:t>
      </w:r>
    </w:p>
    <w:p>
      <w:pPr>
        <w:spacing w:line="360" w:lineRule="auto"/>
        <w:ind w:firstLine="420" w:firstLineChars="150"/>
        <w:rPr>
          <w:rFonts w:ascii="宋体" w:hAnsi="宋体" w:cs="宋体"/>
          <w:color w:val="auto"/>
          <w:kern w:val="0"/>
          <w:sz w:val="28"/>
          <w:szCs w:val="28"/>
        </w:rPr>
      </w:pPr>
      <w:r>
        <w:rPr>
          <w:rFonts w:hint="eastAsia" w:ascii="宋体" w:hAnsi="宋体" w:cs="宋体"/>
          <w:color w:val="auto"/>
          <w:kern w:val="0"/>
          <w:sz w:val="28"/>
          <w:szCs w:val="28"/>
        </w:rPr>
        <w:t>3.4.2投标保证金缴纳方式：银行转账、银行电汇（均需从投标人的基本账户汇出），不接受以现金方式缴纳的投标保证金。凡以现金方式缴纳投标保证金而影响其投标结果的，由投标人自行负责。</w:t>
      </w:r>
    </w:p>
    <w:p>
      <w:pPr>
        <w:spacing w:line="360" w:lineRule="auto"/>
        <w:rPr>
          <w:rFonts w:ascii="宋体" w:hAnsi="宋体" w:cs="宋体"/>
          <w:color w:val="auto"/>
          <w:kern w:val="0"/>
          <w:sz w:val="28"/>
          <w:szCs w:val="28"/>
        </w:rPr>
      </w:pPr>
      <w:r>
        <w:rPr>
          <w:rFonts w:hint="eastAsia" w:ascii="宋体" w:hAnsi="宋体" w:cs="宋体"/>
          <w:color w:val="auto"/>
          <w:kern w:val="0"/>
          <w:sz w:val="28"/>
          <w:szCs w:val="28"/>
        </w:rPr>
        <w:t>（1） 投标人网上报名后，登录http://221.14.6.70:8088/ggzy系统，依次点击“会员向导”→“参与投标”→“费用缴纳说明”→“保证金缴纳说明单”，获取缴费说明单，根据每个标段的缴纳说明单在缴纳截止时间前缴纳；</w:t>
      </w:r>
    </w:p>
    <w:p>
      <w:pPr>
        <w:spacing w:line="360" w:lineRule="auto"/>
        <w:ind w:firstLine="700" w:firstLineChars="250"/>
        <w:rPr>
          <w:color w:val="auto"/>
          <w:sz w:val="28"/>
          <w:szCs w:val="28"/>
        </w:rPr>
      </w:pPr>
      <w:r>
        <w:rPr>
          <w:rFonts w:hint="eastAsia"/>
          <w:color w:val="auto"/>
          <w:sz w:val="28"/>
          <w:szCs w:val="28"/>
        </w:rPr>
        <w:t>（2）成功缴纳后重新登录前述系统，依次点击“会员向导”→“参与投标”→“保证金绑定”→“绑定”进行投标保证金绑定。</w:t>
      </w:r>
    </w:p>
    <w:p>
      <w:pPr>
        <w:spacing w:line="360" w:lineRule="auto"/>
        <w:ind w:firstLine="700" w:firstLineChars="250"/>
        <w:rPr>
          <w:color w:val="auto"/>
          <w:sz w:val="28"/>
          <w:szCs w:val="28"/>
        </w:rPr>
      </w:pPr>
      <w:r>
        <w:rPr>
          <w:rFonts w:hint="eastAsia"/>
          <w:color w:val="auto"/>
          <w:sz w:val="28"/>
          <w:szCs w:val="28"/>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360" w:lineRule="auto"/>
        <w:ind w:firstLine="700" w:firstLineChars="250"/>
        <w:rPr>
          <w:color w:val="auto"/>
          <w:sz w:val="28"/>
          <w:szCs w:val="28"/>
        </w:rPr>
      </w:pPr>
      <w:r>
        <w:rPr>
          <w:rFonts w:hint="eastAsia"/>
          <w:color w:val="auto"/>
          <w:sz w:val="28"/>
          <w:szCs w:val="28"/>
        </w:rPr>
        <w:t>（4）每个投标人每个项目每个标段只有唯一缴纳账号，切勿重复缴纳或错误缴纳。</w:t>
      </w:r>
    </w:p>
    <w:p>
      <w:pPr>
        <w:spacing w:line="360" w:lineRule="auto"/>
        <w:rPr>
          <w:color w:val="auto"/>
          <w:sz w:val="28"/>
          <w:szCs w:val="28"/>
        </w:rPr>
      </w:pPr>
      <w:r>
        <w:rPr>
          <w:rFonts w:hint="eastAsia"/>
          <w:color w:val="auto"/>
          <w:sz w:val="28"/>
          <w:szCs w:val="28"/>
        </w:rPr>
        <w:t>3.4.3未按上述规定操作引起的无效投标，由投标人自行负责。</w:t>
      </w:r>
    </w:p>
    <w:p>
      <w:pPr>
        <w:spacing w:line="360" w:lineRule="auto"/>
        <w:rPr>
          <w:color w:val="auto"/>
          <w:sz w:val="28"/>
          <w:szCs w:val="28"/>
        </w:rPr>
      </w:pPr>
      <w:r>
        <w:rPr>
          <w:rFonts w:hint="eastAsia"/>
          <w:color w:val="auto"/>
          <w:sz w:val="28"/>
          <w:szCs w:val="28"/>
        </w:rPr>
        <w:t>3.4.4汇款凭证无须备注项目编号和项目名称。</w:t>
      </w:r>
    </w:p>
    <w:p>
      <w:pPr>
        <w:spacing w:line="360" w:lineRule="auto"/>
        <w:rPr>
          <w:color w:val="auto"/>
          <w:sz w:val="28"/>
          <w:szCs w:val="28"/>
        </w:rPr>
      </w:pPr>
      <w:r>
        <w:rPr>
          <w:rFonts w:hint="eastAsia"/>
          <w:color w:val="auto"/>
          <w:sz w:val="28"/>
          <w:szCs w:val="28"/>
        </w:rPr>
        <w:t>3.4.5出现以下情形造成的投标保证金无效，由投标人自行负责。</w:t>
      </w:r>
    </w:p>
    <w:p>
      <w:pPr>
        <w:spacing w:line="360" w:lineRule="auto"/>
        <w:ind w:firstLine="840" w:firstLineChars="300"/>
        <w:rPr>
          <w:color w:val="auto"/>
          <w:sz w:val="28"/>
          <w:szCs w:val="28"/>
        </w:rPr>
      </w:pPr>
      <w:r>
        <w:rPr>
          <w:rFonts w:hint="eastAsia"/>
          <w:color w:val="auto"/>
          <w:sz w:val="28"/>
          <w:szCs w:val="28"/>
        </w:rPr>
        <w:t>(1)投标保证金未从投标人的基本账户转出；</w:t>
      </w:r>
    </w:p>
    <w:p>
      <w:pPr>
        <w:spacing w:line="360" w:lineRule="auto"/>
        <w:ind w:firstLine="840" w:firstLineChars="300"/>
        <w:rPr>
          <w:color w:val="auto"/>
          <w:sz w:val="28"/>
          <w:szCs w:val="28"/>
        </w:rPr>
      </w:pPr>
      <w:r>
        <w:rPr>
          <w:rFonts w:hint="eastAsia"/>
          <w:color w:val="auto"/>
          <w:sz w:val="28"/>
          <w:szCs w:val="28"/>
        </w:rPr>
        <w:t>(2)投标保证金未按照招标文件划分的标段转账。</w:t>
      </w:r>
    </w:p>
    <w:p>
      <w:pPr>
        <w:spacing w:line="360" w:lineRule="auto"/>
        <w:rPr>
          <w:color w:val="auto"/>
          <w:sz w:val="28"/>
          <w:szCs w:val="28"/>
        </w:rPr>
      </w:pPr>
      <w:r>
        <w:rPr>
          <w:rFonts w:hint="eastAsia"/>
          <w:color w:val="auto"/>
          <w:sz w:val="28"/>
          <w:szCs w:val="28"/>
        </w:rPr>
        <w:t>3.4.6《保证金缴纳绑定操作指南》获取方法：</w:t>
      </w:r>
    </w:p>
    <w:p>
      <w:pPr>
        <w:spacing w:line="360" w:lineRule="auto"/>
        <w:rPr>
          <w:color w:val="auto"/>
          <w:sz w:val="28"/>
          <w:szCs w:val="28"/>
        </w:rPr>
      </w:pPr>
      <w:r>
        <w:rPr>
          <w:rFonts w:hint="eastAsia"/>
          <w:color w:val="auto"/>
          <w:sz w:val="28"/>
          <w:szCs w:val="28"/>
        </w:rPr>
        <w:t>登录《全国公共资源交易平台（河南省·许昌市）》系统-组件下载-《保证金缴纳绑定操作指南》。</w:t>
      </w:r>
    </w:p>
    <w:p>
      <w:pPr>
        <w:spacing w:line="360" w:lineRule="auto"/>
        <w:rPr>
          <w:color w:val="auto"/>
          <w:sz w:val="28"/>
          <w:szCs w:val="28"/>
        </w:rPr>
      </w:pPr>
      <w:r>
        <w:rPr>
          <w:rFonts w:hint="eastAsia"/>
          <w:color w:val="auto"/>
          <w:sz w:val="28"/>
          <w:szCs w:val="28"/>
        </w:rPr>
        <w:t>保证金缴纳绑定问题咨询电话:0374-2961598</w:t>
      </w:r>
    </w:p>
    <w:p>
      <w:pPr>
        <w:spacing w:line="360" w:lineRule="auto"/>
        <w:rPr>
          <w:color w:val="auto"/>
          <w:sz w:val="28"/>
          <w:szCs w:val="28"/>
        </w:rPr>
      </w:pPr>
      <w:r>
        <w:rPr>
          <w:rFonts w:hint="eastAsia"/>
          <w:color w:val="auto"/>
          <w:sz w:val="28"/>
          <w:szCs w:val="28"/>
        </w:rPr>
        <w:t>3.4.7基本户备案</w:t>
      </w:r>
    </w:p>
    <w:p>
      <w:pPr>
        <w:spacing w:line="360" w:lineRule="auto"/>
        <w:ind w:firstLine="420" w:firstLineChars="150"/>
        <w:rPr>
          <w:color w:val="auto"/>
          <w:sz w:val="28"/>
          <w:szCs w:val="28"/>
        </w:rPr>
      </w:pPr>
      <w:r>
        <w:rPr>
          <w:rFonts w:hint="eastAsia"/>
          <w:color w:val="auto"/>
          <w:sz w:val="28"/>
          <w:szCs w:val="28"/>
        </w:rPr>
        <w:t>（1）自文件发布之日起，投标人需进行基本户备案，已备案的基本户开户银行、账户发生变化的，须在投标保证金缴纳前办理变更手续。</w:t>
      </w:r>
    </w:p>
    <w:p>
      <w:pPr>
        <w:spacing w:line="360" w:lineRule="auto"/>
        <w:ind w:firstLine="420" w:firstLineChars="150"/>
        <w:rPr>
          <w:color w:val="auto"/>
          <w:sz w:val="28"/>
          <w:szCs w:val="28"/>
        </w:rPr>
      </w:pPr>
      <w:r>
        <w:rPr>
          <w:rFonts w:hint="eastAsia"/>
          <w:color w:val="auto"/>
          <w:sz w:val="28"/>
          <w:szCs w:val="28"/>
        </w:rPr>
        <w:t xml:space="preserve">（2）基本户备案流程： </w:t>
      </w:r>
    </w:p>
    <w:p>
      <w:pPr>
        <w:spacing w:line="360" w:lineRule="auto"/>
        <w:rPr>
          <w:color w:val="auto"/>
          <w:sz w:val="28"/>
          <w:szCs w:val="28"/>
        </w:rPr>
      </w:pPr>
      <w:r>
        <w:rPr>
          <w:rFonts w:hint="eastAsia"/>
          <w:color w:val="auto"/>
          <w:sz w:val="28"/>
          <w:szCs w:val="28"/>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360" w:lineRule="auto"/>
        <w:ind w:firstLine="420" w:firstLineChars="150"/>
        <w:rPr>
          <w:color w:val="auto"/>
          <w:sz w:val="28"/>
          <w:szCs w:val="28"/>
        </w:rPr>
      </w:pPr>
      <w:r>
        <w:rPr>
          <w:rFonts w:hint="eastAsia"/>
          <w:color w:val="auto"/>
          <w:sz w:val="28"/>
          <w:szCs w:val="28"/>
        </w:rPr>
        <w:t>（3）因投标人的原因无法及时退还投标保证金、滞留三年以上的，投标保证金上缴同级国库。</w:t>
      </w:r>
    </w:p>
    <w:p>
      <w:pPr>
        <w:spacing w:line="360" w:lineRule="auto"/>
        <w:rPr>
          <w:color w:val="auto"/>
          <w:sz w:val="28"/>
          <w:szCs w:val="28"/>
        </w:rPr>
      </w:pPr>
      <w:r>
        <w:rPr>
          <w:rFonts w:hint="eastAsia"/>
          <w:color w:val="auto"/>
          <w:sz w:val="28"/>
          <w:szCs w:val="28"/>
        </w:rPr>
        <w:t>3.4.8投标保证金的退还：</w:t>
      </w:r>
    </w:p>
    <w:p>
      <w:pPr>
        <w:spacing w:line="360" w:lineRule="auto"/>
        <w:ind w:firstLine="420" w:firstLineChars="150"/>
        <w:rPr>
          <w:b/>
          <w:bCs/>
          <w:color w:val="auto"/>
          <w:sz w:val="28"/>
          <w:szCs w:val="28"/>
        </w:rPr>
      </w:pPr>
      <w:r>
        <w:rPr>
          <w:rFonts w:hint="eastAsia"/>
          <w:color w:val="auto"/>
          <w:sz w:val="28"/>
          <w:szCs w:val="28"/>
        </w:rPr>
        <w:t>（1）中标候选人公示期满后没有质疑或投诉的，退还非中标候选人投标保证金及银行同期存款利息；在书面合同签订后5日内向中标人和其他中标候选人退还投标保证金及银行同期存款利息。电话：</w:t>
      </w:r>
      <w:r>
        <w:rPr>
          <w:rFonts w:hint="eastAsia"/>
          <w:b/>
          <w:bCs/>
          <w:color w:val="auto"/>
          <w:sz w:val="28"/>
          <w:szCs w:val="28"/>
        </w:rPr>
        <w:t>0374- 61</w:t>
      </w:r>
      <w:r>
        <w:rPr>
          <w:rFonts w:hint="eastAsia"/>
          <w:b/>
          <w:bCs/>
          <w:color w:val="auto"/>
          <w:sz w:val="28"/>
          <w:szCs w:val="28"/>
          <w:lang w:val="en-US" w:eastAsia="zh-CN"/>
        </w:rPr>
        <w:t>98229</w:t>
      </w:r>
      <w:r>
        <w:rPr>
          <w:rFonts w:hint="eastAsia"/>
          <w:b/>
          <w:bCs/>
          <w:color w:val="auto"/>
          <w:sz w:val="28"/>
          <w:szCs w:val="28"/>
        </w:rPr>
        <w:t>。</w:t>
      </w:r>
    </w:p>
    <w:p>
      <w:pPr>
        <w:spacing w:line="360" w:lineRule="auto"/>
        <w:ind w:firstLine="420" w:firstLineChars="150"/>
        <w:rPr>
          <w:color w:val="auto"/>
          <w:sz w:val="28"/>
          <w:szCs w:val="28"/>
        </w:rPr>
      </w:pPr>
      <w:r>
        <w:rPr>
          <w:rFonts w:hint="eastAsia"/>
          <w:color w:val="auto"/>
          <w:sz w:val="28"/>
          <w:szCs w:val="28"/>
        </w:rPr>
        <w:t>（2）法定期限内未签订书面合同的，按照有关规定向中标人和其他中标候选人退还投标保证金及银行同期活期存款利息。</w:t>
      </w:r>
    </w:p>
    <w:p>
      <w:pPr>
        <w:spacing w:line="360" w:lineRule="auto"/>
        <w:ind w:firstLine="420" w:firstLineChars="150"/>
        <w:rPr>
          <w:color w:val="auto"/>
          <w:sz w:val="28"/>
          <w:szCs w:val="28"/>
        </w:rPr>
      </w:pPr>
      <w:r>
        <w:rPr>
          <w:rFonts w:hint="eastAsia"/>
          <w:color w:val="auto"/>
          <w:sz w:val="28"/>
          <w:szCs w:val="28"/>
        </w:rPr>
        <w:t>（3）项目废标或招标人终止招标的，在此后5个工作日内退还投标保证金及银行同期活期存利息。</w:t>
      </w:r>
    </w:p>
    <w:p>
      <w:pPr>
        <w:spacing w:line="360" w:lineRule="auto"/>
        <w:ind w:firstLine="420" w:firstLineChars="150"/>
        <w:rPr>
          <w:color w:val="auto"/>
          <w:sz w:val="28"/>
          <w:szCs w:val="28"/>
        </w:rPr>
      </w:pPr>
      <w:r>
        <w:rPr>
          <w:rFonts w:hint="eastAsia"/>
          <w:color w:val="auto"/>
          <w:sz w:val="28"/>
          <w:szCs w:val="28"/>
        </w:rPr>
        <w:t>（4）投标活动中出现质疑、投诉的，中标候选人、质疑人和被质疑人、投诉人和被投诉人的投标保证金暂停退还。</w:t>
      </w:r>
    </w:p>
    <w:p>
      <w:pPr>
        <w:spacing w:line="360" w:lineRule="auto"/>
        <w:ind w:firstLine="420" w:firstLineChars="150"/>
        <w:rPr>
          <w:color w:val="auto"/>
          <w:sz w:val="28"/>
          <w:szCs w:val="28"/>
        </w:rPr>
      </w:pPr>
      <w:r>
        <w:rPr>
          <w:rFonts w:hint="eastAsia"/>
          <w:color w:val="auto"/>
          <w:sz w:val="28"/>
          <w:szCs w:val="28"/>
        </w:rPr>
        <w:t>（5）相关投标人有违法违规行为的项目，其投标保证金暂不退还，待行政监督部门对相关情况处置后，按照有关规定办理。</w:t>
      </w:r>
    </w:p>
    <w:p>
      <w:pPr>
        <w:spacing w:line="360" w:lineRule="auto"/>
        <w:ind w:firstLine="560" w:firstLineChars="200"/>
        <w:rPr>
          <w:color w:val="auto"/>
          <w:sz w:val="28"/>
          <w:szCs w:val="28"/>
        </w:rPr>
      </w:pPr>
      <w:r>
        <w:rPr>
          <w:rFonts w:hint="eastAsia"/>
          <w:color w:val="auto"/>
          <w:sz w:val="28"/>
          <w:szCs w:val="28"/>
        </w:rPr>
        <w:t>(6)因投标人的原因无法及时退还投标（竞买）保证金、滞留三年以上的，投标（竞买）保证金上缴同级国库。</w:t>
      </w:r>
    </w:p>
    <w:p>
      <w:pPr>
        <w:spacing w:line="360" w:lineRule="auto"/>
        <w:ind w:firstLine="560" w:firstLineChars="200"/>
        <w:rPr>
          <w:color w:val="auto"/>
          <w:sz w:val="28"/>
          <w:szCs w:val="28"/>
        </w:rPr>
      </w:pPr>
      <w:r>
        <w:rPr>
          <w:rFonts w:hint="eastAsia"/>
          <w:color w:val="auto"/>
          <w:sz w:val="28"/>
          <w:szCs w:val="28"/>
        </w:rPr>
        <w:t>(7)退还投标保证金，除另有规定外，一般以转账方式一次性退还至投标保证金的原提交账户。</w:t>
      </w:r>
    </w:p>
    <w:p>
      <w:pPr>
        <w:spacing w:line="360" w:lineRule="auto"/>
        <w:rPr>
          <w:color w:val="auto"/>
          <w:sz w:val="28"/>
          <w:szCs w:val="28"/>
        </w:rPr>
      </w:pPr>
      <w:r>
        <w:rPr>
          <w:rFonts w:hint="eastAsia"/>
          <w:color w:val="auto"/>
          <w:sz w:val="28"/>
          <w:szCs w:val="28"/>
        </w:rPr>
        <w:t>3.4.9特殊情况处理</w:t>
      </w:r>
    </w:p>
    <w:p>
      <w:pPr>
        <w:spacing w:line="360" w:lineRule="auto"/>
        <w:rPr>
          <w:color w:val="auto"/>
          <w:sz w:val="28"/>
          <w:szCs w:val="28"/>
        </w:rPr>
      </w:pPr>
      <w:r>
        <w:rPr>
          <w:rFonts w:hint="eastAsia"/>
          <w:color w:val="auto"/>
          <w:sz w:val="28"/>
          <w:szCs w:val="28"/>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电话：0374-61</w:t>
      </w:r>
      <w:r>
        <w:rPr>
          <w:rFonts w:hint="eastAsia"/>
          <w:color w:val="auto"/>
          <w:sz w:val="28"/>
          <w:szCs w:val="28"/>
          <w:lang w:val="en-US" w:eastAsia="zh-CN"/>
        </w:rPr>
        <w:t>98</w:t>
      </w:r>
      <w:bookmarkStart w:id="962" w:name="_GoBack"/>
      <w:bookmarkEnd w:id="962"/>
      <w:r>
        <w:rPr>
          <w:rFonts w:hint="eastAsia"/>
          <w:color w:val="auto"/>
          <w:sz w:val="28"/>
          <w:szCs w:val="28"/>
          <w:lang w:val="en-US" w:eastAsia="zh-CN"/>
        </w:rPr>
        <w:t>229</w:t>
      </w:r>
      <w:r>
        <w:rPr>
          <w:rFonts w:hint="eastAsia"/>
          <w:color w:val="auto"/>
          <w:sz w:val="28"/>
          <w:szCs w:val="28"/>
        </w:rPr>
        <w:t>。</w:t>
      </w:r>
    </w:p>
    <w:p>
      <w:pPr>
        <w:spacing w:line="360" w:lineRule="auto"/>
        <w:rPr>
          <w:color w:val="auto"/>
          <w:sz w:val="28"/>
          <w:szCs w:val="28"/>
        </w:rPr>
      </w:pPr>
      <w:r>
        <w:rPr>
          <w:rFonts w:hint="eastAsia"/>
          <w:color w:val="auto"/>
          <w:sz w:val="28"/>
          <w:szCs w:val="28"/>
        </w:rPr>
        <w:t>3.4.10投标人有下列情形之一的，投标保证金不予退还：</w:t>
      </w:r>
    </w:p>
    <w:p>
      <w:pPr>
        <w:spacing w:line="360" w:lineRule="auto"/>
        <w:ind w:firstLine="560" w:firstLineChars="200"/>
        <w:rPr>
          <w:color w:val="auto"/>
          <w:sz w:val="28"/>
          <w:szCs w:val="28"/>
        </w:rPr>
      </w:pPr>
      <w:r>
        <w:rPr>
          <w:rFonts w:hint="eastAsia"/>
          <w:color w:val="auto"/>
          <w:sz w:val="28"/>
          <w:szCs w:val="28"/>
        </w:rPr>
        <w:t xml:space="preserve">(1)在招标文件要求提交投标文件的截止时间后至投标文件有效期满前撤回投标的； </w:t>
      </w:r>
    </w:p>
    <w:p>
      <w:pPr>
        <w:spacing w:line="360" w:lineRule="auto"/>
        <w:ind w:firstLine="560" w:firstLineChars="200"/>
        <w:rPr>
          <w:color w:val="auto"/>
          <w:sz w:val="28"/>
          <w:szCs w:val="28"/>
        </w:rPr>
      </w:pPr>
      <w:r>
        <w:rPr>
          <w:rFonts w:hint="eastAsia"/>
          <w:color w:val="auto"/>
          <w:sz w:val="28"/>
          <w:szCs w:val="28"/>
        </w:rPr>
        <w:t>(2) 中标通知书发出后，中标人无故放弃中标项目，或无正当理由在规定时间内不与招标人订立合同，或在签订合同时向招标人提出附加条件，或未按招标文件规定提交履约保证金的；</w:t>
      </w:r>
    </w:p>
    <w:p>
      <w:pPr>
        <w:spacing w:line="360" w:lineRule="auto"/>
        <w:ind w:firstLine="560" w:firstLineChars="200"/>
        <w:rPr>
          <w:color w:val="auto"/>
          <w:sz w:val="28"/>
          <w:szCs w:val="28"/>
        </w:rPr>
      </w:pPr>
      <w:r>
        <w:rPr>
          <w:rFonts w:hint="eastAsia"/>
          <w:color w:val="auto"/>
          <w:sz w:val="28"/>
          <w:szCs w:val="28"/>
        </w:rPr>
        <w:t xml:space="preserve">(3)将中标项目转让给他人，或者在投标文件中未说明，且未经招标人同意，将中标项目分包给他人的； </w:t>
      </w:r>
    </w:p>
    <w:p>
      <w:pPr>
        <w:spacing w:line="360" w:lineRule="auto"/>
        <w:ind w:firstLine="560" w:firstLineChars="200"/>
        <w:rPr>
          <w:color w:val="auto"/>
          <w:sz w:val="28"/>
          <w:szCs w:val="28"/>
        </w:rPr>
      </w:pPr>
      <w:r>
        <w:rPr>
          <w:rFonts w:hint="eastAsia"/>
          <w:color w:val="auto"/>
          <w:sz w:val="28"/>
          <w:szCs w:val="28"/>
        </w:rPr>
        <w:t xml:space="preserve">(4) 投标人在招投标活动中弄虚作假、围标串标、骗取中标等，并经招投标行政监督部门调查核实的； </w:t>
      </w:r>
    </w:p>
    <w:p>
      <w:pPr>
        <w:spacing w:line="360" w:lineRule="auto"/>
        <w:ind w:firstLine="560" w:firstLineChars="200"/>
        <w:rPr>
          <w:color w:val="auto"/>
          <w:sz w:val="28"/>
          <w:szCs w:val="28"/>
        </w:rPr>
      </w:pPr>
      <w:r>
        <w:rPr>
          <w:rFonts w:hint="eastAsia"/>
          <w:color w:val="auto"/>
          <w:sz w:val="28"/>
          <w:szCs w:val="28"/>
        </w:rPr>
        <w:t>(5)拒绝履行合同义务的；</w:t>
      </w:r>
    </w:p>
    <w:p>
      <w:pPr>
        <w:spacing w:line="360" w:lineRule="auto"/>
        <w:ind w:firstLine="560" w:firstLineChars="200"/>
        <w:rPr>
          <w:color w:val="auto"/>
          <w:sz w:val="28"/>
          <w:szCs w:val="28"/>
        </w:rPr>
      </w:pPr>
      <w:r>
        <w:rPr>
          <w:rFonts w:hint="eastAsia"/>
          <w:color w:val="auto"/>
          <w:sz w:val="28"/>
          <w:szCs w:val="28"/>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360" w:lineRule="auto"/>
        <w:ind w:firstLine="280" w:firstLineChars="100"/>
        <w:rPr>
          <w:color w:val="auto"/>
          <w:sz w:val="28"/>
          <w:szCs w:val="28"/>
        </w:rPr>
      </w:pPr>
      <w:r>
        <w:rPr>
          <w:rFonts w:hint="eastAsia"/>
          <w:color w:val="auto"/>
          <w:sz w:val="28"/>
          <w:szCs w:val="28"/>
        </w:rPr>
        <w:t>3.4.11相关法律、法规规定不予退还的其它情形。</w:t>
      </w:r>
    </w:p>
    <w:p>
      <w:pPr>
        <w:autoSpaceDE w:val="0"/>
        <w:autoSpaceDN w:val="0"/>
        <w:spacing w:line="440" w:lineRule="exact"/>
        <w:ind w:firstLine="560" w:firstLineChars="200"/>
        <w:jc w:val="left"/>
        <w:outlineLvl w:val="0"/>
        <w:rPr>
          <w:rFonts w:hint="eastAsia"/>
          <w:b/>
          <w:bCs/>
          <w:color w:val="auto"/>
          <w:sz w:val="28"/>
          <w:szCs w:val="28"/>
        </w:rPr>
      </w:pPr>
      <w:r>
        <w:rPr>
          <w:rFonts w:hint="eastAsia"/>
          <w:b/>
          <w:bCs/>
          <w:color w:val="auto"/>
          <w:sz w:val="28"/>
          <w:szCs w:val="28"/>
        </w:rPr>
        <w:t>3.5 资格审查资料</w:t>
      </w:r>
    </w:p>
    <w:p>
      <w:pPr>
        <w:autoSpaceDE w:val="0"/>
        <w:autoSpaceDN w:val="0"/>
        <w:spacing w:line="400" w:lineRule="exact"/>
        <w:ind w:firstLine="560" w:firstLineChars="200"/>
        <w:jc w:val="left"/>
        <w:outlineLvl w:val="0"/>
        <w:rPr>
          <w:rFonts w:hint="eastAsia" w:ascii="宋体" w:hAnsi="宋体" w:cs="宋体"/>
          <w:color w:val="auto"/>
          <w:kern w:val="0"/>
          <w:sz w:val="28"/>
          <w:szCs w:val="28"/>
        </w:rPr>
      </w:pPr>
      <w:bookmarkStart w:id="367" w:name="_Toc464824642"/>
      <w:bookmarkStart w:id="368" w:name="_Toc397605905"/>
      <w:bookmarkStart w:id="369" w:name="_Toc397508036"/>
      <w:bookmarkStart w:id="370" w:name="_Toc397507623"/>
      <w:bookmarkStart w:id="371" w:name="_Toc25878"/>
      <w:r>
        <w:rPr>
          <w:rFonts w:hint="eastAsia" w:ascii="宋体" w:hAnsi="宋体" w:cs="宋体"/>
          <w:color w:val="auto"/>
          <w:kern w:val="0"/>
          <w:sz w:val="28"/>
          <w:szCs w:val="28"/>
        </w:rPr>
        <w:t>3.5.1 “投标人的基本情况表”后应附投标人的法人营业执照、税务登记证、企业资质证件、企业有效的安全生产许可证、注册建造师证及项目经理安全生产考核合格证、无行贿犯罪档案记录证明的复印件，开标时提供原件。</w:t>
      </w:r>
      <w:bookmarkEnd w:id="367"/>
      <w:bookmarkEnd w:id="368"/>
      <w:bookmarkEnd w:id="369"/>
      <w:bookmarkEnd w:id="370"/>
      <w:bookmarkEnd w:id="371"/>
    </w:p>
    <w:p>
      <w:pPr>
        <w:spacing w:line="400" w:lineRule="exact"/>
        <w:ind w:firstLine="560" w:firstLineChars="200"/>
        <w:rPr>
          <w:rFonts w:hint="eastAsia"/>
          <w:color w:val="auto"/>
          <w:sz w:val="28"/>
          <w:szCs w:val="28"/>
        </w:rPr>
      </w:pPr>
      <w:r>
        <w:rPr>
          <w:rFonts w:hint="eastAsia"/>
          <w:color w:val="auto"/>
          <w:sz w:val="28"/>
          <w:szCs w:val="28"/>
        </w:rPr>
        <w:t>3.5.2 “近年财务状况表”应附经会计师事务所或审计机构审计的财务会计报表，包括资产负债表、现金流量表、利润表和财务情况说明书的复印件，具体年份要求见投标人须知前附表。</w:t>
      </w:r>
    </w:p>
    <w:p>
      <w:pPr>
        <w:spacing w:line="360" w:lineRule="auto"/>
        <w:ind w:firstLine="560" w:firstLineChars="200"/>
        <w:rPr>
          <w:rFonts w:hint="eastAsia"/>
          <w:color w:val="auto"/>
          <w:sz w:val="28"/>
          <w:szCs w:val="28"/>
        </w:rPr>
      </w:pPr>
      <w:r>
        <w:rPr>
          <w:rFonts w:hint="eastAsia"/>
          <w:color w:val="auto"/>
          <w:sz w:val="28"/>
          <w:szCs w:val="28"/>
        </w:rPr>
        <w:t>3.5.3 “近年完成的类似项目情况表”应附中标通知书和合同协议书的复印件，开标时提供原件备查，具体年份要求见投标人须知前附表。每张表格只填写一个项目，并标明序号。</w:t>
      </w:r>
    </w:p>
    <w:p>
      <w:pPr>
        <w:autoSpaceDE w:val="0"/>
        <w:autoSpaceDN w:val="0"/>
        <w:spacing w:line="360" w:lineRule="auto"/>
        <w:jc w:val="left"/>
        <w:rPr>
          <w:rFonts w:ascii="宋体" w:hAnsi="宋体" w:cs="宋体"/>
          <w:b/>
          <w:color w:val="auto"/>
          <w:kern w:val="0"/>
          <w:sz w:val="28"/>
          <w:szCs w:val="28"/>
        </w:rPr>
      </w:pPr>
      <w:r>
        <w:rPr>
          <w:rFonts w:hint="eastAsia" w:ascii="宋体" w:hAnsi="宋体" w:cs="宋体"/>
          <w:b/>
          <w:color w:val="auto"/>
          <w:kern w:val="0"/>
          <w:sz w:val="28"/>
          <w:szCs w:val="28"/>
        </w:rPr>
        <w:t xml:space="preserve">3.6 </w:t>
      </w:r>
      <w:bookmarkStart w:id="372" w:name="_Toc144974521"/>
      <w:bookmarkStart w:id="373" w:name="_Toc152042329"/>
      <w:bookmarkStart w:id="374" w:name="_Toc179632571"/>
      <w:bookmarkStart w:id="375" w:name="_Toc152045553"/>
      <w:r>
        <w:rPr>
          <w:rFonts w:hint="eastAsia" w:ascii="宋体" w:hAnsi="宋体" w:cs="宋体"/>
          <w:b/>
          <w:color w:val="auto"/>
          <w:kern w:val="0"/>
          <w:sz w:val="28"/>
          <w:szCs w:val="28"/>
        </w:rPr>
        <w:t>备选投标方案</w:t>
      </w:r>
    </w:p>
    <w:bookmarkEnd w:id="372"/>
    <w:bookmarkEnd w:id="373"/>
    <w:bookmarkEnd w:id="374"/>
    <w:bookmarkEnd w:id="375"/>
    <w:p>
      <w:pPr>
        <w:autoSpaceDE w:val="0"/>
        <w:autoSpaceDN w:val="0"/>
        <w:spacing w:line="360" w:lineRule="auto"/>
        <w:ind w:firstLine="560" w:firstLineChars="200"/>
        <w:jc w:val="left"/>
        <w:outlineLvl w:val="0"/>
        <w:rPr>
          <w:rFonts w:hint="eastAsia" w:ascii="宋体" w:hAnsi="宋体" w:cs="宋体"/>
          <w:color w:val="auto"/>
          <w:kern w:val="0"/>
          <w:sz w:val="28"/>
          <w:szCs w:val="28"/>
        </w:rPr>
      </w:pPr>
      <w:bookmarkStart w:id="376" w:name="_Toc397605906"/>
      <w:bookmarkStart w:id="377" w:name="_Toc397508037"/>
      <w:bookmarkStart w:id="378" w:name="_Toc397507624"/>
      <w:bookmarkStart w:id="379" w:name="_Toc18610"/>
      <w:bookmarkStart w:id="380" w:name="_Toc464824643"/>
      <w:r>
        <w:rPr>
          <w:rFonts w:hint="eastAsia" w:ascii="宋体" w:hAnsi="宋体" w:cs="宋体"/>
          <w:color w:val="auto"/>
          <w:kern w:val="0"/>
          <w:sz w:val="28"/>
          <w:szCs w:val="28"/>
        </w:rPr>
        <w:t>招标人不接受备选投标方案。</w:t>
      </w:r>
      <w:bookmarkEnd w:id="376"/>
      <w:bookmarkEnd w:id="377"/>
      <w:bookmarkEnd w:id="378"/>
      <w:bookmarkEnd w:id="379"/>
      <w:bookmarkEnd w:id="380"/>
    </w:p>
    <w:p>
      <w:pPr>
        <w:autoSpaceDE w:val="0"/>
        <w:autoSpaceDN w:val="0"/>
        <w:spacing w:line="360" w:lineRule="auto"/>
        <w:jc w:val="left"/>
        <w:outlineLvl w:val="0"/>
        <w:rPr>
          <w:rFonts w:ascii="宋体" w:hAnsi="宋体" w:cs="宋体"/>
          <w:b/>
          <w:color w:val="auto"/>
          <w:kern w:val="0"/>
          <w:sz w:val="28"/>
          <w:szCs w:val="28"/>
        </w:rPr>
      </w:pPr>
      <w:bookmarkStart w:id="381" w:name="_Toc397508038"/>
      <w:bookmarkStart w:id="382" w:name="_Toc397605907"/>
      <w:bookmarkStart w:id="383" w:name="_Toc464824644"/>
      <w:bookmarkStart w:id="384" w:name="_Toc4771"/>
      <w:bookmarkStart w:id="385" w:name="_Toc397507625"/>
      <w:r>
        <w:rPr>
          <w:rFonts w:ascii="宋体" w:hAnsi="宋体" w:cs="宋体"/>
          <w:b/>
          <w:color w:val="auto"/>
          <w:kern w:val="0"/>
          <w:sz w:val="28"/>
          <w:szCs w:val="28"/>
        </w:rPr>
        <w:t>3.</w:t>
      </w:r>
      <w:r>
        <w:rPr>
          <w:rFonts w:hint="eastAsia" w:ascii="宋体" w:hAnsi="宋体" w:cs="宋体"/>
          <w:b/>
          <w:color w:val="auto"/>
          <w:kern w:val="0"/>
          <w:sz w:val="28"/>
          <w:szCs w:val="28"/>
        </w:rPr>
        <w:t>7 投标文件的编制</w:t>
      </w:r>
      <w:bookmarkEnd w:id="366"/>
      <w:bookmarkEnd w:id="381"/>
      <w:bookmarkEnd w:id="382"/>
      <w:bookmarkEnd w:id="383"/>
      <w:bookmarkEnd w:id="384"/>
      <w:bookmarkEnd w:id="385"/>
    </w:p>
    <w:p>
      <w:pPr>
        <w:spacing w:line="360" w:lineRule="auto"/>
        <w:ind w:firstLine="560" w:firstLineChars="200"/>
        <w:rPr>
          <w:rFonts w:hint="eastAsia"/>
          <w:color w:val="auto"/>
          <w:sz w:val="28"/>
          <w:szCs w:val="28"/>
        </w:rPr>
      </w:pPr>
      <w:r>
        <w:rPr>
          <w:rFonts w:hint="eastAsia"/>
          <w:color w:val="auto"/>
          <w:sz w:val="28"/>
          <w:szCs w:val="28"/>
        </w:rPr>
        <w:t>3.7.1投标文件应按第八章“投标文件格式”进行编写，如有必要，可以增加附页，作为投标文件的组成部分。其中，投标函附录在满足招标文件实质性要求的基础上，可以提出比招标文件要求更有利于招标人的承诺。</w:t>
      </w:r>
      <w:r>
        <w:rPr>
          <w:color w:val="auto"/>
          <w:sz w:val="28"/>
          <w:szCs w:val="28"/>
        </w:rPr>
        <w:t>投标人编制</w:t>
      </w:r>
      <w:r>
        <w:rPr>
          <w:rFonts w:hint="eastAsia"/>
          <w:color w:val="auto"/>
          <w:sz w:val="28"/>
          <w:szCs w:val="28"/>
        </w:rPr>
        <w:t>的投标文件</w:t>
      </w:r>
      <w:r>
        <w:rPr>
          <w:color w:val="auto"/>
          <w:sz w:val="28"/>
          <w:szCs w:val="28"/>
        </w:rPr>
        <w:t>应当满足招标文件规定的基本格式要求</w:t>
      </w:r>
      <w:r>
        <w:rPr>
          <w:rFonts w:hint="eastAsia"/>
          <w:color w:val="auto"/>
          <w:sz w:val="28"/>
          <w:szCs w:val="28"/>
        </w:rPr>
        <w:t>。</w:t>
      </w:r>
    </w:p>
    <w:p>
      <w:pPr>
        <w:autoSpaceDE w:val="0"/>
        <w:autoSpaceDN w:val="0"/>
        <w:spacing w:line="360" w:lineRule="auto"/>
        <w:ind w:firstLine="560" w:firstLineChars="200"/>
        <w:jc w:val="left"/>
        <w:outlineLvl w:val="0"/>
        <w:rPr>
          <w:rFonts w:ascii="宋体" w:hAnsi="宋体" w:cs="宋体"/>
          <w:color w:val="auto"/>
          <w:kern w:val="0"/>
          <w:sz w:val="28"/>
          <w:szCs w:val="28"/>
        </w:rPr>
      </w:pPr>
      <w:bookmarkStart w:id="386" w:name="_Toc464824645"/>
      <w:bookmarkStart w:id="387" w:name="_Toc397508039"/>
      <w:bookmarkStart w:id="388" w:name="_Toc397605908"/>
      <w:bookmarkStart w:id="389" w:name="_Toc397507626"/>
      <w:bookmarkStart w:id="390" w:name="_Toc10866"/>
      <w:r>
        <w:rPr>
          <w:rFonts w:ascii="宋体" w:hAnsi="宋体" w:cs="宋体"/>
          <w:color w:val="auto"/>
          <w:kern w:val="0"/>
          <w:sz w:val="28"/>
          <w:szCs w:val="28"/>
        </w:rPr>
        <w:t>3.</w:t>
      </w:r>
      <w:r>
        <w:rPr>
          <w:rFonts w:hint="eastAsia" w:ascii="宋体" w:hAnsi="宋体" w:cs="宋体"/>
          <w:color w:val="auto"/>
          <w:kern w:val="0"/>
          <w:sz w:val="28"/>
          <w:szCs w:val="28"/>
        </w:rPr>
        <w:t>7</w:t>
      </w:r>
      <w:r>
        <w:rPr>
          <w:rFonts w:ascii="宋体" w:hAnsi="宋体" w:cs="宋体"/>
          <w:color w:val="auto"/>
          <w:kern w:val="0"/>
          <w:sz w:val="28"/>
          <w:szCs w:val="28"/>
        </w:rPr>
        <w:t xml:space="preserve">.2 </w:t>
      </w:r>
      <w:r>
        <w:rPr>
          <w:rFonts w:hint="eastAsia" w:ascii="宋体" w:hAnsi="宋体" w:cs="宋体"/>
          <w:color w:val="auto"/>
          <w:kern w:val="0"/>
          <w:sz w:val="28"/>
          <w:szCs w:val="28"/>
        </w:rPr>
        <w:t>投标文件应当对招标文件有关工期、投标有效期、质量要求、技术标准和要求、招标范围等实质性内容作出响应。</w:t>
      </w:r>
      <w:bookmarkEnd w:id="386"/>
      <w:bookmarkEnd w:id="387"/>
      <w:bookmarkEnd w:id="388"/>
      <w:bookmarkEnd w:id="389"/>
      <w:bookmarkEnd w:id="390"/>
    </w:p>
    <w:p>
      <w:pPr>
        <w:autoSpaceDE w:val="0"/>
        <w:autoSpaceDN w:val="0"/>
        <w:spacing w:line="360" w:lineRule="auto"/>
        <w:ind w:firstLine="560" w:firstLineChars="200"/>
        <w:jc w:val="left"/>
        <w:outlineLvl w:val="0"/>
        <w:rPr>
          <w:rFonts w:ascii="宋体" w:hAnsi="宋体" w:cs="宋体"/>
          <w:color w:val="auto"/>
          <w:kern w:val="0"/>
          <w:sz w:val="28"/>
          <w:szCs w:val="28"/>
        </w:rPr>
      </w:pPr>
      <w:bookmarkStart w:id="391" w:name="_Toc464824646"/>
      <w:bookmarkStart w:id="392" w:name="_Toc397507627"/>
      <w:bookmarkStart w:id="393" w:name="_Toc397508040"/>
      <w:bookmarkStart w:id="394" w:name="_Toc17997"/>
      <w:bookmarkStart w:id="395" w:name="_Toc397605909"/>
      <w:r>
        <w:rPr>
          <w:rFonts w:ascii="宋体" w:hAnsi="宋体" w:cs="宋体"/>
          <w:color w:val="auto"/>
          <w:kern w:val="0"/>
          <w:sz w:val="28"/>
          <w:szCs w:val="28"/>
        </w:rPr>
        <w:t>3.</w:t>
      </w:r>
      <w:r>
        <w:rPr>
          <w:rFonts w:hint="eastAsia" w:ascii="宋体" w:hAnsi="宋体" w:cs="宋体"/>
          <w:color w:val="auto"/>
          <w:kern w:val="0"/>
          <w:sz w:val="28"/>
          <w:szCs w:val="28"/>
        </w:rPr>
        <w:t>7</w:t>
      </w:r>
      <w:r>
        <w:rPr>
          <w:rFonts w:ascii="宋体" w:hAnsi="宋体" w:cs="宋体"/>
          <w:color w:val="auto"/>
          <w:kern w:val="0"/>
          <w:sz w:val="28"/>
          <w:szCs w:val="28"/>
        </w:rPr>
        <w:t xml:space="preserve">.3 </w:t>
      </w:r>
      <w:r>
        <w:rPr>
          <w:rFonts w:hint="eastAsia" w:ascii="宋体" w:hAnsi="宋体" w:cs="宋体"/>
          <w:color w:val="auto"/>
          <w:kern w:val="0"/>
          <w:sz w:val="28"/>
          <w:szCs w:val="28"/>
        </w:rPr>
        <w:t>投标文件应用不褪色的材料书写或打印，并由投标人的法定代表人或其委托代理人签字或盖章，并在需要盖单位公章的地方加盖单位公章。委托代理人签字的，投标文件应附法定代表人签署的授权委托书。投标文件应尽量避免涂改、行间插字或删除。如果出现上述情况，改动之处应加盖单位公章或由投标人的法定代表人或其授权的代理人签字或盖章确认。签字或盖章的具体要求见投标人须知前附表。</w:t>
      </w:r>
      <w:bookmarkEnd w:id="391"/>
      <w:bookmarkEnd w:id="392"/>
      <w:bookmarkEnd w:id="393"/>
      <w:bookmarkEnd w:id="394"/>
      <w:bookmarkEnd w:id="395"/>
    </w:p>
    <w:p>
      <w:pPr>
        <w:autoSpaceDE w:val="0"/>
        <w:autoSpaceDN w:val="0"/>
        <w:adjustRightInd w:val="0"/>
        <w:spacing w:line="360" w:lineRule="auto"/>
        <w:ind w:firstLine="719" w:firstLineChars="257"/>
        <w:jc w:val="left"/>
        <w:rPr>
          <w:rFonts w:hint="eastAsia" w:ascii="宋体" w:hAnsi="宋体"/>
          <w:color w:val="auto"/>
          <w:sz w:val="28"/>
          <w:szCs w:val="28"/>
        </w:rPr>
      </w:pPr>
      <w:r>
        <w:rPr>
          <w:rFonts w:ascii="宋体" w:hAnsi="宋体" w:cs="宋体"/>
          <w:color w:val="auto"/>
          <w:kern w:val="0"/>
          <w:sz w:val="28"/>
          <w:szCs w:val="28"/>
        </w:rPr>
        <w:t>3.</w:t>
      </w:r>
      <w:r>
        <w:rPr>
          <w:rFonts w:hint="eastAsia" w:ascii="宋体" w:hAnsi="宋体" w:cs="宋体"/>
          <w:color w:val="auto"/>
          <w:kern w:val="0"/>
          <w:sz w:val="28"/>
          <w:szCs w:val="28"/>
        </w:rPr>
        <w:t>7</w:t>
      </w:r>
      <w:r>
        <w:rPr>
          <w:rFonts w:ascii="宋体" w:hAnsi="宋体" w:cs="宋体"/>
          <w:color w:val="auto"/>
          <w:kern w:val="0"/>
          <w:sz w:val="28"/>
          <w:szCs w:val="28"/>
        </w:rPr>
        <w:t>.4</w:t>
      </w:r>
      <w:r>
        <w:rPr>
          <w:rFonts w:hint="eastAsia" w:ascii="宋体" w:hAnsi="宋体"/>
          <w:color w:val="auto"/>
          <w:sz w:val="28"/>
          <w:szCs w:val="28"/>
        </w:rPr>
        <w:t>投标文件的份数见投标人须知前附表，在</w:t>
      </w:r>
      <w:r>
        <w:rPr>
          <w:rFonts w:hint="eastAsia" w:ascii="宋体" w:hAnsi="宋体" w:cs="仿宋_GB2312"/>
          <w:color w:val="auto"/>
          <w:kern w:val="0"/>
          <w:sz w:val="28"/>
          <w:szCs w:val="28"/>
        </w:rPr>
        <w:t>正本和副本的</w:t>
      </w:r>
      <w:r>
        <w:rPr>
          <w:rFonts w:hint="eastAsia" w:ascii="宋体" w:hAnsi="宋体"/>
          <w:color w:val="auto"/>
          <w:sz w:val="28"/>
          <w:szCs w:val="28"/>
        </w:rPr>
        <w:t>封面上</w:t>
      </w:r>
      <w:r>
        <w:rPr>
          <w:rFonts w:hint="eastAsia" w:ascii="宋体" w:hAnsi="宋体" w:cs="仿宋_GB2312"/>
          <w:color w:val="auto"/>
          <w:kern w:val="0"/>
          <w:sz w:val="28"/>
          <w:szCs w:val="28"/>
        </w:rPr>
        <w:t>应清楚地</w:t>
      </w:r>
      <w:r>
        <w:rPr>
          <w:rFonts w:hint="eastAsia" w:ascii="宋体" w:hAnsi="宋体"/>
          <w:color w:val="auto"/>
          <w:sz w:val="28"/>
          <w:szCs w:val="28"/>
        </w:rPr>
        <w:t>标明“正本”、“副本”字样。正本与副本有差异时，以正本为准。</w:t>
      </w:r>
    </w:p>
    <w:p>
      <w:pPr>
        <w:pStyle w:val="9"/>
        <w:spacing w:line="360" w:lineRule="auto"/>
        <w:ind w:firstLine="420"/>
        <w:jc w:val="both"/>
        <w:rPr>
          <w:rFonts w:hint="eastAsia" w:cs="Times New Roman"/>
          <w:color w:val="auto"/>
          <w:kern w:val="2"/>
          <w:sz w:val="28"/>
          <w:szCs w:val="28"/>
        </w:rPr>
      </w:pPr>
      <w:r>
        <w:rPr>
          <w:rFonts w:hint="eastAsia" w:cs="Times New Roman"/>
          <w:color w:val="auto"/>
          <w:kern w:val="2"/>
          <w:sz w:val="28"/>
          <w:szCs w:val="28"/>
        </w:rPr>
        <w:t>3.7.5投标文件的正本与副本应分别装订成册，商务标、技术标均采用A4纸（图表页可例外）分册装订，并编制目录，具体装订要求见投标人须知前附表规定。</w:t>
      </w:r>
    </w:p>
    <w:p>
      <w:pPr>
        <w:pStyle w:val="9"/>
        <w:ind w:firstLine="420"/>
        <w:jc w:val="both"/>
        <w:rPr>
          <w:rFonts w:hint="eastAsia" w:cs="Times New Roman"/>
          <w:b/>
          <w:bCs/>
          <w:color w:val="auto"/>
          <w:kern w:val="2"/>
          <w:sz w:val="28"/>
          <w:szCs w:val="28"/>
        </w:rPr>
      </w:pPr>
      <w:bookmarkStart w:id="396" w:name="_Toc397507628"/>
      <w:bookmarkStart w:id="397" w:name="_Toc397508041"/>
      <w:bookmarkStart w:id="398" w:name="_Toc15450"/>
      <w:bookmarkStart w:id="399" w:name="_Toc283559961"/>
      <w:bookmarkStart w:id="400" w:name="_Toc464824647"/>
      <w:bookmarkStart w:id="401" w:name="_Toc397605910"/>
      <w:r>
        <w:rPr>
          <w:rFonts w:hint="eastAsia" w:cs="Times New Roman"/>
          <w:b/>
          <w:bCs/>
          <w:color w:val="auto"/>
          <w:kern w:val="2"/>
          <w:sz w:val="28"/>
          <w:szCs w:val="28"/>
        </w:rPr>
        <w:t>3.7.6商务标投标文件制作注意事项：</w:t>
      </w:r>
    </w:p>
    <w:p>
      <w:pPr>
        <w:pStyle w:val="9"/>
        <w:ind w:firstLine="420"/>
        <w:jc w:val="both"/>
        <w:rPr>
          <w:rFonts w:hint="eastAsia" w:cs="Times New Roman"/>
          <w:b/>
          <w:bCs/>
          <w:color w:val="auto"/>
          <w:kern w:val="2"/>
          <w:sz w:val="28"/>
          <w:szCs w:val="28"/>
        </w:rPr>
      </w:pPr>
      <w:r>
        <w:rPr>
          <w:rFonts w:hint="eastAsia" w:cs="Times New Roman"/>
          <w:b/>
          <w:bCs/>
          <w:color w:val="auto"/>
          <w:kern w:val="2"/>
          <w:sz w:val="28"/>
          <w:szCs w:val="28"/>
        </w:rPr>
        <w:t>3.7.6.1使用“许昌投标文件制作系统SEARUN V1.0”编制商务标投标文件。</w:t>
      </w:r>
    </w:p>
    <w:p>
      <w:pPr>
        <w:pStyle w:val="9"/>
        <w:ind w:firstLine="420"/>
        <w:jc w:val="both"/>
        <w:rPr>
          <w:rFonts w:hint="eastAsia" w:cs="Times New Roman"/>
          <w:b/>
          <w:bCs/>
          <w:color w:val="auto"/>
          <w:kern w:val="2"/>
          <w:sz w:val="28"/>
          <w:szCs w:val="28"/>
        </w:rPr>
      </w:pPr>
      <w:r>
        <w:rPr>
          <w:rFonts w:hint="eastAsia" w:cs="Times New Roman"/>
          <w:b/>
          <w:bCs/>
          <w:color w:val="auto"/>
          <w:kern w:val="2"/>
          <w:sz w:val="28"/>
          <w:szCs w:val="28"/>
        </w:rPr>
        <w:t>投标单位登录许昌公共资源交易系统，从“组件下载”中下载 “许昌投标文件制作系统 SEARUN V1.0”和操作手册（工程项目），进行商务标投标文件的编制。</w:t>
      </w:r>
    </w:p>
    <w:p>
      <w:pPr>
        <w:pStyle w:val="9"/>
        <w:ind w:firstLine="420"/>
        <w:jc w:val="both"/>
        <w:rPr>
          <w:rFonts w:hint="eastAsia" w:cs="Times New Roman"/>
          <w:b/>
          <w:bCs/>
          <w:color w:val="auto"/>
          <w:kern w:val="2"/>
          <w:sz w:val="28"/>
          <w:szCs w:val="28"/>
        </w:rPr>
      </w:pPr>
      <w:r>
        <w:rPr>
          <w:rFonts w:hint="eastAsia" w:cs="Times New Roman"/>
          <w:b/>
          <w:bCs/>
          <w:color w:val="auto"/>
          <w:kern w:val="2"/>
          <w:sz w:val="28"/>
          <w:szCs w:val="28"/>
        </w:rPr>
        <w:t>3.7.6.2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pStyle w:val="9"/>
        <w:ind w:firstLine="420"/>
        <w:jc w:val="both"/>
        <w:rPr>
          <w:rFonts w:hint="eastAsia" w:cs="Times New Roman"/>
          <w:b/>
          <w:bCs/>
          <w:color w:val="auto"/>
          <w:kern w:val="2"/>
          <w:sz w:val="28"/>
          <w:szCs w:val="28"/>
        </w:rPr>
      </w:pPr>
      <w:r>
        <w:rPr>
          <w:rFonts w:hint="eastAsia" w:cs="Times New Roman"/>
          <w:b/>
          <w:bCs/>
          <w:color w:val="auto"/>
          <w:kern w:val="2"/>
          <w:sz w:val="28"/>
          <w:szCs w:val="28"/>
        </w:rPr>
        <w:t>3.7.6.3 依据最终的商务标招标文件进行编制。如果招标文件商务标部分发生变更，投标单位应以招标人最终发出的商务标招标文件为准，编制投标文件，请投标单位关注项目变更信息。</w:t>
      </w:r>
    </w:p>
    <w:p>
      <w:pPr>
        <w:pStyle w:val="9"/>
        <w:ind w:firstLine="420"/>
        <w:jc w:val="both"/>
        <w:rPr>
          <w:rFonts w:hint="eastAsia" w:cs="Times New Roman"/>
          <w:b/>
          <w:bCs/>
          <w:color w:val="auto"/>
          <w:kern w:val="2"/>
          <w:sz w:val="28"/>
          <w:szCs w:val="28"/>
        </w:rPr>
      </w:pPr>
      <w:r>
        <w:rPr>
          <w:rFonts w:hint="eastAsia" w:cs="Times New Roman"/>
          <w:b/>
          <w:bCs/>
          <w:color w:val="auto"/>
          <w:kern w:val="2"/>
          <w:sz w:val="28"/>
          <w:szCs w:val="28"/>
        </w:rPr>
        <w:t>3.7.6.4投标单位应确保电子版商务标投标文件（已标价工程量清单）成功上传，并打印“商务标投标文件递交回执”现场备查。</w:t>
      </w:r>
    </w:p>
    <w:p>
      <w:pPr>
        <w:pStyle w:val="9"/>
        <w:ind w:firstLine="420"/>
        <w:jc w:val="both"/>
        <w:rPr>
          <w:rFonts w:hint="eastAsia" w:cs="Times New Roman"/>
          <w:b/>
          <w:bCs/>
          <w:color w:val="auto"/>
          <w:kern w:val="2"/>
          <w:sz w:val="28"/>
          <w:szCs w:val="28"/>
        </w:rPr>
      </w:pPr>
      <w:r>
        <w:rPr>
          <w:rFonts w:hint="eastAsia" w:cs="Times New Roman"/>
          <w:b/>
          <w:bCs/>
          <w:color w:val="auto"/>
          <w:kern w:val="2"/>
          <w:sz w:val="28"/>
          <w:szCs w:val="28"/>
        </w:rPr>
        <w:t>3.7.6.5 商务标投标文件制作过程中如遇操作或技术问题请咨询：0374-2961598。</w:t>
      </w:r>
    </w:p>
    <w:p>
      <w:pPr>
        <w:pStyle w:val="9"/>
        <w:spacing w:line="320" w:lineRule="exact"/>
        <w:jc w:val="both"/>
        <w:rPr>
          <w:b/>
          <w:color w:val="auto"/>
          <w:sz w:val="28"/>
          <w:szCs w:val="28"/>
        </w:rPr>
      </w:pPr>
      <w:r>
        <w:rPr>
          <w:b/>
          <w:color w:val="auto"/>
          <w:sz w:val="28"/>
          <w:szCs w:val="28"/>
        </w:rPr>
        <w:t xml:space="preserve">4. </w:t>
      </w:r>
      <w:r>
        <w:rPr>
          <w:rFonts w:hint="eastAsia"/>
          <w:b/>
          <w:color w:val="auto"/>
          <w:sz w:val="28"/>
          <w:szCs w:val="28"/>
        </w:rPr>
        <w:t>投标</w:t>
      </w:r>
      <w:bookmarkEnd w:id="396"/>
      <w:bookmarkEnd w:id="397"/>
      <w:bookmarkEnd w:id="398"/>
      <w:bookmarkEnd w:id="399"/>
      <w:bookmarkEnd w:id="400"/>
      <w:bookmarkEnd w:id="401"/>
    </w:p>
    <w:p>
      <w:pPr>
        <w:autoSpaceDE w:val="0"/>
        <w:autoSpaceDN w:val="0"/>
        <w:adjustRightInd w:val="0"/>
        <w:spacing w:line="440" w:lineRule="exact"/>
        <w:jc w:val="left"/>
        <w:outlineLvl w:val="0"/>
        <w:rPr>
          <w:rFonts w:ascii="宋体" w:hAnsi="宋体" w:cs="宋体"/>
          <w:b/>
          <w:color w:val="auto"/>
          <w:kern w:val="0"/>
          <w:sz w:val="28"/>
          <w:szCs w:val="28"/>
        </w:rPr>
      </w:pPr>
      <w:bookmarkStart w:id="402" w:name="_Toc397605911"/>
      <w:bookmarkStart w:id="403" w:name="_Toc397507629"/>
      <w:bookmarkStart w:id="404" w:name="_Toc25352"/>
      <w:bookmarkStart w:id="405" w:name="_Toc464824648"/>
      <w:bookmarkStart w:id="406" w:name="_Toc397508042"/>
      <w:bookmarkStart w:id="407" w:name="_Toc283559962"/>
      <w:r>
        <w:rPr>
          <w:rFonts w:ascii="宋体" w:hAnsi="宋体" w:cs="宋体"/>
          <w:b/>
          <w:color w:val="auto"/>
          <w:kern w:val="0"/>
          <w:sz w:val="28"/>
          <w:szCs w:val="28"/>
        </w:rPr>
        <w:t xml:space="preserve">4.1 </w:t>
      </w:r>
      <w:r>
        <w:rPr>
          <w:rFonts w:hint="eastAsia" w:ascii="宋体" w:hAnsi="宋体" w:cs="宋体"/>
          <w:b/>
          <w:color w:val="auto"/>
          <w:kern w:val="0"/>
          <w:sz w:val="28"/>
          <w:szCs w:val="28"/>
        </w:rPr>
        <w:t>投标文件的密封和标记</w:t>
      </w:r>
      <w:bookmarkEnd w:id="402"/>
      <w:bookmarkEnd w:id="403"/>
      <w:bookmarkEnd w:id="404"/>
      <w:bookmarkEnd w:id="405"/>
      <w:bookmarkEnd w:id="406"/>
      <w:bookmarkEnd w:id="407"/>
    </w:p>
    <w:p>
      <w:pPr>
        <w:spacing w:line="400" w:lineRule="exact"/>
        <w:ind w:firstLine="560" w:firstLineChars="200"/>
        <w:rPr>
          <w:rFonts w:hint="eastAsia"/>
          <w:color w:val="auto"/>
          <w:sz w:val="28"/>
          <w:szCs w:val="28"/>
        </w:rPr>
      </w:pPr>
      <w:r>
        <w:rPr>
          <w:rFonts w:hint="eastAsia"/>
          <w:color w:val="auto"/>
          <w:sz w:val="28"/>
          <w:szCs w:val="28"/>
        </w:rPr>
        <w:t>4.1.1投标文件的正本、副本及单独包装的投标文件全部包封在一个封套内，在开口处加贴封条，并在封套的封口处加盖投标人单位骑缝章。</w:t>
      </w:r>
    </w:p>
    <w:p>
      <w:pPr>
        <w:spacing w:line="400" w:lineRule="exact"/>
        <w:ind w:firstLine="560" w:firstLineChars="200"/>
        <w:rPr>
          <w:rFonts w:hint="eastAsia"/>
          <w:color w:val="auto"/>
          <w:sz w:val="28"/>
          <w:szCs w:val="28"/>
        </w:rPr>
      </w:pPr>
      <w:r>
        <w:rPr>
          <w:rFonts w:hint="eastAsia"/>
          <w:color w:val="auto"/>
          <w:sz w:val="28"/>
          <w:szCs w:val="28"/>
        </w:rPr>
        <w:t>4.1.2 投标文件应清楚地标记“正本”或“副本”字样。</w:t>
      </w:r>
    </w:p>
    <w:p>
      <w:pPr>
        <w:spacing w:line="400" w:lineRule="exact"/>
        <w:ind w:firstLine="560" w:firstLineChars="200"/>
        <w:rPr>
          <w:rFonts w:hint="eastAsia"/>
          <w:color w:val="auto"/>
          <w:sz w:val="28"/>
          <w:szCs w:val="28"/>
        </w:rPr>
      </w:pPr>
      <w:r>
        <w:rPr>
          <w:rFonts w:hint="eastAsia"/>
          <w:color w:val="auto"/>
          <w:sz w:val="28"/>
          <w:szCs w:val="28"/>
        </w:rPr>
        <w:t>4.1.3 未按本章第4.1.1项或第4.1.2项要求密封和加写标记的投标文件，招标人不予受理。</w:t>
      </w:r>
    </w:p>
    <w:p>
      <w:pPr>
        <w:autoSpaceDE w:val="0"/>
        <w:autoSpaceDN w:val="0"/>
        <w:spacing w:line="440" w:lineRule="exact"/>
        <w:jc w:val="left"/>
        <w:outlineLvl w:val="0"/>
        <w:rPr>
          <w:rFonts w:ascii="宋体" w:hAnsi="宋体" w:cs="宋体"/>
          <w:b/>
          <w:color w:val="auto"/>
          <w:kern w:val="0"/>
          <w:sz w:val="28"/>
          <w:szCs w:val="28"/>
        </w:rPr>
      </w:pPr>
      <w:bookmarkStart w:id="408" w:name="_Toc25451"/>
      <w:bookmarkStart w:id="409" w:name="_Toc464824649"/>
      <w:bookmarkStart w:id="410" w:name="_Toc397508043"/>
      <w:bookmarkStart w:id="411" w:name="_Toc397507630"/>
      <w:bookmarkStart w:id="412" w:name="_Toc397605912"/>
      <w:bookmarkStart w:id="413" w:name="_Toc283559963"/>
      <w:r>
        <w:rPr>
          <w:rFonts w:ascii="宋体" w:hAnsi="宋体" w:cs="宋体"/>
          <w:b/>
          <w:color w:val="auto"/>
          <w:kern w:val="0"/>
          <w:sz w:val="28"/>
          <w:szCs w:val="28"/>
        </w:rPr>
        <w:t xml:space="preserve">4.2 </w:t>
      </w:r>
      <w:r>
        <w:rPr>
          <w:rFonts w:hint="eastAsia" w:ascii="宋体" w:hAnsi="宋体" w:cs="宋体"/>
          <w:b/>
          <w:color w:val="auto"/>
          <w:kern w:val="0"/>
          <w:sz w:val="28"/>
          <w:szCs w:val="28"/>
        </w:rPr>
        <w:t>投标文件的递交</w:t>
      </w:r>
      <w:bookmarkEnd w:id="408"/>
      <w:bookmarkEnd w:id="409"/>
      <w:bookmarkEnd w:id="410"/>
      <w:bookmarkEnd w:id="411"/>
      <w:bookmarkEnd w:id="412"/>
      <w:bookmarkEnd w:id="413"/>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414" w:name="_Toc397508044"/>
      <w:bookmarkStart w:id="415" w:name="_Toc6191"/>
      <w:bookmarkStart w:id="416" w:name="_Toc397507631"/>
      <w:bookmarkStart w:id="417" w:name="_Toc397605913"/>
      <w:bookmarkStart w:id="418" w:name="_Toc464824650"/>
      <w:r>
        <w:rPr>
          <w:rFonts w:ascii="宋体" w:hAnsi="宋体" w:cs="宋体"/>
          <w:color w:val="auto"/>
          <w:kern w:val="0"/>
          <w:sz w:val="28"/>
          <w:szCs w:val="28"/>
        </w:rPr>
        <w:t xml:space="preserve">4.2.1 </w:t>
      </w:r>
      <w:r>
        <w:rPr>
          <w:rFonts w:hint="eastAsia" w:ascii="宋体" w:hAnsi="宋体" w:cs="宋体"/>
          <w:color w:val="auto"/>
          <w:kern w:val="0"/>
          <w:sz w:val="28"/>
          <w:szCs w:val="28"/>
        </w:rPr>
        <w:t>投标人应在投标人须知前附表中规定的投标截止时间前递交投标文件。</w:t>
      </w:r>
      <w:bookmarkEnd w:id="414"/>
      <w:bookmarkEnd w:id="415"/>
      <w:bookmarkEnd w:id="416"/>
      <w:bookmarkEnd w:id="417"/>
      <w:bookmarkEnd w:id="418"/>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419" w:name="_Toc397507632"/>
      <w:bookmarkStart w:id="420" w:name="_Toc24198"/>
      <w:bookmarkStart w:id="421" w:name="_Toc397605914"/>
      <w:bookmarkStart w:id="422" w:name="_Toc464824651"/>
      <w:bookmarkStart w:id="423" w:name="_Toc397508045"/>
      <w:r>
        <w:rPr>
          <w:rFonts w:ascii="宋体" w:hAnsi="宋体" w:cs="宋体"/>
          <w:color w:val="auto"/>
          <w:kern w:val="0"/>
          <w:sz w:val="28"/>
          <w:szCs w:val="28"/>
        </w:rPr>
        <w:t xml:space="preserve">4.2.2 </w:t>
      </w:r>
      <w:r>
        <w:rPr>
          <w:rFonts w:hint="eastAsia" w:ascii="宋体" w:hAnsi="宋体" w:cs="宋体"/>
          <w:color w:val="auto"/>
          <w:kern w:val="0"/>
          <w:sz w:val="28"/>
          <w:szCs w:val="28"/>
        </w:rPr>
        <w:t>投标人递交投标文件的地点：见投标人须知前附表。</w:t>
      </w:r>
      <w:bookmarkEnd w:id="419"/>
      <w:bookmarkEnd w:id="420"/>
      <w:bookmarkEnd w:id="421"/>
      <w:bookmarkEnd w:id="422"/>
      <w:bookmarkEnd w:id="423"/>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424" w:name="_Toc397605915"/>
      <w:bookmarkStart w:id="425" w:name="_Toc397507633"/>
      <w:bookmarkStart w:id="426" w:name="_Toc2631"/>
      <w:bookmarkStart w:id="427" w:name="_Toc464824652"/>
      <w:bookmarkStart w:id="428" w:name="_Toc397508046"/>
      <w:r>
        <w:rPr>
          <w:rFonts w:ascii="宋体" w:hAnsi="宋体" w:cs="宋体"/>
          <w:color w:val="auto"/>
          <w:kern w:val="0"/>
          <w:sz w:val="28"/>
          <w:szCs w:val="28"/>
        </w:rPr>
        <w:t xml:space="preserve">4.2.3 </w:t>
      </w:r>
      <w:r>
        <w:rPr>
          <w:rFonts w:hint="eastAsia" w:ascii="宋体" w:hAnsi="宋体" w:cs="宋体"/>
          <w:color w:val="auto"/>
          <w:kern w:val="0"/>
          <w:sz w:val="28"/>
          <w:szCs w:val="28"/>
        </w:rPr>
        <w:t>除投标人须知前附表另有规定外，投标人所递交的投标文件不予退还。</w:t>
      </w:r>
      <w:bookmarkEnd w:id="424"/>
      <w:bookmarkEnd w:id="425"/>
      <w:bookmarkEnd w:id="426"/>
      <w:bookmarkEnd w:id="427"/>
      <w:bookmarkEnd w:id="428"/>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429" w:name="_Toc397605916"/>
      <w:bookmarkStart w:id="430" w:name="_Toc17572"/>
      <w:bookmarkStart w:id="431" w:name="_Toc397507634"/>
      <w:bookmarkStart w:id="432" w:name="_Toc397508047"/>
      <w:bookmarkStart w:id="433" w:name="_Toc464824653"/>
      <w:r>
        <w:rPr>
          <w:rFonts w:ascii="宋体" w:hAnsi="宋体" w:cs="宋体"/>
          <w:color w:val="auto"/>
          <w:kern w:val="0"/>
          <w:sz w:val="28"/>
          <w:szCs w:val="28"/>
        </w:rPr>
        <w:t>4.2.4</w:t>
      </w:r>
      <w:r>
        <w:rPr>
          <w:rFonts w:hint="eastAsia" w:ascii="宋体" w:hAnsi="宋体" w:cs="宋体"/>
          <w:color w:val="auto"/>
          <w:kern w:val="0"/>
          <w:sz w:val="28"/>
          <w:szCs w:val="28"/>
        </w:rPr>
        <w:t xml:space="preserve"> 逾期送达的或者未送达指定地点的投标文件，招标人不予受理。</w:t>
      </w:r>
      <w:bookmarkEnd w:id="429"/>
      <w:bookmarkEnd w:id="430"/>
      <w:bookmarkEnd w:id="431"/>
      <w:bookmarkEnd w:id="432"/>
      <w:bookmarkEnd w:id="433"/>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434" w:name="_Toc28383"/>
      <w:bookmarkStart w:id="435" w:name="_Toc464824654"/>
      <w:r>
        <w:rPr>
          <w:rFonts w:hint="eastAsia" w:ascii="宋体" w:hAnsi="宋体" w:cs="宋体"/>
          <w:color w:val="auto"/>
          <w:kern w:val="0"/>
          <w:sz w:val="28"/>
          <w:szCs w:val="28"/>
        </w:rPr>
        <w:t>4.2.5 投标人应当根据招标文件提供的工程量清单、招标控制价、招标文件相关要求及有关规定编制投标报价。</w:t>
      </w:r>
      <w:bookmarkEnd w:id="434"/>
      <w:bookmarkEnd w:id="435"/>
    </w:p>
    <w:p>
      <w:pPr>
        <w:autoSpaceDE w:val="0"/>
        <w:autoSpaceDN w:val="0"/>
        <w:spacing w:line="440" w:lineRule="exact"/>
        <w:jc w:val="left"/>
        <w:outlineLvl w:val="0"/>
        <w:rPr>
          <w:rFonts w:ascii="宋体" w:hAnsi="宋体" w:cs="宋体"/>
          <w:b/>
          <w:color w:val="auto"/>
          <w:kern w:val="0"/>
          <w:sz w:val="28"/>
          <w:szCs w:val="28"/>
        </w:rPr>
      </w:pPr>
      <w:bookmarkStart w:id="436" w:name="_Toc397605917"/>
      <w:bookmarkStart w:id="437" w:name="_Toc397508048"/>
      <w:bookmarkStart w:id="438" w:name="_Toc397507635"/>
      <w:bookmarkStart w:id="439" w:name="_Toc464824655"/>
      <w:bookmarkStart w:id="440" w:name="_Toc283559964"/>
      <w:bookmarkStart w:id="441" w:name="_Toc28068"/>
      <w:r>
        <w:rPr>
          <w:rFonts w:ascii="宋体" w:hAnsi="宋体" w:cs="宋体"/>
          <w:b/>
          <w:color w:val="auto"/>
          <w:kern w:val="0"/>
          <w:sz w:val="28"/>
          <w:szCs w:val="28"/>
        </w:rPr>
        <w:t xml:space="preserve">4.3 </w:t>
      </w:r>
      <w:r>
        <w:rPr>
          <w:rFonts w:hint="eastAsia" w:ascii="宋体" w:hAnsi="宋体" w:cs="宋体"/>
          <w:b/>
          <w:color w:val="auto"/>
          <w:kern w:val="0"/>
          <w:sz w:val="28"/>
          <w:szCs w:val="28"/>
        </w:rPr>
        <w:t>投标文件的修改与撤回</w:t>
      </w:r>
      <w:bookmarkEnd w:id="436"/>
      <w:bookmarkEnd w:id="437"/>
      <w:bookmarkEnd w:id="438"/>
      <w:bookmarkEnd w:id="439"/>
      <w:bookmarkEnd w:id="440"/>
      <w:bookmarkEnd w:id="441"/>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442" w:name="_Toc464824656"/>
      <w:bookmarkStart w:id="443" w:name="_Toc397605918"/>
      <w:bookmarkStart w:id="444" w:name="_Toc397507636"/>
      <w:bookmarkStart w:id="445" w:name="_Toc397508049"/>
      <w:bookmarkStart w:id="446" w:name="_Toc7333"/>
      <w:r>
        <w:rPr>
          <w:rFonts w:ascii="宋体" w:hAnsi="宋体" w:cs="宋体"/>
          <w:color w:val="auto"/>
          <w:kern w:val="0"/>
          <w:sz w:val="28"/>
          <w:szCs w:val="28"/>
        </w:rPr>
        <w:t xml:space="preserve">4.3.1 </w:t>
      </w:r>
      <w:r>
        <w:rPr>
          <w:rFonts w:hint="eastAsia" w:ascii="宋体" w:hAnsi="宋体" w:cs="宋体"/>
          <w:color w:val="auto"/>
          <w:kern w:val="0"/>
          <w:sz w:val="28"/>
          <w:szCs w:val="28"/>
        </w:rPr>
        <w:t>在本章第</w:t>
      </w:r>
      <w:r>
        <w:rPr>
          <w:rFonts w:ascii="宋体" w:hAnsi="宋体" w:cs="宋体"/>
          <w:color w:val="auto"/>
          <w:kern w:val="0"/>
          <w:sz w:val="28"/>
          <w:szCs w:val="28"/>
        </w:rPr>
        <w:t>2.2.</w:t>
      </w:r>
      <w:r>
        <w:rPr>
          <w:rFonts w:hint="eastAsia" w:ascii="宋体" w:hAnsi="宋体" w:cs="宋体"/>
          <w:color w:val="auto"/>
          <w:kern w:val="0"/>
          <w:sz w:val="28"/>
          <w:szCs w:val="28"/>
        </w:rPr>
        <w:t>1</w:t>
      </w:r>
      <w:r>
        <w:rPr>
          <w:rFonts w:ascii="宋体" w:hAnsi="宋体" w:cs="宋体"/>
          <w:color w:val="auto"/>
          <w:kern w:val="0"/>
          <w:sz w:val="28"/>
          <w:szCs w:val="28"/>
        </w:rPr>
        <w:t xml:space="preserve"> </w:t>
      </w:r>
      <w:r>
        <w:rPr>
          <w:rFonts w:hint="eastAsia" w:ascii="宋体" w:hAnsi="宋体" w:cs="宋体"/>
          <w:color w:val="auto"/>
          <w:kern w:val="0"/>
          <w:sz w:val="28"/>
          <w:szCs w:val="28"/>
        </w:rPr>
        <w:t>项规定的投标截止时间前，投标人可以修改或撤回已递交的投标文件，但应以书面形式通知招标人。</w:t>
      </w:r>
      <w:bookmarkEnd w:id="442"/>
      <w:bookmarkEnd w:id="443"/>
      <w:bookmarkEnd w:id="444"/>
      <w:bookmarkEnd w:id="445"/>
      <w:bookmarkEnd w:id="446"/>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447" w:name="_Toc397507637"/>
      <w:bookmarkStart w:id="448" w:name="_Toc397605919"/>
      <w:bookmarkStart w:id="449" w:name="_Toc397508050"/>
      <w:bookmarkStart w:id="450" w:name="_Toc25249"/>
      <w:bookmarkStart w:id="451" w:name="_Toc464824657"/>
      <w:r>
        <w:rPr>
          <w:rFonts w:ascii="宋体" w:hAnsi="宋体" w:cs="宋体"/>
          <w:color w:val="auto"/>
          <w:kern w:val="0"/>
          <w:sz w:val="28"/>
          <w:szCs w:val="28"/>
        </w:rPr>
        <w:t xml:space="preserve">4.3.2 </w:t>
      </w:r>
      <w:r>
        <w:rPr>
          <w:rFonts w:hint="eastAsia" w:ascii="宋体" w:hAnsi="宋体" w:cs="宋体"/>
          <w:color w:val="auto"/>
          <w:kern w:val="0"/>
          <w:sz w:val="28"/>
          <w:szCs w:val="28"/>
        </w:rPr>
        <w:t>投标人修改或撤回已递交投标文件的书面通知应按照本章第</w:t>
      </w:r>
      <w:r>
        <w:rPr>
          <w:rFonts w:ascii="宋体" w:hAnsi="宋体" w:cs="宋体"/>
          <w:color w:val="auto"/>
          <w:kern w:val="0"/>
          <w:sz w:val="28"/>
          <w:szCs w:val="28"/>
        </w:rPr>
        <w:t xml:space="preserve">3.7.3 </w:t>
      </w:r>
      <w:r>
        <w:rPr>
          <w:rFonts w:hint="eastAsia" w:ascii="宋体" w:hAnsi="宋体" w:cs="宋体"/>
          <w:color w:val="auto"/>
          <w:kern w:val="0"/>
          <w:sz w:val="28"/>
          <w:szCs w:val="28"/>
        </w:rPr>
        <w:t>项的要求签字或盖章。招标人收到书面通知后，向投标人出具签收凭证。</w:t>
      </w:r>
      <w:bookmarkEnd w:id="447"/>
      <w:bookmarkEnd w:id="448"/>
      <w:bookmarkEnd w:id="449"/>
      <w:bookmarkEnd w:id="450"/>
      <w:bookmarkEnd w:id="451"/>
    </w:p>
    <w:p>
      <w:pPr>
        <w:autoSpaceDE w:val="0"/>
        <w:autoSpaceDN w:val="0"/>
        <w:spacing w:line="440" w:lineRule="exact"/>
        <w:ind w:firstLine="560" w:firstLineChars="200"/>
        <w:jc w:val="left"/>
        <w:outlineLvl w:val="0"/>
        <w:rPr>
          <w:rFonts w:hint="eastAsia"/>
          <w:color w:val="auto"/>
          <w:kern w:val="0"/>
          <w:sz w:val="28"/>
          <w:szCs w:val="28"/>
        </w:rPr>
      </w:pPr>
      <w:bookmarkStart w:id="452" w:name="_Toc464824658"/>
      <w:bookmarkStart w:id="453" w:name="_Toc397507638"/>
      <w:bookmarkStart w:id="454" w:name="_Toc22753"/>
      <w:bookmarkStart w:id="455" w:name="_Toc397508051"/>
      <w:bookmarkStart w:id="456" w:name="_Toc397605920"/>
      <w:r>
        <w:rPr>
          <w:color w:val="auto"/>
          <w:kern w:val="0"/>
          <w:sz w:val="28"/>
          <w:szCs w:val="28"/>
        </w:rPr>
        <w:t xml:space="preserve">4.3.3 </w:t>
      </w:r>
      <w:r>
        <w:rPr>
          <w:rFonts w:hint="eastAsia"/>
          <w:color w:val="auto"/>
          <w:kern w:val="0"/>
          <w:sz w:val="28"/>
          <w:szCs w:val="28"/>
        </w:rPr>
        <w:t>修改的内容为投标文件的组成部分。修改的投标文件应按照本章第</w:t>
      </w:r>
      <w:r>
        <w:rPr>
          <w:color w:val="auto"/>
          <w:kern w:val="0"/>
          <w:sz w:val="28"/>
          <w:szCs w:val="28"/>
        </w:rPr>
        <w:t>3</w:t>
      </w:r>
      <w:r>
        <w:rPr>
          <w:rFonts w:hint="eastAsia"/>
          <w:color w:val="auto"/>
          <w:kern w:val="0"/>
          <w:sz w:val="28"/>
          <w:szCs w:val="28"/>
        </w:rPr>
        <w:t>条、第</w:t>
      </w:r>
      <w:r>
        <w:rPr>
          <w:color w:val="auto"/>
          <w:kern w:val="0"/>
          <w:sz w:val="28"/>
          <w:szCs w:val="28"/>
        </w:rPr>
        <w:t>4</w:t>
      </w:r>
      <w:r>
        <w:rPr>
          <w:rFonts w:hint="eastAsia"/>
          <w:color w:val="auto"/>
          <w:kern w:val="0"/>
          <w:sz w:val="28"/>
          <w:szCs w:val="28"/>
        </w:rPr>
        <w:t>条规定进行编制、密封、标记和递交，并标明“修改”字样。</w:t>
      </w:r>
      <w:bookmarkEnd w:id="452"/>
      <w:bookmarkEnd w:id="453"/>
      <w:bookmarkEnd w:id="454"/>
      <w:bookmarkEnd w:id="455"/>
      <w:bookmarkEnd w:id="456"/>
      <w:bookmarkStart w:id="457" w:name="_Toc397508052"/>
      <w:bookmarkStart w:id="458" w:name="_Toc397605921"/>
      <w:bookmarkStart w:id="459" w:name="_Toc283559967"/>
      <w:bookmarkStart w:id="460" w:name="_Toc464824659"/>
      <w:bookmarkStart w:id="461" w:name="_Toc397507639"/>
    </w:p>
    <w:p>
      <w:pPr>
        <w:autoSpaceDE w:val="0"/>
        <w:autoSpaceDN w:val="0"/>
        <w:spacing w:line="440" w:lineRule="exact"/>
        <w:jc w:val="left"/>
        <w:outlineLvl w:val="0"/>
        <w:rPr>
          <w:b/>
          <w:color w:val="auto"/>
          <w:sz w:val="28"/>
          <w:szCs w:val="28"/>
        </w:rPr>
      </w:pPr>
      <w:bookmarkStart w:id="462" w:name="_Toc6646"/>
      <w:r>
        <w:rPr>
          <w:b/>
          <w:color w:val="auto"/>
          <w:sz w:val="28"/>
          <w:szCs w:val="28"/>
        </w:rPr>
        <w:t xml:space="preserve">5. </w:t>
      </w:r>
      <w:r>
        <w:rPr>
          <w:rFonts w:hint="eastAsia"/>
          <w:b/>
          <w:color w:val="auto"/>
          <w:sz w:val="28"/>
          <w:szCs w:val="28"/>
        </w:rPr>
        <w:t>开标</w:t>
      </w:r>
      <w:bookmarkEnd w:id="457"/>
      <w:bookmarkEnd w:id="458"/>
      <w:bookmarkEnd w:id="459"/>
      <w:bookmarkEnd w:id="460"/>
      <w:bookmarkEnd w:id="461"/>
      <w:bookmarkEnd w:id="462"/>
    </w:p>
    <w:p>
      <w:pPr>
        <w:autoSpaceDE w:val="0"/>
        <w:autoSpaceDN w:val="0"/>
        <w:adjustRightInd w:val="0"/>
        <w:spacing w:line="400" w:lineRule="exact"/>
        <w:jc w:val="left"/>
        <w:outlineLvl w:val="0"/>
        <w:rPr>
          <w:rFonts w:ascii="宋体" w:hAnsi="宋体" w:cs="宋体"/>
          <w:b/>
          <w:color w:val="auto"/>
          <w:kern w:val="0"/>
          <w:sz w:val="28"/>
          <w:szCs w:val="28"/>
        </w:rPr>
      </w:pPr>
      <w:bookmarkStart w:id="463" w:name="_Toc397508053"/>
      <w:bookmarkStart w:id="464" w:name="_Toc13805"/>
      <w:bookmarkStart w:id="465" w:name="_Toc283559968"/>
      <w:bookmarkStart w:id="466" w:name="_Toc464824660"/>
      <w:bookmarkStart w:id="467" w:name="_Toc397507640"/>
      <w:bookmarkStart w:id="468" w:name="_Toc397605922"/>
      <w:r>
        <w:rPr>
          <w:rFonts w:ascii="宋体" w:hAnsi="宋体" w:cs="宋体"/>
          <w:b/>
          <w:color w:val="auto"/>
          <w:kern w:val="0"/>
          <w:sz w:val="28"/>
          <w:szCs w:val="28"/>
        </w:rPr>
        <w:t xml:space="preserve">5.1 </w:t>
      </w:r>
      <w:r>
        <w:rPr>
          <w:rFonts w:hint="eastAsia" w:ascii="宋体" w:hAnsi="宋体" w:cs="宋体"/>
          <w:b/>
          <w:color w:val="auto"/>
          <w:kern w:val="0"/>
          <w:sz w:val="28"/>
          <w:szCs w:val="28"/>
        </w:rPr>
        <w:t>开标时间和地点</w:t>
      </w:r>
      <w:bookmarkEnd w:id="463"/>
      <w:bookmarkEnd w:id="464"/>
      <w:bookmarkEnd w:id="465"/>
      <w:bookmarkEnd w:id="466"/>
      <w:bookmarkEnd w:id="467"/>
      <w:bookmarkEnd w:id="468"/>
    </w:p>
    <w:p>
      <w:pPr>
        <w:spacing w:line="400" w:lineRule="exact"/>
        <w:ind w:firstLine="560" w:firstLineChars="200"/>
        <w:rPr>
          <w:rFonts w:hint="eastAsia"/>
          <w:color w:val="auto"/>
          <w:sz w:val="28"/>
          <w:szCs w:val="28"/>
        </w:rPr>
      </w:pPr>
      <w:r>
        <w:rPr>
          <w:rFonts w:hint="eastAsia"/>
          <w:color w:val="auto"/>
          <w:sz w:val="28"/>
          <w:szCs w:val="28"/>
        </w:rPr>
        <w:t>招标人在前附表第2.2.1项规定的投标截止时间（开标时间）和投标人须知前附表规定的地点公开开标，并邀请所有投标人准时参加。</w:t>
      </w:r>
    </w:p>
    <w:p>
      <w:pPr>
        <w:autoSpaceDE w:val="0"/>
        <w:autoSpaceDN w:val="0"/>
        <w:adjustRightInd w:val="0"/>
        <w:spacing w:line="400" w:lineRule="exact"/>
        <w:jc w:val="left"/>
        <w:rPr>
          <w:rFonts w:ascii="宋体" w:hAnsi="宋体" w:cs="宋体"/>
          <w:b/>
          <w:color w:val="auto"/>
          <w:kern w:val="0"/>
          <w:sz w:val="28"/>
          <w:szCs w:val="28"/>
        </w:rPr>
      </w:pPr>
      <w:r>
        <w:rPr>
          <w:rFonts w:hint="eastAsia" w:ascii="宋体" w:hAnsi="宋体" w:cs="宋体"/>
          <w:b/>
          <w:color w:val="auto"/>
          <w:kern w:val="0"/>
          <w:sz w:val="28"/>
          <w:szCs w:val="28"/>
        </w:rPr>
        <w:t>5.2 开标程序</w:t>
      </w:r>
    </w:p>
    <w:p>
      <w:pPr>
        <w:autoSpaceDE w:val="0"/>
        <w:autoSpaceDN w:val="0"/>
        <w:adjustRightInd w:val="0"/>
        <w:spacing w:line="40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主持人按下列程序进行开标：</w:t>
      </w:r>
    </w:p>
    <w:p>
      <w:pPr>
        <w:autoSpaceDE w:val="0"/>
        <w:autoSpaceDN w:val="0"/>
        <w:adjustRightInd w:val="0"/>
        <w:spacing w:line="400" w:lineRule="exact"/>
        <w:ind w:firstLine="478" w:firstLineChars="171"/>
        <w:jc w:val="left"/>
        <w:rPr>
          <w:rFonts w:ascii="宋体" w:hAnsi="宋体" w:cs="宋体"/>
          <w:color w:val="auto"/>
          <w:kern w:val="0"/>
          <w:sz w:val="28"/>
          <w:szCs w:val="28"/>
        </w:rPr>
      </w:pPr>
      <w:r>
        <w:rPr>
          <w:rFonts w:hint="eastAsia" w:ascii="宋体" w:hAnsi="宋体" w:cs="宋体"/>
          <w:color w:val="auto"/>
          <w:kern w:val="0"/>
          <w:sz w:val="28"/>
          <w:szCs w:val="28"/>
        </w:rPr>
        <w:t>（</w:t>
      </w:r>
      <w:r>
        <w:rPr>
          <w:rFonts w:ascii="宋体" w:hAnsi="宋体" w:cs="宋体"/>
          <w:color w:val="auto"/>
          <w:kern w:val="0"/>
          <w:sz w:val="28"/>
          <w:szCs w:val="28"/>
        </w:rPr>
        <w:t>1</w:t>
      </w:r>
      <w:r>
        <w:rPr>
          <w:rFonts w:hint="eastAsia" w:ascii="宋体" w:hAnsi="宋体" w:cs="宋体"/>
          <w:color w:val="auto"/>
          <w:kern w:val="0"/>
          <w:sz w:val="28"/>
          <w:szCs w:val="28"/>
        </w:rPr>
        <w:t>）宣布开标纪律；</w:t>
      </w:r>
    </w:p>
    <w:p>
      <w:pPr>
        <w:autoSpaceDE w:val="0"/>
        <w:autoSpaceDN w:val="0"/>
        <w:adjustRightInd w:val="0"/>
        <w:spacing w:line="400" w:lineRule="exact"/>
        <w:ind w:firstLine="478" w:firstLineChars="171"/>
        <w:jc w:val="left"/>
        <w:rPr>
          <w:rFonts w:hint="eastAsia" w:ascii="宋体" w:hAnsi="宋体" w:cs="宋体"/>
          <w:color w:val="auto"/>
          <w:kern w:val="0"/>
          <w:sz w:val="28"/>
          <w:szCs w:val="28"/>
        </w:rPr>
      </w:pPr>
      <w:r>
        <w:rPr>
          <w:rFonts w:hint="eastAsia" w:ascii="宋体" w:hAnsi="宋体" w:cs="宋体"/>
          <w:color w:val="auto"/>
          <w:kern w:val="0"/>
          <w:sz w:val="28"/>
          <w:szCs w:val="28"/>
        </w:rPr>
        <w:t>（</w:t>
      </w:r>
      <w:r>
        <w:rPr>
          <w:rFonts w:ascii="宋体" w:hAnsi="宋体" w:cs="宋体"/>
          <w:color w:val="auto"/>
          <w:kern w:val="0"/>
          <w:sz w:val="28"/>
          <w:szCs w:val="28"/>
        </w:rPr>
        <w:t>2</w:t>
      </w:r>
      <w:r>
        <w:rPr>
          <w:rFonts w:hint="eastAsia" w:ascii="宋体" w:hAnsi="宋体" w:cs="宋体"/>
          <w:color w:val="auto"/>
          <w:kern w:val="0"/>
          <w:sz w:val="28"/>
          <w:szCs w:val="28"/>
        </w:rPr>
        <w:t>）公布在投标截止时间前递交投标文件的投标人名称，并点名确认投标人是否按规定派人到场；</w:t>
      </w:r>
    </w:p>
    <w:p>
      <w:pPr>
        <w:autoSpaceDE w:val="0"/>
        <w:autoSpaceDN w:val="0"/>
        <w:adjustRightInd w:val="0"/>
        <w:spacing w:line="400" w:lineRule="exact"/>
        <w:ind w:firstLine="478" w:firstLineChars="171"/>
        <w:jc w:val="left"/>
        <w:rPr>
          <w:rFonts w:ascii="宋体" w:hAnsi="宋体" w:cs="宋体"/>
          <w:color w:val="auto"/>
          <w:kern w:val="0"/>
          <w:sz w:val="28"/>
          <w:szCs w:val="28"/>
        </w:rPr>
      </w:pPr>
      <w:r>
        <w:rPr>
          <w:rFonts w:hint="eastAsia" w:ascii="宋体" w:hAnsi="宋体" w:cs="宋体"/>
          <w:color w:val="auto"/>
          <w:kern w:val="0"/>
          <w:sz w:val="28"/>
          <w:szCs w:val="28"/>
        </w:rPr>
        <w:t>（3）宣读经备案的招标文件的补充和修改文件的份数（如有）；</w:t>
      </w:r>
    </w:p>
    <w:p>
      <w:pPr>
        <w:autoSpaceDE w:val="0"/>
        <w:autoSpaceDN w:val="0"/>
        <w:adjustRightInd w:val="0"/>
        <w:spacing w:line="400" w:lineRule="exact"/>
        <w:ind w:firstLine="478" w:firstLineChars="171"/>
        <w:jc w:val="left"/>
        <w:rPr>
          <w:rFonts w:ascii="宋体" w:hAnsi="宋体" w:cs="宋体"/>
          <w:color w:val="auto"/>
          <w:kern w:val="0"/>
          <w:sz w:val="28"/>
          <w:szCs w:val="28"/>
        </w:rPr>
      </w:pPr>
      <w:r>
        <w:rPr>
          <w:rFonts w:hint="eastAsia" w:ascii="宋体" w:hAnsi="宋体" w:cs="宋体"/>
          <w:color w:val="auto"/>
          <w:kern w:val="0"/>
          <w:sz w:val="28"/>
          <w:szCs w:val="28"/>
        </w:rPr>
        <w:t>（4）宣布开标人、唱标人、记录人、监标人等有关人员姓名；</w:t>
      </w:r>
    </w:p>
    <w:p>
      <w:pPr>
        <w:autoSpaceDE w:val="0"/>
        <w:autoSpaceDN w:val="0"/>
        <w:adjustRightInd w:val="0"/>
        <w:spacing w:line="400" w:lineRule="exact"/>
        <w:ind w:firstLine="478" w:firstLineChars="171"/>
        <w:jc w:val="left"/>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）投标人代表检查投标文件的密封情况；</w:t>
      </w:r>
    </w:p>
    <w:p>
      <w:pPr>
        <w:autoSpaceDE w:val="0"/>
        <w:autoSpaceDN w:val="0"/>
        <w:adjustRightInd w:val="0"/>
        <w:spacing w:line="400" w:lineRule="exact"/>
        <w:ind w:firstLine="478" w:firstLineChars="171"/>
        <w:jc w:val="left"/>
        <w:rPr>
          <w:rFonts w:hint="eastAsia" w:ascii="宋体" w:hAnsi="宋体" w:cs="宋体"/>
          <w:color w:val="auto"/>
          <w:kern w:val="0"/>
          <w:sz w:val="28"/>
          <w:szCs w:val="28"/>
        </w:rPr>
      </w:pPr>
      <w:r>
        <w:rPr>
          <w:rFonts w:hint="eastAsia" w:ascii="宋体" w:hAnsi="宋体" w:cs="宋体"/>
          <w:color w:val="auto"/>
          <w:kern w:val="0"/>
          <w:sz w:val="28"/>
          <w:szCs w:val="28"/>
        </w:rPr>
        <w:t>（6）宣布按照投标文件递交的逆顺序进行开标；</w:t>
      </w:r>
    </w:p>
    <w:p>
      <w:pPr>
        <w:autoSpaceDE w:val="0"/>
        <w:autoSpaceDN w:val="0"/>
        <w:adjustRightInd w:val="0"/>
        <w:spacing w:line="400" w:lineRule="exact"/>
        <w:ind w:firstLine="478" w:firstLineChars="171"/>
        <w:jc w:val="left"/>
        <w:rPr>
          <w:rFonts w:hint="eastAsia" w:ascii="宋体" w:hAnsi="宋体" w:cs="宋体"/>
          <w:color w:val="auto"/>
          <w:kern w:val="0"/>
          <w:sz w:val="28"/>
          <w:szCs w:val="28"/>
        </w:rPr>
      </w:pPr>
      <w:r>
        <w:rPr>
          <w:rFonts w:hint="eastAsia" w:ascii="宋体" w:hAnsi="宋体" w:cs="宋体"/>
          <w:color w:val="auto"/>
          <w:kern w:val="0"/>
          <w:sz w:val="28"/>
          <w:szCs w:val="28"/>
        </w:rPr>
        <w:t>（7）宣布招标控制价；</w:t>
      </w:r>
    </w:p>
    <w:p>
      <w:pPr>
        <w:autoSpaceDE w:val="0"/>
        <w:autoSpaceDN w:val="0"/>
        <w:adjustRightInd w:val="0"/>
        <w:spacing w:line="400" w:lineRule="exact"/>
        <w:ind w:firstLine="478" w:firstLineChars="171"/>
        <w:jc w:val="left"/>
        <w:rPr>
          <w:rFonts w:ascii="宋体" w:hAnsi="宋体" w:cs="宋体"/>
          <w:color w:val="auto"/>
          <w:kern w:val="0"/>
          <w:sz w:val="28"/>
          <w:szCs w:val="28"/>
        </w:rPr>
      </w:pPr>
      <w:r>
        <w:rPr>
          <w:rFonts w:hint="eastAsia" w:ascii="宋体" w:hAnsi="宋体" w:cs="宋体"/>
          <w:color w:val="auto"/>
          <w:kern w:val="0"/>
          <w:sz w:val="28"/>
          <w:szCs w:val="28"/>
        </w:rPr>
        <w:t>（8）按照宣布的开标顺序当众开标，公布投标人名称、标段名称、投标保证金的递交情况、投标报价、质量目标、工期及其他内容，抽取控制价系数并记录在案；</w:t>
      </w:r>
    </w:p>
    <w:p>
      <w:pPr>
        <w:autoSpaceDE w:val="0"/>
        <w:autoSpaceDN w:val="0"/>
        <w:adjustRightInd w:val="0"/>
        <w:spacing w:line="400" w:lineRule="exact"/>
        <w:ind w:firstLine="478" w:firstLineChars="171"/>
        <w:jc w:val="left"/>
        <w:rPr>
          <w:rFonts w:ascii="宋体" w:hAnsi="宋体" w:cs="宋体"/>
          <w:color w:val="auto"/>
          <w:kern w:val="0"/>
          <w:sz w:val="28"/>
          <w:szCs w:val="28"/>
        </w:rPr>
      </w:pPr>
      <w:r>
        <w:rPr>
          <w:rFonts w:hint="eastAsia" w:ascii="宋体" w:hAnsi="宋体" w:cs="宋体"/>
          <w:color w:val="auto"/>
          <w:kern w:val="0"/>
          <w:sz w:val="28"/>
          <w:szCs w:val="28"/>
        </w:rPr>
        <w:t>（9）投标人代表、招标人代表、监标人、记录人等有关人员在开标记录上签字确认；</w:t>
      </w:r>
    </w:p>
    <w:p>
      <w:pPr>
        <w:autoSpaceDE w:val="0"/>
        <w:autoSpaceDN w:val="0"/>
        <w:adjustRightInd w:val="0"/>
        <w:spacing w:line="400" w:lineRule="exact"/>
        <w:ind w:firstLine="478" w:firstLineChars="171"/>
        <w:jc w:val="left"/>
        <w:rPr>
          <w:rFonts w:hint="eastAsia" w:ascii="宋体" w:hAnsi="宋体" w:cs="宋体"/>
          <w:color w:val="auto"/>
          <w:kern w:val="0"/>
          <w:sz w:val="28"/>
          <w:szCs w:val="28"/>
        </w:rPr>
      </w:pPr>
      <w:r>
        <w:rPr>
          <w:rFonts w:hint="eastAsia" w:ascii="宋体" w:hAnsi="宋体" w:cs="宋体"/>
          <w:color w:val="auto"/>
          <w:kern w:val="0"/>
          <w:sz w:val="28"/>
          <w:szCs w:val="28"/>
        </w:rPr>
        <w:t>（10）开标结束。</w:t>
      </w:r>
    </w:p>
    <w:p>
      <w:pPr>
        <w:pStyle w:val="14"/>
        <w:spacing w:line="400" w:lineRule="exact"/>
        <w:jc w:val="both"/>
        <w:outlineLvl w:val="0"/>
        <w:rPr>
          <w:rFonts w:hAnsi="宋体"/>
          <w:b/>
          <w:color w:val="auto"/>
          <w:sz w:val="28"/>
          <w:szCs w:val="28"/>
        </w:rPr>
      </w:pPr>
      <w:bookmarkStart w:id="469" w:name="_Toc397605923"/>
      <w:bookmarkStart w:id="470" w:name="_Toc397508054"/>
      <w:bookmarkStart w:id="471" w:name="_Toc9299"/>
      <w:bookmarkStart w:id="472" w:name="_Toc464824661"/>
      <w:bookmarkStart w:id="473" w:name="_Toc283559970"/>
      <w:bookmarkStart w:id="474" w:name="_Toc397507641"/>
      <w:r>
        <w:rPr>
          <w:rFonts w:hAnsi="宋体"/>
          <w:b/>
          <w:color w:val="auto"/>
          <w:sz w:val="28"/>
          <w:szCs w:val="28"/>
        </w:rPr>
        <w:t xml:space="preserve">6. </w:t>
      </w:r>
      <w:r>
        <w:rPr>
          <w:rFonts w:hint="eastAsia" w:hAnsi="宋体"/>
          <w:b/>
          <w:color w:val="auto"/>
          <w:sz w:val="28"/>
          <w:szCs w:val="28"/>
        </w:rPr>
        <w:t>评标</w:t>
      </w:r>
      <w:bookmarkEnd w:id="469"/>
      <w:bookmarkEnd w:id="470"/>
      <w:bookmarkEnd w:id="471"/>
      <w:bookmarkEnd w:id="472"/>
      <w:bookmarkEnd w:id="473"/>
      <w:bookmarkEnd w:id="474"/>
    </w:p>
    <w:p>
      <w:pPr>
        <w:autoSpaceDE w:val="0"/>
        <w:autoSpaceDN w:val="0"/>
        <w:adjustRightInd w:val="0"/>
        <w:spacing w:line="400" w:lineRule="exact"/>
        <w:jc w:val="left"/>
        <w:outlineLvl w:val="0"/>
        <w:rPr>
          <w:rFonts w:ascii="宋体" w:hAnsi="宋体" w:cs="宋体"/>
          <w:b/>
          <w:color w:val="auto"/>
          <w:kern w:val="0"/>
          <w:sz w:val="28"/>
          <w:szCs w:val="28"/>
        </w:rPr>
      </w:pPr>
      <w:bookmarkStart w:id="475" w:name="_Toc397507642"/>
      <w:bookmarkStart w:id="476" w:name="_Toc283559971"/>
      <w:bookmarkStart w:id="477" w:name="_Toc397508055"/>
      <w:bookmarkStart w:id="478" w:name="_Toc397605924"/>
      <w:bookmarkStart w:id="479" w:name="_Toc464824662"/>
      <w:bookmarkStart w:id="480" w:name="_Toc12913"/>
      <w:r>
        <w:rPr>
          <w:rFonts w:ascii="宋体" w:hAnsi="宋体" w:cs="宋体"/>
          <w:b/>
          <w:color w:val="auto"/>
          <w:kern w:val="0"/>
          <w:sz w:val="28"/>
          <w:szCs w:val="28"/>
        </w:rPr>
        <w:t xml:space="preserve">6.1 </w:t>
      </w:r>
      <w:r>
        <w:rPr>
          <w:rFonts w:hint="eastAsia" w:ascii="宋体" w:hAnsi="宋体" w:cs="宋体"/>
          <w:b/>
          <w:color w:val="auto"/>
          <w:kern w:val="0"/>
          <w:sz w:val="28"/>
          <w:szCs w:val="28"/>
        </w:rPr>
        <w:t>评标委员会</w:t>
      </w:r>
      <w:bookmarkEnd w:id="475"/>
      <w:bookmarkEnd w:id="476"/>
      <w:bookmarkEnd w:id="477"/>
      <w:bookmarkEnd w:id="478"/>
      <w:bookmarkEnd w:id="479"/>
      <w:bookmarkEnd w:id="480"/>
    </w:p>
    <w:p>
      <w:pPr>
        <w:autoSpaceDE w:val="0"/>
        <w:autoSpaceDN w:val="0"/>
        <w:spacing w:line="400" w:lineRule="exact"/>
        <w:ind w:firstLine="560" w:firstLineChars="200"/>
        <w:jc w:val="left"/>
        <w:outlineLvl w:val="0"/>
        <w:rPr>
          <w:rFonts w:ascii="宋体" w:hAnsi="宋体" w:cs="宋体"/>
          <w:color w:val="auto"/>
          <w:kern w:val="0"/>
          <w:sz w:val="28"/>
          <w:szCs w:val="28"/>
        </w:rPr>
      </w:pPr>
      <w:bookmarkStart w:id="481" w:name="_Toc397605925"/>
      <w:bookmarkStart w:id="482" w:name="_Toc464824663"/>
      <w:bookmarkStart w:id="483" w:name="_Toc397507643"/>
      <w:bookmarkStart w:id="484" w:name="_Toc397508056"/>
      <w:bookmarkStart w:id="485" w:name="_Toc23445"/>
      <w:r>
        <w:rPr>
          <w:rFonts w:ascii="宋体" w:hAnsi="宋体" w:cs="宋体"/>
          <w:color w:val="auto"/>
          <w:kern w:val="0"/>
          <w:sz w:val="28"/>
          <w:szCs w:val="28"/>
        </w:rPr>
        <w:t xml:space="preserve">6.1.1 </w:t>
      </w:r>
      <w:r>
        <w:rPr>
          <w:rFonts w:hint="eastAsia" w:ascii="宋体" w:hAnsi="宋体" w:cs="宋体"/>
          <w:color w:val="auto"/>
          <w:kern w:val="0"/>
          <w:sz w:val="28"/>
          <w:szCs w:val="28"/>
        </w:rPr>
        <w:t>评标由招标人依法组建的评标委员会负责。评标委员会成员人数以及技术、经济等方面专家的确定方式见投标人须知前附表。</w:t>
      </w:r>
      <w:bookmarkEnd w:id="481"/>
      <w:bookmarkEnd w:id="482"/>
      <w:bookmarkEnd w:id="483"/>
      <w:bookmarkEnd w:id="484"/>
      <w:bookmarkEnd w:id="485"/>
    </w:p>
    <w:p>
      <w:pPr>
        <w:autoSpaceDE w:val="0"/>
        <w:autoSpaceDN w:val="0"/>
        <w:spacing w:line="400" w:lineRule="exact"/>
        <w:ind w:firstLine="560" w:firstLineChars="200"/>
        <w:jc w:val="left"/>
        <w:outlineLvl w:val="0"/>
        <w:rPr>
          <w:rFonts w:ascii="宋体" w:hAnsi="宋体" w:cs="宋体"/>
          <w:color w:val="auto"/>
          <w:kern w:val="0"/>
          <w:sz w:val="28"/>
          <w:szCs w:val="28"/>
        </w:rPr>
      </w:pPr>
      <w:bookmarkStart w:id="486" w:name="_Toc464824664"/>
      <w:bookmarkStart w:id="487" w:name="_Toc397507644"/>
      <w:bookmarkStart w:id="488" w:name="_Toc1890"/>
      <w:bookmarkStart w:id="489" w:name="_Toc397605926"/>
      <w:bookmarkStart w:id="490" w:name="_Toc397508057"/>
      <w:r>
        <w:rPr>
          <w:rFonts w:ascii="宋体" w:hAnsi="宋体" w:cs="宋体"/>
          <w:color w:val="auto"/>
          <w:kern w:val="0"/>
          <w:sz w:val="28"/>
          <w:szCs w:val="28"/>
        </w:rPr>
        <w:t xml:space="preserve">6.1.2 </w:t>
      </w:r>
      <w:r>
        <w:rPr>
          <w:rFonts w:hint="eastAsia" w:ascii="宋体" w:hAnsi="宋体" w:cs="宋体"/>
          <w:color w:val="auto"/>
          <w:kern w:val="0"/>
          <w:sz w:val="28"/>
          <w:szCs w:val="28"/>
        </w:rPr>
        <w:t>评标委员会成员有下列情形之一的，应当回避：</w:t>
      </w:r>
      <w:bookmarkEnd w:id="486"/>
      <w:bookmarkEnd w:id="487"/>
      <w:bookmarkEnd w:id="488"/>
      <w:bookmarkEnd w:id="489"/>
      <w:bookmarkEnd w:id="490"/>
    </w:p>
    <w:p>
      <w:pPr>
        <w:autoSpaceDE w:val="0"/>
        <w:autoSpaceDN w:val="0"/>
        <w:spacing w:line="400" w:lineRule="exact"/>
        <w:ind w:firstLine="280" w:firstLineChars="100"/>
        <w:jc w:val="left"/>
        <w:outlineLvl w:val="0"/>
        <w:rPr>
          <w:rFonts w:hint="eastAsia" w:ascii="宋体" w:hAnsi="宋体"/>
          <w:color w:val="auto"/>
          <w:sz w:val="28"/>
          <w:szCs w:val="28"/>
        </w:rPr>
      </w:pPr>
      <w:bookmarkStart w:id="491" w:name="_Toc397605927"/>
      <w:bookmarkStart w:id="492" w:name="_Toc397507645"/>
      <w:bookmarkStart w:id="493" w:name="_Toc397508058"/>
      <w:bookmarkStart w:id="494" w:name="_Toc26940"/>
      <w:bookmarkStart w:id="495" w:name="_Toc464824665"/>
      <w:bookmarkStart w:id="496" w:name="_Toc283559972"/>
      <w:r>
        <w:rPr>
          <w:rFonts w:hint="eastAsia" w:ascii="宋体" w:hAnsi="宋体"/>
          <w:color w:val="auto"/>
          <w:sz w:val="28"/>
          <w:szCs w:val="28"/>
        </w:rPr>
        <w:t>1、</w:t>
      </w:r>
      <w:r>
        <w:rPr>
          <w:rFonts w:ascii="宋体" w:hAnsi="宋体"/>
          <w:color w:val="auto"/>
          <w:sz w:val="28"/>
          <w:szCs w:val="28"/>
        </w:rPr>
        <w:t>投标人或者投标人主要负责人的近亲属；</w:t>
      </w:r>
      <w:bookmarkEnd w:id="491"/>
      <w:bookmarkEnd w:id="492"/>
      <w:bookmarkEnd w:id="493"/>
      <w:bookmarkEnd w:id="494"/>
      <w:bookmarkEnd w:id="495"/>
    </w:p>
    <w:p>
      <w:pPr>
        <w:autoSpaceDE w:val="0"/>
        <w:autoSpaceDN w:val="0"/>
        <w:spacing w:line="400" w:lineRule="exact"/>
        <w:ind w:firstLine="280" w:firstLineChars="100"/>
        <w:jc w:val="left"/>
        <w:outlineLvl w:val="0"/>
        <w:rPr>
          <w:rFonts w:hint="eastAsia" w:ascii="宋体" w:hAnsi="宋体"/>
          <w:color w:val="auto"/>
          <w:sz w:val="28"/>
          <w:szCs w:val="28"/>
        </w:rPr>
      </w:pPr>
      <w:bookmarkStart w:id="497" w:name="_Toc397605928"/>
      <w:bookmarkStart w:id="498" w:name="_Toc17177"/>
      <w:bookmarkStart w:id="499" w:name="_Toc397508059"/>
      <w:bookmarkStart w:id="500" w:name="_Toc464824666"/>
      <w:bookmarkStart w:id="501" w:name="_Toc397507646"/>
      <w:r>
        <w:rPr>
          <w:rFonts w:hint="eastAsia" w:ascii="宋体" w:hAnsi="宋体"/>
          <w:color w:val="auto"/>
          <w:sz w:val="28"/>
          <w:szCs w:val="28"/>
        </w:rPr>
        <w:t>2、</w:t>
      </w:r>
      <w:r>
        <w:rPr>
          <w:rFonts w:ascii="宋体" w:hAnsi="宋体"/>
          <w:color w:val="auto"/>
          <w:sz w:val="28"/>
          <w:szCs w:val="28"/>
        </w:rPr>
        <w:t>项目主管部门或者行政监督部门的人员；</w:t>
      </w:r>
      <w:bookmarkEnd w:id="497"/>
      <w:bookmarkEnd w:id="498"/>
      <w:bookmarkEnd w:id="499"/>
      <w:bookmarkEnd w:id="500"/>
      <w:bookmarkEnd w:id="501"/>
    </w:p>
    <w:p>
      <w:pPr>
        <w:autoSpaceDE w:val="0"/>
        <w:autoSpaceDN w:val="0"/>
        <w:spacing w:line="400" w:lineRule="exact"/>
        <w:ind w:firstLine="280" w:firstLineChars="100"/>
        <w:jc w:val="left"/>
        <w:outlineLvl w:val="0"/>
        <w:rPr>
          <w:rFonts w:hint="eastAsia" w:ascii="宋体" w:hAnsi="宋体"/>
          <w:color w:val="auto"/>
          <w:sz w:val="28"/>
          <w:szCs w:val="28"/>
        </w:rPr>
      </w:pPr>
      <w:bookmarkStart w:id="502" w:name="_Toc464824667"/>
      <w:bookmarkStart w:id="503" w:name="_Toc397508060"/>
      <w:bookmarkStart w:id="504" w:name="_Toc397507647"/>
      <w:bookmarkStart w:id="505" w:name="_Toc27061"/>
      <w:bookmarkStart w:id="506" w:name="_Toc397605929"/>
      <w:r>
        <w:rPr>
          <w:rFonts w:hint="eastAsia" w:ascii="宋体" w:hAnsi="宋体"/>
          <w:color w:val="auto"/>
          <w:sz w:val="28"/>
          <w:szCs w:val="28"/>
        </w:rPr>
        <w:t>3、</w:t>
      </w:r>
      <w:r>
        <w:rPr>
          <w:rFonts w:ascii="宋体" w:hAnsi="宋体"/>
          <w:color w:val="auto"/>
          <w:sz w:val="28"/>
          <w:szCs w:val="28"/>
        </w:rPr>
        <w:t>与投标人有经济利益关系，可能影响公正评审的</w:t>
      </w:r>
      <w:bookmarkEnd w:id="502"/>
      <w:bookmarkEnd w:id="503"/>
      <w:bookmarkEnd w:id="504"/>
      <w:bookmarkEnd w:id="505"/>
      <w:bookmarkEnd w:id="506"/>
    </w:p>
    <w:p>
      <w:pPr>
        <w:autoSpaceDE w:val="0"/>
        <w:autoSpaceDN w:val="0"/>
        <w:spacing w:line="400" w:lineRule="exact"/>
        <w:ind w:firstLine="280" w:firstLineChars="100"/>
        <w:jc w:val="left"/>
        <w:outlineLvl w:val="0"/>
        <w:rPr>
          <w:rFonts w:hint="eastAsia" w:ascii="宋体" w:hAnsi="宋体"/>
          <w:color w:val="auto"/>
          <w:sz w:val="28"/>
          <w:szCs w:val="28"/>
        </w:rPr>
      </w:pPr>
      <w:bookmarkStart w:id="507" w:name="_Toc397507648"/>
      <w:bookmarkStart w:id="508" w:name="_Toc464824668"/>
      <w:bookmarkStart w:id="509" w:name="_Toc505"/>
      <w:bookmarkStart w:id="510" w:name="_Toc397605930"/>
      <w:bookmarkStart w:id="511" w:name="_Toc397508061"/>
      <w:r>
        <w:rPr>
          <w:rFonts w:hint="eastAsia" w:ascii="宋体" w:hAnsi="宋体"/>
          <w:color w:val="auto"/>
          <w:sz w:val="28"/>
          <w:szCs w:val="28"/>
        </w:rPr>
        <w:t>4、曾因在招标、评标以及其他与招标投标有关的活动中有违法、违规、违纪行为而受过刑事处罚或行政处罚或纪律处分受限制的。</w:t>
      </w:r>
      <w:bookmarkEnd w:id="507"/>
      <w:bookmarkEnd w:id="508"/>
      <w:bookmarkEnd w:id="509"/>
      <w:bookmarkEnd w:id="510"/>
      <w:bookmarkEnd w:id="511"/>
    </w:p>
    <w:p>
      <w:pPr>
        <w:autoSpaceDE w:val="0"/>
        <w:autoSpaceDN w:val="0"/>
        <w:spacing w:line="400" w:lineRule="exact"/>
        <w:ind w:firstLine="280" w:firstLineChars="100"/>
        <w:jc w:val="left"/>
        <w:outlineLvl w:val="0"/>
        <w:rPr>
          <w:rFonts w:ascii="宋体" w:hAnsi="宋体" w:cs="宋体"/>
          <w:color w:val="auto"/>
          <w:kern w:val="0"/>
          <w:sz w:val="28"/>
          <w:szCs w:val="28"/>
        </w:rPr>
      </w:pPr>
      <w:bookmarkStart w:id="512" w:name="_Toc397507649"/>
      <w:bookmarkStart w:id="513" w:name="_Toc23252"/>
      <w:bookmarkStart w:id="514" w:name="_Toc397508062"/>
      <w:bookmarkStart w:id="515" w:name="_Toc464824669"/>
      <w:bookmarkStart w:id="516" w:name="_Toc397605931"/>
      <w:r>
        <w:rPr>
          <w:rFonts w:hint="eastAsia" w:ascii="宋体" w:hAnsi="宋体" w:cs="宋体"/>
          <w:color w:val="auto"/>
          <w:kern w:val="0"/>
          <w:sz w:val="28"/>
          <w:szCs w:val="28"/>
        </w:rPr>
        <w:t>6.1.3评标过程中，评标委员会成员有回避事由、擅离职守或因健康原因未能继续评标的应当及时更换。被更换的评标委员会成员作出的评审结论无效，由更改后的评标会员成员重新进行评审。</w:t>
      </w:r>
      <w:bookmarkEnd w:id="512"/>
      <w:bookmarkEnd w:id="513"/>
      <w:bookmarkEnd w:id="514"/>
      <w:bookmarkEnd w:id="515"/>
      <w:bookmarkEnd w:id="516"/>
    </w:p>
    <w:p>
      <w:pPr>
        <w:autoSpaceDE w:val="0"/>
        <w:autoSpaceDN w:val="0"/>
        <w:spacing w:line="400" w:lineRule="exact"/>
        <w:jc w:val="left"/>
        <w:outlineLvl w:val="0"/>
        <w:rPr>
          <w:rFonts w:ascii="宋体" w:hAnsi="宋体" w:cs="宋体"/>
          <w:b/>
          <w:color w:val="auto"/>
          <w:kern w:val="0"/>
          <w:sz w:val="28"/>
          <w:szCs w:val="28"/>
        </w:rPr>
      </w:pPr>
      <w:bookmarkStart w:id="517" w:name="_Toc397508063"/>
      <w:bookmarkStart w:id="518" w:name="_Toc464824670"/>
      <w:bookmarkStart w:id="519" w:name="_Toc397605932"/>
      <w:bookmarkStart w:id="520" w:name="_Toc397507650"/>
      <w:bookmarkStart w:id="521" w:name="_Toc22914"/>
      <w:r>
        <w:rPr>
          <w:rFonts w:ascii="宋体" w:hAnsi="宋体" w:cs="宋体"/>
          <w:b/>
          <w:color w:val="auto"/>
          <w:kern w:val="0"/>
          <w:sz w:val="28"/>
          <w:szCs w:val="28"/>
        </w:rPr>
        <w:t xml:space="preserve">6.2 </w:t>
      </w:r>
      <w:r>
        <w:rPr>
          <w:rFonts w:hint="eastAsia" w:ascii="宋体" w:hAnsi="宋体" w:cs="宋体"/>
          <w:b/>
          <w:color w:val="auto"/>
          <w:kern w:val="0"/>
          <w:sz w:val="28"/>
          <w:szCs w:val="28"/>
        </w:rPr>
        <w:t>评标原则</w:t>
      </w:r>
      <w:bookmarkEnd w:id="496"/>
      <w:bookmarkEnd w:id="517"/>
      <w:bookmarkEnd w:id="518"/>
      <w:bookmarkEnd w:id="519"/>
      <w:bookmarkEnd w:id="520"/>
      <w:bookmarkEnd w:id="521"/>
    </w:p>
    <w:p>
      <w:pPr>
        <w:autoSpaceDE w:val="0"/>
        <w:autoSpaceDN w:val="0"/>
        <w:spacing w:line="400" w:lineRule="exact"/>
        <w:ind w:firstLine="560" w:firstLineChars="200"/>
        <w:jc w:val="left"/>
        <w:outlineLvl w:val="0"/>
        <w:rPr>
          <w:rFonts w:ascii="宋体" w:hAnsi="宋体" w:cs="宋体"/>
          <w:color w:val="auto"/>
          <w:kern w:val="0"/>
          <w:sz w:val="28"/>
          <w:szCs w:val="28"/>
        </w:rPr>
      </w:pPr>
      <w:bookmarkStart w:id="522" w:name="_Toc14122"/>
      <w:bookmarkStart w:id="523" w:name="_Toc464824671"/>
      <w:bookmarkStart w:id="524" w:name="_Toc397507651"/>
      <w:bookmarkStart w:id="525" w:name="_Toc397605933"/>
      <w:bookmarkStart w:id="526" w:name="_Toc397508064"/>
      <w:r>
        <w:rPr>
          <w:rFonts w:hint="eastAsia" w:ascii="宋体" w:hAnsi="宋体" w:cs="宋体"/>
          <w:color w:val="auto"/>
          <w:kern w:val="0"/>
          <w:sz w:val="28"/>
          <w:szCs w:val="28"/>
        </w:rPr>
        <w:t>评标活动遵循公平、公正、科学和择优的原则。</w:t>
      </w:r>
      <w:bookmarkEnd w:id="522"/>
      <w:bookmarkEnd w:id="523"/>
      <w:bookmarkEnd w:id="524"/>
      <w:bookmarkEnd w:id="525"/>
      <w:bookmarkEnd w:id="526"/>
    </w:p>
    <w:p>
      <w:pPr>
        <w:autoSpaceDE w:val="0"/>
        <w:autoSpaceDN w:val="0"/>
        <w:spacing w:line="400" w:lineRule="exact"/>
        <w:jc w:val="left"/>
        <w:outlineLvl w:val="0"/>
        <w:rPr>
          <w:rFonts w:ascii="宋体" w:hAnsi="宋体" w:cs="宋体"/>
          <w:b/>
          <w:color w:val="auto"/>
          <w:kern w:val="0"/>
          <w:sz w:val="28"/>
          <w:szCs w:val="28"/>
        </w:rPr>
      </w:pPr>
      <w:bookmarkStart w:id="527" w:name="_Toc397605934"/>
      <w:bookmarkStart w:id="528" w:name="_Toc464824672"/>
      <w:bookmarkStart w:id="529" w:name="_Toc397507652"/>
      <w:bookmarkStart w:id="530" w:name="_Toc397508065"/>
      <w:bookmarkStart w:id="531" w:name="_Toc283559973"/>
      <w:bookmarkStart w:id="532" w:name="_Toc28869"/>
      <w:r>
        <w:rPr>
          <w:rFonts w:ascii="宋体" w:hAnsi="宋体" w:cs="宋体"/>
          <w:b/>
          <w:color w:val="auto"/>
          <w:kern w:val="0"/>
          <w:sz w:val="28"/>
          <w:szCs w:val="28"/>
        </w:rPr>
        <w:t xml:space="preserve">6.3 </w:t>
      </w:r>
      <w:r>
        <w:rPr>
          <w:rFonts w:hint="eastAsia" w:ascii="宋体" w:hAnsi="宋体" w:cs="宋体"/>
          <w:b/>
          <w:color w:val="auto"/>
          <w:kern w:val="0"/>
          <w:sz w:val="28"/>
          <w:szCs w:val="28"/>
        </w:rPr>
        <w:t>评标</w:t>
      </w:r>
      <w:bookmarkEnd w:id="527"/>
      <w:bookmarkEnd w:id="528"/>
      <w:bookmarkEnd w:id="529"/>
      <w:bookmarkEnd w:id="530"/>
      <w:bookmarkEnd w:id="531"/>
      <w:bookmarkEnd w:id="532"/>
    </w:p>
    <w:p>
      <w:pPr>
        <w:autoSpaceDE w:val="0"/>
        <w:autoSpaceDN w:val="0"/>
        <w:spacing w:line="400" w:lineRule="exact"/>
        <w:ind w:firstLine="560" w:firstLineChars="200"/>
        <w:jc w:val="left"/>
        <w:outlineLvl w:val="0"/>
        <w:rPr>
          <w:rFonts w:ascii="宋体" w:hAnsi="宋体" w:cs="宋体"/>
          <w:color w:val="auto"/>
          <w:kern w:val="0"/>
          <w:sz w:val="28"/>
          <w:szCs w:val="28"/>
        </w:rPr>
      </w:pPr>
      <w:bookmarkStart w:id="533" w:name="_Toc397507653"/>
      <w:bookmarkStart w:id="534" w:name="_Toc27946"/>
      <w:bookmarkStart w:id="535" w:name="_Toc397605935"/>
      <w:bookmarkStart w:id="536" w:name="_Toc464824673"/>
      <w:bookmarkStart w:id="537" w:name="_Toc397508066"/>
      <w:r>
        <w:rPr>
          <w:rFonts w:hint="eastAsia" w:ascii="宋体" w:hAnsi="宋体" w:cs="宋体"/>
          <w:color w:val="auto"/>
          <w:kern w:val="0"/>
          <w:sz w:val="28"/>
          <w:szCs w:val="28"/>
        </w:rPr>
        <w:t>评标委员会按照第三章“评标办法”规定的方法、评审因素、标准和程序对投标文件进行评审。第三章“评标办法”没有规定的方法、评审因素和标准，不作为评标依据。</w:t>
      </w:r>
      <w:bookmarkEnd w:id="533"/>
      <w:bookmarkEnd w:id="534"/>
      <w:bookmarkEnd w:id="535"/>
      <w:bookmarkEnd w:id="536"/>
      <w:bookmarkEnd w:id="537"/>
    </w:p>
    <w:p>
      <w:pPr>
        <w:pStyle w:val="14"/>
        <w:spacing w:line="400" w:lineRule="exact"/>
        <w:jc w:val="both"/>
        <w:outlineLvl w:val="0"/>
        <w:rPr>
          <w:rFonts w:hAnsi="宋体"/>
          <w:b/>
          <w:color w:val="auto"/>
          <w:sz w:val="28"/>
          <w:szCs w:val="28"/>
        </w:rPr>
      </w:pPr>
      <w:bookmarkStart w:id="538" w:name="_Toc397605936"/>
      <w:bookmarkStart w:id="539" w:name="_Toc397508067"/>
      <w:bookmarkStart w:id="540" w:name="_Toc397507654"/>
      <w:bookmarkStart w:id="541" w:name="_Toc22923"/>
      <w:bookmarkStart w:id="542" w:name="_Toc283559974"/>
      <w:bookmarkStart w:id="543" w:name="_Toc464824674"/>
      <w:r>
        <w:rPr>
          <w:rFonts w:hAnsi="宋体"/>
          <w:b/>
          <w:color w:val="auto"/>
          <w:sz w:val="28"/>
          <w:szCs w:val="28"/>
        </w:rPr>
        <w:t xml:space="preserve">7. </w:t>
      </w:r>
      <w:r>
        <w:rPr>
          <w:rFonts w:hint="eastAsia" w:hAnsi="宋体"/>
          <w:b/>
          <w:color w:val="auto"/>
          <w:sz w:val="28"/>
          <w:szCs w:val="28"/>
        </w:rPr>
        <w:t>合同授予</w:t>
      </w:r>
      <w:bookmarkEnd w:id="538"/>
      <w:bookmarkEnd w:id="539"/>
      <w:bookmarkEnd w:id="540"/>
      <w:bookmarkEnd w:id="541"/>
      <w:bookmarkEnd w:id="542"/>
      <w:bookmarkEnd w:id="543"/>
    </w:p>
    <w:p>
      <w:pPr>
        <w:autoSpaceDE w:val="0"/>
        <w:autoSpaceDN w:val="0"/>
        <w:spacing w:line="400" w:lineRule="exact"/>
        <w:jc w:val="left"/>
        <w:outlineLvl w:val="0"/>
        <w:rPr>
          <w:rFonts w:ascii="宋体" w:hAnsi="宋体" w:cs="宋体"/>
          <w:b/>
          <w:color w:val="auto"/>
          <w:kern w:val="0"/>
          <w:sz w:val="28"/>
          <w:szCs w:val="28"/>
        </w:rPr>
      </w:pPr>
      <w:bookmarkStart w:id="544" w:name="_Toc397605937"/>
      <w:bookmarkStart w:id="545" w:name="_Toc464824675"/>
      <w:bookmarkStart w:id="546" w:name="_Toc397508068"/>
      <w:bookmarkStart w:id="547" w:name="_Toc397507655"/>
      <w:bookmarkStart w:id="548" w:name="_Toc6188"/>
      <w:bookmarkStart w:id="549" w:name="_Toc283559975"/>
      <w:r>
        <w:rPr>
          <w:rFonts w:ascii="宋体" w:hAnsi="宋体" w:cs="宋体"/>
          <w:b/>
          <w:color w:val="auto"/>
          <w:kern w:val="0"/>
          <w:sz w:val="28"/>
          <w:szCs w:val="28"/>
        </w:rPr>
        <w:t xml:space="preserve">7.1 </w:t>
      </w:r>
      <w:r>
        <w:rPr>
          <w:rFonts w:hint="eastAsia" w:ascii="宋体" w:hAnsi="宋体" w:cs="宋体"/>
          <w:b/>
          <w:color w:val="auto"/>
          <w:kern w:val="0"/>
          <w:sz w:val="28"/>
          <w:szCs w:val="28"/>
        </w:rPr>
        <w:t>定标方式</w:t>
      </w:r>
      <w:bookmarkEnd w:id="544"/>
      <w:bookmarkEnd w:id="545"/>
      <w:bookmarkEnd w:id="546"/>
      <w:bookmarkEnd w:id="547"/>
      <w:bookmarkEnd w:id="548"/>
      <w:bookmarkEnd w:id="549"/>
    </w:p>
    <w:p>
      <w:pPr>
        <w:spacing w:line="400" w:lineRule="exact"/>
        <w:ind w:firstLine="560" w:firstLineChars="200"/>
        <w:rPr>
          <w:rFonts w:hint="eastAsia"/>
          <w:color w:val="auto"/>
          <w:sz w:val="28"/>
          <w:szCs w:val="28"/>
        </w:rPr>
      </w:pPr>
      <w:r>
        <w:rPr>
          <w:rFonts w:hint="eastAsia"/>
          <w:color w:val="auto"/>
          <w:sz w:val="28"/>
          <w:szCs w:val="28"/>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00" w:lineRule="exact"/>
        <w:jc w:val="left"/>
        <w:outlineLvl w:val="0"/>
        <w:rPr>
          <w:rFonts w:ascii="宋体" w:hAnsi="宋体" w:cs="宋体"/>
          <w:b/>
          <w:color w:val="auto"/>
          <w:kern w:val="0"/>
          <w:sz w:val="28"/>
          <w:szCs w:val="28"/>
        </w:rPr>
      </w:pPr>
      <w:bookmarkStart w:id="550" w:name="_Toc464824676"/>
      <w:bookmarkStart w:id="551" w:name="_Toc397507656"/>
      <w:bookmarkStart w:id="552" w:name="_Toc283559976"/>
      <w:bookmarkStart w:id="553" w:name="_Toc397605938"/>
      <w:bookmarkStart w:id="554" w:name="_Toc6067"/>
      <w:bookmarkStart w:id="555" w:name="_Toc397508069"/>
      <w:r>
        <w:rPr>
          <w:rFonts w:ascii="宋体" w:hAnsi="宋体" w:cs="宋体"/>
          <w:b/>
          <w:color w:val="auto"/>
          <w:kern w:val="0"/>
          <w:sz w:val="28"/>
          <w:szCs w:val="28"/>
        </w:rPr>
        <w:t xml:space="preserve">7.2 </w:t>
      </w:r>
      <w:r>
        <w:rPr>
          <w:rFonts w:hint="eastAsia" w:ascii="宋体" w:hAnsi="宋体" w:cs="宋体"/>
          <w:b/>
          <w:color w:val="auto"/>
          <w:kern w:val="0"/>
          <w:sz w:val="28"/>
          <w:szCs w:val="28"/>
        </w:rPr>
        <w:t>中标通知</w:t>
      </w:r>
      <w:bookmarkEnd w:id="550"/>
      <w:bookmarkEnd w:id="551"/>
      <w:bookmarkEnd w:id="552"/>
      <w:bookmarkEnd w:id="553"/>
      <w:bookmarkEnd w:id="554"/>
      <w:bookmarkEnd w:id="555"/>
    </w:p>
    <w:p>
      <w:pPr>
        <w:autoSpaceDE w:val="0"/>
        <w:autoSpaceDN w:val="0"/>
        <w:spacing w:line="400" w:lineRule="exact"/>
        <w:ind w:firstLine="560" w:firstLineChars="200"/>
        <w:jc w:val="left"/>
        <w:outlineLvl w:val="0"/>
        <w:rPr>
          <w:rFonts w:hint="eastAsia" w:ascii="宋体" w:hAnsi="宋体" w:cs="宋体"/>
          <w:color w:val="auto"/>
          <w:kern w:val="0"/>
          <w:sz w:val="28"/>
          <w:szCs w:val="28"/>
        </w:rPr>
      </w:pPr>
      <w:bookmarkStart w:id="556" w:name="_Toc397508070"/>
      <w:bookmarkStart w:id="557" w:name="_Toc397605939"/>
      <w:bookmarkStart w:id="558" w:name="_Toc21198"/>
      <w:bookmarkStart w:id="559" w:name="_Toc397507657"/>
      <w:bookmarkStart w:id="560" w:name="_Toc464824677"/>
      <w:r>
        <w:rPr>
          <w:rFonts w:hint="eastAsia" w:ascii="宋体" w:hAnsi="宋体" w:cs="宋体"/>
          <w:color w:val="auto"/>
          <w:kern w:val="0"/>
          <w:sz w:val="28"/>
          <w:szCs w:val="28"/>
        </w:rPr>
        <w:t>在本章第</w:t>
      </w:r>
      <w:r>
        <w:rPr>
          <w:rFonts w:ascii="宋体" w:hAnsi="宋体" w:cs="宋体"/>
          <w:color w:val="auto"/>
          <w:kern w:val="0"/>
          <w:sz w:val="28"/>
          <w:szCs w:val="28"/>
        </w:rPr>
        <w:t>3.3</w:t>
      </w:r>
      <w:r>
        <w:rPr>
          <w:rFonts w:hint="eastAsia" w:ascii="宋体" w:hAnsi="宋体" w:cs="宋体"/>
          <w:color w:val="auto"/>
          <w:kern w:val="0"/>
          <w:sz w:val="28"/>
          <w:szCs w:val="28"/>
        </w:rPr>
        <w:t>.1款规定的投标有效期内，招标人以书面形式向中标人发出中标通知书，同时将中标结果通知未中标的投标人。</w:t>
      </w:r>
      <w:bookmarkEnd w:id="556"/>
      <w:bookmarkEnd w:id="557"/>
      <w:bookmarkEnd w:id="558"/>
      <w:bookmarkEnd w:id="559"/>
      <w:bookmarkEnd w:id="560"/>
      <w:bookmarkStart w:id="561" w:name="_Toc152045569"/>
      <w:bookmarkStart w:id="562" w:name="_Toc144974537"/>
      <w:bookmarkStart w:id="563" w:name="_Toc152042345"/>
      <w:bookmarkStart w:id="564" w:name="_Toc179632587"/>
    </w:p>
    <w:p>
      <w:pPr>
        <w:autoSpaceDE w:val="0"/>
        <w:autoSpaceDN w:val="0"/>
        <w:spacing w:line="400" w:lineRule="exact"/>
        <w:jc w:val="left"/>
        <w:outlineLvl w:val="0"/>
        <w:rPr>
          <w:rFonts w:hint="eastAsia" w:ascii="宋体" w:hAnsi="宋体" w:cs="宋体"/>
          <w:b/>
          <w:color w:val="auto"/>
          <w:kern w:val="0"/>
          <w:sz w:val="28"/>
          <w:szCs w:val="28"/>
        </w:rPr>
      </w:pPr>
      <w:bookmarkStart w:id="565" w:name="_Toc464824678"/>
      <w:bookmarkStart w:id="566" w:name="_Toc28824"/>
      <w:r>
        <w:rPr>
          <w:rFonts w:hint="eastAsia" w:ascii="宋体" w:hAnsi="宋体" w:cs="宋体"/>
          <w:b/>
          <w:color w:val="auto"/>
          <w:kern w:val="0"/>
          <w:sz w:val="28"/>
          <w:szCs w:val="28"/>
        </w:rPr>
        <w:t>7.3 履约担保</w:t>
      </w:r>
      <w:bookmarkEnd w:id="565"/>
      <w:bookmarkEnd w:id="566"/>
    </w:p>
    <w:p>
      <w:pPr>
        <w:autoSpaceDE w:val="0"/>
        <w:autoSpaceDN w:val="0"/>
        <w:spacing w:line="360" w:lineRule="exact"/>
        <w:ind w:firstLine="560" w:firstLineChars="200"/>
        <w:jc w:val="left"/>
        <w:outlineLvl w:val="0"/>
        <w:rPr>
          <w:rFonts w:hint="eastAsia" w:ascii="宋体" w:hAnsi="宋体" w:cs="仿宋_GB2312"/>
          <w:color w:val="auto"/>
          <w:kern w:val="0"/>
          <w:sz w:val="28"/>
          <w:szCs w:val="28"/>
        </w:rPr>
      </w:pPr>
      <w:bookmarkStart w:id="567" w:name="_Toc30039"/>
      <w:bookmarkStart w:id="568" w:name="_Toc464824679"/>
      <w:r>
        <w:rPr>
          <w:rFonts w:hint="eastAsia" w:ascii="宋体" w:hAnsi="宋体" w:cs="仿宋_GB2312"/>
          <w:color w:val="auto"/>
          <w:kern w:val="0"/>
          <w:sz w:val="28"/>
          <w:szCs w:val="28"/>
        </w:rPr>
        <w:t>中标人不能按本项要求提交履约保证金的，视为放弃中标，其投标保证金不予退还，给招标人造成的损失超过投标保证金数额的，中标人还应当对超过部分予以赔偿。</w:t>
      </w:r>
      <w:bookmarkEnd w:id="567"/>
      <w:bookmarkEnd w:id="568"/>
    </w:p>
    <w:p>
      <w:pPr>
        <w:autoSpaceDE w:val="0"/>
        <w:autoSpaceDN w:val="0"/>
        <w:spacing w:line="360" w:lineRule="exact"/>
        <w:ind w:firstLine="560" w:firstLineChars="200"/>
        <w:jc w:val="left"/>
        <w:outlineLvl w:val="0"/>
        <w:rPr>
          <w:rFonts w:hint="eastAsia" w:ascii="宋体" w:hAnsi="宋体" w:cs="仿宋_GB2312"/>
          <w:color w:val="auto"/>
          <w:kern w:val="0"/>
          <w:sz w:val="28"/>
          <w:szCs w:val="28"/>
        </w:rPr>
      </w:pPr>
      <w:bookmarkStart w:id="569" w:name="_Toc464824680"/>
      <w:bookmarkStart w:id="570" w:name="_Toc10871"/>
      <w:r>
        <w:rPr>
          <w:rFonts w:hint="eastAsia" w:ascii="宋体" w:hAnsi="宋体" w:cs="仿宋_GB2312"/>
          <w:color w:val="auto"/>
          <w:kern w:val="0"/>
          <w:sz w:val="28"/>
          <w:szCs w:val="28"/>
        </w:rPr>
        <w:t>中标人不履行与招标人订立的合同的，履约保证金不予退还，给招标人造成的损失超过履约保证金数额的，还应当对超过部分予以赔偿。</w:t>
      </w:r>
      <w:bookmarkEnd w:id="569"/>
      <w:bookmarkEnd w:id="570"/>
    </w:p>
    <w:p>
      <w:pPr>
        <w:autoSpaceDE w:val="0"/>
        <w:autoSpaceDN w:val="0"/>
        <w:spacing w:line="440" w:lineRule="exact"/>
        <w:ind w:firstLine="560" w:firstLineChars="200"/>
        <w:jc w:val="left"/>
        <w:outlineLvl w:val="0"/>
        <w:rPr>
          <w:rFonts w:hint="eastAsia" w:ascii="宋体" w:hAnsi="宋体" w:cs="宋体"/>
          <w:color w:val="auto"/>
          <w:kern w:val="0"/>
          <w:sz w:val="28"/>
          <w:szCs w:val="28"/>
        </w:rPr>
      </w:pPr>
      <w:bookmarkStart w:id="571" w:name="_Toc26607"/>
      <w:bookmarkStart w:id="572" w:name="_Toc464824681"/>
      <w:r>
        <w:rPr>
          <w:rFonts w:hint="eastAsia" w:ascii="宋体" w:hAnsi="宋体" w:cs="仿宋_GB2312"/>
          <w:color w:val="auto"/>
          <w:kern w:val="0"/>
          <w:sz w:val="28"/>
          <w:szCs w:val="28"/>
        </w:rPr>
        <w:t>招标人不履行与中标人订立的合同的，应当返还中标人的履约保证金，并承担相应的赔偿责任。</w:t>
      </w:r>
      <w:bookmarkEnd w:id="571"/>
      <w:bookmarkEnd w:id="572"/>
    </w:p>
    <w:p>
      <w:pPr>
        <w:autoSpaceDE w:val="0"/>
        <w:autoSpaceDN w:val="0"/>
        <w:spacing w:line="440" w:lineRule="exact"/>
        <w:jc w:val="left"/>
        <w:outlineLvl w:val="0"/>
        <w:rPr>
          <w:rFonts w:ascii="宋体" w:hAnsi="宋体" w:cs="宋体"/>
          <w:b/>
          <w:color w:val="auto"/>
          <w:kern w:val="0"/>
          <w:sz w:val="28"/>
          <w:szCs w:val="28"/>
        </w:rPr>
      </w:pPr>
      <w:bookmarkStart w:id="573" w:name="_Toc464824682"/>
      <w:bookmarkStart w:id="574" w:name="_Toc25644"/>
      <w:bookmarkStart w:id="575" w:name="_Toc397507658"/>
      <w:bookmarkStart w:id="576" w:name="_Toc397508071"/>
      <w:bookmarkStart w:id="577" w:name="_Toc397605940"/>
      <w:r>
        <w:rPr>
          <w:rFonts w:hint="eastAsia" w:ascii="宋体" w:hAnsi="宋体" w:cs="宋体"/>
          <w:b/>
          <w:color w:val="auto"/>
          <w:kern w:val="0"/>
          <w:sz w:val="28"/>
          <w:szCs w:val="28"/>
        </w:rPr>
        <w:t xml:space="preserve">7.4 </w:t>
      </w:r>
      <w:bookmarkEnd w:id="561"/>
      <w:bookmarkEnd w:id="562"/>
      <w:bookmarkEnd w:id="563"/>
      <w:bookmarkEnd w:id="564"/>
      <w:bookmarkStart w:id="578" w:name="_Toc283559977"/>
      <w:r>
        <w:rPr>
          <w:rFonts w:hint="eastAsia" w:ascii="宋体" w:hAnsi="宋体" w:cs="宋体"/>
          <w:b/>
          <w:color w:val="auto"/>
          <w:kern w:val="0"/>
          <w:sz w:val="28"/>
          <w:szCs w:val="28"/>
        </w:rPr>
        <w:t>签订合同</w:t>
      </w:r>
      <w:bookmarkEnd w:id="573"/>
      <w:bookmarkEnd w:id="574"/>
      <w:bookmarkEnd w:id="575"/>
      <w:bookmarkEnd w:id="576"/>
      <w:bookmarkEnd w:id="577"/>
      <w:bookmarkEnd w:id="578"/>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579" w:name="_Toc397508072"/>
      <w:bookmarkStart w:id="580" w:name="_Toc12277"/>
      <w:bookmarkStart w:id="581" w:name="_Toc397507659"/>
      <w:bookmarkStart w:id="582" w:name="_Toc397605941"/>
      <w:bookmarkStart w:id="583" w:name="_Toc464824683"/>
      <w:r>
        <w:rPr>
          <w:rFonts w:ascii="宋体" w:hAnsi="宋体" w:cs="宋体"/>
          <w:color w:val="auto"/>
          <w:kern w:val="0"/>
          <w:sz w:val="28"/>
          <w:szCs w:val="28"/>
        </w:rPr>
        <w:t>7.</w:t>
      </w:r>
      <w:r>
        <w:rPr>
          <w:rFonts w:hint="eastAsia" w:ascii="宋体" w:hAnsi="宋体" w:cs="宋体"/>
          <w:color w:val="auto"/>
          <w:kern w:val="0"/>
          <w:sz w:val="28"/>
          <w:szCs w:val="28"/>
        </w:rPr>
        <w:t>4</w:t>
      </w:r>
      <w:r>
        <w:rPr>
          <w:rFonts w:ascii="宋体" w:hAnsi="宋体" w:cs="宋体"/>
          <w:color w:val="auto"/>
          <w:kern w:val="0"/>
          <w:sz w:val="28"/>
          <w:szCs w:val="28"/>
        </w:rPr>
        <w:t xml:space="preserve">.1 </w:t>
      </w:r>
      <w:r>
        <w:rPr>
          <w:rFonts w:hint="eastAsia" w:ascii="宋体" w:hAnsi="宋体" w:cs="宋体"/>
          <w:color w:val="auto"/>
          <w:kern w:val="0"/>
          <w:sz w:val="28"/>
          <w:szCs w:val="28"/>
        </w:rPr>
        <w:t>招标人和中标人应当自中标通知书发出之日起</w:t>
      </w:r>
      <w:r>
        <w:rPr>
          <w:rFonts w:ascii="宋体" w:hAnsi="宋体" w:cs="宋体"/>
          <w:color w:val="auto"/>
          <w:kern w:val="0"/>
          <w:sz w:val="28"/>
          <w:szCs w:val="28"/>
        </w:rPr>
        <w:t xml:space="preserve">30 </w:t>
      </w:r>
      <w:r>
        <w:rPr>
          <w:rFonts w:hint="eastAsia" w:ascii="宋体" w:hAnsi="宋体" w:cs="宋体"/>
          <w:color w:val="auto"/>
          <w:kern w:val="0"/>
          <w:sz w:val="28"/>
          <w:szCs w:val="28"/>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79"/>
      <w:bookmarkEnd w:id="580"/>
      <w:bookmarkEnd w:id="581"/>
      <w:bookmarkEnd w:id="582"/>
      <w:bookmarkEnd w:id="583"/>
    </w:p>
    <w:p>
      <w:pPr>
        <w:autoSpaceDE w:val="0"/>
        <w:autoSpaceDN w:val="0"/>
        <w:spacing w:line="440" w:lineRule="exact"/>
        <w:ind w:firstLine="560" w:firstLineChars="200"/>
        <w:jc w:val="left"/>
        <w:outlineLvl w:val="0"/>
        <w:rPr>
          <w:rFonts w:ascii="宋体" w:hAnsi="宋体" w:cs="宋体"/>
          <w:color w:val="auto"/>
          <w:kern w:val="0"/>
          <w:sz w:val="28"/>
          <w:szCs w:val="28"/>
        </w:rPr>
      </w:pPr>
      <w:bookmarkStart w:id="584" w:name="_Toc12230"/>
      <w:bookmarkStart w:id="585" w:name="_Toc397605942"/>
      <w:bookmarkStart w:id="586" w:name="_Toc397508073"/>
      <w:bookmarkStart w:id="587" w:name="_Toc397507660"/>
      <w:bookmarkStart w:id="588" w:name="_Toc464824684"/>
      <w:r>
        <w:rPr>
          <w:rFonts w:ascii="宋体" w:hAnsi="宋体" w:cs="宋体"/>
          <w:color w:val="auto"/>
          <w:kern w:val="0"/>
          <w:sz w:val="28"/>
          <w:szCs w:val="28"/>
        </w:rPr>
        <w:t>7.</w:t>
      </w:r>
      <w:r>
        <w:rPr>
          <w:rFonts w:hint="eastAsia" w:ascii="宋体" w:hAnsi="宋体" w:cs="宋体"/>
          <w:color w:val="auto"/>
          <w:kern w:val="0"/>
          <w:sz w:val="28"/>
          <w:szCs w:val="28"/>
        </w:rPr>
        <w:t>4</w:t>
      </w:r>
      <w:r>
        <w:rPr>
          <w:rFonts w:ascii="宋体" w:hAnsi="宋体" w:cs="宋体"/>
          <w:color w:val="auto"/>
          <w:kern w:val="0"/>
          <w:sz w:val="28"/>
          <w:szCs w:val="28"/>
        </w:rPr>
        <w:t xml:space="preserve">.2 </w:t>
      </w:r>
      <w:r>
        <w:rPr>
          <w:rFonts w:hint="eastAsia" w:ascii="宋体" w:hAnsi="宋体" w:cs="宋体"/>
          <w:color w:val="auto"/>
          <w:kern w:val="0"/>
          <w:sz w:val="28"/>
          <w:szCs w:val="28"/>
        </w:rPr>
        <w:t>发出中标通知书后，招标人无正当理由拒签合同的，招标人向中标人退还投标保证金；给中标人造成损失的，还应当赔偿损失。</w:t>
      </w:r>
      <w:bookmarkEnd w:id="584"/>
      <w:bookmarkEnd w:id="585"/>
      <w:bookmarkEnd w:id="586"/>
      <w:bookmarkEnd w:id="587"/>
      <w:bookmarkEnd w:id="588"/>
    </w:p>
    <w:p>
      <w:pPr>
        <w:autoSpaceDE w:val="0"/>
        <w:autoSpaceDN w:val="0"/>
        <w:spacing w:line="440" w:lineRule="exact"/>
        <w:jc w:val="left"/>
        <w:outlineLvl w:val="0"/>
        <w:rPr>
          <w:rFonts w:ascii="宋体" w:hAnsi="宋体" w:cs="宋体"/>
          <w:b/>
          <w:color w:val="auto"/>
          <w:kern w:val="0"/>
          <w:sz w:val="28"/>
          <w:szCs w:val="28"/>
        </w:rPr>
      </w:pPr>
      <w:bookmarkStart w:id="589" w:name="_Toc464824685"/>
      <w:bookmarkStart w:id="590" w:name="_Toc397508074"/>
      <w:bookmarkStart w:id="591" w:name="_Toc397507661"/>
      <w:bookmarkStart w:id="592" w:name="_Toc397605943"/>
      <w:bookmarkStart w:id="593" w:name="_Toc283559978"/>
      <w:bookmarkStart w:id="594" w:name="_Toc22721"/>
      <w:r>
        <w:rPr>
          <w:rFonts w:ascii="宋体" w:hAnsi="宋体" w:cs="宋体"/>
          <w:b/>
          <w:color w:val="auto"/>
          <w:kern w:val="0"/>
          <w:sz w:val="28"/>
          <w:szCs w:val="28"/>
        </w:rPr>
        <w:t xml:space="preserve">8. </w:t>
      </w:r>
      <w:r>
        <w:rPr>
          <w:rFonts w:hint="eastAsia" w:ascii="宋体" w:hAnsi="宋体" w:cs="宋体"/>
          <w:b/>
          <w:color w:val="auto"/>
          <w:kern w:val="0"/>
          <w:sz w:val="28"/>
          <w:szCs w:val="28"/>
        </w:rPr>
        <w:t>重新招标和不再招标</w:t>
      </w:r>
      <w:bookmarkEnd w:id="589"/>
      <w:bookmarkEnd w:id="590"/>
      <w:bookmarkEnd w:id="591"/>
      <w:bookmarkEnd w:id="592"/>
      <w:bookmarkEnd w:id="593"/>
      <w:bookmarkEnd w:id="594"/>
    </w:p>
    <w:p>
      <w:pPr>
        <w:autoSpaceDE w:val="0"/>
        <w:autoSpaceDN w:val="0"/>
        <w:adjustRightInd w:val="0"/>
        <w:spacing w:line="440" w:lineRule="exact"/>
        <w:jc w:val="left"/>
        <w:outlineLvl w:val="0"/>
        <w:rPr>
          <w:rFonts w:ascii="宋体" w:hAnsi="宋体" w:cs="宋体"/>
          <w:b/>
          <w:color w:val="auto"/>
          <w:kern w:val="0"/>
          <w:sz w:val="28"/>
          <w:szCs w:val="28"/>
        </w:rPr>
      </w:pPr>
      <w:bookmarkStart w:id="595" w:name="_Toc397605944"/>
      <w:bookmarkStart w:id="596" w:name="_Toc283559979"/>
      <w:bookmarkStart w:id="597" w:name="_Toc397508075"/>
      <w:bookmarkStart w:id="598" w:name="_Toc464824686"/>
      <w:bookmarkStart w:id="599" w:name="_Toc11963"/>
      <w:bookmarkStart w:id="600" w:name="_Toc397507662"/>
      <w:r>
        <w:rPr>
          <w:rFonts w:ascii="宋体" w:hAnsi="宋体" w:cs="宋体"/>
          <w:b/>
          <w:color w:val="auto"/>
          <w:kern w:val="0"/>
          <w:sz w:val="28"/>
          <w:szCs w:val="28"/>
        </w:rPr>
        <w:t xml:space="preserve">8.1 </w:t>
      </w:r>
      <w:r>
        <w:rPr>
          <w:rFonts w:hint="eastAsia" w:ascii="宋体" w:hAnsi="宋体" w:cs="宋体"/>
          <w:b/>
          <w:color w:val="auto"/>
          <w:kern w:val="0"/>
          <w:sz w:val="28"/>
          <w:szCs w:val="28"/>
        </w:rPr>
        <w:t>重新招标</w:t>
      </w:r>
      <w:bookmarkEnd w:id="595"/>
      <w:bookmarkEnd w:id="596"/>
      <w:bookmarkEnd w:id="597"/>
      <w:bookmarkEnd w:id="598"/>
      <w:bookmarkEnd w:id="599"/>
      <w:bookmarkEnd w:id="600"/>
    </w:p>
    <w:p>
      <w:pPr>
        <w:autoSpaceDE w:val="0"/>
        <w:autoSpaceDN w:val="0"/>
        <w:adjustRightInd w:val="0"/>
        <w:spacing w:line="440" w:lineRule="exact"/>
        <w:ind w:firstLine="630" w:firstLineChars="225"/>
        <w:jc w:val="left"/>
        <w:rPr>
          <w:rFonts w:ascii="宋体" w:hAnsi="宋体" w:cs="宋体"/>
          <w:color w:val="auto"/>
          <w:kern w:val="0"/>
          <w:sz w:val="28"/>
          <w:szCs w:val="28"/>
        </w:rPr>
      </w:pPr>
      <w:r>
        <w:rPr>
          <w:rFonts w:hint="eastAsia" w:ascii="宋体" w:hAnsi="宋体" w:cs="宋体"/>
          <w:color w:val="auto"/>
          <w:kern w:val="0"/>
          <w:sz w:val="28"/>
          <w:szCs w:val="28"/>
        </w:rPr>
        <w:t>有下列情形之一的，招标人将重新招标：</w:t>
      </w:r>
    </w:p>
    <w:p>
      <w:pPr>
        <w:autoSpaceDE w:val="0"/>
        <w:autoSpaceDN w:val="0"/>
        <w:adjustRightInd w:val="0"/>
        <w:spacing w:line="440" w:lineRule="exact"/>
        <w:ind w:firstLine="719" w:firstLineChars="257"/>
        <w:jc w:val="left"/>
        <w:rPr>
          <w:rFonts w:ascii="宋体" w:hAnsi="宋体" w:cs="宋体"/>
          <w:color w:val="auto"/>
          <w:kern w:val="0"/>
          <w:sz w:val="28"/>
          <w:szCs w:val="28"/>
        </w:rPr>
      </w:pPr>
      <w:r>
        <w:rPr>
          <w:rFonts w:hint="eastAsia" w:ascii="宋体" w:hAnsi="宋体" w:cs="宋体"/>
          <w:color w:val="auto"/>
          <w:kern w:val="0"/>
          <w:sz w:val="28"/>
          <w:szCs w:val="28"/>
        </w:rPr>
        <w:t>（</w:t>
      </w:r>
      <w:r>
        <w:rPr>
          <w:rFonts w:ascii="宋体" w:hAnsi="宋体" w:cs="宋体"/>
          <w:color w:val="auto"/>
          <w:kern w:val="0"/>
          <w:sz w:val="28"/>
          <w:szCs w:val="28"/>
        </w:rPr>
        <w:t>1</w:t>
      </w:r>
      <w:r>
        <w:rPr>
          <w:rFonts w:hint="eastAsia" w:ascii="宋体" w:hAnsi="宋体" w:cs="宋体"/>
          <w:color w:val="auto"/>
          <w:kern w:val="0"/>
          <w:sz w:val="28"/>
          <w:szCs w:val="28"/>
        </w:rPr>
        <w:t>）投标截止时间止，投标人少于</w:t>
      </w:r>
      <w:r>
        <w:rPr>
          <w:rFonts w:ascii="宋体" w:hAnsi="宋体" w:cs="宋体"/>
          <w:color w:val="auto"/>
          <w:kern w:val="0"/>
          <w:sz w:val="28"/>
          <w:szCs w:val="28"/>
        </w:rPr>
        <w:t xml:space="preserve">3 </w:t>
      </w:r>
      <w:r>
        <w:rPr>
          <w:rFonts w:hint="eastAsia" w:ascii="宋体" w:hAnsi="宋体" w:cs="宋体"/>
          <w:color w:val="auto"/>
          <w:kern w:val="0"/>
          <w:sz w:val="28"/>
          <w:szCs w:val="28"/>
        </w:rPr>
        <w:t>个的；</w:t>
      </w:r>
    </w:p>
    <w:p>
      <w:pPr>
        <w:autoSpaceDE w:val="0"/>
        <w:autoSpaceDN w:val="0"/>
        <w:adjustRightInd w:val="0"/>
        <w:spacing w:line="440" w:lineRule="exact"/>
        <w:ind w:firstLine="719" w:firstLineChars="257"/>
        <w:jc w:val="left"/>
        <w:rPr>
          <w:rFonts w:ascii="宋体" w:hAnsi="宋体" w:cs="宋体"/>
          <w:color w:val="auto"/>
          <w:kern w:val="0"/>
          <w:sz w:val="28"/>
          <w:szCs w:val="28"/>
        </w:rPr>
      </w:pPr>
      <w:r>
        <w:rPr>
          <w:rFonts w:hint="eastAsia" w:ascii="宋体" w:hAnsi="宋体" w:cs="宋体"/>
          <w:color w:val="auto"/>
          <w:kern w:val="0"/>
          <w:sz w:val="28"/>
          <w:szCs w:val="28"/>
        </w:rPr>
        <w:t>（</w:t>
      </w:r>
      <w:r>
        <w:rPr>
          <w:rFonts w:ascii="宋体" w:hAnsi="宋体" w:cs="宋体"/>
          <w:color w:val="auto"/>
          <w:kern w:val="0"/>
          <w:sz w:val="28"/>
          <w:szCs w:val="28"/>
        </w:rPr>
        <w:t>2</w:t>
      </w:r>
      <w:r>
        <w:rPr>
          <w:rFonts w:hint="eastAsia" w:ascii="宋体" w:hAnsi="宋体" w:cs="宋体"/>
          <w:color w:val="auto"/>
          <w:kern w:val="0"/>
          <w:sz w:val="28"/>
          <w:szCs w:val="28"/>
        </w:rPr>
        <w:t>）经评标委员会评审后否决所有投标的。</w:t>
      </w:r>
    </w:p>
    <w:p>
      <w:pPr>
        <w:autoSpaceDE w:val="0"/>
        <w:autoSpaceDN w:val="0"/>
        <w:adjustRightInd w:val="0"/>
        <w:spacing w:line="440" w:lineRule="exact"/>
        <w:jc w:val="left"/>
        <w:outlineLvl w:val="0"/>
        <w:rPr>
          <w:rFonts w:ascii="宋体" w:hAnsi="宋体" w:cs="宋体"/>
          <w:b/>
          <w:color w:val="auto"/>
          <w:kern w:val="0"/>
          <w:sz w:val="28"/>
          <w:szCs w:val="28"/>
        </w:rPr>
      </w:pPr>
      <w:bookmarkStart w:id="601" w:name="_Toc7040"/>
      <w:bookmarkStart w:id="602" w:name="_Toc397507663"/>
      <w:bookmarkStart w:id="603" w:name="_Toc283559980"/>
      <w:bookmarkStart w:id="604" w:name="_Toc397508076"/>
      <w:bookmarkStart w:id="605" w:name="_Toc397605945"/>
      <w:bookmarkStart w:id="606" w:name="_Toc464824687"/>
      <w:r>
        <w:rPr>
          <w:rFonts w:ascii="宋体" w:hAnsi="宋体" w:cs="宋体"/>
          <w:b/>
          <w:color w:val="auto"/>
          <w:kern w:val="0"/>
          <w:sz w:val="28"/>
          <w:szCs w:val="28"/>
        </w:rPr>
        <w:t xml:space="preserve">8.2 </w:t>
      </w:r>
      <w:r>
        <w:rPr>
          <w:rFonts w:hint="eastAsia" w:ascii="宋体" w:hAnsi="宋体" w:cs="宋体"/>
          <w:b/>
          <w:color w:val="auto"/>
          <w:kern w:val="0"/>
          <w:sz w:val="28"/>
          <w:szCs w:val="28"/>
        </w:rPr>
        <w:t>不再招标</w:t>
      </w:r>
      <w:bookmarkEnd w:id="601"/>
      <w:bookmarkEnd w:id="602"/>
      <w:bookmarkEnd w:id="603"/>
      <w:bookmarkEnd w:id="604"/>
      <w:bookmarkEnd w:id="605"/>
      <w:bookmarkEnd w:id="606"/>
    </w:p>
    <w:p>
      <w:pPr>
        <w:autoSpaceDE w:val="0"/>
        <w:autoSpaceDN w:val="0"/>
        <w:adjustRightInd w:val="0"/>
        <w:spacing w:line="440" w:lineRule="exact"/>
        <w:ind w:firstLine="630" w:firstLineChars="225"/>
        <w:jc w:val="left"/>
        <w:rPr>
          <w:rFonts w:ascii="宋体" w:hAnsi="宋体" w:cs="宋体"/>
          <w:color w:val="auto"/>
          <w:kern w:val="0"/>
          <w:sz w:val="28"/>
          <w:szCs w:val="28"/>
        </w:rPr>
      </w:pPr>
      <w:r>
        <w:rPr>
          <w:rFonts w:hint="eastAsia" w:ascii="宋体" w:hAnsi="宋体" w:cs="宋体"/>
          <w:color w:val="auto"/>
          <w:kern w:val="0"/>
          <w:sz w:val="28"/>
          <w:szCs w:val="28"/>
        </w:rPr>
        <w:t>重新招标后投标人仍少于</w:t>
      </w:r>
      <w:r>
        <w:rPr>
          <w:rFonts w:ascii="宋体" w:hAnsi="宋体" w:cs="宋体"/>
          <w:color w:val="auto"/>
          <w:kern w:val="0"/>
          <w:sz w:val="28"/>
          <w:szCs w:val="28"/>
        </w:rPr>
        <w:t>3</w:t>
      </w:r>
      <w:r>
        <w:rPr>
          <w:rFonts w:hint="eastAsia" w:ascii="宋体" w:hAnsi="宋体" w:cs="宋体"/>
          <w:color w:val="auto"/>
          <w:kern w:val="0"/>
          <w:sz w:val="28"/>
          <w:szCs w:val="28"/>
        </w:rPr>
        <w:t>个或者所有投标被否决的，属于必须审批或核准的工程建设项目，经原审批或核准部门批准后不再进行招标。</w:t>
      </w:r>
    </w:p>
    <w:p>
      <w:pPr>
        <w:pStyle w:val="14"/>
        <w:spacing w:line="440" w:lineRule="exact"/>
        <w:jc w:val="both"/>
        <w:outlineLvl w:val="0"/>
        <w:rPr>
          <w:rFonts w:hAnsi="宋体"/>
          <w:b/>
          <w:color w:val="auto"/>
          <w:sz w:val="28"/>
          <w:szCs w:val="28"/>
        </w:rPr>
      </w:pPr>
      <w:bookmarkStart w:id="607" w:name="_Toc283559981"/>
      <w:bookmarkStart w:id="608" w:name="_Toc464824688"/>
      <w:bookmarkStart w:id="609" w:name="_Toc397507664"/>
      <w:bookmarkStart w:id="610" w:name="_Toc397508077"/>
      <w:bookmarkStart w:id="611" w:name="_Toc9414"/>
      <w:bookmarkStart w:id="612" w:name="_Toc397605946"/>
      <w:r>
        <w:rPr>
          <w:rFonts w:hAnsi="宋体"/>
          <w:b/>
          <w:color w:val="auto"/>
          <w:sz w:val="28"/>
          <w:szCs w:val="28"/>
        </w:rPr>
        <w:t xml:space="preserve">9. </w:t>
      </w:r>
      <w:r>
        <w:rPr>
          <w:rFonts w:hint="eastAsia" w:hAnsi="宋体"/>
          <w:b/>
          <w:color w:val="auto"/>
          <w:sz w:val="28"/>
          <w:szCs w:val="28"/>
        </w:rPr>
        <w:t>纪律和监督</w:t>
      </w:r>
      <w:bookmarkEnd w:id="607"/>
      <w:bookmarkEnd w:id="608"/>
      <w:bookmarkEnd w:id="609"/>
      <w:bookmarkEnd w:id="610"/>
      <w:bookmarkEnd w:id="611"/>
      <w:bookmarkEnd w:id="612"/>
    </w:p>
    <w:p>
      <w:pPr>
        <w:autoSpaceDE w:val="0"/>
        <w:autoSpaceDN w:val="0"/>
        <w:adjustRightInd w:val="0"/>
        <w:spacing w:line="440" w:lineRule="exact"/>
        <w:jc w:val="left"/>
        <w:outlineLvl w:val="0"/>
        <w:rPr>
          <w:rFonts w:ascii="宋体" w:hAnsi="宋体" w:cs="宋体"/>
          <w:b/>
          <w:color w:val="auto"/>
          <w:kern w:val="0"/>
          <w:sz w:val="28"/>
          <w:szCs w:val="28"/>
        </w:rPr>
      </w:pPr>
      <w:bookmarkStart w:id="613" w:name="_Toc397507665"/>
      <w:bookmarkStart w:id="614" w:name="_Toc397605947"/>
      <w:bookmarkStart w:id="615" w:name="_Toc283559982"/>
      <w:bookmarkStart w:id="616" w:name="_Toc397508078"/>
      <w:bookmarkStart w:id="617" w:name="_Toc464824689"/>
      <w:bookmarkStart w:id="618" w:name="_Toc1825"/>
      <w:r>
        <w:rPr>
          <w:rFonts w:ascii="宋体" w:hAnsi="宋体" w:cs="宋体"/>
          <w:b/>
          <w:color w:val="auto"/>
          <w:kern w:val="0"/>
          <w:sz w:val="28"/>
          <w:szCs w:val="28"/>
        </w:rPr>
        <w:t xml:space="preserve">9.1 </w:t>
      </w:r>
      <w:r>
        <w:rPr>
          <w:rFonts w:hint="eastAsia" w:ascii="宋体" w:hAnsi="宋体" w:cs="宋体"/>
          <w:b/>
          <w:color w:val="auto"/>
          <w:kern w:val="0"/>
          <w:sz w:val="28"/>
          <w:szCs w:val="28"/>
        </w:rPr>
        <w:t>对招标人的纪律要求</w:t>
      </w:r>
      <w:bookmarkEnd w:id="613"/>
      <w:bookmarkEnd w:id="614"/>
      <w:bookmarkEnd w:id="615"/>
      <w:bookmarkEnd w:id="616"/>
      <w:bookmarkEnd w:id="617"/>
      <w:bookmarkEnd w:id="618"/>
    </w:p>
    <w:p>
      <w:pPr>
        <w:autoSpaceDE w:val="0"/>
        <w:autoSpaceDN w:val="0"/>
        <w:adjustRightInd w:val="0"/>
        <w:spacing w:line="44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ascii="宋体" w:hAnsi="宋体" w:cs="宋体"/>
          <w:b/>
          <w:color w:val="auto"/>
          <w:kern w:val="0"/>
          <w:sz w:val="28"/>
          <w:szCs w:val="28"/>
        </w:rPr>
      </w:pPr>
      <w:bookmarkStart w:id="619" w:name="_Toc24249"/>
      <w:bookmarkStart w:id="620" w:name="_Toc397507666"/>
      <w:bookmarkStart w:id="621" w:name="_Toc283559983"/>
      <w:bookmarkStart w:id="622" w:name="_Toc397508079"/>
      <w:bookmarkStart w:id="623" w:name="_Toc464824690"/>
      <w:bookmarkStart w:id="624" w:name="_Toc397605948"/>
      <w:r>
        <w:rPr>
          <w:rFonts w:ascii="宋体" w:hAnsi="宋体" w:cs="宋体"/>
          <w:b/>
          <w:color w:val="auto"/>
          <w:kern w:val="0"/>
          <w:sz w:val="28"/>
          <w:szCs w:val="28"/>
        </w:rPr>
        <w:t xml:space="preserve">9.2 </w:t>
      </w:r>
      <w:r>
        <w:rPr>
          <w:rFonts w:hint="eastAsia" w:ascii="宋体" w:hAnsi="宋体" w:cs="宋体"/>
          <w:b/>
          <w:color w:val="auto"/>
          <w:kern w:val="0"/>
          <w:sz w:val="28"/>
          <w:szCs w:val="28"/>
        </w:rPr>
        <w:t>对投标人的纪律要求</w:t>
      </w:r>
      <w:bookmarkEnd w:id="619"/>
      <w:bookmarkEnd w:id="620"/>
      <w:bookmarkEnd w:id="621"/>
      <w:bookmarkEnd w:id="622"/>
      <w:bookmarkEnd w:id="623"/>
      <w:bookmarkEnd w:id="624"/>
    </w:p>
    <w:p>
      <w:pPr>
        <w:autoSpaceDE w:val="0"/>
        <w:autoSpaceDN w:val="0"/>
        <w:adjustRightInd w:val="0"/>
        <w:spacing w:line="44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ascii="宋体" w:hAnsi="宋体" w:cs="宋体"/>
          <w:b/>
          <w:color w:val="auto"/>
          <w:kern w:val="0"/>
          <w:sz w:val="28"/>
          <w:szCs w:val="28"/>
        </w:rPr>
      </w:pPr>
      <w:bookmarkStart w:id="625" w:name="_Toc283559984"/>
      <w:bookmarkStart w:id="626" w:name="_Toc397507667"/>
      <w:bookmarkStart w:id="627" w:name="_Toc12387"/>
      <w:bookmarkStart w:id="628" w:name="_Toc397508080"/>
      <w:bookmarkStart w:id="629" w:name="_Toc397605949"/>
      <w:bookmarkStart w:id="630" w:name="_Toc464824691"/>
      <w:r>
        <w:rPr>
          <w:rFonts w:ascii="宋体" w:hAnsi="宋体" w:cs="宋体"/>
          <w:b/>
          <w:color w:val="auto"/>
          <w:kern w:val="0"/>
          <w:sz w:val="28"/>
          <w:szCs w:val="28"/>
        </w:rPr>
        <w:t xml:space="preserve">9.3 </w:t>
      </w:r>
      <w:r>
        <w:rPr>
          <w:rFonts w:hint="eastAsia" w:ascii="宋体" w:hAnsi="宋体" w:cs="宋体"/>
          <w:b/>
          <w:color w:val="auto"/>
          <w:kern w:val="0"/>
          <w:sz w:val="28"/>
          <w:szCs w:val="28"/>
        </w:rPr>
        <w:t>对评标委员会成员的纪律要求</w:t>
      </w:r>
      <w:bookmarkEnd w:id="625"/>
      <w:bookmarkEnd w:id="626"/>
      <w:bookmarkEnd w:id="627"/>
      <w:bookmarkEnd w:id="628"/>
      <w:bookmarkEnd w:id="629"/>
      <w:bookmarkEnd w:id="630"/>
    </w:p>
    <w:p>
      <w:pPr>
        <w:autoSpaceDE w:val="0"/>
        <w:autoSpaceDN w:val="0"/>
        <w:adjustRightInd w:val="0"/>
        <w:snapToGrid w:val="0"/>
        <w:spacing w:line="40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00" w:lineRule="exact"/>
        <w:jc w:val="left"/>
        <w:outlineLvl w:val="0"/>
        <w:rPr>
          <w:rFonts w:ascii="宋体" w:hAnsi="宋体" w:cs="宋体"/>
          <w:b/>
          <w:color w:val="auto"/>
          <w:kern w:val="0"/>
          <w:sz w:val="28"/>
          <w:szCs w:val="28"/>
        </w:rPr>
      </w:pPr>
      <w:bookmarkStart w:id="631" w:name="_Toc397507668"/>
      <w:bookmarkStart w:id="632" w:name="_Toc397508081"/>
      <w:bookmarkStart w:id="633" w:name="_Toc29891"/>
      <w:bookmarkStart w:id="634" w:name="_Toc397605950"/>
      <w:bookmarkStart w:id="635" w:name="_Toc464824692"/>
      <w:bookmarkStart w:id="636" w:name="_Toc283559985"/>
      <w:r>
        <w:rPr>
          <w:rFonts w:ascii="宋体" w:hAnsi="宋体" w:cs="宋体"/>
          <w:b/>
          <w:color w:val="auto"/>
          <w:kern w:val="0"/>
          <w:sz w:val="28"/>
          <w:szCs w:val="28"/>
        </w:rPr>
        <w:t xml:space="preserve">9.4 </w:t>
      </w:r>
      <w:r>
        <w:rPr>
          <w:rFonts w:hint="eastAsia" w:ascii="宋体" w:hAnsi="宋体" w:cs="宋体"/>
          <w:b/>
          <w:color w:val="auto"/>
          <w:kern w:val="0"/>
          <w:sz w:val="28"/>
          <w:szCs w:val="28"/>
        </w:rPr>
        <w:t>对与评标活动有关的工作人员的纪律要求</w:t>
      </w:r>
      <w:bookmarkEnd w:id="631"/>
      <w:bookmarkEnd w:id="632"/>
      <w:bookmarkEnd w:id="633"/>
      <w:bookmarkEnd w:id="634"/>
      <w:bookmarkEnd w:id="635"/>
      <w:bookmarkEnd w:id="636"/>
    </w:p>
    <w:p>
      <w:pPr>
        <w:autoSpaceDE w:val="0"/>
        <w:autoSpaceDN w:val="0"/>
        <w:adjustRightInd w:val="0"/>
        <w:snapToGrid w:val="0"/>
        <w:spacing w:line="40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jc w:val="left"/>
        <w:outlineLvl w:val="0"/>
        <w:rPr>
          <w:rFonts w:ascii="宋体" w:hAnsi="宋体" w:cs="宋体"/>
          <w:b/>
          <w:color w:val="auto"/>
          <w:kern w:val="0"/>
          <w:sz w:val="28"/>
          <w:szCs w:val="28"/>
        </w:rPr>
      </w:pPr>
      <w:bookmarkStart w:id="637" w:name="_Toc397507669"/>
      <w:bookmarkStart w:id="638" w:name="_Toc283559986"/>
      <w:bookmarkStart w:id="639" w:name="_Toc397508082"/>
      <w:bookmarkStart w:id="640" w:name="_Toc397605951"/>
      <w:bookmarkStart w:id="641" w:name="_Toc29564"/>
      <w:bookmarkStart w:id="642" w:name="_Toc464824693"/>
      <w:r>
        <w:rPr>
          <w:rFonts w:ascii="宋体" w:hAnsi="宋体" w:cs="宋体"/>
          <w:b/>
          <w:color w:val="auto"/>
          <w:kern w:val="0"/>
          <w:sz w:val="28"/>
          <w:szCs w:val="28"/>
        </w:rPr>
        <w:t xml:space="preserve">9.5 </w:t>
      </w:r>
      <w:r>
        <w:rPr>
          <w:rFonts w:hint="eastAsia" w:ascii="宋体" w:hAnsi="宋体" w:cs="宋体"/>
          <w:b/>
          <w:color w:val="auto"/>
          <w:kern w:val="0"/>
          <w:sz w:val="28"/>
          <w:szCs w:val="28"/>
        </w:rPr>
        <w:t>投诉</w:t>
      </w:r>
      <w:bookmarkEnd w:id="637"/>
      <w:bookmarkEnd w:id="638"/>
      <w:bookmarkEnd w:id="639"/>
      <w:bookmarkEnd w:id="640"/>
      <w:bookmarkEnd w:id="641"/>
      <w:bookmarkEnd w:id="642"/>
    </w:p>
    <w:p>
      <w:pPr>
        <w:autoSpaceDE w:val="0"/>
        <w:autoSpaceDN w:val="0"/>
        <w:adjustRightInd w:val="0"/>
        <w:snapToGrid w:val="0"/>
        <w:spacing w:line="400" w:lineRule="exact"/>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投标人和其他利害关系人认为本次招标活动违反法律、法规和规章规定的，有权向有关行政监督部门投诉。</w:t>
      </w:r>
    </w:p>
    <w:p>
      <w:pPr>
        <w:pStyle w:val="2"/>
        <w:rPr>
          <w:rFonts w:hint="eastAsia"/>
          <w:color w:val="auto"/>
          <w:sz w:val="28"/>
          <w:szCs w:val="28"/>
        </w:rPr>
      </w:pPr>
      <w:r>
        <w:rPr>
          <w:rFonts w:hint="eastAsia"/>
          <w:color w:val="auto"/>
          <w:sz w:val="28"/>
          <w:szCs w:val="28"/>
        </w:rPr>
        <w:t>投标人和其他利害关系人认为本次招标活动违反法律、法规和规章规定的，有权向有关行政监督部门投诉。</w:t>
      </w:r>
    </w:p>
    <w:p>
      <w:pPr>
        <w:pStyle w:val="2"/>
        <w:rPr>
          <w:rFonts w:hint="eastAsia"/>
          <w:color w:val="auto"/>
          <w:sz w:val="28"/>
          <w:szCs w:val="28"/>
        </w:rPr>
      </w:pPr>
      <w:r>
        <w:rPr>
          <w:rFonts w:hint="eastAsia"/>
          <w:color w:val="auto"/>
          <w:sz w:val="28"/>
          <w:szCs w:val="28"/>
        </w:rPr>
        <w:t>投标人提起投诉应当符合《中华人民共和国招标投标法》及其实施条例、《工程建设项目招标投标活动投诉处理办法》（七部委11号令；九部委23号令于2013年3月11日修改）规定。</w:t>
      </w:r>
    </w:p>
    <w:p>
      <w:pPr>
        <w:pStyle w:val="2"/>
        <w:rPr>
          <w:rFonts w:hint="eastAsia"/>
          <w:color w:val="auto"/>
          <w:sz w:val="28"/>
          <w:szCs w:val="28"/>
        </w:rPr>
      </w:pPr>
      <w:r>
        <w:rPr>
          <w:rFonts w:hint="eastAsia"/>
          <w:color w:val="auto"/>
          <w:sz w:val="28"/>
          <w:szCs w:val="28"/>
        </w:rPr>
        <w:t>投标人的投诉活动存在不良行为的，相关部门将按照《许昌市公共资源交易当事人不良行为管理暂行办法》（许公管委〔2017〕1号）及有关规定进行处置。</w:t>
      </w:r>
    </w:p>
    <w:p>
      <w:pPr>
        <w:pStyle w:val="2"/>
        <w:rPr>
          <w:color w:val="auto"/>
          <w:sz w:val="28"/>
          <w:szCs w:val="28"/>
        </w:rPr>
      </w:pPr>
    </w:p>
    <w:p>
      <w:pPr>
        <w:pStyle w:val="14"/>
        <w:snapToGrid w:val="0"/>
        <w:spacing w:line="400" w:lineRule="exact"/>
        <w:jc w:val="both"/>
        <w:outlineLvl w:val="0"/>
        <w:rPr>
          <w:rFonts w:hint="eastAsia" w:hAnsi="宋体"/>
          <w:b/>
          <w:color w:val="auto"/>
          <w:sz w:val="28"/>
          <w:szCs w:val="28"/>
        </w:rPr>
      </w:pPr>
      <w:bookmarkStart w:id="643" w:name="_Toc27639"/>
      <w:bookmarkStart w:id="644" w:name="_Toc397507670"/>
      <w:bookmarkStart w:id="645" w:name="_Toc397508083"/>
      <w:bookmarkStart w:id="646" w:name="_Toc397605952"/>
      <w:bookmarkStart w:id="647" w:name="_Toc464824694"/>
      <w:bookmarkStart w:id="648" w:name="_Toc283559987"/>
      <w:r>
        <w:rPr>
          <w:rFonts w:hAnsi="宋体"/>
          <w:b/>
          <w:color w:val="auto"/>
          <w:sz w:val="28"/>
          <w:szCs w:val="28"/>
        </w:rPr>
        <w:t xml:space="preserve">10. </w:t>
      </w:r>
      <w:r>
        <w:rPr>
          <w:rFonts w:hint="eastAsia" w:hAnsi="宋体"/>
          <w:b/>
          <w:color w:val="auto"/>
          <w:sz w:val="28"/>
          <w:szCs w:val="28"/>
        </w:rPr>
        <w:t>需要补充的其他内容</w:t>
      </w:r>
      <w:bookmarkEnd w:id="643"/>
      <w:bookmarkEnd w:id="644"/>
      <w:bookmarkEnd w:id="645"/>
      <w:bookmarkEnd w:id="646"/>
      <w:bookmarkEnd w:id="647"/>
      <w:bookmarkEnd w:id="648"/>
    </w:p>
    <w:p>
      <w:pPr>
        <w:pStyle w:val="14"/>
        <w:snapToGrid w:val="0"/>
        <w:spacing w:line="400" w:lineRule="exact"/>
        <w:jc w:val="both"/>
        <w:outlineLvl w:val="0"/>
        <w:rPr>
          <w:rFonts w:hint="eastAsia" w:hAnsi="宋体"/>
          <w:color w:val="auto"/>
          <w:sz w:val="28"/>
          <w:szCs w:val="28"/>
        </w:rPr>
      </w:pPr>
      <w:bookmarkStart w:id="649" w:name="_Toc397605953"/>
      <w:bookmarkStart w:id="650" w:name="_Toc464824695"/>
      <w:bookmarkStart w:id="651" w:name="_Toc397507671"/>
      <w:bookmarkStart w:id="652" w:name="_Toc23553"/>
      <w:bookmarkStart w:id="653" w:name="_Toc397508084"/>
      <w:r>
        <w:rPr>
          <w:rFonts w:hint="eastAsia" w:hAnsi="宋体"/>
          <w:color w:val="auto"/>
          <w:sz w:val="28"/>
          <w:szCs w:val="28"/>
        </w:rPr>
        <w:t>详见前附表。</w:t>
      </w:r>
      <w:bookmarkEnd w:id="649"/>
      <w:bookmarkEnd w:id="650"/>
      <w:bookmarkEnd w:id="651"/>
      <w:bookmarkEnd w:id="652"/>
      <w:bookmarkEnd w:id="653"/>
    </w:p>
    <w:p>
      <w:pPr>
        <w:pStyle w:val="14"/>
        <w:snapToGrid w:val="0"/>
        <w:spacing w:line="400" w:lineRule="exact"/>
        <w:jc w:val="both"/>
        <w:outlineLvl w:val="0"/>
        <w:rPr>
          <w:rFonts w:hint="eastAsia" w:hAnsi="宋体"/>
          <w:color w:val="auto"/>
          <w:sz w:val="28"/>
          <w:szCs w:val="28"/>
        </w:rPr>
      </w:pPr>
      <w:bookmarkStart w:id="654" w:name="_Toc30511"/>
      <w:bookmarkStart w:id="655" w:name="_Toc464824698"/>
      <w:r>
        <w:rPr>
          <w:rFonts w:hint="eastAsia" w:hAnsi="宋体"/>
          <w:color w:val="auto"/>
          <w:sz w:val="28"/>
          <w:szCs w:val="28"/>
        </w:rPr>
        <w:t>派驻现场的建造师（项目经理）、总监理工程师等主要管理人员需与投标文件承诺相一致，除下列情形之一外，不得变更。</w:t>
      </w:r>
      <w:bookmarkEnd w:id="654"/>
      <w:bookmarkEnd w:id="655"/>
    </w:p>
    <w:p>
      <w:pPr>
        <w:pStyle w:val="14"/>
        <w:snapToGrid w:val="0"/>
        <w:spacing w:line="400" w:lineRule="exact"/>
        <w:jc w:val="both"/>
        <w:outlineLvl w:val="0"/>
        <w:rPr>
          <w:rFonts w:hint="eastAsia" w:hAnsi="宋体"/>
          <w:color w:val="auto"/>
          <w:sz w:val="28"/>
          <w:szCs w:val="28"/>
        </w:rPr>
      </w:pPr>
      <w:bookmarkStart w:id="656" w:name="_Toc4600"/>
      <w:bookmarkStart w:id="657" w:name="_Toc464824699"/>
      <w:r>
        <w:rPr>
          <w:rFonts w:hint="eastAsia" w:hAnsi="宋体"/>
          <w:color w:val="auto"/>
          <w:sz w:val="28"/>
          <w:szCs w:val="28"/>
        </w:rPr>
        <w:t>（一）因重病或重伤（持有县级以上医院证明）不能履行职责；</w:t>
      </w:r>
      <w:bookmarkEnd w:id="656"/>
      <w:bookmarkEnd w:id="657"/>
    </w:p>
    <w:p>
      <w:pPr>
        <w:pStyle w:val="14"/>
        <w:snapToGrid w:val="0"/>
        <w:spacing w:line="400" w:lineRule="exact"/>
        <w:jc w:val="both"/>
        <w:outlineLvl w:val="0"/>
        <w:rPr>
          <w:rFonts w:hint="eastAsia" w:hAnsi="宋体"/>
          <w:color w:val="auto"/>
          <w:sz w:val="28"/>
          <w:szCs w:val="28"/>
        </w:rPr>
      </w:pPr>
      <w:bookmarkStart w:id="658" w:name="_Toc464824700"/>
      <w:bookmarkStart w:id="659" w:name="_Toc30108"/>
      <w:r>
        <w:rPr>
          <w:rFonts w:hint="eastAsia" w:hAnsi="宋体"/>
          <w:color w:val="auto"/>
          <w:sz w:val="28"/>
          <w:szCs w:val="28"/>
        </w:rPr>
        <w:t>（二）主动辞职或调离原工作单位；</w:t>
      </w:r>
      <w:bookmarkEnd w:id="658"/>
      <w:bookmarkEnd w:id="659"/>
    </w:p>
    <w:p>
      <w:pPr>
        <w:pStyle w:val="14"/>
        <w:snapToGrid w:val="0"/>
        <w:spacing w:line="400" w:lineRule="exact"/>
        <w:jc w:val="both"/>
        <w:outlineLvl w:val="0"/>
        <w:rPr>
          <w:rFonts w:hint="eastAsia" w:hAnsi="宋体"/>
          <w:color w:val="auto"/>
          <w:sz w:val="28"/>
          <w:szCs w:val="28"/>
        </w:rPr>
      </w:pPr>
      <w:bookmarkStart w:id="660" w:name="_Toc464824701"/>
      <w:bookmarkStart w:id="661" w:name="_Toc3237"/>
      <w:r>
        <w:rPr>
          <w:rFonts w:hint="eastAsia" w:hAnsi="宋体"/>
          <w:color w:val="auto"/>
          <w:sz w:val="28"/>
          <w:szCs w:val="28"/>
        </w:rPr>
        <w:t>（三）无能力履行合同的责任和义务，造成严重后果，或因管理不称职导致重大工程质量、安全事故；</w:t>
      </w:r>
      <w:bookmarkEnd w:id="660"/>
      <w:bookmarkEnd w:id="661"/>
    </w:p>
    <w:p>
      <w:pPr>
        <w:pStyle w:val="14"/>
        <w:snapToGrid w:val="0"/>
        <w:spacing w:line="400" w:lineRule="exact"/>
        <w:jc w:val="both"/>
        <w:outlineLvl w:val="0"/>
        <w:rPr>
          <w:rFonts w:hint="eastAsia" w:hAnsi="宋体"/>
          <w:color w:val="auto"/>
          <w:sz w:val="28"/>
          <w:szCs w:val="28"/>
        </w:rPr>
      </w:pPr>
      <w:bookmarkStart w:id="662" w:name="_Toc10206"/>
      <w:bookmarkStart w:id="663" w:name="_Toc464824702"/>
      <w:r>
        <w:rPr>
          <w:rFonts w:hint="eastAsia" w:hAnsi="宋体"/>
          <w:color w:val="auto"/>
          <w:sz w:val="28"/>
          <w:szCs w:val="28"/>
        </w:rPr>
        <w:t>（四）因违法、违规被责令停止执业；</w:t>
      </w:r>
      <w:bookmarkEnd w:id="662"/>
      <w:bookmarkEnd w:id="663"/>
    </w:p>
    <w:p>
      <w:pPr>
        <w:pStyle w:val="14"/>
        <w:snapToGrid w:val="0"/>
        <w:spacing w:line="400" w:lineRule="exact"/>
        <w:jc w:val="both"/>
        <w:outlineLvl w:val="0"/>
        <w:rPr>
          <w:rFonts w:hint="eastAsia" w:hAnsi="宋体"/>
          <w:color w:val="auto"/>
          <w:sz w:val="28"/>
          <w:szCs w:val="28"/>
        </w:rPr>
      </w:pPr>
      <w:bookmarkStart w:id="664" w:name="_Toc464824703"/>
      <w:bookmarkStart w:id="665" w:name="_Toc679"/>
      <w:r>
        <w:rPr>
          <w:rFonts w:hint="eastAsia" w:hAnsi="宋体"/>
          <w:color w:val="auto"/>
          <w:sz w:val="28"/>
          <w:szCs w:val="28"/>
        </w:rPr>
        <w:t>（五）因刑事犯罪被限制人身自由；</w:t>
      </w:r>
      <w:bookmarkEnd w:id="664"/>
      <w:bookmarkEnd w:id="665"/>
    </w:p>
    <w:p>
      <w:pPr>
        <w:pStyle w:val="14"/>
        <w:snapToGrid w:val="0"/>
        <w:spacing w:line="400" w:lineRule="exact"/>
        <w:jc w:val="both"/>
        <w:outlineLvl w:val="0"/>
        <w:rPr>
          <w:rFonts w:hint="eastAsia" w:hAnsi="宋体"/>
          <w:color w:val="auto"/>
          <w:sz w:val="28"/>
          <w:szCs w:val="28"/>
        </w:rPr>
      </w:pPr>
      <w:bookmarkStart w:id="666" w:name="_Toc464824704"/>
      <w:bookmarkStart w:id="667" w:name="_Toc16528"/>
      <w:r>
        <w:rPr>
          <w:rFonts w:hint="eastAsia" w:hAnsi="宋体"/>
          <w:color w:val="auto"/>
          <w:sz w:val="28"/>
          <w:szCs w:val="28"/>
        </w:rPr>
        <w:t>（六）意外死亡；</w:t>
      </w:r>
      <w:bookmarkEnd w:id="666"/>
      <w:bookmarkEnd w:id="667"/>
    </w:p>
    <w:p>
      <w:pPr>
        <w:pStyle w:val="14"/>
        <w:snapToGrid w:val="0"/>
        <w:spacing w:line="400" w:lineRule="exact"/>
        <w:jc w:val="both"/>
        <w:outlineLvl w:val="0"/>
        <w:rPr>
          <w:rFonts w:hint="eastAsia" w:hAnsi="宋体"/>
          <w:color w:val="auto"/>
          <w:sz w:val="28"/>
          <w:szCs w:val="28"/>
        </w:rPr>
      </w:pPr>
      <w:bookmarkStart w:id="668" w:name="_Toc7249"/>
      <w:bookmarkStart w:id="669" w:name="_Toc464824705"/>
      <w:r>
        <w:rPr>
          <w:rFonts w:hint="eastAsia" w:hAnsi="宋体"/>
          <w:color w:val="auto"/>
          <w:sz w:val="28"/>
          <w:szCs w:val="28"/>
        </w:rPr>
        <w:t>（七）法律法规规定的其他情况。</w:t>
      </w:r>
      <w:bookmarkEnd w:id="668"/>
      <w:bookmarkEnd w:id="669"/>
    </w:p>
    <w:p>
      <w:pPr>
        <w:pStyle w:val="14"/>
        <w:snapToGrid w:val="0"/>
        <w:spacing w:line="400" w:lineRule="exact"/>
        <w:jc w:val="both"/>
        <w:outlineLvl w:val="0"/>
        <w:rPr>
          <w:rFonts w:hint="eastAsia" w:hAnsi="宋体"/>
          <w:color w:val="auto"/>
          <w:sz w:val="28"/>
          <w:szCs w:val="28"/>
        </w:rPr>
      </w:pPr>
      <w:bookmarkStart w:id="670" w:name="_Toc6894"/>
      <w:bookmarkStart w:id="671" w:name="_Toc464824706"/>
      <w:r>
        <w:rPr>
          <w:rFonts w:hint="eastAsia" w:hAnsi="宋体"/>
          <w:color w:val="auto"/>
          <w:sz w:val="28"/>
          <w:szCs w:val="28"/>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报行业行政主管部门备案。</w:t>
      </w:r>
      <w:bookmarkEnd w:id="670"/>
      <w:bookmarkEnd w:id="671"/>
    </w:p>
    <w:p>
      <w:pPr>
        <w:pStyle w:val="14"/>
        <w:snapToGrid w:val="0"/>
        <w:spacing w:line="400" w:lineRule="exact"/>
        <w:jc w:val="both"/>
        <w:outlineLvl w:val="0"/>
        <w:rPr>
          <w:rFonts w:hint="eastAsia" w:hAnsi="宋体"/>
          <w:color w:val="auto"/>
          <w:sz w:val="28"/>
          <w:szCs w:val="28"/>
        </w:rPr>
      </w:pPr>
      <w:bookmarkStart w:id="672" w:name="_Toc10281"/>
      <w:bookmarkStart w:id="673" w:name="_Toc464824707"/>
      <w:r>
        <w:rPr>
          <w:rFonts w:hint="eastAsia" w:hAnsi="宋体"/>
          <w:color w:val="auto"/>
          <w:sz w:val="28"/>
          <w:szCs w:val="28"/>
        </w:rPr>
        <w:t>自备案之日起，原中标项目负责人6个月内不可作为项目负责人承接本市其他工程项目。</w:t>
      </w:r>
      <w:bookmarkEnd w:id="672"/>
      <w:bookmarkEnd w:id="673"/>
    </w:p>
    <w:p>
      <w:pPr>
        <w:pStyle w:val="14"/>
        <w:snapToGrid w:val="0"/>
        <w:spacing w:line="400" w:lineRule="exact"/>
        <w:jc w:val="both"/>
        <w:outlineLvl w:val="0"/>
        <w:rPr>
          <w:rFonts w:hint="eastAsia" w:hAnsi="宋体"/>
          <w:color w:val="auto"/>
          <w:sz w:val="28"/>
          <w:szCs w:val="28"/>
        </w:rPr>
      </w:pPr>
      <w:bookmarkStart w:id="674" w:name="_Toc8195"/>
      <w:bookmarkStart w:id="675" w:name="_Toc464824709"/>
      <w:r>
        <w:rPr>
          <w:rFonts w:hint="eastAsia"/>
          <w:b/>
          <w:sz w:val="28"/>
          <w:szCs w:val="28"/>
        </w:rPr>
        <w:t>（2）</w:t>
      </w:r>
      <w:r>
        <w:rPr>
          <w:rFonts w:hint="eastAsia" w:hAnsi="宋体"/>
          <w:b/>
          <w:color w:val="auto"/>
          <w:sz w:val="28"/>
          <w:szCs w:val="28"/>
        </w:rPr>
        <w:t>、投标文件制作人制度：</w:t>
      </w:r>
      <w:bookmarkEnd w:id="674"/>
      <w:bookmarkEnd w:id="675"/>
    </w:p>
    <w:p>
      <w:pPr>
        <w:pStyle w:val="14"/>
        <w:snapToGrid w:val="0"/>
        <w:spacing w:line="400" w:lineRule="exact"/>
        <w:jc w:val="both"/>
        <w:outlineLvl w:val="0"/>
        <w:rPr>
          <w:rFonts w:hint="eastAsia" w:hAnsi="宋体"/>
          <w:color w:val="auto"/>
          <w:sz w:val="28"/>
          <w:szCs w:val="28"/>
        </w:rPr>
      </w:pPr>
      <w:bookmarkStart w:id="676" w:name="_Toc12596"/>
      <w:bookmarkStart w:id="677" w:name="_Toc464824710"/>
      <w:r>
        <w:rPr>
          <w:rFonts w:hint="eastAsia" w:hAnsi="宋体"/>
          <w:color w:val="auto"/>
          <w:sz w:val="28"/>
          <w:szCs w:val="28"/>
        </w:rPr>
        <w:t>投标文件制作人必须为本单位正式职工，并应在其编制的投标文件封面上签字或盖章。投标人在提交投标文件时，</w:t>
      </w:r>
      <w:r>
        <w:rPr>
          <w:rFonts w:hint="eastAsia" w:hAnsi="宋体"/>
          <w:color w:val="auto"/>
          <w:sz w:val="28"/>
          <w:szCs w:val="28"/>
          <w:highlight w:val="none"/>
        </w:rPr>
        <w:t>应将制作人资格证明材料（身份证、一年以上社会保险缴纳证明或相关缴纳凭证原件）与投标文件一并提交，防止一个制作人制做多个投标人的投标文件</w:t>
      </w:r>
      <w:r>
        <w:rPr>
          <w:rFonts w:hint="eastAsia" w:hAnsi="宋体"/>
          <w:color w:val="auto"/>
          <w:sz w:val="28"/>
          <w:szCs w:val="28"/>
        </w:rPr>
        <w:t>。如发现陪标、围标、串标等违法违规行为，制作人将依法承担相应法律责任。</w:t>
      </w:r>
      <w:bookmarkEnd w:id="676"/>
      <w:bookmarkEnd w:id="677"/>
    </w:p>
    <w:p>
      <w:pPr>
        <w:pStyle w:val="14"/>
        <w:snapToGrid w:val="0"/>
        <w:spacing w:line="400" w:lineRule="exact"/>
        <w:jc w:val="both"/>
        <w:outlineLvl w:val="0"/>
        <w:rPr>
          <w:rFonts w:hint="eastAsia" w:hAnsi="宋体"/>
          <w:color w:val="auto"/>
          <w:sz w:val="28"/>
          <w:szCs w:val="28"/>
        </w:rPr>
      </w:pPr>
    </w:p>
    <w:p>
      <w:pPr>
        <w:spacing w:after="156" w:afterLines="50" w:line="440" w:lineRule="exact"/>
        <w:jc w:val="left"/>
        <w:rPr>
          <w:rFonts w:hint="eastAsia" w:ascii="黑体" w:eastAsia="黑体"/>
          <w:color w:val="auto"/>
          <w:sz w:val="28"/>
          <w:szCs w:val="28"/>
        </w:rPr>
      </w:pPr>
    </w:p>
    <w:p>
      <w:pPr>
        <w:spacing w:after="156" w:afterLines="50" w:line="440" w:lineRule="exact"/>
        <w:jc w:val="left"/>
        <w:rPr>
          <w:rFonts w:hint="eastAsia" w:ascii="黑体" w:hAnsi="宋体" w:eastAsia="黑体"/>
          <w:color w:val="auto"/>
          <w:sz w:val="28"/>
          <w:szCs w:val="28"/>
        </w:rPr>
      </w:pPr>
      <w:r>
        <w:rPr>
          <w:rFonts w:ascii="黑体" w:eastAsia="黑体"/>
          <w:color w:val="auto"/>
          <w:sz w:val="28"/>
          <w:szCs w:val="28"/>
        </w:rPr>
        <w:br w:type="page"/>
      </w:r>
      <w:r>
        <w:rPr>
          <w:rFonts w:hint="eastAsia" w:ascii="黑体" w:eastAsia="黑体"/>
          <w:color w:val="auto"/>
          <w:sz w:val="28"/>
          <w:szCs w:val="28"/>
        </w:rPr>
        <w:t>附表一：提交证件及业绩格式</w:t>
      </w:r>
    </w:p>
    <w:p>
      <w:pPr>
        <w:ind w:firstLine="560"/>
        <w:rPr>
          <w:rFonts w:hint="eastAsia" w:ascii="宋体" w:hAnsi="宋体" w:cs="黑体"/>
          <w:color w:val="auto"/>
          <w:kern w:val="0"/>
          <w:sz w:val="28"/>
          <w:szCs w:val="28"/>
        </w:rPr>
      </w:pPr>
      <w:bookmarkStart w:id="678" w:name="_Toc278443518"/>
      <w:r>
        <w:rPr>
          <w:rFonts w:hint="eastAsia" w:ascii="宋体" w:hAnsi="宋体" w:cs="黑体"/>
          <w:color w:val="auto"/>
          <w:kern w:val="0"/>
          <w:sz w:val="28"/>
          <w:szCs w:val="28"/>
        </w:rPr>
        <w:t xml:space="preserve">    </w:t>
      </w:r>
      <w:r>
        <w:rPr>
          <w:rFonts w:hint="eastAsia" w:ascii="宋体" w:hAnsi="宋体" w:cs="黑体"/>
          <w:color w:val="auto"/>
          <w:kern w:val="0"/>
          <w:sz w:val="28"/>
          <w:szCs w:val="28"/>
          <w:u w:val="single"/>
        </w:rPr>
        <w:t xml:space="preserve">            </w:t>
      </w:r>
      <w:r>
        <w:rPr>
          <w:rFonts w:hint="eastAsia" w:ascii="宋体" w:hAnsi="宋体"/>
          <w:color w:val="auto"/>
          <w:sz w:val="28"/>
          <w:szCs w:val="28"/>
        </w:rPr>
        <w:t>项目</w:t>
      </w:r>
      <w:r>
        <w:rPr>
          <w:rFonts w:hint="eastAsia" w:ascii="宋体" w:hAnsi="宋体"/>
          <w:color w:val="auto"/>
          <w:sz w:val="28"/>
          <w:szCs w:val="28"/>
          <w:u w:val="single"/>
        </w:rPr>
        <w:t xml:space="preserve">   </w:t>
      </w:r>
      <w:r>
        <w:rPr>
          <w:rFonts w:hint="eastAsia" w:ascii="宋体" w:hAnsi="宋体"/>
          <w:color w:val="auto"/>
          <w:sz w:val="28"/>
          <w:szCs w:val="28"/>
          <w:u w:val="none"/>
        </w:rPr>
        <w:t>标段</w:t>
      </w:r>
      <w:r>
        <w:rPr>
          <w:rFonts w:hint="eastAsia" w:ascii="宋体" w:hAnsi="宋体"/>
          <w:color w:val="auto"/>
          <w:sz w:val="28"/>
          <w:szCs w:val="28"/>
        </w:rPr>
        <w:t>投标人评标资料提交、领取一览表</w:t>
      </w:r>
    </w:p>
    <w:p>
      <w:pPr>
        <w:ind w:firstLine="560"/>
        <w:rPr>
          <w:rFonts w:hint="eastAsia" w:ascii="宋体" w:hAnsi="宋体" w:cs="黑体"/>
          <w:color w:val="auto"/>
          <w:kern w:val="0"/>
          <w:sz w:val="28"/>
          <w:szCs w:val="28"/>
        </w:rPr>
      </w:pPr>
      <w:r>
        <w:rPr>
          <w:rFonts w:hint="eastAsia" w:ascii="宋体" w:hAnsi="宋体" w:cs="黑体"/>
          <w:color w:val="auto"/>
          <w:kern w:val="0"/>
          <w:sz w:val="28"/>
          <w:szCs w:val="28"/>
        </w:rPr>
        <w:t xml:space="preserve">                                       </w:t>
      </w:r>
      <w:r>
        <w:rPr>
          <w:rFonts w:hint="eastAsia" w:ascii="宋体" w:hAnsi="宋体"/>
          <w:color w:val="auto"/>
          <w:sz w:val="28"/>
          <w:szCs w:val="28"/>
        </w:rPr>
        <w:t>（注：手写无效）</w:t>
      </w:r>
    </w:p>
    <w:tbl>
      <w:tblPr>
        <w:tblStyle w:val="12"/>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63"/>
        <w:gridCol w:w="1446"/>
        <w:gridCol w:w="356"/>
        <w:gridCol w:w="606"/>
        <w:gridCol w:w="801"/>
        <w:gridCol w:w="817"/>
        <w:gridCol w:w="97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4250" w:type="dxa"/>
            <w:gridSpan w:val="4"/>
            <w:vAlign w:val="center"/>
          </w:tcPr>
          <w:p>
            <w:pPr>
              <w:ind w:firstLine="560"/>
              <w:jc w:val="center"/>
              <w:rPr>
                <w:rFonts w:hint="eastAsia" w:ascii="宋体" w:hAnsi="宋体"/>
                <w:color w:val="auto"/>
                <w:sz w:val="28"/>
                <w:szCs w:val="28"/>
              </w:rPr>
            </w:pPr>
            <w:r>
              <w:rPr>
                <w:rFonts w:hint="eastAsia" w:ascii="宋体" w:hAnsi="宋体"/>
                <w:color w:val="auto"/>
                <w:sz w:val="28"/>
                <w:szCs w:val="28"/>
              </w:rPr>
              <w:t>投标单位（盖章）</w:t>
            </w:r>
          </w:p>
        </w:tc>
        <w:tc>
          <w:tcPr>
            <w:tcW w:w="4776" w:type="dxa"/>
            <w:gridSpan w:val="5"/>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85" w:type="dxa"/>
            <w:vAlign w:val="center"/>
          </w:tcPr>
          <w:p>
            <w:pPr>
              <w:jc w:val="center"/>
              <w:rPr>
                <w:rFonts w:hint="eastAsia" w:ascii="宋体" w:hAnsi="宋体"/>
                <w:color w:val="auto"/>
                <w:sz w:val="28"/>
                <w:szCs w:val="28"/>
              </w:rPr>
            </w:pPr>
            <w:r>
              <w:rPr>
                <w:rFonts w:hint="eastAsia" w:ascii="宋体" w:hAnsi="宋体"/>
                <w:color w:val="auto"/>
                <w:sz w:val="28"/>
                <w:szCs w:val="28"/>
              </w:rPr>
              <w:t>序号</w:t>
            </w:r>
          </w:p>
        </w:tc>
        <w:tc>
          <w:tcPr>
            <w:tcW w:w="3671" w:type="dxa"/>
            <w:gridSpan w:val="4"/>
            <w:vAlign w:val="center"/>
          </w:tcPr>
          <w:p>
            <w:pPr>
              <w:ind w:firstLine="1724" w:firstLineChars="616"/>
              <w:rPr>
                <w:rFonts w:hint="eastAsia" w:ascii="宋体" w:hAnsi="宋体"/>
                <w:color w:val="auto"/>
                <w:sz w:val="28"/>
                <w:szCs w:val="28"/>
              </w:rPr>
            </w:pPr>
            <w:r>
              <w:rPr>
                <w:rFonts w:hint="eastAsia" w:ascii="宋体" w:hAnsi="宋体"/>
                <w:color w:val="auto"/>
                <w:sz w:val="28"/>
                <w:szCs w:val="28"/>
              </w:rPr>
              <w:t>证件名称</w:t>
            </w:r>
          </w:p>
        </w:tc>
        <w:tc>
          <w:tcPr>
            <w:tcW w:w="1618" w:type="dxa"/>
            <w:gridSpan w:val="2"/>
            <w:vAlign w:val="center"/>
          </w:tcPr>
          <w:p>
            <w:pPr>
              <w:ind w:firstLine="560" w:firstLineChars="200"/>
              <w:rPr>
                <w:rFonts w:hint="eastAsia" w:ascii="宋体" w:hAnsi="宋体"/>
                <w:color w:val="auto"/>
                <w:sz w:val="28"/>
                <w:szCs w:val="28"/>
              </w:rPr>
            </w:pPr>
            <w:r>
              <w:rPr>
                <w:rFonts w:hint="eastAsia" w:ascii="宋体" w:hAnsi="宋体"/>
                <w:color w:val="auto"/>
                <w:sz w:val="28"/>
                <w:szCs w:val="28"/>
              </w:rPr>
              <w:t>份数</w:t>
            </w:r>
          </w:p>
        </w:tc>
        <w:tc>
          <w:tcPr>
            <w:tcW w:w="2552" w:type="dxa"/>
            <w:gridSpan w:val="2"/>
            <w:vAlign w:val="center"/>
          </w:tcPr>
          <w:p>
            <w:pPr>
              <w:ind w:firstLine="1024" w:firstLineChars="366"/>
              <w:rPr>
                <w:rFonts w:hint="eastAsia" w:ascii="宋体" w:hAnsi="宋体"/>
                <w:color w:val="auto"/>
                <w:sz w:val="28"/>
                <w:szCs w:val="28"/>
              </w:rPr>
            </w:pPr>
            <w:r>
              <w:rPr>
                <w:rFonts w:hint="eastAsia" w:ascii="宋体" w:hAnsi="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85" w:type="dxa"/>
            <w:vAlign w:val="center"/>
          </w:tcPr>
          <w:p>
            <w:pPr>
              <w:ind w:firstLine="560"/>
              <w:jc w:val="center"/>
              <w:rPr>
                <w:rFonts w:hint="eastAsia" w:ascii="宋体" w:hAnsi="宋体"/>
                <w:color w:val="auto"/>
                <w:sz w:val="28"/>
                <w:szCs w:val="28"/>
              </w:rPr>
            </w:pPr>
            <w:r>
              <w:rPr>
                <w:rFonts w:hint="eastAsia" w:ascii="宋体" w:hAnsi="宋体"/>
                <w:color w:val="auto"/>
                <w:sz w:val="28"/>
                <w:szCs w:val="28"/>
              </w:rPr>
              <w:t>1</w:t>
            </w:r>
          </w:p>
        </w:tc>
        <w:tc>
          <w:tcPr>
            <w:tcW w:w="3671" w:type="dxa"/>
            <w:gridSpan w:val="4"/>
            <w:vAlign w:val="center"/>
          </w:tcPr>
          <w:p>
            <w:pPr>
              <w:ind w:firstLine="560"/>
              <w:jc w:val="center"/>
              <w:rPr>
                <w:rFonts w:hint="eastAsia" w:ascii="宋体" w:hAnsi="宋体"/>
                <w:color w:val="auto"/>
                <w:sz w:val="28"/>
                <w:szCs w:val="28"/>
              </w:rPr>
            </w:pPr>
          </w:p>
        </w:tc>
        <w:tc>
          <w:tcPr>
            <w:tcW w:w="1618" w:type="dxa"/>
            <w:gridSpan w:val="2"/>
            <w:vAlign w:val="center"/>
          </w:tcPr>
          <w:p>
            <w:pPr>
              <w:ind w:firstLine="560"/>
              <w:jc w:val="center"/>
              <w:rPr>
                <w:rFonts w:hint="eastAsia" w:ascii="宋体" w:hAnsi="宋体"/>
                <w:color w:val="auto"/>
                <w:sz w:val="28"/>
                <w:szCs w:val="28"/>
              </w:rPr>
            </w:pPr>
          </w:p>
        </w:tc>
        <w:tc>
          <w:tcPr>
            <w:tcW w:w="2552" w:type="dxa"/>
            <w:gridSpan w:val="2"/>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85" w:type="dxa"/>
            <w:vAlign w:val="center"/>
          </w:tcPr>
          <w:p>
            <w:pPr>
              <w:ind w:firstLine="560"/>
              <w:jc w:val="center"/>
              <w:rPr>
                <w:rFonts w:hint="eastAsia" w:ascii="宋体" w:hAnsi="宋体"/>
                <w:color w:val="auto"/>
                <w:sz w:val="28"/>
                <w:szCs w:val="28"/>
              </w:rPr>
            </w:pPr>
            <w:r>
              <w:rPr>
                <w:rFonts w:hint="eastAsia" w:ascii="宋体" w:hAnsi="宋体"/>
                <w:color w:val="auto"/>
                <w:sz w:val="28"/>
                <w:szCs w:val="28"/>
              </w:rPr>
              <w:t>2</w:t>
            </w:r>
          </w:p>
        </w:tc>
        <w:tc>
          <w:tcPr>
            <w:tcW w:w="3671" w:type="dxa"/>
            <w:gridSpan w:val="4"/>
            <w:vAlign w:val="center"/>
          </w:tcPr>
          <w:p>
            <w:pPr>
              <w:ind w:firstLine="560"/>
              <w:jc w:val="center"/>
              <w:rPr>
                <w:rFonts w:hint="eastAsia" w:ascii="宋体" w:hAnsi="宋体"/>
                <w:color w:val="auto"/>
                <w:sz w:val="28"/>
                <w:szCs w:val="28"/>
              </w:rPr>
            </w:pPr>
          </w:p>
        </w:tc>
        <w:tc>
          <w:tcPr>
            <w:tcW w:w="1618" w:type="dxa"/>
            <w:gridSpan w:val="2"/>
            <w:vAlign w:val="center"/>
          </w:tcPr>
          <w:p>
            <w:pPr>
              <w:ind w:firstLine="560"/>
              <w:jc w:val="center"/>
              <w:rPr>
                <w:rFonts w:hint="eastAsia" w:ascii="宋体" w:hAnsi="宋体"/>
                <w:color w:val="auto"/>
                <w:sz w:val="28"/>
                <w:szCs w:val="28"/>
              </w:rPr>
            </w:pPr>
          </w:p>
        </w:tc>
        <w:tc>
          <w:tcPr>
            <w:tcW w:w="2552" w:type="dxa"/>
            <w:gridSpan w:val="2"/>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185" w:type="dxa"/>
            <w:vAlign w:val="center"/>
          </w:tcPr>
          <w:p>
            <w:pPr>
              <w:ind w:firstLine="560"/>
              <w:jc w:val="center"/>
              <w:rPr>
                <w:rFonts w:hint="eastAsia" w:ascii="宋体" w:hAnsi="宋体"/>
                <w:color w:val="auto"/>
                <w:sz w:val="28"/>
                <w:szCs w:val="28"/>
              </w:rPr>
            </w:pPr>
            <w:r>
              <w:rPr>
                <w:rFonts w:hint="eastAsia" w:ascii="宋体" w:hAnsi="宋体"/>
                <w:color w:val="auto"/>
                <w:sz w:val="28"/>
                <w:szCs w:val="28"/>
              </w:rPr>
              <w:t>3</w:t>
            </w:r>
          </w:p>
        </w:tc>
        <w:tc>
          <w:tcPr>
            <w:tcW w:w="3671" w:type="dxa"/>
            <w:gridSpan w:val="4"/>
            <w:vAlign w:val="center"/>
          </w:tcPr>
          <w:p>
            <w:pPr>
              <w:ind w:firstLine="560"/>
              <w:jc w:val="center"/>
              <w:rPr>
                <w:rFonts w:hint="eastAsia" w:ascii="宋体" w:hAnsi="宋体"/>
                <w:color w:val="auto"/>
                <w:sz w:val="28"/>
                <w:szCs w:val="28"/>
              </w:rPr>
            </w:pPr>
          </w:p>
        </w:tc>
        <w:tc>
          <w:tcPr>
            <w:tcW w:w="1618" w:type="dxa"/>
            <w:gridSpan w:val="2"/>
            <w:vAlign w:val="center"/>
          </w:tcPr>
          <w:p>
            <w:pPr>
              <w:ind w:firstLine="560"/>
              <w:jc w:val="center"/>
              <w:rPr>
                <w:rFonts w:hint="eastAsia" w:ascii="宋体" w:hAnsi="宋体"/>
                <w:color w:val="auto"/>
                <w:sz w:val="28"/>
                <w:szCs w:val="28"/>
              </w:rPr>
            </w:pPr>
          </w:p>
        </w:tc>
        <w:tc>
          <w:tcPr>
            <w:tcW w:w="2552" w:type="dxa"/>
            <w:gridSpan w:val="2"/>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85" w:type="dxa"/>
            <w:vAlign w:val="center"/>
          </w:tcPr>
          <w:p>
            <w:pPr>
              <w:ind w:firstLine="560"/>
              <w:jc w:val="center"/>
              <w:rPr>
                <w:rFonts w:hint="eastAsia" w:ascii="宋体" w:hAnsi="宋体"/>
                <w:color w:val="auto"/>
                <w:sz w:val="28"/>
                <w:szCs w:val="28"/>
              </w:rPr>
            </w:pPr>
            <w:r>
              <w:rPr>
                <w:rFonts w:hint="eastAsia" w:ascii="宋体" w:hAnsi="宋体"/>
                <w:color w:val="auto"/>
                <w:sz w:val="28"/>
                <w:szCs w:val="28"/>
              </w:rPr>
              <w:t>4</w:t>
            </w:r>
          </w:p>
        </w:tc>
        <w:tc>
          <w:tcPr>
            <w:tcW w:w="3671" w:type="dxa"/>
            <w:gridSpan w:val="4"/>
            <w:vAlign w:val="center"/>
          </w:tcPr>
          <w:p>
            <w:pPr>
              <w:ind w:firstLine="560"/>
              <w:jc w:val="center"/>
              <w:rPr>
                <w:rFonts w:hint="eastAsia" w:ascii="宋体" w:hAnsi="宋体"/>
                <w:color w:val="auto"/>
                <w:sz w:val="28"/>
                <w:szCs w:val="28"/>
              </w:rPr>
            </w:pPr>
          </w:p>
        </w:tc>
        <w:tc>
          <w:tcPr>
            <w:tcW w:w="1618" w:type="dxa"/>
            <w:gridSpan w:val="2"/>
            <w:vAlign w:val="center"/>
          </w:tcPr>
          <w:p>
            <w:pPr>
              <w:ind w:firstLine="560"/>
              <w:jc w:val="center"/>
              <w:rPr>
                <w:rFonts w:hint="eastAsia" w:ascii="宋体" w:hAnsi="宋体"/>
                <w:color w:val="auto"/>
                <w:sz w:val="28"/>
                <w:szCs w:val="28"/>
              </w:rPr>
            </w:pPr>
          </w:p>
        </w:tc>
        <w:tc>
          <w:tcPr>
            <w:tcW w:w="2552" w:type="dxa"/>
            <w:gridSpan w:val="2"/>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85" w:type="dxa"/>
            <w:vAlign w:val="center"/>
          </w:tcPr>
          <w:p>
            <w:pPr>
              <w:ind w:firstLine="560"/>
              <w:jc w:val="center"/>
              <w:rPr>
                <w:rFonts w:hint="eastAsia" w:ascii="宋体" w:hAnsi="宋体"/>
                <w:color w:val="auto"/>
                <w:sz w:val="28"/>
                <w:szCs w:val="28"/>
              </w:rPr>
            </w:pPr>
            <w:r>
              <w:rPr>
                <w:rFonts w:hint="eastAsia" w:ascii="宋体" w:hAnsi="宋体"/>
                <w:color w:val="auto"/>
                <w:sz w:val="28"/>
                <w:szCs w:val="28"/>
              </w:rPr>
              <w:t>5</w:t>
            </w:r>
          </w:p>
        </w:tc>
        <w:tc>
          <w:tcPr>
            <w:tcW w:w="3671" w:type="dxa"/>
            <w:gridSpan w:val="4"/>
            <w:vAlign w:val="center"/>
          </w:tcPr>
          <w:p>
            <w:pPr>
              <w:ind w:firstLine="560"/>
              <w:jc w:val="center"/>
              <w:rPr>
                <w:rFonts w:hint="eastAsia" w:ascii="宋体" w:hAnsi="宋体"/>
                <w:color w:val="auto"/>
                <w:sz w:val="28"/>
                <w:szCs w:val="28"/>
              </w:rPr>
            </w:pPr>
          </w:p>
        </w:tc>
        <w:tc>
          <w:tcPr>
            <w:tcW w:w="1618" w:type="dxa"/>
            <w:gridSpan w:val="2"/>
            <w:vAlign w:val="center"/>
          </w:tcPr>
          <w:p>
            <w:pPr>
              <w:ind w:firstLine="560"/>
              <w:jc w:val="center"/>
              <w:rPr>
                <w:rFonts w:hint="eastAsia" w:ascii="宋体" w:hAnsi="宋体"/>
                <w:color w:val="auto"/>
                <w:sz w:val="28"/>
                <w:szCs w:val="28"/>
              </w:rPr>
            </w:pPr>
          </w:p>
        </w:tc>
        <w:tc>
          <w:tcPr>
            <w:tcW w:w="2552" w:type="dxa"/>
            <w:gridSpan w:val="2"/>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85" w:type="dxa"/>
            <w:vAlign w:val="center"/>
          </w:tcPr>
          <w:p>
            <w:pPr>
              <w:ind w:firstLine="560"/>
              <w:jc w:val="center"/>
              <w:rPr>
                <w:rFonts w:hint="eastAsia" w:ascii="宋体" w:hAnsi="宋体"/>
                <w:color w:val="auto"/>
                <w:sz w:val="28"/>
                <w:szCs w:val="28"/>
              </w:rPr>
            </w:pPr>
            <w:r>
              <w:rPr>
                <w:rFonts w:hint="eastAsia" w:ascii="宋体" w:hAnsi="宋体"/>
                <w:color w:val="auto"/>
                <w:sz w:val="28"/>
                <w:szCs w:val="28"/>
              </w:rPr>
              <w:t>…</w:t>
            </w:r>
          </w:p>
        </w:tc>
        <w:tc>
          <w:tcPr>
            <w:tcW w:w="3671" w:type="dxa"/>
            <w:gridSpan w:val="4"/>
            <w:vAlign w:val="center"/>
          </w:tcPr>
          <w:p>
            <w:pPr>
              <w:ind w:firstLine="560"/>
              <w:jc w:val="center"/>
              <w:rPr>
                <w:rFonts w:hint="eastAsia" w:ascii="宋体" w:hAnsi="宋体"/>
                <w:color w:val="auto"/>
                <w:sz w:val="28"/>
                <w:szCs w:val="28"/>
              </w:rPr>
            </w:pPr>
          </w:p>
        </w:tc>
        <w:tc>
          <w:tcPr>
            <w:tcW w:w="1618" w:type="dxa"/>
            <w:gridSpan w:val="2"/>
            <w:vAlign w:val="center"/>
          </w:tcPr>
          <w:p>
            <w:pPr>
              <w:ind w:firstLine="560"/>
              <w:jc w:val="center"/>
              <w:rPr>
                <w:rFonts w:hint="eastAsia" w:ascii="宋体" w:hAnsi="宋体"/>
                <w:color w:val="auto"/>
                <w:sz w:val="28"/>
                <w:szCs w:val="28"/>
              </w:rPr>
            </w:pPr>
          </w:p>
        </w:tc>
        <w:tc>
          <w:tcPr>
            <w:tcW w:w="2552" w:type="dxa"/>
            <w:gridSpan w:val="2"/>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2448" w:type="dxa"/>
            <w:gridSpan w:val="2"/>
            <w:vAlign w:val="center"/>
          </w:tcPr>
          <w:p>
            <w:pPr>
              <w:ind w:firstLine="560"/>
              <w:jc w:val="center"/>
              <w:rPr>
                <w:rFonts w:hint="eastAsia" w:ascii="宋体" w:hAnsi="宋体"/>
                <w:color w:val="auto"/>
                <w:sz w:val="28"/>
                <w:szCs w:val="28"/>
              </w:rPr>
            </w:pPr>
            <w:r>
              <w:rPr>
                <w:rFonts w:hint="eastAsia" w:ascii="宋体" w:hAnsi="宋体"/>
                <w:color w:val="auto"/>
                <w:sz w:val="28"/>
                <w:szCs w:val="28"/>
              </w:rPr>
              <w:t>合计份数</w:t>
            </w:r>
          </w:p>
        </w:tc>
        <w:tc>
          <w:tcPr>
            <w:tcW w:w="6578" w:type="dxa"/>
            <w:gridSpan w:val="7"/>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2448"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投标单位授权代表</w:t>
            </w:r>
          </w:p>
        </w:tc>
        <w:tc>
          <w:tcPr>
            <w:tcW w:w="1446" w:type="dxa"/>
            <w:vAlign w:val="center"/>
          </w:tcPr>
          <w:p>
            <w:pPr>
              <w:rPr>
                <w:rFonts w:hint="eastAsia" w:ascii="宋体" w:hAnsi="宋体"/>
                <w:color w:val="auto"/>
                <w:sz w:val="28"/>
                <w:szCs w:val="28"/>
              </w:rPr>
            </w:pPr>
            <w:r>
              <w:rPr>
                <w:rFonts w:hint="eastAsia" w:ascii="宋体" w:hAnsi="宋体"/>
                <w:color w:val="auto"/>
                <w:sz w:val="28"/>
                <w:szCs w:val="28"/>
              </w:rPr>
              <w:t>提交签字：</w:t>
            </w:r>
          </w:p>
        </w:tc>
        <w:tc>
          <w:tcPr>
            <w:tcW w:w="1763" w:type="dxa"/>
            <w:gridSpan w:val="3"/>
            <w:vAlign w:val="center"/>
          </w:tcPr>
          <w:p>
            <w:pPr>
              <w:ind w:firstLine="560"/>
              <w:jc w:val="center"/>
              <w:rPr>
                <w:rFonts w:hint="eastAsia" w:ascii="宋体" w:hAnsi="宋体"/>
                <w:color w:val="auto"/>
                <w:sz w:val="28"/>
                <w:szCs w:val="28"/>
              </w:rPr>
            </w:pPr>
          </w:p>
        </w:tc>
        <w:tc>
          <w:tcPr>
            <w:tcW w:w="1790"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领取签字：</w:t>
            </w:r>
          </w:p>
        </w:tc>
        <w:tc>
          <w:tcPr>
            <w:tcW w:w="1579" w:type="dxa"/>
            <w:vAlign w:val="center"/>
          </w:tcPr>
          <w:p>
            <w:pPr>
              <w:ind w:firstLine="560"/>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2448"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招标人或代理机构</w:t>
            </w:r>
          </w:p>
        </w:tc>
        <w:tc>
          <w:tcPr>
            <w:tcW w:w="1446" w:type="dxa"/>
            <w:vAlign w:val="center"/>
          </w:tcPr>
          <w:p>
            <w:pPr>
              <w:rPr>
                <w:rFonts w:hint="eastAsia" w:ascii="宋体" w:hAnsi="宋体"/>
                <w:color w:val="auto"/>
                <w:sz w:val="28"/>
                <w:szCs w:val="28"/>
              </w:rPr>
            </w:pPr>
            <w:r>
              <w:rPr>
                <w:rFonts w:hint="eastAsia" w:ascii="宋体" w:hAnsi="宋体"/>
                <w:color w:val="auto"/>
                <w:sz w:val="28"/>
                <w:szCs w:val="28"/>
              </w:rPr>
              <w:t>签收签字：</w:t>
            </w:r>
          </w:p>
        </w:tc>
        <w:tc>
          <w:tcPr>
            <w:tcW w:w="1763" w:type="dxa"/>
            <w:gridSpan w:val="3"/>
            <w:vAlign w:val="center"/>
          </w:tcPr>
          <w:p>
            <w:pPr>
              <w:ind w:firstLine="560"/>
              <w:jc w:val="center"/>
              <w:rPr>
                <w:rFonts w:hint="eastAsia" w:ascii="宋体" w:hAnsi="宋体"/>
                <w:color w:val="auto"/>
                <w:sz w:val="28"/>
                <w:szCs w:val="28"/>
              </w:rPr>
            </w:pPr>
          </w:p>
        </w:tc>
        <w:tc>
          <w:tcPr>
            <w:tcW w:w="1790"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退还签字：</w:t>
            </w:r>
          </w:p>
        </w:tc>
        <w:tc>
          <w:tcPr>
            <w:tcW w:w="1579" w:type="dxa"/>
            <w:vAlign w:val="center"/>
          </w:tcPr>
          <w:p>
            <w:pPr>
              <w:ind w:firstLine="560"/>
              <w:jc w:val="center"/>
              <w:rPr>
                <w:rFonts w:hint="eastAsia" w:ascii="宋体" w:hAnsi="宋体"/>
                <w:color w:val="auto"/>
                <w:sz w:val="28"/>
                <w:szCs w:val="28"/>
              </w:rPr>
            </w:pPr>
          </w:p>
        </w:tc>
      </w:tr>
    </w:tbl>
    <w:p>
      <w:pPr>
        <w:rPr>
          <w:rFonts w:hint="eastAsia" w:ascii="宋体" w:hAnsi="宋体"/>
          <w:color w:val="auto"/>
          <w:sz w:val="28"/>
          <w:szCs w:val="28"/>
        </w:rPr>
      </w:pPr>
    </w:p>
    <w:p>
      <w:pPr>
        <w:rPr>
          <w:rFonts w:hint="eastAsia" w:ascii="宋体" w:hAnsi="宋体"/>
          <w:color w:val="auto"/>
          <w:sz w:val="28"/>
          <w:szCs w:val="28"/>
        </w:rPr>
      </w:pPr>
      <w:r>
        <w:rPr>
          <w:rFonts w:hint="eastAsia" w:ascii="宋体" w:hAnsi="宋体"/>
          <w:color w:val="auto"/>
          <w:sz w:val="28"/>
          <w:szCs w:val="28"/>
        </w:rPr>
        <w:t>注：1、投标人向评标委员会提交的所有证书及相关材料打印目录并加盖公章。</w:t>
      </w:r>
      <w:r>
        <w:rPr>
          <w:rFonts w:hint="eastAsia" w:ascii="宋体" w:hAnsi="宋体"/>
          <w:color w:val="auto"/>
          <w:sz w:val="28"/>
          <w:szCs w:val="28"/>
        </w:rPr>
        <w:br w:type="textWrapping"/>
      </w:r>
      <w:r>
        <w:rPr>
          <w:rFonts w:hint="eastAsia" w:ascii="宋体" w:hAnsi="宋体"/>
          <w:color w:val="auto"/>
          <w:sz w:val="28"/>
          <w:szCs w:val="28"/>
        </w:rPr>
        <w:t xml:space="preserve">    2、提交时按该目录对照核查，未打印到目录上的证件经招标代理机构和投标单位委托人双方确认后予以接收，目录上有而证件原件中没有的经招标代理机构和投标人双方确认后，共同签字取消该项。</w:t>
      </w:r>
      <w:r>
        <w:rPr>
          <w:rFonts w:hint="eastAsia" w:ascii="宋体" w:hAnsi="宋体"/>
          <w:color w:val="auto"/>
          <w:sz w:val="28"/>
          <w:szCs w:val="28"/>
        </w:rPr>
        <w:br w:type="textWrapping"/>
      </w:r>
      <w:r>
        <w:rPr>
          <w:rFonts w:hint="eastAsia" w:ascii="宋体" w:hAnsi="宋体"/>
          <w:color w:val="auto"/>
          <w:sz w:val="28"/>
          <w:szCs w:val="28"/>
        </w:rPr>
        <w:t xml:space="preserve">    3、招标人或委托的代理机构和投标单位委托人双方对照目录核查后，由双方签字确认。</w:t>
      </w:r>
      <w:r>
        <w:rPr>
          <w:rFonts w:hint="eastAsia" w:ascii="宋体" w:hAnsi="宋体"/>
          <w:color w:val="auto"/>
          <w:sz w:val="28"/>
          <w:szCs w:val="28"/>
        </w:rPr>
        <w:br w:type="textWrapping"/>
      </w:r>
      <w:r>
        <w:rPr>
          <w:rFonts w:hint="eastAsia" w:ascii="宋体" w:hAnsi="宋体"/>
          <w:color w:val="auto"/>
          <w:sz w:val="28"/>
          <w:szCs w:val="28"/>
        </w:rPr>
        <w:t xml:space="preserve">    4、评标委员会依法成立后，不再接受投标人任何材料(问题的澄清、说明、补正除外)。</w:t>
      </w:r>
      <w:r>
        <w:rPr>
          <w:rFonts w:hint="eastAsia" w:ascii="宋体" w:hAnsi="宋体"/>
          <w:color w:val="auto"/>
          <w:sz w:val="28"/>
          <w:szCs w:val="28"/>
        </w:rPr>
        <w:br w:type="textWrapping"/>
      </w:r>
      <w:r>
        <w:rPr>
          <w:rFonts w:hint="eastAsia" w:ascii="宋体" w:hAnsi="宋体"/>
          <w:color w:val="auto"/>
          <w:sz w:val="28"/>
          <w:szCs w:val="28"/>
        </w:rPr>
        <w:t xml:space="preserve">    5、证件及业绩提交后直至评标结束后方可取回，中途不退。</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2"/>
        <w:ind w:firstLine="210"/>
        <w:rPr>
          <w:rFonts w:hint="eastAsia" w:ascii="宋体" w:hAnsi="宋体"/>
          <w:color w:val="auto"/>
          <w:sz w:val="28"/>
          <w:szCs w:val="28"/>
        </w:rPr>
      </w:pPr>
    </w:p>
    <w:p>
      <w:pPr>
        <w:pStyle w:val="2"/>
        <w:ind w:firstLine="210"/>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ind w:firstLine="560" w:firstLineChars="200"/>
        <w:rPr>
          <w:rFonts w:hint="eastAsia" w:ascii="宋体" w:hAnsi="宋体"/>
          <w:color w:val="auto"/>
          <w:sz w:val="28"/>
          <w:szCs w:val="28"/>
        </w:rPr>
      </w:pPr>
    </w:p>
    <w:p>
      <w:pPr>
        <w:spacing w:line="400" w:lineRule="exact"/>
        <w:rPr>
          <w:rFonts w:hint="eastAsia" w:ascii="黑体" w:eastAsia="黑体"/>
          <w:color w:val="auto"/>
          <w:sz w:val="28"/>
          <w:szCs w:val="28"/>
        </w:rPr>
      </w:pPr>
      <w:r>
        <w:rPr>
          <w:rFonts w:hint="eastAsia" w:ascii="黑体" w:eastAsia="黑体"/>
          <w:color w:val="auto"/>
          <w:sz w:val="28"/>
          <w:szCs w:val="28"/>
        </w:rPr>
        <w:t>附表二：问题澄清通知</w:t>
      </w:r>
    </w:p>
    <w:p>
      <w:pPr>
        <w:spacing w:before="312" w:beforeLines="100" w:after="312" w:afterLines="100" w:line="400" w:lineRule="exact"/>
        <w:jc w:val="center"/>
        <w:rPr>
          <w:rFonts w:hint="eastAsia" w:ascii="黑体" w:eastAsia="黑体"/>
          <w:color w:val="auto"/>
          <w:sz w:val="28"/>
          <w:szCs w:val="28"/>
        </w:rPr>
      </w:pPr>
      <w:r>
        <w:rPr>
          <w:rFonts w:hint="eastAsia" w:ascii="黑体" w:eastAsia="黑体"/>
          <w:color w:val="auto"/>
          <w:sz w:val="28"/>
          <w:szCs w:val="28"/>
        </w:rPr>
        <w:t>问题澄清通知</w:t>
      </w:r>
    </w:p>
    <w:p>
      <w:pPr>
        <w:spacing w:line="400" w:lineRule="exact"/>
        <w:ind w:firstLine="7140" w:firstLineChars="2550"/>
        <w:rPr>
          <w:rFonts w:hint="eastAsia"/>
          <w:color w:val="auto"/>
          <w:sz w:val="28"/>
          <w:szCs w:val="28"/>
          <w:u w:val="single"/>
        </w:rPr>
      </w:pPr>
      <w:r>
        <w:rPr>
          <w:rFonts w:hint="eastAsia"/>
          <w:color w:val="auto"/>
          <w:sz w:val="28"/>
          <w:szCs w:val="28"/>
        </w:rPr>
        <w:t>编号：</w:t>
      </w:r>
      <w:r>
        <w:rPr>
          <w:rFonts w:hint="eastAsia"/>
          <w:color w:val="auto"/>
          <w:sz w:val="28"/>
          <w:szCs w:val="28"/>
          <w:u w:val="single"/>
        </w:rPr>
        <w:t xml:space="preserve">                  </w:t>
      </w:r>
    </w:p>
    <w:p>
      <w:pPr>
        <w:spacing w:line="480" w:lineRule="exact"/>
        <w:ind w:firstLine="560" w:firstLineChars="200"/>
        <w:rPr>
          <w:rFonts w:hint="eastAsia"/>
          <w:color w:val="auto"/>
          <w:sz w:val="28"/>
          <w:szCs w:val="28"/>
        </w:rPr>
      </w:pPr>
      <w:r>
        <w:rPr>
          <w:rFonts w:hint="eastAsia"/>
          <w:color w:val="auto"/>
          <w:sz w:val="28"/>
          <w:szCs w:val="28"/>
          <w:u w:val="single"/>
        </w:rPr>
        <w:t xml:space="preserve">            </w:t>
      </w:r>
      <w:r>
        <w:rPr>
          <w:rFonts w:hint="eastAsia" w:ascii="宋体" w:hAnsi="宋体"/>
          <w:color w:val="auto"/>
          <w:sz w:val="28"/>
          <w:szCs w:val="28"/>
          <w:u w:val="single"/>
        </w:rPr>
        <w:t xml:space="preserve">         </w:t>
      </w:r>
      <w:r>
        <w:rPr>
          <w:rFonts w:hint="eastAsia"/>
          <w:color w:val="auto"/>
          <w:sz w:val="28"/>
          <w:szCs w:val="28"/>
          <w:u w:val="single"/>
        </w:rPr>
        <w:t xml:space="preserve">      </w:t>
      </w:r>
      <w:r>
        <w:rPr>
          <w:rFonts w:hint="eastAsia"/>
          <w:color w:val="auto"/>
          <w:sz w:val="28"/>
          <w:szCs w:val="28"/>
        </w:rPr>
        <w:t>（投标人名称）：</w:t>
      </w:r>
    </w:p>
    <w:p>
      <w:pPr>
        <w:spacing w:line="480" w:lineRule="exact"/>
        <w:ind w:firstLine="560" w:firstLineChars="200"/>
        <w:rPr>
          <w:rFonts w:hint="eastAsia"/>
          <w:color w:val="auto"/>
          <w:sz w:val="28"/>
          <w:szCs w:val="28"/>
        </w:rPr>
      </w:pPr>
      <w:r>
        <w:rPr>
          <w:rFonts w:hint="eastAsia"/>
          <w:color w:val="auto"/>
          <w:sz w:val="28"/>
          <w:szCs w:val="28"/>
          <w:u w:val="single"/>
        </w:rPr>
        <w:t xml:space="preserve">             </w:t>
      </w:r>
      <w:r>
        <w:rPr>
          <w:rFonts w:hint="eastAsia"/>
          <w:color w:val="auto"/>
          <w:sz w:val="28"/>
          <w:szCs w:val="28"/>
        </w:rPr>
        <w:t>（项目名称）</w:t>
      </w:r>
      <w:r>
        <w:rPr>
          <w:rFonts w:hint="eastAsia"/>
          <w:color w:val="auto"/>
          <w:sz w:val="28"/>
          <w:szCs w:val="28"/>
          <w:u w:val="single"/>
        </w:rPr>
        <w:t xml:space="preserve">        标</w:t>
      </w:r>
      <w:r>
        <w:rPr>
          <w:rFonts w:hint="eastAsia"/>
          <w:color w:val="auto"/>
          <w:sz w:val="28"/>
          <w:szCs w:val="28"/>
        </w:rPr>
        <w:t>段施工招标的评标委员会，对你方的投标文件进行了仔细的审查，现需你方对本通知所附质疑问卷中的问题以书面形式予以澄清、说明或者补正。</w:t>
      </w:r>
    </w:p>
    <w:p>
      <w:pPr>
        <w:spacing w:line="480" w:lineRule="exact"/>
        <w:ind w:firstLine="560" w:firstLineChars="200"/>
        <w:rPr>
          <w:rFonts w:hint="eastAsia"/>
          <w:color w:val="auto"/>
          <w:sz w:val="28"/>
          <w:szCs w:val="28"/>
        </w:rPr>
      </w:pPr>
      <w:r>
        <w:rPr>
          <w:rFonts w:hint="eastAsia"/>
          <w:color w:val="auto"/>
          <w:sz w:val="28"/>
          <w:szCs w:val="28"/>
        </w:rPr>
        <w:t>请将上述问题的澄清、说明或者补正于</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r>
        <w:rPr>
          <w:rFonts w:hint="eastAsia"/>
          <w:color w:val="auto"/>
          <w:sz w:val="28"/>
          <w:szCs w:val="28"/>
          <w:u w:val="single"/>
        </w:rPr>
        <w:t xml:space="preserve">     </w:t>
      </w:r>
      <w:r>
        <w:rPr>
          <w:rFonts w:hint="eastAsia"/>
          <w:color w:val="auto"/>
          <w:sz w:val="28"/>
          <w:szCs w:val="28"/>
        </w:rPr>
        <w:t>时前密封递交至（详细地址）或传真至</w:t>
      </w:r>
      <w:r>
        <w:rPr>
          <w:rFonts w:hint="eastAsia"/>
          <w:color w:val="auto"/>
          <w:sz w:val="28"/>
          <w:szCs w:val="28"/>
          <w:u w:val="single"/>
        </w:rPr>
        <w:t xml:space="preserve">      </w:t>
      </w:r>
      <w:r>
        <w:rPr>
          <w:rFonts w:hint="eastAsia"/>
          <w:color w:val="auto"/>
          <w:sz w:val="28"/>
          <w:szCs w:val="28"/>
        </w:rPr>
        <w:t>（传真号码）。采用传真方式的，应在</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pPr>
        <w:spacing w:line="480" w:lineRule="exact"/>
        <w:rPr>
          <w:rFonts w:hint="eastAsia"/>
          <w:color w:val="auto"/>
          <w:sz w:val="28"/>
          <w:szCs w:val="28"/>
        </w:rPr>
      </w:pPr>
      <w:r>
        <w:rPr>
          <w:rFonts w:hint="eastAsia"/>
          <w:color w:val="auto"/>
          <w:sz w:val="28"/>
          <w:szCs w:val="28"/>
          <w:u w:val="single"/>
        </w:rPr>
        <w:t xml:space="preserve">     </w:t>
      </w:r>
      <w:r>
        <w:rPr>
          <w:rFonts w:hint="eastAsia"/>
          <w:color w:val="auto"/>
          <w:sz w:val="28"/>
          <w:szCs w:val="28"/>
        </w:rPr>
        <w:t>时前将原件递交至</w:t>
      </w:r>
      <w:r>
        <w:rPr>
          <w:rFonts w:hint="eastAsia"/>
          <w:color w:val="auto"/>
          <w:sz w:val="28"/>
          <w:szCs w:val="28"/>
          <w:u w:val="single"/>
        </w:rPr>
        <w:t xml:space="preserve">                         </w:t>
      </w:r>
      <w:r>
        <w:rPr>
          <w:rFonts w:hint="eastAsia"/>
          <w:color w:val="auto"/>
          <w:sz w:val="28"/>
          <w:szCs w:val="28"/>
        </w:rPr>
        <w:t xml:space="preserve"> （详细地址）。</w:t>
      </w:r>
    </w:p>
    <w:p>
      <w:pPr>
        <w:spacing w:line="480" w:lineRule="exact"/>
        <w:rPr>
          <w:rFonts w:hint="eastAsia"/>
          <w:color w:val="auto"/>
          <w:sz w:val="28"/>
          <w:szCs w:val="28"/>
        </w:rPr>
      </w:pPr>
    </w:p>
    <w:p>
      <w:pPr>
        <w:spacing w:line="480" w:lineRule="exact"/>
        <w:rPr>
          <w:rFonts w:hint="eastAsia"/>
          <w:color w:val="auto"/>
          <w:sz w:val="28"/>
          <w:szCs w:val="28"/>
        </w:rPr>
      </w:pPr>
      <w:r>
        <w:rPr>
          <w:rFonts w:hint="eastAsia"/>
          <w:color w:val="auto"/>
          <w:sz w:val="28"/>
          <w:szCs w:val="28"/>
        </w:rPr>
        <w:t>附件：质疑问卷</w:t>
      </w:r>
    </w:p>
    <w:p>
      <w:pPr>
        <w:spacing w:line="480" w:lineRule="exact"/>
        <w:ind w:firstLine="4760" w:firstLineChars="1700"/>
        <w:rPr>
          <w:rFonts w:hint="eastAsia"/>
          <w:color w:val="auto"/>
          <w:sz w:val="28"/>
          <w:szCs w:val="28"/>
          <w:u w:val="single"/>
        </w:rPr>
      </w:pPr>
    </w:p>
    <w:p>
      <w:pPr>
        <w:spacing w:line="480" w:lineRule="exact"/>
        <w:ind w:firstLine="4760" w:firstLineChars="1700"/>
        <w:rPr>
          <w:rFonts w:hint="eastAsia"/>
          <w:color w:val="auto"/>
          <w:sz w:val="28"/>
          <w:szCs w:val="28"/>
          <w:u w:val="single"/>
        </w:rPr>
      </w:pPr>
    </w:p>
    <w:p>
      <w:pPr>
        <w:spacing w:line="480" w:lineRule="exact"/>
        <w:ind w:firstLine="4760" w:firstLineChars="1700"/>
        <w:rPr>
          <w:rFonts w:hint="eastAsia"/>
          <w:color w:val="auto"/>
          <w:sz w:val="28"/>
          <w:szCs w:val="28"/>
          <w:u w:val="single"/>
        </w:rPr>
      </w:pPr>
    </w:p>
    <w:p>
      <w:pPr>
        <w:spacing w:line="480" w:lineRule="exact"/>
        <w:rPr>
          <w:rFonts w:hint="eastAsia"/>
          <w:color w:val="auto"/>
          <w:sz w:val="28"/>
          <w:szCs w:val="28"/>
          <w:u w:val="single"/>
        </w:rPr>
      </w:pPr>
    </w:p>
    <w:p>
      <w:pPr>
        <w:spacing w:line="480" w:lineRule="exact"/>
        <w:ind w:firstLine="4760" w:firstLineChars="1700"/>
        <w:rPr>
          <w:rFonts w:hint="eastAsia"/>
          <w:color w:val="auto"/>
          <w:sz w:val="28"/>
          <w:szCs w:val="28"/>
          <w:u w:val="single"/>
        </w:rPr>
      </w:pPr>
    </w:p>
    <w:p>
      <w:pPr>
        <w:spacing w:line="480" w:lineRule="exact"/>
        <w:ind w:firstLine="4760" w:firstLineChars="1700"/>
        <w:rPr>
          <w:rFonts w:hint="eastAsia"/>
          <w:color w:val="auto"/>
          <w:sz w:val="28"/>
          <w:szCs w:val="28"/>
          <w:u w:val="single"/>
        </w:rPr>
      </w:pPr>
    </w:p>
    <w:p>
      <w:pPr>
        <w:spacing w:line="480" w:lineRule="exact"/>
        <w:ind w:firstLine="4760" w:firstLineChars="1700"/>
        <w:rPr>
          <w:rFonts w:hint="eastAsia"/>
          <w:color w:val="auto"/>
          <w:sz w:val="28"/>
          <w:szCs w:val="28"/>
          <w:u w:val="single"/>
        </w:rPr>
      </w:pPr>
    </w:p>
    <w:p>
      <w:pPr>
        <w:spacing w:line="480" w:lineRule="exact"/>
        <w:ind w:firstLine="4760" w:firstLineChars="1700"/>
        <w:rPr>
          <w:rFonts w:hint="eastAsia"/>
          <w:color w:val="auto"/>
          <w:sz w:val="28"/>
          <w:szCs w:val="28"/>
        </w:rPr>
      </w:pPr>
      <w:r>
        <w:rPr>
          <w:rFonts w:hint="eastAsia"/>
          <w:color w:val="auto"/>
          <w:sz w:val="28"/>
          <w:szCs w:val="28"/>
          <w:u w:val="single"/>
        </w:rPr>
        <w:t xml:space="preserve">                 </w:t>
      </w:r>
      <w:r>
        <w:rPr>
          <w:rFonts w:hint="eastAsia"/>
          <w:color w:val="auto"/>
          <w:sz w:val="28"/>
          <w:szCs w:val="28"/>
        </w:rPr>
        <w:t xml:space="preserve"> （项目名称）招标评标委员会</w:t>
      </w:r>
    </w:p>
    <w:p>
      <w:pPr>
        <w:spacing w:line="480" w:lineRule="exact"/>
        <w:jc w:val="right"/>
        <w:rPr>
          <w:rFonts w:hint="eastAsia"/>
          <w:color w:val="auto"/>
          <w:sz w:val="28"/>
          <w:szCs w:val="28"/>
        </w:rPr>
      </w:pPr>
      <w:r>
        <w:rPr>
          <w:rFonts w:hint="eastAsia"/>
          <w:color w:val="auto"/>
          <w:sz w:val="28"/>
          <w:szCs w:val="28"/>
        </w:rPr>
        <w:t xml:space="preserve"> （经评标委员会授权的招标人代表签字或招标人加盖单位章）</w:t>
      </w:r>
    </w:p>
    <w:p>
      <w:pPr>
        <w:spacing w:line="480" w:lineRule="exact"/>
        <w:ind w:firstLine="6160" w:firstLineChars="2200"/>
        <w:rPr>
          <w:rFonts w:hint="eastAsia" w:ascii="黑体" w:eastAsia="黑体"/>
          <w:color w:val="auto"/>
          <w:sz w:val="28"/>
          <w:szCs w:val="28"/>
        </w:rPr>
      </w:pP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color w:val="auto"/>
          <w:sz w:val="28"/>
          <w:szCs w:val="28"/>
        </w:rPr>
        <w:br w:type="page"/>
      </w:r>
      <w:r>
        <w:rPr>
          <w:rFonts w:hint="eastAsia" w:ascii="黑体" w:eastAsia="黑体"/>
          <w:color w:val="auto"/>
          <w:sz w:val="28"/>
          <w:szCs w:val="28"/>
        </w:rPr>
        <w:t>附表三：问题的澄清</w:t>
      </w:r>
    </w:p>
    <w:p>
      <w:pPr>
        <w:spacing w:before="312" w:beforeLines="100" w:after="312" w:afterLines="100" w:line="480" w:lineRule="exact"/>
        <w:jc w:val="center"/>
        <w:rPr>
          <w:rFonts w:hint="eastAsia" w:ascii="黑体" w:eastAsia="黑体"/>
          <w:color w:val="auto"/>
          <w:sz w:val="28"/>
          <w:szCs w:val="28"/>
        </w:rPr>
      </w:pPr>
      <w:r>
        <w:rPr>
          <w:rFonts w:hint="eastAsia" w:ascii="黑体" w:eastAsia="黑体"/>
          <w:color w:val="auto"/>
          <w:sz w:val="28"/>
          <w:szCs w:val="28"/>
        </w:rPr>
        <w:t>问题的澄清、说明或补正</w:t>
      </w:r>
    </w:p>
    <w:p>
      <w:pPr>
        <w:spacing w:line="400" w:lineRule="exact"/>
        <w:ind w:firstLine="7140" w:firstLineChars="2550"/>
        <w:rPr>
          <w:rFonts w:hint="eastAsia"/>
          <w:color w:val="auto"/>
          <w:sz w:val="28"/>
          <w:szCs w:val="28"/>
          <w:u w:val="single"/>
        </w:rPr>
      </w:pPr>
      <w:r>
        <w:rPr>
          <w:rFonts w:hint="eastAsia"/>
          <w:color w:val="auto"/>
          <w:sz w:val="28"/>
          <w:szCs w:val="28"/>
        </w:rPr>
        <w:t>编号：</w:t>
      </w:r>
      <w:r>
        <w:rPr>
          <w:rFonts w:hint="eastAsia"/>
          <w:color w:val="auto"/>
          <w:sz w:val="28"/>
          <w:szCs w:val="28"/>
          <w:u w:val="single"/>
        </w:rPr>
        <w:t xml:space="preserve">                  </w:t>
      </w:r>
    </w:p>
    <w:p>
      <w:pPr>
        <w:spacing w:line="480" w:lineRule="exact"/>
        <w:rPr>
          <w:rFonts w:hint="eastAsia"/>
          <w:color w:val="auto"/>
          <w:sz w:val="28"/>
          <w:szCs w:val="28"/>
        </w:rPr>
      </w:pP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（项目名称）</w:t>
      </w:r>
      <w:r>
        <w:rPr>
          <w:rFonts w:hint="eastAsia"/>
          <w:color w:val="auto"/>
          <w:sz w:val="28"/>
          <w:szCs w:val="28"/>
          <w:u w:val="single"/>
        </w:rPr>
        <w:t xml:space="preserve">      </w:t>
      </w:r>
      <w:r>
        <w:rPr>
          <w:rFonts w:hint="eastAsia"/>
          <w:color w:val="auto"/>
          <w:sz w:val="28"/>
          <w:szCs w:val="28"/>
        </w:rPr>
        <w:t>标段施工招标评标委员会：</w:t>
      </w:r>
    </w:p>
    <w:p>
      <w:pPr>
        <w:spacing w:line="480" w:lineRule="exact"/>
        <w:ind w:firstLine="560" w:firstLineChars="200"/>
        <w:rPr>
          <w:rFonts w:hint="eastAsia"/>
          <w:color w:val="auto"/>
          <w:sz w:val="28"/>
          <w:szCs w:val="28"/>
        </w:rPr>
      </w:pPr>
      <w:r>
        <w:rPr>
          <w:rFonts w:hint="eastAsia"/>
          <w:color w:val="auto"/>
          <w:sz w:val="28"/>
          <w:szCs w:val="28"/>
        </w:rPr>
        <w:t>问题澄清通知（编号：</w:t>
      </w:r>
      <w:r>
        <w:rPr>
          <w:rFonts w:hint="eastAsia"/>
          <w:color w:val="auto"/>
          <w:sz w:val="28"/>
          <w:szCs w:val="28"/>
          <w:u w:val="single"/>
        </w:rPr>
        <w:t xml:space="preserve">      </w:t>
      </w:r>
      <w:r>
        <w:rPr>
          <w:rFonts w:hint="eastAsia"/>
          <w:color w:val="auto"/>
          <w:sz w:val="28"/>
          <w:szCs w:val="28"/>
        </w:rPr>
        <w:t>）已收悉，现澄清、说明或者补正如下：</w:t>
      </w:r>
    </w:p>
    <w:p>
      <w:pPr>
        <w:spacing w:line="480" w:lineRule="exact"/>
        <w:ind w:firstLine="560" w:firstLineChars="200"/>
        <w:rPr>
          <w:rFonts w:hint="eastAsia"/>
          <w:color w:val="auto"/>
          <w:sz w:val="28"/>
          <w:szCs w:val="28"/>
        </w:rPr>
      </w:pPr>
      <w:r>
        <w:rPr>
          <w:rFonts w:hint="eastAsia"/>
          <w:color w:val="auto"/>
          <w:sz w:val="28"/>
          <w:szCs w:val="28"/>
        </w:rPr>
        <w:t>1.</w:t>
      </w:r>
    </w:p>
    <w:p>
      <w:pPr>
        <w:spacing w:line="480" w:lineRule="exact"/>
        <w:ind w:firstLine="560" w:firstLineChars="200"/>
        <w:rPr>
          <w:rFonts w:hint="eastAsia"/>
          <w:color w:val="auto"/>
          <w:sz w:val="28"/>
          <w:szCs w:val="28"/>
        </w:rPr>
      </w:pPr>
      <w:r>
        <w:rPr>
          <w:rFonts w:hint="eastAsia"/>
          <w:color w:val="auto"/>
          <w:sz w:val="28"/>
          <w:szCs w:val="28"/>
        </w:rPr>
        <w:t>2.</w:t>
      </w:r>
    </w:p>
    <w:p>
      <w:pPr>
        <w:spacing w:line="480" w:lineRule="exact"/>
        <w:ind w:firstLine="560" w:firstLineChars="200"/>
        <w:rPr>
          <w:rFonts w:hint="eastAsia"/>
          <w:color w:val="auto"/>
          <w:sz w:val="28"/>
          <w:szCs w:val="28"/>
        </w:rPr>
      </w:pPr>
    </w:p>
    <w:p>
      <w:pPr>
        <w:spacing w:line="480" w:lineRule="exact"/>
        <w:ind w:firstLine="560" w:firstLineChars="200"/>
        <w:rPr>
          <w:rFonts w:hint="eastAsia"/>
          <w:color w:val="auto"/>
          <w:sz w:val="28"/>
          <w:szCs w:val="28"/>
        </w:rPr>
      </w:pPr>
      <w:r>
        <w:rPr>
          <w:rFonts w:hint="eastAsia"/>
          <w:color w:val="auto"/>
          <w:sz w:val="28"/>
          <w:szCs w:val="28"/>
        </w:rPr>
        <w:t>……</w:t>
      </w:r>
    </w:p>
    <w:p>
      <w:pPr>
        <w:spacing w:line="480" w:lineRule="exact"/>
        <w:ind w:firstLine="560" w:firstLineChars="200"/>
        <w:rPr>
          <w:rFonts w:hint="eastAsia"/>
          <w:color w:val="auto"/>
          <w:sz w:val="28"/>
          <w:szCs w:val="28"/>
        </w:rPr>
      </w:pPr>
    </w:p>
    <w:p>
      <w:pPr>
        <w:spacing w:line="480" w:lineRule="exact"/>
        <w:ind w:firstLine="560" w:firstLineChars="200"/>
        <w:rPr>
          <w:rFonts w:hint="eastAsia"/>
          <w:color w:val="auto"/>
          <w:sz w:val="28"/>
          <w:szCs w:val="28"/>
        </w:rPr>
      </w:pPr>
    </w:p>
    <w:p>
      <w:pPr>
        <w:spacing w:line="480" w:lineRule="exact"/>
        <w:ind w:firstLine="560" w:firstLineChars="200"/>
        <w:rPr>
          <w:rFonts w:hint="eastAsia"/>
          <w:color w:val="auto"/>
          <w:sz w:val="28"/>
          <w:szCs w:val="28"/>
        </w:rPr>
      </w:pPr>
    </w:p>
    <w:p>
      <w:pPr>
        <w:spacing w:line="480" w:lineRule="exact"/>
        <w:ind w:firstLine="560" w:firstLineChars="200"/>
        <w:rPr>
          <w:rFonts w:hint="eastAsia"/>
          <w:color w:val="auto"/>
          <w:sz w:val="28"/>
          <w:szCs w:val="28"/>
        </w:rPr>
      </w:pPr>
    </w:p>
    <w:p>
      <w:pPr>
        <w:spacing w:line="480" w:lineRule="exact"/>
        <w:ind w:firstLine="560" w:firstLineChars="200"/>
        <w:rPr>
          <w:rFonts w:hint="eastAsia"/>
          <w:color w:val="auto"/>
          <w:sz w:val="28"/>
          <w:szCs w:val="28"/>
        </w:rPr>
      </w:pPr>
    </w:p>
    <w:p>
      <w:pPr>
        <w:spacing w:line="480" w:lineRule="exact"/>
        <w:ind w:firstLine="560" w:firstLineChars="200"/>
        <w:rPr>
          <w:rFonts w:hint="eastAsia"/>
          <w:color w:val="auto"/>
          <w:sz w:val="28"/>
          <w:szCs w:val="28"/>
        </w:rPr>
      </w:pPr>
    </w:p>
    <w:p>
      <w:pPr>
        <w:wordWrap w:val="0"/>
        <w:spacing w:line="480" w:lineRule="exact"/>
        <w:ind w:firstLine="560" w:firstLineChars="200"/>
        <w:jc w:val="right"/>
        <w:rPr>
          <w:rFonts w:hint="eastAsia"/>
          <w:color w:val="auto"/>
          <w:sz w:val="28"/>
          <w:szCs w:val="28"/>
        </w:rPr>
      </w:pPr>
      <w:r>
        <w:rPr>
          <w:rFonts w:hint="eastAsia" w:ascii="黑体" w:eastAsia="黑体"/>
          <w:color w:val="auto"/>
          <w:sz w:val="28"/>
          <w:szCs w:val="28"/>
        </w:rPr>
        <w:t>投标人：</w:t>
      </w:r>
      <w:r>
        <w:rPr>
          <w:rFonts w:hint="eastAsia"/>
          <w:color w:val="auto"/>
          <w:sz w:val="28"/>
          <w:szCs w:val="28"/>
          <w:u w:val="single"/>
        </w:rPr>
        <w:t xml:space="preserve">                           </w:t>
      </w:r>
      <w:r>
        <w:rPr>
          <w:rFonts w:hint="eastAsia"/>
          <w:color w:val="auto"/>
          <w:sz w:val="28"/>
          <w:szCs w:val="28"/>
        </w:rPr>
        <w:t xml:space="preserve">（盖单位章） </w:t>
      </w:r>
    </w:p>
    <w:p>
      <w:pPr>
        <w:wordWrap w:val="0"/>
        <w:spacing w:before="156" w:beforeLines="50" w:after="156" w:afterLines="50" w:line="480" w:lineRule="exact"/>
        <w:jc w:val="right"/>
        <w:rPr>
          <w:rFonts w:hint="eastAsia"/>
          <w:color w:val="auto"/>
          <w:sz w:val="28"/>
          <w:szCs w:val="28"/>
        </w:rPr>
      </w:pPr>
      <w:r>
        <w:rPr>
          <w:rFonts w:hint="eastAsia" w:ascii="黑体" w:eastAsia="黑体"/>
          <w:color w:val="auto"/>
          <w:sz w:val="28"/>
          <w:szCs w:val="28"/>
        </w:rPr>
        <w:t xml:space="preserve">      法定代表人或其委托代理人：</w:t>
      </w:r>
      <w:r>
        <w:rPr>
          <w:rFonts w:hint="eastAsia"/>
          <w:color w:val="auto"/>
          <w:sz w:val="28"/>
          <w:szCs w:val="28"/>
          <w:u w:val="single"/>
        </w:rPr>
        <w:t xml:space="preserve">      </w:t>
      </w:r>
      <w:r>
        <w:rPr>
          <w:rFonts w:hint="eastAsia"/>
          <w:color w:val="auto"/>
          <w:sz w:val="28"/>
          <w:szCs w:val="28"/>
        </w:rPr>
        <w:t>（</w:t>
      </w:r>
      <w:r>
        <w:rPr>
          <w:rFonts w:hint="eastAsia" w:ascii="宋体" w:hAnsi="宋体" w:cs="宋体"/>
          <w:color w:val="auto"/>
          <w:kern w:val="0"/>
          <w:sz w:val="28"/>
          <w:szCs w:val="28"/>
        </w:rPr>
        <w:t>签字或盖章</w:t>
      </w:r>
      <w:r>
        <w:rPr>
          <w:rFonts w:hint="eastAsia"/>
          <w:color w:val="auto"/>
          <w:sz w:val="28"/>
          <w:szCs w:val="28"/>
        </w:rPr>
        <w:t xml:space="preserve">）      </w:t>
      </w:r>
    </w:p>
    <w:p>
      <w:pPr>
        <w:spacing w:line="480" w:lineRule="exact"/>
        <w:ind w:firstLine="7700" w:firstLineChars="2750"/>
        <w:rPr>
          <w:color w:val="auto"/>
          <w:sz w:val="28"/>
          <w:szCs w:val="28"/>
        </w:rPr>
      </w:pP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pPr>
        <w:autoSpaceDE w:val="0"/>
        <w:autoSpaceDN w:val="0"/>
        <w:adjustRightInd w:val="0"/>
        <w:spacing w:after="156" w:afterLines="50"/>
        <w:jc w:val="center"/>
        <w:outlineLvl w:val="0"/>
        <w:rPr>
          <w:rFonts w:hint="eastAsia"/>
          <w:b/>
          <w:bCs/>
          <w:color w:val="auto"/>
          <w:kern w:val="0"/>
          <w:sz w:val="28"/>
          <w:szCs w:val="28"/>
        </w:rPr>
      </w:pPr>
      <w:r>
        <w:rPr>
          <w:color w:val="auto"/>
          <w:sz w:val="28"/>
          <w:szCs w:val="28"/>
        </w:rPr>
        <w:br w:type="page"/>
      </w:r>
      <w:bookmarkStart w:id="679" w:name="_Toc277936916"/>
      <w:bookmarkStart w:id="680" w:name="_Toc397605954"/>
      <w:bookmarkStart w:id="681" w:name="_Toc464824711"/>
      <w:bookmarkStart w:id="682" w:name="_Toc12931"/>
      <w:r>
        <w:rPr>
          <w:rFonts w:hint="eastAsia"/>
          <w:b/>
          <w:bCs/>
          <w:color w:val="auto"/>
          <w:kern w:val="0"/>
          <w:sz w:val="28"/>
          <w:szCs w:val="28"/>
        </w:rPr>
        <w:t>第三章  评标办法（综合计分法）</w:t>
      </w:r>
      <w:bookmarkEnd w:id="679"/>
      <w:bookmarkEnd w:id="680"/>
      <w:bookmarkEnd w:id="681"/>
      <w:bookmarkEnd w:id="682"/>
    </w:p>
    <w:p>
      <w:pPr>
        <w:autoSpaceDE w:val="0"/>
        <w:autoSpaceDN w:val="0"/>
        <w:adjustRightInd w:val="0"/>
        <w:jc w:val="center"/>
        <w:outlineLvl w:val="0"/>
        <w:rPr>
          <w:rFonts w:hint="eastAsia"/>
          <w:color w:val="auto"/>
          <w:kern w:val="0"/>
          <w:sz w:val="28"/>
          <w:szCs w:val="28"/>
        </w:rPr>
      </w:pPr>
    </w:p>
    <w:p>
      <w:pPr>
        <w:ind w:firstLine="280" w:firstLineChars="100"/>
        <w:rPr>
          <w:rFonts w:hint="eastAsia"/>
          <w:b/>
          <w:color w:val="auto"/>
          <w:sz w:val="28"/>
          <w:szCs w:val="28"/>
        </w:rPr>
      </w:pPr>
      <w:bookmarkStart w:id="683" w:name="_Toc397507672"/>
      <w:r>
        <w:rPr>
          <w:rFonts w:hint="eastAsia"/>
          <w:b/>
          <w:color w:val="auto"/>
          <w:sz w:val="28"/>
          <w:szCs w:val="28"/>
        </w:rPr>
        <w:t>一、评标应遵循公正、公平、科学和择优的原则严格按照招标文件进行。</w:t>
      </w:r>
      <w:bookmarkEnd w:id="683"/>
    </w:p>
    <w:p>
      <w:pPr>
        <w:autoSpaceDE w:val="0"/>
        <w:autoSpaceDN w:val="0"/>
        <w:spacing w:line="440" w:lineRule="exact"/>
        <w:ind w:firstLine="280" w:firstLineChars="100"/>
        <w:jc w:val="left"/>
        <w:outlineLvl w:val="0"/>
        <w:rPr>
          <w:rFonts w:hint="eastAsia" w:ascii="新宋体" w:hAnsi="新宋体" w:eastAsia="新宋体" w:cs="宋体"/>
          <w:b/>
          <w:color w:val="auto"/>
          <w:kern w:val="0"/>
          <w:sz w:val="28"/>
          <w:szCs w:val="28"/>
        </w:rPr>
      </w:pPr>
      <w:bookmarkStart w:id="684" w:name="_Toc464824712"/>
      <w:bookmarkStart w:id="685" w:name="_Toc20191"/>
      <w:bookmarkStart w:id="686" w:name="_Toc397508086"/>
      <w:bookmarkStart w:id="687" w:name="_Toc397605955"/>
      <w:bookmarkStart w:id="688" w:name="_Toc397507673"/>
      <w:r>
        <w:rPr>
          <w:rFonts w:hint="eastAsia" w:ascii="新宋体" w:hAnsi="新宋体" w:eastAsia="新宋体" w:cs="宋体"/>
          <w:b/>
          <w:color w:val="auto"/>
          <w:kern w:val="0"/>
          <w:sz w:val="28"/>
          <w:szCs w:val="28"/>
        </w:rPr>
        <w:t>二、评标由招标人依法组建的评标委员会负责。</w:t>
      </w:r>
      <w:bookmarkEnd w:id="684"/>
      <w:bookmarkEnd w:id="685"/>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sz w:val="28"/>
          <w:szCs w:val="28"/>
          <w:lang w:val="en-US" w:eastAsia="zh-CN"/>
        </w:rPr>
      </w:pPr>
      <w:bookmarkStart w:id="689" w:name="_Toc7206"/>
      <w:bookmarkStart w:id="690" w:name="_Toc464824713"/>
      <w:r>
        <w:rPr>
          <w:rFonts w:hint="eastAsia" w:ascii="新宋体" w:hAnsi="新宋体" w:eastAsia="新宋体" w:cs="宋体"/>
          <w:b/>
          <w:color w:val="auto"/>
          <w:kern w:val="0"/>
          <w:sz w:val="28"/>
          <w:szCs w:val="28"/>
        </w:rPr>
        <w:t xml:space="preserve"> </w:t>
      </w:r>
      <w:r>
        <w:rPr>
          <w:rFonts w:hint="eastAsia" w:ascii="宋体" w:hAnsi="宋体" w:eastAsia="宋体" w:cs="宋体"/>
          <w:b/>
          <w:bCs/>
          <w:sz w:val="28"/>
          <w:szCs w:val="28"/>
          <w:lang w:val="en-US" w:eastAsia="zh-CN"/>
        </w:rPr>
        <w:t>（一）评标委员会的组成：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宋体" w:hAnsi="宋体" w:eastAsia="宋体" w:cs="宋体"/>
          <w:kern w:val="0"/>
          <w:sz w:val="28"/>
          <w:szCs w:val="28"/>
        </w:rPr>
      </w:pPr>
      <w:r>
        <w:rPr>
          <w:rFonts w:hint="eastAsia" w:ascii="宋体" w:hAnsi="宋体" w:eastAsia="宋体" w:cs="宋体"/>
          <w:sz w:val="28"/>
          <w:szCs w:val="28"/>
          <w:lang w:val="en-US" w:eastAsia="zh-CN"/>
        </w:rPr>
        <w:t>1、</w:t>
      </w:r>
      <w:r>
        <w:rPr>
          <w:rFonts w:hint="eastAsia" w:ascii="宋体" w:hAnsi="宋体" w:eastAsia="宋体" w:cs="宋体"/>
          <w:kern w:val="0"/>
          <w:sz w:val="28"/>
          <w:szCs w:val="28"/>
        </w:rPr>
        <w:t>评标委员会为5人，其中招标人代表1人，其余4人由经济、技术类专家组成，具有注册造价工程师资格的评委应不少于2人，开标前从</w:t>
      </w:r>
      <w:r>
        <w:rPr>
          <w:rFonts w:hint="eastAsia" w:ascii="宋体" w:hAnsi="宋体" w:eastAsia="宋体" w:cs="宋体"/>
          <w:kern w:val="0"/>
          <w:sz w:val="28"/>
          <w:szCs w:val="28"/>
          <w:highlight w:val="none"/>
        </w:rPr>
        <w:t>河南省综合评标专家库</w:t>
      </w:r>
      <w:r>
        <w:rPr>
          <w:rFonts w:hint="eastAsia" w:ascii="宋体" w:hAnsi="宋体" w:eastAsia="宋体" w:cs="宋体"/>
          <w:kern w:val="0"/>
          <w:sz w:val="28"/>
          <w:szCs w:val="28"/>
        </w:rPr>
        <w:t>中抽取，评标委员会主任通过现场随机抽取方式确立，</w:t>
      </w:r>
      <w:r>
        <w:rPr>
          <w:rFonts w:hint="eastAsia" w:ascii="宋体" w:hAnsi="宋体" w:eastAsia="宋体" w:cs="宋体"/>
          <w:b/>
          <w:bCs/>
          <w:color w:val="auto"/>
          <w:kern w:val="0"/>
          <w:sz w:val="28"/>
          <w:szCs w:val="28"/>
          <w:lang w:eastAsia="zh-CN"/>
        </w:rPr>
        <w:t>招标人代表不得</w:t>
      </w:r>
      <w:r>
        <w:rPr>
          <w:rFonts w:hint="eastAsia" w:ascii="宋体" w:hAnsi="宋体" w:eastAsia="宋体" w:cs="宋体"/>
          <w:b/>
          <w:bCs/>
          <w:color w:val="auto"/>
          <w:kern w:val="0"/>
          <w:sz w:val="28"/>
          <w:szCs w:val="28"/>
          <w:lang w:val="en-US" w:eastAsia="zh-CN"/>
        </w:rPr>
        <w:t>担任</w:t>
      </w:r>
      <w:r>
        <w:rPr>
          <w:rFonts w:hint="eastAsia" w:ascii="宋体" w:hAnsi="宋体" w:eastAsia="宋体" w:cs="宋体"/>
          <w:b/>
          <w:bCs/>
          <w:color w:val="auto"/>
          <w:kern w:val="0"/>
          <w:sz w:val="28"/>
          <w:szCs w:val="28"/>
          <w:lang w:eastAsia="zh-CN"/>
        </w:rPr>
        <w:t>评标委员会主任，</w:t>
      </w:r>
      <w:r>
        <w:rPr>
          <w:rFonts w:hint="eastAsia" w:ascii="宋体" w:hAnsi="宋体" w:eastAsia="宋体" w:cs="宋体"/>
          <w:kern w:val="0"/>
          <w:sz w:val="28"/>
          <w:szCs w:val="28"/>
        </w:rPr>
        <w:t>与投标人有利害关系的人不得进入评标委员会。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kern w:val="0"/>
          <w:sz w:val="28"/>
          <w:szCs w:val="28"/>
          <w:lang w:val="en-US" w:eastAsia="zh-CN"/>
        </w:rPr>
        <w:t>评标（评审）委员会成员在评标（评审）过程中有不良行为的，按《许昌市公共资源交易当事人不良行为管理暂行办法》记录其不良行为6—18个月；情节严重的，由主管部门取消评标（评审）专家资格。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kern w:val="0"/>
          <w:sz w:val="28"/>
          <w:szCs w:val="28"/>
        </w:rPr>
        <w:cr/>
      </w:r>
      <w:r>
        <w:rPr>
          <w:rFonts w:hint="eastAsia" w:ascii="宋体" w:hAnsi="宋体" w:eastAsia="宋体" w:cs="宋体"/>
          <w:b/>
          <w:bCs/>
          <w:sz w:val="28"/>
          <w:szCs w:val="28"/>
          <w:lang w:val="en-US" w:eastAsia="zh-CN"/>
        </w:rPr>
        <w:t>（二）评标委员会成员的回避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有下列情形之一的，不得担任评标委员会成员：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1、投标人或者投标人主要负责人的近亲属；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2、项目主管部门或者行政监督部门的人员；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3、与投标人有经济利益关系，可能影响对投标公正评审的；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4、曾因在招标、评标以及其他与招标投标有关活动中从事违法行为而受过行政处罚或刑事处罚的。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评标委员会成员有前款规定情形之一的，应当主动提出回避。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（三）评标报告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评标委员会出具的评标报告等评标资料，应符合以下要求：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1、相关评标表格齐全；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2、评标报告内容、评标委员会成员签字齐全；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3、评标资料如有手工更正、涂改，应在更正、涂改内容空白处签字确认；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4、推荐的中标候选人数量符合法律法规和招标文件规定；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5、对评标结果有不同意见的评标委员会成员，应以书面形式说明不同意见和理由；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6、法律法规规定的其他内容。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收评标报告时，招标（采购）人（代理机构）发现评标报告不满足上述要求时，应及时要求评标委员会进行更正。对评标结果有不同意见的评标委员会成员，拒绝在评标报告上签字又不书面说明不同意见和理由的，招标（采购）人应要求评标委员会在评标报告中对此做出书面说明。招标（采购）人（代理机构）对评标委员会出具的评标报告等资料予以检查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（四）专家的评审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评标专家在评标时应独立完成对所有投标文件的评审。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1、在指定的评标席位评标，不得随意更换位置。需要汇总评标资料、评审意见时，在评标委员会主任统一组织下方可调整至会议桌位置进行。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2、提供公正、真实、可靠的评标评审意见，并对所参与评审项目的评标评审结果承担相应责任；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3、评标中发现投标人在公共资源交易中有不正当竞争或恶意串通等违规行为，应及时向交易活动组织者或驻场监督管理部门报告并加以制止；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4、严格遵守评标工作纪律，不得向外界泄露评标评审情况，保守在评标评审中知晓的商业秘密；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5、依法依规解答有关方面对公共资源交易工作中有关问题的咨询或质疑。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过程中，评标委员会对招标文件如有疑问，应向驻场监督室报告，并形成书面材料，通过公共资源交易中心评标现场工作人员递交给招标（采购）人（代理机构），招标（采购）人（代理机构）应以书面形式进行回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评标委员会对评标系统或其他相关软件有疑问的，公共资源交易中心技术服务部门，可在驻场监督室通过免提录音电话进行解答，确需进行现场指导的，应在评标现场工作人员陪同下进入评标现场。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标委员会对投标人进行质询的，应向驻场监督室报告，并形成书面材料，通过评标现场工作人员递交给招标（采购）人（代理机构），由招标（采购）人（代理机构）通知投标人。投标人应以书面形式回复，并由评标现场工作人员向评标委员会提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如遇特殊情况需投标人通过答疑室解答的，评标委员会向驻场监督室报告，由招标（采购）人（代理机构）通知投标人，在驻场监督人员监督下通过答疑室对评标委员会提出的问题进行解答。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在评标报告编制、签署和提交完成前，评标专家不得离开评标地点。评标结束后，评标专家不得带走任何与评标有关的资料。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（五）评标专家的补抽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符合下列情形之一的，应补抽评标专家：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1、所抽取的评标专家按照有关规定存在回避情形的；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2、所抽取的评标专家因故不能参加评标的；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3、评标专家在评标过程中因徇私舞弊、不按规定评标，被终止评标活动的；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4、其他特殊情况经行政监督部门同意补抽评标专家的。</w:t>
      </w:r>
    </w:p>
    <w:p>
      <w:pPr>
        <w:snapToGrid w:val="0"/>
        <w:spacing w:line="420" w:lineRule="exact"/>
        <w:rPr>
          <w:rFonts w:hint="eastAsia" w:ascii="宋体" w:hAnsi="宋体" w:cs="仿宋_GB2312"/>
          <w:color w:val="auto"/>
          <w:kern w:val="0"/>
          <w:sz w:val="28"/>
          <w:szCs w:val="28"/>
        </w:rPr>
      </w:pPr>
      <w:r>
        <w:rPr>
          <w:rFonts w:hint="eastAsia" w:ascii="新宋体" w:hAnsi="新宋体" w:eastAsia="新宋体" w:cs="宋体"/>
          <w:b/>
          <w:color w:val="auto"/>
          <w:kern w:val="0"/>
          <w:sz w:val="28"/>
          <w:szCs w:val="28"/>
        </w:rPr>
        <w:t xml:space="preserve">  三、评标采用综合计分法</w:t>
      </w:r>
      <w:r>
        <w:rPr>
          <w:rFonts w:hint="eastAsia" w:ascii="宋体" w:hAnsi="宋体" w:cs="仿宋_GB2312"/>
          <w:color w:val="auto"/>
          <w:kern w:val="0"/>
          <w:sz w:val="28"/>
          <w:szCs w:val="28"/>
        </w:rPr>
        <w:t>是指评标委员会根据招标文件要求应从技术标、商务标、综合（信用）标三部分进行综合评审。技术标的权重占20%，商务标的权重占60%，综合（信用）标的权重占20%。</w:t>
      </w:r>
    </w:p>
    <w:bookmarkEnd w:id="686"/>
    <w:bookmarkEnd w:id="687"/>
    <w:bookmarkEnd w:id="688"/>
    <w:bookmarkEnd w:id="689"/>
    <w:bookmarkEnd w:id="690"/>
    <w:p>
      <w:pPr>
        <w:autoSpaceDE w:val="0"/>
        <w:autoSpaceDN w:val="0"/>
        <w:spacing w:line="440" w:lineRule="exact"/>
        <w:ind w:firstLine="140" w:firstLineChars="50"/>
        <w:jc w:val="left"/>
        <w:outlineLvl w:val="0"/>
        <w:rPr>
          <w:rFonts w:hint="eastAsia" w:ascii="黑体" w:hAnsi="宋体" w:eastAsia="黑体"/>
          <w:b/>
          <w:color w:val="auto"/>
          <w:sz w:val="28"/>
          <w:szCs w:val="28"/>
        </w:rPr>
      </w:pPr>
      <w:r>
        <w:rPr>
          <w:rFonts w:hint="eastAsia" w:ascii="新宋体" w:hAnsi="新宋体" w:eastAsia="新宋体" w:cs="宋体"/>
          <w:b/>
          <w:color w:val="auto"/>
          <w:kern w:val="0"/>
          <w:sz w:val="28"/>
          <w:szCs w:val="28"/>
        </w:rPr>
        <w:t xml:space="preserve"> 四、评标委员会应按下列原则进行评分汇总统计</w:t>
      </w:r>
      <w:r>
        <w:rPr>
          <w:rFonts w:hint="eastAsia" w:ascii="宋体" w:hAnsi="宋体"/>
          <w:b/>
          <w:color w:val="auto"/>
          <w:sz w:val="28"/>
          <w:szCs w:val="28"/>
        </w:rPr>
        <w:t>：</w:t>
      </w:r>
    </w:p>
    <w:p>
      <w:pPr>
        <w:autoSpaceDE w:val="0"/>
        <w:autoSpaceDN w:val="0"/>
        <w:spacing w:line="390" w:lineRule="exact"/>
        <w:ind w:firstLine="840" w:firstLineChars="300"/>
        <w:jc w:val="left"/>
        <w:outlineLvl w:val="0"/>
        <w:rPr>
          <w:rFonts w:hint="eastAsia" w:ascii="宋体" w:hAnsi="宋体"/>
          <w:b/>
          <w:color w:val="auto"/>
          <w:sz w:val="28"/>
          <w:szCs w:val="28"/>
        </w:rPr>
      </w:pPr>
      <w:bookmarkStart w:id="691" w:name="_Toc397605967"/>
      <w:bookmarkStart w:id="692" w:name="_Toc397508098"/>
      <w:bookmarkStart w:id="693" w:name="_Toc397507685"/>
      <w:bookmarkStart w:id="694" w:name="_Toc397605956"/>
      <w:bookmarkStart w:id="695" w:name="_Toc397507674"/>
      <w:bookmarkStart w:id="696" w:name="_Toc464824714"/>
      <w:bookmarkStart w:id="697" w:name="_Toc397508087"/>
      <w:r>
        <w:rPr>
          <w:rFonts w:hint="eastAsia" w:ascii="宋体" w:hAnsi="宋体"/>
          <w:color w:val="auto"/>
          <w:sz w:val="28"/>
          <w:szCs w:val="28"/>
        </w:rPr>
        <w:t>4.1</w:t>
      </w:r>
      <w:r>
        <w:rPr>
          <w:rFonts w:hint="eastAsia" w:ascii="新宋体" w:hAnsi="新宋体" w:eastAsia="新宋体" w:cs="宋体"/>
          <w:color w:val="auto"/>
          <w:kern w:val="0"/>
          <w:sz w:val="28"/>
          <w:szCs w:val="28"/>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r>
        <w:rPr>
          <w:rFonts w:hint="eastAsia" w:ascii="新宋体" w:hAnsi="新宋体" w:eastAsia="新宋体" w:cs="宋体"/>
          <w:color w:val="auto"/>
          <w:kern w:val="0"/>
          <w:sz w:val="28"/>
          <w:szCs w:val="28"/>
        </w:rPr>
        <w:cr/>
      </w:r>
      <w:r>
        <w:rPr>
          <w:rFonts w:hint="eastAsia" w:ascii="新宋体" w:hAnsi="新宋体" w:eastAsia="新宋体" w:cs="宋体"/>
          <w:color w:val="auto"/>
          <w:kern w:val="0"/>
          <w:sz w:val="28"/>
          <w:szCs w:val="28"/>
        </w:rPr>
        <w:t xml:space="preserve">  </w:t>
      </w:r>
      <w:bookmarkEnd w:id="691"/>
      <w:bookmarkEnd w:id="692"/>
      <w:bookmarkEnd w:id="693"/>
      <w:bookmarkEnd w:id="694"/>
      <w:bookmarkEnd w:id="695"/>
      <w:bookmarkEnd w:id="696"/>
      <w:bookmarkEnd w:id="697"/>
      <w:r>
        <w:rPr>
          <w:rFonts w:hint="eastAsia" w:ascii="宋体" w:hAnsi="宋体"/>
          <w:b/>
          <w:color w:val="auto"/>
          <w:sz w:val="28"/>
          <w:szCs w:val="28"/>
        </w:rPr>
        <w:t>五、评标程序为：</w:t>
      </w:r>
    </w:p>
    <w:p>
      <w:pPr>
        <w:autoSpaceDE w:val="0"/>
        <w:autoSpaceDN w:val="0"/>
        <w:spacing w:line="340" w:lineRule="exact"/>
        <w:ind w:firstLine="560" w:firstLineChars="200"/>
        <w:jc w:val="left"/>
        <w:outlineLvl w:val="0"/>
        <w:rPr>
          <w:rFonts w:hint="eastAsia" w:ascii="宋体" w:hAnsi="宋体"/>
          <w:color w:val="auto"/>
          <w:sz w:val="28"/>
          <w:szCs w:val="28"/>
        </w:rPr>
      </w:pPr>
      <w:bookmarkStart w:id="698" w:name="_Toc397507675"/>
      <w:bookmarkStart w:id="699" w:name="_Toc397508088"/>
      <w:bookmarkStart w:id="700" w:name="_Toc397605957"/>
      <w:bookmarkStart w:id="701" w:name="_Toc464824715"/>
      <w:bookmarkStart w:id="702" w:name="_Toc31655"/>
      <w:r>
        <w:rPr>
          <w:rFonts w:ascii="宋体" w:hAnsi="宋体"/>
          <w:color w:val="auto"/>
          <w:sz w:val="28"/>
          <w:szCs w:val="28"/>
        </w:rPr>
        <w:t>（</w:t>
      </w:r>
      <w:r>
        <w:rPr>
          <w:rFonts w:hint="eastAsia" w:ascii="宋体" w:hAnsi="宋体"/>
          <w:color w:val="auto"/>
          <w:sz w:val="28"/>
          <w:szCs w:val="28"/>
        </w:rPr>
        <w:t>1</w:t>
      </w:r>
      <w:r>
        <w:rPr>
          <w:rFonts w:ascii="宋体" w:hAnsi="宋体"/>
          <w:color w:val="auto"/>
          <w:sz w:val="28"/>
          <w:szCs w:val="28"/>
        </w:rPr>
        <w:t>）</w:t>
      </w:r>
      <w:bookmarkEnd w:id="698"/>
      <w:bookmarkEnd w:id="699"/>
      <w:bookmarkEnd w:id="700"/>
      <w:r>
        <w:rPr>
          <w:rFonts w:hint="eastAsia" w:ascii="宋体" w:hAnsi="宋体"/>
          <w:color w:val="auto"/>
          <w:sz w:val="28"/>
          <w:szCs w:val="28"/>
        </w:rPr>
        <w:t>基础性数据分析和整理；</w:t>
      </w:r>
      <w:bookmarkEnd w:id="701"/>
      <w:bookmarkEnd w:id="702"/>
    </w:p>
    <w:p>
      <w:pPr>
        <w:autoSpaceDE w:val="0"/>
        <w:autoSpaceDN w:val="0"/>
        <w:spacing w:line="340" w:lineRule="exact"/>
        <w:ind w:firstLine="560" w:firstLineChars="200"/>
        <w:jc w:val="left"/>
        <w:outlineLvl w:val="0"/>
        <w:rPr>
          <w:rFonts w:ascii="宋体" w:hAnsi="宋体"/>
          <w:color w:val="auto"/>
          <w:sz w:val="28"/>
          <w:szCs w:val="28"/>
        </w:rPr>
      </w:pPr>
      <w:bookmarkStart w:id="703" w:name="_Toc464824716"/>
      <w:bookmarkStart w:id="704" w:name="_Toc29178"/>
      <w:bookmarkStart w:id="705" w:name="_Toc397605958"/>
      <w:bookmarkStart w:id="706" w:name="_Toc397508089"/>
      <w:bookmarkStart w:id="707" w:name="_Toc397507676"/>
      <w:r>
        <w:rPr>
          <w:rFonts w:ascii="宋体" w:hAnsi="宋体"/>
          <w:color w:val="auto"/>
          <w:sz w:val="28"/>
          <w:szCs w:val="28"/>
        </w:rPr>
        <w:t>（</w:t>
      </w: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初步</w:t>
      </w:r>
      <w:r>
        <w:rPr>
          <w:rFonts w:ascii="宋体" w:hAnsi="宋体"/>
          <w:color w:val="auto"/>
          <w:sz w:val="28"/>
          <w:szCs w:val="28"/>
        </w:rPr>
        <w:t>评审；</w:t>
      </w:r>
      <w:bookmarkEnd w:id="703"/>
      <w:bookmarkEnd w:id="704"/>
      <w:bookmarkEnd w:id="705"/>
      <w:bookmarkEnd w:id="706"/>
      <w:bookmarkEnd w:id="707"/>
    </w:p>
    <w:p>
      <w:pPr>
        <w:autoSpaceDE w:val="0"/>
        <w:autoSpaceDN w:val="0"/>
        <w:spacing w:line="340" w:lineRule="exact"/>
        <w:ind w:firstLine="560" w:firstLineChars="200"/>
        <w:jc w:val="left"/>
        <w:outlineLvl w:val="0"/>
        <w:rPr>
          <w:rFonts w:ascii="宋体" w:hAnsi="宋体"/>
          <w:color w:val="auto"/>
          <w:sz w:val="28"/>
          <w:szCs w:val="28"/>
        </w:rPr>
      </w:pPr>
      <w:bookmarkStart w:id="708" w:name="_Toc397507677"/>
      <w:bookmarkStart w:id="709" w:name="_Toc30336"/>
      <w:bookmarkStart w:id="710" w:name="_Toc397605959"/>
      <w:bookmarkStart w:id="711" w:name="_Toc464824717"/>
      <w:bookmarkStart w:id="712" w:name="_Toc397508090"/>
      <w:r>
        <w:rPr>
          <w:rFonts w:ascii="宋体" w:hAnsi="宋体"/>
          <w:color w:val="auto"/>
          <w:sz w:val="28"/>
          <w:szCs w:val="28"/>
        </w:rPr>
        <w:t>（</w:t>
      </w:r>
      <w:r>
        <w:rPr>
          <w:rFonts w:hint="eastAsia" w:ascii="宋体" w:hAnsi="宋体"/>
          <w:color w:val="auto"/>
          <w:sz w:val="28"/>
          <w:szCs w:val="28"/>
        </w:rPr>
        <w:t>3</w:t>
      </w:r>
      <w:r>
        <w:rPr>
          <w:rFonts w:ascii="宋体" w:hAnsi="宋体"/>
          <w:color w:val="auto"/>
          <w:sz w:val="28"/>
          <w:szCs w:val="28"/>
        </w:rPr>
        <w:t>）</w:t>
      </w:r>
      <w:r>
        <w:rPr>
          <w:rFonts w:hint="eastAsia" w:ascii="宋体" w:hAnsi="宋体"/>
          <w:color w:val="auto"/>
          <w:sz w:val="28"/>
          <w:szCs w:val="28"/>
        </w:rPr>
        <w:t>详细</w:t>
      </w:r>
      <w:r>
        <w:rPr>
          <w:rFonts w:ascii="宋体" w:hAnsi="宋体"/>
          <w:color w:val="auto"/>
          <w:sz w:val="28"/>
          <w:szCs w:val="28"/>
        </w:rPr>
        <w:t>评审；</w:t>
      </w:r>
      <w:bookmarkEnd w:id="708"/>
      <w:bookmarkEnd w:id="709"/>
      <w:bookmarkEnd w:id="710"/>
      <w:bookmarkEnd w:id="711"/>
      <w:bookmarkEnd w:id="712"/>
    </w:p>
    <w:p>
      <w:pPr>
        <w:autoSpaceDE w:val="0"/>
        <w:autoSpaceDN w:val="0"/>
        <w:spacing w:line="340" w:lineRule="exact"/>
        <w:ind w:firstLine="560" w:firstLineChars="200"/>
        <w:jc w:val="left"/>
        <w:outlineLvl w:val="0"/>
        <w:rPr>
          <w:rFonts w:ascii="宋体" w:hAnsi="宋体"/>
          <w:color w:val="auto"/>
          <w:sz w:val="28"/>
          <w:szCs w:val="28"/>
        </w:rPr>
      </w:pPr>
      <w:bookmarkStart w:id="713" w:name="_Toc397507681"/>
      <w:bookmarkStart w:id="714" w:name="_Toc397508094"/>
      <w:bookmarkStart w:id="715" w:name="_Toc397605963"/>
      <w:bookmarkStart w:id="716" w:name="_Toc27615"/>
      <w:bookmarkStart w:id="717" w:name="_Toc464824719"/>
      <w:r>
        <w:rPr>
          <w:rFonts w:ascii="宋体" w:hAnsi="宋体"/>
          <w:color w:val="auto"/>
          <w:sz w:val="28"/>
          <w:szCs w:val="28"/>
        </w:rPr>
        <w:t>（</w:t>
      </w:r>
      <w:r>
        <w:rPr>
          <w:rFonts w:hint="eastAsia" w:ascii="宋体" w:hAnsi="宋体"/>
          <w:color w:val="auto"/>
          <w:sz w:val="28"/>
          <w:szCs w:val="28"/>
        </w:rPr>
        <w:t>4</w:t>
      </w:r>
      <w:r>
        <w:rPr>
          <w:rFonts w:ascii="宋体" w:hAnsi="宋体"/>
          <w:color w:val="auto"/>
          <w:sz w:val="28"/>
          <w:szCs w:val="28"/>
        </w:rPr>
        <w:t>）</w:t>
      </w:r>
      <w:bookmarkEnd w:id="713"/>
      <w:bookmarkEnd w:id="714"/>
      <w:bookmarkEnd w:id="715"/>
      <w:r>
        <w:rPr>
          <w:rFonts w:ascii="宋体" w:hAnsi="宋体"/>
          <w:color w:val="auto"/>
          <w:sz w:val="28"/>
          <w:szCs w:val="28"/>
        </w:rPr>
        <w:t>确定中标候选人</w:t>
      </w:r>
      <w:bookmarkEnd w:id="716"/>
      <w:bookmarkEnd w:id="717"/>
    </w:p>
    <w:p>
      <w:pPr>
        <w:autoSpaceDE w:val="0"/>
        <w:autoSpaceDN w:val="0"/>
        <w:spacing w:line="340" w:lineRule="exact"/>
        <w:ind w:firstLine="560" w:firstLineChars="200"/>
        <w:jc w:val="left"/>
        <w:outlineLvl w:val="0"/>
        <w:rPr>
          <w:rFonts w:hint="eastAsia" w:ascii="宋体" w:hAnsi="宋体"/>
          <w:color w:val="auto"/>
          <w:sz w:val="28"/>
          <w:szCs w:val="28"/>
        </w:rPr>
      </w:pPr>
      <w:bookmarkStart w:id="718" w:name="_Toc464824720"/>
      <w:bookmarkStart w:id="719" w:name="_Toc397507682"/>
      <w:bookmarkStart w:id="720" w:name="_Toc397605964"/>
      <w:bookmarkStart w:id="721" w:name="_Toc397508095"/>
      <w:bookmarkStart w:id="722" w:name="_Toc5789"/>
      <w:r>
        <w:rPr>
          <w:rFonts w:ascii="宋体" w:hAnsi="宋体"/>
          <w:color w:val="auto"/>
          <w:sz w:val="28"/>
          <w:szCs w:val="28"/>
        </w:rPr>
        <w:t>（</w:t>
      </w:r>
      <w:r>
        <w:rPr>
          <w:rFonts w:hint="eastAsia" w:ascii="宋体" w:hAnsi="宋体"/>
          <w:color w:val="auto"/>
          <w:sz w:val="28"/>
          <w:szCs w:val="28"/>
        </w:rPr>
        <w:t>5</w:t>
      </w:r>
      <w:r>
        <w:rPr>
          <w:rFonts w:ascii="宋体" w:hAnsi="宋体"/>
          <w:color w:val="auto"/>
          <w:sz w:val="28"/>
          <w:szCs w:val="28"/>
        </w:rPr>
        <w:t>）评标现场宣布中标候选人确定结果或在指定媒体上进行公示。</w:t>
      </w:r>
      <w:bookmarkEnd w:id="718"/>
      <w:bookmarkEnd w:id="719"/>
      <w:bookmarkEnd w:id="720"/>
      <w:bookmarkEnd w:id="721"/>
      <w:r>
        <w:rPr>
          <w:rFonts w:ascii="宋体" w:hAnsi="宋体"/>
          <w:color w:val="auto"/>
          <w:sz w:val="28"/>
          <w:szCs w:val="28"/>
        </w:rPr>
        <w:t> </w:t>
      </w:r>
      <w:bookmarkEnd w:id="722"/>
    </w:p>
    <w:p>
      <w:pPr>
        <w:pStyle w:val="9"/>
        <w:spacing w:line="340" w:lineRule="exact"/>
        <w:rPr>
          <w:rFonts w:hint="eastAsia" w:ascii="新宋体" w:hAnsi="新宋体" w:eastAsia="新宋体"/>
          <w:b/>
          <w:color w:val="auto"/>
          <w:sz w:val="28"/>
          <w:szCs w:val="28"/>
        </w:rPr>
      </w:pPr>
      <w:r>
        <w:rPr>
          <w:rFonts w:hint="eastAsia" w:ascii="新宋体" w:hAnsi="新宋体" w:eastAsia="新宋体"/>
          <w:b/>
          <w:color w:val="auto"/>
          <w:sz w:val="28"/>
          <w:szCs w:val="28"/>
        </w:rPr>
        <w:t>六</w:t>
      </w:r>
      <w:r>
        <w:rPr>
          <w:rFonts w:ascii="新宋体" w:hAnsi="新宋体" w:eastAsia="新宋体"/>
          <w:b/>
          <w:color w:val="auto"/>
          <w:sz w:val="28"/>
          <w:szCs w:val="28"/>
        </w:rPr>
        <w:t>、</w:t>
      </w:r>
      <w:r>
        <w:rPr>
          <w:rFonts w:hint="eastAsia" w:ascii="新宋体" w:hAnsi="新宋体" w:eastAsia="新宋体"/>
          <w:b/>
          <w:color w:val="auto"/>
          <w:sz w:val="28"/>
          <w:szCs w:val="28"/>
        </w:rPr>
        <w:t>清标</w:t>
      </w:r>
    </w:p>
    <w:p>
      <w:pPr>
        <w:pStyle w:val="9"/>
        <w:ind w:firstLine="560" w:firstLineChars="200"/>
        <w:rPr>
          <w:rFonts w:hint="eastAsia"/>
          <w:b/>
          <w:bCs/>
          <w:color w:val="auto"/>
          <w:sz w:val="28"/>
          <w:szCs w:val="28"/>
        </w:rPr>
      </w:pPr>
      <w:r>
        <w:rPr>
          <w:rFonts w:hint="eastAsia" w:cs="Times New Roman"/>
          <w:b/>
          <w:bCs/>
          <w:color w:val="auto"/>
          <w:kern w:val="2"/>
          <w:sz w:val="28"/>
          <w:szCs w:val="28"/>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r>
        <w:rPr>
          <w:rFonts w:hint="eastAsia"/>
          <w:b/>
          <w:bCs/>
          <w:color w:val="auto"/>
          <w:sz w:val="28"/>
          <w:szCs w:val="28"/>
        </w:rPr>
        <w:t>。</w:t>
      </w:r>
    </w:p>
    <w:p>
      <w:pPr>
        <w:pStyle w:val="9"/>
        <w:spacing w:line="276" w:lineRule="auto"/>
        <w:ind w:firstLine="560" w:firstLineChars="200"/>
        <w:rPr>
          <w:rFonts w:hint="eastAsia" w:cs="仿宋_GB2312"/>
          <w:color w:val="auto"/>
          <w:sz w:val="28"/>
          <w:szCs w:val="28"/>
        </w:rPr>
      </w:pPr>
      <w:r>
        <w:rPr>
          <w:rFonts w:hint="eastAsia" w:cs="仿宋_GB2312"/>
          <w:color w:val="auto"/>
          <w:sz w:val="28"/>
          <w:szCs w:val="28"/>
        </w:rPr>
        <w:t>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评标委员会应当书面要求存在细微偏差的投标人在评标结束前予以补正。拒不补正的，在详细评审时评标委员会将否决其投标。</w:t>
      </w:r>
      <w:bookmarkStart w:id="723" w:name="_Toc464824734"/>
      <w:bookmarkStart w:id="724" w:name="_Toc32171"/>
    </w:p>
    <w:p>
      <w:pPr>
        <w:pStyle w:val="9"/>
        <w:spacing w:line="240" w:lineRule="exact"/>
        <w:rPr>
          <w:rFonts w:cs="仿宋_GB2312"/>
          <w:b/>
          <w:color w:val="auto"/>
          <w:sz w:val="28"/>
          <w:szCs w:val="28"/>
        </w:rPr>
      </w:pPr>
      <w:r>
        <w:rPr>
          <w:rFonts w:hint="eastAsia" w:cs="仿宋_GB2312"/>
          <w:b/>
          <w:color w:val="auto"/>
          <w:sz w:val="28"/>
          <w:szCs w:val="28"/>
        </w:rPr>
        <w:t>评标委员会在评标过程中，发现投标文件存在下列情形之一的，按废标处理。</w:t>
      </w:r>
      <w:bookmarkEnd w:id="723"/>
      <w:bookmarkEnd w:id="724"/>
    </w:p>
    <w:p>
      <w:pPr>
        <w:numPr>
          <w:ilvl w:val="0"/>
          <w:numId w:val="3"/>
        </w:numPr>
        <w:autoSpaceDE w:val="0"/>
        <w:autoSpaceDN w:val="0"/>
        <w:spacing w:line="240" w:lineRule="exact"/>
        <w:jc w:val="left"/>
        <w:outlineLvl w:val="0"/>
        <w:rPr>
          <w:rFonts w:hint="eastAsia" w:ascii="宋体" w:hAnsi="宋体" w:cs="仿宋_GB2312"/>
          <w:color w:val="auto"/>
          <w:kern w:val="0"/>
          <w:sz w:val="28"/>
          <w:szCs w:val="28"/>
        </w:rPr>
      </w:pPr>
      <w:bookmarkStart w:id="725" w:name="_Toc464824735"/>
      <w:bookmarkStart w:id="726" w:name="_Toc27437"/>
      <w:r>
        <w:rPr>
          <w:rFonts w:hint="eastAsia" w:ascii="宋体" w:hAnsi="宋体" w:cs="仿宋_GB2312"/>
          <w:color w:val="auto"/>
          <w:kern w:val="0"/>
          <w:sz w:val="28"/>
          <w:szCs w:val="28"/>
        </w:rPr>
        <w:t>未按招标文件规定编制各项报价的；</w:t>
      </w:r>
      <w:bookmarkEnd w:id="725"/>
      <w:bookmarkEnd w:id="726"/>
    </w:p>
    <w:p>
      <w:pPr>
        <w:snapToGrid w:val="0"/>
        <w:spacing w:line="420" w:lineRule="exact"/>
        <w:rPr>
          <w:rFonts w:ascii="宋体" w:hAnsi="宋体" w:cs="仿宋_GB2312"/>
          <w:color w:val="auto"/>
          <w:kern w:val="0"/>
          <w:sz w:val="28"/>
          <w:szCs w:val="28"/>
        </w:rPr>
      </w:pPr>
      <w:r>
        <w:rPr>
          <w:rFonts w:hint="eastAsia" w:ascii="宋体" w:hAnsi="宋体" w:cs="仿宋_GB2312"/>
          <w:color w:val="auto"/>
          <w:kern w:val="0"/>
          <w:sz w:val="28"/>
          <w:szCs w:val="28"/>
        </w:rPr>
        <w:t>2.投标总报价与其组成部分、工程量清单项目合价与综合单价、综合单价与人材机用量相互矛盾，致使评标委员会无法正常评审判定的；</w:t>
      </w:r>
    </w:p>
    <w:p>
      <w:pPr>
        <w:autoSpaceDE w:val="0"/>
        <w:autoSpaceDN w:val="0"/>
        <w:spacing w:line="320" w:lineRule="exact"/>
        <w:jc w:val="left"/>
        <w:outlineLvl w:val="0"/>
        <w:rPr>
          <w:rFonts w:hint="eastAsia" w:ascii="宋体" w:hAnsi="宋体" w:cs="仿宋_GB2312"/>
          <w:color w:val="auto"/>
          <w:kern w:val="0"/>
          <w:sz w:val="28"/>
          <w:szCs w:val="28"/>
        </w:rPr>
      </w:pPr>
      <w:bookmarkStart w:id="727" w:name="_Toc7571"/>
      <w:bookmarkStart w:id="728" w:name="_Toc464824737"/>
      <w:r>
        <w:rPr>
          <w:rFonts w:hint="eastAsia" w:ascii="宋体" w:hAnsi="宋体" w:cs="仿宋_GB2312"/>
          <w:color w:val="auto"/>
          <w:kern w:val="0"/>
          <w:sz w:val="28"/>
          <w:szCs w:val="28"/>
        </w:rPr>
        <w:t>3.规费和税金、安全文明施工措施费违背工程造价管理规定的；</w:t>
      </w:r>
      <w:bookmarkEnd w:id="727"/>
      <w:bookmarkEnd w:id="728"/>
      <w:bookmarkStart w:id="729" w:name="_Toc464824738"/>
      <w:bookmarkStart w:id="730" w:name="_Toc8320"/>
    </w:p>
    <w:p>
      <w:pPr>
        <w:autoSpaceDE w:val="0"/>
        <w:autoSpaceDN w:val="0"/>
        <w:spacing w:line="320" w:lineRule="exact"/>
        <w:jc w:val="left"/>
        <w:outlineLvl w:val="0"/>
        <w:rPr>
          <w:rFonts w:ascii="宋体" w:hAnsi="宋体" w:cs="仿宋_GB2312"/>
          <w:color w:val="auto"/>
          <w:kern w:val="0"/>
          <w:sz w:val="28"/>
          <w:szCs w:val="28"/>
        </w:rPr>
      </w:pPr>
      <w:r>
        <w:rPr>
          <w:rFonts w:hint="eastAsia" w:ascii="宋体" w:hAnsi="宋体" w:cs="仿宋_GB2312"/>
          <w:color w:val="auto"/>
          <w:kern w:val="0"/>
          <w:sz w:val="28"/>
          <w:szCs w:val="28"/>
        </w:rPr>
        <w:t>4.分部分项工程项目、措施项目报价中的项目编码、项目名称、项目特征、计量单位和工程量与招标文件的清单不一致的；</w:t>
      </w:r>
      <w:bookmarkEnd w:id="729"/>
      <w:bookmarkEnd w:id="730"/>
    </w:p>
    <w:p>
      <w:pPr>
        <w:autoSpaceDE w:val="0"/>
        <w:autoSpaceDN w:val="0"/>
        <w:spacing w:line="320" w:lineRule="exact"/>
        <w:jc w:val="left"/>
        <w:outlineLvl w:val="0"/>
        <w:rPr>
          <w:rFonts w:hint="eastAsia" w:ascii="宋体" w:hAnsi="宋体" w:cs="仿宋_GB2312"/>
          <w:color w:val="auto"/>
          <w:kern w:val="0"/>
          <w:sz w:val="28"/>
          <w:szCs w:val="28"/>
        </w:rPr>
      </w:pPr>
      <w:bookmarkStart w:id="731" w:name="_Toc30063"/>
      <w:bookmarkStart w:id="732" w:name="_Toc464824739"/>
      <w:r>
        <w:rPr>
          <w:rFonts w:hint="eastAsia" w:ascii="宋体" w:hAnsi="宋体" w:cs="仿宋_GB2312"/>
          <w:color w:val="auto"/>
          <w:kern w:val="0"/>
          <w:sz w:val="28"/>
          <w:szCs w:val="28"/>
        </w:rPr>
        <w:t>5.未按照暂列金额或者暂估价编制投标报价的。</w:t>
      </w:r>
      <w:bookmarkEnd w:id="731"/>
      <w:bookmarkEnd w:id="732"/>
      <w:r>
        <w:rPr>
          <w:rFonts w:hint="eastAsia" w:ascii="宋体" w:hAnsi="宋体" w:cs="仿宋_GB2312"/>
          <w:color w:val="auto"/>
          <w:kern w:val="0"/>
          <w:sz w:val="28"/>
          <w:szCs w:val="28"/>
        </w:rPr>
        <w:t xml:space="preserve">            </w:t>
      </w:r>
    </w:p>
    <w:p>
      <w:pPr>
        <w:autoSpaceDE w:val="0"/>
        <w:autoSpaceDN w:val="0"/>
        <w:spacing w:line="340" w:lineRule="exact"/>
        <w:ind w:firstLine="560" w:firstLineChars="200"/>
        <w:jc w:val="left"/>
        <w:outlineLvl w:val="0"/>
        <w:rPr>
          <w:rFonts w:ascii="宋体" w:hAnsi="宋体"/>
          <w:b/>
          <w:bCs/>
          <w:color w:val="auto"/>
          <w:sz w:val="28"/>
          <w:szCs w:val="28"/>
        </w:rPr>
      </w:pPr>
      <w:r>
        <w:rPr>
          <w:rFonts w:ascii="宋体" w:hAnsi="宋体"/>
          <w:b/>
          <w:bCs/>
          <w:color w:val="auto"/>
          <w:sz w:val="28"/>
          <w:szCs w:val="28"/>
        </w:rPr>
        <w:t>商务标清标内容</w:t>
      </w:r>
    </w:p>
    <w:tbl>
      <w:tblPr>
        <w:tblStyle w:val="12"/>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00"/>
        <w:gridCol w:w="532"/>
        <w:gridCol w:w="3379"/>
        <w:gridCol w:w="4245"/>
        <w:gridCol w:w="690"/>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 w:hRule="atLeast"/>
        </w:trPr>
        <w:tc>
          <w:tcPr>
            <w:tcW w:w="932" w:type="dxa"/>
            <w:gridSpan w:val="2"/>
            <w:vMerge w:val="restart"/>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序号</w:t>
            </w:r>
          </w:p>
        </w:tc>
        <w:tc>
          <w:tcPr>
            <w:tcW w:w="3379" w:type="dxa"/>
            <w:vMerge w:val="restart"/>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清标项目</w:t>
            </w:r>
          </w:p>
        </w:tc>
        <w:tc>
          <w:tcPr>
            <w:tcW w:w="4245" w:type="dxa"/>
            <w:vMerge w:val="restart"/>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清标内容</w:t>
            </w:r>
          </w:p>
        </w:tc>
        <w:tc>
          <w:tcPr>
            <w:tcW w:w="1197" w:type="dxa"/>
            <w:gridSpan w:val="2"/>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清标成果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3" w:hRule="atLeast"/>
        </w:trPr>
        <w:tc>
          <w:tcPr>
            <w:tcW w:w="932" w:type="dxa"/>
            <w:gridSpan w:val="2"/>
            <w:vMerge w:val="continue"/>
            <w:vAlign w:val="center"/>
          </w:tcPr>
          <w:p>
            <w:pPr>
              <w:rPr>
                <w:rStyle w:val="16"/>
                <w:rFonts w:hint="default" w:cs="宋体"/>
                <w:b w:val="0"/>
                <w:bCs/>
                <w:color w:val="auto"/>
                <w:kern w:val="0"/>
                <w:sz w:val="28"/>
                <w:szCs w:val="28"/>
              </w:rPr>
            </w:pPr>
          </w:p>
        </w:tc>
        <w:tc>
          <w:tcPr>
            <w:tcW w:w="3379" w:type="dxa"/>
            <w:vMerge w:val="continue"/>
            <w:vAlign w:val="center"/>
          </w:tcPr>
          <w:p>
            <w:pPr>
              <w:rPr>
                <w:rStyle w:val="16"/>
                <w:rFonts w:hint="default" w:cs="宋体"/>
                <w:b w:val="0"/>
                <w:bCs/>
                <w:color w:val="auto"/>
                <w:kern w:val="0"/>
                <w:sz w:val="28"/>
                <w:szCs w:val="28"/>
              </w:rPr>
            </w:pPr>
          </w:p>
        </w:tc>
        <w:tc>
          <w:tcPr>
            <w:tcW w:w="4245" w:type="dxa"/>
            <w:vMerge w:val="continue"/>
            <w:vAlign w:val="center"/>
          </w:tcPr>
          <w:p>
            <w:pPr>
              <w:rPr>
                <w:rStyle w:val="16"/>
                <w:rFonts w:hint="default" w:cs="宋体"/>
                <w:b w:val="0"/>
                <w:bCs/>
                <w:color w:val="auto"/>
                <w:kern w:val="0"/>
                <w:sz w:val="28"/>
                <w:szCs w:val="28"/>
              </w:rPr>
            </w:pPr>
          </w:p>
        </w:tc>
        <w:tc>
          <w:tcPr>
            <w:tcW w:w="690"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是</w:t>
            </w:r>
          </w:p>
        </w:tc>
        <w:tc>
          <w:tcPr>
            <w:tcW w:w="507"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restart"/>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1</w:t>
            </w: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1.1</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项目总报价</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是否等于各单项工程造价之和</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0"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1.2</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单项工程费</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是否等于各单位工程造价之和</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1.3</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单位工程费</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是否等于分部分项工程费+措施项目费+其它项目费+规费+税金之和</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9" w:hRule="atLeast"/>
        </w:trPr>
        <w:tc>
          <w:tcPr>
            <w:tcW w:w="400" w:type="dxa"/>
            <w:vMerge w:val="restart"/>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w:t>
            </w: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2.1</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分部分项工程费及单价措施费</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是否等于各分部分项清单费之和</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9"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2.2</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分部分项及单价措施项目编码</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不得修改招标人清单</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2.3</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分部分项及单价措施项目名称</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不得修改招标人清单</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9"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2.4</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分部分项及单价措施项目特征</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不得修改招标人清单</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2.5</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分部分项及单价措施项目计量单位</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不得修改招标人清单</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9"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2.6</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分部分项及单价措施项目工程数量</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不得修改招标人清单</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0"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2.7</w:t>
            </w:r>
          </w:p>
        </w:tc>
        <w:tc>
          <w:tcPr>
            <w:tcW w:w="3379" w:type="dxa"/>
            <w:vAlign w:val="center"/>
          </w:tcPr>
          <w:p>
            <w:pPr>
              <w:snapToGrid w:val="0"/>
              <w:spacing w:line="420" w:lineRule="exact"/>
              <w:jc w:val="center"/>
              <w:rPr>
                <w:rFonts w:hint="default" w:ascii="宋体" w:hAnsi="宋体" w:cs="仿宋_GB2312"/>
                <w:color w:val="auto"/>
                <w:kern w:val="0"/>
                <w:sz w:val="28"/>
                <w:szCs w:val="28"/>
              </w:rPr>
            </w:pPr>
            <w:r>
              <w:rPr>
                <w:rFonts w:hint="default" w:ascii="宋体" w:hAnsi="宋体" w:cs="仿宋_GB2312"/>
                <w:color w:val="auto"/>
                <w:kern w:val="0"/>
                <w:sz w:val="28"/>
                <w:szCs w:val="28"/>
              </w:rPr>
              <w:t>分部分项工程费及单价措施费清单单价</w:t>
            </w:r>
          </w:p>
        </w:tc>
        <w:tc>
          <w:tcPr>
            <w:tcW w:w="4245" w:type="dxa"/>
            <w:vAlign w:val="center"/>
          </w:tcPr>
          <w:p>
            <w:pPr>
              <w:snapToGrid w:val="0"/>
              <w:spacing w:line="420" w:lineRule="exact"/>
              <w:jc w:val="center"/>
              <w:rPr>
                <w:rFonts w:hint="default" w:ascii="宋体" w:hAnsi="宋体" w:cs="仿宋_GB2312"/>
                <w:color w:val="auto"/>
                <w:kern w:val="0"/>
                <w:sz w:val="28"/>
                <w:szCs w:val="28"/>
              </w:rPr>
            </w:pPr>
            <w:r>
              <w:rPr>
                <w:rFonts w:hint="default" w:ascii="宋体" w:hAnsi="宋体" w:cs="仿宋_GB2312"/>
                <w:color w:val="auto"/>
                <w:kern w:val="0"/>
                <w:sz w:val="28"/>
                <w:szCs w:val="28"/>
              </w:rPr>
              <w:t>综合单价＝人工费+</w:t>
            </w:r>
            <w:r>
              <w:rPr>
                <w:rFonts w:hint="default" w:ascii="宋体" w:hAnsi="宋体" w:cs="仿宋_GB2312"/>
                <w:color w:val="auto"/>
                <w:kern w:val="0"/>
                <w:sz w:val="28"/>
                <w:szCs w:val="28"/>
                <w:lang w:val="en-US" w:eastAsia="zh-CN"/>
              </w:rPr>
              <w:t>材料费+机械费+管理费+利润之和</w:t>
            </w:r>
            <w:r>
              <w:rPr>
                <w:rFonts w:hint="default" w:ascii="宋体" w:hAnsi="宋体" w:cs="仿宋_GB2312"/>
                <w:color w:val="auto"/>
                <w:kern w:val="0"/>
                <w:sz w:val="28"/>
                <w:szCs w:val="28"/>
              </w:rPr>
              <w:t>；</w:t>
            </w:r>
          </w:p>
          <w:p>
            <w:pPr>
              <w:snapToGrid w:val="0"/>
              <w:spacing w:line="420" w:lineRule="exact"/>
              <w:jc w:val="center"/>
              <w:rPr>
                <w:rFonts w:hint="default" w:ascii="宋体" w:hAnsi="宋体" w:cs="仿宋_GB2312"/>
                <w:color w:val="auto"/>
                <w:kern w:val="0"/>
                <w:sz w:val="28"/>
                <w:szCs w:val="28"/>
              </w:rPr>
            </w:pPr>
            <w:r>
              <w:rPr>
                <w:rFonts w:hint="default" w:ascii="宋体" w:hAnsi="宋体" w:cs="仿宋_GB2312"/>
                <w:color w:val="auto"/>
                <w:kern w:val="0"/>
                <w:sz w:val="28"/>
                <w:szCs w:val="28"/>
              </w:rPr>
              <w:t>偏差不大于招标控制价相应项目单价的±12%</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2.8</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材料单价</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材料表中的单价与组成清单单价中的单价必须一致</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restart"/>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3</w:t>
            </w: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3.1</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安全文明费</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必须按河南省及许昌市计价依据规定计算</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3.2</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总价措施项目</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根据招标文件要求自主报价</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restart"/>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4</w:t>
            </w: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4.1</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其它项目费</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必须等于各组成部分之和（暂列金额+专业暂估价+计日工费+总承包服务费）</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4.2</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暂列金额</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必须与招标人价格一致</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4.3</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专业暂估价</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必须与招标人价格一致</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4.4</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计日工</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必须与招标人数量一致</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6"/>
                <w:rFonts w:hint="default" w:cs="宋体"/>
                <w:b w:val="0"/>
                <w:bCs/>
                <w:color w:val="auto"/>
                <w:kern w:val="0"/>
                <w:sz w:val="28"/>
                <w:szCs w:val="28"/>
              </w:rPr>
            </w:pPr>
          </w:p>
        </w:tc>
        <w:tc>
          <w:tcPr>
            <w:tcW w:w="532"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4.5</w:t>
            </w: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总承包服务费</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是否按招标文件要求计算</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3" w:hRule="atLeast"/>
        </w:trPr>
        <w:tc>
          <w:tcPr>
            <w:tcW w:w="400"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5</w:t>
            </w:r>
          </w:p>
        </w:tc>
        <w:tc>
          <w:tcPr>
            <w:tcW w:w="532" w:type="dxa"/>
            <w:vAlign w:val="center"/>
          </w:tcPr>
          <w:p>
            <w:pPr>
              <w:pStyle w:val="9"/>
              <w:wordWrap w:val="0"/>
              <w:jc w:val="center"/>
              <w:rPr>
                <w:rStyle w:val="16"/>
                <w:rFonts w:hint="default"/>
                <w:b w:val="0"/>
                <w:bCs/>
                <w:color w:val="auto"/>
                <w:sz w:val="28"/>
                <w:szCs w:val="28"/>
              </w:rPr>
            </w:pP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规费</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必须按河南省及许昌市计价依据规定计算</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3" w:hRule="atLeast"/>
        </w:trPr>
        <w:tc>
          <w:tcPr>
            <w:tcW w:w="400"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6</w:t>
            </w:r>
          </w:p>
        </w:tc>
        <w:tc>
          <w:tcPr>
            <w:tcW w:w="532" w:type="dxa"/>
            <w:vAlign w:val="center"/>
          </w:tcPr>
          <w:p>
            <w:pPr>
              <w:pStyle w:val="9"/>
              <w:wordWrap w:val="0"/>
              <w:jc w:val="center"/>
              <w:rPr>
                <w:rStyle w:val="16"/>
                <w:rFonts w:hint="default"/>
                <w:b w:val="0"/>
                <w:bCs/>
                <w:color w:val="auto"/>
                <w:sz w:val="28"/>
                <w:szCs w:val="28"/>
              </w:rPr>
            </w:pPr>
          </w:p>
        </w:tc>
        <w:tc>
          <w:tcPr>
            <w:tcW w:w="3379"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税金</w:t>
            </w:r>
          </w:p>
        </w:tc>
        <w:tc>
          <w:tcPr>
            <w:tcW w:w="4245" w:type="dxa"/>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必须按河南省及许昌市计价依据规定计算</w:t>
            </w:r>
          </w:p>
        </w:tc>
        <w:tc>
          <w:tcPr>
            <w:tcW w:w="690" w:type="dxa"/>
            <w:vAlign w:val="center"/>
          </w:tcPr>
          <w:p>
            <w:pPr>
              <w:pStyle w:val="9"/>
              <w:wordWrap w:val="0"/>
              <w:jc w:val="center"/>
              <w:rPr>
                <w:rStyle w:val="16"/>
                <w:rFonts w:hint="default"/>
                <w:b w:val="0"/>
                <w:bCs/>
                <w:color w:val="auto"/>
                <w:sz w:val="28"/>
                <w:szCs w:val="28"/>
              </w:rPr>
            </w:pPr>
          </w:p>
        </w:tc>
        <w:tc>
          <w:tcPr>
            <w:tcW w:w="507" w:type="dxa"/>
            <w:vAlign w:val="center"/>
          </w:tcPr>
          <w:p>
            <w:pPr>
              <w:pStyle w:val="9"/>
              <w:wordWrap w:val="0"/>
              <w:jc w:val="center"/>
              <w:rPr>
                <w:rStyle w:val="16"/>
                <w:rFonts w:hint="default"/>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rPr>
        <w:tc>
          <w:tcPr>
            <w:tcW w:w="400" w:type="dxa"/>
            <w:shd w:val="clear" w:color="auto" w:fill="FFFFFF"/>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7</w:t>
            </w:r>
          </w:p>
        </w:tc>
        <w:tc>
          <w:tcPr>
            <w:tcW w:w="532" w:type="dxa"/>
            <w:shd w:val="clear" w:color="auto" w:fill="FFFFFF"/>
            <w:vAlign w:val="center"/>
          </w:tcPr>
          <w:p>
            <w:pPr>
              <w:pStyle w:val="9"/>
              <w:wordWrap w:val="0"/>
              <w:jc w:val="center"/>
              <w:rPr>
                <w:rStyle w:val="16"/>
                <w:rFonts w:hint="default"/>
                <w:b w:val="0"/>
                <w:bCs/>
                <w:color w:val="auto"/>
                <w:sz w:val="28"/>
                <w:szCs w:val="28"/>
              </w:rPr>
            </w:pPr>
          </w:p>
        </w:tc>
        <w:tc>
          <w:tcPr>
            <w:tcW w:w="7624" w:type="dxa"/>
            <w:gridSpan w:val="2"/>
            <w:shd w:val="clear" w:color="auto" w:fill="FFFFFF"/>
            <w:vAlign w:val="center"/>
          </w:tcPr>
          <w:p>
            <w:pPr>
              <w:pStyle w:val="9"/>
              <w:wordWrap w:val="0"/>
              <w:jc w:val="center"/>
              <w:rPr>
                <w:rStyle w:val="16"/>
                <w:rFonts w:hint="default"/>
                <w:b w:val="0"/>
                <w:bCs/>
                <w:color w:val="auto"/>
                <w:sz w:val="28"/>
                <w:szCs w:val="28"/>
              </w:rPr>
            </w:pPr>
            <w:r>
              <w:rPr>
                <w:rStyle w:val="16"/>
                <w:rFonts w:hint="default"/>
                <w:b w:val="0"/>
                <w:bCs/>
                <w:color w:val="auto"/>
                <w:sz w:val="28"/>
                <w:szCs w:val="28"/>
              </w:rPr>
              <w:t>不违反法律、法规、规章、规范性文件规定的其它情况</w:t>
            </w:r>
          </w:p>
        </w:tc>
        <w:tc>
          <w:tcPr>
            <w:tcW w:w="690" w:type="dxa"/>
            <w:shd w:val="clear" w:color="auto" w:fill="FFFFFF"/>
            <w:vAlign w:val="center"/>
          </w:tcPr>
          <w:p>
            <w:pPr>
              <w:pStyle w:val="9"/>
              <w:wordWrap w:val="0"/>
              <w:jc w:val="center"/>
              <w:rPr>
                <w:rStyle w:val="16"/>
                <w:rFonts w:hint="default"/>
                <w:b w:val="0"/>
                <w:bCs/>
                <w:color w:val="auto"/>
                <w:sz w:val="28"/>
                <w:szCs w:val="28"/>
              </w:rPr>
            </w:pPr>
          </w:p>
        </w:tc>
        <w:tc>
          <w:tcPr>
            <w:tcW w:w="507" w:type="dxa"/>
            <w:shd w:val="clear" w:color="auto" w:fill="FFFFFF"/>
            <w:vAlign w:val="center"/>
          </w:tcPr>
          <w:p>
            <w:pPr>
              <w:widowControl/>
              <w:wordWrap w:val="0"/>
              <w:jc w:val="left"/>
              <w:rPr>
                <w:rStyle w:val="16"/>
                <w:rFonts w:hint="default" w:cs="宋体"/>
                <w:b w:val="0"/>
                <w:bCs/>
                <w:color w:val="auto"/>
                <w:kern w:val="0"/>
                <w:sz w:val="28"/>
                <w:szCs w:val="28"/>
              </w:rPr>
            </w:pPr>
          </w:p>
        </w:tc>
      </w:tr>
    </w:tbl>
    <w:p>
      <w:pPr>
        <w:tabs>
          <w:tab w:val="left" w:pos="1260"/>
        </w:tabs>
        <w:autoSpaceDE w:val="0"/>
        <w:autoSpaceDN w:val="0"/>
        <w:adjustRightInd w:val="0"/>
        <w:spacing w:line="460" w:lineRule="exact"/>
        <w:ind w:firstLine="560" w:firstLineChars="200"/>
        <w:jc w:val="left"/>
        <w:rPr>
          <w:rFonts w:hint="eastAsia" w:ascii="新宋体" w:hAnsi="新宋体" w:eastAsia="新宋体" w:cs="宋体"/>
          <w:color w:val="auto"/>
          <w:kern w:val="0"/>
          <w:sz w:val="28"/>
          <w:szCs w:val="28"/>
        </w:rPr>
      </w:pPr>
      <w:bookmarkStart w:id="733" w:name="_Toc31423"/>
      <w:bookmarkStart w:id="734" w:name="_Toc464824721"/>
      <w:r>
        <w:rPr>
          <w:rFonts w:hint="eastAsia" w:ascii="新宋体" w:hAnsi="新宋体" w:eastAsia="新宋体" w:cs="宋体"/>
          <w:color w:val="auto"/>
          <w:kern w:val="0"/>
          <w:sz w:val="28"/>
          <w:szCs w:val="28"/>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投标人编制投标报价时，同一投标文件综合工日应前后保持一致。</w:t>
      </w:r>
    </w:p>
    <w:p>
      <w:pPr>
        <w:tabs>
          <w:tab w:val="left" w:pos="1260"/>
        </w:tabs>
        <w:autoSpaceDE w:val="0"/>
        <w:autoSpaceDN w:val="0"/>
        <w:adjustRightInd w:val="0"/>
        <w:ind w:firstLine="481"/>
        <w:jc w:val="left"/>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不按照以上要求编制投标报价的，视为违反《许昌市建设工程工程量清单招标评标办法（试行）》第八条第3款之规定，按废标处理。</w:t>
      </w:r>
    </w:p>
    <w:p>
      <w:pPr>
        <w:autoSpaceDE w:val="0"/>
        <w:autoSpaceDN w:val="0"/>
        <w:jc w:val="left"/>
        <w:outlineLvl w:val="0"/>
        <w:rPr>
          <w:rFonts w:hint="eastAsia" w:ascii="新宋体" w:hAnsi="新宋体" w:eastAsia="新宋体" w:cs="宋体"/>
          <w:b/>
          <w:color w:val="auto"/>
          <w:kern w:val="0"/>
          <w:sz w:val="28"/>
          <w:szCs w:val="28"/>
        </w:rPr>
      </w:pPr>
    </w:p>
    <w:p>
      <w:pPr>
        <w:autoSpaceDE w:val="0"/>
        <w:autoSpaceDN w:val="0"/>
        <w:jc w:val="left"/>
        <w:outlineLvl w:val="0"/>
        <w:rPr>
          <w:rFonts w:hint="eastAsia" w:ascii="新宋体" w:hAnsi="新宋体" w:eastAsia="新宋体" w:cs="宋体"/>
          <w:b/>
          <w:color w:val="auto"/>
          <w:kern w:val="0"/>
          <w:sz w:val="28"/>
          <w:szCs w:val="28"/>
        </w:rPr>
      </w:pPr>
      <w:r>
        <w:rPr>
          <w:rFonts w:hint="eastAsia" w:ascii="新宋体" w:hAnsi="新宋体" w:eastAsia="新宋体" w:cs="宋体"/>
          <w:b/>
          <w:color w:val="auto"/>
          <w:kern w:val="0"/>
          <w:sz w:val="28"/>
          <w:szCs w:val="28"/>
        </w:rPr>
        <w:t>七、初步评审</w:t>
      </w:r>
      <w:bookmarkEnd w:id="733"/>
      <w:bookmarkEnd w:id="734"/>
    </w:p>
    <w:p>
      <w:pPr>
        <w:autoSpaceDE w:val="0"/>
        <w:autoSpaceDN w:val="0"/>
        <w:spacing w:line="320" w:lineRule="exact"/>
        <w:ind w:firstLine="560" w:firstLineChars="200"/>
        <w:jc w:val="left"/>
        <w:outlineLvl w:val="0"/>
        <w:rPr>
          <w:rFonts w:hint="eastAsia" w:ascii="新宋体" w:hAnsi="新宋体" w:eastAsia="新宋体" w:cs="宋体"/>
          <w:color w:val="auto"/>
          <w:kern w:val="0"/>
          <w:sz w:val="28"/>
          <w:szCs w:val="28"/>
        </w:rPr>
      </w:pPr>
      <w:bookmarkStart w:id="735" w:name="_Toc464824722"/>
      <w:bookmarkStart w:id="736" w:name="_Toc21112"/>
      <w:r>
        <w:rPr>
          <w:rFonts w:hint="eastAsia" w:ascii="新宋体" w:hAnsi="新宋体" w:eastAsia="新宋体" w:cs="宋体"/>
          <w:color w:val="auto"/>
          <w:kern w:val="0"/>
          <w:sz w:val="28"/>
          <w:szCs w:val="28"/>
        </w:rPr>
        <w:t>招标人依法组织的评标委员会首先对投标人进行初步评审，只有通过初步评审的投标人才能进入下步评审。初步评审的内容：</w:t>
      </w:r>
      <w:bookmarkEnd w:id="735"/>
      <w:bookmarkEnd w:id="736"/>
    </w:p>
    <w:p>
      <w:pPr>
        <w:autoSpaceDE w:val="0"/>
        <w:autoSpaceDN w:val="0"/>
        <w:spacing w:line="320" w:lineRule="exact"/>
        <w:ind w:firstLine="560" w:firstLineChars="200"/>
        <w:jc w:val="left"/>
        <w:outlineLvl w:val="0"/>
        <w:rPr>
          <w:rFonts w:hint="eastAsia" w:ascii="宋体" w:hAnsi="宋体"/>
          <w:color w:val="auto"/>
          <w:sz w:val="28"/>
          <w:szCs w:val="28"/>
        </w:rPr>
      </w:pPr>
      <w:bookmarkStart w:id="737" w:name="_Toc27484"/>
      <w:bookmarkStart w:id="738" w:name="_Toc464824723"/>
      <w:bookmarkStart w:id="739" w:name="_Toc397507717"/>
      <w:bookmarkStart w:id="740" w:name="_Toc397605999"/>
      <w:bookmarkStart w:id="741" w:name="_Toc397508130"/>
      <w:r>
        <w:rPr>
          <w:rFonts w:hint="eastAsia" w:ascii="宋体" w:hAnsi="宋体"/>
          <w:color w:val="auto"/>
          <w:sz w:val="28"/>
          <w:szCs w:val="28"/>
        </w:rPr>
        <w:t>1. 投标文件未经投标单位盖章和单位负责人签字或盖章，投标文件封面投标文件制作人是否签字或盖章；</w:t>
      </w:r>
      <w:bookmarkEnd w:id="737"/>
      <w:bookmarkEnd w:id="738"/>
      <w:bookmarkStart w:id="742" w:name="_Toc464824724"/>
    </w:p>
    <w:p>
      <w:pPr>
        <w:autoSpaceDE w:val="0"/>
        <w:autoSpaceDN w:val="0"/>
        <w:spacing w:line="320" w:lineRule="exact"/>
        <w:ind w:firstLine="560" w:firstLineChars="200"/>
        <w:jc w:val="left"/>
        <w:outlineLvl w:val="0"/>
        <w:rPr>
          <w:rFonts w:hint="eastAsia" w:ascii="新宋体" w:hAnsi="新宋体" w:eastAsia="新宋体" w:cs="宋体"/>
          <w:color w:val="auto"/>
          <w:kern w:val="0"/>
          <w:sz w:val="28"/>
          <w:szCs w:val="28"/>
        </w:rPr>
      </w:pPr>
      <w:bookmarkStart w:id="743" w:name="_Toc31540"/>
      <w:r>
        <w:rPr>
          <w:rFonts w:hint="eastAsia" w:ascii="新宋体" w:hAnsi="新宋体" w:eastAsia="新宋体" w:cs="宋体"/>
          <w:color w:val="auto"/>
          <w:kern w:val="0"/>
          <w:sz w:val="28"/>
          <w:szCs w:val="28"/>
        </w:rPr>
        <w:t>2.</w:t>
      </w:r>
      <w:r>
        <w:rPr>
          <w:rFonts w:ascii="宋体" w:hAnsi="宋体"/>
          <w:color w:val="auto"/>
          <w:sz w:val="28"/>
          <w:szCs w:val="28"/>
        </w:rPr>
        <w:t>投标文件格式</w:t>
      </w:r>
      <w:r>
        <w:rPr>
          <w:rFonts w:hint="eastAsia" w:ascii="宋体" w:hAnsi="宋体"/>
          <w:color w:val="auto"/>
          <w:sz w:val="28"/>
          <w:szCs w:val="28"/>
        </w:rPr>
        <w:t>是否</w:t>
      </w:r>
      <w:r>
        <w:rPr>
          <w:rFonts w:ascii="宋体" w:hAnsi="宋体"/>
          <w:color w:val="auto"/>
          <w:sz w:val="28"/>
          <w:szCs w:val="28"/>
        </w:rPr>
        <w:t>符合招标文件要求</w:t>
      </w:r>
      <w:r>
        <w:rPr>
          <w:rFonts w:hint="eastAsia" w:ascii="新宋体" w:hAnsi="新宋体" w:eastAsia="新宋体" w:cs="宋体"/>
          <w:color w:val="auto"/>
          <w:kern w:val="0"/>
          <w:sz w:val="28"/>
          <w:szCs w:val="28"/>
        </w:rPr>
        <w:t>；</w:t>
      </w:r>
      <w:bookmarkEnd w:id="742"/>
      <w:bookmarkEnd w:id="743"/>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44" w:name="_Toc464824725"/>
      <w:bookmarkStart w:id="745" w:name="_Toc19476"/>
      <w:r>
        <w:rPr>
          <w:rFonts w:hint="eastAsia" w:ascii="新宋体" w:hAnsi="新宋体" w:eastAsia="新宋体" w:cs="宋体"/>
          <w:color w:val="auto"/>
          <w:kern w:val="0"/>
          <w:sz w:val="28"/>
          <w:szCs w:val="28"/>
        </w:rPr>
        <w:t>3.投标人是否符合国家或者招标文件规定的资格条件；</w:t>
      </w:r>
      <w:bookmarkEnd w:id="744"/>
      <w:r>
        <w:rPr>
          <w:rFonts w:hint="eastAsia" w:ascii="新宋体" w:hAnsi="新宋体" w:eastAsia="新宋体" w:cs="宋体"/>
          <w:color w:val="auto"/>
          <w:kern w:val="0"/>
          <w:sz w:val="28"/>
          <w:szCs w:val="28"/>
        </w:rPr>
        <w:t>（企业资质证书原件开标时可不提供，企业资质情况可通过扫描建筑业企业资质证书复印件的二维码查询。）</w:t>
      </w:r>
      <w:bookmarkEnd w:id="745"/>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46" w:name="_Toc464824726"/>
      <w:bookmarkStart w:id="747" w:name="_Toc26737"/>
      <w:r>
        <w:rPr>
          <w:rFonts w:hint="eastAsia" w:ascii="新宋体" w:hAnsi="新宋体" w:eastAsia="新宋体" w:cs="宋体"/>
          <w:color w:val="auto"/>
          <w:kern w:val="0"/>
          <w:sz w:val="28"/>
          <w:szCs w:val="28"/>
        </w:rPr>
        <w:t>4.同一投标人提交两个以上不同的投标文件或者投标报价，但招标文件要求提交备选投标的除外；</w:t>
      </w:r>
      <w:bookmarkEnd w:id="746"/>
      <w:bookmarkEnd w:id="747"/>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48" w:name="_Toc30162"/>
      <w:bookmarkStart w:id="749" w:name="_Toc464824727"/>
      <w:r>
        <w:rPr>
          <w:rFonts w:hint="eastAsia" w:ascii="新宋体" w:hAnsi="新宋体" w:eastAsia="新宋体" w:cs="宋体"/>
          <w:color w:val="auto"/>
          <w:kern w:val="0"/>
          <w:sz w:val="28"/>
          <w:szCs w:val="28"/>
        </w:rPr>
        <w:t>5.投标报价高于招标文件设定的最高投标限价；（投标人每标段总报价及各学校分项报价均不得高于招标控制价及各学校分项控制价）；</w:t>
      </w:r>
      <w:bookmarkEnd w:id="748"/>
      <w:bookmarkEnd w:id="749"/>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50" w:name="_Toc464824728"/>
      <w:bookmarkStart w:id="751" w:name="_Toc14324"/>
      <w:r>
        <w:rPr>
          <w:rFonts w:hint="eastAsia" w:ascii="新宋体" w:hAnsi="新宋体" w:eastAsia="新宋体" w:cs="宋体"/>
          <w:color w:val="auto"/>
          <w:kern w:val="0"/>
          <w:sz w:val="28"/>
          <w:szCs w:val="28"/>
        </w:rPr>
        <w:t>6.投标的物、工期、工程质量、付款方式是否符合招标文件规定；</w:t>
      </w:r>
      <w:bookmarkEnd w:id="750"/>
      <w:bookmarkEnd w:id="751"/>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52" w:name="_Toc464824729"/>
      <w:bookmarkStart w:id="753" w:name="_Toc15789"/>
      <w:r>
        <w:rPr>
          <w:rFonts w:hint="eastAsia" w:ascii="新宋体" w:hAnsi="新宋体" w:eastAsia="新宋体" w:cs="宋体"/>
          <w:color w:val="auto"/>
          <w:kern w:val="0"/>
          <w:sz w:val="28"/>
          <w:szCs w:val="28"/>
        </w:rPr>
        <w:t>7.投标人是否有串通投标、弄虚作假、行贿等违法行为</w:t>
      </w:r>
      <w:bookmarkEnd w:id="752"/>
      <w:r>
        <w:rPr>
          <w:rFonts w:hint="eastAsia" w:ascii="新宋体" w:hAnsi="新宋体" w:eastAsia="新宋体" w:cs="宋体"/>
          <w:color w:val="auto"/>
          <w:kern w:val="0"/>
          <w:sz w:val="28"/>
          <w:szCs w:val="28"/>
        </w:rPr>
        <w:t>；</w:t>
      </w:r>
      <w:bookmarkEnd w:id="753"/>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54" w:name="_Toc464824731"/>
      <w:bookmarkStart w:id="755" w:name="_Toc26454"/>
      <w:r>
        <w:rPr>
          <w:rFonts w:hint="eastAsia" w:ascii="宋体" w:hAnsi="宋体" w:cs="宋体"/>
          <w:color w:val="auto"/>
          <w:kern w:val="0"/>
          <w:sz w:val="28"/>
          <w:szCs w:val="28"/>
        </w:rPr>
        <w:t>8.是</w:t>
      </w:r>
      <w:r>
        <w:rPr>
          <w:rFonts w:hint="eastAsia" w:ascii="新宋体" w:hAnsi="新宋体" w:eastAsia="新宋体" w:cs="宋体"/>
          <w:color w:val="auto"/>
          <w:kern w:val="0"/>
          <w:sz w:val="28"/>
          <w:szCs w:val="28"/>
        </w:rPr>
        <w:t>否提供由企业住所地人社部门出具的授权代表、项目经理（注册建造师）、投标文件编制人员2017年</w:t>
      </w:r>
      <w:r>
        <w:rPr>
          <w:rFonts w:hint="eastAsia" w:ascii="新宋体" w:hAnsi="新宋体" w:eastAsia="新宋体" w:cs="宋体"/>
          <w:color w:val="auto"/>
          <w:kern w:val="0"/>
          <w:sz w:val="28"/>
          <w:szCs w:val="28"/>
          <w:lang w:val="en-US" w:eastAsia="zh-CN"/>
        </w:rPr>
        <w:t>8</w:t>
      </w:r>
      <w:r>
        <w:rPr>
          <w:rFonts w:hint="eastAsia" w:ascii="新宋体" w:hAnsi="新宋体" w:eastAsia="新宋体" w:cs="宋体"/>
          <w:color w:val="auto"/>
          <w:kern w:val="0"/>
          <w:sz w:val="28"/>
          <w:szCs w:val="28"/>
        </w:rPr>
        <w:t>月以来的社会保险证明（或相关缴纳凭证）；</w:t>
      </w:r>
      <w:bookmarkEnd w:id="754"/>
      <w:r>
        <w:rPr>
          <w:rFonts w:hint="eastAsia" w:ascii="新宋体" w:hAnsi="新宋体" w:eastAsia="新宋体" w:cs="宋体"/>
          <w:color w:val="auto"/>
          <w:kern w:val="0"/>
          <w:sz w:val="28"/>
          <w:szCs w:val="28"/>
        </w:rPr>
        <w:t>（评标时提供原件）</w:t>
      </w:r>
      <w:bookmarkEnd w:id="755"/>
    </w:p>
    <w:p>
      <w:pPr>
        <w:autoSpaceDE w:val="0"/>
        <w:autoSpaceDN w:val="0"/>
        <w:spacing w:line="400" w:lineRule="exact"/>
        <w:jc w:val="left"/>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 xml:space="preserve">    </w:t>
      </w:r>
      <w:bookmarkStart w:id="756" w:name="_Toc7242"/>
      <w:r>
        <w:rPr>
          <w:rFonts w:hint="eastAsia" w:ascii="新宋体" w:hAnsi="新宋体" w:eastAsia="新宋体" w:cs="宋体"/>
          <w:color w:val="auto"/>
          <w:kern w:val="0"/>
          <w:sz w:val="28"/>
          <w:szCs w:val="28"/>
        </w:rPr>
        <w:t>9.201</w:t>
      </w:r>
      <w:r>
        <w:rPr>
          <w:rFonts w:hint="eastAsia" w:ascii="新宋体" w:hAnsi="新宋体" w:eastAsia="新宋体" w:cs="宋体"/>
          <w:color w:val="auto"/>
          <w:kern w:val="0"/>
          <w:sz w:val="28"/>
          <w:szCs w:val="28"/>
          <w:lang w:val="en-US" w:eastAsia="zh-CN"/>
        </w:rPr>
        <w:t>5</w:t>
      </w:r>
      <w:r>
        <w:rPr>
          <w:rFonts w:hint="eastAsia" w:ascii="新宋体" w:hAnsi="新宋体" w:eastAsia="新宋体" w:cs="宋体"/>
          <w:color w:val="auto"/>
          <w:kern w:val="0"/>
          <w:sz w:val="28"/>
          <w:szCs w:val="28"/>
        </w:rPr>
        <w:t>年度、201</w:t>
      </w:r>
      <w:r>
        <w:rPr>
          <w:rFonts w:hint="eastAsia" w:ascii="新宋体" w:hAnsi="新宋体" w:eastAsia="新宋体" w:cs="宋体"/>
          <w:color w:val="auto"/>
          <w:kern w:val="0"/>
          <w:sz w:val="28"/>
          <w:szCs w:val="28"/>
          <w:lang w:val="en-US" w:eastAsia="zh-CN"/>
        </w:rPr>
        <w:t>6</w:t>
      </w:r>
      <w:r>
        <w:rPr>
          <w:rFonts w:hint="eastAsia" w:ascii="新宋体" w:hAnsi="新宋体" w:eastAsia="新宋体" w:cs="宋体"/>
          <w:color w:val="auto"/>
          <w:kern w:val="0"/>
          <w:sz w:val="28"/>
          <w:szCs w:val="28"/>
        </w:rPr>
        <w:t>年度、201</w:t>
      </w:r>
      <w:r>
        <w:rPr>
          <w:rFonts w:hint="eastAsia" w:ascii="新宋体" w:hAnsi="新宋体" w:eastAsia="新宋体" w:cs="宋体"/>
          <w:color w:val="auto"/>
          <w:kern w:val="0"/>
          <w:sz w:val="28"/>
          <w:szCs w:val="28"/>
          <w:lang w:val="en-US" w:eastAsia="zh-CN"/>
        </w:rPr>
        <w:t>7</w:t>
      </w:r>
      <w:r>
        <w:rPr>
          <w:rFonts w:hint="eastAsia" w:ascii="新宋体" w:hAnsi="新宋体" w:eastAsia="新宋体" w:cs="宋体"/>
          <w:color w:val="auto"/>
          <w:kern w:val="0"/>
          <w:sz w:val="28"/>
          <w:szCs w:val="28"/>
        </w:rPr>
        <w:t>年度财务状况(至少有一年盈利），且没有被接管、冻结、破产状态（以经会计师事务所或审计机构审计的财务会计报表原件为准，若公司成立未满三年，需提供从成立至今的年度财务状况）；（评标时提供原件）</w:t>
      </w:r>
      <w:bookmarkEnd w:id="756"/>
    </w:p>
    <w:p>
      <w:pPr>
        <w:numPr>
          <w:ilvl w:val="0"/>
          <w:numId w:val="4"/>
        </w:num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投标文件已标价工程量清单是否</w:t>
      </w:r>
      <w:r>
        <w:rPr>
          <w:rFonts w:hint="eastAsia" w:ascii="新宋体" w:hAnsi="新宋体" w:eastAsia="新宋体" w:cs="宋体"/>
          <w:color w:val="auto"/>
          <w:kern w:val="0"/>
          <w:sz w:val="28"/>
          <w:szCs w:val="28"/>
          <w:lang w:val="en-US" w:eastAsia="zh-CN"/>
        </w:rPr>
        <w:t>按要求签名盖章</w:t>
      </w:r>
      <w:r>
        <w:rPr>
          <w:rFonts w:hint="eastAsia" w:ascii="新宋体" w:hAnsi="新宋体" w:eastAsia="新宋体" w:cs="宋体"/>
          <w:color w:val="auto"/>
          <w:kern w:val="0"/>
          <w:sz w:val="28"/>
          <w:szCs w:val="28"/>
        </w:rPr>
        <w:t>；如委托造价咨询单位编制的，是否加盖造价咨询企业资质章和2名造价师执业注册章并签字、是否有造价咨询合同原件；</w:t>
      </w:r>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57" w:name="_Toc464824740"/>
      <w:bookmarkStart w:id="758" w:name="_Toc31087"/>
      <w:r>
        <w:rPr>
          <w:rFonts w:hint="eastAsia" w:ascii="新宋体" w:hAnsi="新宋体" w:eastAsia="新宋体" w:cs="宋体"/>
          <w:color w:val="auto"/>
          <w:kern w:val="0"/>
          <w:sz w:val="28"/>
          <w:szCs w:val="28"/>
        </w:rPr>
        <w:t>11.是否有专项承诺：</w:t>
      </w:r>
      <w:bookmarkEnd w:id="757"/>
      <w:bookmarkEnd w:id="758"/>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59" w:name="_Toc464824741"/>
      <w:bookmarkStart w:id="760" w:name="_Toc20789"/>
      <w:r>
        <w:rPr>
          <w:rFonts w:hint="eastAsia" w:ascii="新宋体" w:hAnsi="新宋体" w:eastAsia="新宋体" w:cs="宋体"/>
          <w:color w:val="auto"/>
          <w:kern w:val="0"/>
          <w:sz w:val="28"/>
          <w:szCs w:val="28"/>
        </w:rPr>
        <w:t>①投标文件中投标企业是否具有农民工工资保障金的承诺。</w:t>
      </w:r>
      <w:bookmarkEnd w:id="759"/>
      <w:bookmarkEnd w:id="760"/>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bookmarkStart w:id="761" w:name="_Toc464824742"/>
      <w:bookmarkStart w:id="762" w:name="_Toc6651"/>
      <w:r>
        <w:rPr>
          <w:rFonts w:hint="eastAsia" w:ascii="新宋体" w:hAnsi="新宋体" w:eastAsia="新宋体" w:cs="宋体"/>
          <w:color w:val="auto"/>
          <w:kern w:val="0"/>
          <w:sz w:val="28"/>
          <w:szCs w:val="28"/>
        </w:rPr>
        <w:t>②投标单位是否出具“不挂靠、不转包、不违法分包”的专项承诺。</w:t>
      </w:r>
      <w:bookmarkEnd w:id="761"/>
      <w:bookmarkEnd w:id="762"/>
    </w:p>
    <w:p>
      <w:pPr>
        <w:autoSpaceDE w:val="0"/>
        <w:autoSpaceDN w:val="0"/>
        <w:spacing w:line="400" w:lineRule="exact"/>
        <w:jc w:val="left"/>
        <w:outlineLvl w:val="0"/>
        <w:rPr>
          <w:rFonts w:hint="eastAsia" w:ascii="新宋体" w:hAnsi="新宋体" w:eastAsia="新宋体" w:cs="宋体"/>
          <w:color w:val="auto"/>
          <w:kern w:val="0"/>
          <w:sz w:val="28"/>
          <w:szCs w:val="28"/>
        </w:rPr>
      </w:pPr>
      <w:r>
        <w:rPr>
          <w:rFonts w:hint="eastAsia" w:ascii="宋体" w:hAnsi="宋体" w:cs="宋体"/>
          <w:color w:val="auto"/>
          <w:kern w:val="0"/>
          <w:sz w:val="28"/>
          <w:szCs w:val="28"/>
        </w:rPr>
        <w:t xml:space="preserve">   </w:t>
      </w:r>
      <w:bookmarkStart w:id="763" w:name="_Toc7443"/>
      <w:bookmarkStart w:id="764" w:name="_Toc464824743"/>
      <w:r>
        <w:rPr>
          <w:rFonts w:hint="eastAsia" w:ascii="新宋体" w:hAnsi="新宋体" w:eastAsia="新宋体" w:cs="新宋体"/>
          <w:color w:val="auto"/>
          <w:kern w:val="0"/>
          <w:sz w:val="28"/>
          <w:szCs w:val="28"/>
        </w:rPr>
        <w:sym w:font="Wingdings" w:char="F083"/>
      </w:r>
      <w:r>
        <w:rPr>
          <w:rFonts w:hint="eastAsia" w:ascii="新宋体" w:hAnsi="新宋体" w:eastAsia="新宋体" w:cs="宋体"/>
          <w:color w:val="auto"/>
          <w:kern w:val="0"/>
          <w:sz w:val="28"/>
          <w:szCs w:val="28"/>
        </w:rPr>
        <w:t xml:space="preserve"> 投标单位是否出具有建造师无在建承诺书。</w:t>
      </w:r>
      <w:bookmarkEnd w:id="763"/>
      <w:bookmarkEnd w:id="764"/>
    </w:p>
    <w:p>
      <w:pPr>
        <w:autoSpaceDE w:val="0"/>
        <w:autoSpaceDN w:val="0"/>
        <w:spacing w:line="400" w:lineRule="exact"/>
        <w:ind w:firstLine="560" w:firstLineChars="200"/>
        <w:jc w:val="left"/>
        <w:outlineLvl w:val="0"/>
        <w:rPr>
          <w:rFonts w:hint="eastAsia" w:ascii="新宋体" w:hAnsi="新宋体" w:eastAsia="新宋体" w:cs="宋体"/>
          <w:color w:val="auto"/>
          <w:kern w:val="0"/>
          <w:sz w:val="28"/>
          <w:szCs w:val="28"/>
        </w:rPr>
      </w:pPr>
      <w:r>
        <w:rPr>
          <w:rFonts w:hint="eastAsia" w:ascii="宋体" w:hAnsi="宋体" w:cs="宋体"/>
          <w:color w:val="auto"/>
          <w:kern w:val="0"/>
          <w:sz w:val="28"/>
          <w:szCs w:val="28"/>
        </w:rPr>
        <w:t xml:space="preserve">④ </w:t>
      </w:r>
      <w:r>
        <w:rPr>
          <w:rFonts w:hint="eastAsia" w:ascii="新宋体" w:hAnsi="新宋体" w:eastAsia="新宋体" w:cs="宋体"/>
          <w:color w:val="auto"/>
          <w:kern w:val="0"/>
          <w:sz w:val="28"/>
          <w:szCs w:val="28"/>
        </w:rPr>
        <w:t>标单位是否出具</w:t>
      </w:r>
      <w:r>
        <w:rPr>
          <w:rFonts w:hint="eastAsia" w:ascii="宋体" w:hAnsi="宋体" w:cs="宋体"/>
          <w:color w:val="auto"/>
          <w:kern w:val="0"/>
          <w:sz w:val="28"/>
          <w:szCs w:val="28"/>
        </w:rPr>
        <w:t>对扬尘治理的服务承诺。</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560" w:firstLineChars="200"/>
        <w:jc w:val="left"/>
        <w:textAlignment w:val="auto"/>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12.投标人应当在开标时需提供企业在“信用中国网站（www.creditchina.gov.cn）”的查询结果截图并加盖单位公章，对属于失信被执行人的投标企业取消其投标资格。</w:t>
      </w:r>
    </w:p>
    <w:p>
      <w:pPr>
        <w:autoSpaceDE w:val="0"/>
        <w:autoSpaceDN w:val="0"/>
        <w:spacing w:line="400" w:lineRule="exact"/>
        <w:ind w:firstLine="560" w:firstLineChars="200"/>
        <w:jc w:val="left"/>
        <w:outlineLvl w:val="0"/>
        <w:rPr>
          <w:rFonts w:hint="eastAsia" w:ascii="新宋体" w:hAnsi="新宋体" w:eastAsia="新宋体" w:cs="宋体"/>
          <w:b/>
          <w:color w:val="auto"/>
          <w:kern w:val="0"/>
          <w:sz w:val="28"/>
          <w:szCs w:val="28"/>
        </w:rPr>
      </w:pPr>
      <w:bookmarkStart w:id="765" w:name="_Toc21122"/>
      <w:bookmarkStart w:id="766" w:name="_Toc464824744"/>
      <w:r>
        <w:rPr>
          <w:rFonts w:hint="eastAsia" w:ascii="新宋体" w:hAnsi="新宋体" w:eastAsia="新宋体" w:cs="宋体"/>
          <w:color w:val="auto"/>
          <w:kern w:val="0"/>
          <w:sz w:val="28"/>
          <w:szCs w:val="28"/>
        </w:rPr>
        <w:t>注：参与评审的所有证件及业绩，不得伪造、涂改，否则视为无效材料并按国家有关规定处理，评标委员会具有核对相关证件真伪的权利，评标开始后不再接受任何材料，投标文件的综合信用标中应附提交的证件、业绩的加盖公章扫描件或复印件。</w:t>
      </w:r>
      <w:bookmarkEnd w:id="765"/>
      <w:bookmarkEnd w:id="766"/>
    </w:p>
    <w:bookmarkEnd w:id="739"/>
    <w:bookmarkEnd w:id="740"/>
    <w:bookmarkEnd w:id="741"/>
    <w:p>
      <w:pPr>
        <w:autoSpaceDE w:val="0"/>
        <w:autoSpaceDN w:val="0"/>
        <w:spacing w:line="390" w:lineRule="exact"/>
        <w:jc w:val="left"/>
        <w:outlineLvl w:val="0"/>
        <w:rPr>
          <w:rFonts w:hint="eastAsia" w:ascii="新宋体" w:hAnsi="新宋体" w:eastAsia="新宋体" w:cs="宋体"/>
          <w:color w:val="auto"/>
          <w:kern w:val="0"/>
          <w:sz w:val="28"/>
          <w:szCs w:val="28"/>
        </w:rPr>
      </w:pPr>
      <w:bookmarkStart w:id="767" w:name="_Toc12612"/>
      <w:r>
        <w:rPr>
          <w:rFonts w:hint="eastAsia" w:ascii="新宋体" w:hAnsi="新宋体" w:eastAsia="新宋体" w:cs="宋体"/>
          <w:b/>
          <w:color w:val="auto"/>
          <w:kern w:val="0"/>
          <w:sz w:val="28"/>
          <w:szCs w:val="28"/>
        </w:rPr>
        <w:t>八、详细评审</w:t>
      </w:r>
      <w:bookmarkEnd w:id="767"/>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68" w:name="_Toc9786"/>
      <w:r>
        <w:rPr>
          <w:rFonts w:hint="eastAsia" w:ascii="新宋体" w:hAnsi="新宋体" w:eastAsia="新宋体" w:cs="宋体"/>
          <w:color w:val="auto"/>
          <w:kern w:val="0"/>
          <w:sz w:val="28"/>
          <w:szCs w:val="28"/>
        </w:rPr>
        <w:t>评标委员会根据招标文件要求对技术标、商务标、综合（信用）标三部分进行综合评审。技术标的权重占20%，商务标的权重占60%，综合（信用）标的权重占20%。</w:t>
      </w:r>
      <w:bookmarkEnd w:id="768"/>
    </w:p>
    <w:p>
      <w:pPr>
        <w:autoSpaceDE w:val="0"/>
        <w:autoSpaceDN w:val="0"/>
        <w:spacing w:line="390" w:lineRule="exact"/>
        <w:jc w:val="left"/>
        <w:outlineLvl w:val="0"/>
        <w:rPr>
          <w:rFonts w:ascii="新宋体" w:hAnsi="新宋体" w:eastAsia="新宋体" w:cs="宋体"/>
          <w:b/>
          <w:color w:val="auto"/>
          <w:kern w:val="0"/>
          <w:sz w:val="28"/>
          <w:szCs w:val="28"/>
        </w:rPr>
      </w:pPr>
      <w:bookmarkStart w:id="769" w:name="_Toc10320"/>
      <w:r>
        <w:rPr>
          <w:rFonts w:hint="eastAsia" w:ascii="新宋体" w:hAnsi="新宋体" w:eastAsia="新宋体" w:cs="宋体"/>
          <w:b/>
          <w:color w:val="auto"/>
          <w:kern w:val="0"/>
          <w:sz w:val="28"/>
          <w:szCs w:val="28"/>
        </w:rPr>
        <w:t>（一）工程量清单总报价评标基准价按下列公式确定：</w:t>
      </w:r>
      <w:bookmarkEnd w:id="769"/>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70" w:name="_Toc280"/>
      <w:r>
        <w:rPr>
          <w:rFonts w:hint="eastAsia" w:ascii="新宋体" w:hAnsi="新宋体" w:eastAsia="新宋体" w:cs="宋体"/>
          <w:color w:val="auto"/>
          <w:kern w:val="0"/>
          <w:sz w:val="28"/>
          <w:szCs w:val="28"/>
        </w:rPr>
        <w:t>评标基准价＝招标控制价×K+投标总报价×（1－K）</w:t>
      </w:r>
      <w:bookmarkEnd w:id="770"/>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71" w:name="_Toc5078"/>
      <w:r>
        <w:rPr>
          <w:rFonts w:hint="eastAsia" w:ascii="新宋体" w:hAnsi="新宋体" w:eastAsia="新宋体" w:cs="宋体"/>
          <w:color w:val="auto"/>
          <w:kern w:val="0"/>
          <w:sz w:val="28"/>
          <w:szCs w:val="28"/>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71"/>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772" w:name="_Toc5578"/>
      <w:r>
        <w:rPr>
          <w:rFonts w:hint="eastAsia" w:ascii="新宋体" w:hAnsi="新宋体" w:eastAsia="新宋体" w:cs="宋体"/>
          <w:color w:val="auto"/>
          <w:kern w:val="0"/>
          <w:sz w:val="28"/>
          <w:szCs w:val="28"/>
        </w:rPr>
        <w:t>K为招标控制价权重系数，0.1≤K≤0.5（K的取值：0.1、0.2、0.3、0.4、0.5），在开标现场随机抽取。</w:t>
      </w:r>
      <w:bookmarkEnd w:id="772"/>
      <w:bookmarkStart w:id="773" w:name="_Toc27922"/>
    </w:p>
    <w:p>
      <w:pPr>
        <w:numPr>
          <w:ilvl w:val="0"/>
          <w:numId w:val="5"/>
        </w:numPr>
        <w:autoSpaceDE w:val="0"/>
        <w:autoSpaceDN w:val="0"/>
        <w:spacing w:line="390" w:lineRule="exact"/>
        <w:jc w:val="left"/>
        <w:outlineLvl w:val="0"/>
        <w:rPr>
          <w:rFonts w:hint="eastAsia" w:ascii="新宋体" w:hAnsi="新宋体" w:eastAsia="新宋体" w:cs="宋体"/>
          <w:b/>
          <w:color w:val="auto"/>
          <w:kern w:val="0"/>
          <w:sz w:val="28"/>
          <w:szCs w:val="28"/>
        </w:rPr>
      </w:pPr>
      <w:r>
        <w:rPr>
          <w:rFonts w:hint="eastAsia" w:ascii="新宋体" w:hAnsi="新宋体" w:eastAsia="新宋体" w:cs="宋体"/>
          <w:b/>
          <w:color w:val="auto"/>
          <w:kern w:val="0"/>
          <w:sz w:val="28"/>
          <w:szCs w:val="28"/>
        </w:rPr>
        <w:t>技术标的评标分值20分</w:t>
      </w:r>
      <w:bookmarkEnd w:id="773"/>
    </w:p>
    <w:p>
      <w:pPr>
        <w:pStyle w:val="2"/>
        <w:numPr>
          <w:ilvl w:val="0"/>
          <w:numId w:val="0"/>
        </w:numPr>
        <w:rPr>
          <w:rFonts w:hint="eastAsia"/>
          <w:sz w:val="28"/>
          <w:szCs w:val="28"/>
        </w:rPr>
      </w:pPr>
    </w:p>
    <w:tbl>
      <w:tblPr>
        <w:tblStyle w:val="12"/>
        <w:tblW w:w="8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center"/>
              <w:rPr>
                <w:rStyle w:val="16"/>
                <w:rFonts w:hint="default"/>
                <w:color w:val="auto"/>
                <w:sz w:val="28"/>
                <w:szCs w:val="28"/>
              </w:rPr>
            </w:pPr>
            <w:r>
              <w:rPr>
                <w:rStyle w:val="16"/>
                <w:rFonts w:hint="default"/>
                <w:color w:val="auto"/>
                <w:sz w:val="28"/>
                <w:szCs w:val="28"/>
              </w:rPr>
              <w:t> 评审内容</w:t>
            </w:r>
          </w:p>
        </w:tc>
        <w:tc>
          <w:tcPr>
            <w:tcW w:w="2523" w:type="dxa"/>
            <w:vAlign w:val="top"/>
          </w:tcPr>
          <w:p>
            <w:pPr>
              <w:pStyle w:val="17"/>
              <w:spacing w:line="400" w:lineRule="exact"/>
              <w:jc w:val="center"/>
              <w:rPr>
                <w:rStyle w:val="16"/>
                <w:rFonts w:hint="default"/>
                <w:color w:val="auto"/>
                <w:sz w:val="28"/>
                <w:szCs w:val="28"/>
              </w:rPr>
            </w:pPr>
            <w:r>
              <w:rPr>
                <w:rStyle w:val="16"/>
                <w:rFonts w:hint="default"/>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（1）内容完整性和编制水平；</w:t>
            </w:r>
          </w:p>
        </w:tc>
        <w:tc>
          <w:tcPr>
            <w:tcW w:w="2523" w:type="dxa"/>
            <w:vAlign w:val="top"/>
          </w:tcPr>
          <w:p>
            <w:pPr>
              <w:autoSpaceDE w:val="0"/>
              <w:autoSpaceDN w:val="0"/>
              <w:adjustRightInd w:val="0"/>
              <w:spacing w:line="400" w:lineRule="exact"/>
              <w:jc w:val="center"/>
              <w:rPr>
                <w:rStyle w:val="16"/>
                <w:rFonts w:hint="default"/>
                <w:color w:val="auto"/>
                <w:sz w:val="28"/>
                <w:szCs w:val="28"/>
              </w:rPr>
            </w:pPr>
            <w:r>
              <w:rPr>
                <w:rStyle w:val="16"/>
                <w:rFonts w:hint="default" w:cs="宋体"/>
                <w:color w:val="auto"/>
                <w:kern w:val="0"/>
                <w:sz w:val="28"/>
                <w:szCs w:val="28"/>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（2）施工方案和技术措施；</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autoSpaceDE w:val="0"/>
              <w:autoSpaceDN w:val="0"/>
              <w:adjustRightInd w:val="0"/>
              <w:spacing w:line="400" w:lineRule="exact"/>
              <w:jc w:val="left"/>
              <w:rPr>
                <w:rStyle w:val="16"/>
                <w:rFonts w:hint="default"/>
                <w:color w:val="auto"/>
                <w:sz w:val="28"/>
                <w:szCs w:val="28"/>
              </w:rPr>
            </w:pPr>
            <w:r>
              <w:rPr>
                <w:rStyle w:val="16"/>
                <w:rFonts w:hint="default" w:cs="宋体"/>
                <w:color w:val="auto"/>
                <w:kern w:val="0"/>
                <w:sz w:val="28"/>
                <w:szCs w:val="28"/>
              </w:rPr>
              <w:t xml:space="preserve">（3）质量管理体系与措施；              </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autoSpaceDE w:val="0"/>
              <w:autoSpaceDN w:val="0"/>
              <w:adjustRightInd w:val="0"/>
              <w:spacing w:line="400" w:lineRule="exact"/>
              <w:jc w:val="left"/>
              <w:rPr>
                <w:rStyle w:val="16"/>
                <w:rFonts w:hint="default"/>
                <w:color w:val="auto"/>
                <w:sz w:val="28"/>
                <w:szCs w:val="28"/>
              </w:rPr>
            </w:pPr>
            <w:r>
              <w:rPr>
                <w:rStyle w:val="16"/>
                <w:rFonts w:hint="default" w:cs="宋体"/>
                <w:color w:val="auto"/>
                <w:kern w:val="0"/>
                <w:sz w:val="28"/>
                <w:szCs w:val="28"/>
              </w:rPr>
              <w:t xml:space="preserve">（4）安全管理体系与措施；              </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（5）环境保护管理体系与措施；</w:t>
            </w:r>
          </w:p>
        </w:tc>
        <w:tc>
          <w:tcPr>
            <w:tcW w:w="2523" w:type="dxa"/>
            <w:vAlign w:val="top"/>
          </w:tcPr>
          <w:p>
            <w:pPr>
              <w:autoSpaceDE w:val="0"/>
              <w:autoSpaceDN w:val="0"/>
              <w:adjustRightInd w:val="0"/>
              <w:spacing w:line="400" w:lineRule="exact"/>
              <w:jc w:val="center"/>
              <w:rPr>
                <w:rStyle w:val="16"/>
                <w:rFonts w:hint="default"/>
                <w:color w:val="auto"/>
                <w:sz w:val="28"/>
                <w:szCs w:val="28"/>
              </w:rPr>
            </w:pPr>
            <w:r>
              <w:rPr>
                <w:rStyle w:val="16"/>
                <w:rFonts w:hint="default"/>
                <w:color w:val="auto"/>
                <w:sz w:val="28"/>
                <w:szCs w:val="2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（6）工程进度计划与措施；</w:t>
            </w:r>
          </w:p>
        </w:tc>
        <w:tc>
          <w:tcPr>
            <w:tcW w:w="2523" w:type="dxa"/>
            <w:vAlign w:val="top"/>
          </w:tcPr>
          <w:p>
            <w:pPr>
              <w:autoSpaceDE w:val="0"/>
              <w:autoSpaceDN w:val="0"/>
              <w:adjustRightInd w:val="0"/>
              <w:spacing w:line="400" w:lineRule="exact"/>
              <w:jc w:val="center"/>
              <w:rPr>
                <w:rStyle w:val="16"/>
                <w:rFonts w:hint="default"/>
                <w:color w:val="auto"/>
                <w:sz w:val="28"/>
                <w:szCs w:val="28"/>
              </w:rPr>
            </w:pPr>
            <w:r>
              <w:rPr>
                <w:rStyle w:val="16"/>
                <w:rFonts w:hint="default" w:cs="宋体"/>
                <w:color w:val="auto"/>
                <w:kern w:val="0"/>
                <w:sz w:val="28"/>
                <w:szCs w:val="2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（7）拟投入资源配备计划……；</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 xml:space="preserve">（8）施工进度表或施工网络图；    </w:t>
            </w:r>
          </w:p>
        </w:tc>
        <w:tc>
          <w:tcPr>
            <w:tcW w:w="2523" w:type="dxa"/>
            <w:vAlign w:val="top"/>
          </w:tcPr>
          <w:p>
            <w:pPr>
              <w:autoSpaceDE w:val="0"/>
              <w:autoSpaceDN w:val="0"/>
              <w:adjustRightInd w:val="0"/>
              <w:spacing w:line="400" w:lineRule="exact"/>
              <w:jc w:val="center"/>
              <w:rPr>
                <w:rStyle w:val="16"/>
                <w:rFonts w:hint="default"/>
                <w:color w:val="auto"/>
                <w:sz w:val="28"/>
                <w:szCs w:val="28"/>
              </w:rPr>
            </w:pPr>
            <w:r>
              <w:rPr>
                <w:rStyle w:val="16"/>
                <w:rFonts w:hint="default" w:cs="宋体"/>
                <w:color w:val="auto"/>
                <w:kern w:val="0"/>
                <w:sz w:val="28"/>
                <w:szCs w:val="28"/>
              </w:rPr>
              <w:t>0</w:t>
            </w:r>
            <w:r>
              <w:rPr>
                <w:rStyle w:val="16"/>
                <w:rFonts w:hint="default"/>
                <w:color w:val="auto"/>
                <w:sz w:val="28"/>
                <w:szCs w:val="28"/>
              </w:rPr>
              <w:t>-1</w:t>
            </w:r>
            <w:r>
              <w:rPr>
                <w:rStyle w:val="16"/>
                <w:rFonts w:hint="default" w:cs="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（9）施工总平面布置图；</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（10）在节能减排、绿色施工（含扬尘治理）、工艺创新方面针对本工程有具体措施或企业自有创新技术；</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（11）新工艺、新技术、新设备、新材料的采用程度，其在确保质量、降低成本、缩短工期、减轻劳动强度、提高工效等方面的作用；</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726" w:type="dxa"/>
            <w:vAlign w:val="top"/>
          </w:tcPr>
          <w:p>
            <w:pPr>
              <w:pStyle w:val="17"/>
              <w:spacing w:line="400" w:lineRule="exact"/>
              <w:jc w:val="left"/>
              <w:rPr>
                <w:rStyle w:val="16"/>
                <w:rFonts w:hint="default"/>
                <w:color w:val="auto"/>
                <w:sz w:val="28"/>
                <w:szCs w:val="28"/>
              </w:rPr>
            </w:pPr>
            <w:r>
              <w:rPr>
                <w:rStyle w:val="16"/>
                <w:rFonts w:hint="default"/>
                <w:color w:val="auto"/>
                <w:sz w:val="28"/>
                <w:szCs w:val="28"/>
              </w:rPr>
              <w:t>（12）企业具备信息化管理平台，能够使工程管理者对现场实施监控和数据处理。</w:t>
            </w:r>
          </w:p>
        </w:tc>
        <w:tc>
          <w:tcPr>
            <w:tcW w:w="2523" w:type="dxa"/>
            <w:vAlign w:val="top"/>
          </w:tcPr>
          <w:p>
            <w:pPr>
              <w:pStyle w:val="17"/>
              <w:spacing w:line="400" w:lineRule="exact"/>
              <w:ind w:firstLine="0"/>
              <w:jc w:val="center"/>
              <w:rPr>
                <w:rStyle w:val="16"/>
                <w:rFonts w:hint="default"/>
                <w:color w:val="auto"/>
                <w:sz w:val="28"/>
                <w:szCs w:val="28"/>
              </w:rPr>
            </w:pPr>
            <w:r>
              <w:rPr>
                <w:rStyle w:val="16"/>
                <w:rFonts w:hint="default"/>
                <w:color w:val="auto"/>
                <w:sz w:val="28"/>
                <w:szCs w:val="28"/>
              </w:rPr>
              <w:t>1-2分</w:t>
            </w:r>
          </w:p>
        </w:tc>
      </w:tr>
    </w:tbl>
    <w:p>
      <w:pPr>
        <w:spacing w:line="360" w:lineRule="exact"/>
        <w:rPr>
          <w:b/>
          <w:bCs/>
          <w:color w:val="auto"/>
          <w:sz w:val="28"/>
          <w:szCs w:val="28"/>
        </w:rPr>
      </w:pPr>
      <w:r>
        <w:rPr>
          <w:rFonts w:hint="eastAsia"/>
          <w:b/>
          <w:bCs/>
          <w:color w:val="auto"/>
          <w:sz w:val="28"/>
          <w:szCs w:val="28"/>
        </w:rPr>
        <w:t xml:space="preserve">     </w:t>
      </w:r>
      <w:r>
        <w:rPr>
          <w:b/>
          <w:bCs/>
          <w:color w:val="auto"/>
          <w:sz w:val="28"/>
          <w:szCs w:val="28"/>
        </w:rPr>
        <w:t xml:space="preserve">以上项目若有缺项，该项为0分。 </w:t>
      </w:r>
    </w:p>
    <w:p>
      <w:pPr>
        <w:autoSpaceDE w:val="0"/>
        <w:autoSpaceDN w:val="0"/>
        <w:spacing w:line="390" w:lineRule="exact"/>
        <w:jc w:val="left"/>
        <w:outlineLvl w:val="0"/>
        <w:rPr>
          <w:rFonts w:ascii="新宋体" w:hAnsi="新宋体" w:eastAsia="新宋体" w:cs="宋体"/>
          <w:b/>
          <w:color w:val="auto"/>
          <w:kern w:val="0"/>
          <w:sz w:val="28"/>
          <w:szCs w:val="28"/>
        </w:rPr>
      </w:pPr>
      <w:bookmarkStart w:id="774" w:name="_Toc27843"/>
      <w:r>
        <w:rPr>
          <w:rFonts w:hint="eastAsia" w:ascii="新宋体" w:hAnsi="新宋体" w:eastAsia="新宋体" w:cs="宋体"/>
          <w:b/>
          <w:color w:val="auto"/>
          <w:kern w:val="0"/>
          <w:sz w:val="28"/>
          <w:szCs w:val="28"/>
        </w:rPr>
        <w:t>（三）商务标的评标分值60分</w:t>
      </w:r>
      <w:bookmarkEnd w:id="774"/>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75" w:name="_Toc17990"/>
      <w:r>
        <w:rPr>
          <w:rFonts w:hint="eastAsia" w:ascii="新宋体" w:hAnsi="新宋体" w:eastAsia="新宋体" w:cs="宋体"/>
          <w:color w:val="auto"/>
          <w:kern w:val="0"/>
          <w:sz w:val="28"/>
          <w:szCs w:val="28"/>
        </w:rPr>
        <w:t>1.投标报价的评审30分</w:t>
      </w:r>
      <w:bookmarkEnd w:id="775"/>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76" w:name="_Toc13418"/>
      <w:r>
        <w:rPr>
          <w:rFonts w:hint="eastAsia" w:ascii="新宋体" w:hAnsi="新宋体" w:eastAsia="新宋体" w:cs="宋体"/>
          <w:color w:val="auto"/>
          <w:kern w:val="0"/>
          <w:sz w:val="28"/>
          <w:szCs w:val="28"/>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76"/>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77" w:name="_Toc11432"/>
      <w:r>
        <w:rPr>
          <w:rFonts w:hint="eastAsia" w:ascii="新宋体" w:hAnsi="新宋体" w:eastAsia="新宋体" w:cs="宋体"/>
          <w:color w:val="auto"/>
          <w:kern w:val="0"/>
          <w:sz w:val="28"/>
          <w:szCs w:val="28"/>
        </w:rPr>
        <w:t xml:space="preserve"> 2.分部分项工程项目综合单价的评审15分</w:t>
      </w:r>
      <w:bookmarkEnd w:id="777"/>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78" w:name="_Toc9186"/>
      <w:r>
        <w:rPr>
          <w:rFonts w:hint="eastAsia" w:ascii="新宋体" w:hAnsi="新宋体" w:eastAsia="新宋体" w:cs="宋体"/>
          <w:color w:val="auto"/>
          <w:kern w:val="0"/>
          <w:sz w:val="28"/>
          <w:szCs w:val="28"/>
        </w:rPr>
        <w:t>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78"/>
    </w:p>
    <w:p>
      <w:pPr>
        <w:autoSpaceDE w:val="0"/>
        <w:autoSpaceDN w:val="0"/>
        <w:spacing w:line="390" w:lineRule="exact"/>
        <w:ind w:firstLine="280" w:firstLineChars="100"/>
        <w:jc w:val="left"/>
        <w:outlineLvl w:val="0"/>
        <w:rPr>
          <w:rFonts w:ascii="新宋体" w:hAnsi="新宋体" w:eastAsia="新宋体" w:cs="宋体"/>
          <w:color w:val="auto"/>
          <w:kern w:val="0"/>
          <w:sz w:val="28"/>
          <w:szCs w:val="28"/>
        </w:rPr>
      </w:pPr>
      <w:bookmarkStart w:id="779" w:name="_Toc26246"/>
      <w:r>
        <w:rPr>
          <w:rFonts w:hint="eastAsia" w:ascii="新宋体" w:hAnsi="新宋体" w:eastAsia="新宋体" w:cs="宋体"/>
          <w:color w:val="auto"/>
          <w:kern w:val="0"/>
          <w:sz w:val="28"/>
          <w:szCs w:val="28"/>
        </w:rPr>
        <w:t>3.措施项目的评审5分</w:t>
      </w:r>
      <w:bookmarkEnd w:id="779"/>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80" w:name="_Toc3345"/>
      <w:r>
        <w:rPr>
          <w:rFonts w:hint="eastAsia" w:ascii="新宋体" w:hAnsi="新宋体" w:eastAsia="新宋体" w:cs="宋体"/>
          <w:color w:val="auto"/>
          <w:kern w:val="0"/>
          <w:sz w:val="28"/>
          <w:szCs w:val="28"/>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80"/>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81" w:name="_Toc22460"/>
      <w:r>
        <w:rPr>
          <w:rFonts w:hint="eastAsia" w:ascii="新宋体" w:hAnsi="新宋体" w:eastAsia="新宋体" w:cs="宋体"/>
          <w:color w:val="auto"/>
          <w:kern w:val="0"/>
          <w:sz w:val="28"/>
          <w:szCs w:val="28"/>
        </w:rPr>
        <w:t>4.主要材料单价的评审10分</w:t>
      </w:r>
      <w:bookmarkEnd w:id="781"/>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82" w:name="_Toc24518"/>
      <w:r>
        <w:rPr>
          <w:rFonts w:hint="eastAsia" w:ascii="新宋体" w:hAnsi="新宋体" w:eastAsia="新宋体" w:cs="宋体"/>
          <w:color w:val="auto"/>
          <w:kern w:val="0"/>
          <w:sz w:val="28"/>
          <w:szCs w:val="28"/>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End w:id="782"/>
    </w:p>
    <w:p>
      <w:pPr>
        <w:autoSpaceDE w:val="0"/>
        <w:autoSpaceDN w:val="0"/>
        <w:spacing w:line="390" w:lineRule="exact"/>
        <w:jc w:val="left"/>
        <w:outlineLvl w:val="0"/>
        <w:rPr>
          <w:rFonts w:ascii="新宋体" w:hAnsi="新宋体" w:eastAsia="新宋体" w:cs="宋体"/>
          <w:b/>
          <w:color w:val="auto"/>
          <w:kern w:val="0"/>
          <w:sz w:val="28"/>
          <w:szCs w:val="28"/>
        </w:rPr>
      </w:pPr>
      <w:bookmarkStart w:id="783" w:name="_Toc26294"/>
      <w:r>
        <w:rPr>
          <w:rFonts w:hint="eastAsia" w:ascii="新宋体" w:hAnsi="新宋体" w:eastAsia="新宋体" w:cs="宋体"/>
          <w:b/>
          <w:color w:val="auto"/>
          <w:kern w:val="0"/>
          <w:sz w:val="28"/>
          <w:szCs w:val="28"/>
        </w:rPr>
        <w:t>（四）综合（信用）标的评标分值20分</w:t>
      </w:r>
      <w:bookmarkEnd w:id="783"/>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784" w:name="_Toc12082"/>
      <w:r>
        <w:rPr>
          <w:rFonts w:hint="eastAsia" w:ascii="新宋体" w:hAnsi="新宋体" w:eastAsia="新宋体" w:cs="宋体"/>
          <w:color w:val="auto"/>
          <w:kern w:val="0"/>
          <w:sz w:val="28"/>
          <w:szCs w:val="28"/>
        </w:rPr>
        <w:t> </w:t>
      </w:r>
      <w:bookmarkEnd w:id="784"/>
      <w:r>
        <w:rPr>
          <w:rFonts w:hint="eastAsia" w:ascii="新宋体" w:hAnsi="新宋体" w:eastAsia="新宋体" w:cs="宋体"/>
          <w:color w:val="auto"/>
          <w:kern w:val="0"/>
          <w:sz w:val="28"/>
          <w:szCs w:val="28"/>
        </w:rPr>
        <w:t xml:space="preserve">1.项目班子配备（0-5分） </w:t>
      </w:r>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785" w:name="_Toc20105"/>
      <w:bookmarkStart w:id="786" w:name="_Toc5139"/>
      <w:r>
        <w:rPr>
          <w:rFonts w:hint="eastAsia" w:ascii="新宋体" w:hAnsi="新宋体" w:eastAsia="新宋体" w:cs="宋体"/>
          <w:color w:val="auto"/>
          <w:kern w:val="0"/>
          <w:sz w:val="28"/>
          <w:szCs w:val="28"/>
        </w:rPr>
        <w:t>施工员、质检员、安全员、材料员、造价员配备齐全，并持证上岗和缴纳社保的，得5分。每缺少一人扣一分。</w:t>
      </w:r>
      <w:r>
        <w:rPr>
          <w:rFonts w:hint="eastAsia" w:ascii="新宋体" w:hAnsi="新宋体" w:eastAsia="新宋体" w:cs="宋体"/>
          <w:b/>
          <w:bCs/>
          <w:color w:val="auto"/>
          <w:kern w:val="0"/>
          <w:sz w:val="28"/>
          <w:szCs w:val="28"/>
        </w:rPr>
        <w:t>（以证书原件和</w:t>
      </w:r>
      <w:r>
        <w:rPr>
          <w:rFonts w:hint="eastAsia" w:ascii="新宋体" w:hAnsi="新宋体" w:eastAsia="新宋体" w:cs="宋体"/>
          <w:b/>
          <w:bCs/>
          <w:color w:val="000000"/>
          <w:kern w:val="0"/>
          <w:sz w:val="28"/>
          <w:szCs w:val="28"/>
        </w:rPr>
        <w:t>2017年1</w:t>
      </w:r>
      <w:r>
        <w:rPr>
          <w:rFonts w:hint="eastAsia" w:ascii="新宋体" w:hAnsi="新宋体" w:eastAsia="新宋体" w:cs="宋体"/>
          <w:b/>
          <w:bCs/>
          <w:color w:val="000000"/>
          <w:kern w:val="0"/>
          <w:sz w:val="28"/>
          <w:szCs w:val="28"/>
          <w:lang w:val="en-US" w:eastAsia="zh-CN"/>
        </w:rPr>
        <w:t>0</w:t>
      </w:r>
      <w:r>
        <w:rPr>
          <w:rFonts w:hint="eastAsia" w:ascii="新宋体" w:hAnsi="新宋体" w:eastAsia="新宋体" w:cs="宋体"/>
          <w:b/>
          <w:bCs/>
          <w:color w:val="000000"/>
          <w:kern w:val="0"/>
          <w:sz w:val="28"/>
          <w:szCs w:val="28"/>
        </w:rPr>
        <w:t>月以来</w:t>
      </w:r>
      <w:r>
        <w:rPr>
          <w:rFonts w:hint="eastAsia" w:ascii="新宋体" w:hAnsi="新宋体" w:eastAsia="新宋体" w:cs="宋体"/>
          <w:b/>
          <w:bCs/>
          <w:color w:val="auto"/>
          <w:kern w:val="0"/>
          <w:sz w:val="28"/>
          <w:szCs w:val="28"/>
        </w:rPr>
        <w:t>社保缴纳证明原件为准）</w:t>
      </w:r>
      <w:bookmarkEnd w:id="785"/>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  2.企业综合信用（0-4分）</w:t>
      </w:r>
      <w:bookmarkEnd w:id="786"/>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787" w:name="_Toc28405"/>
      <w:r>
        <w:rPr>
          <w:rFonts w:hint="eastAsia" w:ascii="新宋体" w:hAnsi="新宋体" w:eastAsia="新宋体" w:cs="宋体"/>
          <w:color w:val="auto"/>
          <w:kern w:val="0"/>
          <w:sz w:val="28"/>
          <w:szCs w:val="28"/>
        </w:rPr>
        <w:t>投标人在</w:t>
      </w:r>
      <w:r>
        <w:rPr>
          <w:rFonts w:hint="eastAsia" w:ascii="新宋体" w:hAnsi="新宋体" w:eastAsia="新宋体" w:cs="宋体"/>
          <w:b/>
          <w:bCs/>
          <w:color w:val="auto"/>
          <w:kern w:val="0"/>
          <w:sz w:val="28"/>
          <w:szCs w:val="28"/>
        </w:rPr>
        <w:t>201</w:t>
      </w:r>
      <w:r>
        <w:rPr>
          <w:rFonts w:hint="eastAsia" w:ascii="新宋体" w:hAnsi="新宋体" w:eastAsia="新宋体" w:cs="宋体"/>
          <w:b/>
          <w:bCs/>
          <w:color w:val="auto"/>
          <w:kern w:val="0"/>
          <w:sz w:val="28"/>
          <w:szCs w:val="28"/>
          <w:lang w:val="en-US" w:eastAsia="zh-CN"/>
        </w:rPr>
        <w:t>5</w:t>
      </w:r>
      <w:r>
        <w:rPr>
          <w:rFonts w:hint="eastAsia" w:ascii="新宋体" w:hAnsi="新宋体" w:eastAsia="新宋体" w:cs="宋体"/>
          <w:b/>
          <w:bCs/>
          <w:color w:val="auto"/>
          <w:kern w:val="0"/>
          <w:sz w:val="28"/>
          <w:szCs w:val="28"/>
        </w:rPr>
        <w:t>年</w:t>
      </w:r>
      <w:r>
        <w:rPr>
          <w:rFonts w:hint="eastAsia" w:ascii="新宋体" w:hAnsi="新宋体" w:eastAsia="新宋体" w:cs="宋体"/>
          <w:b/>
          <w:bCs/>
          <w:color w:val="auto"/>
          <w:kern w:val="0"/>
          <w:sz w:val="28"/>
          <w:szCs w:val="28"/>
          <w:lang w:val="en-US" w:eastAsia="zh-CN"/>
        </w:rPr>
        <w:t>3</w:t>
      </w:r>
      <w:r>
        <w:rPr>
          <w:rFonts w:hint="eastAsia" w:ascii="新宋体" w:hAnsi="新宋体" w:eastAsia="新宋体" w:cs="宋体"/>
          <w:b/>
          <w:bCs/>
          <w:color w:val="auto"/>
          <w:kern w:val="0"/>
          <w:sz w:val="28"/>
          <w:szCs w:val="28"/>
        </w:rPr>
        <w:t>月</w:t>
      </w:r>
      <w:r>
        <w:rPr>
          <w:rFonts w:hint="eastAsia" w:ascii="新宋体" w:hAnsi="新宋体" w:eastAsia="新宋体" w:cs="宋体"/>
          <w:color w:val="auto"/>
          <w:kern w:val="0"/>
          <w:sz w:val="28"/>
          <w:szCs w:val="28"/>
        </w:rPr>
        <w:t>以来每承接一项合同金额不少于100万元的类似项目得2分，最高得4分。（</w:t>
      </w:r>
      <w:bookmarkEnd w:id="787"/>
      <w:r>
        <w:rPr>
          <w:rFonts w:ascii="宋体" w:hAnsi="宋体" w:cs="仿宋_GB2312"/>
          <w:color w:val="auto"/>
          <w:kern w:val="0"/>
          <w:sz w:val="28"/>
          <w:szCs w:val="28"/>
        </w:rPr>
        <w:t>以施工合同原件和竣工验收备案表原件（或施工合同原件和中标通知书原件）</w:t>
      </w:r>
    </w:p>
    <w:p>
      <w:pPr>
        <w:autoSpaceDE w:val="0"/>
        <w:autoSpaceDN w:val="0"/>
        <w:spacing w:line="390" w:lineRule="exact"/>
        <w:jc w:val="left"/>
        <w:outlineLvl w:val="0"/>
        <w:rPr>
          <w:rFonts w:hint="eastAsia" w:ascii="新宋体" w:hAnsi="新宋体" w:eastAsia="新宋体" w:cs="宋体"/>
          <w:color w:val="auto"/>
          <w:kern w:val="0"/>
          <w:sz w:val="28"/>
          <w:szCs w:val="28"/>
        </w:rPr>
      </w:pPr>
      <w:bookmarkStart w:id="788" w:name="_Toc22846"/>
      <w:r>
        <w:rPr>
          <w:rFonts w:hint="eastAsia" w:ascii="新宋体" w:hAnsi="新宋体" w:eastAsia="新宋体" w:cs="宋体"/>
          <w:color w:val="auto"/>
          <w:kern w:val="0"/>
          <w:sz w:val="28"/>
          <w:szCs w:val="28"/>
        </w:rPr>
        <w:t xml:space="preserve">       3. 提供工商企业信用信息公示报告（国家企业信用信息公示系统</w:t>
      </w:r>
    </w:p>
    <w:p>
      <w:pPr>
        <w:autoSpaceDE w:val="0"/>
        <w:autoSpaceDN w:val="0"/>
        <w:spacing w:line="390" w:lineRule="exact"/>
        <w:jc w:val="left"/>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fldChar w:fldCharType="begin"/>
      </w:r>
      <w:r>
        <w:rPr>
          <w:rFonts w:hint="eastAsia" w:ascii="新宋体" w:hAnsi="新宋体" w:eastAsia="新宋体" w:cs="宋体"/>
          <w:color w:val="auto"/>
          <w:kern w:val="0"/>
          <w:sz w:val="28"/>
          <w:szCs w:val="28"/>
        </w:rPr>
        <w:instrText xml:space="preserve"> HYPERLINK "qq://txfile/" </w:instrText>
      </w:r>
      <w:r>
        <w:rPr>
          <w:rFonts w:hint="eastAsia" w:ascii="新宋体" w:hAnsi="新宋体" w:eastAsia="新宋体" w:cs="宋体"/>
          <w:color w:val="auto"/>
          <w:kern w:val="0"/>
          <w:sz w:val="28"/>
          <w:szCs w:val="28"/>
        </w:rPr>
        <w:fldChar w:fldCharType="separate"/>
      </w:r>
      <w:r>
        <w:rPr>
          <w:rFonts w:hint="eastAsia" w:ascii="新宋体" w:hAnsi="新宋体" w:eastAsia="新宋体" w:cs="宋体"/>
          <w:color w:val="auto"/>
          <w:kern w:val="0"/>
          <w:sz w:val="28"/>
          <w:szCs w:val="28"/>
        </w:rPr>
        <w:t>http://www.gsxt.gov.cn</w:t>
      </w:r>
      <w:r>
        <w:rPr>
          <w:rFonts w:hint="eastAsia" w:ascii="新宋体" w:hAnsi="新宋体" w:eastAsia="新宋体" w:cs="宋体"/>
          <w:color w:val="auto"/>
          <w:kern w:val="0"/>
          <w:sz w:val="28"/>
          <w:szCs w:val="28"/>
        </w:rPr>
        <w:fldChar w:fldCharType="end"/>
      </w:r>
      <w:r>
        <w:rPr>
          <w:rFonts w:hint="eastAsia" w:ascii="新宋体" w:hAnsi="新宋体" w:eastAsia="新宋体" w:cs="宋体"/>
          <w:color w:val="auto"/>
          <w:kern w:val="0"/>
          <w:sz w:val="28"/>
          <w:szCs w:val="28"/>
        </w:rPr>
        <w:t>），无不良信息者得1分，未提供或有不良信息者不得分，本项最高得1分。</w:t>
      </w:r>
    </w:p>
    <w:p>
      <w:pPr>
        <w:autoSpaceDE w:val="0"/>
        <w:autoSpaceDN w:val="0"/>
        <w:spacing w:line="390" w:lineRule="exact"/>
        <w:jc w:val="left"/>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 xml:space="preserve">       4.企业所在地税务主管部门出具的纳税情况证明等信用情况，无不良信息者得1分，未提供或有不良信息者不得分，本项最高得1分（以原件为准）。</w:t>
      </w:r>
      <w:bookmarkEnd w:id="788"/>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789" w:name="_Toc29000"/>
      <w:r>
        <w:rPr>
          <w:rFonts w:hint="eastAsia" w:ascii="新宋体" w:hAnsi="新宋体" w:eastAsia="新宋体" w:cs="宋体"/>
          <w:color w:val="auto"/>
          <w:kern w:val="0"/>
          <w:sz w:val="28"/>
          <w:szCs w:val="28"/>
        </w:rPr>
        <w:t>  5.项目经理信用（0-4分）</w:t>
      </w:r>
      <w:bookmarkEnd w:id="789"/>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790" w:name="_Toc4471"/>
      <w:r>
        <w:rPr>
          <w:rFonts w:hint="eastAsia" w:ascii="新宋体" w:hAnsi="新宋体" w:eastAsia="新宋体" w:cs="宋体"/>
          <w:color w:val="auto"/>
          <w:kern w:val="0"/>
          <w:sz w:val="28"/>
          <w:szCs w:val="28"/>
        </w:rPr>
        <w:t>项目经理在</w:t>
      </w:r>
      <w:r>
        <w:rPr>
          <w:rFonts w:hint="eastAsia" w:ascii="新宋体" w:hAnsi="新宋体" w:eastAsia="新宋体" w:cs="宋体"/>
          <w:b/>
          <w:bCs/>
          <w:color w:val="auto"/>
          <w:kern w:val="0"/>
          <w:sz w:val="28"/>
          <w:szCs w:val="28"/>
        </w:rPr>
        <w:t>201</w:t>
      </w:r>
      <w:r>
        <w:rPr>
          <w:rFonts w:hint="eastAsia" w:ascii="新宋体" w:hAnsi="新宋体" w:eastAsia="新宋体" w:cs="宋体"/>
          <w:b/>
          <w:bCs/>
          <w:color w:val="auto"/>
          <w:kern w:val="0"/>
          <w:sz w:val="28"/>
          <w:szCs w:val="28"/>
          <w:lang w:val="en-US" w:eastAsia="zh-CN"/>
        </w:rPr>
        <w:t>5</w:t>
      </w:r>
      <w:r>
        <w:rPr>
          <w:rFonts w:hint="eastAsia" w:ascii="新宋体" w:hAnsi="新宋体" w:eastAsia="新宋体" w:cs="宋体"/>
          <w:b/>
          <w:bCs/>
          <w:color w:val="auto"/>
          <w:kern w:val="0"/>
          <w:sz w:val="28"/>
          <w:szCs w:val="28"/>
        </w:rPr>
        <w:t>年</w:t>
      </w:r>
      <w:r>
        <w:rPr>
          <w:rFonts w:hint="eastAsia" w:ascii="新宋体" w:hAnsi="新宋体" w:eastAsia="新宋体" w:cs="宋体"/>
          <w:b/>
          <w:bCs/>
          <w:color w:val="auto"/>
          <w:kern w:val="0"/>
          <w:sz w:val="28"/>
          <w:szCs w:val="28"/>
          <w:lang w:val="en-US" w:eastAsia="zh-CN"/>
        </w:rPr>
        <w:t>4</w:t>
      </w:r>
      <w:r>
        <w:rPr>
          <w:rFonts w:hint="eastAsia" w:ascii="新宋体" w:hAnsi="新宋体" w:eastAsia="新宋体" w:cs="宋体"/>
          <w:b/>
          <w:bCs/>
          <w:color w:val="auto"/>
          <w:kern w:val="0"/>
          <w:sz w:val="28"/>
          <w:szCs w:val="28"/>
        </w:rPr>
        <w:t>月</w:t>
      </w:r>
      <w:r>
        <w:rPr>
          <w:rFonts w:hint="eastAsia" w:ascii="新宋体" w:hAnsi="新宋体" w:eastAsia="新宋体" w:cs="宋体"/>
          <w:color w:val="auto"/>
          <w:kern w:val="0"/>
          <w:sz w:val="28"/>
          <w:szCs w:val="28"/>
        </w:rPr>
        <w:t>以来承接一项合同金额不少于100万元的类似项目得2分，最高得</w:t>
      </w:r>
      <w:r>
        <w:rPr>
          <w:rFonts w:hint="eastAsia" w:ascii="新宋体" w:hAnsi="新宋体" w:eastAsia="新宋体" w:cs="宋体"/>
          <w:color w:val="auto"/>
          <w:kern w:val="0"/>
          <w:sz w:val="28"/>
          <w:szCs w:val="28"/>
          <w:lang w:val="en-US" w:eastAsia="zh-CN"/>
        </w:rPr>
        <w:t>4</w:t>
      </w:r>
      <w:r>
        <w:rPr>
          <w:rFonts w:hint="eastAsia" w:ascii="新宋体" w:hAnsi="新宋体" w:eastAsia="新宋体" w:cs="宋体"/>
          <w:color w:val="auto"/>
          <w:kern w:val="0"/>
          <w:sz w:val="28"/>
          <w:szCs w:val="28"/>
        </w:rPr>
        <w:t>分。（</w:t>
      </w:r>
      <w:r>
        <w:rPr>
          <w:rFonts w:ascii="宋体" w:hAnsi="宋体" w:cs="仿宋_GB2312"/>
          <w:color w:val="auto"/>
          <w:kern w:val="0"/>
          <w:sz w:val="28"/>
          <w:szCs w:val="28"/>
        </w:rPr>
        <w:t>以施工合同原件和竣工验收备案表原件（或施工合同原件和中标通知书原件）</w:t>
      </w:r>
      <w:r>
        <w:rPr>
          <w:rFonts w:hint="eastAsia" w:ascii="新宋体" w:hAnsi="新宋体" w:eastAsia="新宋体" w:cs="宋体"/>
          <w:color w:val="auto"/>
          <w:kern w:val="0"/>
          <w:sz w:val="28"/>
          <w:szCs w:val="28"/>
        </w:rPr>
        <w:t xml:space="preserve">。  </w:t>
      </w:r>
    </w:p>
    <w:bookmarkEnd w:id="790"/>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791" w:name="_Toc11371"/>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  6.服务承诺（0-5分）</w:t>
      </w:r>
      <w:bookmarkEnd w:id="791"/>
    </w:p>
    <w:p>
      <w:pPr>
        <w:autoSpaceDE w:val="0"/>
        <w:autoSpaceDN w:val="0"/>
        <w:spacing w:line="390" w:lineRule="exact"/>
        <w:ind w:firstLine="957" w:firstLineChars="342"/>
        <w:jc w:val="left"/>
        <w:outlineLvl w:val="0"/>
        <w:rPr>
          <w:rFonts w:hint="eastAsia" w:ascii="新宋体" w:hAnsi="新宋体" w:eastAsia="新宋体" w:cs="宋体"/>
          <w:color w:val="auto"/>
          <w:kern w:val="0"/>
          <w:sz w:val="28"/>
          <w:szCs w:val="28"/>
        </w:rPr>
      </w:pPr>
      <w:bookmarkStart w:id="792" w:name="_Toc5355"/>
      <w:r>
        <w:rPr>
          <w:rFonts w:hint="eastAsia" w:ascii="新宋体" w:hAnsi="新宋体" w:eastAsia="新宋体" w:cs="宋体"/>
          <w:color w:val="auto"/>
          <w:kern w:val="0"/>
          <w:sz w:val="28"/>
          <w:szCs w:val="28"/>
        </w:rPr>
        <w:t>（1）工程质量保修期内的优惠及服务承诺 (0-1分)</w:t>
      </w:r>
      <w:bookmarkEnd w:id="792"/>
    </w:p>
    <w:p>
      <w:pPr>
        <w:autoSpaceDE w:val="0"/>
        <w:autoSpaceDN w:val="0"/>
        <w:spacing w:line="390" w:lineRule="exact"/>
        <w:ind w:firstLine="957" w:firstLineChars="342"/>
        <w:jc w:val="left"/>
        <w:outlineLvl w:val="0"/>
        <w:rPr>
          <w:rFonts w:ascii="新宋体" w:hAnsi="新宋体" w:eastAsia="新宋体" w:cs="宋体"/>
          <w:color w:val="auto"/>
          <w:kern w:val="0"/>
          <w:sz w:val="28"/>
          <w:szCs w:val="28"/>
        </w:rPr>
      </w:pPr>
      <w:bookmarkStart w:id="793" w:name="_Toc25412"/>
      <w:r>
        <w:rPr>
          <w:rFonts w:hint="eastAsia" w:ascii="新宋体" w:hAnsi="新宋体" w:eastAsia="新宋体" w:cs="宋体"/>
          <w:color w:val="auto"/>
          <w:kern w:val="0"/>
          <w:sz w:val="28"/>
          <w:szCs w:val="28"/>
        </w:rPr>
        <w:t>（2）对扬尘治理的服务承诺(0-1分)</w:t>
      </w:r>
      <w:bookmarkEnd w:id="793"/>
    </w:p>
    <w:p>
      <w:pPr>
        <w:autoSpaceDE w:val="0"/>
        <w:autoSpaceDN w:val="0"/>
        <w:spacing w:line="390" w:lineRule="exact"/>
        <w:ind w:firstLine="957" w:firstLineChars="342"/>
        <w:jc w:val="left"/>
        <w:outlineLvl w:val="0"/>
        <w:rPr>
          <w:rFonts w:hint="eastAsia" w:ascii="新宋体" w:hAnsi="新宋体" w:eastAsia="新宋体" w:cs="宋体"/>
          <w:color w:val="auto"/>
          <w:kern w:val="0"/>
          <w:sz w:val="28"/>
          <w:szCs w:val="28"/>
        </w:rPr>
      </w:pPr>
      <w:bookmarkStart w:id="794" w:name="_Toc1239"/>
      <w:r>
        <w:rPr>
          <w:rFonts w:hint="eastAsia" w:ascii="新宋体" w:hAnsi="新宋体" w:eastAsia="新宋体" w:cs="宋体"/>
          <w:color w:val="auto"/>
          <w:kern w:val="0"/>
          <w:sz w:val="28"/>
          <w:szCs w:val="28"/>
        </w:rPr>
        <w:t>（3）承诺替甲方排忧解难，且措施合理可行的(0-1分)</w:t>
      </w:r>
      <w:bookmarkEnd w:id="794"/>
    </w:p>
    <w:p>
      <w:pPr>
        <w:autoSpaceDE w:val="0"/>
        <w:autoSpaceDN w:val="0"/>
        <w:spacing w:line="390" w:lineRule="exact"/>
        <w:ind w:firstLine="957" w:firstLineChars="342"/>
        <w:jc w:val="left"/>
        <w:outlineLvl w:val="0"/>
        <w:rPr>
          <w:rFonts w:hint="eastAsia" w:ascii="新宋体" w:hAnsi="新宋体" w:eastAsia="新宋体" w:cs="宋体"/>
          <w:color w:val="auto"/>
          <w:kern w:val="0"/>
          <w:sz w:val="28"/>
          <w:szCs w:val="28"/>
        </w:rPr>
      </w:pPr>
      <w:bookmarkStart w:id="795" w:name="_Toc19892"/>
      <w:r>
        <w:rPr>
          <w:rFonts w:hint="eastAsia" w:ascii="新宋体" w:hAnsi="新宋体" w:eastAsia="新宋体" w:cs="宋体"/>
          <w:color w:val="auto"/>
          <w:kern w:val="0"/>
          <w:sz w:val="28"/>
          <w:szCs w:val="28"/>
        </w:rPr>
        <w:t>（4）对农民工工资保证的承诺(0-1分)</w:t>
      </w:r>
      <w:bookmarkEnd w:id="795"/>
    </w:p>
    <w:p>
      <w:pPr>
        <w:autoSpaceDE w:val="0"/>
        <w:autoSpaceDN w:val="0"/>
        <w:spacing w:line="390" w:lineRule="exact"/>
        <w:ind w:firstLine="957" w:firstLineChars="342"/>
        <w:jc w:val="left"/>
        <w:outlineLvl w:val="0"/>
        <w:rPr>
          <w:rFonts w:hint="eastAsia" w:ascii="新宋体" w:hAnsi="新宋体" w:eastAsia="新宋体" w:cs="宋体"/>
          <w:color w:val="auto"/>
          <w:kern w:val="0"/>
          <w:sz w:val="28"/>
          <w:szCs w:val="28"/>
        </w:rPr>
      </w:pPr>
      <w:bookmarkStart w:id="796" w:name="_Toc12302"/>
      <w:r>
        <w:rPr>
          <w:rFonts w:hint="eastAsia" w:ascii="新宋体" w:hAnsi="新宋体" w:eastAsia="新宋体" w:cs="宋体"/>
          <w:color w:val="auto"/>
          <w:kern w:val="0"/>
          <w:sz w:val="28"/>
          <w:szCs w:val="28"/>
        </w:rPr>
        <w:t>（5）其他实质性优惠服务承诺(0-1分)</w:t>
      </w:r>
      <w:bookmarkEnd w:id="796"/>
    </w:p>
    <w:p>
      <w:pPr>
        <w:autoSpaceDE w:val="0"/>
        <w:autoSpaceDN w:val="0"/>
        <w:spacing w:line="390" w:lineRule="exact"/>
        <w:ind w:firstLine="957" w:firstLineChars="342"/>
        <w:jc w:val="left"/>
        <w:outlineLvl w:val="0"/>
        <w:rPr>
          <w:rFonts w:ascii="新宋体" w:hAnsi="新宋体" w:eastAsia="新宋体" w:cs="宋体"/>
          <w:color w:val="auto"/>
          <w:kern w:val="0"/>
          <w:sz w:val="28"/>
          <w:szCs w:val="28"/>
        </w:rPr>
      </w:pPr>
      <w:bookmarkStart w:id="797" w:name="_Toc16673"/>
      <w:r>
        <w:rPr>
          <w:rFonts w:hint="eastAsia" w:ascii="新宋体" w:hAnsi="新宋体" w:eastAsia="新宋体" w:cs="宋体"/>
          <w:color w:val="auto"/>
          <w:kern w:val="0"/>
          <w:sz w:val="28"/>
          <w:szCs w:val="28"/>
        </w:rPr>
        <w:t>注：以上各评分项缺项者得0分。</w:t>
      </w:r>
      <w:bookmarkEnd w:id="797"/>
    </w:p>
    <w:p>
      <w:pPr>
        <w:autoSpaceDE w:val="0"/>
        <w:autoSpaceDN w:val="0"/>
        <w:spacing w:line="390" w:lineRule="exact"/>
        <w:jc w:val="left"/>
        <w:outlineLvl w:val="0"/>
        <w:rPr>
          <w:rFonts w:ascii="新宋体" w:hAnsi="新宋体" w:eastAsia="新宋体" w:cs="宋体"/>
          <w:b/>
          <w:color w:val="auto"/>
          <w:kern w:val="0"/>
          <w:sz w:val="28"/>
          <w:szCs w:val="28"/>
        </w:rPr>
      </w:pPr>
      <w:bookmarkStart w:id="798" w:name="_Toc22703"/>
      <w:r>
        <w:rPr>
          <w:rFonts w:hint="eastAsia" w:ascii="新宋体" w:hAnsi="新宋体" w:eastAsia="新宋体" w:cs="宋体"/>
          <w:b/>
          <w:color w:val="auto"/>
          <w:kern w:val="0"/>
          <w:sz w:val="28"/>
          <w:szCs w:val="28"/>
        </w:rPr>
        <w:t>（五）投标人综合得分按下列公式计算：</w:t>
      </w:r>
      <w:bookmarkEnd w:id="798"/>
    </w:p>
    <w:p>
      <w:pPr>
        <w:autoSpaceDE w:val="0"/>
        <w:autoSpaceDN w:val="0"/>
        <w:spacing w:line="390" w:lineRule="exact"/>
        <w:ind w:firstLine="560" w:firstLineChars="200"/>
        <w:jc w:val="left"/>
        <w:outlineLvl w:val="0"/>
        <w:rPr>
          <w:rFonts w:ascii="新宋体" w:hAnsi="新宋体" w:eastAsia="新宋体" w:cs="宋体"/>
          <w:color w:val="auto"/>
          <w:kern w:val="0"/>
          <w:sz w:val="28"/>
          <w:szCs w:val="28"/>
        </w:rPr>
      </w:pPr>
      <w:bookmarkStart w:id="799" w:name="_Toc6176"/>
      <w:r>
        <w:rPr>
          <w:rFonts w:hint="eastAsia" w:ascii="新宋体" w:hAnsi="新宋体" w:eastAsia="新宋体" w:cs="宋体"/>
          <w:color w:val="auto"/>
          <w:kern w:val="0"/>
          <w:sz w:val="28"/>
          <w:szCs w:val="28"/>
        </w:rPr>
        <w:t> 投标人综合得分＝技术标平均得分＋商务标得分＋综合（信用）标平均得分。</w:t>
      </w:r>
      <w:bookmarkEnd w:id="799"/>
    </w:p>
    <w:p>
      <w:pPr>
        <w:autoSpaceDE w:val="0"/>
        <w:autoSpaceDN w:val="0"/>
        <w:spacing w:line="390" w:lineRule="exact"/>
        <w:jc w:val="left"/>
        <w:outlineLvl w:val="0"/>
        <w:rPr>
          <w:rFonts w:hint="eastAsia" w:ascii="新宋体" w:hAnsi="新宋体" w:eastAsia="新宋体" w:cs="宋体"/>
          <w:b/>
          <w:color w:val="auto"/>
          <w:kern w:val="0"/>
          <w:sz w:val="28"/>
          <w:szCs w:val="28"/>
        </w:rPr>
      </w:pPr>
      <w:bookmarkStart w:id="800" w:name="_Toc21547"/>
      <w:r>
        <w:rPr>
          <w:rFonts w:hint="eastAsia" w:ascii="新宋体" w:hAnsi="新宋体" w:eastAsia="新宋体" w:cs="宋体"/>
          <w:b/>
          <w:color w:val="auto"/>
          <w:kern w:val="0"/>
          <w:sz w:val="28"/>
          <w:szCs w:val="28"/>
        </w:rPr>
        <w:t>（六）投标人的最终得分及中标候选人排序</w:t>
      </w:r>
      <w:bookmarkEnd w:id="800"/>
    </w:p>
    <w:p>
      <w:pPr>
        <w:autoSpaceDE w:val="0"/>
        <w:autoSpaceDN w:val="0"/>
        <w:spacing w:line="390" w:lineRule="exact"/>
        <w:ind w:firstLine="560" w:firstLineChars="200"/>
        <w:jc w:val="left"/>
        <w:outlineLvl w:val="0"/>
        <w:rPr>
          <w:rFonts w:hint="eastAsia" w:ascii="新宋体" w:hAnsi="新宋体" w:eastAsia="新宋体" w:cs="宋体"/>
          <w:color w:val="auto"/>
          <w:kern w:val="0"/>
          <w:sz w:val="28"/>
          <w:szCs w:val="28"/>
        </w:rPr>
      </w:pPr>
      <w:bookmarkStart w:id="801" w:name="_Toc19171"/>
      <w:r>
        <w:rPr>
          <w:rFonts w:hint="eastAsia" w:ascii="新宋体" w:hAnsi="新宋体" w:eastAsia="新宋体" w:cs="宋体"/>
          <w:color w:val="auto"/>
          <w:kern w:val="0"/>
          <w:sz w:val="28"/>
          <w:szCs w:val="28"/>
        </w:rPr>
        <w:t>1.</w:t>
      </w:r>
      <w:bookmarkEnd w:id="801"/>
      <w:r>
        <w:rPr>
          <w:rFonts w:hint="eastAsia" w:ascii="新宋体" w:hAnsi="新宋体" w:eastAsia="新宋体" w:cs="宋体"/>
          <w:color w:val="auto"/>
          <w:kern w:val="0"/>
          <w:sz w:val="28"/>
          <w:szCs w:val="28"/>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pPr>
        <w:snapToGrid w:val="0"/>
        <w:spacing w:line="360" w:lineRule="auto"/>
        <w:ind w:firstLine="560" w:firstLineChars="200"/>
        <w:rPr>
          <w:rFonts w:hint="eastAsia" w:ascii="新宋体" w:hAnsi="新宋体" w:eastAsia="新宋体" w:cs="宋体"/>
          <w:color w:val="auto"/>
          <w:kern w:val="0"/>
          <w:sz w:val="28"/>
          <w:szCs w:val="28"/>
        </w:rPr>
      </w:pPr>
      <w:bookmarkStart w:id="802" w:name="_Toc22631"/>
      <w:r>
        <w:rPr>
          <w:rFonts w:hint="eastAsia" w:ascii="新宋体" w:hAnsi="新宋体" w:eastAsia="新宋体" w:cs="宋体"/>
          <w:color w:val="auto"/>
          <w:kern w:val="0"/>
          <w:sz w:val="28"/>
          <w:szCs w:val="28"/>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802"/>
    </w:p>
    <w:p>
      <w:pPr>
        <w:snapToGrid w:val="0"/>
        <w:spacing w:line="360" w:lineRule="auto"/>
        <w:ind w:firstLine="560" w:firstLineChars="200"/>
        <w:rPr>
          <w:rFonts w:hint="eastAsia" w:hAnsi="宋体" w:cs="宋体"/>
          <w:b/>
          <w:bCs/>
          <w:color w:val="auto"/>
          <w:sz w:val="28"/>
          <w:szCs w:val="28"/>
          <w:lang w:bidi="ar"/>
        </w:rPr>
      </w:pPr>
      <w:r>
        <w:rPr>
          <w:rFonts w:hint="eastAsia" w:ascii="新宋体" w:hAnsi="新宋体" w:eastAsia="新宋体"/>
          <w:b/>
          <w:color w:val="auto"/>
          <w:sz w:val="28"/>
          <w:szCs w:val="28"/>
        </w:rPr>
        <w:t>国有资金投资的建设工程依法必须进行招标的项目，评标委员会按规定否决不合格投标后，有效投标人只剩一家且投标总报价为所有投标人报价中最高的，投标明显缺乏竞争的，评标委员会应当否决全部投标。</w:t>
      </w:r>
      <w:bookmarkStart w:id="803" w:name="_Toc464824745"/>
      <w:bookmarkStart w:id="804" w:name="_Toc17480"/>
      <w:bookmarkStart w:id="805" w:name="_Toc397508135"/>
      <w:bookmarkStart w:id="806" w:name="_Toc397606004"/>
      <w:bookmarkStart w:id="807" w:name="_Toc397507722"/>
      <w:bookmarkStart w:id="808" w:name="_Toc270931535"/>
      <w:bookmarkStart w:id="809" w:name="_Toc272833454"/>
      <w:bookmarkStart w:id="810" w:name="_Toc295572536"/>
      <w:bookmarkStart w:id="811" w:name="_Toc273546399"/>
    </w:p>
    <w:p>
      <w:pPr>
        <w:snapToGrid w:val="0"/>
        <w:spacing w:line="360" w:lineRule="auto"/>
        <w:ind w:firstLine="560" w:firstLineChars="200"/>
        <w:rPr>
          <w:rFonts w:hint="eastAsia" w:hAnsi="宋体" w:cs="宋体"/>
          <w:b/>
          <w:bCs/>
          <w:color w:val="auto"/>
          <w:sz w:val="28"/>
          <w:szCs w:val="28"/>
          <w:lang w:bidi="ar"/>
        </w:rPr>
      </w:pPr>
      <w:r>
        <w:rPr>
          <w:rFonts w:hint="eastAsia" w:ascii="新宋体" w:hAnsi="新宋体" w:eastAsia="新宋体" w:cs="宋体"/>
          <w:b/>
          <w:bCs/>
          <w:color w:val="auto"/>
          <w:kern w:val="0"/>
          <w:sz w:val="28"/>
          <w:szCs w:val="28"/>
        </w:rPr>
        <w:t>九、澄清和说明</w:t>
      </w:r>
      <w:bookmarkEnd w:id="803"/>
      <w:bookmarkEnd w:id="804"/>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12" w:name="_Toc464824746"/>
      <w:bookmarkStart w:id="813" w:name="_Toc18189"/>
      <w:r>
        <w:rPr>
          <w:rFonts w:hint="eastAsia" w:ascii="新宋体" w:hAnsi="新宋体" w:eastAsia="新宋体" w:cs="宋体"/>
          <w:color w:val="auto"/>
          <w:kern w:val="0"/>
          <w:sz w:val="28"/>
          <w:szCs w:val="28"/>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812"/>
      <w:bookmarkEnd w:id="813"/>
      <w:r>
        <w:rPr>
          <w:rFonts w:hint="eastAsia" w:ascii="新宋体" w:hAnsi="新宋体" w:eastAsia="新宋体" w:cs="宋体"/>
          <w:color w:val="auto"/>
          <w:kern w:val="0"/>
          <w:sz w:val="28"/>
          <w:szCs w:val="28"/>
        </w:rPr>
        <w:t xml:space="preserve">   </w:t>
      </w:r>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14" w:name="_Toc464824747"/>
      <w:bookmarkStart w:id="815" w:name="_Toc8308"/>
      <w:r>
        <w:rPr>
          <w:rFonts w:hint="eastAsia" w:ascii="新宋体" w:hAnsi="新宋体" w:eastAsia="新宋体" w:cs="宋体"/>
          <w:color w:val="auto"/>
          <w:kern w:val="0"/>
          <w:sz w:val="28"/>
          <w:szCs w:val="28"/>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814"/>
      <w:bookmarkEnd w:id="815"/>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16" w:name="_Toc464824748"/>
      <w:bookmarkStart w:id="817" w:name="_Toc4170"/>
      <w:r>
        <w:rPr>
          <w:rFonts w:hint="eastAsia" w:ascii="新宋体" w:hAnsi="新宋体" w:eastAsia="新宋体" w:cs="宋体"/>
          <w:color w:val="auto"/>
          <w:kern w:val="0"/>
          <w:sz w:val="28"/>
          <w:szCs w:val="28"/>
        </w:rPr>
        <w:t>调整后的报价经投标人确认后产生约束力，投标人不接受修正价格的，其投标将被否决。</w:t>
      </w:r>
      <w:bookmarkEnd w:id="805"/>
      <w:bookmarkEnd w:id="806"/>
      <w:bookmarkEnd w:id="807"/>
      <w:bookmarkEnd w:id="816"/>
      <w:bookmarkEnd w:id="817"/>
    </w:p>
    <w:p>
      <w:pPr>
        <w:autoSpaceDE w:val="0"/>
        <w:autoSpaceDN w:val="0"/>
        <w:spacing w:line="440" w:lineRule="exact"/>
        <w:jc w:val="left"/>
        <w:outlineLvl w:val="0"/>
        <w:rPr>
          <w:rFonts w:hint="eastAsia" w:ascii="新宋体" w:hAnsi="新宋体" w:eastAsia="新宋体" w:cs="宋体"/>
          <w:b/>
          <w:color w:val="auto"/>
          <w:kern w:val="0"/>
          <w:sz w:val="28"/>
          <w:szCs w:val="28"/>
        </w:rPr>
      </w:pPr>
      <w:bookmarkStart w:id="818" w:name="_Toc464824749"/>
      <w:bookmarkStart w:id="819" w:name="_Toc10515"/>
      <w:r>
        <w:rPr>
          <w:rFonts w:hint="eastAsia" w:ascii="新宋体" w:hAnsi="新宋体" w:eastAsia="新宋体" w:cs="宋体"/>
          <w:b/>
          <w:color w:val="auto"/>
          <w:kern w:val="0"/>
          <w:sz w:val="28"/>
          <w:szCs w:val="28"/>
        </w:rPr>
        <w:t>十、关于低价投标</w:t>
      </w:r>
      <w:bookmarkEnd w:id="818"/>
      <w:bookmarkEnd w:id="819"/>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20" w:name="_Toc20615"/>
      <w:bookmarkStart w:id="821" w:name="_Toc464824750"/>
      <w:r>
        <w:rPr>
          <w:rFonts w:hint="eastAsia" w:ascii="新宋体" w:hAnsi="新宋体" w:eastAsia="新宋体" w:cs="宋体"/>
          <w:color w:val="auto"/>
          <w:kern w:val="0"/>
          <w:sz w:val="28"/>
          <w:szCs w:val="28"/>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820"/>
      <w:bookmarkEnd w:id="821"/>
    </w:p>
    <w:p>
      <w:pPr>
        <w:autoSpaceDE w:val="0"/>
        <w:autoSpaceDN w:val="0"/>
        <w:spacing w:line="440" w:lineRule="exact"/>
        <w:jc w:val="left"/>
        <w:outlineLvl w:val="0"/>
        <w:rPr>
          <w:rFonts w:hint="eastAsia" w:ascii="新宋体" w:hAnsi="新宋体" w:eastAsia="新宋体" w:cs="宋体"/>
          <w:b/>
          <w:color w:val="auto"/>
          <w:kern w:val="0"/>
          <w:sz w:val="28"/>
          <w:szCs w:val="28"/>
        </w:rPr>
      </w:pPr>
      <w:bookmarkStart w:id="822" w:name="_Toc464824751"/>
      <w:bookmarkStart w:id="823" w:name="_Toc17583"/>
      <w:r>
        <w:rPr>
          <w:rFonts w:hint="eastAsia" w:ascii="新宋体" w:hAnsi="新宋体" w:eastAsia="新宋体" w:cs="宋体"/>
          <w:b/>
          <w:color w:val="auto"/>
          <w:kern w:val="0"/>
          <w:sz w:val="28"/>
          <w:szCs w:val="28"/>
        </w:rPr>
        <w:t>十一、投标文件的修正</w:t>
      </w:r>
      <w:bookmarkEnd w:id="822"/>
      <w:bookmarkEnd w:id="823"/>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24" w:name="_Toc464824752"/>
      <w:bookmarkStart w:id="825" w:name="_Toc10463"/>
      <w:r>
        <w:rPr>
          <w:rFonts w:hint="eastAsia" w:ascii="新宋体" w:hAnsi="新宋体" w:eastAsia="新宋体" w:cs="宋体"/>
          <w:color w:val="auto"/>
          <w:kern w:val="0"/>
          <w:sz w:val="28"/>
          <w:szCs w:val="28"/>
        </w:rPr>
        <w:t>投标文件不响应招标文件的实质性要求和条件的，评标委员会不得允许投标人通过修正或撤销其不符合要求的差异或保留，使之成为具有响应性的投标。</w:t>
      </w:r>
      <w:bookmarkEnd w:id="824"/>
      <w:bookmarkEnd w:id="825"/>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26" w:name="_Toc464824753"/>
      <w:bookmarkStart w:id="827" w:name="_Toc31173"/>
      <w:r>
        <w:rPr>
          <w:rFonts w:hint="eastAsia" w:ascii="新宋体" w:hAnsi="新宋体" w:eastAsia="新宋体" w:cs="宋体"/>
          <w:color w:val="auto"/>
          <w:kern w:val="0"/>
          <w:sz w:val="28"/>
          <w:szCs w:val="28"/>
        </w:rPr>
        <w:t>投标报价有算术错误的，评标委员会按以下原则进行修正：</w:t>
      </w:r>
      <w:bookmarkEnd w:id="826"/>
      <w:bookmarkEnd w:id="827"/>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28" w:name="_Toc464824754"/>
      <w:bookmarkStart w:id="829" w:name="_Toc4197"/>
      <w:r>
        <w:rPr>
          <w:rFonts w:hint="eastAsia" w:ascii="新宋体" w:hAnsi="新宋体" w:eastAsia="新宋体" w:cs="宋体"/>
          <w:color w:val="auto"/>
          <w:kern w:val="0"/>
          <w:sz w:val="28"/>
          <w:szCs w:val="28"/>
        </w:rPr>
        <w:t>（一）用数字表示的数额与用文字表示的数额不一致时，以文字数额为准；</w:t>
      </w:r>
      <w:bookmarkEnd w:id="828"/>
      <w:bookmarkEnd w:id="829"/>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30" w:name="_Toc27518"/>
      <w:bookmarkStart w:id="831" w:name="_Toc464824755"/>
      <w:r>
        <w:rPr>
          <w:rFonts w:hint="eastAsia" w:ascii="新宋体" w:hAnsi="新宋体" w:eastAsia="新宋体" w:cs="宋体"/>
          <w:color w:val="auto"/>
          <w:kern w:val="0"/>
          <w:sz w:val="28"/>
          <w:szCs w:val="28"/>
        </w:rPr>
        <w:t>（二）单价与工程量的乘积与总价之间不一致时，以单价为准。若单价有明显的小数点错位，应以总价为准，并修改单价。</w:t>
      </w:r>
      <w:bookmarkEnd w:id="830"/>
      <w:bookmarkEnd w:id="831"/>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32" w:name="_Toc464824756"/>
      <w:bookmarkStart w:id="833" w:name="_Toc3190"/>
      <w:r>
        <w:rPr>
          <w:rFonts w:hint="eastAsia" w:ascii="新宋体" w:hAnsi="新宋体" w:eastAsia="新宋体" w:cs="宋体"/>
          <w:color w:val="auto"/>
          <w:kern w:val="0"/>
          <w:sz w:val="28"/>
          <w:szCs w:val="28"/>
        </w:rPr>
        <w:t>调整后的报价经投标人确认后产生约束力，投标人不接受修正价格的，其投标将被否决。</w:t>
      </w:r>
      <w:bookmarkEnd w:id="832"/>
      <w:bookmarkEnd w:id="833"/>
    </w:p>
    <w:p>
      <w:pPr>
        <w:autoSpaceDE w:val="0"/>
        <w:autoSpaceDN w:val="0"/>
        <w:spacing w:line="440" w:lineRule="exact"/>
        <w:jc w:val="left"/>
        <w:outlineLvl w:val="0"/>
        <w:rPr>
          <w:rFonts w:hint="eastAsia" w:ascii="新宋体" w:hAnsi="新宋体" w:eastAsia="新宋体" w:cs="宋体"/>
          <w:b/>
          <w:color w:val="auto"/>
          <w:kern w:val="0"/>
          <w:sz w:val="28"/>
          <w:szCs w:val="28"/>
        </w:rPr>
      </w:pPr>
      <w:bookmarkStart w:id="834" w:name="_Toc9528"/>
      <w:bookmarkStart w:id="835" w:name="_Toc464824757"/>
      <w:r>
        <w:rPr>
          <w:rFonts w:hint="eastAsia" w:ascii="新宋体" w:hAnsi="新宋体" w:eastAsia="新宋体" w:cs="宋体"/>
          <w:b/>
          <w:color w:val="auto"/>
          <w:kern w:val="0"/>
          <w:sz w:val="28"/>
          <w:szCs w:val="28"/>
        </w:rPr>
        <w:t>十二、投标文件的偏差</w:t>
      </w:r>
      <w:bookmarkEnd w:id="834"/>
      <w:bookmarkEnd w:id="835"/>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36" w:name="_Toc464824758"/>
      <w:bookmarkStart w:id="837" w:name="_Toc28835"/>
      <w:r>
        <w:rPr>
          <w:rFonts w:hint="eastAsia" w:ascii="新宋体" w:hAnsi="新宋体" w:eastAsia="新宋体" w:cs="宋体"/>
          <w:color w:val="auto"/>
          <w:kern w:val="0"/>
          <w:sz w:val="28"/>
          <w:szCs w:val="28"/>
        </w:rPr>
        <w:t>评标委员会应当根据招标文件，审查并逐项列出投标文件的全部投标偏差。投标偏差分为重大偏差和细微偏差。</w:t>
      </w:r>
      <w:bookmarkEnd w:id="836"/>
      <w:bookmarkEnd w:id="837"/>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38" w:name="_Toc29503"/>
      <w:bookmarkStart w:id="839" w:name="_Toc464824759"/>
      <w:r>
        <w:rPr>
          <w:rFonts w:hint="eastAsia" w:ascii="新宋体" w:hAnsi="新宋体" w:eastAsia="新宋体" w:cs="宋体"/>
          <w:color w:val="auto"/>
          <w:kern w:val="0"/>
          <w:sz w:val="28"/>
          <w:szCs w:val="28"/>
        </w:rPr>
        <w:t>下列情况属于重大偏差：</w:t>
      </w:r>
      <w:bookmarkEnd w:id="838"/>
      <w:bookmarkEnd w:id="839"/>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40" w:name="_Toc464824760"/>
      <w:bookmarkStart w:id="841" w:name="_Toc2817"/>
      <w:r>
        <w:rPr>
          <w:rFonts w:hint="eastAsia" w:ascii="新宋体" w:hAnsi="新宋体" w:eastAsia="新宋体" w:cs="宋体"/>
          <w:color w:val="auto"/>
          <w:kern w:val="0"/>
          <w:sz w:val="28"/>
          <w:szCs w:val="28"/>
        </w:rPr>
        <w:t>(一)没有按照招标文件要求提供投标担保或者所提供的投标担保有瑕疵；</w:t>
      </w:r>
      <w:bookmarkEnd w:id="840"/>
      <w:bookmarkEnd w:id="841"/>
      <w:r>
        <w:rPr>
          <w:rFonts w:hint="eastAsia" w:ascii="新宋体" w:hAnsi="新宋体" w:eastAsia="新宋体" w:cs="宋体"/>
          <w:color w:val="auto"/>
          <w:kern w:val="0"/>
          <w:sz w:val="28"/>
          <w:szCs w:val="28"/>
        </w:rPr>
        <w:t xml:space="preserve">   </w:t>
      </w:r>
    </w:p>
    <w:p>
      <w:pPr>
        <w:autoSpaceDE w:val="0"/>
        <w:autoSpaceDN w:val="0"/>
        <w:spacing w:line="440" w:lineRule="exact"/>
        <w:ind w:left="700" w:leftChars="200" w:hanging="280" w:hangingChars="100"/>
        <w:jc w:val="left"/>
        <w:outlineLvl w:val="0"/>
        <w:rPr>
          <w:rFonts w:hint="eastAsia" w:ascii="新宋体" w:hAnsi="新宋体" w:eastAsia="新宋体" w:cs="宋体"/>
          <w:color w:val="auto"/>
          <w:kern w:val="0"/>
          <w:sz w:val="28"/>
          <w:szCs w:val="28"/>
        </w:rPr>
      </w:pPr>
      <w:bookmarkStart w:id="842" w:name="_Toc14952"/>
      <w:bookmarkStart w:id="843" w:name="_Toc464824761"/>
      <w:r>
        <w:rPr>
          <w:rFonts w:hint="eastAsia" w:ascii="新宋体" w:hAnsi="新宋体" w:eastAsia="新宋体" w:cs="宋体"/>
          <w:color w:val="auto"/>
          <w:kern w:val="0"/>
          <w:sz w:val="28"/>
          <w:szCs w:val="28"/>
        </w:rPr>
        <w:t>(二)投标文件没有法定代表人或其委托代理人签字或盖章，并加盖单位公章；</w:t>
      </w:r>
      <w:bookmarkEnd w:id="842"/>
      <w:bookmarkEnd w:id="843"/>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44" w:name="_Toc464824762"/>
      <w:bookmarkStart w:id="845" w:name="_Toc2013"/>
      <w:r>
        <w:rPr>
          <w:rFonts w:hint="eastAsia" w:ascii="新宋体" w:hAnsi="新宋体" w:eastAsia="新宋体" w:cs="宋体"/>
          <w:color w:val="auto"/>
          <w:kern w:val="0"/>
          <w:sz w:val="28"/>
          <w:szCs w:val="28"/>
        </w:rPr>
        <w:t>(三)投标文件载明的招标项目完成期限超过招标文件规定的期限；</w:t>
      </w:r>
      <w:bookmarkEnd w:id="844"/>
      <w:bookmarkEnd w:id="845"/>
      <w:r>
        <w:rPr>
          <w:rFonts w:hint="eastAsia" w:ascii="新宋体" w:hAnsi="新宋体" w:eastAsia="新宋体" w:cs="宋体"/>
          <w:color w:val="auto"/>
          <w:kern w:val="0"/>
          <w:sz w:val="28"/>
          <w:szCs w:val="28"/>
        </w:rPr>
        <w:t xml:space="preserve">   </w:t>
      </w:r>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46" w:name="_Toc464824763"/>
      <w:bookmarkStart w:id="847" w:name="_Toc3437"/>
      <w:r>
        <w:rPr>
          <w:rFonts w:hint="eastAsia" w:ascii="新宋体" w:hAnsi="新宋体" w:eastAsia="新宋体" w:cs="宋体"/>
          <w:color w:val="auto"/>
          <w:kern w:val="0"/>
          <w:sz w:val="28"/>
          <w:szCs w:val="28"/>
        </w:rPr>
        <w:t>(四)明显不符合技术规格、技术标准的要求；</w:t>
      </w:r>
      <w:bookmarkEnd w:id="846"/>
      <w:bookmarkEnd w:id="847"/>
      <w:r>
        <w:rPr>
          <w:rFonts w:hint="eastAsia" w:ascii="新宋体" w:hAnsi="新宋体" w:eastAsia="新宋体" w:cs="宋体"/>
          <w:color w:val="auto"/>
          <w:kern w:val="0"/>
          <w:sz w:val="28"/>
          <w:szCs w:val="28"/>
        </w:rPr>
        <w:t xml:space="preserve">   </w:t>
      </w:r>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48" w:name="_Toc464824764"/>
      <w:bookmarkStart w:id="849" w:name="_Toc28709"/>
      <w:r>
        <w:rPr>
          <w:rFonts w:hint="eastAsia" w:ascii="新宋体" w:hAnsi="新宋体" w:eastAsia="新宋体" w:cs="宋体"/>
          <w:color w:val="auto"/>
          <w:kern w:val="0"/>
          <w:sz w:val="28"/>
          <w:szCs w:val="28"/>
        </w:rPr>
        <w:t>(五)投标文件载明的货物包装方式、检验标准和方法等不符合招标文件的要求；</w:t>
      </w:r>
      <w:bookmarkEnd w:id="848"/>
      <w:bookmarkEnd w:id="849"/>
      <w:r>
        <w:rPr>
          <w:rFonts w:hint="eastAsia" w:ascii="新宋体" w:hAnsi="新宋体" w:eastAsia="新宋体" w:cs="宋体"/>
          <w:color w:val="auto"/>
          <w:kern w:val="0"/>
          <w:sz w:val="28"/>
          <w:szCs w:val="28"/>
        </w:rPr>
        <w:t xml:space="preserve"> </w:t>
      </w:r>
    </w:p>
    <w:p>
      <w:pPr>
        <w:autoSpaceDE w:val="0"/>
        <w:autoSpaceDN w:val="0"/>
        <w:spacing w:line="440" w:lineRule="exact"/>
        <w:jc w:val="left"/>
        <w:outlineLvl w:val="0"/>
        <w:rPr>
          <w:rFonts w:hint="eastAsia" w:ascii="新宋体" w:hAnsi="新宋体" w:eastAsia="新宋体" w:cs="宋体"/>
          <w:color w:val="auto"/>
          <w:kern w:val="0"/>
          <w:sz w:val="28"/>
          <w:szCs w:val="28"/>
        </w:rPr>
      </w:pPr>
      <w:r>
        <w:rPr>
          <w:rFonts w:hint="eastAsia" w:ascii="新宋体" w:hAnsi="新宋体" w:eastAsia="新宋体" w:cs="宋体"/>
          <w:color w:val="auto"/>
          <w:kern w:val="0"/>
          <w:sz w:val="28"/>
          <w:szCs w:val="28"/>
        </w:rPr>
        <w:t xml:space="preserve">    </w:t>
      </w:r>
      <w:bookmarkStart w:id="850" w:name="_Toc30262"/>
      <w:bookmarkStart w:id="851" w:name="_Toc464824765"/>
      <w:r>
        <w:rPr>
          <w:rFonts w:hint="eastAsia" w:ascii="新宋体" w:hAnsi="新宋体" w:eastAsia="新宋体" w:cs="宋体"/>
          <w:color w:val="auto"/>
          <w:kern w:val="0"/>
          <w:sz w:val="28"/>
          <w:szCs w:val="28"/>
        </w:rPr>
        <w:t>(六)投标文件附有招标人不能接受的条件；</w:t>
      </w:r>
      <w:bookmarkEnd w:id="850"/>
      <w:bookmarkEnd w:id="851"/>
      <w:r>
        <w:rPr>
          <w:rFonts w:hint="eastAsia" w:ascii="新宋体" w:hAnsi="新宋体" w:eastAsia="新宋体" w:cs="宋体"/>
          <w:color w:val="auto"/>
          <w:kern w:val="0"/>
          <w:sz w:val="28"/>
          <w:szCs w:val="28"/>
        </w:rPr>
        <w:t xml:space="preserve">   </w:t>
      </w:r>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52" w:name="_Toc464824766"/>
      <w:bookmarkStart w:id="853" w:name="_Toc7"/>
      <w:r>
        <w:rPr>
          <w:rFonts w:hint="eastAsia" w:ascii="新宋体" w:hAnsi="新宋体" w:eastAsia="新宋体" w:cs="宋体"/>
          <w:color w:val="auto"/>
          <w:kern w:val="0"/>
          <w:sz w:val="28"/>
          <w:szCs w:val="28"/>
        </w:rPr>
        <w:t>(七)不符合招标文件中规定的其他实质性要求。</w:t>
      </w:r>
      <w:bookmarkEnd w:id="852"/>
      <w:bookmarkEnd w:id="853"/>
      <w:r>
        <w:rPr>
          <w:rFonts w:hint="eastAsia" w:ascii="新宋体" w:hAnsi="新宋体" w:eastAsia="新宋体" w:cs="宋体"/>
          <w:color w:val="auto"/>
          <w:kern w:val="0"/>
          <w:sz w:val="28"/>
          <w:szCs w:val="28"/>
        </w:rPr>
        <w:t xml:space="preserve">   </w:t>
      </w:r>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54" w:name="_Toc23164"/>
      <w:bookmarkStart w:id="855" w:name="_Toc464824767"/>
      <w:r>
        <w:rPr>
          <w:rFonts w:hint="eastAsia" w:ascii="新宋体" w:hAnsi="新宋体" w:eastAsia="新宋体" w:cs="宋体"/>
          <w:color w:val="auto"/>
          <w:kern w:val="0"/>
          <w:sz w:val="28"/>
          <w:szCs w:val="28"/>
        </w:rPr>
        <w:t>投标文件有上述情形之一的，为未能对招标文件作出实质性响应，并作否决投标处理。招标文件初审列明的内容均为重大偏差。</w:t>
      </w:r>
      <w:bookmarkEnd w:id="854"/>
      <w:bookmarkEnd w:id="855"/>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56" w:name="_Toc16273"/>
      <w:bookmarkStart w:id="857" w:name="_Toc464824768"/>
      <w:r>
        <w:rPr>
          <w:rFonts w:hint="eastAsia" w:ascii="新宋体" w:hAnsi="新宋体" w:eastAsia="新宋体" w:cs="宋体"/>
          <w:color w:val="auto"/>
          <w:kern w:val="0"/>
          <w:sz w:val="28"/>
          <w:szCs w:val="28"/>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56"/>
      <w:bookmarkEnd w:id="857"/>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58" w:name="_Toc464824769"/>
      <w:bookmarkStart w:id="859" w:name="_Toc24165"/>
      <w:r>
        <w:rPr>
          <w:rFonts w:hint="eastAsia" w:ascii="新宋体" w:hAnsi="新宋体" w:eastAsia="新宋体" w:cs="宋体"/>
          <w:color w:val="auto"/>
          <w:kern w:val="0"/>
          <w:sz w:val="28"/>
          <w:szCs w:val="28"/>
        </w:rPr>
        <w:t>评标委员会应当书面要求存在细微偏差的投标人在评标结束前予以补正。拒不补正的，在详细评审时可以对细微偏差作不利于该投标人的量化。</w:t>
      </w:r>
      <w:bookmarkEnd w:id="858"/>
      <w:bookmarkEnd w:id="859"/>
    </w:p>
    <w:p>
      <w:pPr>
        <w:spacing w:line="360" w:lineRule="auto"/>
        <w:rPr>
          <w:rFonts w:hint="eastAsia" w:ascii="新宋体" w:hAnsi="新宋体" w:eastAsia="新宋体"/>
          <w:color w:val="auto"/>
          <w:sz w:val="28"/>
          <w:szCs w:val="28"/>
        </w:rPr>
      </w:pPr>
      <w:r>
        <w:rPr>
          <w:rFonts w:hint="eastAsia"/>
          <w:b/>
          <w:color w:val="auto"/>
          <w:sz w:val="28"/>
          <w:szCs w:val="28"/>
        </w:rPr>
        <w:t>十三、评标报告</w:t>
      </w:r>
      <w:bookmarkEnd w:id="808"/>
      <w:bookmarkEnd w:id="809"/>
      <w:bookmarkEnd w:id="810"/>
      <w:bookmarkEnd w:id="811"/>
    </w:p>
    <w:p>
      <w:pPr>
        <w:spacing w:line="43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评标委员会根据投标人须知前附表7.1条的规定向招标人提交评标报告。评标报告应当由全体评标委员会成员签字，并于评标结束时抄送有关行政监督部门。</w:t>
      </w:r>
    </w:p>
    <w:p>
      <w:pPr>
        <w:spacing w:line="440" w:lineRule="exact"/>
        <w:ind w:firstLine="560" w:firstLineChars="200"/>
        <w:rPr>
          <w:rFonts w:hint="eastAsia"/>
          <w:color w:val="auto"/>
          <w:sz w:val="28"/>
          <w:szCs w:val="28"/>
        </w:rPr>
      </w:pPr>
      <w:bookmarkStart w:id="860" w:name="_Toc270931536"/>
      <w:bookmarkStart w:id="861" w:name="_Toc273546400"/>
      <w:bookmarkStart w:id="862" w:name="_Toc295572537"/>
      <w:bookmarkStart w:id="863" w:name="_Toc272833455"/>
      <w:r>
        <w:rPr>
          <w:rFonts w:hint="eastAsia"/>
          <w:color w:val="auto"/>
          <w:sz w:val="28"/>
          <w:szCs w:val="28"/>
        </w:rPr>
        <w:t>招标人应当自确定中标人之日起15日内，向有关行政监督部门提交招标投标情况的书面报告。书面报告应当包括以下内容：</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（1）基本情况和数据表；</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（2）评标委员会成员名单，负责人姓名；</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（3）开标记录；</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（4）符合要求的投标一览表；</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（5）否决投标情况说明；</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（6）评标标准、评标办法或者评标因素一览表；</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（7）经评审的评标表格（包括评标委员会在评标过程中所形成的所有记载评标结果、结论的表格、说明、记录等文件）</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（8）经评审的投标人排序；</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（9）推荐的中标候选人名单与签订合同前要处理的事宜；</w:t>
      </w:r>
    </w:p>
    <w:p>
      <w:pPr>
        <w:spacing w:line="360" w:lineRule="auto"/>
        <w:ind w:left="210"/>
        <w:rPr>
          <w:rFonts w:hint="eastAsia" w:ascii="宋体" w:hAnsi="宋体" w:cs="宋体"/>
          <w:color w:val="auto"/>
          <w:kern w:val="0"/>
          <w:sz w:val="28"/>
          <w:szCs w:val="28"/>
        </w:rPr>
      </w:pPr>
      <w:r>
        <w:rPr>
          <w:rFonts w:hint="eastAsia" w:ascii="宋体" w:hAnsi="宋体" w:cs="宋体"/>
          <w:color w:val="auto"/>
          <w:kern w:val="0"/>
          <w:sz w:val="28"/>
          <w:szCs w:val="28"/>
        </w:rPr>
        <w:t>（10）澄清、说明、补正事项纪要。</w:t>
      </w:r>
    </w:p>
    <w:p>
      <w:pPr>
        <w:autoSpaceDE w:val="0"/>
        <w:autoSpaceDN w:val="0"/>
        <w:spacing w:line="440" w:lineRule="exact"/>
        <w:jc w:val="left"/>
        <w:outlineLvl w:val="0"/>
        <w:rPr>
          <w:rFonts w:hint="eastAsia" w:ascii="新宋体" w:hAnsi="新宋体" w:eastAsia="新宋体" w:cs="宋体"/>
          <w:b/>
          <w:color w:val="auto"/>
          <w:kern w:val="0"/>
          <w:sz w:val="28"/>
          <w:szCs w:val="28"/>
        </w:rPr>
      </w:pPr>
      <w:bookmarkStart w:id="864" w:name="_Toc464824770"/>
      <w:bookmarkStart w:id="865" w:name="_Toc21854"/>
      <w:r>
        <w:rPr>
          <w:rFonts w:hint="eastAsia" w:ascii="新宋体" w:hAnsi="新宋体" w:eastAsia="新宋体" w:cs="宋体"/>
          <w:b/>
          <w:color w:val="auto"/>
          <w:kern w:val="0"/>
          <w:sz w:val="28"/>
          <w:szCs w:val="28"/>
        </w:rPr>
        <w:t>十四、中标人的确立</w:t>
      </w:r>
      <w:bookmarkEnd w:id="864"/>
      <w:bookmarkEnd w:id="865"/>
    </w:p>
    <w:p>
      <w:pPr>
        <w:autoSpaceDE w:val="0"/>
        <w:autoSpaceDN w:val="0"/>
        <w:spacing w:line="440" w:lineRule="exact"/>
        <w:ind w:firstLine="560" w:firstLineChars="200"/>
        <w:jc w:val="left"/>
        <w:outlineLvl w:val="0"/>
        <w:rPr>
          <w:rFonts w:hint="eastAsia" w:ascii="新宋体" w:hAnsi="新宋体" w:eastAsia="新宋体" w:cs="宋体"/>
          <w:color w:val="auto"/>
          <w:kern w:val="0"/>
          <w:sz w:val="28"/>
          <w:szCs w:val="28"/>
        </w:rPr>
      </w:pPr>
      <w:bookmarkStart w:id="866" w:name="_Toc464824771"/>
      <w:bookmarkStart w:id="867" w:name="_Toc32004"/>
      <w:r>
        <w:rPr>
          <w:rFonts w:hint="eastAsia" w:ascii="新宋体" w:hAnsi="新宋体" w:eastAsia="新宋体" w:cs="宋体"/>
          <w:bCs/>
          <w:color w:val="auto"/>
          <w:kern w:val="0"/>
          <w:sz w:val="28"/>
          <w:szCs w:val="28"/>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66"/>
      <w:bookmarkEnd w:id="867"/>
    </w:p>
    <w:p>
      <w:pPr>
        <w:spacing w:line="440" w:lineRule="exact"/>
        <w:rPr>
          <w:rFonts w:hint="eastAsia" w:ascii="新宋体" w:hAnsi="新宋体" w:eastAsia="新宋体"/>
          <w:color w:val="auto"/>
          <w:spacing w:val="-3"/>
          <w:sz w:val="28"/>
          <w:szCs w:val="28"/>
        </w:rPr>
      </w:pPr>
      <w:r>
        <w:rPr>
          <w:rFonts w:hint="eastAsia"/>
          <w:b/>
          <w:color w:val="auto"/>
          <w:sz w:val="28"/>
          <w:szCs w:val="28"/>
        </w:rPr>
        <w:t>十五、公示</w:t>
      </w:r>
      <w:bookmarkEnd w:id="860"/>
      <w:bookmarkEnd w:id="861"/>
      <w:bookmarkEnd w:id="862"/>
      <w:bookmarkEnd w:id="863"/>
    </w:p>
    <w:p>
      <w:pPr>
        <w:spacing w:line="430" w:lineRule="exact"/>
        <w:outlineLvl w:val="0"/>
        <w:rPr>
          <w:rFonts w:hint="eastAsia" w:ascii="新宋体" w:hAnsi="新宋体" w:eastAsia="新宋体"/>
          <w:color w:val="auto"/>
          <w:sz w:val="28"/>
          <w:szCs w:val="28"/>
        </w:rPr>
      </w:pPr>
      <w:bookmarkStart w:id="868" w:name="_Toc464824772"/>
      <w:bookmarkStart w:id="869" w:name="_Toc2959"/>
      <w:bookmarkStart w:id="870" w:name="_Toc397606006"/>
      <w:bookmarkStart w:id="871" w:name="_Toc397507724"/>
      <w:bookmarkStart w:id="872" w:name="_Toc397508137"/>
      <w:r>
        <w:rPr>
          <w:rFonts w:hint="eastAsia" w:ascii="新宋体" w:hAnsi="新宋体" w:eastAsia="新宋体"/>
          <w:color w:val="auto"/>
          <w:sz w:val="28"/>
          <w:szCs w:val="28"/>
        </w:rPr>
        <w:t>中标人确定后，应当在招标公告发布的同一媒介上进行公示，</w:t>
      </w:r>
      <w:r>
        <w:rPr>
          <w:rFonts w:ascii="新宋体" w:hAnsi="新宋体" w:eastAsia="新宋体"/>
          <w:color w:val="auto"/>
          <w:sz w:val="28"/>
          <w:szCs w:val="28"/>
        </w:rPr>
        <w:t>公示期不得少于3日</w:t>
      </w:r>
      <w:r>
        <w:rPr>
          <w:rFonts w:hint="eastAsia" w:ascii="新宋体" w:hAnsi="新宋体" w:eastAsia="新宋体"/>
          <w:color w:val="auto"/>
          <w:sz w:val="28"/>
          <w:szCs w:val="28"/>
        </w:rPr>
        <w:t>。</w:t>
      </w:r>
    </w:p>
    <w:bookmarkEnd w:id="868"/>
    <w:bookmarkEnd w:id="869"/>
    <w:p>
      <w:pPr>
        <w:spacing w:line="430" w:lineRule="exact"/>
        <w:outlineLvl w:val="0"/>
        <w:rPr>
          <w:rFonts w:hint="eastAsia" w:ascii="新宋体" w:hAnsi="新宋体" w:eastAsia="新宋体"/>
          <w:b/>
          <w:color w:val="auto"/>
          <w:sz w:val="28"/>
          <w:szCs w:val="28"/>
        </w:rPr>
      </w:pPr>
      <w:bookmarkStart w:id="873" w:name="_Toc464824774"/>
      <w:bookmarkStart w:id="874" w:name="_Toc414"/>
      <w:r>
        <w:rPr>
          <w:rFonts w:hint="eastAsia" w:ascii="新宋体" w:hAnsi="新宋体" w:eastAsia="新宋体"/>
          <w:b/>
          <w:color w:val="auto"/>
          <w:sz w:val="28"/>
          <w:szCs w:val="28"/>
        </w:rPr>
        <w:t>十六、 特殊情况的处置程序</w:t>
      </w:r>
      <w:bookmarkEnd w:id="870"/>
      <w:bookmarkEnd w:id="871"/>
      <w:bookmarkEnd w:id="872"/>
      <w:bookmarkEnd w:id="873"/>
      <w:bookmarkEnd w:id="874"/>
    </w:p>
    <w:p>
      <w:pPr>
        <w:spacing w:line="430" w:lineRule="exact"/>
        <w:ind w:firstLine="411" w:firstLineChars="147"/>
        <w:outlineLvl w:val="0"/>
        <w:rPr>
          <w:rFonts w:hint="eastAsia" w:ascii="新宋体" w:hAnsi="新宋体" w:eastAsia="新宋体"/>
          <w:b/>
          <w:color w:val="auto"/>
          <w:sz w:val="28"/>
          <w:szCs w:val="28"/>
        </w:rPr>
      </w:pPr>
      <w:bookmarkStart w:id="875" w:name="_Toc397507725"/>
      <w:bookmarkStart w:id="876" w:name="_Toc397508138"/>
      <w:bookmarkStart w:id="877" w:name="_Toc464824775"/>
      <w:bookmarkStart w:id="878" w:name="_Toc397606007"/>
      <w:bookmarkStart w:id="879" w:name="_Toc26658"/>
      <w:r>
        <w:rPr>
          <w:rFonts w:hint="eastAsia" w:ascii="新宋体" w:hAnsi="新宋体" w:eastAsia="新宋体"/>
          <w:b/>
          <w:color w:val="auto"/>
          <w:sz w:val="28"/>
          <w:szCs w:val="28"/>
        </w:rPr>
        <w:t>16.1关于评标活动暂停</w:t>
      </w:r>
      <w:bookmarkEnd w:id="875"/>
      <w:bookmarkEnd w:id="876"/>
      <w:bookmarkEnd w:id="877"/>
      <w:bookmarkEnd w:id="878"/>
      <w:bookmarkEnd w:id="879"/>
    </w:p>
    <w:p>
      <w:pPr>
        <w:spacing w:line="43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16.1.1评标委员会应当执行连续评标的原则，按评标办法中规定的程序、内容、方法、标准完成全部评标工作。只有发生不可抗力导致评标工作无法继续时，评标活动方可暂停。</w:t>
      </w:r>
    </w:p>
    <w:p>
      <w:pPr>
        <w:spacing w:line="43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16.1.2发生评标暂停情况时，评标委员会应当封存全部投标文件和评标记录，待不可抗力的影响结束且具备继续评标的条件时，由原评标委员会继续评标。</w:t>
      </w:r>
    </w:p>
    <w:p>
      <w:pPr>
        <w:spacing w:line="430" w:lineRule="exact"/>
        <w:ind w:firstLine="411" w:firstLineChars="147"/>
        <w:outlineLvl w:val="0"/>
        <w:rPr>
          <w:rFonts w:hint="eastAsia" w:ascii="新宋体" w:hAnsi="新宋体" w:eastAsia="新宋体"/>
          <w:b/>
          <w:color w:val="auto"/>
          <w:sz w:val="28"/>
          <w:szCs w:val="28"/>
        </w:rPr>
      </w:pPr>
      <w:bookmarkStart w:id="880" w:name="_Toc397606008"/>
      <w:bookmarkStart w:id="881" w:name="_Toc397508139"/>
      <w:bookmarkStart w:id="882" w:name="_Toc397507726"/>
      <w:bookmarkStart w:id="883" w:name="_Toc464824776"/>
      <w:bookmarkStart w:id="884" w:name="_Toc6616"/>
      <w:r>
        <w:rPr>
          <w:rFonts w:hint="eastAsia" w:ascii="新宋体" w:hAnsi="新宋体" w:eastAsia="新宋体"/>
          <w:b/>
          <w:color w:val="auto"/>
          <w:sz w:val="28"/>
          <w:szCs w:val="28"/>
        </w:rPr>
        <w:t>16.2关于评标中途更换评标委员会成员</w:t>
      </w:r>
      <w:bookmarkEnd w:id="880"/>
      <w:bookmarkEnd w:id="881"/>
      <w:bookmarkEnd w:id="882"/>
      <w:bookmarkEnd w:id="883"/>
      <w:bookmarkEnd w:id="884"/>
    </w:p>
    <w:p>
      <w:pPr>
        <w:spacing w:line="43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16.2.1  除非发生下列情况之一，评标委员会成员不得在评标中途更换：</w:t>
      </w:r>
    </w:p>
    <w:p>
      <w:pPr>
        <w:spacing w:line="43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（1）因不可抗拒的客观原因，不能到场或需在评标中途退出评标活动。</w:t>
      </w:r>
    </w:p>
    <w:p>
      <w:pPr>
        <w:spacing w:line="43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（2）根据法律法规规定，某个或某几个评标委员会成员需要回避。</w:t>
      </w:r>
    </w:p>
    <w:p>
      <w:pPr>
        <w:spacing w:line="43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16.2.2  退出评标的评标委员会成员，其已完成的评标行为无效。由招标人根据本招标文件规定的评标委员会成员产生方式另行确定替代者进行评标。</w:t>
      </w:r>
    </w:p>
    <w:p>
      <w:pPr>
        <w:spacing w:line="360" w:lineRule="auto"/>
        <w:ind w:firstLine="411" w:firstLineChars="147"/>
        <w:outlineLvl w:val="0"/>
        <w:rPr>
          <w:rFonts w:hint="eastAsia" w:ascii="新宋体" w:hAnsi="新宋体" w:eastAsia="新宋体"/>
          <w:b/>
          <w:color w:val="auto"/>
          <w:sz w:val="28"/>
          <w:szCs w:val="28"/>
        </w:rPr>
      </w:pPr>
      <w:bookmarkStart w:id="885" w:name="_Toc397507727"/>
      <w:bookmarkStart w:id="886" w:name="_Toc464824777"/>
      <w:bookmarkStart w:id="887" w:name="_Toc397508140"/>
      <w:bookmarkStart w:id="888" w:name="_Toc397606009"/>
      <w:bookmarkStart w:id="889" w:name="_Toc5729"/>
      <w:r>
        <w:rPr>
          <w:rFonts w:hint="eastAsia" w:ascii="新宋体" w:hAnsi="新宋体" w:eastAsia="新宋体"/>
          <w:b/>
          <w:color w:val="auto"/>
          <w:sz w:val="28"/>
          <w:szCs w:val="28"/>
        </w:rPr>
        <w:t>16.3记名投票</w:t>
      </w:r>
      <w:bookmarkEnd w:id="885"/>
      <w:bookmarkEnd w:id="886"/>
      <w:bookmarkEnd w:id="887"/>
      <w:bookmarkEnd w:id="888"/>
      <w:bookmarkEnd w:id="889"/>
    </w:p>
    <w:p>
      <w:pPr>
        <w:spacing w:line="360" w:lineRule="auto"/>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在任何评标环节中，需评标委员会就某项定性的评审结论做出表决的，由评标委员会全体成员按照少数服从多数的原则，以记名投票方式表决。</w:t>
      </w:r>
    </w:p>
    <w:p>
      <w:pPr>
        <w:spacing w:line="360" w:lineRule="auto"/>
        <w:ind w:firstLine="560" w:firstLineChars="200"/>
        <w:rPr>
          <w:rFonts w:hint="eastAsia" w:ascii="新宋体" w:hAnsi="新宋体" w:eastAsia="新宋体"/>
          <w:b/>
          <w:bCs/>
          <w:color w:val="auto"/>
          <w:sz w:val="28"/>
          <w:szCs w:val="28"/>
        </w:rPr>
      </w:pPr>
      <w:r>
        <w:rPr>
          <w:rFonts w:hint="eastAsia" w:ascii="新宋体" w:hAnsi="新宋体" w:eastAsia="新宋体"/>
          <w:b/>
          <w:bCs/>
          <w:color w:val="auto"/>
          <w:sz w:val="28"/>
          <w:szCs w:val="28"/>
        </w:rPr>
        <w:t>16.4评标委员会成员对评标结论持有异议的</w:t>
      </w:r>
    </w:p>
    <w:p>
      <w:pPr>
        <w:spacing w:line="360" w:lineRule="auto"/>
        <w:ind w:firstLine="560" w:firstLineChars="200"/>
        <w:jc w:val="left"/>
        <w:rPr>
          <w:b/>
          <w:bCs/>
          <w:color w:val="auto"/>
          <w:kern w:val="0"/>
          <w:sz w:val="28"/>
          <w:szCs w:val="28"/>
        </w:rPr>
      </w:pPr>
      <w:r>
        <w:rPr>
          <w:rFonts w:hint="eastAsia" w:ascii="新宋体" w:hAnsi="新宋体" w:eastAsia="新宋体"/>
          <w:color w:val="auto"/>
          <w:sz w:val="28"/>
          <w:szCs w:val="28"/>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bookmarkStart w:id="890" w:name="_Toc397606010"/>
      <w:bookmarkStart w:id="891" w:name="_Toc464824778"/>
      <w:bookmarkStart w:id="892" w:name="_Toc397507728"/>
      <w:r>
        <w:rPr>
          <w:b/>
          <w:bCs/>
          <w:color w:val="auto"/>
          <w:kern w:val="0"/>
          <w:sz w:val="28"/>
          <w:szCs w:val="28"/>
        </w:rPr>
        <w:br w:type="page"/>
      </w:r>
      <w:bookmarkStart w:id="893" w:name="_Toc26486"/>
    </w:p>
    <w:p>
      <w:pPr>
        <w:spacing w:line="360" w:lineRule="auto"/>
        <w:ind w:firstLine="560" w:firstLineChars="200"/>
        <w:jc w:val="center"/>
        <w:rPr>
          <w:b/>
          <w:bCs/>
          <w:color w:val="auto"/>
          <w:kern w:val="0"/>
          <w:sz w:val="28"/>
          <w:szCs w:val="28"/>
        </w:rPr>
      </w:pPr>
    </w:p>
    <w:p>
      <w:pPr>
        <w:spacing w:line="360" w:lineRule="auto"/>
        <w:ind w:firstLine="560" w:firstLineChars="200"/>
        <w:jc w:val="center"/>
        <w:rPr>
          <w:b/>
          <w:bCs/>
          <w:color w:val="auto"/>
          <w:kern w:val="0"/>
          <w:sz w:val="28"/>
          <w:szCs w:val="28"/>
        </w:rPr>
      </w:pPr>
      <w:r>
        <w:rPr>
          <w:rFonts w:hint="eastAsia"/>
          <w:b/>
          <w:bCs/>
          <w:color w:val="auto"/>
          <w:kern w:val="0"/>
          <w:sz w:val="28"/>
          <w:szCs w:val="28"/>
        </w:rPr>
        <w:t>第四章</w:t>
      </w:r>
      <w:r>
        <w:rPr>
          <w:b/>
          <w:bCs/>
          <w:color w:val="auto"/>
          <w:kern w:val="0"/>
          <w:sz w:val="28"/>
          <w:szCs w:val="28"/>
        </w:rPr>
        <w:t xml:space="preserve"> </w:t>
      </w:r>
      <w:r>
        <w:rPr>
          <w:rFonts w:hint="eastAsia"/>
          <w:b/>
          <w:bCs/>
          <w:color w:val="auto"/>
          <w:kern w:val="0"/>
          <w:sz w:val="28"/>
          <w:szCs w:val="28"/>
        </w:rPr>
        <w:t>合同条款及格式</w:t>
      </w:r>
      <w:bookmarkEnd w:id="890"/>
      <w:bookmarkEnd w:id="891"/>
      <w:bookmarkEnd w:id="892"/>
      <w:bookmarkEnd w:id="893"/>
    </w:p>
    <w:p>
      <w:pPr>
        <w:spacing w:after="468" w:afterLines="150" w:line="380" w:lineRule="exact"/>
        <w:ind w:firstLine="560" w:firstLineChars="200"/>
        <w:jc w:val="center"/>
        <w:rPr>
          <w:rFonts w:hint="eastAsia" w:ascii="新宋体" w:hAnsi="新宋体" w:eastAsia="新宋体"/>
          <w:b/>
          <w:color w:val="auto"/>
          <w:sz w:val="28"/>
          <w:szCs w:val="28"/>
        </w:rPr>
      </w:pPr>
    </w:p>
    <w:p>
      <w:pPr>
        <w:tabs>
          <w:tab w:val="left" w:pos="5000"/>
        </w:tabs>
        <w:spacing w:line="360" w:lineRule="auto"/>
        <w:ind w:firstLine="490"/>
        <w:rPr>
          <w:rFonts w:hint="eastAsia" w:hAnsi="宋体" w:cs="黑体"/>
          <w:b/>
          <w:color w:val="auto"/>
          <w:sz w:val="28"/>
          <w:szCs w:val="28"/>
        </w:rPr>
      </w:pPr>
      <w:bookmarkStart w:id="894" w:name="_Toc278443514"/>
      <w:r>
        <w:rPr>
          <w:rFonts w:hint="eastAsia" w:hAnsi="宋体" w:cs="黑体"/>
          <w:b/>
          <w:color w:val="auto"/>
          <w:sz w:val="28"/>
          <w:szCs w:val="28"/>
        </w:rPr>
        <w:t xml:space="preserve"> </w:t>
      </w:r>
      <w:bookmarkEnd w:id="894"/>
      <w:r>
        <w:rPr>
          <w:rFonts w:hint="eastAsia" w:hAnsi="宋体" w:cs="黑体"/>
          <w:b/>
          <w:color w:val="auto"/>
          <w:sz w:val="28"/>
          <w:szCs w:val="28"/>
        </w:rPr>
        <w:t xml:space="preserve"> 采用由中华人民共和国住房和城乡建设部与国家工商行政管理局联合制定的《建设工程施工合同（示范文本）》（GF-2017-0201）签订合同。</w:t>
      </w:r>
    </w:p>
    <w:p>
      <w:pPr>
        <w:tabs>
          <w:tab w:val="left" w:pos="5000"/>
        </w:tabs>
        <w:spacing w:line="360" w:lineRule="auto"/>
        <w:ind w:firstLine="490"/>
        <w:rPr>
          <w:rFonts w:hint="eastAsia" w:hAnsi="宋体" w:cs="黑体"/>
          <w:b/>
          <w:color w:val="auto"/>
          <w:sz w:val="28"/>
          <w:szCs w:val="28"/>
        </w:rPr>
      </w:pPr>
    </w:p>
    <w:p>
      <w:pPr>
        <w:spacing w:after="468" w:afterLines="150" w:line="380" w:lineRule="exact"/>
        <w:ind w:firstLine="560" w:firstLineChars="200"/>
        <w:jc w:val="center"/>
        <w:rPr>
          <w:rFonts w:hint="eastAsia" w:ascii="新宋体" w:hAnsi="新宋体" w:eastAsia="新宋体"/>
          <w:b/>
          <w:color w:val="auto"/>
          <w:sz w:val="28"/>
          <w:szCs w:val="28"/>
        </w:rPr>
      </w:pPr>
    </w:p>
    <w:p>
      <w:pPr>
        <w:spacing w:after="468" w:afterLines="150" w:line="380" w:lineRule="exact"/>
        <w:ind w:firstLine="560" w:firstLineChars="200"/>
        <w:jc w:val="center"/>
        <w:rPr>
          <w:rFonts w:hint="eastAsia" w:ascii="新宋体" w:hAnsi="新宋体" w:eastAsia="新宋体"/>
          <w:b/>
          <w:color w:val="auto"/>
          <w:sz w:val="28"/>
          <w:szCs w:val="28"/>
        </w:rPr>
      </w:pPr>
    </w:p>
    <w:p>
      <w:pPr>
        <w:spacing w:after="468" w:afterLines="150" w:line="380" w:lineRule="exact"/>
        <w:ind w:firstLine="560" w:firstLineChars="200"/>
        <w:jc w:val="center"/>
        <w:rPr>
          <w:rFonts w:hint="eastAsia" w:ascii="新宋体" w:hAnsi="新宋体" w:eastAsia="新宋体"/>
          <w:b/>
          <w:color w:val="auto"/>
          <w:sz w:val="28"/>
          <w:szCs w:val="28"/>
        </w:rPr>
      </w:pPr>
    </w:p>
    <w:p>
      <w:pPr>
        <w:autoSpaceDE w:val="0"/>
        <w:autoSpaceDN w:val="0"/>
        <w:adjustRightInd w:val="0"/>
        <w:jc w:val="center"/>
        <w:outlineLvl w:val="0"/>
        <w:rPr>
          <w:rFonts w:hint="eastAsia" w:hAnsi="宋体" w:cs="黑体"/>
          <w:b/>
          <w:color w:val="auto"/>
          <w:sz w:val="28"/>
          <w:szCs w:val="28"/>
        </w:rPr>
      </w:pPr>
      <w:bookmarkStart w:id="895" w:name="_Toc397507815"/>
      <w:bookmarkStart w:id="896" w:name="_Toc397606011"/>
      <w:bookmarkStart w:id="897" w:name="_Toc464824784"/>
      <w:r>
        <w:rPr>
          <w:b/>
          <w:bCs/>
          <w:color w:val="auto"/>
          <w:kern w:val="0"/>
          <w:sz w:val="28"/>
          <w:szCs w:val="28"/>
        </w:rPr>
        <w:br w:type="page"/>
      </w:r>
      <w:bookmarkEnd w:id="895"/>
      <w:bookmarkEnd w:id="896"/>
      <w:bookmarkEnd w:id="897"/>
      <w:r>
        <w:rPr>
          <w:rFonts w:hint="eastAsia" w:hAnsi="宋体" w:cs="黑体"/>
          <w:b/>
          <w:color w:val="auto"/>
          <w:sz w:val="28"/>
          <w:szCs w:val="28"/>
        </w:rPr>
        <w:t>第五章 工程量清单</w:t>
      </w:r>
    </w:p>
    <w:p>
      <w:pPr>
        <w:pStyle w:val="18"/>
        <w:rPr>
          <w:rFonts w:ascii="宋体" w:hAnsi="宋体" w:eastAsia="宋体"/>
          <w:b/>
          <w:color w:val="auto"/>
          <w:sz w:val="28"/>
          <w:szCs w:val="28"/>
        </w:rPr>
      </w:pPr>
      <w:bookmarkStart w:id="898" w:name="_Toc152042555"/>
      <w:bookmarkStart w:id="899" w:name="_Toc144974835"/>
      <w:bookmarkStart w:id="900" w:name="_Toc179632790"/>
      <w:bookmarkStart w:id="901" w:name="_Toc152045773"/>
      <w:r>
        <w:rPr>
          <w:rFonts w:hint="eastAsia" w:ascii="宋体" w:hAnsi="宋体" w:eastAsia="宋体"/>
          <w:b/>
          <w:color w:val="auto"/>
          <w:sz w:val="28"/>
          <w:szCs w:val="28"/>
        </w:rPr>
        <w:t>1. 工程量清单说明</w:t>
      </w:r>
      <w:bookmarkEnd w:id="898"/>
      <w:bookmarkEnd w:id="899"/>
      <w:bookmarkEnd w:id="900"/>
      <w:bookmarkEnd w:id="901"/>
    </w:p>
    <w:p>
      <w:pPr>
        <w:spacing w:line="300" w:lineRule="auto"/>
        <w:ind w:firstLine="560" w:firstLineChars="200"/>
        <w:rPr>
          <w:color w:val="auto"/>
          <w:sz w:val="28"/>
          <w:szCs w:val="28"/>
        </w:rPr>
      </w:pPr>
      <w:r>
        <w:rPr>
          <w:rFonts w:hint="eastAsia"/>
          <w:color w:val="auto"/>
          <w:sz w:val="28"/>
          <w:szCs w:val="28"/>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00" w:lineRule="auto"/>
        <w:ind w:firstLine="560" w:firstLineChars="200"/>
        <w:rPr>
          <w:color w:val="auto"/>
          <w:sz w:val="28"/>
          <w:szCs w:val="28"/>
        </w:rPr>
      </w:pPr>
      <w:r>
        <w:rPr>
          <w:rFonts w:hint="eastAsia"/>
          <w:color w:val="auto"/>
          <w:sz w:val="28"/>
          <w:szCs w:val="28"/>
        </w:rPr>
        <w:t>1.2 本工程量清单应与招标文件中的投标人须知、通用合同条款、专用合同条款、技术标准和要求及图纸等一起阅读和理解。</w:t>
      </w:r>
    </w:p>
    <w:p>
      <w:pPr>
        <w:spacing w:line="300" w:lineRule="auto"/>
        <w:ind w:firstLine="560" w:firstLineChars="200"/>
        <w:rPr>
          <w:color w:val="auto"/>
          <w:sz w:val="28"/>
          <w:szCs w:val="28"/>
        </w:rPr>
      </w:pPr>
      <w:r>
        <w:rPr>
          <w:rFonts w:hint="eastAsia"/>
          <w:color w:val="auto"/>
          <w:sz w:val="28"/>
          <w:szCs w:val="28"/>
        </w:rPr>
        <w:t>1.3 本工程量清单仅是投标报价的共同基础，实际工程计量和工程价款的支付应遵循合同条款的约定和第七章“技术标准和要求”的有关规定。</w:t>
      </w:r>
    </w:p>
    <w:p>
      <w:pPr>
        <w:pStyle w:val="18"/>
        <w:spacing w:line="300" w:lineRule="auto"/>
        <w:rPr>
          <w:rFonts w:ascii="宋体" w:hAnsi="宋体" w:eastAsia="宋体"/>
          <w:b/>
          <w:color w:val="auto"/>
          <w:sz w:val="28"/>
          <w:szCs w:val="28"/>
        </w:rPr>
      </w:pPr>
      <w:bookmarkStart w:id="902" w:name="_Toc152045774"/>
      <w:bookmarkStart w:id="903" w:name="_Toc144974836"/>
      <w:bookmarkStart w:id="904" w:name="_Toc179632791"/>
      <w:bookmarkStart w:id="905" w:name="_Toc152042556"/>
      <w:r>
        <w:rPr>
          <w:rFonts w:hint="eastAsia" w:ascii="宋体" w:hAnsi="宋体" w:eastAsia="宋体"/>
          <w:b/>
          <w:color w:val="auto"/>
          <w:sz w:val="28"/>
          <w:szCs w:val="28"/>
        </w:rPr>
        <w:t>2. 投标报价依据说明</w:t>
      </w:r>
      <w:bookmarkEnd w:id="902"/>
      <w:bookmarkEnd w:id="903"/>
      <w:bookmarkEnd w:id="904"/>
      <w:bookmarkEnd w:id="905"/>
    </w:p>
    <w:p>
      <w:pPr>
        <w:spacing w:line="300" w:lineRule="auto"/>
        <w:ind w:firstLine="560" w:firstLineChars="200"/>
        <w:rPr>
          <w:color w:val="auto"/>
          <w:sz w:val="28"/>
          <w:szCs w:val="28"/>
        </w:rPr>
      </w:pPr>
      <w:bookmarkStart w:id="906" w:name="_Toc179632792"/>
      <w:r>
        <w:rPr>
          <w:rFonts w:hint="eastAsia"/>
          <w:color w:val="auto"/>
          <w:sz w:val="28"/>
          <w:szCs w:val="28"/>
        </w:rPr>
        <w:t>2.1 工程量清单中的每一子目须填入单价或价格，且只允许有一个报价。每一子目须有子目单价分析表。</w:t>
      </w:r>
    </w:p>
    <w:p>
      <w:pPr>
        <w:spacing w:line="300" w:lineRule="auto"/>
        <w:ind w:firstLine="560" w:firstLineChars="200"/>
        <w:rPr>
          <w:color w:val="auto"/>
          <w:sz w:val="28"/>
          <w:szCs w:val="28"/>
        </w:rPr>
      </w:pPr>
      <w:r>
        <w:rPr>
          <w:rFonts w:hint="eastAsia"/>
          <w:color w:val="auto"/>
          <w:sz w:val="28"/>
          <w:szCs w:val="28"/>
        </w:rPr>
        <w:t xml:space="preserve">2.2 </w:t>
      </w:r>
      <w:r>
        <w:rPr>
          <w:rFonts w:hint="eastAsia"/>
          <w:b/>
          <w:color w:val="auto"/>
          <w:sz w:val="28"/>
          <w:szCs w:val="28"/>
        </w:rPr>
        <w:t>工程量清单中标价的单价或金额，应包括所需人工费、施工机械使用费、材料费、其他费（运杂费、质检费、安装费、缺陷修复费、保险费以及合同明示或暗示的风险、责任和义务等），以及管理费、利润等。</w:t>
      </w:r>
    </w:p>
    <w:p>
      <w:pPr>
        <w:spacing w:line="300" w:lineRule="auto"/>
        <w:ind w:firstLine="560" w:firstLineChars="200"/>
        <w:rPr>
          <w:rFonts w:hint="eastAsia"/>
          <w:color w:val="auto"/>
          <w:sz w:val="28"/>
          <w:szCs w:val="28"/>
        </w:rPr>
      </w:pPr>
      <w:r>
        <w:rPr>
          <w:rFonts w:hint="eastAsia"/>
          <w:color w:val="auto"/>
          <w:sz w:val="28"/>
          <w:szCs w:val="28"/>
        </w:rPr>
        <w:t>2.3 工程量清单中投标人没有填入单价或价格的子目，其费用视为已分摊在工程量清单中其他相关子目的单价或价格之中。</w:t>
      </w:r>
    </w:p>
    <w:p>
      <w:pPr>
        <w:spacing w:line="300" w:lineRule="auto"/>
        <w:ind w:firstLine="560" w:firstLineChars="200"/>
        <w:rPr>
          <w:rFonts w:hint="eastAsia"/>
          <w:color w:val="auto"/>
          <w:sz w:val="28"/>
          <w:szCs w:val="28"/>
        </w:rPr>
      </w:pPr>
      <w:r>
        <w:rPr>
          <w:rFonts w:hint="eastAsia"/>
          <w:color w:val="auto"/>
          <w:sz w:val="28"/>
          <w:szCs w:val="28"/>
        </w:rPr>
        <w:t>2.4依据建设单位提供的施工图纸：</w:t>
      </w:r>
    </w:p>
    <w:p>
      <w:pPr>
        <w:spacing w:line="300" w:lineRule="auto"/>
        <w:ind w:firstLine="560" w:firstLineChars="200"/>
        <w:rPr>
          <w:rFonts w:hint="eastAsia"/>
          <w:color w:val="auto"/>
          <w:sz w:val="28"/>
          <w:szCs w:val="28"/>
        </w:rPr>
      </w:pPr>
      <w:r>
        <w:rPr>
          <w:rFonts w:hint="eastAsia"/>
          <w:color w:val="auto"/>
          <w:sz w:val="28"/>
          <w:szCs w:val="28"/>
        </w:rPr>
        <w:t>2.5工程量清单依据《建设工程工程量清单计价规范》（2013）；</w:t>
      </w:r>
    </w:p>
    <w:p>
      <w:pPr>
        <w:spacing w:line="300" w:lineRule="auto"/>
        <w:ind w:firstLine="560" w:firstLineChars="200"/>
        <w:rPr>
          <w:rFonts w:hint="eastAsia"/>
          <w:color w:val="auto"/>
          <w:sz w:val="28"/>
          <w:szCs w:val="28"/>
        </w:rPr>
      </w:pPr>
      <w:r>
        <w:rPr>
          <w:rFonts w:hint="eastAsia"/>
          <w:color w:val="auto"/>
          <w:sz w:val="28"/>
          <w:szCs w:val="28"/>
        </w:rPr>
        <w:t>2.6定额按《河南省房屋建筑与装饰工程预算定额》（HA-01-31-2016）、《河南省市政工程预算定额》（HA--A1-31-2016）《河南省通用安装工程预算定额》（HA-02-31-2016）及其相关配套文件的规定；</w:t>
      </w:r>
    </w:p>
    <w:p>
      <w:pPr>
        <w:spacing w:line="300" w:lineRule="auto"/>
        <w:ind w:firstLine="560" w:firstLineChars="200"/>
        <w:rPr>
          <w:rFonts w:hint="eastAsia"/>
          <w:color w:val="auto"/>
          <w:sz w:val="28"/>
          <w:szCs w:val="28"/>
        </w:rPr>
      </w:pPr>
      <w:r>
        <w:rPr>
          <w:rFonts w:hint="eastAsia"/>
          <w:color w:val="auto"/>
          <w:sz w:val="28"/>
          <w:szCs w:val="28"/>
        </w:rPr>
        <w:t>2.7材料价格依据2017年第四期《许昌工程造价信息》，未包含的材料价格参考市场价；</w:t>
      </w:r>
    </w:p>
    <w:p>
      <w:pPr>
        <w:spacing w:line="300" w:lineRule="auto"/>
        <w:ind w:firstLine="560" w:firstLineChars="200"/>
        <w:rPr>
          <w:rFonts w:hint="eastAsia"/>
          <w:color w:val="auto"/>
          <w:sz w:val="28"/>
          <w:szCs w:val="28"/>
        </w:rPr>
      </w:pPr>
      <w:r>
        <w:rPr>
          <w:rFonts w:hint="eastAsia"/>
          <w:color w:val="auto"/>
          <w:sz w:val="28"/>
          <w:szCs w:val="28"/>
        </w:rPr>
        <w:t>2.8人工费依据豫建标定[2017]31号文件发布的人工费指数进行调整；</w:t>
      </w:r>
    </w:p>
    <w:p>
      <w:pPr>
        <w:spacing w:line="300" w:lineRule="auto"/>
        <w:ind w:firstLine="560" w:firstLineChars="200"/>
        <w:rPr>
          <w:rFonts w:hint="eastAsia"/>
          <w:color w:val="auto"/>
          <w:sz w:val="28"/>
          <w:szCs w:val="28"/>
        </w:rPr>
      </w:pPr>
      <w:r>
        <w:rPr>
          <w:rFonts w:hint="eastAsia"/>
          <w:color w:val="auto"/>
          <w:sz w:val="28"/>
          <w:szCs w:val="28"/>
        </w:rPr>
        <w:t>2.9税金按豫建设标[2016]24号文件规定11%计取；</w:t>
      </w:r>
    </w:p>
    <w:p>
      <w:pPr>
        <w:spacing w:line="300" w:lineRule="auto"/>
        <w:ind w:firstLine="560" w:firstLineChars="200"/>
        <w:rPr>
          <w:rFonts w:hint="eastAsia"/>
          <w:color w:val="auto"/>
          <w:sz w:val="28"/>
          <w:szCs w:val="28"/>
        </w:rPr>
      </w:pPr>
      <w:r>
        <w:rPr>
          <w:rFonts w:hint="eastAsia"/>
          <w:color w:val="auto"/>
          <w:sz w:val="28"/>
          <w:szCs w:val="28"/>
        </w:rPr>
        <w:t>2.10安全文明施工措施费按豫建设标[2014]57号文件计取；</w:t>
      </w:r>
    </w:p>
    <w:p>
      <w:pPr>
        <w:spacing w:line="300" w:lineRule="auto"/>
        <w:ind w:firstLine="560" w:firstLineChars="200"/>
        <w:rPr>
          <w:rFonts w:hint="eastAsia"/>
          <w:color w:val="auto"/>
          <w:sz w:val="28"/>
          <w:szCs w:val="28"/>
        </w:rPr>
      </w:pPr>
      <w:r>
        <w:rPr>
          <w:rFonts w:hint="eastAsia"/>
          <w:color w:val="auto"/>
          <w:sz w:val="28"/>
          <w:szCs w:val="28"/>
        </w:rPr>
        <w:t>2.11扬尘污染防治措施费按豫建设标【2016】47号文件执行；</w:t>
      </w:r>
    </w:p>
    <w:p>
      <w:pPr>
        <w:spacing w:line="300" w:lineRule="auto"/>
        <w:jc w:val="left"/>
        <w:rPr>
          <w:rFonts w:hAnsi="宋体"/>
          <w:b/>
          <w:bCs/>
          <w:color w:val="auto"/>
          <w:sz w:val="28"/>
          <w:szCs w:val="28"/>
        </w:rPr>
      </w:pPr>
      <w:r>
        <w:rPr>
          <w:rFonts w:hint="eastAsia" w:hAnsi="宋体"/>
          <w:b/>
          <w:color w:val="auto"/>
          <w:sz w:val="28"/>
          <w:szCs w:val="28"/>
        </w:rPr>
        <w:t>3. 其他说明</w:t>
      </w:r>
      <w:bookmarkEnd w:id="906"/>
    </w:p>
    <w:p>
      <w:pPr>
        <w:spacing w:line="300" w:lineRule="auto"/>
        <w:ind w:firstLine="560" w:firstLineChars="200"/>
        <w:jc w:val="left"/>
        <w:rPr>
          <w:rFonts w:hAnsi="宋体"/>
          <w:bCs/>
          <w:color w:val="auto"/>
          <w:sz w:val="28"/>
          <w:szCs w:val="28"/>
        </w:rPr>
      </w:pPr>
      <w:r>
        <w:rPr>
          <w:rFonts w:hint="eastAsia" w:hAnsi="宋体"/>
          <w:bCs/>
          <w:color w:val="auto"/>
          <w:sz w:val="28"/>
          <w:szCs w:val="28"/>
        </w:rPr>
        <w:t>3.1工程量清单中有计算或汇总中的算术错误时，应按以下原则改正：</w:t>
      </w:r>
    </w:p>
    <w:p>
      <w:pPr>
        <w:spacing w:line="300" w:lineRule="auto"/>
        <w:ind w:firstLine="560" w:firstLineChars="200"/>
        <w:jc w:val="left"/>
        <w:rPr>
          <w:rFonts w:hAnsi="宋体"/>
          <w:bCs/>
          <w:color w:val="auto"/>
          <w:sz w:val="28"/>
          <w:szCs w:val="28"/>
        </w:rPr>
      </w:pPr>
      <w:r>
        <w:rPr>
          <w:rFonts w:hint="eastAsia" w:hAnsi="宋体"/>
          <w:bCs/>
          <w:color w:val="auto"/>
          <w:sz w:val="28"/>
          <w:szCs w:val="28"/>
        </w:rPr>
        <w:t>（1）投标文件中的大写与小写金额不一致的，以大写金额为准；</w:t>
      </w:r>
    </w:p>
    <w:p>
      <w:pPr>
        <w:spacing w:line="300" w:lineRule="auto"/>
        <w:ind w:firstLine="560" w:firstLineChars="200"/>
        <w:jc w:val="left"/>
        <w:rPr>
          <w:rFonts w:hAnsi="宋体"/>
          <w:bCs/>
          <w:color w:val="auto"/>
          <w:sz w:val="28"/>
          <w:szCs w:val="28"/>
        </w:rPr>
      </w:pPr>
      <w:r>
        <w:rPr>
          <w:rFonts w:hint="eastAsia" w:hAnsi="宋体"/>
          <w:bCs/>
          <w:color w:val="auto"/>
          <w:sz w:val="28"/>
          <w:szCs w:val="28"/>
        </w:rPr>
        <w:t>（2）工程量清单中任一项目的单价乘其工程量的乘积与该项目的合价不吻合时，应以单价为准，改正合价。但经评标委员会核对后认为单价有明显的小数点错位时，则应以合价为准，改正单价。</w:t>
      </w:r>
    </w:p>
    <w:p>
      <w:pPr>
        <w:spacing w:line="300" w:lineRule="auto"/>
        <w:ind w:firstLine="560" w:firstLineChars="200"/>
        <w:jc w:val="left"/>
        <w:rPr>
          <w:rFonts w:hAnsi="宋体"/>
          <w:bCs/>
          <w:color w:val="auto"/>
          <w:sz w:val="28"/>
          <w:szCs w:val="28"/>
        </w:rPr>
      </w:pPr>
      <w:r>
        <w:rPr>
          <w:rFonts w:hint="eastAsia" w:hAnsi="宋体"/>
          <w:bCs/>
          <w:color w:val="auto"/>
          <w:sz w:val="28"/>
          <w:szCs w:val="28"/>
        </w:rPr>
        <w:t>3.2投标人在编制报价时，其定额及费用标准可参考有关规定，并发挥自身的优势，招标人在此不作统一规定。</w:t>
      </w:r>
    </w:p>
    <w:p>
      <w:pPr>
        <w:spacing w:line="300" w:lineRule="auto"/>
        <w:ind w:firstLine="560" w:firstLineChars="200"/>
        <w:jc w:val="left"/>
        <w:rPr>
          <w:rFonts w:hAnsi="宋体"/>
          <w:bCs/>
          <w:color w:val="auto"/>
          <w:sz w:val="28"/>
          <w:szCs w:val="28"/>
        </w:rPr>
      </w:pPr>
      <w:r>
        <w:rPr>
          <w:rFonts w:hint="eastAsia" w:hAnsi="宋体"/>
          <w:bCs/>
          <w:color w:val="auto"/>
          <w:sz w:val="28"/>
          <w:szCs w:val="28"/>
        </w:rPr>
        <w:t>3.3进入单价的材料均应以当地实际材料预算价计入单价，不再计取材料价差，投标人的报价在合同实施期间不进行单价调整。</w:t>
      </w:r>
    </w:p>
    <w:p>
      <w:pPr>
        <w:spacing w:line="300" w:lineRule="auto"/>
        <w:ind w:firstLine="560" w:firstLineChars="200"/>
        <w:jc w:val="left"/>
        <w:rPr>
          <w:rFonts w:hAnsi="宋体"/>
          <w:bCs/>
          <w:color w:val="auto"/>
          <w:sz w:val="28"/>
          <w:szCs w:val="28"/>
        </w:rPr>
      </w:pPr>
      <w:r>
        <w:rPr>
          <w:rFonts w:hint="eastAsia" w:hAnsi="宋体"/>
          <w:bCs/>
          <w:color w:val="auto"/>
          <w:sz w:val="28"/>
          <w:szCs w:val="28"/>
        </w:rPr>
        <w:t>3.4所列工程量的变化，丝毫不会使合同条件或条款无效或降低，也不免除承包人按要求的标准进行施工和缺陷修复的责任。</w:t>
      </w:r>
    </w:p>
    <w:p>
      <w:pPr>
        <w:spacing w:line="300" w:lineRule="auto"/>
        <w:ind w:firstLine="560" w:firstLineChars="200"/>
        <w:jc w:val="left"/>
        <w:rPr>
          <w:rFonts w:hint="eastAsia" w:hAnsi="宋体"/>
          <w:bCs/>
          <w:color w:val="auto"/>
          <w:sz w:val="28"/>
          <w:szCs w:val="28"/>
        </w:rPr>
      </w:pPr>
      <w:r>
        <w:rPr>
          <w:rFonts w:hint="eastAsia" w:hAnsi="宋体"/>
          <w:bCs/>
          <w:color w:val="auto"/>
          <w:sz w:val="28"/>
          <w:szCs w:val="28"/>
        </w:rPr>
        <w:t>3.5图纸中所列工程量表及数量汇总仅为提供资料，不应视为工程量报价单的扩大或延伸。</w:t>
      </w:r>
    </w:p>
    <w:p>
      <w:pPr>
        <w:spacing w:line="300" w:lineRule="auto"/>
        <w:ind w:firstLine="560" w:firstLineChars="200"/>
        <w:jc w:val="left"/>
        <w:rPr>
          <w:color w:val="auto"/>
          <w:sz w:val="28"/>
          <w:szCs w:val="28"/>
        </w:rPr>
      </w:pPr>
      <w:r>
        <w:rPr>
          <w:rFonts w:hint="eastAsia" w:hAnsi="宋体"/>
          <w:bCs/>
          <w:color w:val="auto"/>
          <w:sz w:val="28"/>
          <w:szCs w:val="28"/>
        </w:rPr>
        <w:t>3.6</w:t>
      </w:r>
      <w:r>
        <w:rPr>
          <w:rFonts w:hint="eastAsia"/>
          <w:color w:val="auto"/>
          <w:sz w:val="28"/>
          <w:szCs w:val="28"/>
        </w:rPr>
        <w:t>有关投标报价的其他说明：</w:t>
      </w:r>
    </w:p>
    <w:p>
      <w:pPr>
        <w:spacing w:line="300" w:lineRule="auto"/>
        <w:ind w:firstLine="560" w:firstLineChars="200"/>
        <w:rPr>
          <w:color w:val="auto"/>
          <w:sz w:val="28"/>
          <w:szCs w:val="28"/>
        </w:rPr>
      </w:pPr>
      <w:r>
        <w:rPr>
          <w:rFonts w:hint="eastAsia"/>
          <w:color w:val="auto"/>
          <w:sz w:val="28"/>
          <w:szCs w:val="28"/>
        </w:rPr>
        <w:t>3.6.1“规费和税金”的规定按照住建部《建设工程工程量清单计价规范》（GB50500-2013）及省住建厅有关规定，规费和税金应按规定费（税）率足额计取，即费（税）率不可竞争。</w:t>
      </w:r>
    </w:p>
    <w:p>
      <w:pPr>
        <w:spacing w:line="300" w:lineRule="auto"/>
        <w:ind w:firstLine="560" w:firstLineChars="200"/>
        <w:rPr>
          <w:color w:val="auto"/>
          <w:sz w:val="28"/>
          <w:szCs w:val="28"/>
        </w:rPr>
      </w:pPr>
      <w:r>
        <w:rPr>
          <w:rFonts w:hint="eastAsia"/>
          <w:color w:val="auto"/>
          <w:sz w:val="28"/>
          <w:szCs w:val="28"/>
        </w:rPr>
        <w:t>规费、税金、安全文明施工措施费计入投标总报价，并在投标函、投标函附录中单列，不参与商务标评审。</w:t>
      </w:r>
    </w:p>
    <w:p>
      <w:pPr>
        <w:spacing w:line="300" w:lineRule="auto"/>
        <w:ind w:firstLine="560" w:firstLineChars="200"/>
        <w:rPr>
          <w:color w:val="auto"/>
          <w:sz w:val="28"/>
          <w:szCs w:val="28"/>
        </w:rPr>
      </w:pPr>
      <w:r>
        <w:rPr>
          <w:rFonts w:hint="eastAsia"/>
          <w:color w:val="auto"/>
          <w:sz w:val="28"/>
          <w:szCs w:val="28"/>
        </w:rPr>
        <w:t>3.6.2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300" w:lineRule="auto"/>
        <w:ind w:firstLine="560" w:firstLineChars="200"/>
        <w:rPr>
          <w:color w:val="auto"/>
          <w:sz w:val="28"/>
          <w:szCs w:val="28"/>
        </w:rPr>
      </w:pPr>
      <w:r>
        <w:rPr>
          <w:rFonts w:hint="eastAsia"/>
          <w:color w:val="auto"/>
          <w:sz w:val="28"/>
          <w:szCs w:val="28"/>
        </w:rPr>
        <w:t>投标人编制投标报价时，同一投标文件综合工日应前后保持一致。</w:t>
      </w:r>
    </w:p>
    <w:p>
      <w:pPr>
        <w:spacing w:line="300" w:lineRule="auto"/>
        <w:ind w:firstLine="560" w:firstLineChars="200"/>
        <w:rPr>
          <w:color w:val="auto"/>
          <w:sz w:val="28"/>
          <w:szCs w:val="28"/>
        </w:rPr>
      </w:pPr>
      <w:r>
        <w:rPr>
          <w:rFonts w:hint="eastAsia"/>
          <w:color w:val="auto"/>
          <w:sz w:val="28"/>
          <w:szCs w:val="28"/>
        </w:rPr>
        <w:t>不按照以上要求编制投标报价的，视为违反《许昌市建设工程工程量清单招标评标办法（试行）》第八条第3款之规定，按废标处理。</w:t>
      </w:r>
    </w:p>
    <w:p>
      <w:pPr>
        <w:spacing w:line="500" w:lineRule="exact"/>
        <w:rPr>
          <w:rFonts w:hAnsi="宋体"/>
          <w:b/>
          <w:bCs/>
          <w:color w:val="auto"/>
          <w:sz w:val="28"/>
          <w:szCs w:val="28"/>
        </w:rPr>
      </w:pPr>
      <w:r>
        <w:rPr>
          <w:rFonts w:hint="eastAsia" w:hAnsi="宋体"/>
          <w:b/>
          <w:bCs/>
          <w:color w:val="auto"/>
          <w:sz w:val="28"/>
          <w:szCs w:val="28"/>
        </w:rPr>
        <w:t>4、工程量清单</w:t>
      </w:r>
    </w:p>
    <w:p>
      <w:pPr>
        <w:spacing w:line="300" w:lineRule="auto"/>
        <w:ind w:firstLine="560" w:firstLineChars="200"/>
        <w:jc w:val="left"/>
        <w:rPr>
          <w:rFonts w:hAnsi="宋体"/>
          <w:bCs/>
          <w:color w:val="auto"/>
          <w:sz w:val="28"/>
          <w:szCs w:val="28"/>
          <w:u w:val="single"/>
        </w:rPr>
      </w:pPr>
      <w:r>
        <w:rPr>
          <w:rFonts w:hint="eastAsia" w:hAnsi="宋体"/>
          <w:bCs/>
          <w:color w:val="auto"/>
          <w:sz w:val="28"/>
          <w:szCs w:val="28"/>
          <w:u w:val="single"/>
        </w:rPr>
        <w:t>工程量清单在全国公共资源交易平台（河南·许昌市）自行下载。</w:t>
      </w:r>
    </w:p>
    <w:p>
      <w:pPr>
        <w:tabs>
          <w:tab w:val="left" w:pos="1260"/>
        </w:tabs>
        <w:autoSpaceDE w:val="0"/>
        <w:autoSpaceDN w:val="0"/>
        <w:adjustRightInd w:val="0"/>
        <w:spacing w:line="460" w:lineRule="exact"/>
        <w:ind w:firstLine="481"/>
        <w:jc w:val="left"/>
        <w:rPr>
          <w:rFonts w:hint="eastAsia" w:hAnsi="宋体" w:cs="宋体"/>
          <w:b/>
          <w:color w:val="auto"/>
          <w:sz w:val="28"/>
          <w:szCs w:val="28"/>
          <w:lang w:bidi="ar"/>
        </w:rPr>
      </w:pPr>
    </w:p>
    <w:p>
      <w:pPr>
        <w:autoSpaceDE w:val="0"/>
        <w:autoSpaceDN w:val="0"/>
        <w:adjustRightInd w:val="0"/>
        <w:spacing w:line="400" w:lineRule="exact"/>
        <w:jc w:val="left"/>
        <w:outlineLvl w:val="0"/>
        <w:rPr>
          <w:rFonts w:hint="eastAsia" w:ascii="宋体" w:hAnsi="宋体"/>
          <w:bCs/>
          <w:color w:val="auto"/>
          <w:sz w:val="28"/>
          <w:szCs w:val="28"/>
        </w:rPr>
      </w:pPr>
    </w:p>
    <w:p>
      <w:pPr>
        <w:spacing w:line="400" w:lineRule="exact"/>
        <w:rPr>
          <w:rFonts w:hint="eastAsia" w:ascii="宋体" w:hAnsi="宋体"/>
          <w:b/>
          <w:bCs/>
          <w:color w:val="auto"/>
          <w:sz w:val="28"/>
          <w:szCs w:val="28"/>
        </w:rPr>
      </w:pPr>
    </w:p>
    <w:p>
      <w:pPr>
        <w:autoSpaceDE w:val="0"/>
        <w:autoSpaceDN w:val="0"/>
        <w:adjustRightInd w:val="0"/>
        <w:spacing w:after="156" w:afterLines="50"/>
        <w:jc w:val="center"/>
        <w:outlineLvl w:val="0"/>
        <w:rPr>
          <w:rFonts w:hint="eastAsia"/>
          <w:b/>
          <w:bCs/>
          <w:color w:val="auto"/>
          <w:kern w:val="0"/>
          <w:sz w:val="28"/>
          <w:szCs w:val="28"/>
        </w:rPr>
      </w:pPr>
      <w:bookmarkStart w:id="907" w:name="_Toc397508145"/>
      <w:bookmarkStart w:id="908" w:name="_Toc397606014"/>
      <w:bookmarkStart w:id="909" w:name="_Toc397507818"/>
      <w:bookmarkStart w:id="910" w:name="_Toc464824789"/>
      <w:r>
        <w:rPr>
          <w:b/>
          <w:bCs/>
          <w:color w:val="auto"/>
          <w:kern w:val="0"/>
          <w:sz w:val="28"/>
          <w:szCs w:val="28"/>
        </w:rPr>
        <w:br w:type="page"/>
      </w:r>
      <w:bookmarkStart w:id="911" w:name="_Toc25760"/>
      <w:r>
        <w:rPr>
          <w:rFonts w:hint="eastAsia"/>
          <w:b/>
          <w:bCs/>
          <w:color w:val="auto"/>
          <w:kern w:val="0"/>
          <w:sz w:val="28"/>
          <w:szCs w:val="28"/>
        </w:rPr>
        <w:t>第六章   图 纸</w:t>
      </w:r>
      <w:bookmarkEnd w:id="907"/>
      <w:bookmarkEnd w:id="908"/>
      <w:bookmarkEnd w:id="909"/>
      <w:bookmarkEnd w:id="910"/>
      <w:bookmarkEnd w:id="911"/>
    </w:p>
    <w:p>
      <w:pPr>
        <w:autoSpaceDE w:val="0"/>
        <w:autoSpaceDN w:val="0"/>
        <w:adjustRightInd w:val="0"/>
        <w:jc w:val="center"/>
        <w:outlineLvl w:val="0"/>
        <w:rPr>
          <w:rFonts w:hint="eastAsia" w:ascii="宋体" w:hAnsi="宋体" w:cs="黑体"/>
          <w:b/>
          <w:color w:val="auto"/>
          <w:kern w:val="0"/>
          <w:sz w:val="28"/>
          <w:szCs w:val="28"/>
        </w:rPr>
      </w:pPr>
      <w:bookmarkStart w:id="912" w:name="_Toc397606015"/>
      <w:bookmarkStart w:id="913" w:name="_Toc397508146"/>
      <w:bookmarkStart w:id="914" w:name="_Toc10326"/>
      <w:bookmarkStart w:id="915" w:name="_Toc464824790"/>
      <w:bookmarkStart w:id="916" w:name="_Toc397507819"/>
      <w:r>
        <w:rPr>
          <w:rFonts w:hint="eastAsia" w:ascii="宋体" w:hAnsi="宋体" w:cs="黑体"/>
          <w:b/>
          <w:color w:val="auto"/>
          <w:kern w:val="0"/>
          <w:sz w:val="28"/>
          <w:szCs w:val="28"/>
        </w:rPr>
        <w:t>（另附）</w:t>
      </w:r>
      <w:bookmarkEnd w:id="912"/>
      <w:bookmarkEnd w:id="913"/>
      <w:bookmarkEnd w:id="914"/>
      <w:bookmarkEnd w:id="915"/>
      <w:bookmarkEnd w:id="916"/>
    </w:p>
    <w:p>
      <w:pPr>
        <w:autoSpaceDE w:val="0"/>
        <w:autoSpaceDN w:val="0"/>
        <w:adjustRightInd w:val="0"/>
        <w:jc w:val="center"/>
        <w:outlineLvl w:val="0"/>
        <w:rPr>
          <w:rFonts w:hint="eastAsia" w:ascii="宋体" w:hAnsi="宋体" w:cs="黑体"/>
          <w:b/>
          <w:color w:val="auto"/>
          <w:kern w:val="0"/>
          <w:sz w:val="28"/>
          <w:szCs w:val="28"/>
        </w:rPr>
      </w:pPr>
    </w:p>
    <w:p>
      <w:pPr>
        <w:autoSpaceDE w:val="0"/>
        <w:autoSpaceDN w:val="0"/>
        <w:adjustRightInd w:val="0"/>
        <w:jc w:val="center"/>
        <w:outlineLvl w:val="0"/>
        <w:rPr>
          <w:rFonts w:hint="eastAsia" w:ascii="宋体" w:hAnsi="宋体" w:cs="黑体"/>
          <w:b/>
          <w:color w:val="auto"/>
          <w:kern w:val="0"/>
          <w:sz w:val="28"/>
          <w:szCs w:val="28"/>
        </w:rPr>
      </w:pPr>
    </w:p>
    <w:p>
      <w:pPr>
        <w:autoSpaceDE w:val="0"/>
        <w:autoSpaceDN w:val="0"/>
        <w:adjustRightInd w:val="0"/>
        <w:jc w:val="center"/>
        <w:outlineLvl w:val="0"/>
        <w:rPr>
          <w:rFonts w:hint="eastAsia" w:ascii="宋体" w:hAnsi="宋体" w:cs="黑体"/>
          <w:b/>
          <w:color w:val="auto"/>
          <w:kern w:val="0"/>
          <w:sz w:val="28"/>
          <w:szCs w:val="28"/>
        </w:rPr>
      </w:pPr>
    </w:p>
    <w:p>
      <w:pPr>
        <w:autoSpaceDE w:val="0"/>
        <w:autoSpaceDN w:val="0"/>
        <w:adjustRightInd w:val="0"/>
        <w:spacing w:after="156" w:afterLines="50"/>
        <w:jc w:val="center"/>
        <w:outlineLvl w:val="0"/>
        <w:rPr>
          <w:rFonts w:hint="eastAsia"/>
          <w:b/>
          <w:bCs/>
          <w:color w:val="auto"/>
          <w:kern w:val="0"/>
          <w:sz w:val="28"/>
          <w:szCs w:val="28"/>
        </w:rPr>
      </w:pPr>
      <w:bookmarkStart w:id="917" w:name="_Toc32164"/>
      <w:bookmarkStart w:id="918" w:name="_Toc397507820"/>
      <w:bookmarkStart w:id="919" w:name="_Toc464824791"/>
      <w:bookmarkStart w:id="920" w:name="_Toc397606016"/>
      <w:r>
        <w:rPr>
          <w:rFonts w:hint="eastAsia"/>
          <w:b/>
          <w:bCs/>
          <w:color w:val="auto"/>
          <w:kern w:val="0"/>
          <w:sz w:val="28"/>
          <w:szCs w:val="28"/>
        </w:rPr>
        <w:t>第七章</w:t>
      </w:r>
      <w:bookmarkEnd w:id="678"/>
      <w:bookmarkStart w:id="921" w:name="_Toc278443522"/>
      <w:r>
        <w:rPr>
          <w:rFonts w:hint="eastAsia"/>
          <w:b/>
          <w:bCs/>
          <w:color w:val="auto"/>
          <w:kern w:val="0"/>
          <w:sz w:val="28"/>
          <w:szCs w:val="28"/>
        </w:rPr>
        <w:t xml:space="preserve">   技术标准和要求</w:t>
      </w:r>
      <w:bookmarkEnd w:id="917"/>
      <w:bookmarkEnd w:id="918"/>
      <w:bookmarkEnd w:id="919"/>
      <w:bookmarkEnd w:id="920"/>
      <w:bookmarkEnd w:id="921"/>
    </w:p>
    <w:p>
      <w:pPr>
        <w:spacing w:line="500" w:lineRule="exact"/>
        <w:ind w:firstLine="560" w:firstLineChars="200"/>
        <w:jc w:val="left"/>
        <w:rPr>
          <w:rFonts w:hint="eastAsia" w:ascii="新宋体" w:hAnsi="新宋体" w:eastAsia="新宋体"/>
          <w:b/>
          <w:bCs/>
          <w:color w:val="auto"/>
          <w:sz w:val="28"/>
          <w:szCs w:val="28"/>
        </w:rPr>
      </w:pPr>
      <w:bookmarkStart w:id="922" w:name="_Toc278443525"/>
      <w:r>
        <w:rPr>
          <w:rFonts w:hint="eastAsia" w:ascii="新宋体" w:hAnsi="新宋体" w:eastAsia="新宋体"/>
          <w:b/>
          <w:bCs/>
          <w:color w:val="auto"/>
          <w:sz w:val="28"/>
          <w:szCs w:val="28"/>
        </w:rPr>
        <w:t>本工程技术标准和要求以本工程施工图纸和适用的国家、行业以及地方规范、标准和规程为准。</w:t>
      </w:r>
    </w:p>
    <w:p>
      <w:pPr>
        <w:tabs>
          <w:tab w:val="left" w:pos="6510"/>
        </w:tabs>
        <w:spacing w:line="500" w:lineRule="exact"/>
        <w:ind w:firstLine="548" w:firstLineChars="196"/>
        <w:jc w:val="left"/>
        <w:rPr>
          <w:rFonts w:ascii="新宋体" w:hAnsi="新宋体" w:eastAsia="新宋体"/>
          <w:color w:val="auto"/>
          <w:sz w:val="28"/>
          <w:szCs w:val="28"/>
        </w:rPr>
      </w:pPr>
      <w:r>
        <w:rPr>
          <w:rFonts w:hint="eastAsia" w:ascii="新宋体" w:hAnsi="新宋体" w:eastAsia="新宋体"/>
          <w:b/>
          <w:bCs/>
          <w:color w:val="auto"/>
          <w:sz w:val="28"/>
          <w:szCs w:val="28"/>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spacing w:line="500" w:lineRule="exact"/>
        <w:ind w:firstLine="560" w:firstLineChars="200"/>
        <w:jc w:val="left"/>
        <w:rPr>
          <w:rFonts w:hint="eastAsia" w:ascii="新宋体" w:hAnsi="新宋体" w:eastAsia="新宋体"/>
          <w:b/>
          <w:color w:val="auto"/>
          <w:sz w:val="28"/>
          <w:szCs w:val="28"/>
        </w:rPr>
      </w:pPr>
    </w:p>
    <w:p>
      <w:pPr>
        <w:spacing w:line="500" w:lineRule="exact"/>
        <w:ind w:firstLine="560" w:firstLineChars="200"/>
        <w:jc w:val="left"/>
        <w:rPr>
          <w:rFonts w:hint="eastAsia" w:ascii="新宋体" w:hAnsi="新宋体" w:eastAsia="新宋体"/>
          <w:b/>
          <w:color w:val="auto"/>
          <w:sz w:val="28"/>
          <w:szCs w:val="28"/>
        </w:rPr>
      </w:pPr>
    </w:p>
    <w:p>
      <w:pPr>
        <w:spacing w:line="500" w:lineRule="exact"/>
        <w:ind w:firstLine="560" w:firstLineChars="200"/>
        <w:jc w:val="left"/>
        <w:rPr>
          <w:rFonts w:hint="eastAsia" w:ascii="新宋体" w:hAnsi="新宋体" w:eastAsia="新宋体"/>
          <w:b/>
          <w:color w:val="auto"/>
          <w:sz w:val="28"/>
          <w:szCs w:val="28"/>
        </w:rPr>
      </w:pPr>
    </w:p>
    <w:p>
      <w:pPr>
        <w:pStyle w:val="4"/>
        <w:rPr>
          <w:rFonts w:hint="eastAsia"/>
          <w:color w:val="auto"/>
          <w:kern w:val="0"/>
          <w:sz w:val="28"/>
          <w:szCs w:val="28"/>
        </w:rPr>
      </w:pPr>
      <w:bookmarkStart w:id="923" w:name="_Toc397507821"/>
      <w:bookmarkStart w:id="924" w:name="_Toc397606017"/>
    </w:p>
    <w:p>
      <w:pPr>
        <w:rPr>
          <w:rFonts w:hint="eastAsia"/>
          <w:color w:val="auto"/>
          <w:sz w:val="28"/>
          <w:szCs w:val="28"/>
        </w:rPr>
      </w:pPr>
    </w:p>
    <w:p>
      <w:pPr>
        <w:autoSpaceDE w:val="0"/>
        <w:autoSpaceDN w:val="0"/>
        <w:adjustRightInd w:val="0"/>
        <w:spacing w:after="156" w:afterLines="50"/>
        <w:jc w:val="center"/>
        <w:outlineLvl w:val="0"/>
        <w:rPr>
          <w:rFonts w:hint="eastAsia"/>
          <w:bCs/>
          <w:color w:val="auto"/>
          <w:kern w:val="0"/>
          <w:sz w:val="28"/>
          <w:szCs w:val="28"/>
        </w:rPr>
      </w:pPr>
      <w:r>
        <w:rPr>
          <w:b/>
          <w:bCs/>
          <w:color w:val="auto"/>
          <w:kern w:val="0"/>
          <w:sz w:val="28"/>
          <w:szCs w:val="28"/>
        </w:rPr>
        <w:br w:type="page"/>
      </w:r>
      <w:bookmarkStart w:id="925" w:name="_Toc464824792"/>
      <w:bookmarkStart w:id="926" w:name="_Toc7581"/>
      <w:r>
        <w:rPr>
          <w:rFonts w:hint="eastAsia"/>
          <w:b/>
          <w:bCs/>
          <w:color w:val="auto"/>
          <w:kern w:val="0"/>
          <w:sz w:val="28"/>
          <w:szCs w:val="28"/>
        </w:rPr>
        <w:t>第八章</w:t>
      </w:r>
      <w:r>
        <w:rPr>
          <w:b/>
          <w:bCs/>
          <w:color w:val="auto"/>
          <w:kern w:val="0"/>
          <w:sz w:val="28"/>
          <w:szCs w:val="28"/>
        </w:rPr>
        <w:t xml:space="preserve"> </w:t>
      </w:r>
      <w:r>
        <w:rPr>
          <w:rFonts w:hint="eastAsia"/>
          <w:b/>
          <w:bCs/>
          <w:color w:val="auto"/>
          <w:kern w:val="0"/>
          <w:sz w:val="28"/>
          <w:szCs w:val="28"/>
        </w:rPr>
        <w:t>投标文件格式</w:t>
      </w:r>
      <w:bookmarkEnd w:id="922"/>
      <w:bookmarkEnd w:id="923"/>
      <w:bookmarkEnd w:id="924"/>
      <w:bookmarkEnd w:id="925"/>
      <w:bookmarkEnd w:id="926"/>
    </w:p>
    <w:p>
      <w:pPr>
        <w:tabs>
          <w:tab w:val="center" w:pos="4739"/>
        </w:tabs>
        <w:ind w:firstLine="7840" w:firstLineChars="2800"/>
        <w:rPr>
          <w:rFonts w:hint="eastAsia"/>
          <w:color w:val="auto"/>
          <w:sz w:val="28"/>
          <w:szCs w:val="28"/>
        </w:rPr>
      </w:pPr>
      <w:r>
        <w:rPr>
          <w:rFonts w:hint="eastAsia" w:ascii="宋体"/>
          <w:color w:val="auto"/>
          <w:sz w:val="28"/>
          <w:szCs w:val="28"/>
        </w:rPr>
        <w:t>正（副）本</w:t>
      </w:r>
    </w:p>
    <w:p>
      <w:pPr>
        <w:tabs>
          <w:tab w:val="center" w:pos="4739"/>
        </w:tabs>
        <w:rPr>
          <w:rFonts w:hint="eastAsia"/>
          <w:color w:val="auto"/>
          <w:sz w:val="28"/>
          <w:szCs w:val="28"/>
        </w:rPr>
      </w:pPr>
    </w:p>
    <w:p>
      <w:pPr>
        <w:tabs>
          <w:tab w:val="center" w:pos="4739"/>
        </w:tabs>
        <w:wordWrap w:val="0"/>
        <w:ind w:right="720" w:firstLine="686" w:firstLineChars="245"/>
        <w:rPr>
          <w:rFonts w:hint="eastAsia" w:ascii="黑体" w:eastAsia="黑体"/>
          <w:b/>
          <w:color w:val="auto"/>
          <w:sz w:val="28"/>
          <w:szCs w:val="28"/>
          <w:u w:val="single"/>
        </w:rPr>
      </w:pPr>
      <w:r>
        <w:rPr>
          <w:rFonts w:hint="eastAsia" w:ascii="黑体" w:eastAsia="黑体"/>
          <w:b/>
          <w:color w:val="auto"/>
          <w:sz w:val="28"/>
          <w:szCs w:val="28"/>
        </w:rPr>
        <w:t xml:space="preserve">       </w:t>
      </w:r>
      <w:r>
        <w:rPr>
          <w:rFonts w:hint="eastAsia" w:ascii="黑体" w:eastAsia="黑体"/>
          <w:b/>
          <w:color w:val="auto"/>
          <w:sz w:val="28"/>
          <w:szCs w:val="28"/>
          <w:u w:val="single"/>
        </w:rPr>
        <w:t xml:space="preserve">                 </w:t>
      </w:r>
      <w:r>
        <w:rPr>
          <w:rFonts w:hint="eastAsia" w:ascii="黑体" w:eastAsia="黑体"/>
          <w:b/>
          <w:color w:val="auto"/>
          <w:sz w:val="28"/>
          <w:szCs w:val="28"/>
        </w:rPr>
        <w:t xml:space="preserve"> (项目名称)</w:t>
      </w:r>
      <w:r>
        <w:rPr>
          <w:rFonts w:hint="eastAsia" w:ascii="黑体" w:eastAsia="黑体"/>
          <w:b/>
          <w:color w:val="auto"/>
          <w:sz w:val="28"/>
          <w:szCs w:val="28"/>
          <w:u w:val="single"/>
        </w:rPr>
        <w:t xml:space="preserve">    </w:t>
      </w:r>
      <w:r>
        <w:rPr>
          <w:rFonts w:hint="eastAsia" w:ascii="黑体" w:eastAsia="黑体"/>
          <w:b/>
          <w:color w:val="auto"/>
          <w:sz w:val="28"/>
          <w:szCs w:val="28"/>
        </w:rPr>
        <w:t>标段</w:t>
      </w:r>
    </w:p>
    <w:p>
      <w:pPr>
        <w:tabs>
          <w:tab w:val="center" w:pos="4739"/>
        </w:tabs>
        <w:ind w:left="180"/>
        <w:rPr>
          <w:rFonts w:hint="eastAsia"/>
          <w:color w:val="auto"/>
          <w:sz w:val="28"/>
          <w:szCs w:val="28"/>
        </w:rPr>
      </w:pPr>
    </w:p>
    <w:p>
      <w:pPr>
        <w:tabs>
          <w:tab w:val="center" w:pos="4739"/>
        </w:tabs>
        <w:ind w:left="180"/>
        <w:jc w:val="center"/>
        <w:rPr>
          <w:rFonts w:hint="eastAsia" w:ascii="黑体" w:eastAsia="黑体"/>
          <w:b/>
          <w:color w:val="auto"/>
          <w:sz w:val="28"/>
          <w:szCs w:val="28"/>
        </w:rPr>
      </w:pP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投 标 文 件</w:t>
      </w:r>
    </w:p>
    <w:p>
      <w:pPr>
        <w:jc w:val="center"/>
        <w:rPr>
          <w:rFonts w:hint="eastAsia" w:ascii="黑体" w:eastAsia="黑体"/>
          <w:color w:val="auto"/>
          <w:sz w:val="28"/>
          <w:szCs w:val="28"/>
        </w:rPr>
      </w:pPr>
    </w:p>
    <w:p>
      <w:pPr>
        <w:jc w:val="center"/>
        <w:rPr>
          <w:rFonts w:hint="eastAsia" w:ascii="黑体" w:eastAsia="黑体"/>
          <w:color w:val="auto"/>
          <w:sz w:val="28"/>
          <w:szCs w:val="28"/>
        </w:rPr>
      </w:pPr>
    </w:p>
    <w:p>
      <w:pPr>
        <w:jc w:val="center"/>
        <w:rPr>
          <w:rFonts w:hint="eastAsia" w:ascii="黑体" w:eastAsia="黑体"/>
          <w:color w:val="auto"/>
          <w:sz w:val="28"/>
          <w:szCs w:val="28"/>
        </w:rPr>
      </w:pPr>
      <w:r>
        <w:rPr>
          <w:rFonts w:hint="eastAsia" w:ascii="黑体" w:eastAsia="黑体"/>
          <w:color w:val="auto"/>
          <w:sz w:val="28"/>
          <w:szCs w:val="28"/>
        </w:rPr>
        <w:t>商</w:t>
      </w:r>
    </w:p>
    <w:p>
      <w:pPr>
        <w:jc w:val="center"/>
        <w:rPr>
          <w:rFonts w:hint="eastAsia" w:ascii="黑体" w:eastAsia="黑体"/>
          <w:color w:val="auto"/>
          <w:sz w:val="28"/>
          <w:szCs w:val="28"/>
        </w:rPr>
      </w:pPr>
    </w:p>
    <w:p>
      <w:pPr>
        <w:jc w:val="center"/>
        <w:rPr>
          <w:rFonts w:hint="eastAsia" w:ascii="黑体" w:eastAsia="黑体"/>
          <w:color w:val="auto"/>
          <w:sz w:val="28"/>
          <w:szCs w:val="28"/>
        </w:rPr>
      </w:pPr>
      <w:r>
        <w:rPr>
          <w:rFonts w:hint="eastAsia" w:ascii="黑体" w:eastAsia="黑体"/>
          <w:color w:val="auto"/>
          <w:sz w:val="28"/>
          <w:szCs w:val="28"/>
        </w:rPr>
        <w:t>务</w:t>
      </w:r>
    </w:p>
    <w:p>
      <w:pPr>
        <w:jc w:val="center"/>
        <w:rPr>
          <w:rFonts w:hint="eastAsia" w:ascii="黑体" w:eastAsia="黑体"/>
          <w:color w:val="auto"/>
          <w:sz w:val="28"/>
          <w:szCs w:val="28"/>
        </w:rPr>
      </w:pPr>
    </w:p>
    <w:p>
      <w:pPr>
        <w:jc w:val="center"/>
        <w:rPr>
          <w:rFonts w:hint="eastAsia" w:ascii="黑体" w:eastAsia="黑体"/>
          <w:color w:val="auto"/>
          <w:sz w:val="28"/>
          <w:szCs w:val="28"/>
        </w:rPr>
      </w:pPr>
      <w:r>
        <w:rPr>
          <w:rFonts w:hint="eastAsia" w:ascii="黑体" w:eastAsia="黑体"/>
          <w:color w:val="auto"/>
          <w:sz w:val="28"/>
          <w:szCs w:val="28"/>
        </w:rPr>
        <w:t>标</w:t>
      </w:r>
    </w:p>
    <w:p>
      <w:pPr>
        <w:tabs>
          <w:tab w:val="center" w:pos="4739"/>
        </w:tabs>
        <w:ind w:left="180"/>
        <w:rPr>
          <w:rFonts w:hint="eastAsia"/>
          <w:color w:val="auto"/>
          <w:sz w:val="28"/>
          <w:szCs w:val="28"/>
        </w:rPr>
      </w:pPr>
    </w:p>
    <w:p>
      <w:pPr>
        <w:tabs>
          <w:tab w:val="center" w:pos="4739"/>
        </w:tabs>
        <w:ind w:left="180"/>
        <w:rPr>
          <w:rFonts w:hint="eastAsia"/>
          <w:color w:val="auto"/>
          <w:sz w:val="28"/>
          <w:szCs w:val="28"/>
        </w:rPr>
      </w:pP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投标人:</w:t>
      </w:r>
      <w:r>
        <w:rPr>
          <w:rFonts w:hint="eastAsia" w:ascii="黑体" w:eastAsia="黑体"/>
          <w:b/>
          <w:color w:val="auto"/>
          <w:sz w:val="28"/>
          <w:szCs w:val="28"/>
          <w:u w:val="single"/>
        </w:rPr>
        <w:t xml:space="preserve">                              </w:t>
      </w:r>
      <w:r>
        <w:rPr>
          <w:rFonts w:hint="eastAsia" w:ascii="黑体" w:eastAsia="黑体"/>
          <w:b/>
          <w:color w:val="auto"/>
          <w:sz w:val="28"/>
          <w:szCs w:val="28"/>
        </w:rPr>
        <w:t>(盖</w:t>
      </w:r>
      <w:r>
        <w:rPr>
          <w:rFonts w:hint="eastAsia" w:ascii="黑体" w:eastAsia="黑体"/>
          <w:b/>
          <w:color w:val="auto"/>
          <w:sz w:val="28"/>
          <w:szCs w:val="28"/>
          <w:lang w:val="en-US" w:eastAsia="zh-CN"/>
        </w:rPr>
        <w:t xml:space="preserve">      </w:t>
      </w:r>
      <w:r>
        <w:rPr>
          <w:rFonts w:hint="eastAsia" w:ascii="黑体" w:eastAsia="黑体"/>
          <w:b/>
          <w:color w:val="auto"/>
          <w:sz w:val="28"/>
          <w:szCs w:val="28"/>
        </w:rPr>
        <w:t>章)</w:t>
      </w: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法定代表人或其委托代理人:</w:t>
      </w:r>
      <w:r>
        <w:rPr>
          <w:rFonts w:hint="eastAsia" w:ascii="黑体" w:eastAsia="黑体"/>
          <w:b/>
          <w:color w:val="auto"/>
          <w:sz w:val="28"/>
          <w:szCs w:val="28"/>
          <w:u w:val="single"/>
        </w:rPr>
        <w:t xml:space="preserve">            </w:t>
      </w:r>
      <w:r>
        <w:rPr>
          <w:rFonts w:hint="eastAsia" w:ascii="黑体" w:eastAsia="黑体"/>
          <w:b/>
          <w:color w:val="auto"/>
          <w:sz w:val="28"/>
          <w:szCs w:val="28"/>
        </w:rPr>
        <w:t>(签字或盖章)</w:t>
      </w:r>
    </w:p>
    <w:p>
      <w:pPr>
        <w:pStyle w:val="2"/>
        <w:ind w:firstLine="840" w:firstLineChars="300"/>
        <w:rPr>
          <w:rFonts w:hint="eastAsia"/>
          <w:sz w:val="28"/>
          <w:szCs w:val="28"/>
        </w:rPr>
      </w:pPr>
      <w:r>
        <w:rPr>
          <w:rFonts w:hint="eastAsia" w:ascii="黑体" w:eastAsia="黑体"/>
          <w:b/>
          <w:sz w:val="28"/>
          <w:szCs w:val="28"/>
        </w:rPr>
        <w:t xml:space="preserve">投标文件制作人: </w:t>
      </w:r>
      <w:r>
        <w:rPr>
          <w:rFonts w:hint="eastAsia" w:ascii="黑体" w:eastAsia="黑体"/>
          <w:b/>
          <w:sz w:val="28"/>
          <w:szCs w:val="28"/>
          <w:u w:val="single"/>
        </w:rPr>
        <w:t xml:space="preserve">   </w:t>
      </w:r>
      <w:r>
        <w:rPr>
          <w:rFonts w:hint="eastAsia" w:ascii="黑体" w:eastAsia="黑体"/>
          <w:b/>
          <w:sz w:val="28"/>
          <w:szCs w:val="28"/>
          <w:u w:val="single"/>
          <w:lang w:val="en-US" w:eastAsia="zh-CN"/>
        </w:rPr>
        <w:t xml:space="preserve">  </w:t>
      </w:r>
      <w:r>
        <w:rPr>
          <w:rFonts w:hint="eastAsia" w:ascii="黑体" w:eastAsia="黑体"/>
          <w:b/>
          <w:sz w:val="28"/>
          <w:szCs w:val="28"/>
          <w:u w:val="single"/>
        </w:rPr>
        <w:t xml:space="preserve">                </w:t>
      </w:r>
      <w:r>
        <w:rPr>
          <w:rFonts w:hint="eastAsia" w:ascii="黑体" w:eastAsia="黑体"/>
          <w:b/>
          <w:sz w:val="28"/>
          <w:szCs w:val="28"/>
        </w:rPr>
        <w:t>(签</w:t>
      </w:r>
      <w:r>
        <w:rPr>
          <w:rFonts w:hint="eastAsia" w:ascii="黑体" w:eastAsia="黑体"/>
          <w:b/>
          <w:sz w:val="28"/>
          <w:szCs w:val="28"/>
          <w:lang w:val="en-US" w:eastAsia="zh-CN"/>
        </w:rPr>
        <w:t xml:space="preserve">      </w:t>
      </w:r>
      <w:r>
        <w:rPr>
          <w:rFonts w:hint="eastAsia" w:ascii="黑体" w:eastAsia="黑体"/>
          <w:b/>
          <w:sz w:val="28"/>
          <w:szCs w:val="28"/>
        </w:rPr>
        <w:t>字)</w:t>
      </w: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u w:val="single"/>
        </w:rPr>
        <w:t xml:space="preserve">        </w:t>
      </w:r>
      <w:r>
        <w:rPr>
          <w:rFonts w:hint="eastAsia" w:ascii="黑体" w:eastAsia="黑体"/>
          <w:b/>
          <w:color w:val="auto"/>
          <w:sz w:val="28"/>
          <w:szCs w:val="28"/>
        </w:rPr>
        <w:t>年</w:t>
      </w:r>
      <w:r>
        <w:rPr>
          <w:rFonts w:hint="eastAsia" w:ascii="黑体" w:eastAsia="黑体"/>
          <w:b/>
          <w:color w:val="auto"/>
          <w:sz w:val="28"/>
          <w:szCs w:val="28"/>
          <w:u w:val="single"/>
        </w:rPr>
        <w:t xml:space="preserve">      </w:t>
      </w:r>
      <w:r>
        <w:rPr>
          <w:rFonts w:hint="eastAsia" w:ascii="黑体" w:eastAsia="黑体"/>
          <w:b/>
          <w:color w:val="auto"/>
          <w:sz w:val="28"/>
          <w:szCs w:val="28"/>
        </w:rPr>
        <w:t>月</w:t>
      </w:r>
      <w:r>
        <w:rPr>
          <w:rFonts w:hint="eastAsia" w:ascii="黑体" w:eastAsia="黑体"/>
          <w:b/>
          <w:color w:val="auto"/>
          <w:sz w:val="28"/>
          <w:szCs w:val="28"/>
          <w:u w:val="single"/>
        </w:rPr>
        <w:t xml:space="preserve">       </w:t>
      </w:r>
      <w:r>
        <w:rPr>
          <w:rFonts w:hint="eastAsia" w:ascii="黑体" w:eastAsia="黑体"/>
          <w:b/>
          <w:color w:val="auto"/>
          <w:sz w:val="28"/>
          <w:szCs w:val="28"/>
        </w:rPr>
        <w:t>日</w:t>
      </w:r>
    </w:p>
    <w:p>
      <w:pPr>
        <w:tabs>
          <w:tab w:val="center" w:pos="4739"/>
        </w:tabs>
        <w:ind w:left="180"/>
        <w:jc w:val="right"/>
        <w:rPr>
          <w:rFonts w:hint="eastAsia" w:ascii="宋体"/>
          <w:color w:val="auto"/>
          <w:sz w:val="28"/>
          <w:szCs w:val="28"/>
        </w:rPr>
      </w:pPr>
    </w:p>
    <w:p>
      <w:pPr>
        <w:autoSpaceDE w:val="0"/>
        <w:autoSpaceDN w:val="0"/>
        <w:adjustRightInd w:val="0"/>
        <w:spacing w:line="380" w:lineRule="exact"/>
        <w:ind w:firstLine="719" w:firstLineChars="257"/>
        <w:jc w:val="left"/>
        <w:rPr>
          <w:rFonts w:hint="eastAsia" w:ascii="新宋体" w:hAnsi="新宋体" w:eastAsia="新宋体" w:cs="TimesNewRomanPSMT"/>
          <w:color w:val="auto"/>
          <w:kern w:val="0"/>
          <w:sz w:val="28"/>
          <w:szCs w:val="28"/>
        </w:rPr>
      </w:pPr>
    </w:p>
    <w:p>
      <w:pPr>
        <w:pStyle w:val="2"/>
        <w:rPr>
          <w:rFonts w:hint="eastAsia" w:ascii="新宋体" w:hAnsi="新宋体" w:eastAsia="新宋体" w:cs="TimesNewRomanPSMT"/>
          <w:color w:val="auto"/>
          <w:kern w:val="0"/>
          <w:sz w:val="28"/>
          <w:szCs w:val="28"/>
        </w:rPr>
      </w:pPr>
    </w:p>
    <w:p>
      <w:pPr>
        <w:pStyle w:val="2"/>
        <w:rPr>
          <w:rFonts w:hint="eastAsia" w:ascii="新宋体" w:hAnsi="新宋体" w:eastAsia="新宋体" w:cs="TimesNewRomanPSMT"/>
          <w:color w:val="auto"/>
          <w:kern w:val="0"/>
          <w:sz w:val="28"/>
          <w:szCs w:val="28"/>
        </w:rPr>
      </w:pPr>
    </w:p>
    <w:p>
      <w:pPr>
        <w:autoSpaceDE w:val="0"/>
        <w:autoSpaceDN w:val="0"/>
        <w:adjustRightInd w:val="0"/>
        <w:spacing w:line="420" w:lineRule="exact"/>
        <w:ind w:firstLine="2940" w:firstLineChars="1050"/>
        <w:jc w:val="left"/>
        <w:rPr>
          <w:rFonts w:hint="eastAsia" w:ascii="宋体" w:hAnsi="宋体" w:cs="TimesNewRomanPSMT"/>
          <w:color w:val="auto"/>
          <w:kern w:val="0"/>
          <w:sz w:val="28"/>
          <w:szCs w:val="28"/>
        </w:rPr>
      </w:pPr>
      <w:r>
        <w:rPr>
          <w:rFonts w:hint="eastAsia" w:ascii="宋体" w:hAnsi="宋体" w:cs="黑体"/>
          <w:b/>
          <w:color w:val="auto"/>
          <w:kern w:val="0"/>
          <w:sz w:val="28"/>
          <w:szCs w:val="28"/>
        </w:rPr>
        <w:t xml:space="preserve">目   </w:t>
      </w:r>
      <w:r>
        <w:rPr>
          <w:rFonts w:ascii="宋体" w:hAnsi="宋体" w:cs="黑体"/>
          <w:b/>
          <w:color w:val="auto"/>
          <w:kern w:val="0"/>
          <w:sz w:val="28"/>
          <w:szCs w:val="28"/>
        </w:rPr>
        <w:t xml:space="preserve"> </w:t>
      </w:r>
      <w:r>
        <w:rPr>
          <w:rFonts w:hint="eastAsia" w:ascii="宋体" w:hAnsi="宋体" w:cs="黑体"/>
          <w:b/>
          <w:color w:val="auto"/>
          <w:kern w:val="0"/>
          <w:sz w:val="28"/>
          <w:szCs w:val="28"/>
        </w:rPr>
        <w:t>录</w:t>
      </w:r>
    </w:p>
    <w:p>
      <w:pPr>
        <w:autoSpaceDE w:val="0"/>
        <w:autoSpaceDN w:val="0"/>
        <w:adjustRightInd w:val="0"/>
        <w:spacing w:line="420" w:lineRule="exact"/>
        <w:jc w:val="center"/>
        <w:rPr>
          <w:rFonts w:hint="eastAsia" w:ascii="宋体" w:hAnsi="宋体" w:cs="黑体"/>
          <w:color w:val="auto"/>
          <w:kern w:val="0"/>
          <w:sz w:val="28"/>
          <w:szCs w:val="28"/>
        </w:rPr>
      </w:pPr>
    </w:p>
    <w:p>
      <w:pPr>
        <w:autoSpaceDE w:val="0"/>
        <w:autoSpaceDN w:val="0"/>
        <w:adjustRightInd w:val="0"/>
        <w:spacing w:line="420" w:lineRule="exact"/>
        <w:jc w:val="center"/>
        <w:rPr>
          <w:rFonts w:hint="eastAsia" w:ascii="宋体" w:hAnsi="宋体" w:cs="黑体"/>
          <w:color w:val="auto"/>
          <w:kern w:val="0"/>
          <w:sz w:val="28"/>
          <w:szCs w:val="28"/>
        </w:rPr>
      </w:pPr>
    </w:p>
    <w:p>
      <w:pPr>
        <w:autoSpaceDE w:val="0"/>
        <w:autoSpaceDN w:val="0"/>
        <w:adjustRightInd w:val="0"/>
        <w:spacing w:line="600" w:lineRule="exact"/>
        <w:ind w:left="718" w:leftChars="342"/>
        <w:jc w:val="left"/>
        <w:rPr>
          <w:rFonts w:ascii="宋体" w:hAnsi="宋体" w:cs="仿宋_GB2312"/>
          <w:b/>
          <w:color w:val="auto"/>
          <w:kern w:val="0"/>
          <w:sz w:val="28"/>
          <w:szCs w:val="28"/>
        </w:rPr>
      </w:pPr>
      <w:r>
        <w:rPr>
          <w:rFonts w:hint="eastAsia" w:ascii="宋体" w:hAnsi="宋体" w:cs="仿宋_GB2312"/>
          <w:b/>
          <w:color w:val="auto"/>
          <w:kern w:val="0"/>
          <w:sz w:val="28"/>
          <w:szCs w:val="28"/>
        </w:rPr>
        <w:t>一、投标函及投标函附录；</w:t>
      </w:r>
    </w:p>
    <w:p>
      <w:pPr>
        <w:autoSpaceDE w:val="0"/>
        <w:autoSpaceDN w:val="0"/>
        <w:adjustRightInd w:val="0"/>
        <w:spacing w:line="600" w:lineRule="exact"/>
        <w:ind w:left="718" w:leftChars="342"/>
        <w:jc w:val="left"/>
        <w:rPr>
          <w:rFonts w:ascii="宋体" w:hAnsi="宋体" w:cs="仿宋_GB2312"/>
          <w:b/>
          <w:color w:val="auto"/>
          <w:kern w:val="0"/>
          <w:sz w:val="28"/>
          <w:szCs w:val="28"/>
        </w:rPr>
      </w:pPr>
      <w:r>
        <w:rPr>
          <w:rFonts w:hint="eastAsia" w:ascii="宋体" w:hAnsi="宋体" w:cs="仿宋_GB2312"/>
          <w:b/>
          <w:color w:val="auto"/>
          <w:kern w:val="0"/>
          <w:sz w:val="28"/>
          <w:szCs w:val="28"/>
        </w:rPr>
        <w:t>二、法定代表人身份证明或附有法定代表人身份证明的授权委托书；</w:t>
      </w:r>
    </w:p>
    <w:p>
      <w:pPr>
        <w:autoSpaceDE w:val="0"/>
        <w:autoSpaceDN w:val="0"/>
        <w:adjustRightInd w:val="0"/>
        <w:spacing w:line="600" w:lineRule="exact"/>
        <w:ind w:left="718" w:leftChars="342"/>
        <w:jc w:val="left"/>
        <w:rPr>
          <w:rFonts w:ascii="宋体" w:hAnsi="宋体" w:cs="仿宋_GB2312"/>
          <w:b/>
          <w:color w:val="auto"/>
          <w:kern w:val="0"/>
          <w:sz w:val="28"/>
          <w:szCs w:val="28"/>
        </w:rPr>
      </w:pPr>
      <w:r>
        <w:rPr>
          <w:rFonts w:hint="eastAsia" w:ascii="宋体" w:hAnsi="宋体" w:cs="仿宋_GB2312"/>
          <w:b/>
          <w:color w:val="auto"/>
          <w:kern w:val="0"/>
          <w:sz w:val="28"/>
          <w:szCs w:val="28"/>
        </w:rPr>
        <w:t>三、投标保证金；</w:t>
      </w:r>
    </w:p>
    <w:p>
      <w:pPr>
        <w:autoSpaceDE w:val="0"/>
        <w:autoSpaceDN w:val="0"/>
        <w:adjustRightInd w:val="0"/>
        <w:spacing w:line="600" w:lineRule="exact"/>
        <w:ind w:firstLine="823" w:firstLineChars="294"/>
        <w:rPr>
          <w:rFonts w:hint="eastAsia" w:ascii="宋体" w:hAnsi="宋体" w:cs="仿宋_GB2312"/>
          <w:b/>
          <w:color w:val="auto"/>
          <w:kern w:val="0"/>
          <w:sz w:val="28"/>
          <w:szCs w:val="28"/>
        </w:rPr>
      </w:pPr>
      <w:r>
        <w:rPr>
          <w:rFonts w:hint="eastAsia" w:ascii="宋体" w:hAnsi="宋体" w:cs="仿宋_GB2312"/>
          <w:b/>
          <w:color w:val="auto"/>
          <w:kern w:val="0"/>
          <w:sz w:val="28"/>
          <w:szCs w:val="28"/>
        </w:rPr>
        <w:t>四、已标价的工程量清单。</w:t>
      </w:r>
    </w:p>
    <w:p>
      <w:pPr>
        <w:autoSpaceDE w:val="0"/>
        <w:autoSpaceDN w:val="0"/>
        <w:adjustRightInd w:val="0"/>
        <w:spacing w:line="600" w:lineRule="exact"/>
        <w:ind w:left="718" w:leftChars="342"/>
        <w:jc w:val="left"/>
        <w:rPr>
          <w:rFonts w:hint="eastAsia" w:ascii="宋体" w:hAnsi="宋体" w:cs="仿宋_GB2312"/>
          <w:b/>
          <w:color w:val="auto"/>
          <w:kern w:val="0"/>
          <w:sz w:val="28"/>
          <w:szCs w:val="28"/>
        </w:rPr>
      </w:pPr>
      <w:r>
        <w:rPr>
          <w:rFonts w:hint="eastAsia" w:ascii="宋体" w:hAnsi="宋体" w:cs="仿宋_GB2312"/>
          <w:b/>
          <w:color w:val="auto"/>
          <w:kern w:val="0"/>
          <w:sz w:val="28"/>
          <w:szCs w:val="28"/>
        </w:rPr>
        <w:t>投标文件编制过程中应按本章提供的格式填报。</w:t>
      </w:r>
    </w:p>
    <w:p>
      <w:pPr>
        <w:autoSpaceDE w:val="0"/>
        <w:autoSpaceDN w:val="0"/>
        <w:adjustRightInd w:val="0"/>
        <w:spacing w:line="600" w:lineRule="exact"/>
        <w:ind w:left="718" w:leftChars="342"/>
        <w:jc w:val="left"/>
        <w:rPr>
          <w:rFonts w:hint="eastAsia" w:ascii="宋体" w:hAnsi="宋体" w:cs="仿宋_GB2312"/>
          <w:b/>
          <w:color w:val="auto"/>
          <w:kern w:val="0"/>
          <w:sz w:val="28"/>
          <w:szCs w:val="28"/>
        </w:rPr>
      </w:pPr>
      <w:r>
        <w:rPr>
          <w:rFonts w:hint="eastAsia" w:ascii="宋体" w:hAnsi="宋体" w:cs="仿宋_GB2312"/>
          <w:b/>
          <w:color w:val="auto"/>
          <w:kern w:val="0"/>
          <w:sz w:val="28"/>
          <w:szCs w:val="28"/>
        </w:rPr>
        <w:t>如有本章未提供的格式，投标人可自行编制。</w:t>
      </w:r>
    </w:p>
    <w:p>
      <w:pPr>
        <w:tabs>
          <w:tab w:val="center" w:pos="4739"/>
        </w:tabs>
        <w:rPr>
          <w:rFonts w:hint="eastAsia" w:ascii="宋体" w:hAnsi="宋体"/>
          <w:b/>
          <w:color w:val="auto"/>
          <w:sz w:val="28"/>
          <w:szCs w:val="28"/>
        </w:rPr>
      </w:pPr>
    </w:p>
    <w:p>
      <w:pPr>
        <w:tabs>
          <w:tab w:val="center" w:pos="4739"/>
        </w:tabs>
        <w:rPr>
          <w:rFonts w:hint="eastAsia" w:ascii="宋体" w:hAnsi="宋体"/>
          <w:b/>
          <w:color w:val="auto"/>
          <w:sz w:val="28"/>
          <w:szCs w:val="28"/>
        </w:rPr>
      </w:pPr>
    </w:p>
    <w:p>
      <w:pPr>
        <w:tabs>
          <w:tab w:val="center" w:pos="4739"/>
        </w:tabs>
        <w:rPr>
          <w:rFonts w:hint="eastAsia" w:ascii="宋体" w:hAnsi="宋体"/>
          <w:b/>
          <w:color w:val="auto"/>
          <w:sz w:val="28"/>
          <w:szCs w:val="28"/>
        </w:rPr>
      </w:pPr>
    </w:p>
    <w:p>
      <w:pPr>
        <w:tabs>
          <w:tab w:val="center" w:pos="4739"/>
        </w:tabs>
        <w:rPr>
          <w:rFonts w:hint="eastAsia" w:ascii="宋体" w:hAnsi="宋体"/>
          <w:b/>
          <w:color w:val="auto"/>
          <w:sz w:val="28"/>
          <w:szCs w:val="28"/>
        </w:rPr>
      </w:pPr>
    </w:p>
    <w:p>
      <w:pPr>
        <w:tabs>
          <w:tab w:val="center" w:pos="4739"/>
        </w:tabs>
        <w:rPr>
          <w:rFonts w:hint="eastAsia" w:ascii="宋体" w:hAnsi="宋体"/>
          <w:bCs/>
          <w:color w:val="auto"/>
          <w:sz w:val="28"/>
          <w:szCs w:val="28"/>
        </w:rPr>
      </w:pPr>
    </w:p>
    <w:p>
      <w:pPr>
        <w:tabs>
          <w:tab w:val="center" w:pos="4739"/>
        </w:tabs>
        <w:ind w:left="180"/>
        <w:jc w:val="center"/>
        <w:rPr>
          <w:rFonts w:hint="eastAsia" w:ascii="宋体" w:hAnsi="宋体"/>
          <w:b/>
          <w:color w:val="auto"/>
          <w:sz w:val="28"/>
          <w:szCs w:val="28"/>
        </w:rPr>
      </w:pPr>
      <w:r>
        <w:rPr>
          <w:rFonts w:ascii="宋体" w:hAnsi="宋体"/>
          <w:b/>
          <w:color w:val="auto"/>
          <w:sz w:val="28"/>
          <w:szCs w:val="28"/>
        </w:rPr>
        <w:br w:type="page"/>
      </w:r>
      <w:r>
        <w:rPr>
          <w:rFonts w:hint="eastAsia" w:ascii="宋体" w:hAnsi="宋体"/>
          <w:b/>
          <w:color w:val="auto"/>
          <w:sz w:val="28"/>
          <w:szCs w:val="28"/>
        </w:rPr>
        <w:t>一、投标函及投标函附录</w:t>
      </w:r>
    </w:p>
    <w:p>
      <w:pPr>
        <w:spacing w:before="312" w:beforeLines="100" w:after="156" w:afterLines="50" w:line="510" w:lineRule="exact"/>
        <w:jc w:val="center"/>
        <w:rPr>
          <w:rFonts w:hint="eastAsia" w:ascii="黑体" w:eastAsia="黑体"/>
          <w:color w:val="auto"/>
          <w:sz w:val="28"/>
          <w:szCs w:val="28"/>
        </w:rPr>
      </w:pPr>
      <w:bookmarkStart w:id="927" w:name="_Toc271787730"/>
      <w:r>
        <w:rPr>
          <w:rFonts w:hint="eastAsia" w:ascii="黑体" w:eastAsia="黑体"/>
          <w:color w:val="auto"/>
          <w:sz w:val="28"/>
          <w:szCs w:val="28"/>
        </w:rPr>
        <w:t>（一）投标函</w:t>
      </w:r>
    </w:p>
    <w:p>
      <w:pPr>
        <w:spacing w:line="440" w:lineRule="exact"/>
        <w:rPr>
          <w:rFonts w:hint="eastAsia" w:ascii="新宋体" w:hAnsi="新宋体" w:eastAsia="新宋体"/>
          <w:color w:val="auto"/>
          <w:sz w:val="28"/>
          <w:szCs w:val="28"/>
        </w:rPr>
      </w:pPr>
      <w:r>
        <w:rPr>
          <w:rFonts w:hint="eastAsia" w:ascii="新宋体" w:hAnsi="新宋体" w:eastAsia="新宋体"/>
          <w:color w:val="auto"/>
          <w:sz w:val="28"/>
          <w:szCs w:val="28"/>
        </w:rPr>
        <w:t>致：</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（招标人名称）</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在考察现场并充分研究</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（项目名称）/标段（以下简称“本工程”）施工招标文件的全部内容后，我方兹以：</w:t>
      </w:r>
    </w:p>
    <w:p>
      <w:pPr>
        <w:spacing w:line="440" w:lineRule="exact"/>
        <w:ind w:left="539" w:leftChars="257"/>
        <w:rPr>
          <w:rFonts w:hint="eastAsia" w:ascii="新宋体" w:hAnsi="新宋体" w:eastAsia="新宋体"/>
          <w:color w:val="auto"/>
          <w:sz w:val="28"/>
          <w:szCs w:val="28"/>
        </w:rPr>
      </w:pPr>
      <w:r>
        <w:rPr>
          <w:rFonts w:hint="eastAsia" w:ascii="新宋体" w:hAnsi="新宋体" w:eastAsia="新宋体"/>
          <w:color w:val="auto"/>
          <w:sz w:val="28"/>
          <w:szCs w:val="28"/>
        </w:rPr>
        <w:t>人民币（大写）：</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元</w:t>
      </w:r>
    </w:p>
    <w:p>
      <w:pPr>
        <w:spacing w:line="440" w:lineRule="exact"/>
        <w:ind w:left="539" w:leftChars="257"/>
        <w:rPr>
          <w:rFonts w:hint="eastAsia" w:ascii="新宋体" w:hAnsi="新宋体" w:eastAsia="新宋体"/>
          <w:color w:val="auto"/>
          <w:sz w:val="28"/>
          <w:szCs w:val="28"/>
        </w:rPr>
      </w:pPr>
      <w:r>
        <w:rPr>
          <w:rFonts w:hint="eastAsia" w:ascii="新宋体" w:hAnsi="新宋体" w:eastAsia="新宋体"/>
          <w:color w:val="auto"/>
          <w:sz w:val="28"/>
          <w:szCs w:val="28"/>
        </w:rPr>
        <w:t>RMB￥：</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元</w:t>
      </w:r>
    </w:p>
    <w:p>
      <w:pPr>
        <w:spacing w:line="440" w:lineRule="exact"/>
        <w:rPr>
          <w:rFonts w:hint="eastAsia" w:ascii="新宋体" w:hAnsi="新宋体" w:eastAsia="新宋体"/>
          <w:color w:val="auto"/>
          <w:sz w:val="28"/>
          <w:szCs w:val="28"/>
        </w:rPr>
      </w:pPr>
      <w:r>
        <w:rPr>
          <w:rFonts w:hint="eastAsia" w:ascii="新宋体" w:hAnsi="新宋体" w:eastAsia="新宋体"/>
          <w:color w:val="auto"/>
          <w:sz w:val="28"/>
          <w:szCs w:val="28"/>
        </w:rPr>
        <w:t>的投标总价格和按合同约定有权得到的其它金额，并严格按照合同约定，施工、竣工和交付本工程并维修其中的任何缺陷。</w:t>
      </w:r>
    </w:p>
    <w:p>
      <w:pPr>
        <w:spacing w:line="48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在我方的上述投标报价中，包括：安全文明施工措施费RMB￥：</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元、规费RMB￥：</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元、税金RMB￥：</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元。</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如果我方中标，我方保证按照合同约定的开工日期开始本工程的施工，</w:t>
      </w:r>
      <w:r>
        <w:rPr>
          <w:rFonts w:hint="eastAsia" w:ascii="新宋体" w:hAnsi="新宋体" w:eastAsia="新宋体"/>
          <w:color w:val="auto"/>
          <w:sz w:val="28"/>
          <w:szCs w:val="28"/>
          <w:u w:val="single"/>
        </w:rPr>
        <w:t xml:space="preserve">      天（日历天）</w:t>
      </w:r>
      <w:r>
        <w:rPr>
          <w:rFonts w:hint="eastAsia" w:ascii="新宋体" w:hAnsi="新宋体" w:eastAsia="新宋体"/>
          <w:color w:val="auto"/>
          <w:sz w:val="28"/>
          <w:szCs w:val="28"/>
        </w:rPr>
        <w:t>内竣工，并确保工程质量达到</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随本投标函递交的投标函附录是本投标函的组成部分，对我方构成约束力。</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随同本投标函递交投标保证金一份，金额为人民币（大写）：</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元（￥：   元）。</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在签署协议书之前，你方的中标通知书连同本投标函，包括投标函附录，对双方具有约束力。</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来往信函请联系（E-mail）：</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(必填，单位常用的业务联系邮箱，任何与招投标有关的信息发至该邮箱视为已送达)</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我方承诺，按招标文件规定交纳招标代理费及递交履约担保。</w:t>
      </w:r>
    </w:p>
    <w:p>
      <w:pPr>
        <w:spacing w:line="440" w:lineRule="exact"/>
        <w:ind w:firstLine="560" w:firstLineChars="200"/>
        <w:rPr>
          <w:rFonts w:hint="eastAsia" w:ascii="新宋体" w:hAnsi="新宋体" w:eastAsia="新宋体"/>
          <w:color w:val="auto"/>
          <w:sz w:val="28"/>
          <w:szCs w:val="28"/>
        </w:rPr>
      </w:pP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投标单位（盖章）：</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法定代表人或其委托代理人（</w:t>
      </w:r>
      <w:r>
        <w:rPr>
          <w:rFonts w:hint="eastAsia" w:ascii="宋体" w:hAnsi="宋体" w:cs="宋体"/>
          <w:color w:val="auto"/>
          <w:kern w:val="0"/>
          <w:sz w:val="28"/>
          <w:szCs w:val="28"/>
        </w:rPr>
        <w:t>签字或盖章</w:t>
      </w:r>
      <w:r>
        <w:rPr>
          <w:rFonts w:hint="eastAsia" w:ascii="新宋体" w:hAnsi="新宋体" w:eastAsia="新宋体"/>
          <w:color w:val="auto"/>
          <w:sz w:val="28"/>
          <w:szCs w:val="28"/>
        </w:rPr>
        <w:t>）：</w:t>
      </w:r>
    </w:p>
    <w:p>
      <w:pPr>
        <w:spacing w:line="440" w:lineRule="exact"/>
        <w:ind w:firstLine="560" w:firstLineChars="200"/>
        <w:rPr>
          <w:rFonts w:hint="eastAsia" w:ascii="新宋体" w:hAnsi="新宋体" w:eastAsia="新宋体"/>
          <w:color w:val="auto"/>
          <w:sz w:val="28"/>
          <w:szCs w:val="28"/>
        </w:rPr>
      </w:pPr>
      <w:r>
        <w:rPr>
          <w:rFonts w:hint="eastAsia" w:ascii="新宋体" w:hAnsi="新宋体" w:eastAsia="新宋体"/>
          <w:color w:val="auto"/>
          <w:sz w:val="28"/>
          <w:szCs w:val="28"/>
        </w:rPr>
        <w:t>日期：</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年</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月</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日</w:t>
      </w:r>
    </w:p>
    <w:p>
      <w:pPr>
        <w:tabs>
          <w:tab w:val="center" w:pos="4739"/>
        </w:tabs>
        <w:rPr>
          <w:rFonts w:hint="eastAsia" w:ascii="宋体" w:hAnsi="宋体"/>
          <w:bCs/>
          <w:color w:val="auto"/>
          <w:sz w:val="28"/>
          <w:szCs w:val="28"/>
        </w:rPr>
      </w:pPr>
      <w:r>
        <w:rPr>
          <w:rFonts w:ascii="新宋体" w:hAnsi="新宋体" w:eastAsia="新宋体" w:cs="黑体"/>
          <w:b/>
          <w:color w:val="auto"/>
          <w:kern w:val="0"/>
          <w:sz w:val="28"/>
          <w:szCs w:val="28"/>
        </w:rPr>
        <w:br w:type="page"/>
      </w:r>
    </w:p>
    <w:p>
      <w:pPr>
        <w:autoSpaceDE w:val="0"/>
        <w:autoSpaceDN w:val="0"/>
        <w:adjustRightInd w:val="0"/>
        <w:spacing w:line="420" w:lineRule="exact"/>
        <w:jc w:val="center"/>
        <w:outlineLvl w:val="0"/>
        <w:rPr>
          <w:rFonts w:hint="eastAsia" w:ascii="黑体" w:hAnsi="新宋体" w:eastAsia="黑体" w:cs="黑体"/>
          <w:color w:val="auto"/>
          <w:kern w:val="0"/>
          <w:sz w:val="28"/>
          <w:szCs w:val="28"/>
        </w:rPr>
      </w:pPr>
      <w:bookmarkStart w:id="928" w:name="_Toc397508149"/>
      <w:bookmarkStart w:id="929" w:name="_Toc464824793"/>
      <w:bookmarkStart w:id="930" w:name="_Toc397507822"/>
      <w:bookmarkStart w:id="931" w:name="_Toc397606018"/>
      <w:bookmarkStart w:id="932" w:name="_Toc6774"/>
      <w:bookmarkStart w:id="933" w:name="_Toc250616672"/>
      <w:r>
        <w:rPr>
          <w:rFonts w:hint="eastAsia" w:ascii="黑体" w:hAnsi="新宋体" w:eastAsia="黑体" w:cs="黑体"/>
          <w:color w:val="auto"/>
          <w:kern w:val="0"/>
          <w:sz w:val="28"/>
          <w:szCs w:val="28"/>
        </w:rPr>
        <w:t>（二）投标函附录</w:t>
      </w:r>
      <w:bookmarkEnd w:id="928"/>
      <w:bookmarkEnd w:id="929"/>
      <w:bookmarkEnd w:id="930"/>
      <w:bookmarkEnd w:id="931"/>
      <w:bookmarkEnd w:id="932"/>
      <w:bookmarkEnd w:id="933"/>
    </w:p>
    <w:p>
      <w:pPr>
        <w:rPr>
          <w:rFonts w:hint="eastAsia" w:ascii="新宋体" w:hAnsi="新宋体" w:eastAsia="新宋体"/>
          <w:color w:val="auto"/>
          <w:sz w:val="28"/>
          <w:szCs w:val="28"/>
        </w:rPr>
      </w:pPr>
    </w:p>
    <w:tbl>
      <w:tblPr>
        <w:tblStyle w:val="12"/>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720"/>
        <w:gridCol w:w="540"/>
        <w:gridCol w:w="720"/>
        <w:gridCol w:w="720"/>
        <w:gridCol w:w="36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工程名称</w:t>
            </w:r>
          </w:p>
        </w:tc>
        <w:tc>
          <w:tcPr>
            <w:tcW w:w="5355" w:type="dxa"/>
            <w:gridSpan w:val="6"/>
            <w:vAlign w:val="center"/>
          </w:tcPr>
          <w:p>
            <w:pPr>
              <w:jc w:val="center"/>
              <w:rPr>
                <w:rFonts w:hint="eastAsia" w:ascii="新宋体" w:hAnsi="新宋体" w:eastAsia="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投标人</w:t>
            </w:r>
          </w:p>
        </w:tc>
        <w:tc>
          <w:tcPr>
            <w:tcW w:w="5355" w:type="dxa"/>
            <w:gridSpan w:val="6"/>
            <w:vAlign w:val="center"/>
          </w:tcPr>
          <w:p>
            <w:pPr>
              <w:jc w:val="center"/>
              <w:rPr>
                <w:rFonts w:hint="eastAsia" w:ascii="新宋体" w:hAnsi="新宋体" w:eastAsia="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项目经理</w:t>
            </w:r>
          </w:p>
        </w:tc>
        <w:tc>
          <w:tcPr>
            <w:tcW w:w="720" w:type="dxa"/>
            <w:vAlign w:val="center"/>
          </w:tcPr>
          <w:p>
            <w:pPr>
              <w:jc w:val="center"/>
              <w:rPr>
                <w:rFonts w:hint="eastAsia" w:ascii="新宋体" w:hAnsi="新宋体" w:eastAsia="新宋体"/>
                <w:color w:val="auto"/>
                <w:sz w:val="28"/>
                <w:szCs w:val="28"/>
              </w:rPr>
            </w:pPr>
          </w:p>
        </w:tc>
        <w:tc>
          <w:tcPr>
            <w:tcW w:w="540"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级别</w:t>
            </w:r>
          </w:p>
        </w:tc>
        <w:tc>
          <w:tcPr>
            <w:tcW w:w="720" w:type="dxa"/>
            <w:vAlign w:val="center"/>
          </w:tcPr>
          <w:p>
            <w:pPr>
              <w:jc w:val="center"/>
              <w:rPr>
                <w:rFonts w:hint="eastAsia" w:ascii="新宋体" w:hAnsi="新宋体" w:eastAsia="新宋体"/>
                <w:color w:val="auto"/>
                <w:sz w:val="28"/>
                <w:szCs w:val="28"/>
              </w:rPr>
            </w:pPr>
          </w:p>
        </w:tc>
        <w:tc>
          <w:tcPr>
            <w:tcW w:w="720"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证书编号</w:t>
            </w:r>
          </w:p>
        </w:tc>
        <w:tc>
          <w:tcPr>
            <w:tcW w:w="2655" w:type="dxa"/>
            <w:gridSpan w:val="2"/>
            <w:vAlign w:val="center"/>
          </w:tcPr>
          <w:p>
            <w:pPr>
              <w:jc w:val="center"/>
              <w:rPr>
                <w:rFonts w:hint="eastAsia" w:ascii="新宋体" w:hAnsi="新宋体" w:eastAsia="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投标总报价</w:t>
            </w:r>
          </w:p>
        </w:tc>
        <w:tc>
          <w:tcPr>
            <w:tcW w:w="3060" w:type="dxa"/>
            <w:gridSpan w:val="5"/>
            <w:vAlign w:val="center"/>
          </w:tcPr>
          <w:p>
            <w:pPr>
              <w:rPr>
                <w:rFonts w:hint="eastAsia" w:ascii="新宋体" w:hAnsi="新宋体" w:eastAsia="新宋体"/>
                <w:color w:val="auto"/>
                <w:sz w:val="28"/>
                <w:szCs w:val="28"/>
              </w:rPr>
            </w:pPr>
            <w:r>
              <w:rPr>
                <w:rFonts w:hint="eastAsia" w:ascii="新宋体" w:hAnsi="新宋体" w:eastAsia="新宋体"/>
                <w:color w:val="auto"/>
                <w:sz w:val="28"/>
                <w:szCs w:val="28"/>
              </w:rPr>
              <w:t>（大写）</w:t>
            </w:r>
          </w:p>
        </w:tc>
        <w:tc>
          <w:tcPr>
            <w:tcW w:w="2295" w:type="dxa"/>
            <w:vAlign w:val="center"/>
          </w:tcPr>
          <w:p>
            <w:pPr>
              <w:rPr>
                <w:rFonts w:hint="eastAsia" w:ascii="新宋体" w:hAnsi="新宋体" w:eastAsia="新宋体"/>
                <w:color w:val="auto"/>
                <w:sz w:val="28"/>
                <w:szCs w:val="28"/>
              </w:rPr>
            </w:pPr>
            <w:r>
              <w:rPr>
                <w:rFonts w:hint="eastAsia" w:ascii="新宋体" w:hAnsi="新宋体" w:eastAsia="新宋体"/>
                <w:color w:val="auto"/>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343" w:type="dxa"/>
            <w:gridSpan w:val="7"/>
            <w:vAlign w:val="center"/>
          </w:tcPr>
          <w:p>
            <w:pPr>
              <w:rPr>
                <w:rFonts w:hint="eastAsia" w:ascii="新宋体" w:hAnsi="新宋体" w:eastAsia="新宋体"/>
                <w:color w:val="auto"/>
                <w:sz w:val="28"/>
                <w:szCs w:val="28"/>
              </w:rPr>
            </w:pPr>
            <w:r>
              <w:rPr>
                <w:rFonts w:hint="eastAsia" w:ascii="新宋体" w:hAnsi="新宋体" w:eastAsia="新宋体"/>
                <w:color w:val="auto"/>
                <w:sz w:val="28"/>
                <w:szCs w:val="28"/>
              </w:rPr>
              <w:t xml:space="preserve">其中包含：  </w:t>
            </w:r>
          </w:p>
          <w:p>
            <w:pPr>
              <w:rPr>
                <w:rFonts w:hint="eastAsia" w:ascii="新宋体" w:hAnsi="新宋体" w:eastAsia="新宋体"/>
                <w:color w:val="auto"/>
                <w:sz w:val="28"/>
                <w:szCs w:val="28"/>
              </w:rPr>
            </w:pPr>
            <w:r>
              <w:rPr>
                <w:rFonts w:hint="eastAsia" w:ascii="新宋体" w:hAnsi="新宋体" w:eastAsia="新宋体"/>
                <w:color w:val="auto"/>
                <w:sz w:val="28"/>
                <w:szCs w:val="28"/>
              </w:rPr>
              <w:t>安全文明施工措施费RMB￥：</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 xml:space="preserve"> 元、规费RMB￥：</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元、</w:t>
            </w:r>
          </w:p>
          <w:p>
            <w:pPr>
              <w:rPr>
                <w:rFonts w:hint="eastAsia"/>
                <w:color w:val="auto"/>
                <w:sz w:val="28"/>
                <w:szCs w:val="28"/>
              </w:rPr>
            </w:pPr>
            <w:r>
              <w:rPr>
                <w:rFonts w:hint="eastAsia" w:ascii="新宋体" w:hAnsi="新宋体" w:eastAsia="新宋体"/>
                <w:color w:val="auto"/>
                <w:sz w:val="28"/>
                <w:szCs w:val="28"/>
              </w:rPr>
              <w:t>税金RMB￥：</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 xml:space="preserve"> 元。    </w:t>
            </w:r>
            <w:r>
              <w:rPr>
                <w:rFonts w:hint="eastAsia"/>
                <w:color w:val="auto"/>
                <w:sz w:val="28"/>
                <w:szCs w:val="28"/>
              </w:rPr>
              <w:t xml:space="preserve">                     </w:t>
            </w:r>
          </w:p>
          <w:p>
            <w:pPr>
              <w:jc w:val="center"/>
              <w:rPr>
                <w:rFonts w:hint="eastAsia" w:ascii="新宋体" w:hAnsi="新宋体" w:eastAsia="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各学校分项报价</w:t>
            </w:r>
          </w:p>
        </w:tc>
        <w:tc>
          <w:tcPr>
            <w:tcW w:w="5355" w:type="dxa"/>
            <w:gridSpan w:val="6"/>
            <w:vAlign w:val="center"/>
          </w:tcPr>
          <w:p>
            <w:pPr>
              <w:jc w:val="left"/>
              <w:rPr>
                <w:rFonts w:hint="eastAsia" w:ascii="新宋体" w:hAnsi="新宋体" w:eastAsia="新宋体"/>
                <w:color w:val="auto"/>
                <w:sz w:val="28"/>
                <w:szCs w:val="28"/>
              </w:rPr>
            </w:pPr>
            <w:r>
              <w:rPr>
                <w:rFonts w:hint="eastAsia" w:ascii="新宋体" w:hAnsi="新宋体" w:eastAsia="新宋体"/>
                <w:color w:val="auto"/>
                <w:sz w:val="28"/>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投标质量等级</w:t>
            </w:r>
          </w:p>
        </w:tc>
        <w:tc>
          <w:tcPr>
            <w:tcW w:w="5355" w:type="dxa"/>
            <w:gridSpan w:val="6"/>
            <w:vAlign w:val="center"/>
          </w:tcPr>
          <w:p>
            <w:pPr>
              <w:jc w:val="center"/>
              <w:rPr>
                <w:rFonts w:hint="eastAsia" w:ascii="新宋体" w:hAnsi="新宋体" w:eastAsia="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投标工期</w:t>
            </w:r>
          </w:p>
        </w:tc>
        <w:tc>
          <w:tcPr>
            <w:tcW w:w="5355" w:type="dxa"/>
            <w:gridSpan w:val="6"/>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投标有效期</w:t>
            </w:r>
          </w:p>
        </w:tc>
        <w:tc>
          <w:tcPr>
            <w:tcW w:w="5355" w:type="dxa"/>
            <w:gridSpan w:val="6"/>
            <w:vAlign w:val="center"/>
          </w:tcPr>
          <w:p>
            <w:pPr>
              <w:jc w:val="center"/>
              <w:rPr>
                <w:rFonts w:hint="eastAsia" w:ascii="新宋体" w:hAnsi="新宋体" w:eastAsia="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保修期限</w:t>
            </w:r>
          </w:p>
        </w:tc>
        <w:tc>
          <w:tcPr>
            <w:tcW w:w="5355" w:type="dxa"/>
            <w:gridSpan w:val="6"/>
            <w:vAlign w:val="center"/>
          </w:tcPr>
          <w:p>
            <w:pPr>
              <w:jc w:val="center"/>
              <w:rPr>
                <w:rFonts w:hint="eastAsia" w:ascii="新宋体" w:hAnsi="新宋体" w:eastAsia="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988" w:type="dxa"/>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付款方式</w:t>
            </w:r>
          </w:p>
        </w:tc>
        <w:tc>
          <w:tcPr>
            <w:tcW w:w="5355" w:type="dxa"/>
            <w:gridSpan w:val="6"/>
            <w:vAlign w:val="center"/>
          </w:tcPr>
          <w:p>
            <w:pPr>
              <w:jc w:val="center"/>
              <w:rPr>
                <w:rFonts w:hint="eastAsia" w:ascii="新宋体" w:hAnsi="新宋体" w:eastAsia="新宋体"/>
                <w:color w:val="auto"/>
                <w:sz w:val="28"/>
                <w:szCs w:val="28"/>
              </w:rPr>
            </w:pPr>
            <w:r>
              <w:rPr>
                <w:rFonts w:hint="eastAsia" w:ascii="新宋体" w:hAnsi="新宋体" w:eastAsia="新宋体"/>
                <w:color w:val="auto"/>
                <w:sz w:val="28"/>
                <w:szCs w:val="28"/>
              </w:rPr>
              <w:t>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7"/>
            <w:vAlign w:val="top"/>
          </w:tcPr>
          <w:p>
            <w:pPr>
              <w:rPr>
                <w:rFonts w:hint="eastAsia" w:ascii="新宋体" w:hAnsi="新宋体" w:eastAsia="新宋体"/>
                <w:color w:val="auto"/>
                <w:sz w:val="28"/>
                <w:szCs w:val="28"/>
              </w:rPr>
            </w:pPr>
            <w:r>
              <w:rPr>
                <w:rFonts w:hint="eastAsia" w:ascii="新宋体" w:hAnsi="新宋体" w:eastAsia="新宋体"/>
                <w:color w:val="auto"/>
                <w:sz w:val="28"/>
                <w:szCs w:val="28"/>
              </w:rPr>
              <w:t xml:space="preserve"> 优惠与服务承诺：</w:t>
            </w:r>
          </w:p>
          <w:p>
            <w:pPr>
              <w:rPr>
                <w:rFonts w:hint="eastAsia" w:ascii="新宋体" w:hAnsi="新宋体" w:eastAsia="新宋体"/>
                <w:color w:val="auto"/>
                <w:sz w:val="28"/>
                <w:szCs w:val="28"/>
              </w:rPr>
            </w:pPr>
          </w:p>
          <w:p>
            <w:pPr>
              <w:rPr>
                <w:rFonts w:hint="eastAsia" w:ascii="新宋体" w:hAnsi="新宋体" w:eastAsia="新宋体"/>
                <w:color w:val="auto"/>
                <w:sz w:val="28"/>
                <w:szCs w:val="28"/>
              </w:rPr>
            </w:pPr>
          </w:p>
          <w:p>
            <w:pPr>
              <w:rPr>
                <w:rFonts w:hint="eastAsia" w:ascii="新宋体" w:hAnsi="新宋体" w:eastAsia="新宋体"/>
                <w:color w:val="auto"/>
                <w:sz w:val="28"/>
                <w:szCs w:val="28"/>
              </w:rPr>
            </w:pPr>
          </w:p>
          <w:p>
            <w:pPr>
              <w:rPr>
                <w:rFonts w:hint="eastAsia" w:ascii="新宋体" w:hAnsi="新宋体" w:eastAsia="新宋体"/>
                <w:color w:val="auto"/>
                <w:sz w:val="28"/>
                <w:szCs w:val="28"/>
              </w:rPr>
            </w:pPr>
          </w:p>
          <w:p>
            <w:pPr>
              <w:rPr>
                <w:rFonts w:hint="eastAsia" w:ascii="新宋体" w:hAnsi="新宋体" w:eastAsia="新宋体"/>
                <w:color w:val="auto"/>
                <w:sz w:val="28"/>
                <w:szCs w:val="28"/>
              </w:rPr>
            </w:pPr>
          </w:p>
          <w:p>
            <w:pPr>
              <w:rPr>
                <w:rFonts w:hint="eastAsia" w:ascii="新宋体" w:hAnsi="新宋体" w:eastAsia="新宋体"/>
                <w:color w:val="auto"/>
                <w:sz w:val="28"/>
                <w:szCs w:val="28"/>
              </w:rPr>
            </w:pPr>
          </w:p>
          <w:p>
            <w:pPr>
              <w:rPr>
                <w:rFonts w:hint="eastAsia" w:ascii="新宋体" w:hAnsi="新宋体" w:eastAsia="新宋体"/>
                <w:color w:val="auto"/>
                <w:sz w:val="28"/>
                <w:szCs w:val="28"/>
              </w:rPr>
            </w:pPr>
          </w:p>
        </w:tc>
      </w:tr>
    </w:tbl>
    <w:p>
      <w:pPr>
        <w:ind w:right="475"/>
        <w:jc w:val="right"/>
        <w:rPr>
          <w:rFonts w:hint="eastAsia"/>
          <w:color w:val="auto"/>
          <w:sz w:val="28"/>
          <w:szCs w:val="28"/>
        </w:rPr>
      </w:pPr>
    </w:p>
    <w:p>
      <w:pPr>
        <w:ind w:right="475"/>
        <w:jc w:val="right"/>
        <w:rPr>
          <w:rFonts w:hint="eastAsia"/>
          <w:color w:val="auto"/>
          <w:sz w:val="28"/>
          <w:szCs w:val="28"/>
        </w:rPr>
      </w:pPr>
    </w:p>
    <w:p>
      <w:pPr>
        <w:ind w:right="895"/>
        <w:jc w:val="center"/>
        <w:rPr>
          <w:rFonts w:hint="eastAsia" w:ascii="新宋体" w:hAnsi="新宋体" w:eastAsia="新宋体"/>
          <w:color w:val="auto"/>
          <w:sz w:val="28"/>
          <w:szCs w:val="28"/>
        </w:rPr>
      </w:pPr>
      <w:r>
        <w:rPr>
          <w:rFonts w:hint="eastAsia" w:ascii="新宋体" w:hAnsi="新宋体" w:eastAsia="新宋体"/>
          <w:color w:val="auto"/>
          <w:sz w:val="28"/>
          <w:szCs w:val="28"/>
        </w:rPr>
        <w:t xml:space="preserve">                                          投标单位（盖章）：</w:t>
      </w:r>
    </w:p>
    <w:p>
      <w:pPr>
        <w:ind w:right="735"/>
        <w:jc w:val="center"/>
        <w:rPr>
          <w:rFonts w:hint="eastAsia" w:ascii="新宋体" w:hAnsi="新宋体" w:eastAsia="新宋体"/>
          <w:color w:val="auto"/>
          <w:sz w:val="28"/>
          <w:szCs w:val="28"/>
        </w:rPr>
      </w:pPr>
      <w:r>
        <w:rPr>
          <w:rFonts w:hint="eastAsia" w:ascii="新宋体" w:hAnsi="新宋体" w:eastAsia="新宋体"/>
          <w:color w:val="auto"/>
          <w:sz w:val="28"/>
          <w:szCs w:val="28"/>
        </w:rPr>
        <w:t xml:space="preserve">                                法定代表人或其委托代理人（</w:t>
      </w:r>
      <w:r>
        <w:rPr>
          <w:rFonts w:hint="eastAsia" w:ascii="宋体" w:hAnsi="宋体" w:cs="宋体"/>
          <w:color w:val="auto"/>
          <w:kern w:val="0"/>
          <w:sz w:val="28"/>
          <w:szCs w:val="28"/>
        </w:rPr>
        <w:t>签字或盖章</w:t>
      </w:r>
      <w:r>
        <w:rPr>
          <w:rFonts w:hint="eastAsia" w:ascii="新宋体" w:hAnsi="新宋体" w:eastAsia="新宋体"/>
          <w:color w:val="auto"/>
          <w:sz w:val="28"/>
          <w:szCs w:val="28"/>
        </w:rPr>
        <w:t>）：</w:t>
      </w:r>
    </w:p>
    <w:p>
      <w:pPr>
        <w:ind w:right="735"/>
        <w:jc w:val="right"/>
        <w:rPr>
          <w:rFonts w:hint="eastAsia" w:ascii="新宋体" w:hAnsi="新宋体" w:eastAsia="新宋体"/>
          <w:color w:val="auto"/>
          <w:sz w:val="28"/>
          <w:szCs w:val="28"/>
        </w:rPr>
      </w:pPr>
      <w:r>
        <w:rPr>
          <w:rFonts w:hint="eastAsia" w:ascii="新宋体" w:hAnsi="新宋体" w:eastAsia="新宋体"/>
          <w:color w:val="auto"/>
          <w:sz w:val="28"/>
          <w:szCs w:val="28"/>
        </w:rPr>
        <w:t>日期：</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年</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 xml:space="preserve"> 月</w:t>
      </w:r>
      <w:r>
        <w:rPr>
          <w:rFonts w:hint="eastAsia" w:ascii="新宋体" w:hAnsi="新宋体" w:eastAsia="新宋体"/>
          <w:color w:val="auto"/>
          <w:sz w:val="28"/>
          <w:szCs w:val="28"/>
          <w:u w:val="single"/>
        </w:rPr>
        <w:t xml:space="preserve">    </w:t>
      </w:r>
      <w:r>
        <w:rPr>
          <w:rFonts w:hint="eastAsia" w:ascii="新宋体" w:hAnsi="新宋体" w:eastAsia="新宋体"/>
          <w:color w:val="auto"/>
          <w:sz w:val="28"/>
          <w:szCs w:val="28"/>
        </w:rPr>
        <w:t xml:space="preserve"> 日</w:t>
      </w:r>
    </w:p>
    <w:p>
      <w:pPr>
        <w:autoSpaceDE w:val="0"/>
        <w:autoSpaceDN w:val="0"/>
        <w:adjustRightInd w:val="0"/>
        <w:spacing w:line="420" w:lineRule="exact"/>
        <w:jc w:val="center"/>
        <w:outlineLvl w:val="0"/>
        <w:rPr>
          <w:rFonts w:hint="eastAsia" w:ascii="宋体" w:hAnsi="宋体" w:cs="仿宋_GB2312"/>
          <w:b/>
          <w:color w:val="auto"/>
          <w:kern w:val="0"/>
          <w:sz w:val="28"/>
          <w:szCs w:val="28"/>
        </w:rPr>
      </w:pPr>
      <w:bookmarkStart w:id="934" w:name="_Toc397507823"/>
      <w:bookmarkStart w:id="935" w:name="_Toc397606019"/>
      <w:bookmarkStart w:id="936" w:name="_Toc397508150"/>
      <w:bookmarkStart w:id="937" w:name="_Toc464824794"/>
      <w:r>
        <w:rPr>
          <w:rFonts w:ascii="黑体" w:hAnsi="新宋体" w:eastAsia="黑体" w:cs="黑体"/>
          <w:color w:val="auto"/>
          <w:kern w:val="0"/>
          <w:sz w:val="28"/>
          <w:szCs w:val="28"/>
        </w:rPr>
        <w:br w:type="page"/>
      </w:r>
      <w:bookmarkStart w:id="938" w:name="_Toc6226"/>
      <w:r>
        <w:rPr>
          <w:rFonts w:hint="eastAsia" w:ascii="黑体" w:hAnsi="新宋体" w:eastAsia="黑体" w:cs="黑体"/>
          <w:color w:val="auto"/>
          <w:kern w:val="0"/>
          <w:sz w:val="28"/>
          <w:szCs w:val="28"/>
        </w:rPr>
        <w:t>二、</w:t>
      </w:r>
      <w:r>
        <w:rPr>
          <w:rFonts w:hint="eastAsia" w:ascii="宋体" w:hAnsi="宋体" w:cs="仿宋_GB2312"/>
          <w:b/>
          <w:color w:val="auto"/>
          <w:kern w:val="0"/>
          <w:sz w:val="28"/>
          <w:szCs w:val="28"/>
        </w:rPr>
        <w:t>法定代表人身份证明或授权委托书</w:t>
      </w:r>
      <w:bookmarkEnd w:id="927"/>
      <w:bookmarkEnd w:id="934"/>
      <w:bookmarkEnd w:id="935"/>
      <w:bookmarkEnd w:id="936"/>
      <w:bookmarkEnd w:id="937"/>
      <w:bookmarkEnd w:id="938"/>
    </w:p>
    <w:p>
      <w:pPr>
        <w:autoSpaceDE w:val="0"/>
        <w:autoSpaceDN w:val="0"/>
        <w:adjustRightInd w:val="0"/>
        <w:spacing w:line="420" w:lineRule="exact"/>
        <w:jc w:val="center"/>
        <w:outlineLvl w:val="0"/>
        <w:rPr>
          <w:rFonts w:hint="eastAsia" w:ascii="黑体" w:hAnsi="新宋体" w:eastAsia="黑体" w:cs="黑体"/>
          <w:color w:val="auto"/>
          <w:kern w:val="0"/>
          <w:sz w:val="28"/>
          <w:szCs w:val="28"/>
        </w:rPr>
      </w:pPr>
    </w:p>
    <w:p>
      <w:pPr>
        <w:autoSpaceDE w:val="0"/>
        <w:autoSpaceDN w:val="0"/>
        <w:adjustRightInd w:val="0"/>
        <w:spacing w:line="420" w:lineRule="exact"/>
        <w:jc w:val="center"/>
        <w:outlineLvl w:val="0"/>
        <w:rPr>
          <w:rFonts w:hint="eastAsia" w:ascii="黑体" w:hAnsi="新宋体" w:eastAsia="黑体" w:cs="黑体"/>
          <w:color w:val="auto"/>
          <w:kern w:val="0"/>
          <w:sz w:val="28"/>
          <w:szCs w:val="28"/>
        </w:rPr>
      </w:pPr>
      <w:bookmarkStart w:id="939" w:name="_Toc24952"/>
      <w:r>
        <w:rPr>
          <w:rFonts w:hint="eastAsia" w:ascii="黑体" w:hAnsi="新宋体" w:eastAsia="黑体" w:cs="黑体"/>
          <w:color w:val="auto"/>
          <w:kern w:val="0"/>
          <w:sz w:val="28"/>
          <w:szCs w:val="28"/>
        </w:rPr>
        <w:t>（一）法定代表人身份证明</w:t>
      </w:r>
      <w:bookmarkEnd w:id="939"/>
    </w:p>
    <w:p>
      <w:pPr>
        <w:autoSpaceDE w:val="0"/>
        <w:autoSpaceDN w:val="0"/>
        <w:adjustRightInd w:val="0"/>
        <w:spacing w:line="420" w:lineRule="exact"/>
        <w:jc w:val="center"/>
        <w:rPr>
          <w:rFonts w:hint="eastAsia" w:ascii="宋体" w:hAnsi="宋体" w:cs="黑体"/>
          <w:color w:val="auto"/>
          <w:kern w:val="0"/>
          <w:sz w:val="28"/>
          <w:szCs w:val="28"/>
        </w:rPr>
      </w:pPr>
    </w:p>
    <w:p>
      <w:pPr>
        <w:autoSpaceDE w:val="0"/>
        <w:autoSpaceDN w:val="0"/>
        <w:adjustRightInd w:val="0"/>
        <w:spacing w:line="420" w:lineRule="exact"/>
        <w:ind w:firstLine="560" w:firstLineChars="200"/>
        <w:jc w:val="left"/>
        <w:rPr>
          <w:rFonts w:ascii="宋体" w:hAnsi="宋体" w:cs="仿宋_GB2312"/>
          <w:color w:val="auto"/>
          <w:kern w:val="0"/>
          <w:sz w:val="28"/>
          <w:szCs w:val="28"/>
        </w:rPr>
      </w:pPr>
      <w:r>
        <w:rPr>
          <w:rFonts w:hint="eastAsia" w:ascii="宋体" w:hAnsi="宋体" w:cs="仿宋_GB2312"/>
          <w:color w:val="auto"/>
          <w:kern w:val="0"/>
          <w:sz w:val="28"/>
          <w:szCs w:val="28"/>
        </w:rPr>
        <w:t>投标人名称：</w:t>
      </w:r>
      <w:r>
        <w:rPr>
          <w:rFonts w:hint="eastAsia" w:ascii="宋体" w:hAnsi="宋体" w:cs="TimesNewRomanPSMT"/>
          <w:color w:val="auto"/>
          <w:kern w:val="0"/>
          <w:sz w:val="28"/>
          <w:szCs w:val="28"/>
          <w:u w:val="single"/>
        </w:rPr>
        <w:t xml:space="preserve">                     </w:t>
      </w:r>
    </w:p>
    <w:p>
      <w:pPr>
        <w:autoSpaceDE w:val="0"/>
        <w:autoSpaceDN w:val="0"/>
        <w:adjustRightInd w:val="0"/>
        <w:spacing w:line="420" w:lineRule="exact"/>
        <w:ind w:firstLine="560" w:firstLineChars="200"/>
        <w:jc w:val="left"/>
        <w:rPr>
          <w:rFonts w:ascii="宋体" w:hAnsi="宋体" w:cs="仿宋_GB2312"/>
          <w:color w:val="auto"/>
          <w:kern w:val="0"/>
          <w:sz w:val="28"/>
          <w:szCs w:val="28"/>
        </w:rPr>
      </w:pPr>
      <w:r>
        <w:rPr>
          <w:rFonts w:hint="eastAsia" w:ascii="宋体" w:hAnsi="宋体" w:cs="仿宋_GB2312"/>
          <w:color w:val="auto"/>
          <w:kern w:val="0"/>
          <w:sz w:val="28"/>
          <w:szCs w:val="28"/>
        </w:rPr>
        <w:t>单位性质：</w:t>
      </w:r>
      <w:r>
        <w:rPr>
          <w:rFonts w:hint="eastAsia" w:ascii="宋体" w:hAnsi="宋体" w:cs="TimesNewRomanPSMT"/>
          <w:color w:val="auto"/>
          <w:kern w:val="0"/>
          <w:sz w:val="28"/>
          <w:szCs w:val="28"/>
          <w:u w:val="single"/>
        </w:rPr>
        <w:t xml:space="preserve">                      </w:t>
      </w:r>
    </w:p>
    <w:p>
      <w:pPr>
        <w:autoSpaceDE w:val="0"/>
        <w:autoSpaceDN w:val="0"/>
        <w:adjustRightInd w:val="0"/>
        <w:spacing w:line="420" w:lineRule="exact"/>
        <w:ind w:firstLine="560" w:firstLineChars="200"/>
        <w:jc w:val="left"/>
        <w:rPr>
          <w:rFonts w:ascii="宋体" w:hAnsi="宋体" w:cs="仿宋_GB2312"/>
          <w:color w:val="auto"/>
          <w:kern w:val="0"/>
          <w:sz w:val="28"/>
          <w:szCs w:val="28"/>
        </w:rPr>
      </w:pPr>
      <w:r>
        <w:rPr>
          <w:rFonts w:hint="eastAsia" w:ascii="宋体" w:hAnsi="宋体" w:cs="仿宋_GB2312"/>
          <w:color w:val="auto"/>
          <w:kern w:val="0"/>
          <w:sz w:val="28"/>
          <w:szCs w:val="28"/>
        </w:rPr>
        <w:t>地址：</w:t>
      </w:r>
      <w:r>
        <w:rPr>
          <w:rFonts w:hint="eastAsia" w:ascii="宋体" w:hAnsi="宋体" w:cs="TimesNewRomanPSMT"/>
          <w:color w:val="auto"/>
          <w:kern w:val="0"/>
          <w:sz w:val="28"/>
          <w:szCs w:val="28"/>
          <w:u w:val="single"/>
        </w:rPr>
        <w:t xml:space="preserve">                          </w:t>
      </w:r>
    </w:p>
    <w:p>
      <w:pPr>
        <w:autoSpaceDE w:val="0"/>
        <w:autoSpaceDN w:val="0"/>
        <w:adjustRightInd w:val="0"/>
        <w:spacing w:line="420" w:lineRule="exact"/>
        <w:ind w:firstLine="560" w:firstLineChars="200"/>
        <w:jc w:val="left"/>
        <w:rPr>
          <w:rFonts w:ascii="宋体" w:hAnsi="宋体" w:cs="仿宋_GB2312"/>
          <w:color w:val="auto"/>
          <w:kern w:val="0"/>
          <w:sz w:val="28"/>
          <w:szCs w:val="28"/>
        </w:rPr>
      </w:pPr>
      <w:r>
        <w:rPr>
          <w:rFonts w:hint="eastAsia" w:ascii="宋体" w:hAnsi="宋体" w:cs="仿宋_GB2312"/>
          <w:color w:val="auto"/>
          <w:kern w:val="0"/>
          <w:sz w:val="28"/>
          <w:szCs w:val="28"/>
        </w:rPr>
        <w:t>成立时间：</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年</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月</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日</w:t>
      </w:r>
    </w:p>
    <w:p>
      <w:pPr>
        <w:autoSpaceDE w:val="0"/>
        <w:autoSpaceDN w:val="0"/>
        <w:adjustRightInd w:val="0"/>
        <w:spacing w:line="420" w:lineRule="exact"/>
        <w:ind w:firstLine="560" w:firstLineChars="200"/>
        <w:jc w:val="left"/>
        <w:rPr>
          <w:rFonts w:ascii="宋体" w:hAnsi="宋体" w:cs="仿宋_GB2312"/>
          <w:color w:val="auto"/>
          <w:kern w:val="0"/>
          <w:sz w:val="28"/>
          <w:szCs w:val="28"/>
        </w:rPr>
      </w:pPr>
      <w:r>
        <w:rPr>
          <w:rFonts w:hint="eastAsia" w:ascii="宋体" w:hAnsi="宋体" w:cs="仿宋_GB2312"/>
          <w:color w:val="auto"/>
          <w:kern w:val="0"/>
          <w:sz w:val="28"/>
          <w:szCs w:val="28"/>
        </w:rPr>
        <w:t>经营期限：</w:t>
      </w:r>
      <w:r>
        <w:rPr>
          <w:rFonts w:hint="eastAsia" w:ascii="宋体" w:hAnsi="宋体" w:cs="TimesNewRomanPSMT"/>
          <w:color w:val="auto"/>
          <w:kern w:val="0"/>
          <w:sz w:val="28"/>
          <w:szCs w:val="28"/>
          <w:u w:val="single"/>
        </w:rPr>
        <w:t xml:space="preserve">                      </w:t>
      </w:r>
    </w:p>
    <w:p>
      <w:pPr>
        <w:autoSpaceDE w:val="0"/>
        <w:autoSpaceDN w:val="0"/>
        <w:adjustRightInd w:val="0"/>
        <w:spacing w:line="420" w:lineRule="exact"/>
        <w:ind w:firstLine="560" w:firstLineChars="200"/>
        <w:jc w:val="left"/>
        <w:rPr>
          <w:rFonts w:hint="eastAsia" w:ascii="宋体" w:hAnsi="宋体" w:cs="仿宋_GB2312"/>
          <w:color w:val="auto"/>
          <w:kern w:val="0"/>
          <w:sz w:val="28"/>
          <w:szCs w:val="28"/>
        </w:rPr>
      </w:pPr>
      <w:r>
        <w:rPr>
          <w:rFonts w:hint="eastAsia" w:ascii="宋体" w:hAnsi="宋体" w:cs="仿宋_GB2312"/>
          <w:color w:val="auto"/>
          <w:kern w:val="0"/>
          <w:sz w:val="28"/>
          <w:szCs w:val="28"/>
        </w:rPr>
        <w:t>姓名：</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性别：</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年龄：</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职务：</w:t>
      </w:r>
      <w:r>
        <w:rPr>
          <w:rFonts w:hint="eastAsia" w:ascii="宋体" w:hAnsi="宋体" w:cs="TimesNewRomanPSMT"/>
          <w:color w:val="auto"/>
          <w:kern w:val="0"/>
          <w:sz w:val="28"/>
          <w:szCs w:val="28"/>
          <w:u w:val="single"/>
        </w:rPr>
        <w:t xml:space="preserve">     </w:t>
      </w:r>
    </w:p>
    <w:p>
      <w:pPr>
        <w:autoSpaceDE w:val="0"/>
        <w:autoSpaceDN w:val="0"/>
        <w:adjustRightInd w:val="0"/>
        <w:spacing w:line="420" w:lineRule="exact"/>
        <w:ind w:firstLine="560" w:firstLineChars="200"/>
        <w:jc w:val="left"/>
        <w:rPr>
          <w:rFonts w:ascii="宋体" w:hAnsi="宋体" w:cs="仿宋_GB2312"/>
          <w:color w:val="auto"/>
          <w:kern w:val="0"/>
          <w:sz w:val="28"/>
          <w:szCs w:val="28"/>
        </w:rPr>
      </w:pPr>
      <w:r>
        <w:rPr>
          <w:rFonts w:hint="eastAsia" w:ascii="宋体" w:hAnsi="宋体" w:cs="仿宋_GB2312"/>
          <w:color w:val="auto"/>
          <w:kern w:val="0"/>
          <w:sz w:val="28"/>
          <w:szCs w:val="28"/>
        </w:rPr>
        <w:t>系</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（投标人名称）的法定代表人。</w:t>
      </w:r>
    </w:p>
    <w:p>
      <w:pPr>
        <w:autoSpaceDE w:val="0"/>
        <w:autoSpaceDN w:val="0"/>
        <w:adjustRightInd w:val="0"/>
        <w:spacing w:line="420" w:lineRule="exact"/>
        <w:ind w:firstLine="560" w:firstLineChars="200"/>
        <w:jc w:val="left"/>
        <w:rPr>
          <w:rFonts w:hint="eastAsia" w:ascii="宋体" w:hAnsi="宋体" w:cs="仿宋_GB2312"/>
          <w:color w:val="auto"/>
          <w:kern w:val="0"/>
          <w:sz w:val="28"/>
          <w:szCs w:val="28"/>
        </w:rPr>
      </w:pPr>
    </w:p>
    <w:p>
      <w:pPr>
        <w:autoSpaceDE w:val="0"/>
        <w:autoSpaceDN w:val="0"/>
        <w:adjustRightInd w:val="0"/>
        <w:spacing w:line="420" w:lineRule="exact"/>
        <w:ind w:firstLine="560" w:firstLineChars="200"/>
        <w:jc w:val="left"/>
        <w:rPr>
          <w:rFonts w:hint="eastAsia" w:ascii="宋体" w:hAnsi="宋体" w:cs="仿宋_GB2312"/>
          <w:color w:val="auto"/>
          <w:kern w:val="0"/>
          <w:sz w:val="28"/>
          <w:szCs w:val="28"/>
        </w:rPr>
      </w:pPr>
      <w:r>
        <w:rPr>
          <w:rFonts w:hint="eastAsia" w:ascii="宋体" w:hAnsi="宋体" w:cs="仿宋_GB2312"/>
          <w:color w:val="auto"/>
          <w:kern w:val="0"/>
          <w:sz w:val="28"/>
          <w:szCs w:val="28"/>
        </w:rPr>
        <w:t>特此证明。</w:t>
      </w:r>
    </w:p>
    <w:p>
      <w:pPr>
        <w:autoSpaceDE w:val="0"/>
        <w:autoSpaceDN w:val="0"/>
        <w:adjustRightInd w:val="0"/>
        <w:spacing w:line="420" w:lineRule="exact"/>
        <w:ind w:firstLine="560" w:firstLineChars="200"/>
        <w:jc w:val="right"/>
        <w:rPr>
          <w:rFonts w:hint="eastAsia" w:ascii="宋体" w:hAnsi="宋体" w:cs="仿宋_GB2312"/>
          <w:color w:val="auto"/>
          <w:kern w:val="0"/>
          <w:sz w:val="28"/>
          <w:szCs w:val="28"/>
        </w:rPr>
      </w:pPr>
    </w:p>
    <w:p>
      <w:pPr>
        <w:autoSpaceDE w:val="0"/>
        <w:autoSpaceDN w:val="0"/>
        <w:adjustRightInd w:val="0"/>
        <w:spacing w:line="420" w:lineRule="exact"/>
        <w:ind w:firstLine="560" w:firstLineChars="200"/>
        <w:jc w:val="right"/>
        <w:rPr>
          <w:rFonts w:ascii="宋体" w:hAnsi="宋体" w:cs="仿宋_GB2312"/>
          <w:color w:val="auto"/>
          <w:kern w:val="0"/>
          <w:sz w:val="28"/>
          <w:szCs w:val="28"/>
        </w:rPr>
      </w:pPr>
      <w:r>
        <w:rPr>
          <w:rFonts w:hint="eastAsia" w:ascii="宋体" w:hAnsi="宋体" w:cs="仿宋_GB2312"/>
          <w:color w:val="auto"/>
          <w:kern w:val="0"/>
          <w:sz w:val="28"/>
          <w:szCs w:val="28"/>
        </w:rPr>
        <w:t>投标人：</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（盖单位章）</w:t>
      </w:r>
    </w:p>
    <w:p>
      <w:pPr>
        <w:autoSpaceDE w:val="0"/>
        <w:autoSpaceDN w:val="0"/>
        <w:adjustRightInd w:val="0"/>
        <w:spacing w:line="420" w:lineRule="exact"/>
        <w:ind w:firstLine="560" w:firstLineChars="200"/>
        <w:jc w:val="right"/>
        <w:rPr>
          <w:rFonts w:hint="eastAsia" w:ascii="宋体" w:hAnsi="宋体" w:cs="仿宋_GB2312"/>
          <w:color w:val="auto"/>
          <w:kern w:val="0"/>
          <w:sz w:val="28"/>
          <w:szCs w:val="28"/>
        </w:rPr>
      </w:pP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年</w:t>
      </w:r>
      <w:r>
        <w:rPr>
          <w:rFonts w:hint="eastAsia" w:ascii="宋体" w:hAnsi="宋体" w:cs="TimesNewRomanPSMT"/>
          <w:color w:val="auto"/>
          <w:kern w:val="0"/>
          <w:sz w:val="28"/>
          <w:szCs w:val="28"/>
          <w:u w:val="single"/>
        </w:rPr>
        <w:t xml:space="preserve">        </w:t>
      </w:r>
      <w:r>
        <w:rPr>
          <w:rFonts w:ascii="宋体" w:hAnsi="宋体" w:cs="仿宋_GB2312"/>
          <w:color w:val="auto"/>
          <w:kern w:val="0"/>
          <w:sz w:val="28"/>
          <w:szCs w:val="28"/>
        </w:rPr>
        <w:t xml:space="preserve"> </w:t>
      </w:r>
      <w:r>
        <w:rPr>
          <w:rFonts w:hint="eastAsia" w:ascii="宋体" w:hAnsi="宋体" w:cs="仿宋_GB2312"/>
          <w:color w:val="auto"/>
          <w:kern w:val="0"/>
          <w:sz w:val="28"/>
          <w:szCs w:val="28"/>
        </w:rPr>
        <w:t>月</w:t>
      </w:r>
      <w:r>
        <w:rPr>
          <w:rFonts w:hint="eastAsia" w:ascii="宋体" w:hAnsi="宋体" w:cs="TimesNewRomanPSMT"/>
          <w:color w:val="auto"/>
          <w:kern w:val="0"/>
          <w:sz w:val="28"/>
          <w:szCs w:val="28"/>
          <w:u w:val="single"/>
        </w:rPr>
        <w:t xml:space="preserve">     </w:t>
      </w:r>
      <w:r>
        <w:rPr>
          <w:rFonts w:hint="eastAsia" w:ascii="宋体" w:hAnsi="宋体" w:cs="仿宋_GB2312"/>
          <w:color w:val="auto"/>
          <w:kern w:val="0"/>
          <w:sz w:val="28"/>
          <w:szCs w:val="28"/>
        </w:rPr>
        <w:t>日</w:t>
      </w:r>
    </w:p>
    <w:p>
      <w:pPr>
        <w:autoSpaceDE w:val="0"/>
        <w:autoSpaceDN w:val="0"/>
        <w:adjustRightInd w:val="0"/>
        <w:spacing w:line="420" w:lineRule="exact"/>
        <w:jc w:val="center"/>
        <w:outlineLvl w:val="0"/>
        <w:rPr>
          <w:rFonts w:hint="eastAsia" w:ascii="黑体" w:hAnsi="新宋体" w:eastAsia="黑体" w:cs="黑体"/>
          <w:color w:val="auto"/>
          <w:kern w:val="0"/>
          <w:sz w:val="28"/>
          <w:szCs w:val="28"/>
        </w:rPr>
      </w:pPr>
    </w:p>
    <w:p>
      <w:pPr>
        <w:autoSpaceDE w:val="0"/>
        <w:autoSpaceDN w:val="0"/>
        <w:adjustRightInd w:val="0"/>
        <w:spacing w:line="420" w:lineRule="exact"/>
        <w:jc w:val="center"/>
        <w:outlineLvl w:val="0"/>
        <w:rPr>
          <w:rFonts w:hint="eastAsia" w:ascii="黑体" w:hAnsi="新宋体" w:eastAsia="黑体" w:cs="黑体"/>
          <w:color w:val="auto"/>
          <w:kern w:val="0"/>
          <w:sz w:val="28"/>
          <w:szCs w:val="28"/>
        </w:rPr>
      </w:pPr>
    </w:p>
    <w:p>
      <w:pPr>
        <w:autoSpaceDE w:val="0"/>
        <w:autoSpaceDN w:val="0"/>
        <w:adjustRightInd w:val="0"/>
        <w:spacing w:line="420" w:lineRule="exact"/>
        <w:jc w:val="center"/>
        <w:outlineLvl w:val="0"/>
        <w:rPr>
          <w:rFonts w:hint="eastAsia" w:ascii="黑体" w:hAnsi="新宋体" w:eastAsia="黑体" w:cs="黑体"/>
          <w:color w:val="auto"/>
          <w:kern w:val="0"/>
          <w:sz w:val="28"/>
          <w:szCs w:val="28"/>
        </w:rPr>
      </w:pPr>
      <w:bookmarkStart w:id="940" w:name="_Toc271787732"/>
      <w:bookmarkStart w:id="941" w:name="_Toc397507825"/>
      <w:bookmarkStart w:id="942" w:name="_Toc397606021"/>
      <w:bookmarkStart w:id="943" w:name="_Toc397508152"/>
      <w:bookmarkStart w:id="944" w:name="_Toc7686"/>
      <w:r>
        <w:rPr>
          <w:rFonts w:hint="eastAsia" w:ascii="黑体" w:hAnsi="新宋体" w:eastAsia="黑体" w:cs="黑体"/>
          <w:color w:val="auto"/>
          <w:kern w:val="0"/>
          <w:sz w:val="28"/>
          <w:szCs w:val="28"/>
        </w:rPr>
        <w:t>（二）授权委托书</w:t>
      </w:r>
      <w:bookmarkEnd w:id="940"/>
      <w:r>
        <w:rPr>
          <w:rFonts w:hint="eastAsia" w:ascii="黑体" w:hAnsi="新宋体" w:eastAsia="黑体" w:cs="黑体"/>
          <w:color w:val="auto"/>
          <w:kern w:val="0"/>
          <w:sz w:val="28"/>
          <w:szCs w:val="28"/>
        </w:rPr>
        <w:t>（如有）</w:t>
      </w:r>
      <w:bookmarkEnd w:id="941"/>
      <w:bookmarkEnd w:id="942"/>
      <w:bookmarkEnd w:id="943"/>
      <w:bookmarkEnd w:id="944"/>
    </w:p>
    <w:p>
      <w:pPr>
        <w:autoSpaceDE w:val="0"/>
        <w:autoSpaceDN w:val="0"/>
        <w:adjustRightInd w:val="0"/>
        <w:spacing w:line="420" w:lineRule="exact"/>
        <w:jc w:val="center"/>
        <w:outlineLvl w:val="0"/>
        <w:rPr>
          <w:rFonts w:hint="eastAsia" w:ascii="黑体" w:hAnsi="新宋体" w:eastAsia="黑体" w:cs="黑体"/>
          <w:color w:val="auto"/>
          <w:kern w:val="0"/>
          <w:sz w:val="28"/>
          <w:szCs w:val="28"/>
        </w:rPr>
      </w:pPr>
    </w:p>
    <w:p>
      <w:pPr>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 我</w:t>
      </w:r>
      <w:r>
        <w:rPr>
          <w:rFonts w:hint="eastAsia" w:ascii="宋体" w:hAnsi="宋体" w:cs="宋体"/>
          <w:color w:val="auto"/>
          <w:sz w:val="28"/>
          <w:szCs w:val="28"/>
          <w:u w:val="single"/>
        </w:rPr>
        <w:t xml:space="preserve">        </w:t>
      </w:r>
      <w:r>
        <w:rPr>
          <w:rFonts w:hint="eastAsia" w:ascii="宋体" w:hAnsi="宋体" w:cs="宋体"/>
          <w:color w:val="auto"/>
          <w:sz w:val="28"/>
          <w:szCs w:val="28"/>
        </w:rPr>
        <w:t>系</w:t>
      </w:r>
      <w:r>
        <w:rPr>
          <w:rFonts w:hint="eastAsia" w:ascii="宋体" w:hAnsi="宋体" w:cs="宋体"/>
          <w:color w:val="auto"/>
          <w:sz w:val="28"/>
          <w:szCs w:val="28"/>
          <w:u w:val="single"/>
        </w:rPr>
        <w:t xml:space="preserve">                        </w:t>
      </w:r>
      <w:r>
        <w:rPr>
          <w:rFonts w:hint="eastAsia" w:ascii="宋体" w:hAnsi="宋体" w:cs="宋体"/>
          <w:color w:val="auto"/>
          <w:sz w:val="28"/>
          <w:szCs w:val="28"/>
        </w:rPr>
        <w:t>的法定代表人，现授权委托</w:t>
      </w:r>
      <w:r>
        <w:rPr>
          <w:rFonts w:hint="eastAsia" w:ascii="宋体" w:hAnsi="宋体" w:cs="宋体"/>
          <w:color w:val="auto"/>
          <w:sz w:val="28"/>
          <w:szCs w:val="28"/>
          <w:u w:val="single"/>
        </w:rPr>
        <w:t xml:space="preserve">         </w:t>
      </w:r>
      <w:r>
        <w:rPr>
          <w:rFonts w:hint="eastAsia" w:ascii="宋体" w:hAnsi="宋体" w:cs="宋体"/>
          <w:color w:val="auto"/>
          <w:sz w:val="28"/>
          <w:szCs w:val="28"/>
        </w:rPr>
        <w:t>（身份证号：</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，联系电话：</w:t>
      </w:r>
      <w:r>
        <w:rPr>
          <w:rFonts w:hint="eastAsia" w:ascii="宋体" w:hAnsi="宋体" w:cs="宋体"/>
          <w:color w:val="auto"/>
          <w:sz w:val="28"/>
          <w:szCs w:val="28"/>
          <w:u w:val="single"/>
        </w:rPr>
        <w:t xml:space="preserve">               </w:t>
      </w:r>
      <w:r>
        <w:rPr>
          <w:rFonts w:hint="eastAsia" w:ascii="宋体" w:hAnsi="宋体" w:cs="宋体"/>
          <w:color w:val="auto"/>
          <w:sz w:val="28"/>
          <w:szCs w:val="28"/>
        </w:rPr>
        <w:t>）为我公司处理</w:t>
      </w:r>
      <w:r>
        <w:rPr>
          <w:rFonts w:hint="eastAsia" w:ascii="宋体" w:hAnsi="宋体" w:cs="宋体"/>
          <w:color w:val="auto"/>
          <w:sz w:val="28"/>
          <w:szCs w:val="28"/>
          <w:u w:val="single"/>
        </w:rPr>
        <w:t xml:space="preserve">                 </w:t>
      </w:r>
      <w:r>
        <w:rPr>
          <w:rFonts w:hint="eastAsia" w:ascii="宋体" w:hAnsi="宋体" w:cs="宋体"/>
          <w:color w:val="auto"/>
          <w:sz w:val="28"/>
          <w:szCs w:val="28"/>
        </w:rPr>
        <w:t>投标事宜的唯一授权委托人，该项委托权不得转让。</w:t>
      </w:r>
    </w:p>
    <w:p>
      <w:pPr>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exact"/>
        <w:ind w:firstLine="560" w:firstLineChars="200"/>
        <w:jc w:val="left"/>
        <w:rPr>
          <w:rFonts w:hint="eastAsia" w:ascii="宋体" w:hAnsi="宋体" w:cs="仿宋_GB2312"/>
          <w:color w:val="auto"/>
          <w:kern w:val="0"/>
          <w:sz w:val="28"/>
          <w:szCs w:val="28"/>
        </w:rPr>
      </w:pPr>
      <w:r>
        <w:rPr>
          <w:rFonts w:hint="eastAsia" w:ascii="宋体" w:hAnsi="宋体" w:cs="仿宋_GB2312"/>
          <w:color w:val="auto"/>
          <w:kern w:val="0"/>
          <w:sz w:val="28"/>
          <w:szCs w:val="28"/>
        </w:rPr>
        <w:t xml:space="preserve"> 附：法定代表人（单位负责人）及授权委托人身份证复印件（正反面）</w:t>
      </w:r>
    </w:p>
    <w:p>
      <w:pPr>
        <w:spacing w:line="360" w:lineRule="exact"/>
        <w:ind w:firstLine="560" w:firstLineChars="200"/>
        <w:rPr>
          <w:rFonts w:hint="eastAsia" w:ascii="宋体" w:hAnsi="宋体" w:cs="宋体"/>
          <w:color w:val="auto"/>
          <w:sz w:val="28"/>
          <w:szCs w:val="28"/>
        </w:rPr>
      </w:pPr>
    </w:p>
    <w:p>
      <w:pPr>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投标单位：                       （盖章）</w:t>
      </w:r>
    </w:p>
    <w:p>
      <w:pPr>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法定代表人：                     （签字）</w:t>
      </w:r>
    </w:p>
    <w:p>
      <w:pPr>
        <w:spacing w:line="3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受委托人：                       （签字）</w:t>
      </w:r>
    </w:p>
    <w:p>
      <w:pPr>
        <w:spacing w:line="600" w:lineRule="exact"/>
        <w:ind w:firstLine="560" w:firstLineChars="200"/>
        <w:rPr>
          <w:rFonts w:hint="eastAsia" w:ascii="宋体" w:hAnsi="宋体"/>
          <w:bCs/>
          <w:color w:val="auto"/>
          <w:sz w:val="28"/>
          <w:szCs w:val="28"/>
        </w:rPr>
      </w:pPr>
      <w:r>
        <w:rPr>
          <w:rFonts w:hint="eastAsia" w:ascii="宋体" w:hAnsi="宋体" w:cs="宋体"/>
          <w:color w:val="auto"/>
          <w:sz w:val="28"/>
          <w:szCs w:val="28"/>
        </w:rPr>
        <w:t xml:space="preserve">                                                                  年   月   日</w:t>
      </w:r>
    </w:p>
    <w:p>
      <w:pPr>
        <w:autoSpaceDE w:val="0"/>
        <w:autoSpaceDN w:val="0"/>
        <w:adjustRightInd w:val="0"/>
        <w:spacing w:line="360" w:lineRule="auto"/>
        <w:ind w:right="215"/>
        <w:jc w:val="center"/>
        <w:rPr>
          <w:rFonts w:hint="eastAsia" w:ascii="宋体" w:hAnsi="宋体"/>
          <w:b/>
          <w:color w:val="auto"/>
          <w:kern w:val="0"/>
          <w:sz w:val="28"/>
          <w:szCs w:val="28"/>
        </w:rPr>
      </w:pPr>
      <w:r>
        <w:rPr>
          <w:rFonts w:ascii="宋体" w:hAnsi="宋体"/>
          <w:b/>
          <w:color w:val="auto"/>
          <w:kern w:val="0"/>
          <w:sz w:val="28"/>
          <w:szCs w:val="28"/>
        </w:rPr>
        <w:br w:type="page"/>
      </w:r>
      <w:r>
        <w:rPr>
          <w:rFonts w:hint="eastAsia" w:ascii="宋体" w:hAnsi="宋体"/>
          <w:b/>
          <w:color w:val="auto"/>
          <w:kern w:val="0"/>
          <w:sz w:val="28"/>
          <w:szCs w:val="28"/>
        </w:rPr>
        <w:t>三、投标保证金</w:t>
      </w:r>
    </w:p>
    <w:p>
      <w:pPr>
        <w:autoSpaceDE w:val="0"/>
        <w:autoSpaceDN w:val="0"/>
        <w:adjustRightInd w:val="0"/>
        <w:spacing w:line="420" w:lineRule="exact"/>
        <w:jc w:val="left"/>
        <w:rPr>
          <w:rFonts w:hint="eastAsia" w:ascii="宋体" w:hAnsi="宋体" w:cs="仿宋_GB2312"/>
          <w:color w:val="auto"/>
          <w:kern w:val="0"/>
          <w:sz w:val="28"/>
          <w:szCs w:val="28"/>
        </w:rPr>
      </w:pPr>
      <w:r>
        <w:rPr>
          <w:rFonts w:hint="eastAsia" w:ascii="宋体" w:hAnsi="宋体" w:cs="仿宋_GB2312"/>
          <w:color w:val="auto"/>
          <w:kern w:val="0"/>
          <w:sz w:val="28"/>
          <w:szCs w:val="28"/>
        </w:rPr>
        <w:t>………………………………………………………………………………………………………………</w:t>
      </w:r>
    </w:p>
    <w:p>
      <w:pPr>
        <w:spacing w:line="400" w:lineRule="exact"/>
        <w:rPr>
          <w:rFonts w:hint="eastAsia" w:ascii="宋体" w:hAnsi="宋体" w:cs="仿宋_GB2312"/>
          <w:color w:val="auto"/>
          <w:kern w:val="0"/>
          <w:sz w:val="28"/>
          <w:szCs w:val="28"/>
        </w:rPr>
      </w:pPr>
      <w:r>
        <w:rPr>
          <w:rFonts w:hint="eastAsia" w:ascii="宋体" w:hAnsi="宋体" w:cs="仿宋_GB2312"/>
          <w:color w:val="auto"/>
          <w:kern w:val="0"/>
          <w:sz w:val="28"/>
          <w:szCs w:val="28"/>
        </w:rPr>
        <w:t>附投标保证金有效证明资料：</w:t>
      </w:r>
    </w:p>
    <w:p>
      <w:pPr>
        <w:spacing w:line="400" w:lineRule="exact"/>
        <w:rPr>
          <w:rFonts w:hint="eastAsia" w:ascii="宋体" w:hAnsi="宋体"/>
          <w:color w:val="auto"/>
          <w:sz w:val="28"/>
          <w:szCs w:val="28"/>
        </w:rPr>
      </w:pPr>
      <w:r>
        <w:rPr>
          <w:rFonts w:hint="eastAsia" w:ascii="宋体" w:hAnsi="宋体"/>
          <w:color w:val="auto"/>
          <w:sz w:val="28"/>
          <w:szCs w:val="28"/>
        </w:rPr>
        <w:t>在投标文件中附投标保证金缴纳证明复印件，并加盖公章。（缴纳证明原件开标时备查）</w:t>
      </w:r>
    </w:p>
    <w:p>
      <w:pPr>
        <w:autoSpaceDE w:val="0"/>
        <w:autoSpaceDN w:val="0"/>
        <w:adjustRightInd w:val="0"/>
        <w:spacing w:line="420" w:lineRule="exact"/>
        <w:jc w:val="left"/>
        <w:rPr>
          <w:rFonts w:hint="eastAsia" w:ascii="宋体" w:hAnsi="宋体" w:cs="仿宋_GB2312"/>
          <w:color w:val="auto"/>
          <w:kern w:val="0"/>
          <w:sz w:val="28"/>
          <w:szCs w:val="28"/>
        </w:rPr>
      </w:pPr>
    </w:p>
    <w:p>
      <w:pPr>
        <w:autoSpaceDE w:val="0"/>
        <w:autoSpaceDN w:val="0"/>
        <w:spacing w:line="540" w:lineRule="exact"/>
        <w:jc w:val="center"/>
        <w:rPr>
          <w:rFonts w:hint="eastAsia" w:ascii="宋体" w:hAnsi="宋体" w:cs="宋体"/>
          <w:b/>
          <w:color w:val="auto"/>
          <w:kern w:val="0"/>
          <w:sz w:val="28"/>
          <w:szCs w:val="28"/>
        </w:rPr>
      </w:pPr>
    </w:p>
    <w:p>
      <w:pPr>
        <w:autoSpaceDE w:val="0"/>
        <w:autoSpaceDN w:val="0"/>
        <w:spacing w:line="540" w:lineRule="exact"/>
        <w:jc w:val="center"/>
        <w:rPr>
          <w:rFonts w:hint="eastAsia" w:ascii="宋体" w:hAnsi="宋体" w:cs="宋体"/>
          <w:b/>
          <w:color w:val="auto"/>
          <w:kern w:val="0"/>
          <w:sz w:val="28"/>
          <w:szCs w:val="28"/>
        </w:rPr>
      </w:pPr>
    </w:p>
    <w:p>
      <w:pPr>
        <w:autoSpaceDE w:val="0"/>
        <w:autoSpaceDN w:val="0"/>
        <w:spacing w:line="540" w:lineRule="exact"/>
        <w:jc w:val="center"/>
        <w:rPr>
          <w:rFonts w:hint="eastAsia" w:ascii="宋体" w:hAnsi="宋体" w:cs="宋体"/>
          <w:b/>
          <w:color w:val="auto"/>
          <w:kern w:val="0"/>
          <w:sz w:val="28"/>
          <w:szCs w:val="28"/>
        </w:rPr>
      </w:pPr>
    </w:p>
    <w:p>
      <w:pPr>
        <w:numPr>
          <w:ilvl w:val="0"/>
          <w:numId w:val="6"/>
        </w:numPr>
        <w:autoSpaceDE w:val="0"/>
        <w:autoSpaceDN w:val="0"/>
        <w:adjustRightInd w:val="0"/>
        <w:jc w:val="center"/>
        <w:outlineLvl w:val="0"/>
        <w:rPr>
          <w:rFonts w:hint="eastAsia" w:ascii="黑体" w:hAnsi="ˎ̥" w:eastAsia="黑体" w:cs="宋体"/>
          <w:b/>
          <w:color w:val="auto"/>
          <w:kern w:val="0"/>
          <w:sz w:val="28"/>
          <w:szCs w:val="28"/>
        </w:rPr>
      </w:pPr>
      <w:bookmarkStart w:id="945" w:name="_Toc397606022"/>
      <w:bookmarkStart w:id="946" w:name="_Toc16329"/>
      <w:bookmarkStart w:id="947" w:name="_Toc397508153"/>
      <w:bookmarkStart w:id="948" w:name="_Toc397507826"/>
      <w:bookmarkStart w:id="949" w:name="_Toc464824797"/>
      <w:r>
        <w:rPr>
          <w:rFonts w:hint="eastAsia" w:ascii="黑体" w:hAnsi="ˎ̥" w:eastAsia="黑体" w:cs="宋体"/>
          <w:b/>
          <w:color w:val="auto"/>
          <w:kern w:val="0"/>
          <w:sz w:val="28"/>
          <w:szCs w:val="28"/>
        </w:rPr>
        <w:t>（已标价工程量清单）</w:t>
      </w:r>
    </w:p>
    <w:bookmarkEnd w:id="945"/>
    <w:bookmarkEnd w:id="946"/>
    <w:bookmarkEnd w:id="947"/>
    <w:bookmarkEnd w:id="948"/>
    <w:bookmarkEnd w:id="949"/>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tabs>
          <w:tab w:val="center" w:pos="4739"/>
        </w:tabs>
        <w:wordWrap w:val="0"/>
        <w:ind w:right="720"/>
        <w:rPr>
          <w:rFonts w:hint="eastAsia" w:ascii="黑体" w:eastAsia="黑体"/>
          <w:b/>
          <w:color w:val="auto"/>
          <w:sz w:val="28"/>
          <w:szCs w:val="28"/>
          <w:u w:val="single"/>
        </w:rPr>
      </w:pPr>
    </w:p>
    <w:p>
      <w:pPr>
        <w:tabs>
          <w:tab w:val="center" w:pos="4739"/>
        </w:tabs>
        <w:rPr>
          <w:rFonts w:hint="eastAsia"/>
          <w:color w:val="auto"/>
          <w:sz w:val="28"/>
          <w:szCs w:val="28"/>
        </w:rPr>
      </w:pPr>
      <w:r>
        <w:rPr>
          <w:rFonts w:hint="eastAsia"/>
          <w:color w:val="auto"/>
          <w:sz w:val="28"/>
          <w:szCs w:val="28"/>
        </w:rPr>
        <w:t xml:space="preserve">                            </w:t>
      </w:r>
    </w:p>
    <w:p>
      <w:pPr>
        <w:tabs>
          <w:tab w:val="center" w:pos="4739"/>
        </w:tabs>
        <w:ind w:left="180" w:firstLine="7280" w:firstLineChars="2600"/>
        <w:rPr>
          <w:rFonts w:hint="eastAsia"/>
          <w:color w:val="auto"/>
          <w:sz w:val="28"/>
          <w:szCs w:val="28"/>
        </w:rPr>
      </w:pPr>
      <w:r>
        <w:rPr>
          <w:rFonts w:hint="eastAsia"/>
          <w:color w:val="auto"/>
          <w:sz w:val="28"/>
          <w:szCs w:val="28"/>
        </w:rPr>
        <w:t>正（副）本</w:t>
      </w:r>
    </w:p>
    <w:p>
      <w:pPr>
        <w:tabs>
          <w:tab w:val="center" w:pos="4739"/>
        </w:tabs>
        <w:rPr>
          <w:rFonts w:hint="eastAsia"/>
          <w:color w:val="auto"/>
          <w:sz w:val="28"/>
          <w:szCs w:val="28"/>
        </w:rPr>
      </w:pPr>
    </w:p>
    <w:p>
      <w:pPr>
        <w:tabs>
          <w:tab w:val="center" w:pos="4739"/>
        </w:tabs>
        <w:jc w:val="center"/>
        <w:rPr>
          <w:rFonts w:hint="eastAsia"/>
          <w:color w:val="auto"/>
          <w:sz w:val="28"/>
          <w:szCs w:val="28"/>
        </w:rPr>
      </w:pPr>
      <w:r>
        <w:rPr>
          <w:rFonts w:hint="eastAsia"/>
          <w:color w:val="auto"/>
          <w:sz w:val="28"/>
          <w:szCs w:val="28"/>
          <w:u w:val="single"/>
        </w:rPr>
        <w:t xml:space="preserve">                 </w:t>
      </w:r>
      <w:r>
        <w:rPr>
          <w:rFonts w:hint="eastAsia"/>
          <w:color w:val="auto"/>
          <w:sz w:val="28"/>
          <w:szCs w:val="28"/>
        </w:rPr>
        <w:t>（项目名称）</w:t>
      </w:r>
      <w:r>
        <w:rPr>
          <w:rFonts w:hint="eastAsia"/>
          <w:color w:val="auto"/>
          <w:sz w:val="28"/>
          <w:szCs w:val="28"/>
          <w:u w:val="single"/>
        </w:rPr>
        <w:t xml:space="preserve">   </w:t>
      </w:r>
      <w:r>
        <w:rPr>
          <w:rFonts w:hint="eastAsia"/>
          <w:color w:val="auto"/>
          <w:sz w:val="28"/>
          <w:szCs w:val="28"/>
        </w:rPr>
        <w:t>标段</w:t>
      </w:r>
    </w:p>
    <w:p>
      <w:pPr>
        <w:tabs>
          <w:tab w:val="center" w:pos="4739"/>
        </w:tabs>
        <w:ind w:left="180" w:firstLine="7280" w:firstLineChars="2600"/>
        <w:rPr>
          <w:rFonts w:hint="eastAsia"/>
          <w:color w:val="auto"/>
          <w:sz w:val="28"/>
          <w:szCs w:val="28"/>
        </w:rPr>
      </w:pPr>
    </w:p>
    <w:p>
      <w:pPr>
        <w:tabs>
          <w:tab w:val="center" w:pos="4739"/>
        </w:tabs>
        <w:ind w:left="180"/>
        <w:jc w:val="center"/>
        <w:rPr>
          <w:rFonts w:hint="eastAsia" w:ascii="黑体" w:eastAsia="黑体"/>
          <w:b/>
          <w:color w:val="auto"/>
          <w:sz w:val="28"/>
          <w:szCs w:val="28"/>
        </w:rPr>
      </w:pP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投 标 文 件</w:t>
      </w:r>
    </w:p>
    <w:p>
      <w:pPr>
        <w:jc w:val="center"/>
        <w:rPr>
          <w:rFonts w:hint="eastAsia" w:ascii="黑体" w:eastAsia="黑体"/>
          <w:color w:val="auto"/>
          <w:sz w:val="28"/>
          <w:szCs w:val="28"/>
        </w:rPr>
      </w:pPr>
      <w:r>
        <w:rPr>
          <w:rFonts w:hint="eastAsia" w:ascii="黑体" w:eastAsia="黑体"/>
          <w:color w:val="auto"/>
          <w:sz w:val="28"/>
          <w:szCs w:val="28"/>
        </w:rPr>
        <w:t xml:space="preserve">                                </w:t>
      </w:r>
    </w:p>
    <w:p>
      <w:pPr>
        <w:jc w:val="center"/>
        <w:rPr>
          <w:rFonts w:hint="eastAsia" w:ascii="黑体" w:eastAsia="黑体"/>
          <w:color w:val="auto"/>
          <w:sz w:val="28"/>
          <w:szCs w:val="28"/>
        </w:rPr>
      </w:pPr>
    </w:p>
    <w:p>
      <w:pPr>
        <w:jc w:val="center"/>
        <w:rPr>
          <w:rFonts w:hint="eastAsia" w:ascii="黑体" w:eastAsia="黑体"/>
          <w:color w:val="auto"/>
          <w:sz w:val="28"/>
          <w:szCs w:val="28"/>
        </w:rPr>
      </w:pPr>
    </w:p>
    <w:p>
      <w:pPr>
        <w:jc w:val="center"/>
        <w:rPr>
          <w:rFonts w:hint="eastAsia" w:ascii="黑体" w:eastAsia="黑体"/>
          <w:color w:val="auto"/>
          <w:sz w:val="28"/>
          <w:szCs w:val="28"/>
        </w:rPr>
      </w:pPr>
      <w:r>
        <w:rPr>
          <w:rFonts w:hint="eastAsia" w:ascii="黑体" w:eastAsia="黑体"/>
          <w:color w:val="auto"/>
          <w:sz w:val="28"/>
          <w:szCs w:val="28"/>
        </w:rPr>
        <w:t>综</w:t>
      </w:r>
    </w:p>
    <w:p>
      <w:pPr>
        <w:jc w:val="center"/>
        <w:rPr>
          <w:rFonts w:hint="eastAsia" w:ascii="黑体" w:eastAsia="黑体"/>
          <w:color w:val="auto"/>
          <w:sz w:val="28"/>
          <w:szCs w:val="28"/>
        </w:rPr>
      </w:pPr>
      <w:r>
        <w:rPr>
          <w:rFonts w:hint="eastAsia" w:ascii="黑体" w:eastAsia="黑体"/>
          <w:color w:val="auto"/>
          <w:sz w:val="28"/>
          <w:szCs w:val="28"/>
        </w:rPr>
        <w:t>合</w:t>
      </w:r>
    </w:p>
    <w:p>
      <w:pPr>
        <w:jc w:val="center"/>
        <w:rPr>
          <w:rFonts w:hint="eastAsia" w:ascii="黑体" w:eastAsia="黑体"/>
          <w:color w:val="auto"/>
          <w:sz w:val="28"/>
          <w:szCs w:val="28"/>
        </w:rPr>
      </w:pPr>
      <w:r>
        <w:rPr>
          <w:rFonts w:hint="eastAsia" w:ascii="黑体" w:eastAsia="黑体"/>
          <w:color w:val="auto"/>
          <w:sz w:val="28"/>
          <w:szCs w:val="28"/>
        </w:rPr>
        <w:t>信</w:t>
      </w:r>
    </w:p>
    <w:p>
      <w:pPr>
        <w:jc w:val="center"/>
        <w:rPr>
          <w:rFonts w:hint="eastAsia" w:ascii="黑体" w:eastAsia="黑体"/>
          <w:color w:val="auto"/>
          <w:sz w:val="28"/>
          <w:szCs w:val="28"/>
        </w:rPr>
      </w:pPr>
      <w:r>
        <w:rPr>
          <w:rFonts w:hint="eastAsia" w:ascii="黑体" w:eastAsia="黑体"/>
          <w:color w:val="auto"/>
          <w:sz w:val="28"/>
          <w:szCs w:val="28"/>
        </w:rPr>
        <w:t>用</w:t>
      </w:r>
    </w:p>
    <w:p>
      <w:pPr>
        <w:jc w:val="center"/>
        <w:rPr>
          <w:rFonts w:hint="eastAsia" w:ascii="黑体" w:eastAsia="黑体"/>
          <w:color w:val="auto"/>
          <w:sz w:val="28"/>
          <w:szCs w:val="28"/>
        </w:rPr>
      </w:pPr>
      <w:r>
        <w:rPr>
          <w:rFonts w:hint="eastAsia" w:ascii="黑体" w:eastAsia="黑体"/>
          <w:color w:val="auto"/>
          <w:sz w:val="28"/>
          <w:szCs w:val="28"/>
        </w:rPr>
        <w:t>标</w:t>
      </w:r>
    </w:p>
    <w:p>
      <w:pPr>
        <w:tabs>
          <w:tab w:val="center" w:pos="4739"/>
        </w:tabs>
        <w:rPr>
          <w:rFonts w:hint="eastAsia"/>
          <w:color w:val="auto"/>
          <w:sz w:val="28"/>
          <w:szCs w:val="28"/>
        </w:rPr>
      </w:pPr>
    </w:p>
    <w:p>
      <w:pPr>
        <w:tabs>
          <w:tab w:val="center" w:pos="4739"/>
        </w:tabs>
        <w:ind w:left="180"/>
        <w:rPr>
          <w:rFonts w:hint="eastAsia"/>
          <w:color w:val="auto"/>
          <w:sz w:val="28"/>
          <w:szCs w:val="28"/>
        </w:rPr>
      </w:pP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投标人:</w:t>
      </w:r>
      <w:r>
        <w:rPr>
          <w:rFonts w:hint="eastAsia" w:ascii="黑体" w:eastAsia="黑体"/>
          <w:b/>
          <w:color w:val="auto"/>
          <w:sz w:val="28"/>
          <w:szCs w:val="28"/>
          <w:u w:val="single"/>
        </w:rPr>
        <w:t xml:space="preserve">                              </w:t>
      </w:r>
      <w:r>
        <w:rPr>
          <w:rFonts w:hint="eastAsia" w:ascii="黑体" w:eastAsia="黑体"/>
          <w:b/>
          <w:color w:val="auto"/>
          <w:sz w:val="28"/>
          <w:szCs w:val="28"/>
        </w:rPr>
        <w:t>(盖</w:t>
      </w:r>
      <w:r>
        <w:rPr>
          <w:rFonts w:hint="eastAsia" w:ascii="黑体" w:eastAsia="黑体"/>
          <w:b/>
          <w:color w:val="auto"/>
          <w:sz w:val="28"/>
          <w:szCs w:val="28"/>
          <w:lang w:val="en-US" w:eastAsia="zh-CN"/>
        </w:rPr>
        <w:t xml:space="preserve">      </w:t>
      </w:r>
      <w:r>
        <w:rPr>
          <w:rFonts w:hint="eastAsia" w:ascii="黑体" w:eastAsia="黑体"/>
          <w:b/>
          <w:color w:val="auto"/>
          <w:sz w:val="28"/>
          <w:szCs w:val="28"/>
        </w:rPr>
        <w:t>章)</w:t>
      </w: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法定代表人或其委托代理人:</w:t>
      </w:r>
      <w:r>
        <w:rPr>
          <w:rFonts w:hint="eastAsia" w:ascii="黑体" w:eastAsia="黑体"/>
          <w:b/>
          <w:color w:val="auto"/>
          <w:sz w:val="28"/>
          <w:szCs w:val="28"/>
          <w:u w:val="single"/>
        </w:rPr>
        <w:t xml:space="preserve">            </w:t>
      </w:r>
      <w:r>
        <w:rPr>
          <w:rFonts w:hint="eastAsia" w:ascii="黑体" w:eastAsia="黑体"/>
          <w:b/>
          <w:color w:val="auto"/>
          <w:sz w:val="28"/>
          <w:szCs w:val="28"/>
        </w:rPr>
        <w:t>(签字或盖章)</w:t>
      </w:r>
    </w:p>
    <w:p>
      <w:pPr>
        <w:pStyle w:val="2"/>
        <w:ind w:left="0" w:leftChars="0" w:firstLine="840" w:firstLineChars="300"/>
        <w:rPr>
          <w:rFonts w:hint="eastAsia"/>
          <w:color w:val="auto"/>
          <w:sz w:val="28"/>
          <w:szCs w:val="28"/>
        </w:rPr>
      </w:pPr>
      <w:r>
        <w:rPr>
          <w:rFonts w:hint="eastAsia" w:ascii="黑体" w:eastAsia="黑体"/>
          <w:b/>
          <w:sz w:val="28"/>
          <w:szCs w:val="28"/>
        </w:rPr>
        <w:t xml:space="preserve">投标文件制作人: </w:t>
      </w:r>
      <w:r>
        <w:rPr>
          <w:rFonts w:hint="eastAsia" w:ascii="黑体" w:eastAsia="黑体"/>
          <w:b/>
          <w:sz w:val="28"/>
          <w:szCs w:val="28"/>
          <w:u w:val="single"/>
        </w:rPr>
        <w:t xml:space="preserve">   </w:t>
      </w:r>
      <w:r>
        <w:rPr>
          <w:rFonts w:hint="eastAsia" w:ascii="黑体" w:eastAsia="黑体"/>
          <w:b/>
          <w:sz w:val="28"/>
          <w:szCs w:val="28"/>
          <w:u w:val="single"/>
          <w:lang w:val="en-US" w:eastAsia="zh-CN"/>
        </w:rPr>
        <w:t xml:space="preserve">  </w:t>
      </w:r>
      <w:r>
        <w:rPr>
          <w:rFonts w:hint="eastAsia" w:ascii="黑体" w:eastAsia="黑体"/>
          <w:b/>
          <w:sz w:val="28"/>
          <w:szCs w:val="28"/>
          <w:u w:val="single"/>
        </w:rPr>
        <w:t xml:space="preserve">                </w:t>
      </w:r>
      <w:r>
        <w:rPr>
          <w:rFonts w:hint="eastAsia" w:ascii="黑体" w:eastAsia="黑体"/>
          <w:b/>
          <w:sz w:val="28"/>
          <w:szCs w:val="28"/>
        </w:rPr>
        <w:t>(签</w:t>
      </w:r>
      <w:r>
        <w:rPr>
          <w:rFonts w:hint="eastAsia" w:ascii="黑体" w:eastAsia="黑体"/>
          <w:b/>
          <w:sz w:val="28"/>
          <w:szCs w:val="28"/>
          <w:lang w:val="en-US" w:eastAsia="zh-CN"/>
        </w:rPr>
        <w:t xml:space="preserve">      </w:t>
      </w:r>
      <w:r>
        <w:rPr>
          <w:rFonts w:hint="eastAsia" w:ascii="黑体" w:eastAsia="黑体"/>
          <w:b/>
          <w:sz w:val="28"/>
          <w:szCs w:val="28"/>
        </w:rPr>
        <w:t>字)</w:t>
      </w: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u w:val="single"/>
        </w:rPr>
        <w:t xml:space="preserve">        </w:t>
      </w:r>
      <w:r>
        <w:rPr>
          <w:rFonts w:hint="eastAsia" w:ascii="黑体" w:eastAsia="黑体"/>
          <w:b/>
          <w:color w:val="auto"/>
          <w:sz w:val="28"/>
          <w:szCs w:val="28"/>
        </w:rPr>
        <w:t>年</w:t>
      </w:r>
      <w:r>
        <w:rPr>
          <w:rFonts w:hint="eastAsia" w:ascii="黑体" w:eastAsia="黑体"/>
          <w:b/>
          <w:color w:val="auto"/>
          <w:sz w:val="28"/>
          <w:szCs w:val="28"/>
          <w:u w:val="single"/>
        </w:rPr>
        <w:t xml:space="preserve">      </w:t>
      </w:r>
      <w:r>
        <w:rPr>
          <w:rFonts w:hint="eastAsia" w:ascii="黑体" w:eastAsia="黑体"/>
          <w:b/>
          <w:color w:val="auto"/>
          <w:sz w:val="28"/>
          <w:szCs w:val="28"/>
        </w:rPr>
        <w:t>月</w:t>
      </w:r>
      <w:r>
        <w:rPr>
          <w:rFonts w:hint="eastAsia" w:ascii="黑体" w:eastAsia="黑体"/>
          <w:b/>
          <w:color w:val="auto"/>
          <w:sz w:val="28"/>
          <w:szCs w:val="28"/>
          <w:u w:val="single"/>
        </w:rPr>
        <w:t xml:space="preserve">       </w:t>
      </w:r>
      <w:r>
        <w:rPr>
          <w:rFonts w:hint="eastAsia" w:ascii="黑体" w:eastAsia="黑体"/>
          <w:b/>
          <w:color w:val="auto"/>
          <w:sz w:val="28"/>
          <w:szCs w:val="28"/>
        </w:rPr>
        <w:t>日</w:t>
      </w: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pStyle w:val="2"/>
        <w:rPr>
          <w:rFonts w:hint="eastAsia" w:ascii="黑体" w:hAnsi="宋体" w:eastAsia="黑体"/>
          <w:b/>
          <w:bCs/>
          <w:color w:val="auto"/>
          <w:sz w:val="28"/>
          <w:szCs w:val="28"/>
        </w:rPr>
      </w:pPr>
    </w:p>
    <w:p>
      <w:pPr>
        <w:pStyle w:val="2"/>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spacing w:line="400" w:lineRule="exact"/>
        <w:jc w:val="center"/>
        <w:rPr>
          <w:rFonts w:hint="eastAsia" w:ascii="黑体" w:hAnsi="宋体" w:eastAsia="黑体"/>
          <w:b/>
          <w:bCs/>
          <w:color w:val="auto"/>
          <w:sz w:val="28"/>
          <w:szCs w:val="28"/>
        </w:rPr>
      </w:pPr>
    </w:p>
    <w:p>
      <w:pPr>
        <w:autoSpaceDE w:val="0"/>
        <w:autoSpaceDN w:val="0"/>
        <w:adjustRightInd w:val="0"/>
        <w:spacing w:line="600" w:lineRule="exact"/>
        <w:ind w:left="718" w:leftChars="342"/>
        <w:jc w:val="left"/>
        <w:rPr>
          <w:rFonts w:hint="eastAsia" w:ascii="宋体" w:hAnsi="宋体" w:cs="仿宋_GB2312"/>
          <w:b/>
          <w:color w:val="auto"/>
          <w:kern w:val="0"/>
          <w:sz w:val="28"/>
          <w:szCs w:val="28"/>
        </w:rPr>
      </w:pPr>
      <w:r>
        <w:rPr>
          <w:rFonts w:hint="eastAsia" w:ascii="宋体" w:hAnsi="宋体" w:cs="仿宋_GB2312"/>
          <w:b/>
          <w:color w:val="auto"/>
          <w:kern w:val="0"/>
          <w:sz w:val="28"/>
          <w:szCs w:val="28"/>
        </w:rPr>
        <w:t>一、项目管理机构配备情况；</w:t>
      </w:r>
    </w:p>
    <w:p>
      <w:pPr>
        <w:autoSpaceDE w:val="0"/>
        <w:autoSpaceDN w:val="0"/>
        <w:adjustRightInd w:val="0"/>
        <w:spacing w:line="600" w:lineRule="exact"/>
        <w:ind w:left="718" w:leftChars="342"/>
        <w:jc w:val="left"/>
        <w:rPr>
          <w:rFonts w:ascii="宋体" w:hAnsi="宋体" w:cs="仿宋_GB2312"/>
          <w:b/>
          <w:color w:val="auto"/>
          <w:kern w:val="0"/>
          <w:sz w:val="28"/>
          <w:szCs w:val="28"/>
        </w:rPr>
      </w:pPr>
      <w:r>
        <w:rPr>
          <w:rFonts w:hint="eastAsia" w:ascii="宋体" w:hAnsi="宋体" w:cs="仿宋_GB2312"/>
          <w:b/>
          <w:color w:val="auto"/>
          <w:kern w:val="0"/>
          <w:sz w:val="28"/>
          <w:szCs w:val="28"/>
        </w:rPr>
        <w:t>二、投标单位基本信息表；</w:t>
      </w:r>
    </w:p>
    <w:p>
      <w:pPr>
        <w:autoSpaceDE w:val="0"/>
        <w:autoSpaceDN w:val="0"/>
        <w:adjustRightInd w:val="0"/>
        <w:spacing w:line="600" w:lineRule="exact"/>
        <w:ind w:left="718" w:leftChars="342"/>
        <w:jc w:val="left"/>
        <w:rPr>
          <w:rFonts w:ascii="宋体" w:hAnsi="宋体" w:cs="仿宋_GB2312"/>
          <w:b/>
          <w:color w:val="auto"/>
          <w:kern w:val="0"/>
          <w:sz w:val="28"/>
          <w:szCs w:val="28"/>
        </w:rPr>
      </w:pPr>
      <w:r>
        <w:rPr>
          <w:rFonts w:hint="eastAsia" w:ascii="宋体" w:hAnsi="宋体" w:cs="仿宋_GB2312"/>
          <w:b/>
          <w:color w:val="auto"/>
          <w:kern w:val="0"/>
          <w:sz w:val="28"/>
          <w:szCs w:val="28"/>
        </w:rPr>
        <w:t>三、资格证明文件；</w:t>
      </w:r>
    </w:p>
    <w:p>
      <w:pPr>
        <w:autoSpaceDE w:val="0"/>
        <w:autoSpaceDN w:val="0"/>
        <w:adjustRightInd w:val="0"/>
        <w:spacing w:line="600" w:lineRule="exact"/>
        <w:ind w:left="718" w:leftChars="342"/>
        <w:jc w:val="left"/>
        <w:rPr>
          <w:rFonts w:hint="eastAsia" w:ascii="宋体" w:hAnsi="宋体" w:cs="仿宋_GB2312"/>
          <w:b/>
          <w:color w:val="auto"/>
          <w:kern w:val="0"/>
          <w:sz w:val="28"/>
          <w:szCs w:val="28"/>
        </w:rPr>
      </w:pPr>
      <w:r>
        <w:rPr>
          <w:rFonts w:hint="eastAsia" w:ascii="宋体" w:hAnsi="宋体" w:cs="仿宋_GB2312"/>
          <w:b/>
          <w:color w:val="auto"/>
          <w:kern w:val="0"/>
          <w:sz w:val="28"/>
          <w:szCs w:val="28"/>
        </w:rPr>
        <w:t>四、承诺书（企业农民工工资保障金承诺，企业不挂靠、不转包、不违法分包承诺、建造师无在建承诺书、对扬尘治理的服务承诺）；</w:t>
      </w:r>
    </w:p>
    <w:p>
      <w:pPr>
        <w:autoSpaceDE w:val="0"/>
        <w:autoSpaceDN w:val="0"/>
        <w:adjustRightInd w:val="0"/>
        <w:spacing w:line="600" w:lineRule="exact"/>
        <w:ind w:left="718" w:leftChars="342"/>
        <w:jc w:val="left"/>
        <w:rPr>
          <w:rFonts w:hint="eastAsia" w:ascii="宋体" w:hAnsi="宋体" w:cs="仿宋_GB2312"/>
          <w:b/>
          <w:color w:val="auto"/>
          <w:kern w:val="0"/>
          <w:sz w:val="28"/>
          <w:szCs w:val="28"/>
        </w:rPr>
      </w:pPr>
      <w:r>
        <w:rPr>
          <w:rFonts w:hint="eastAsia" w:ascii="宋体" w:hAnsi="宋体" w:cs="仿宋_GB2312"/>
          <w:b/>
          <w:color w:val="auto"/>
          <w:kern w:val="0"/>
          <w:sz w:val="28"/>
          <w:szCs w:val="28"/>
        </w:rPr>
        <w:t>五、其它需要说明的情况；</w:t>
      </w:r>
    </w:p>
    <w:p>
      <w:pPr>
        <w:autoSpaceDE w:val="0"/>
        <w:autoSpaceDN w:val="0"/>
        <w:adjustRightInd w:val="0"/>
        <w:spacing w:line="600" w:lineRule="exact"/>
        <w:ind w:firstLine="823" w:firstLineChars="294"/>
        <w:rPr>
          <w:rFonts w:hint="eastAsia" w:ascii="宋体" w:hAnsi="宋体" w:cs="仿宋_GB2312"/>
          <w:b/>
          <w:color w:val="auto"/>
          <w:kern w:val="0"/>
          <w:sz w:val="28"/>
          <w:szCs w:val="28"/>
        </w:rPr>
      </w:pPr>
      <w:r>
        <w:rPr>
          <w:rFonts w:hint="eastAsia" w:ascii="宋体" w:hAnsi="宋体" w:cs="仿宋_GB2312"/>
          <w:b/>
          <w:color w:val="auto"/>
          <w:kern w:val="0"/>
          <w:sz w:val="28"/>
          <w:szCs w:val="28"/>
        </w:rPr>
        <w:t>六、其它材料；</w:t>
      </w: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outlineLvl w:val="0"/>
        <w:rPr>
          <w:rFonts w:hint="eastAsia" w:ascii="宋体" w:hAnsi="宋体" w:cs="黑体"/>
          <w:b/>
          <w:color w:val="auto"/>
          <w:kern w:val="0"/>
          <w:sz w:val="28"/>
          <w:szCs w:val="28"/>
        </w:rPr>
      </w:pPr>
    </w:p>
    <w:p>
      <w:pPr>
        <w:autoSpaceDE w:val="0"/>
        <w:autoSpaceDN w:val="0"/>
        <w:adjustRightInd w:val="0"/>
        <w:jc w:val="center"/>
        <w:outlineLvl w:val="0"/>
        <w:rPr>
          <w:rFonts w:hint="eastAsia" w:ascii="黑体" w:hAnsi="宋体" w:eastAsia="黑体" w:cs="黑体"/>
          <w:color w:val="auto"/>
          <w:kern w:val="0"/>
          <w:sz w:val="28"/>
          <w:szCs w:val="28"/>
        </w:rPr>
      </w:pPr>
      <w:r>
        <w:rPr>
          <w:rFonts w:hint="eastAsia" w:ascii="黑体" w:hAnsi="宋体" w:eastAsia="黑体" w:cs="黑体"/>
          <w:color w:val="auto"/>
          <w:kern w:val="0"/>
          <w:sz w:val="28"/>
          <w:szCs w:val="28"/>
        </w:rPr>
        <w:t>一、项目管理机构配备情况</w:t>
      </w:r>
    </w:p>
    <w:p>
      <w:pPr>
        <w:spacing w:after="312" w:afterLines="100" w:line="420" w:lineRule="exact"/>
        <w:rPr>
          <w:rFonts w:hint="eastAsia" w:ascii="黑体" w:hAnsi="宋体" w:eastAsia="黑体"/>
          <w:color w:val="auto"/>
          <w:sz w:val="28"/>
          <w:szCs w:val="28"/>
        </w:rPr>
      </w:pPr>
      <w:r>
        <w:rPr>
          <w:rFonts w:hint="eastAsia" w:ascii="黑体" w:hAnsi="宋体" w:eastAsia="黑体"/>
          <w:color w:val="auto"/>
          <w:sz w:val="28"/>
          <w:szCs w:val="28"/>
        </w:rPr>
        <w:t>（一）项目管理机构组成表</w:t>
      </w:r>
    </w:p>
    <w:tbl>
      <w:tblPr>
        <w:tblStyle w:val="12"/>
        <w:tblW w:w="8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Merge w:val="restart"/>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职务</w:t>
            </w:r>
          </w:p>
        </w:tc>
        <w:tc>
          <w:tcPr>
            <w:tcW w:w="781" w:type="dxa"/>
            <w:vMerge w:val="restart"/>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姓名</w:t>
            </w:r>
          </w:p>
        </w:tc>
        <w:tc>
          <w:tcPr>
            <w:tcW w:w="781" w:type="dxa"/>
            <w:vMerge w:val="restart"/>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职称</w:t>
            </w:r>
          </w:p>
        </w:tc>
        <w:tc>
          <w:tcPr>
            <w:tcW w:w="5200" w:type="dxa"/>
            <w:gridSpan w:val="5"/>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执业或职业资格证明</w:t>
            </w:r>
          </w:p>
        </w:tc>
        <w:tc>
          <w:tcPr>
            <w:tcW w:w="720" w:type="dxa"/>
            <w:vMerge w:val="restart"/>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Merge w:val="continue"/>
            <w:vAlign w:val="center"/>
          </w:tcPr>
          <w:p>
            <w:pPr>
              <w:spacing w:line="0" w:lineRule="atLeast"/>
              <w:jc w:val="center"/>
              <w:rPr>
                <w:rFonts w:hint="eastAsia" w:ascii="宋体" w:hAnsi="宋体"/>
                <w:color w:val="auto"/>
                <w:sz w:val="28"/>
                <w:szCs w:val="28"/>
              </w:rPr>
            </w:pPr>
          </w:p>
        </w:tc>
        <w:tc>
          <w:tcPr>
            <w:tcW w:w="781" w:type="dxa"/>
            <w:vMerge w:val="continue"/>
            <w:vAlign w:val="center"/>
          </w:tcPr>
          <w:p>
            <w:pPr>
              <w:spacing w:line="0" w:lineRule="atLeast"/>
              <w:jc w:val="center"/>
              <w:rPr>
                <w:rFonts w:hint="eastAsia" w:ascii="宋体" w:hAnsi="宋体"/>
                <w:color w:val="auto"/>
                <w:sz w:val="28"/>
                <w:szCs w:val="28"/>
              </w:rPr>
            </w:pPr>
          </w:p>
        </w:tc>
        <w:tc>
          <w:tcPr>
            <w:tcW w:w="781" w:type="dxa"/>
            <w:vMerge w:val="continue"/>
            <w:vAlign w:val="center"/>
          </w:tcPr>
          <w:p>
            <w:pPr>
              <w:spacing w:line="0" w:lineRule="atLeast"/>
              <w:jc w:val="center"/>
              <w:rPr>
                <w:rFonts w:hint="eastAsia" w:ascii="宋体" w:hAnsi="宋体"/>
                <w:color w:val="auto"/>
                <w:sz w:val="28"/>
                <w:szCs w:val="28"/>
              </w:rPr>
            </w:pPr>
          </w:p>
        </w:tc>
        <w:tc>
          <w:tcPr>
            <w:tcW w:w="1249"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证书</w:t>
            </w:r>
          </w:p>
          <w:p>
            <w:pPr>
              <w:spacing w:line="0" w:lineRule="atLeast"/>
              <w:jc w:val="center"/>
              <w:rPr>
                <w:rFonts w:hint="eastAsia" w:ascii="宋体" w:hAnsi="宋体"/>
                <w:color w:val="auto"/>
                <w:sz w:val="28"/>
                <w:szCs w:val="28"/>
              </w:rPr>
            </w:pPr>
            <w:r>
              <w:rPr>
                <w:rFonts w:hint="eastAsia" w:ascii="宋体" w:hAnsi="宋体"/>
                <w:color w:val="auto"/>
                <w:sz w:val="28"/>
                <w:szCs w:val="28"/>
              </w:rPr>
              <w:t>名称</w:t>
            </w:r>
          </w:p>
        </w:tc>
        <w:tc>
          <w:tcPr>
            <w:tcW w:w="849"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级别</w:t>
            </w:r>
          </w:p>
        </w:tc>
        <w:tc>
          <w:tcPr>
            <w:tcW w:w="868"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证号</w:t>
            </w:r>
          </w:p>
        </w:tc>
        <w:tc>
          <w:tcPr>
            <w:tcW w:w="936"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专业</w:t>
            </w:r>
          </w:p>
        </w:tc>
        <w:tc>
          <w:tcPr>
            <w:tcW w:w="1298"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养老保险</w:t>
            </w:r>
          </w:p>
        </w:tc>
        <w:tc>
          <w:tcPr>
            <w:tcW w:w="720" w:type="dxa"/>
            <w:vMerge w:val="continue"/>
            <w:vAlign w:val="center"/>
          </w:tcPr>
          <w:p>
            <w:pPr>
              <w:spacing w:line="0" w:lineRule="atLeas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spacing w:line="0" w:lineRule="atLeast"/>
              <w:jc w:val="center"/>
              <w:rPr>
                <w:rFonts w:hint="eastAsia" w:ascii="宋体" w:hAnsi="宋体"/>
                <w:color w:val="auto"/>
                <w:sz w:val="28"/>
                <w:szCs w:val="28"/>
              </w:rPr>
            </w:pPr>
          </w:p>
        </w:tc>
        <w:tc>
          <w:tcPr>
            <w:tcW w:w="781" w:type="dxa"/>
            <w:vAlign w:val="center"/>
          </w:tcPr>
          <w:p>
            <w:pPr>
              <w:spacing w:line="0" w:lineRule="atLeast"/>
              <w:jc w:val="center"/>
              <w:rPr>
                <w:rFonts w:hint="eastAsia" w:ascii="宋体" w:hAnsi="宋体"/>
                <w:color w:val="auto"/>
                <w:sz w:val="28"/>
                <w:szCs w:val="28"/>
              </w:rPr>
            </w:pPr>
          </w:p>
        </w:tc>
        <w:tc>
          <w:tcPr>
            <w:tcW w:w="781" w:type="dxa"/>
            <w:vAlign w:val="center"/>
          </w:tcPr>
          <w:p>
            <w:pPr>
              <w:spacing w:line="0" w:lineRule="atLeast"/>
              <w:jc w:val="center"/>
              <w:rPr>
                <w:rFonts w:hint="eastAsia" w:ascii="宋体" w:hAnsi="宋体"/>
                <w:color w:val="auto"/>
                <w:sz w:val="28"/>
                <w:szCs w:val="28"/>
              </w:rPr>
            </w:pPr>
          </w:p>
        </w:tc>
        <w:tc>
          <w:tcPr>
            <w:tcW w:w="1249" w:type="dxa"/>
            <w:vAlign w:val="center"/>
          </w:tcPr>
          <w:p>
            <w:pPr>
              <w:spacing w:line="0" w:lineRule="atLeast"/>
              <w:jc w:val="center"/>
              <w:rPr>
                <w:rFonts w:hint="eastAsia" w:ascii="宋体" w:hAnsi="宋体"/>
                <w:color w:val="auto"/>
                <w:sz w:val="28"/>
                <w:szCs w:val="28"/>
              </w:rPr>
            </w:pPr>
          </w:p>
        </w:tc>
        <w:tc>
          <w:tcPr>
            <w:tcW w:w="849" w:type="dxa"/>
            <w:vAlign w:val="center"/>
          </w:tcPr>
          <w:p>
            <w:pPr>
              <w:spacing w:line="0" w:lineRule="atLeast"/>
              <w:jc w:val="center"/>
              <w:rPr>
                <w:rFonts w:hint="eastAsia" w:ascii="宋体" w:hAnsi="宋体"/>
                <w:color w:val="auto"/>
                <w:sz w:val="28"/>
                <w:szCs w:val="28"/>
              </w:rPr>
            </w:pPr>
          </w:p>
        </w:tc>
        <w:tc>
          <w:tcPr>
            <w:tcW w:w="868" w:type="dxa"/>
            <w:vAlign w:val="center"/>
          </w:tcPr>
          <w:p>
            <w:pPr>
              <w:spacing w:line="0" w:lineRule="atLeast"/>
              <w:jc w:val="center"/>
              <w:rPr>
                <w:rFonts w:hint="eastAsia" w:ascii="宋体" w:hAnsi="宋体"/>
                <w:color w:val="auto"/>
                <w:sz w:val="28"/>
                <w:szCs w:val="28"/>
              </w:rPr>
            </w:pPr>
          </w:p>
        </w:tc>
        <w:tc>
          <w:tcPr>
            <w:tcW w:w="936" w:type="dxa"/>
            <w:vAlign w:val="center"/>
          </w:tcPr>
          <w:p>
            <w:pPr>
              <w:spacing w:line="0" w:lineRule="atLeast"/>
              <w:jc w:val="center"/>
              <w:rPr>
                <w:rFonts w:hint="eastAsia" w:ascii="宋体" w:hAnsi="宋体"/>
                <w:color w:val="auto"/>
                <w:sz w:val="28"/>
                <w:szCs w:val="28"/>
              </w:rPr>
            </w:pPr>
          </w:p>
        </w:tc>
        <w:tc>
          <w:tcPr>
            <w:tcW w:w="1298" w:type="dxa"/>
            <w:vAlign w:val="center"/>
          </w:tcPr>
          <w:p>
            <w:pPr>
              <w:spacing w:line="0" w:lineRule="atLeast"/>
              <w:jc w:val="center"/>
              <w:rPr>
                <w:rFonts w:hint="eastAsia" w:ascii="宋体" w:hAnsi="宋体"/>
                <w:color w:val="auto"/>
                <w:sz w:val="28"/>
                <w:szCs w:val="28"/>
              </w:rPr>
            </w:pPr>
          </w:p>
        </w:tc>
        <w:tc>
          <w:tcPr>
            <w:tcW w:w="720" w:type="dxa"/>
            <w:vAlign w:val="center"/>
          </w:tcPr>
          <w:p>
            <w:pPr>
              <w:spacing w:line="0" w:lineRule="atLeas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781"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849" w:type="dxa"/>
            <w:vAlign w:val="center"/>
          </w:tcPr>
          <w:p>
            <w:pPr>
              <w:jc w:val="center"/>
              <w:rPr>
                <w:rFonts w:hint="eastAsia" w:ascii="宋体" w:hAnsi="宋体"/>
                <w:color w:val="auto"/>
                <w:sz w:val="28"/>
                <w:szCs w:val="28"/>
              </w:rPr>
            </w:pPr>
          </w:p>
        </w:tc>
        <w:tc>
          <w:tcPr>
            <w:tcW w:w="868" w:type="dxa"/>
            <w:vAlign w:val="center"/>
          </w:tcPr>
          <w:p>
            <w:pPr>
              <w:jc w:val="center"/>
              <w:rPr>
                <w:rFonts w:hint="eastAsia" w:ascii="宋体" w:hAnsi="宋体"/>
                <w:color w:val="auto"/>
                <w:sz w:val="28"/>
                <w:szCs w:val="28"/>
              </w:rPr>
            </w:pPr>
          </w:p>
        </w:tc>
        <w:tc>
          <w:tcPr>
            <w:tcW w:w="936" w:type="dxa"/>
            <w:vAlign w:val="center"/>
          </w:tcPr>
          <w:p>
            <w:pPr>
              <w:jc w:val="center"/>
              <w:rPr>
                <w:rFonts w:hint="eastAsia" w:ascii="宋体" w:hAnsi="宋体"/>
                <w:color w:val="auto"/>
                <w:sz w:val="28"/>
                <w:szCs w:val="28"/>
              </w:rPr>
            </w:pPr>
          </w:p>
        </w:tc>
        <w:tc>
          <w:tcPr>
            <w:tcW w:w="1298" w:type="dxa"/>
            <w:vAlign w:val="center"/>
          </w:tcPr>
          <w:p>
            <w:pPr>
              <w:jc w:val="center"/>
              <w:rPr>
                <w:rFonts w:hint="eastAsia" w:ascii="宋体" w:hAnsi="宋体"/>
                <w:color w:val="auto"/>
                <w:sz w:val="28"/>
                <w:szCs w:val="28"/>
              </w:rPr>
            </w:pPr>
          </w:p>
        </w:tc>
        <w:tc>
          <w:tcPr>
            <w:tcW w:w="720" w:type="dxa"/>
            <w:vAlign w:val="center"/>
          </w:tcPr>
          <w:p>
            <w:pPr>
              <w:jc w:val="center"/>
              <w:rPr>
                <w:rFonts w:hint="eastAsia" w:ascii="宋体" w:hAnsi="宋体"/>
                <w:color w:val="auto"/>
                <w:sz w:val="28"/>
                <w:szCs w:val="28"/>
              </w:rPr>
            </w:pPr>
          </w:p>
        </w:tc>
      </w:tr>
    </w:tbl>
    <w:p>
      <w:pPr>
        <w:spacing w:line="420" w:lineRule="exact"/>
        <w:rPr>
          <w:rFonts w:ascii="宋体" w:hAnsi="宋体"/>
          <w:color w:val="auto"/>
          <w:sz w:val="28"/>
          <w:szCs w:val="28"/>
        </w:rPr>
      </w:pPr>
    </w:p>
    <w:p>
      <w:pPr>
        <w:tabs>
          <w:tab w:val="center" w:pos="4739"/>
        </w:tabs>
        <w:jc w:val="center"/>
        <w:rPr>
          <w:rFonts w:hint="eastAsia" w:ascii="黑体" w:hAnsi="宋体" w:eastAsia="黑体"/>
          <w:color w:val="auto"/>
          <w:sz w:val="28"/>
          <w:szCs w:val="28"/>
        </w:rPr>
      </w:pPr>
      <w:r>
        <w:rPr>
          <w:rFonts w:ascii="宋体" w:hAnsi="宋体"/>
          <w:color w:val="auto"/>
          <w:sz w:val="28"/>
          <w:szCs w:val="28"/>
        </w:rPr>
        <w:br w:type="page"/>
      </w:r>
      <w:r>
        <w:rPr>
          <w:rFonts w:hint="eastAsia" w:ascii="黑体" w:hAnsi="宋体" w:eastAsia="黑体"/>
          <w:color w:val="auto"/>
          <w:sz w:val="28"/>
          <w:szCs w:val="28"/>
        </w:rPr>
        <w:t>（二）主要人员简历表</w:t>
      </w:r>
    </w:p>
    <w:p>
      <w:pPr>
        <w:spacing w:line="420" w:lineRule="exact"/>
        <w:jc w:val="center"/>
        <w:rPr>
          <w:rFonts w:hint="eastAsia" w:ascii="黑体" w:hAnsi="宋体" w:eastAsia="黑体"/>
          <w:color w:val="auto"/>
          <w:sz w:val="28"/>
          <w:szCs w:val="28"/>
        </w:rPr>
      </w:pPr>
      <w:r>
        <w:rPr>
          <w:rFonts w:hint="eastAsia" w:ascii="黑体" w:hAnsi="宋体" w:eastAsia="黑体"/>
          <w:color w:val="auto"/>
          <w:sz w:val="28"/>
          <w:szCs w:val="28"/>
        </w:rPr>
        <w:t>附1：项目经理简历表</w:t>
      </w:r>
    </w:p>
    <w:p>
      <w:pPr>
        <w:spacing w:line="420" w:lineRule="exact"/>
        <w:rPr>
          <w:rFonts w:hint="eastAsia" w:ascii="宋体" w:hAnsi="宋体"/>
          <w:color w:val="auto"/>
          <w:sz w:val="28"/>
          <w:szCs w:val="28"/>
        </w:rPr>
      </w:pPr>
      <w:r>
        <w:rPr>
          <w:rFonts w:hint="eastAsia" w:ascii="宋体" w:hAnsi="宋体"/>
          <w:color w:val="auto"/>
          <w:sz w:val="28"/>
          <w:szCs w:val="28"/>
        </w:rPr>
        <w:t>项目经理应附建造师执业注册资格证书安全生产考核合格证书、身份证、职称证、养老保险复印件，如有管理过的项目业绩须附</w:t>
      </w:r>
      <w:r>
        <w:rPr>
          <w:rFonts w:ascii="宋体" w:hAnsi="宋体" w:cs="仿宋_GB2312"/>
          <w:color w:val="auto"/>
          <w:kern w:val="0"/>
          <w:sz w:val="28"/>
          <w:szCs w:val="28"/>
        </w:rPr>
        <w:t>施工合同和竣工验收备案表（或施工合同和中标通知书件）</w:t>
      </w:r>
      <w:r>
        <w:rPr>
          <w:rFonts w:hint="eastAsia" w:ascii="宋体" w:hAnsi="宋体"/>
          <w:color w:val="auto"/>
          <w:sz w:val="28"/>
          <w:szCs w:val="28"/>
        </w:rPr>
        <w:t>复印件。类似项目限于以项目经理身份参与的项目。</w:t>
      </w:r>
    </w:p>
    <w:tbl>
      <w:tblPr>
        <w:tblStyle w:val="12"/>
        <w:tblW w:w="8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姓  名</w:t>
            </w:r>
          </w:p>
        </w:tc>
        <w:tc>
          <w:tcPr>
            <w:tcW w:w="1140" w:type="dxa"/>
            <w:vAlign w:val="center"/>
          </w:tcPr>
          <w:p>
            <w:pPr>
              <w:spacing w:line="0" w:lineRule="atLeast"/>
              <w:jc w:val="center"/>
              <w:rPr>
                <w:rFonts w:hint="eastAsia" w:ascii="宋体" w:hAnsi="宋体"/>
                <w:color w:val="auto"/>
                <w:sz w:val="28"/>
                <w:szCs w:val="28"/>
              </w:rPr>
            </w:pPr>
          </w:p>
        </w:tc>
        <w:tc>
          <w:tcPr>
            <w:tcW w:w="1249"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年  龄</w:t>
            </w:r>
          </w:p>
        </w:tc>
        <w:tc>
          <w:tcPr>
            <w:tcW w:w="1176" w:type="dxa"/>
            <w:vAlign w:val="center"/>
          </w:tcPr>
          <w:p>
            <w:pPr>
              <w:spacing w:line="0" w:lineRule="atLeast"/>
              <w:jc w:val="center"/>
              <w:rPr>
                <w:rFonts w:hint="eastAsia" w:ascii="宋体" w:hAnsi="宋体"/>
                <w:color w:val="auto"/>
                <w:sz w:val="28"/>
                <w:szCs w:val="28"/>
              </w:rPr>
            </w:pPr>
          </w:p>
        </w:tc>
        <w:tc>
          <w:tcPr>
            <w:tcW w:w="1770" w:type="dxa"/>
            <w:gridSpan w:val="2"/>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学历</w:t>
            </w:r>
          </w:p>
        </w:tc>
        <w:tc>
          <w:tcPr>
            <w:tcW w:w="1815" w:type="dxa"/>
            <w:gridSpan w:val="2"/>
            <w:vAlign w:val="center"/>
          </w:tcPr>
          <w:p>
            <w:pPr>
              <w:spacing w:line="0" w:lineRule="atLeas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职  称</w:t>
            </w:r>
          </w:p>
        </w:tc>
        <w:tc>
          <w:tcPr>
            <w:tcW w:w="1140" w:type="dxa"/>
            <w:vAlign w:val="center"/>
          </w:tcPr>
          <w:p>
            <w:pPr>
              <w:spacing w:line="0" w:lineRule="atLeast"/>
              <w:jc w:val="center"/>
              <w:rPr>
                <w:rFonts w:hint="eastAsia" w:ascii="宋体" w:hAnsi="宋体"/>
                <w:color w:val="auto"/>
                <w:sz w:val="28"/>
                <w:szCs w:val="28"/>
              </w:rPr>
            </w:pPr>
          </w:p>
        </w:tc>
        <w:tc>
          <w:tcPr>
            <w:tcW w:w="1249"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职  务</w:t>
            </w:r>
          </w:p>
        </w:tc>
        <w:tc>
          <w:tcPr>
            <w:tcW w:w="1176" w:type="dxa"/>
            <w:vAlign w:val="center"/>
          </w:tcPr>
          <w:p>
            <w:pPr>
              <w:spacing w:line="0" w:lineRule="atLeast"/>
              <w:jc w:val="center"/>
              <w:rPr>
                <w:rFonts w:hint="eastAsia" w:ascii="宋体" w:hAnsi="宋体"/>
                <w:color w:val="auto"/>
                <w:sz w:val="28"/>
                <w:szCs w:val="28"/>
              </w:rPr>
            </w:pPr>
          </w:p>
        </w:tc>
        <w:tc>
          <w:tcPr>
            <w:tcW w:w="1770" w:type="dxa"/>
            <w:gridSpan w:val="2"/>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拟在本工程任职</w:t>
            </w:r>
          </w:p>
        </w:tc>
        <w:tc>
          <w:tcPr>
            <w:tcW w:w="1815" w:type="dxa"/>
            <w:gridSpan w:val="2"/>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注册建造师执业资格等级</w:t>
            </w:r>
          </w:p>
        </w:tc>
        <w:tc>
          <w:tcPr>
            <w:tcW w:w="1176"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 xml:space="preserve">      级</w:t>
            </w:r>
          </w:p>
        </w:tc>
        <w:tc>
          <w:tcPr>
            <w:tcW w:w="1770" w:type="dxa"/>
            <w:gridSpan w:val="2"/>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建造师专业</w:t>
            </w:r>
          </w:p>
        </w:tc>
        <w:tc>
          <w:tcPr>
            <w:tcW w:w="1815" w:type="dxa"/>
            <w:gridSpan w:val="2"/>
            <w:vAlign w:val="center"/>
          </w:tcPr>
          <w:p>
            <w:pPr>
              <w:spacing w:line="0" w:lineRule="atLeas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安全生产考核合格证书</w:t>
            </w:r>
          </w:p>
        </w:tc>
        <w:tc>
          <w:tcPr>
            <w:tcW w:w="4761" w:type="dxa"/>
            <w:gridSpan w:val="5"/>
            <w:vAlign w:val="center"/>
          </w:tcPr>
          <w:p>
            <w:pPr>
              <w:spacing w:line="0" w:lineRule="atLeast"/>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毕业学校</w:t>
            </w:r>
          </w:p>
        </w:tc>
        <w:tc>
          <w:tcPr>
            <w:tcW w:w="7150" w:type="dxa"/>
            <w:gridSpan w:val="7"/>
            <w:vAlign w:val="center"/>
          </w:tcPr>
          <w:p>
            <w:pPr>
              <w:spacing w:line="0" w:lineRule="atLeast"/>
              <w:ind w:firstLine="1120" w:firstLineChars="400"/>
              <w:rPr>
                <w:rFonts w:hint="eastAsia" w:ascii="宋体" w:hAnsi="宋体"/>
                <w:color w:val="auto"/>
                <w:sz w:val="28"/>
                <w:szCs w:val="28"/>
              </w:rPr>
            </w:pPr>
            <w:r>
              <w:rPr>
                <w:rFonts w:hint="eastAsia" w:ascii="宋体" w:hAnsi="宋体"/>
                <w:color w:val="auto"/>
                <w:sz w:val="28"/>
                <w:szCs w:val="2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353" w:type="dxa"/>
            <w:gridSpan w:val="8"/>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时  间</w:t>
            </w:r>
          </w:p>
        </w:tc>
        <w:tc>
          <w:tcPr>
            <w:tcW w:w="3794" w:type="dxa"/>
            <w:gridSpan w:val="4"/>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参加过的类似项目名称</w:t>
            </w:r>
          </w:p>
        </w:tc>
        <w:tc>
          <w:tcPr>
            <w:tcW w:w="1601" w:type="dxa"/>
            <w:gridSpan w:val="2"/>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工程概况说明</w:t>
            </w:r>
          </w:p>
        </w:tc>
        <w:tc>
          <w:tcPr>
            <w:tcW w:w="1755" w:type="dxa"/>
            <w:vAlign w:val="center"/>
          </w:tcPr>
          <w:p>
            <w:pPr>
              <w:spacing w:line="0" w:lineRule="atLeast"/>
              <w:jc w:val="center"/>
              <w:rPr>
                <w:rFonts w:hint="eastAsia" w:ascii="宋体" w:hAnsi="宋体"/>
                <w:color w:val="auto"/>
                <w:sz w:val="28"/>
                <w:szCs w:val="28"/>
              </w:rPr>
            </w:pPr>
            <w:r>
              <w:rPr>
                <w:rFonts w:hint="eastAsia" w:ascii="宋体" w:hAnsi="宋体"/>
                <w:color w:val="auto"/>
                <w:sz w:val="28"/>
                <w:szCs w:val="2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03" w:type="dxa"/>
            <w:vAlign w:val="center"/>
          </w:tcPr>
          <w:p>
            <w:pPr>
              <w:jc w:val="center"/>
              <w:rPr>
                <w:rFonts w:hint="eastAsia" w:ascii="宋体" w:hAnsi="宋体"/>
                <w:color w:val="auto"/>
                <w:sz w:val="28"/>
                <w:szCs w:val="28"/>
              </w:rPr>
            </w:pPr>
          </w:p>
        </w:tc>
        <w:tc>
          <w:tcPr>
            <w:tcW w:w="1140"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1405" w:type="dxa"/>
            <w:gridSpan w:val="2"/>
            <w:vAlign w:val="center"/>
          </w:tcPr>
          <w:p>
            <w:pPr>
              <w:jc w:val="center"/>
              <w:rPr>
                <w:rFonts w:hint="eastAsia" w:ascii="宋体" w:hAnsi="宋体"/>
                <w:color w:val="auto"/>
                <w:sz w:val="28"/>
                <w:szCs w:val="28"/>
              </w:rPr>
            </w:pPr>
          </w:p>
        </w:tc>
        <w:tc>
          <w:tcPr>
            <w:tcW w:w="1601" w:type="dxa"/>
            <w:gridSpan w:val="2"/>
            <w:vAlign w:val="center"/>
          </w:tcPr>
          <w:p>
            <w:pPr>
              <w:jc w:val="center"/>
              <w:rPr>
                <w:rFonts w:hint="eastAsia" w:ascii="宋体" w:hAnsi="宋体"/>
                <w:color w:val="auto"/>
                <w:sz w:val="28"/>
                <w:szCs w:val="28"/>
              </w:rPr>
            </w:pPr>
          </w:p>
        </w:tc>
        <w:tc>
          <w:tcPr>
            <w:tcW w:w="1755"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03" w:type="dxa"/>
            <w:vAlign w:val="center"/>
          </w:tcPr>
          <w:p>
            <w:pPr>
              <w:jc w:val="center"/>
              <w:rPr>
                <w:rFonts w:hint="eastAsia" w:ascii="宋体" w:hAnsi="宋体"/>
                <w:color w:val="auto"/>
                <w:sz w:val="28"/>
                <w:szCs w:val="28"/>
              </w:rPr>
            </w:pPr>
          </w:p>
        </w:tc>
        <w:tc>
          <w:tcPr>
            <w:tcW w:w="1140" w:type="dxa"/>
            <w:vAlign w:val="center"/>
          </w:tcPr>
          <w:p>
            <w:pPr>
              <w:jc w:val="center"/>
              <w:rPr>
                <w:rFonts w:hint="eastAsia" w:ascii="宋体" w:hAnsi="宋体"/>
                <w:color w:val="auto"/>
                <w:sz w:val="28"/>
                <w:szCs w:val="28"/>
              </w:rPr>
            </w:pPr>
          </w:p>
        </w:tc>
        <w:tc>
          <w:tcPr>
            <w:tcW w:w="1249" w:type="dxa"/>
            <w:vAlign w:val="center"/>
          </w:tcPr>
          <w:p>
            <w:pPr>
              <w:jc w:val="center"/>
              <w:rPr>
                <w:rFonts w:hint="eastAsia" w:ascii="宋体" w:hAnsi="宋体"/>
                <w:color w:val="auto"/>
                <w:sz w:val="28"/>
                <w:szCs w:val="28"/>
              </w:rPr>
            </w:pPr>
          </w:p>
        </w:tc>
        <w:tc>
          <w:tcPr>
            <w:tcW w:w="1405" w:type="dxa"/>
            <w:gridSpan w:val="2"/>
            <w:vAlign w:val="center"/>
          </w:tcPr>
          <w:p>
            <w:pPr>
              <w:jc w:val="center"/>
              <w:rPr>
                <w:rFonts w:hint="eastAsia" w:ascii="宋体" w:hAnsi="宋体"/>
                <w:color w:val="auto"/>
                <w:sz w:val="28"/>
                <w:szCs w:val="28"/>
              </w:rPr>
            </w:pPr>
          </w:p>
        </w:tc>
        <w:tc>
          <w:tcPr>
            <w:tcW w:w="1601" w:type="dxa"/>
            <w:gridSpan w:val="2"/>
            <w:vAlign w:val="center"/>
          </w:tcPr>
          <w:p>
            <w:pPr>
              <w:jc w:val="center"/>
              <w:rPr>
                <w:rFonts w:hint="eastAsia" w:ascii="宋体" w:hAnsi="宋体"/>
                <w:color w:val="auto"/>
                <w:sz w:val="28"/>
                <w:szCs w:val="28"/>
              </w:rPr>
            </w:pPr>
          </w:p>
        </w:tc>
        <w:tc>
          <w:tcPr>
            <w:tcW w:w="1755" w:type="dxa"/>
            <w:vAlign w:val="center"/>
          </w:tcPr>
          <w:p>
            <w:pPr>
              <w:jc w:val="center"/>
              <w:rPr>
                <w:rFonts w:hint="eastAsia" w:ascii="宋体" w:hAnsi="宋体"/>
                <w:color w:val="auto"/>
                <w:sz w:val="28"/>
                <w:szCs w:val="28"/>
              </w:rPr>
            </w:pPr>
          </w:p>
        </w:tc>
      </w:tr>
    </w:tbl>
    <w:p>
      <w:pPr>
        <w:spacing w:line="420" w:lineRule="exact"/>
        <w:jc w:val="center"/>
        <w:rPr>
          <w:rFonts w:hint="eastAsia" w:ascii="黑体" w:hAnsi="宋体" w:eastAsia="黑体"/>
          <w:color w:val="auto"/>
          <w:sz w:val="28"/>
          <w:szCs w:val="28"/>
        </w:rPr>
      </w:pPr>
      <w:r>
        <w:rPr>
          <w:rFonts w:hint="eastAsia" w:ascii="黑体" w:hAnsi="宋体" w:eastAsia="黑体"/>
          <w:color w:val="auto"/>
          <w:sz w:val="28"/>
          <w:szCs w:val="28"/>
        </w:rPr>
        <w:t>附2：主要项目管理人员简历表</w:t>
      </w:r>
    </w:p>
    <w:p>
      <w:pPr>
        <w:spacing w:line="420" w:lineRule="exact"/>
        <w:ind w:firstLine="560" w:firstLineChars="200"/>
        <w:rPr>
          <w:rFonts w:hint="eastAsia" w:ascii="宋体" w:hAnsi="宋体"/>
          <w:color w:val="auto"/>
          <w:sz w:val="28"/>
          <w:szCs w:val="28"/>
        </w:rPr>
      </w:pPr>
      <w:r>
        <w:rPr>
          <w:rFonts w:hint="eastAsia" w:ascii="宋体" w:hAnsi="宋体"/>
          <w:color w:val="auto"/>
          <w:sz w:val="28"/>
          <w:szCs w:val="28"/>
        </w:rPr>
        <w:t>主要项目管理人员指、技术负责人、五大员、专职安全生产管理人员等岗位人员。应附注册资格证书、身份证、职称证、养老保险复印件（如有），专职安全生产管理人员应附安全生产考核合格证书。</w:t>
      </w:r>
    </w:p>
    <w:tbl>
      <w:tblPr>
        <w:tblStyle w:val="12"/>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vAlign w:val="top"/>
          </w:tcPr>
          <w:p>
            <w:pPr>
              <w:jc w:val="center"/>
              <w:rPr>
                <w:rFonts w:hint="eastAsia" w:ascii="宋体" w:hAnsi="宋体"/>
                <w:color w:val="auto"/>
                <w:sz w:val="28"/>
                <w:szCs w:val="28"/>
              </w:rPr>
            </w:pPr>
            <w:r>
              <w:rPr>
                <w:rFonts w:hint="eastAsia" w:ascii="宋体" w:hAnsi="宋体"/>
                <w:color w:val="auto"/>
                <w:sz w:val="28"/>
                <w:szCs w:val="28"/>
              </w:rPr>
              <w:t>岗位名</w:t>
            </w:r>
          </w:p>
        </w:tc>
        <w:tc>
          <w:tcPr>
            <w:tcW w:w="5952" w:type="dxa"/>
            <w:gridSpan w:val="3"/>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color w:val="auto"/>
                <w:sz w:val="28"/>
                <w:szCs w:val="28"/>
              </w:rPr>
            </w:pPr>
            <w:r>
              <w:rPr>
                <w:rFonts w:hint="eastAsia" w:ascii="宋体" w:hAnsi="宋体"/>
                <w:color w:val="auto"/>
                <w:sz w:val="28"/>
                <w:szCs w:val="28"/>
              </w:rPr>
              <w:t>姓    名</w:t>
            </w:r>
          </w:p>
        </w:tc>
        <w:tc>
          <w:tcPr>
            <w:tcW w:w="2022" w:type="dxa"/>
            <w:vAlign w:val="top"/>
          </w:tcPr>
          <w:p>
            <w:pPr>
              <w:rPr>
                <w:rFonts w:hint="eastAsia" w:ascii="宋体" w:hAnsi="宋体"/>
                <w:color w:val="auto"/>
                <w:sz w:val="28"/>
                <w:szCs w:val="28"/>
              </w:rPr>
            </w:pPr>
          </w:p>
        </w:tc>
        <w:tc>
          <w:tcPr>
            <w:tcW w:w="1760" w:type="dxa"/>
            <w:vAlign w:val="top"/>
          </w:tcPr>
          <w:p>
            <w:pPr>
              <w:jc w:val="center"/>
              <w:rPr>
                <w:rFonts w:hint="eastAsia" w:ascii="宋体" w:hAnsi="宋体"/>
                <w:color w:val="auto"/>
                <w:sz w:val="28"/>
                <w:szCs w:val="28"/>
              </w:rPr>
            </w:pPr>
            <w:r>
              <w:rPr>
                <w:rFonts w:hint="eastAsia" w:ascii="宋体" w:hAnsi="宋体"/>
                <w:color w:val="auto"/>
                <w:sz w:val="28"/>
                <w:szCs w:val="28"/>
              </w:rPr>
              <w:t>年    龄</w:t>
            </w:r>
          </w:p>
        </w:tc>
        <w:tc>
          <w:tcPr>
            <w:tcW w:w="2170" w:type="dxa"/>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vAlign w:val="top"/>
          </w:tcPr>
          <w:p>
            <w:pPr>
              <w:jc w:val="center"/>
              <w:rPr>
                <w:rFonts w:hint="eastAsia" w:ascii="宋体" w:hAnsi="宋体"/>
                <w:color w:val="auto"/>
                <w:sz w:val="28"/>
                <w:szCs w:val="28"/>
              </w:rPr>
            </w:pPr>
            <w:r>
              <w:rPr>
                <w:rFonts w:hint="eastAsia" w:ascii="宋体" w:hAnsi="宋体"/>
                <w:color w:val="auto"/>
                <w:sz w:val="28"/>
                <w:szCs w:val="28"/>
              </w:rPr>
              <w:t>性    别</w:t>
            </w:r>
          </w:p>
        </w:tc>
        <w:tc>
          <w:tcPr>
            <w:tcW w:w="2022" w:type="dxa"/>
            <w:vAlign w:val="top"/>
          </w:tcPr>
          <w:p>
            <w:pPr>
              <w:rPr>
                <w:rFonts w:hint="eastAsia" w:ascii="宋体" w:hAnsi="宋体"/>
                <w:color w:val="auto"/>
                <w:sz w:val="28"/>
                <w:szCs w:val="28"/>
              </w:rPr>
            </w:pPr>
          </w:p>
        </w:tc>
        <w:tc>
          <w:tcPr>
            <w:tcW w:w="1760" w:type="dxa"/>
            <w:vAlign w:val="top"/>
          </w:tcPr>
          <w:p>
            <w:pPr>
              <w:jc w:val="center"/>
              <w:rPr>
                <w:rFonts w:hint="eastAsia" w:ascii="宋体" w:hAnsi="宋体"/>
                <w:color w:val="auto"/>
                <w:sz w:val="28"/>
                <w:szCs w:val="28"/>
              </w:rPr>
            </w:pPr>
            <w:r>
              <w:rPr>
                <w:rFonts w:hint="eastAsia" w:ascii="宋体" w:hAnsi="宋体"/>
                <w:color w:val="auto"/>
                <w:sz w:val="28"/>
                <w:szCs w:val="28"/>
              </w:rPr>
              <w:t>毕业学校</w:t>
            </w:r>
          </w:p>
        </w:tc>
        <w:tc>
          <w:tcPr>
            <w:tcW w:w="2170" w:type="dxa"/>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color w:val="auto"/>
                <w:sz w:val="28"/>
                <w:szCs w:val="28"/>
              </w:rPr>
            </w:pPr>
            <w:r>
              <w:rPr>
                <w:rFonts w:hint="eastAsia" w:ascii="宋体" w:hAnsi="宋体"/>
                <w:color w:val="auto"/>
                <w:sz w:val="28"/>
                <w:szCs w:val="28"/>
              </w:rPr>
              <w:t>学历和专业</w:t>
            </w:r>
          </w:p>
        </w:tc>
        <w:tc>
          <w:tcPr>
            <w:tcW w:w="2022" w:type="dxa"/>
            <w:vAlign w:val="top"/>
          </w:tcPr>
          <w:p>
            <w:pPr>
              <w:rPr>
                <w:rFonts w:hint="eastAsia" w:ascii="宋体" w:hAnsi="宋体"/>
                <w:color w:val="auto"/>
                <w:sz w:val="28"/>
                <w:szCs w:val="28"/>
              </w:rPr>
            </w:pPr>
          </w:p>
        </w:tc>
        <w:tc>
          <w:tcPr>
            <w:tcW w:w="1760" w:type="dxa"/>
            <w:vAlign w:val="top"/>
          </w:tcPr>
          <w:p>
            <w:pPr>
              <w:jc w:val="center"/>
              <w:rPr>
                <w:rFonts w:hint="eastAsia" w:ascii="宋体" w:hAnsi="宋体"/>
                <w:color w:val="auto"/>
                <w:sz w:val="28"/>
                <w:szCs w:val="28"/>
              </w:rPr>
            </w:pPr>
            <w:r>
              <w:rPr>
                <w:rFonts w:hint="eastAsia" w:ascii="宋体" w:hAnsi="宋体"/>
                <w:color w:val="auto"/>
                <w:sz w:val="28"/>
                <w:szCs w:val="28"/>
              </w:rPr>
              <w:t>毕业时间</w:t>
            </w:r>
          </w:p>
        </w:tc>
        <w:tc>
          <w:tcPr>
            <w:tcW w:w="2170" w:type="dxa"/>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color w:val="auto"/>
                <w:sz w:val="28"/>
                <w:szCs w:val="28"/>
              </w:rPr>
            </w:pPr>
            <w:r>
              <w:rPr>
                <w:rFonts w:hint="eastAsia" w:ascii="宋体" w:hAnsi="宋体"/>
                <w:color w:val="auto"/>
                <w:sz w:val="28"/>
                <w:szCs w:val="28"/>
              </w:rPr>
              <w:t>拥有的执业资格</w:t>
            </w:r>
          </w:p>
        </w:tc>
        <w:tc>
          <w:tcPr>
            <w:tcW w:w="2022" w:type="dxa"/>
            <w:vAlign w:val="top"/>
          </w:tcPr>
          <w:p>
            <w:pPr>
              <w:rPr>
                <w:rFonts w:hint="eastAsia" w:ascii="宋体" w:hAnsi="宋体"/>
                <w:color w:val="auto"/>
                <w:sz w:val="28"/>
                <w:szCs w:val="28"/>
              </w:rPr>
            </w:pPr>
          </w:p>
        </w:tc>
        <w:tc>
          <w:tcPr>
            <w:tcW w:w="1760" w:type="dxa"/>
            <w:vAlign w:val="top"/>
          </w:tcPr>
          <w:p>
            <w:pPr>
              <w:jc w:val="center"/>
              <w:rPr>
                <w:rFonts w:hint="eastAsia" w:ascii="宋体" w:hAnsi="宋体"/>
                <w:color w:val="auto"/>
                <w:sz w:val="28"/>
                <w:szCs w:val="28"/>
              </w:rPr>
            </w:pPr>
            <w:r>
              <w:rPr>
                <w:rFonts w:hint="eastAsia" w:ascii="宋体" w:hAnsi="宋体"/>
                <w:color w:val="auto"/>
                <w:sz w:val="28"/>
                <w:szCs w:val="28"/>
              </w:rPr>
              <w:t>专业职称</w:t>
            </w:r>
          </w:p>
        </w:tc>
        <w:tc>
          <w:tcPr>
            <w:tcW w:w="2170" w:type="dxa"/>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vAlign w:val="top"/>
          </w:tcPr>
          <w:p>
            <w:pPr>
              <w:jc w:val="center"/>
              <w:rPr>
                <w:rFonts w:hint="eastAsia" w:ascii="宋体" w:hAnsi="宋体"/>
                <w:color w:val="auto"/>
                <w:sz w:val="28"/>
                <w:szCs w:val="28"/>
              </w:rPr>
            </w:pPr>
            <w:r>
              <w:rPr>
                <w:rFonts w:hint="eastAsia" w:ascii="宋体" w:hAnsi="宋体"/>
                <w:color w:val="auto"/>
                <w:sz w:val="28"/>
                <w:szCs w:val="28"/>
              </w:rPr>
              <w:t>执业资格证书编号</w:t>
            </w:r>
          </w:p>
        </w:tc>
        <w:tc>
          <w:tcPr>
            <w:tcW w:w="2022" w:type="dxa"/>
            <w:vAlign w:val="top"/>
          </w:tcPr>
          <w:p>
            <w:pPr>
              <w:rPr>
                <w:rFonts w:hint="eastAsia" w:ascii="宋体" w:hAnsi="宋体"/>
                <w:color w:val="auto"/>
                <w:sz w:val="28"/>
                <w:szCs w:val="28"/>
              </w:rPr>
            </w:pPr>
          </w:p>
        </w:tc>
        <w:tc>
          <w:tcPr>
            <w:tcW w:w="1760" w:type="dxa"/>
            <w:vAlign w:val="top"/>
          </w:tcPr>
          <w:p>
            <w:pPr>
              <w:jc w:val="center"/>
              <w:rPr>
                <w:rFonts w:hint="eastAsia" w:ascii="宋体" w:hAnsi="宋体"/>
                <w:color w:val="auto"/>
                <w:sz w:val="28"/>
                <w:szCs w:val="28"/>
              </w:rPr>
            </w:pPr>
            <w:r>
              <w:rPr>
                <w:rFonts w:hint="eastAsia" w:ascii="宋体" w:hAnsi="宋体"/>
                <w:color w:val="auto"/>
                <w:sz w:val="28"/>
                <w:szCs w:val="28"/>
              </w:rPr>
              <w:t>工作年限</w:t>
            </w:r>
          </w:p>
        </w:tc>
        <w:tc>
          <w:tcPr>
            <w:tcW w:w="2170" w:type="dxa"/>
            <w:vAlign w:val="top"/>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3" w:hRule="atLeast"/>
        </w:trPr>
        <w:tc>
          <w:tcPr>
            <w:tcW w:w="2464" w:type="dxa"/>
            <w:vAlign w:val="center"/>
          </w:tcPr>
          <w:p>
            <w:pPr>
              <w:jc w:val="center"/>
              <w:rPr>
                <w:rFonts w:hint="eastAsia" w:ascii="宋体" w:hAnsi="宋体"/>
                <w:color w:val="auto"/>
                <w:sz w:val="28"/>
                <w:szCs w:val="28"/>
              </w:rPr>
            </w:pPr>
            <w:r>
              <w:rPr>
                <w:rFonts w:hint="eastAsia" w:ascii="宋体" w:hAnsi="宋体"/>
                <w:color w:val="auto"/>
                <w:sz w:val="28"/>
                <w:szCs w:val="28"/>
              </w:rPr>
              <w:t>主要</w:t>
            </w:r>
          </w:p>
          <w:p>
            <w:pPr>
              <w:jc w:val="center"/>
              <w:rPr>
                <w:rFonts w:hint="eastAsia" w:ascii="宋体" w:hAnsi="宋体"/>
                <w:color w:val="auto"/>
                <w:sz w:val="28"/>
                <w:szCs w:val="28"/>
              </w:rPr>
            </w:pPr>
            <w:r>
              <w:rPr>
                <w:rFonts w:hint="eastAsia" w:ascii="宋体" w:hAnsi="宋体"/>
                <w:color w:val="auto"/>
                <w:sz w:val="28"/>
                <w:szCs w:val="28"/>
              </w:rPr>
              <w:t>工作</w:t>
            </w:r>
          </w:p>
          <w:p>
            <w:pPr>
              <w:jc w:val="center"/>
              <w:rPr>
                <w:rFonts w:hint="eastAsia" w:ascii="宋体" w:hAnsi="宋体"/>
                <w:color w:val="auto"/>
                <w:sz w:val="28"/>
                <w:szCs w:val="28"/>
              </w:rPr>
            </w:pPr>
            <w:r>
              <w:rPr>
                <w:rFonts w:hint="eastAsia" w:ascii="宋体" w:hAnsi="宋体"/>
                <w:color w:val="auto"/>
                <w:sz w:val="28"/>
                <w:szCs w:val="28"/>
              </w:rPr>
              <w:t>业绩</w:t>
            </w:r>
          </w:p>
          <w:p>
            <w:pPr>
              <w:jc w:val="center"/>
              <w:rPr>
                <w:rFonts w:hint="eastAsia" w:ascii="宋体" w:hAnsi="宋体"/>
                <w:color w:val="auto"/>
                <w:sz w:val="28"/>
                <w:szCs w:val="28"/>
              </w:rPr>
            </w:pPr>
            <w:r>
              <w:rPr>
                <w:rFonts w:hint="eastAsia" w:ascii="宋体" w:hAnsi="宋体"/>
                <w:color w:val="auto"/>
                <w:sz w:val="28"/>
                <w:szCs w:val="28"/>
              </w:rPr>
              <w:t>及担</w:t>
            </w:r>
          </w:p>
          <w:p>
            <w:pPr>
              <w:jc w:val="center"/>
              <w:rPr>
                <w:rFonts w:hint="eastAsia" w:ascii="宋体" w:hAnsi="宋体"/>
                <w:color w:val="auto"/>
                <w:sz w:val="28"/>
                <w:szCs w:val="28"/>
              </w:rPr>
            </w:pPr>
            <w:r>
              <w:rPr>
                <w:rFonts w:hint="eastAsia" w:ascii="宋体" w:hAnsi="宋体"/>
                <w:color w:val="auto"/>
                <w:sz w:val="28"/>
                <w:szCs w:val="28"/>
              </w:rPr>
              <w:t>任的</w:t>
            </w:r>
          </w:p>
          <w:p>
            <w:pPr>
              <w:jc w:val="center"/>
              <w:rPr>
                <w:rFonts w:hint="eastAsia" w:ascii="宋体" w:hAnsi="宋体"/>
                <w:color w:val="auto"/>
                <w:sz w:val="28"/>
                <w:szCs w:val="28"/>
              </w:rPr>
            </w:pPr>
            <w:r>
              <w:rPr>
                <w:rFonts w:hint="eastAsia" w:ascii="宋体" w:hAnsi="宋体"/>
                <w:color w:val="auto"/>
                <w:sz w:val="28"/>
                <w:szCs w:val="28"/>
              </w:rPr>
              <w:t>主要</w:t>
            </w:r>
          </w:p>
          <w:p>
            <w:pPr>
              <w:jc w:val="center"/>
              <w:rPr>
                <w:rFonts w:hint="eastAsia" w:ascii="宋体" w:hAnsi="宋体"/>
                <w:color w:val="auto"/>
                <w:sz w:val="28"/>
                <w:szCs w:val="28"/>
              </w:rPr>
            </w:pPr>
            <w:r>
              <w:rPr>
                <w:rFonts w:hint="eastAsia" w:ascii="宋体" w:hAnsi="宋体"/>
                <w:color w:val="auto"/>
                <w:sz w:val="28"/>
                <w:szCs w:val="28"/>
              </w:rPr>
              <w:t>工作</w:t>
            </w:r>
          </w:p>
          <w:p>
            <w:pPr>
              <w:jc w:val="center"/>
              <w:rPr>
                <w:rFonts w:hint="eastAsia" w:ascii="宋体" w:hAnsi="宋体"/>
                <w:color w:val="auto"/>
                <w:sz w:val="28"/>
                <w:szCs w:val="28"/>
              </w:rPr>
            </w:pPr>
          </w:p>
        </w:tc>
        <w:tc>
          <w:tcPr>
            <w:tcW w:w="5952" w:type="dxa"/>
            <w:gridSpan w:val="3"/>
            <w:vAlign w:val="top"/>
          </w:tcPr>
          <w:p>
            <w:pPr>
              <w:rPr>
                <w:rFonts w:hint="eastAsia" w:ascii="宋体" w:hAnsi="宋体"/>
                <w:color w:val="auto"/>
                <w:sz w:val="28"/>
                <w:szCs w:val="28"/>
              </w:rPr>
            </w:pPr>
          </w:p>
        </w:tc>
      </w:tr>
    </w:tbl>
    <w:p>
      <w:pPr>
        <w:tabs>
          <w:tab w:val="center" w:pos="4739"/>
        </w:tabs>
        <w:rPr>
          <w:rFonts w:hint="eastAsia" w:ascii="宋体" w:hAnsi="宋体"/>
          <w:bCs/>
          <w:color w:val="auto"/>
          <w:sz w:val="28"/>
          <w:szCs w:val="28"/>
        </w:rPr>
      </w:pPr>
    </w:p>
    <w:p>
      <w:pPr>
        <w:tabs>
          <w:tab w:val="center" w:pos="4739"/>
        </w:tabs>
        <w:rPr>
          <w:rFonts w:hint="eastAsia" w:ascii="宋体" w:hAnsi="宋体"/>
          <w:bCs/>
          <w:color w:val="auto"/>
          <w:sz w:val="28"/>
          <w:szCs w:val="28"/>
        </w:rPr>
      </w:pPr>
    </w:p>
    <w:p>
      <w:pPr>
        <w:tabs>
          <w:tab w:val="center" w:pos="4739"/>
        </w:tabs>
        <w:rPr>
          <w:rFonts w:hint="eastAsia" w:ascii="宋体" w:hAnsi="宋体"/>
          <w:bCs/>
          <w:color w:val="auto"/>
          <w:sz w:val="28"/>
          <w:szCs w:val="28"/>
        </w:rPr>
      </w:pPr>
    </w:p>
    <w:p>
      <w:pPr>
        <w:autoSpaceDE w:val="0"/>
        <w:autoSpaceDN w:val="0"/>
        <w:adjustRightInd w:val="0"/>
        <w:jc w:val="center"/>
        <w:outlineLvl w:val="0"/>
        <w:rPr>
          <w:rFonts w:hint="eastAsia" w:ascii="黑体" w:hAnsi="宋体" w:eastAsia="黑体"/>
          <w:color w:val="auto"/>
          <w:sz w:val="28"/>
          <w:szCs w:val="28"/>
        </w:rPr>
      </w:pPr>
      <w:bookmarkStart w:id="950" w:name="_Toc464824798"/>
      <w:bookmarkStart w:id="951" w:name="_Toc397507827"/>
      <w:bookmarkStart w:id="952" w:name="_Toc397508154"/>
      <w:bookmarkStart w:id="953" w:name="_Toc13801"/>
      <w:bookmarkStart w:id="954" w:name="_Toc397606023"/>
      <w:r>
        <w:rPr>
          <w:rFonts w:hint="eastAsia" w:ascii="黑体" w:hAnsi="宋体" w:eastAsia="黑体" w:cs="黑体"/>
          <w:color w:val="auto"/>
          <w:kern w:val="0"/>
          <w:sz w:val="28"/>
          <w:szCs w:val="28"/>
        </w:rPr>
        <w:t>二、投标单位基本信息表</w:t>
      </w:r>
      <w:bookmarkEnd w:id="950"/>
      <w:bookmarkEnd w:id="951"/>
      <w:bookmarkEnd w:id="952"/>
      <w:bookmarkEnd w:id="953"/>
      <w:bookmarkEnd w:id="954"/>
    </w:p>
    <w:tbl>
      <w:tblPr>
        <w:tblStyle w:val="1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投标人名称</w:t>
            </w:r>
          </w:p>
        </w:tc>
        <w:tc>
          <w:tcPr>
            <w:tcW w:w="7020" w:type="dxa"/>
            <w:gridSpan w:val="9"/>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注册地址</w:t>
            </w:r>
          </w:p>
        </w:tc>
        <w:tc>
          <w:tcPr>
            <w:tcW w:w="3389" w:type="dxa"/>
            <w:gridSpan w:val="5"/>
            <w:vAlign w:val="center"/>
          </w:tcPr>
          <w:p>
            <w:pPr>
              <w:jc w:val="center"/>
              <w:rPr>
                <w:rFonts w:hint="eastAsia" w:ascii="宋体" w:hAnsi="宋体"/>
                <w:color w:val="auto"/>
                <w:sz w:val="28"/>
                <w:szCs w:val="28"/>
              </w:rPr>
            </w:pPr>
          </w:p>
        </w:tc>
        <w:tc>
          <w:tcPr>
            <w:tcW w:w="1246" w:type="dxa"/>
            <w:vAlign w:val="center"/>
          </w:tcPr>
          <w:p>
            <w:pPr>
              <w:jc w:val="center"/>
              <w:rPr>
                <w:rFonts w:hint="eastAsia" w:ascii="宋体" w:hAnsi="宋体"/>
                <w:color w:val="auto"/>
                <w:sz w:val="28"/>
                <w:szCs w:val="28"/>
              </w:rPr>
            </w:pPr>
            <w:r>
              <w:rPr>
                <w:rFonts w:hint="eastAsia" w:ascii="宋体" w:hAnsi="宋体"/>
                <w:color w:val="auto"/>
                <w:sz w:val="28"/>
                <w:szCs w:val="28"/>
              </w:rPr>
              <w:t>邮政编码</w:t>
            </w:r>
          </w:p>
        </w:tc>
        <w:tc>
          <w:tcPr>
            <w:tcW w:w="2385" w:type="dxa"/>
            <w:gridSpan w:val="3"/>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hint="eastAsia" w:ascii="宋体" w:hAnsi="宋体"/>
                <w:color w:val="auto"/>
                <w:sz w:val="28"/>
                <w:szCs w:val="28"/>
              </w:rPr>
            </w:pPr>
            <w:r>
              <w:rPr>
                <w:rFonts w:hint="eastAsia" w:ascii="宋体" w:hAnsi="宋体"/>
                <w:color w:val="auto"/>
                <w:sz w:val="28"/>
                <w:szCs w:val="28"/>
              </w:rPr>
              <w:t>联系方式</w:t>
            </w:r>
          </w:p>
        </w:tc>
        <w:tc>
          <w:tcPr>
            <w:tcW w:w="897" w:type="dxa"/>
            <w:vAlign w:val="center"/>
          </w:tcPr>
          <w:p>
            <w:pPr>
              <w:jc w:val="center"/>
              <w:rPr>
                <w:rFonts w:hint="eastAsia" w:ascii="宋体" w:hAnsi="宋体"/>
                <w:color w:val="auto"/>
                <w:sz w:val="28"/>
                <w:szCs w:val="28"/>
              </w:rPr>
            </w:pPr>
            <w:r>
              <w:rPr>
                <w:rFonts w:hint="eastAsia" w:ascii="宋体" w:hAnsi="宋体"/>
                <w:color w:val="auto"/>
                <w:sz w:val="28"/>
                <w:szCs w:val="28"/>
              </w:rPr>
              <w:t>联系人</w:t>
            </w:r>
          </w:p>
        </w:tc>
        <w:tc>
          <w:tcPr>
            <w:tcW w:w="2492" w:type="dxa"/>
            <w:gridSpan w:val="4"/>
            <w:vAlign w:val="center"/>
          </w:tcPr>
          <w:p>
            <w:pPr>
              <w:jc w:val="center"/>
              <w:rPr>
                <w:rFonts w:hint="eastAsia" w:ascii="宋体" w:hAnsi="宋体"/>
                <w:color w:val="auto"/>
                <w:sz w:val="28"/>
                <w:szCs w:val="28"/>
              </w:rPr>
            </w:pPr>
          </w:p>
        </w:tc>
        <w:tc>
          <w:tcPr>
            <w:tcW w:w="1246" w:type="dxa"/>
            <w:vAlign w:val="center"/>
          </w:tcPr>
          <w:p>
            <w:pPr>
              <w:jc w:val="center"/>
              <w:rPr>
                <w:rFonts w:hint="eastAsia" w:ascii="宋体" w:hAnsi="宋体"/>
                <w:color w:val="auto"/>
                <w:sz w:val="28"/>
                <w:szCs w:val="28"/>
              </w:rPr>
            </w:pPr>
            <w:r>
              <w:rPr>
                <w:rFonts w:hint="eastAsia" w:ascii="宋体" w:hAnsi="宋体"/>
                <w:color w:val="auto"/>
                <w:sz w:val="28"/>
                <w:szCs w:val="28"/>
              </w:rPr>
              <w:t>电  话</w:t>
            </w:r>
          </w:p>
        </w:tc>
        <w:tc>
          <w:tcPr>
            <w:tcW w:w="2385" w:type="dxa"/>
            <w:gridSpan w:val="3"/>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hint="eastAsia" w:ascii="宋体" w:hAnsi="宋体"/>
                <w:color w:val="auto"/>
                <w:sz w:val="28"/>
                <w:szCs w:val="28"/>
              </w:rPr>
            </w:pPr>
          </w:p>
        </w:tc>
        <w:tc>
          <w:tcPr>
            <w:tcW w:w="897" w:type="dxa"/>
            <w:vAlign w:val="center"/>
          </w:tcPr>
          <w:p>
            <w:pPr>
              <w:jc w:val="center"/>
              <w:rPr>
                <w:rFonts w:hint="eastAsia" w:ascii="宋体" w:hAnsi="宋体"/>
                <w:color w:val="auto"/>
                <w:sz w:val="28"/>
                <w:szCs w:val="28"/>
              </w:rPr>
            </w:pPr>
            <w:r>
              <w:rPr>
                <w:rFonts w:hint="eastAsia" w:ascii="宋体" w:hAnsi="宋体"/>
                <w:color w:val="auto"/>
                <w:sz w:val="28"/>
                <w:szCs w:val="28"/>
              </w:rPr>
              <w:t>传  真</w:t>
            </w:r>
          </w:p>
        </w:tc>
        <w:tc>
          <w:tcPr>
            <w:tcW w:w="2492" w:type="dxa"/>
            <w:gridSpan w:val="4"/>
            <w:vAlign w:val="center"/>
          </w:tcPr>
          <w:p>
            <w:pPr>
              <w:jc w:val="center"/>
              <w:rPr>
                <w:rFonts w:hint="eastAsia" w:ascii="宋体" w:hAnsi="宋体"/>
                <w:color w:val="auto"/>
                <w:sz w:val="28"/>
                <w:szCs w:val="28"/>
              </w:rPr>
            </w:pPr>
          </w:p>
        </w:tc>
        <w:tc>
          <w:tcPr>
            <w:tcW w:w="1246" w:type="dxa"/>
            <w:vAlign w:val="center"/>
          </w:tcPr>
          <w:p>
            <w:pPr>
              <w:jc w:val="center"/>
              <w:rPr>
                <w:rFonts w:hint="eastAsia" w:ascii="宋体" w:hAnsi="宋体"/>
                <w:color w:val="auto"/>
                <w:sz w:val="28"/>
                <w:szCs w:val="28"/>
              </w:rPr>
            </w:pPr>
            <w:r>
              <w:rPr>
                <w:rFonts w:hint="eastAsia" w:ascii="宋体" w:hAnsi="宋体"/>
                <w:color w:val="auto"/>
                <w:sz w:val="28"/>
                <w:szCs w:val="28"/>
              </w:rPr>
              <w:t>网  址</w:t>
            </w:r>
          </w:p>
        </w:tc>
        <w:tc>
          <w:tcPr>
            <w:tcW w:w="2385" w:type="dxa"/>
            <w:gridSpan w:val="3"/>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组织结构</w:t>
            </w:r>
          </w:p>
        </w:tc>
        <w:tc>
          <w:tcPr>
            <w:tcW w:w="7020" w:type="dxa"/>
            <w:gridSpan w:val="9"/>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法定代表人</w:t>
            </w:r>
          </w:p>
        </w:tc>
        <w:tc>
          <w:tcPr>
            <w:tcW w:w="897" w:type="dxa"/>
            <w:vAlign w:val="center"/>
          </w:tcPr>
          <w:p>
            <w:pPr>
              <w:jc w:val="center"/>
              <w:rPr>
                <w:rFonts w:hint="eastAsia" w:ascii="宋体" w:hAnsi="宋体"/>
                <w:color w:val="auto"/>
                <w:sz w:val="28"/>
                <w:szCs w:val="28"/>
              </w:rPr>
            </w:pPr>
            <w:r>
              <w:rPr>
                <w:rFonts w:hint="eastAsia" w:ascii="宋体" w:hAnsi="宋体"/>
                <w:color w:val="auto"/>
                <w:sz w:val="28"/>
                <w:szCs w:val="28"/>
              </w:rPr>
              <w:t>姓名</w:t>
            </w:r>
          </w:p>
        </w:tc>
        <w:tc>
          <w:tcPr>
            <w:tcW w:w="1021" w:type="dxa"/>
            <w:vAlign w:val="center"/>
          </w:tcPr>
          <w:p>
            <w:pPr>
              <w:jc w:val="center"/>
              <w:rPr>
                <w:rFonts w:hint="eastAsia" w:ascii="宋体" w:hAnsi="宋体"/>
                <w:color w:val="auto"/>
                <w:sz w:val="28"/>
                <w:szCs w:val="28"/>
              </w:rPr>
            </w:pPr>
          </w:p>
        </w:tc>
        <w:tc>
          <w:tcPr>
            <w:tcW w:w="1276" w:type="dxa"/>
            <w:gridSpan w:val="2"/>
            <w:vAlign w:val="center"/>
          </w:tcPr>
          <w:p>
            <w:pPr>
              <w:jc w:val="center"/>
              <w:rPr>
                <w:rFonts w:hint="eastAsia" w:ascii="宋体" w:hAnsi="宋体"/>
                <w:color w:val="auto"/>
                <w:sz w:val="28"/>
                <w:szCs w:val="28"/>
              </w:rPr>
            </w:pPr>
            <w:r>
              <w:rPr>
                <w:rFonts w:hint="eastAsia" w:ascii="宋体" w:hAnsi="宋体"/>
                <w:color w:val="auto"/>
                <w:sz w:val="28"/>
                <w:szCs w:val="28"/>
              </w:rPr>
              <w:t>技术职称</w:t>
            </w:r>
          </w:p>
        </w:tc>
        <w:tc>
          <w:tcPr>
            <w:tcW w:w="1701" w:type="dxa"/>
            <w:gridSpan w:val="3"/>
            <w:vAlign w:val="center"/>
          </w:tcPr>
          <w:p>
            <w:pPr>
              <w:jc w:val="center"/>
              <w:rPr>
                <w:rFonts w:hint="eastAsia" w:ascii="宋体" w:hAnsi="宋体"/>
                <w:color w:val="auto"/>
                <w:sz w:val="28"/>
                <w:szCs w:val="28"/>
              </w:rPr>
            </w:pPr>
          </w:p>
        </w:tc>
        <w:tc>
          <w:tcPr>
            <w:tcW w:w="709" w:type="dxa"/>
            <w:vAlign w:val="center"/>
          </w:tcPr>
          <w:p>
            <w:pPr>
              <w:jc w:val="center"/>
              <w:rPr>
                <w:rFonts w:hint="eastAsia" w:ascii="宋体" w:hAnsi="宋体"/>
                <w:color w:val="auto"/>
                <w:sz w:val="28"/>
                <w:szCs w:val="28"/>
              </w:rPr>
            </w:pPr>
            <w:r>
              <w:rPr>
                <w:rFonts w:hint="eastAsia" w:ascii="宋体" w:hAnsi="宋体"/>
                <w:color w:val="auto"/>
                <w:sz w:val="28"/>
                <w:szCs w:val="28"/>
              </w:rPr>
              <w:t>电话</w:t>
            </w:r>
          </w:p>
        </w:tc>
        <w:tc>
          <w:tcPr>
            <w:tcW w:w="1416" w:type="dxa"/>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成立时间</w:t>
            </w:r>
          </w:p>
        </w:tc>
        <w:tc>
          <w:tcPr>
            <w:tcW w:w="1918" w:type="dxa"/>
            <w:gridSpan w:val="2"/>
            <w:vAlign w:val="center"/>
          </w:tcPr>
          <w:p>
            <w:pPr>
              <w:jc w:val="center"/>
              <w:rPr>
                <w:rFonts w:hint="eastAsia" w:ascii="宋体" w:hAnsi="宋体"/>
                <w:color w:val="auto"/>
                <w:sz w:val="28"/>
                <w:szCs w:val="28"/>
              </w:rPr>
            </w:pPr>
          </w:p>
        </w:tc>
        <w:tc>
          <w:tcPr>
            <w:tcW w:w="5102" w:type="dxa"/>
            <w:gridSpan w:val="7"/>
            <w:vAlign w:val="center"/>
          </w:tcPr>
          <w:p>
            <w:pPr>
              <w:jc w:val="center"/>
              <w:rPr>
                <w:rFonts w:hint="eastAsia" w:ascii="宋体" w:hAnsi="宋体"/>
                <w:color w:val="auto"/>
                <w:sz w:val="28"/>
                <w:szCs w:val="28"/>
              </w:rPr>
            </w:pPr>
            <w:r>
              <w:rPr>
                <w:rFonts w:hint="eastAsia" w:ascii="宋体" w:hAnsi="宋体"/>
                <w:color w:val="auto"/>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企业资质等级</w:t>
            </w:r>
          </w:p>
        </w:tc>
        <w:tc>
          <w:tcPr>
            <w:tcW w:w="1918" w:type="dxa"/>
            <w:gridSpan w:val="2"/>
            <w:vAlign w:val="center"/>
          </w:tcPr>
          <w:p>
            <w:pPr>
              <w:jc w:val="center"/>
              <w:rPr>
                <w:rFonts w:hint="eastAsia" w:ascii="宋体" w:hAnsi="宋体"/>
                <w:color w:val="auto"/>
                <w:sz w:val="28"/>
                <w:szCs w:val="28"/>
              </w:rPr>
            </w:pPr>
          </w:p>
        </w:tc>
        <w:tc>
          <w:tcPr>
            <w:tcW w:w="993" w:type="dxa"/>
            <w:vMerge w:val="restart"/>
            <w:vAlign w:val="center"/>
          </w:tcPr>
          <w:p>
            <w:pPr>
              <w:jc w:val="center"/>
              <w:rPr>
                <w:rFonts w:hint="eastAsia" w:ascii="宋体" w:hAnsi="宋体"/>
                <w:color w:val="auto"/>
                <w:sz w:val="28"/>
                <w:szCs w:val="28"/>
              </w:rPr>
            </w:pPr>
            <w:r>
              <w:rPr>
                <w:rFonts w:hint="eastAsia" w:ascii="宋体" w:hAnsi="宋体"/>
                <w:color w:val="auto"/>
                <w:sz w:val="28"/>
                <w:szCs w:val="28"/>
              </w:rPr>
              <w:t>其中</w:t>
            </w:r>
          </w:p>
        </w:tc>
        <w:tc>
          <w:tcPr>
            <w:tcW w:w="1984" w:type="dxa"/>
            <w:gridSpan w:val="4"/>
            <w:vAlign w:val="center"/>
          </w:tcPr>
          <w:p>
            <w:pPr>
              <w:jc w:val="center"/>
              <w:rPr>
                <w:rFonts w:hint="eastAsia" w:ascii="宋体" w:hAnsi="宋体"/>
                <w:color w:val="auto"/>
                <w:sz w:val="28"/>
                <w:szCs w:val="28"/>
              </w:rPr>
            </w:pPr>
            <w:r>
              <w:rPr>
                <w:rFonts w:hint="eastAsia" w:ascii="宋体" w:hAnsi="宋体"/>
                <w:color w:val="auto"/>
                <w:sz w:val="28"/>
                <w:szCs w:val="28"/>
              </w:rPr>
              <w:t>建造师</w:t>
            </w:r>
          </w:p>
        </w:tc>
        <w:tc>
          <w:tcPr>
            <w:tcW w:w="2125" w:type="dxa"/>
            <w:gridSpan w:val="2"/>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营业执照号</w:t>
            </w:r>
          </w:p>
        </w:tc>
        <w:tc>
          <w:tcPr>
            <w:tcW w:w="1918" w:type="dxa"/>
            <w:gridSpan w:val="2"/>
            <w:vAlign w:val="center"/>
          </w:tcPr>
          <w:p>
            <w:pPr>
              <w:jc w:val="center"/>
              <w:rPr>
                <w:rFonts w:hint="eastAsia" w:ascii="宋体" w:hAnsi="宋体"/>
                <w:color w:val="auto"/>
                <w:sz w:val="28"/>
                <w:szCs w:val="28"/>
              </w:rPr>
            </w:pPr>
          </w:p>
        </w:tc>
        <w:tc>
          <w:tcPr>
            <w:tcW w:w="993" w:type="dxa"/>
            <w:vMerge w:val="continue"/>
            <w:vAlign w:val="center"/>
          </w:tcPr>
          <w:p>
            <w:pPr>
              <w:jc w:val="center"/>
              <w:rPr>
                <w:rFonts w:hint="eastAsia" w:ascii="宋体" w:hAnsi="宋体"/>
                <w:color w:val="auto"/>
                <w:sz w:val="28"/>
                <w:szCs w:val="28"/>
              </w:rPr>
            </w:pPr>
          </w:p>
        </w:tc>
        <w:tc>
          <w:tcPr>
            <w:tcW w:w="1984" w:type="dxa"/>
            <w:gridSpan w:val="4"/>
            <w:vAlign w:val="center"/>
          </w:tcPr>
          <w:p>
            <w:pPr>
              <w:jc w:val="center"/>
              <w:rPr>
                <w:rFonts w:hint="eastAsia" w:ascii="宋体" w:hAnsi="宋体"/>
                <w:color w:val="auto"/>
                <w:sz w:val="28"/>
                <w:szCs w:val="28"/>
              </w:rPr>
            </w:pPr>
            <w:r>
              <w:rPr>
                <w:rFonts w:hint="eastAsia" w:ascii="宋体" w:hAnsi="宋体"/>
                <w:color w:val="auto"/>
                <w:sz w:val="28"/>
                <w:szCs w:val="28"/>
              </w:rPr>
              <w:t>高级职称人员</w:t>
            </w:r>
          </w:p>
        </w:tc>
        <w:tc>
          <w:tcPr>
            <w:tcW w:w="2125" w:type="dxa"/>
            <w:gridSpan w:val="2"/>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注册资金</w:t>
            </w:r>
          </w:p>
        </w:tc>
        <w:tc>
          <w:tcPr>
            <w:tcW w:w="1918" w:type="dxa"/>
            <w:gridSpan w:val="2"/>
            <w:vAlign w:val="center"/>
          </w:tcPr>
          <w:p>
            <w:pPr>
              <w:jc w:val="center"/>
              <w:rPr>
                <w:rFonts w:hint="eastAsia" w:ascii="宋体" w:hAnsi="宋体"/>
                <w:color w:val="auto"/>
                <w:sz w:val="28"/>
                <w:szCs w:val="28"/>
              </w:rPr>
            </w:pPr>
          </w:p>
        </w:tc>
        <w:tc>
          <w:tcPr>
            <w:tcW w:w="993" w:type="dxa"/>
            <w:vMerge w:val="continue"/>
            <w:vAlign w:val="center"/>
          </w:tcPr>
          <w:p>
            <w:pPr>
              <w:jc w:val="center"/>
              <w:rPr>
                <w:rFonts w:hint="eastAsia" w:ascii="宋体" w:hAnsi="宋体"/>
                <w:color w:val="auto"/>
                <w:sz w:val="28"/>
                <w:szCs w:val="28"/>
              </w:rPr>
            </w:pPr>
          </w:p>
        </w:tc>
        <w:tc>
          <w:tcPr>
            <w:tcW w:w="1984" w:type="dxa"/>
            <w:gridSpan w:val="4"/>
            <w:vAlign w:val="center"/>
          </w:tcPr>
          <w:p>
            <w:pPr>
              <w:jc w:val="center"/>
              <w:rPr>
                <w:rFonts w:hint="eastAsia" w:ascii="宋体" w:hAnsi="宋体"/>
                <w:color w:val="auto"/>
                <w:sz w:val="28"/>
                <w:szCs w:val="28"/>
              </w:rPr>
            </w:pPr>
            <w:r>
              <w:rPr>
                <w:rFonts w:hint="eastAsia" w:ascii="宋体" w:hAnsi="宋体"/>
                <w:color w:val="auto"/>
                <w:sz w:val="28"/>
                <w:szCs w:val="28"/>
              </w:rPr>
              <w:t>中级职称人员</w:t>
            </w:r>
          </w:p>
        </w:tc>
        <w:tc>
          <w:tcPr>
            <w:tcW w:w="2125" w:type="dxa"/>
            <w:gridSpan w:val="2"/>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开户银行</w:t>
            </w:r>
          </w:p>
        </w:tc>
        <w:tc>
          <w:tcPr>
            <w:tcW w:w="1918" w:type="dxa"/>
            <w:gridSpan w:val="2"/>
            <w:vAlign w:val="center"/>
          </w:tcPr>
          <w:p>
            <w:pPr>
              <w:jc w:val="center"/>
              <w:rPr>
                <w:rFonts w:hint="eastAsia" w:ascii="宋体" w:hAnsi="宋体"/>
                <w:color w:val="auto"/>
                <w:sz w:val="28"/>
                <w:szCs w:val="28"/>
              </w:rPr>
            </w:pPr>
          </w:p>
        </w:tc>
        <w:tc>
          <w:tcPr>
            <w:tcW w:w="993" w:type="dxa"/>
            <w:vMerge w:val="continue"/>
            <w:vAlign w:val="center"/>
          </w:tcPr>
          <w:p>
            <w:pPr>
              <w:jc w:val="center"/>
              <w:rPr>
                <w:rFonts w:hint="eastAsia" w:ascii="宋体" w:hAnsi="宋体"/>
                <w:color w:val="auto"/>
                <w:sz w:val="28"/>
                <w:szCs w:val="28"/>
              </w:rPr>
            </w:pPr>
          </w:p>
        </w:tc>
        <w:tc>
          <w:tcPr>
            <w:tcW w:w="1984" w:type="dxa"/>
            <w:gridSpan w:val="4"/>
            <w:vAlign w:val="center"/>
          </w:tcPr>
          <w:p>
            <w:pPr>
              <w:jc w:val="center"/>
              <w:rPr>
                <w:rFonts w:hint="eastAsia" w:ascii="宋体" w:hAnsi="宋体"/>
                <w:color w:val="auto"/>
                <w:sz w:val="28"/>
                <w:szCs w:val="28"/>
              </w:rPr>
            </w:pPr>
            <w:r>
              <w:rPr>
                <w:rFonts w:hint="eastAsia" w:ascii="宋体" w:hAnsi="宋体"/>
                <w:color w:val="auto"/>
                <w:sz w:val="28"/>
                <w:szCs w:val="28"/>
              </w:rPr>
              <w:t>初级职称人员</w:t>
            </w:r>
          </w:p>
        </w:tc>
        <w:tc>
          <w:tcPr>
            <w:tcW w:w="2125" w:type="dxa"/>
            <w:gridSpan w:val="2"/>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账号</w:t>
            </w:r>
          </w:p>
        </w:tc>
        <w:tc>
          <w:tcPr>
            <w:tcW w:w="1918" w:type="dxa"/>
            <w:gridSpan w:val="2"/>
            <w:vAlign w:val="center"/>
          </w:tcPr>
          <w:p>
            <w:pPr>
              <w:jc w:val="center"/>
              <w:rPr>
                <w:rFonts w:hint="eastAsia" w:ascii="宋体" w:hAnsi="宋体"/>
                <w:color w:val="auto"/>
                <w:sz w:val="28"/>
                <w:szCs w:val="28"/>
              </w:rPr>
            </w:pPr>
          </w:p>
        </w:tc>
        <w:tc>
          <w:tcPr>
            <w:tcW w:w="993" w:type="dxa"/>
            <w:vMerge w:val="continue"/>
            <w:vAlign w:val="center"/>
          </w:tcPr>
          <w:p>
            <w:pPr>
              <w:jc w:val="center"/>
              <w:rPr>
                <w:rFonts w:hint="eastAsia" w:ascii="宋体" w:hAnsi="宋体"/>
                <w:color w:val="auto"/>
                <w:sz w:val="28"/>
                <w:szCs w:val="28"/>
              </w:rPr>
            </w:pPr>
          </w:p>
        </w:tc>
        <w:tc>
          <w:tcPr>
            <w:tcW w:w="1984" w:type="dxa"/>
            <w:gridSpan w:val="4"/>
            <w:vAlign w:val="center"/>
          </w:tcPr>
          <w:p>
            <w:pPr>
              <w:jc w:val="center"/>
              <w:rPr>
                <w:rFonts w:hint="eastAsia" w:ascii="宋体" w:hAnsi="宋体"/>
                <w:color w:val="auto"/>
                <w:sz w:val="28"/>
                <w:szCs w:val="28"/>
              </w:rPr>
            </w:pPr>
            <w:r>
              <w:rPr>
                <w:rFonts w:hint="eastAsia" w:ascii="宋体" w:hAnsi="宋体"/>
                <w:color w:val="auto"/>
                <w:sz w:val="28"/>
                <w:szCs w:val="28"/>
              </w:rPr>
              <w:t>技  工</w:t>
            </w:r>
          </w:p>
        </w:tc>
        <w:tc>
          <w:tcPr>
            <w:tcW w:w="2125" w:type="dxa"/>
            <w:gridSpan w:val="2"/>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经营范围</w:t>
            </w:r>
          </w:p>
        </w:tc>
        <w:tc>
          <w:tcPr>
            <w:tcW w:w="7020" w:type="dxa"/>
            <w:gridSpan w:val="9"/>
            <w:vAlign w:val="center"/>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color w:val="auto"/>
                <w:sz w:val="28"/>
                <w:szCs w:val="28"/>
              </w:rPr>
            </w:pPr>
            <w:r>
              <w:rPr>
                <w:rFonts w:hint="eastAsia" w:ascii="宋体" w:hAnsi="宋体"/>
                <w:color w:val="auto"/>
                <w:sz w:val="28"/>
                <w:szCs w:val="28"/>
              </w:rPr>
              <w:t>备注</w:t>
            </w:r>
          </w:p>
        </w:tc>
        <w:tc>
          <w:tcPr>
            <w:tcW w:w="7020" w:type="dxa"/>
            <w:gridSpan w:val="9"/>
            <w:vAlign w:val="center"/>
          </w:tcPr>
          <w:p>
            <w:pPr>
              <w:jc w:val="center"/>
              <w:rPr>
                <w:rFonts w:hint="eastAsia" w:ascii="宋体" w:hAnsi="宋体"/>
                <w:color w:val="auto"/>
                <w:sz w:val="28"/>
                <w:szCs w:val="28"/>
              </w:rPr>
            </w:pPr>
          </w:p>
        </w:tc>
      </w:tr>
    </w:tbl>
    <w:p>
      <w:pPr>
        <w:autoSpaceDE w:val="0"/>
        <w:autoSpaceDN w:val="0"/>
        <w:adjustRightInd w:val="0"/>
        <w:jc w:val="center"/>
        <w:outlineLvl w:val="0"/>
        <w:rPr>
          <w:rFonts w:ascii="宋体" w:hAnsi="宋体"/>
          <w:color w:val="auto"/>
          <w:sz w:val="28"/>
          <w:szCs w:val="28"/>
        </w:rPr>
      </w:pPr>
      <w:r>
        <w:rPr>
          <w:rFonts w:ascii="宋体" w:hAnsi="宋体"/>
          <w:color w:val="auto"/>
          <w:sz w:val="28"/>
          <w:szCs w:val="28"/>
        </w:rPr>
        <w:br w:type="page"/>
      </w:r>
      <w:bookmarkStart w:id="955" w:name="_Toc397606024"/>
      <w:bookmarkStart w:id="956" w:name="_Toc397508155"/>
      <w:bookmarkStart w:id="957" w:name="_Toc397507828"/>
    </w:p>
    <w:bookmarkEnd w:id="955"/>
    <w:bookmarkEnd w:id="956"/>
    <w:bookmarkEnd w:id="957"/>
    <w:p>
      <w:pPr>
        <w:autoSpaceDE w:val="0"/>
        <w:autoSpaceDN w:val="0"/>
        <w:adjustRightInd w:val="0"/>
        <w:jc w:val="center"/>
        <w:outlineLvl w:val="0"/>
        <w:rPr>
          <w:rFonts w:hint="eastAsia" w:ascii="宋体" w:hAnsi="宋体"/>
          <w:b/>
          <w:color w:val="auto"/>
          <w:sz w:val="28"/>
          <w:szCs w:val="28"/>
        </w:rPr>
      </w:pPr>
      <w:bookmarkStart w:id="958" w:name="_Toc23612"/>
      <w:bookmarkStart w:id="959" w:name="_Toc464824799"/>
      <w:r>
        <w:rPr>
          <w:rFonts w:hint="eastAsia" w:ascii="宋体" w:hAnsi="宋体"/>
          <w:b/>
          <w:color w:val="auto"/>
          <w:sz w:val="28"/>
          <w:szCs w:val="28"/>
        </w:rPr>
        <w:t>三、资格证明文件</w:t>
      </w:r>
      <w:bookmarkEnd w:id="958"/>
      <w:bookmarkEnd w:id="959"/>
    </w:p>
    <w:p>
      <w:pPr>
        <w:spacing w:line="400" w:lineRule="exact"/>
        <w:ind w:left="840" w:hanging="980" w:hangingChars="350"/>
        <w:rPr>
          <w:rFonts w:hint="eastAsia" w:ascii="宋体" w:hAnsi="宋体"/>
          <w:color w:val="auto"/>
          <w:sz w:val="28"/>
          <w:szCs w:val="28"/>
        </w:rPr>
      </w:pPr>
      <w:r>
        <w:rPr>
          <w:rFonts w:hint="eastAsia" w:ascii="宋体" w:hAnsi="宋体"/>
          <w:color w:val="auto"/>
          <w:sz w:val="28"/>
          <w:szCs w:val="28"/>
        </w:rPr>
        <w:t>（1）、法人营业执照、税务登记证（或三证合一营业执照）、企业资质证件、企业安全生产许可证、注册建造师证及项目经理安全生产考核合格证</w:t>
      </w:r>
    </w:p>
    <w:p>
      <w:pPr>
        <w:spacing w:line="400" w:lineRule="exact"/>
        <w:ind w:left="840" w:hanging="980" w:hangingChars="350"/>
        <w:rPr>
          <w:rFonts w:hint="eastAsia" w:ascii="宋体" w:hAnsi="宋体"/>
          <w:color w:val="auto"/>
          <w:sz w:val="28"/>
          <w:szCs w:val="28"/>
        </w:rPr>
      </w:pPr>
    </w:p>
    <w:p>
      <w:pPr>
        <w:spacing w:line="400" w:lineRule="exact"/>
        <w:rPr>
          <w:rFonts w:hint="eastAsia" w:ascii="宋体" w:hAnsi="宋体"/>
          <w:color w:val="auto"/>
          <w:sz w:val="28"/>
          <w:szCs w:val="28"/>
        </w:rPr>
      </w:pPr>
      <w:r>
        <w:rPr>
          <w:rFonts w:hint="eastAsia" w:ascii="宋体" w:hAnsi="宋体"/>
          <w:color w:val="auto"/>
          <w:sz w:val="28"/>
          <w:szCs w:val="28"/>
        </w:rPr>
        <w:t>（2）、近三年财务状况(若公司成立未满三年，需提供从成立至今的年度财务状况）</w:t>
      </w:r>
    </w:p>
    <w:p>
      <w:pPr>
        <w:spacing w:line="400" w:lineRule="exact"/>
        <w:rPr>
          <w:rFonts w:hint="eastAsia" w:ascii="宋体" w:hAnsi="宋体"/>
          <w:color w:val="auto"/>
          <w:sz w:val="28"/>
          <w:szCs w:val="28"/>
        </w:rPr>
      </w:pPr>
    </w:p>
    <w:p>
      <w:pPr>
        <w:spacing w:line="400" w:lineRule="exact"/>
        <w:rPr>
          <w:rFonts w:hint="eastAsia" w:ascii="黑体" w:hAnsi="宋体" w:eastAsia="黑体"/>
          <w:b/>
          <w:color w:val="auto"/>
          <w:sz w:val="28"/>
          <w:szCs w:val="28"/>
        </w:rPr>
      </w:pPr>
      <w:r>
        <w:rPr>
          <w:rFonts w:hint="eastAsia" w:ascii="宋体" w:hAnsi="宋体"/>
          <w:color w:val="auto"/>
          <w:sz w:val="28"/>
          <w:szCs w:val="28"/>
        </w:rPr>
        <w:t>（3）、近年完成的类似项目情况表</w:t>
      </w:r>
    </w:p>
    <w:tbl>
      <w:tblPr>
        <w:tblStyle w:val="12"/>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项目名称</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项目所在地</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发包人名称</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发包人地址</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发包人联系人及电话</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合同价格</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开工日期</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竣工日期</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承担的工作</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工程质量</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项目负责人</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技术负责人</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注册建造师及电话</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项目描述</w:t>
            </w:r>
          </w:p>
        </w:tc>
        <w:tc>
          <w:tcPr>
            <w:tcW w:w="5892" w:type="dxa"/>
            <w:vAlign w:val="center"/>
          </w:tcPr>
          <w:p>
            <w:pP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color w:val="auto"/>
                <w:sz w:val="28"/>
                <w:szCs w:val="28"/>
              </w:rPr>
            </w:pPr>
            <w:r>
              <w:rPr>
                <w:rFonts w:hint="eastAsia" w:ascii="宋体" w:hAnsi="宋体"/>
                <w:color w:val="auto"/>
                <w:sz w:val="28"/>
                <w:szCs w:val="28"/>
              </w:rPr>
              <w:t>备注</w:t>
            </w:r>
          </w:p>
        </w:tc>
        <w:tc>
          <w:tcPr>
            <w:tcW w:w="5892" w:type="dxa"/>
            <w:vAlign w:val="center"/>
          </w:tcPr>
          <w:p>
            <w:pPr>
              <w:rPr>
                <w:rFonts w:hint="eastAsia" w:ascii="宋体" w:hAnsi="宋体"/>
                <w:color w:val="auto"/>
                <w:sz w:val="28"/>
                <w:szCs w:val="28"/>
              </w:rPr>
            </w:pPr>
          </w:p>
        </w:tc>
      </w:tr>
    </w:tbl>
    <w:p>
      <w:pPr>
        <w:spacing w:after="312" w:afterLines="100" w:line="400" w:lineRule="exact"/>
        <w:rPr>
          <w:rFonts w:hint="eastAsia" w:ascii="宋体" w:hAnsi="宋体"/>
          <w:color w:val="auto"/>
          <w:sz w:val="28"/>
          <w:szCs w:val="28"/>
        </w:rPr>
      </w:pPr>
      <w:r>
        <w:rPr>
          <w:rFonts w:hint="eastAsia" w:ascii="黑体" w:hAnsi="宋体" w:eastAsia="黑体"/>
          <w:color w:val="auto"/>
          <w:sz w:val="28"/>
          <w:szCs w:val="28"/>
        </w:rPr>
        <w:t>备注：</w:t>
      </w:r>
      <w:r>
        <w:rPr>
          <w:rFonts w:hint="eastAsia" w:ascii="宋体" w:hAnsi="宋体"/>
          <w:color w:val="auto"/>
          <w:sz w:val="28"/>
          <w:szCs w:val="28"/>
        </w:rPr>
        <w:t>1、类似项目指：见前附表2、本表后</w:t>
      </w:r>
      <w:r>
        <w:rPr>
          <w:rFonts w:ascii="宋体" w:hAnsi="宋体"/>
          <w:color w:val="auto"/>
          <w:sz w:val="28"/>
          <w:szCs w:val="28"/>
        </w:rPr>
        <w:t>应附</w:t>
      </w:r>
      <w:r>
        <w:rPr>
          <w:rFonts w:hint="eastAsia" w:ascii="宋体" w:hAnsi="宋体"/>
          <w:color w:val="auto"/>
          <w:sz w:val="28"/>
          <w:szCs w:val="28"/>
        </w:rPr>
        <w:t>附</w:t>
      </w:r>
      <w:r>
        <w:rPr>
          <w:rFonts w:ascii="宋体" w:hAnsi="宋体" w:cs="仿宋_GB2312"/>
          <w:color w:val="auto"/>
          <w:kern w:val="0"/>
          <w:sz w:val="28"/>
          <w:szCs w:val="28"/>
        </w:rPr>
        <w:t>施工合同和竣工验收备案表（或施工合同和中标通知书件）</w:t>
      </w:r>
      <w:r>
        <w:rPr>
          <w:rFonts w:hint="eastAsia" w:ascii="宋体" w:hAnsi="宋体"/>
          <w:color w:val="auto"/>
          <w:sz w:val="28"/>
          <w:szCs w:val="28"/>
        </w:rPr>
        <w:t>复印件，具体年份要求见投标人须知前附表。每张表格只填写一个项目，并标明序号。</w:t>
      </w:r>
    </w:p>
    <w:p>
      <w:pPr>
        <w:spacing w:after="312" w:afterLines="100" w:line="400" w:lineRule="exact"/>
        <w:rPr>
          <w:rFonts w:hint="eastAsia" w:ascii="宋体" w:hAnsi="宋体"/>
          <w:color w:val="auto"/>
          <w:sz w:val="28"/>
          <w:szCs w:val="28"/>
        </w:rPr>
      </w:pPr>
    </w:p>
    <w:p>
      <w:pPr>
        <w:autoSpaceDE w:val="0"/>
        <w:autoSpaceDN w:val="0"/>
        <w:adjustRightInd w:val="0"/>
        <w:spacing w:line="380" w:lineRule="exact"/>
        <w:rPr>
          <w:rFonts w:hint="eastAsia" w:ascii="新宋体" w:hAnsi="新宋体" w:eastAsia="新宋体" w:cs="TimesNewRomanPSMT"/>
          <w:b/>
          <w:color w:val="auto"/>
          <w:kern w:val="0"/>
          <w:sz w:val="28"/>
          <w:szCs w:val="28"/>
        </w:rPr>
      </w:pPr>
      <w:r>
        <w:rPr>
          <w:rFonts w:hint="eastAsia" w:ascii="新宋体" w:hAnsi="新宋体" w:eastAsia="新宋体" w:cs="TimesNewRomanPSMT"/>
          <w:b/>
          <w:color w:val="auto"/>
          <w:kern w:val="0"/>
          <w:sz w:val="28"/>
          <w:szCs w:val="28"/>
        </w:rPr>
        <w:t xml:space="preserve">                    四、承诺书</w:t>
      </w: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spacing w:line="520" w:lineRule="exact"/>
        <w:jc w:val="center"/>
        <w:rPr>
          <w:rFonts w:hint="eastAsia" w:ascii="宋体" w:hAnsi="宋体"/>
          <w:color w:val="auto"/>
          <w:sz w:val="28"/>
          <w:szCs w:val="28"/>
        </w:rPr>
      </w:pPr>
      <w:r>
        <w:rPr>
          <w:rFonts w:hint="eastAsia" w:ascii="宋体" w:hAnsi="宋体"/>
          <w:color w:val="auto"/>
          <w:sz w:val="28"/>
          <w:szCs w:val="28"/>
        </w:rPr>
        <w:t>（一）、关于农民工工资的承诺</w:t>
      </w:r>
    </w:p>
    <w:p>
      <w:pPr>
        <w:spacing w:line="520" w:lineRule="exact"/>
        <w:rPr>
          <w:rFonts w:hint="eastAsia" w:ascii="宋体" w:hAnsi="宋体"/>
          <w:color w:val="auto"/>
          <w:sz w:val="28"/>
          <w:szCs w:val="28"/>
        </w:rPr>
      </w:pPr>
    </w:p>
    <w:p>
      <w:pPr>
        <w:spacing w:line="520" w:lineRule="exact"/>
        <w:rPr>
          <w:rFonts w:hint="eastAsia"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 xml:space="preserve">             </w:t>
      </w:r>
      <w:r>
        <w:rPr>
          <w:rFonts w:hint="eastAsia" w:ascii="宋体" w:hAnsi="宋体"/>
          <w:color w:val="auto"/>
          <w:sz w:val="28"/>
          <w:szCs w:val="28"/>
        </w:rPr>
        <w:t>（招标人）：</w:t>
      </w:r>
    </w:p>
    <w:p>
      <w:pPr>
        <w:spacing w:line="520" w:lineRule="exact"/>
        <w:rPr>
          <w:rFonts w:hint="eastAsia" w:ascii="宋体" w:hAnsi="宋体"/>
          <w:color w:val="auto"/>
          <w:sz w:val="28"/>
          <w:szCs w:val="28"/>
        </w:rPr>
      </w:pPr>
      <w:r>
        <w:rPr>
          <w:rFonts w:hint="eastAsia" w:ascii="宋体" w:hAnsi="宋体"/>
          <w:color w:val="auto"/>
          <w:sz w:val="28"/>
          <w:szCs w:val="28"/>
        </w:rPr>
        <w:t xml:space="preserve">    我单位为守法经营的建筑工程施工企业，针对本次（项目及标段全称）招标项目，我公司郑重承诺：</w:t>
      </w:r>
    </w:p>
    <w:p>
      <w:pPr>
        <w:spacing w:line="520" w:lineRule="exact"/>
        <w:rPr>
          <w:rFonts w:hint="eastAsia" w:ascii="宋体" w:hAnsi="宋体"/>
          <w:color w:val="auto"/>
          <w:sz w:val="28"/>
          <w:szCs w:val="28"/>
        </w:rPr>
      </w:pPr>
      <w:r>
        <w:rPr>
          <w:rFonts w:hint="eastAsia" w:ascii="宋体" w:hAnsi="宋体"/>
          <w:color w:val="auto"/>
          <w:sz w:val="28"/>
          <w:szCs w:val="28"/>
        </w:rPr>
        <w:t xml:space="preserve">    1、 截止本工程开标之日止，本企业无拖欠农民工工资及其他职工工资，无克扣或拖欠农民工工资的不良记录；</w:t>
      </w:r>
    </w:p>
    <w:p>
      <w:pPr>
        <w:spacing w:line="520" w:lineRule="exact"/>
        <w:rPr>
          <w:rFonts w:hint="eastAsia" w:ascii="宋体" w:hAnsi="宋体"/>
          <w:color w:val="auto"/>
          <w:sz w:val="28"/>
          <w:szCs w:val="28"/>
        </w:rPr>
      </w:pPr>
      <w:r>
        <w:rPr>
          <w:rFonts w:hint="eastAsia" w:ascii="宋体" w:hAnsi="宋体"/>
          <w:color w:val="auto"/>
          <w:sz w:val="28"/>
          <w:szCs w:val="28"/>
        </w:rPr>
        <w:t xml:space="preserve">    2、一旦确定本公司为该项目中标单位，我公司为保证不拖欠农民工资及其他职工工资，特作以下承诺： </w:t>
      </w:r>
    </w:p>
    <w:p>
      <w:pPr>
        <w:spacing w:line="520" w:lineRule="exact"/>
        <w:rPr>
          <w:rFonts w:hint="eastAsia" w:ascii="宋体" w:hAnsi="宋体"/>
          <w:color w:val="auto"/>
          <w:sz w:val="28"/>
          <w:szCs w:val="28"/>
        </w:rPr>
      </w:pPr>
      <w:r>
        <w:rPr>
          <w:rFonts w:hint="eastAsia" w:ascii="宋体" w:hAnsi="宋体"/>
          <w:color w:val="auto"/>
          <w:sz w:val="28"/>
          <w:szCs w:val="28"/>
        </w:rPr>
        <w:t xml:space="preserve">   （1）我单位中标后，将及时、足额存入农民工工资保障金；</w:t>
      </w:r>
    </w:p>
    <w:p>
      <w:pPr>
        <w:spacing w:line="520" w:lineRule="exact"/>
        <w:rPr>
          <w:rFonts w:hint="eastAsia" w:ascii="宋体" w:hAnsi="宋体"/>
          <w:color w:val="auto"/>
          <w:sz w:val="28"/>
          <w:szCs w:val="28"/>
        </w:rPr>
      </w:pPr>
      <w:r>
        <w:rPr>
          <w:rFonts w:hint="eastAsia" w:ascii="宋体" w:hAnsi="宋体"/>
          <w:color w:val="auto"/>
          <w:sz w:val="28"/>
          <w:szCs w:val="28"/>
        </w:rPr>
        <w:t xml:space="preserve">   （2）工程款优先支付农民工工资，不以任何理由拖欠农民工工资； 一旦我单位承建的建筑工程中出现拖欠职工工资情况的，可由建设行政主管部门从工资保障金中先予划支；</w:t>
      </w:r>
    </w:p>
    <w:p>
      <w:pPr>
        <w:spacing w:line="520" w:lineRule="exact"/>
        <w:rPr>
          <w:rFonts w:hint="eastAsia" w:ascii="宋体" w:hAnsi="宋体"/>
          <w:color w:val="auto"/>
          <w:sz w:val="28"/>
          <w:szCs w:val="28"/>
        </w:rPr>
      </w:pPr>
      <w:r>
        <w:rPr>
          <w:rFonts w:hint="eastAsia" w:ascii="宋体" w:hAnsi="宋体"/>
          <w:color w:val="auto"/>
          <w:sz w:val="28"/>
          <w:szCs w:val="28"/>
        </w:rPr>
        <w:t xml:space="preserve">   （3）在工程款结算或农民工工资支付出现争议纠纷时，积极配合主管部门协调解决。 </w:t>
      </w:r>
    </w:p>
    <w:p>
      <w:pPr>
        <w:spacing w:line="520" w:lineRule="exact"/>
        <w:rPr>
          <w:rFonts w:hint="eastAsia" w:ascii="宋体" w:hAnsi="宋体"/>
          <w:color w:val="auto"/>
          <w:sz w:val="28"/>
          <w:szCs w:val="28"/>
        </w:rPr>
      </w:pPr>
      <w:r>
        <w:rPr>
          <w:rFonts w:hint="eastAsia" w:ascii="宋体" w:hAnsi="宋体"/>
          <w:color w:val="auto"/>
          <w:sz w:val="28"/>
          <w:szCs w:val="28"/>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520" w:lineRule="exact"/>
        <w:rPr>
          <w:rFonts w:hint="eastAsia" w:ascii="宋体" w:hAnsi="宋体"/>
          <w:color w:val="auto"/>
          <w:sz w:val="28"/>
          <w:szCs w:val="28"/>
        </w:rPr>
      </w:pPr>
    </w:p>
    <w:p>
      <w:pPr>
        <w:spacing w:line="520" w:lineRule="exact"/>
        <w:jc w:val="center"/>
        <w:rPr>
          <w:rFonts w:hint="eastAsia" w:ascii="宋体" w:hAnsi="宋体"/>
          <w:color w:val="auto"/>
          <w:sz w:val="28"/>
          <w:szCs w:val="28"/>
        </w:rPr>
      </w:pPr>
      <w:r>
        <w:rPr>
          <w:rFonts w:hint="eastAsia" w:ascii="宋体" w:hAnsi="宋体"/>
          <w:color w:val="auto"/>
          <w:sz w:val="28"/>
          <w:szCs w:val="28"/>
        </w:rPr>
        <w:t xml:space="preserve">                                  单位全称：（盖  章） </w:t>
      </w:r>
    </w:p>
    <w:p>
      <w:pPr>
        <w:spacing w:line="520" w:lineRule="exact"/>
        <w:jc w:val="center"/>
        <w:rPr>
          <w:rFonts w:hint="eastAsia" w:ascii="宋体" w:hAnsi="宋体"/>
          <w:color w:val="auto"/>
          <w:sz w:val="28"/>
          <w:szCs w:val="28"/>
        </w:rPr>
      </w:pPr>
      <w:r>
        <w:rPr>
          <w:rFonts w:hint="eastAsia" w:ascii="宋体" w:hAnsi="宋体"/>
          <w:color w:val="auto"/>
          <w:sz w:val="28"/>
          <w:szCs w:val="28"/>
        </w:rPr>
        <w:t xml:space="preserve">                                法定代表人（单位负责人）：（签 字） </w:t>
      </w:r>
    </w:p>
    <w:p>
      <w:pPr>
        <w:spacing w:line="520" w:lineRule="exact"/>
        <w:rPr>
          <w:rFonts w:hint="eastAsia" w:ascii="宋体" w:hAnsi="宋体"/>
          <w:color w:val="auto"/>
          <w:sz w:val="28"/>
          <w:szCs w:val="28"/>
        </w:rPr>
      </w:pPr>
      <w:r>
        <w:rPr>
          <w:rFonts w:hint="eastAsia" w:ascii="宋体" w:hAnsi="宋体"/>
          <w:color w:val="auto"/>
          <w:sz w:val="28"/>
          <w:szCs w:val="28"/>
        </w:rPr>
        <w:t xml:space="preserve">                                                       年    月    日 </w:t>
      </w:r>
    </w:p>
    <w:p>
      <w:pPr>
        <w:spacing w:line="400" w:lineRule="exact"/>
        <w:jc w:val="right"/>
        <w:rPr>
          <w:rFonts w:hint="eastAsia" w:ascii="宋体" w:hAnsi="宋体"/>
          <w:color w:val="auto"/>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spacing w:line="520" w:lineRule="exact"/>
        <w:jc w:val="center"/>
        <w:rPr>
          <w:rFonts w:hint="eastAsia" w:ascii="宋体" w:hAnsi="宋体"/>
          <w:color w:val="auto"/>
          <w:sz w:val="28"/>
          <w:szCs w:val="28"/>
        </w:rPr>
      </w:pPr>
      <w:r>
        <w:rPr>
          <w:rFonts w:hint="eastAsia" w:ascii="宋体" w:hAnsi="宋体"/>
          <w:color w:val="auto"/>
          <w:sz w:val="28"/>
          <w:szCs w:val="28"/>
        </w:rPr>
        <w:t>（二）、企业“不挂靠、不转包、不违法分包”专项承诺书</w:t>
      </w: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spacing w:line="520" w:lineRule="exact"/>
        <w:jc w:val="center"/>
        <w:rPr>
          <w:rFonts w:hint="eastAsia" w:ascii="宋体" w:hAnsi="宋体"/>
          <w:color w:val="auto"/>
          <w:sz w:val="28"/>
          <w:szCs w:val="28"/>
        </w:rPr>
      </w:pPr>
      <w:r>
        <w:rPr>
          <w:rFonts w:hint="eastAsia" w:ascii="宋体" w:hAnsi="宋体"/>
          <w:color w:val="auto"/>
          <w:sz w:val="28"/>
          <w:szCs w:val="28"/>
        </w:rPr>
        <w:t>（三）、建造师无在建承诺书</w:t>
      </w: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spacing w:after="312" w:afterLines="100" w:line="440" w:lineRule="exact"/>
        <w:rPr>
          <w:rFonts w:hint="eastAsia" w:ascii="宋体" w:hAnsi="宋体"/>
          <w:color w:val="auto"/>
          <w:sz w:val="28"/>
          <w:szCs w:val="28"/>
        </w:rPr>
      </w:pPr>
      <w:r>
        <w:rPr>
          <w:rFonts w:hint="eastAsia" w:ascii="宋体" w:hAnsi="宋体"/>
          <w:color w:val="auto"/>
          <w:position w:val="-7"/>
          <w:sz w:val="28"/>
          <w:szCs w:val="28"/>
        </w:rPr>
        <w:t>————————</w:t>
      </w:r>
      <w:r>
        <w:rPr>
          <w:rFonts w:hint="eastAsia" w:ascii="宋体" w:hAnsi="宋体"/>
          <w:color w:val="auto"/>
          <w:sz w:val="28"/>
          <w:szCs w:val="28"/>
        </w:rPr>
        <w:t>（招标人名称）：</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我方在此声明，我方拟派往</w:t>
      </w:r>
      <w:r>
        <w:rPr>
          <w:rFonts w:hint="eastAsia" w:ascii="宋体" w:hAnsi="宋体"/>
          <w:color w:val="auto"/>
          <w:sz w:val="28"/>
          <w:szCs w:val="28"/>
          <w:u w:val="single"/>
        </w:rPr>
        <w:t xml:space="preserve">        </w:t>
      </w:r>
      <w:r>
        <w:rPr>
          <w:rFonts w:hint="eastAsia" w:ascii="宋体" w:hAnsi="宋体"/>
          <w:color w:val="auto"/>
          <w:sz w:val="28"/>
          <w:szCs w:val="28"/>
        </w:rPr>
        <w:t>（项目名称）（以下简称“本工程”）的项目经理</w:t>
      </w:r>
      <w:r>
        <w:rPr>
          <w:rFonts w:hint="eastAsia" w:ascii="宋体" w:hAnsi="宋体"/>
          <w:color w:val="auto"/>
          <w:sz w:val="28"/>
          <w:szCs w:val="28"/>
          <w:u w:val="single"/>
        </w:rPr>
        <w:t xml:space="preserve">           </w:t>
      </w:r>
      <w:r>
        <w:rPr>
          <w:rFonts w:hint="eastAsia" w:ascii="宋体" w:hAnsi="宋体"/>
          <w:color w:val="auto"/>
          <w:sz w:val="28"/>
          <w:szCs w:val="28"/>
        </w:rPr>
        <w:t>（项目经理姓名）现阶段没有担任任何在施建设工程项目的项目经理。</w:t>
      </w: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我方保证上述信息的真实和准确，并愿意承担因我方就此弄虚作假所引起的一切法律后果。</w:t>
      </w:r>
    </w:p>
    <w:p>
      <w:pPr>
        <w:spacing w:line="440" w:lineRule="exact"/>
        <w:ind w:firstLine="560" w:firstLineChars="200"/>
        <w:rPr>
          <w:rFonts w:hint="eastAsia" w:ascii="宋体" w:hAnsi="宋体"/>
          <w:color w:val="auto"/>
          <w:sz w:val="28"/>
          <w:szCs w:val="28"/>
        </w:rPr>
      </w:pPr>
    </w:p>
    <w:p>
      <w:pPr>
        <w:spacing w:line="440" w:lineRule="exact"/>
        <w:ind w:firstLine="560" w:firstLineChars="200"/>
        <w:rPr>
          <w:rFonts w:hint="eastAsia" w:ascii="宋体" w:hAnsi="宋体"/>
          <w:color w:val="auto"/>
          <w:sz w:val="28"/>
          <w:szCs w:val="28"/>
        </w:rPr>
      </w:pPr>
      <w:r>
        <w:rPr>
          <w:rFonts w:hint="eastAsia" w:ascii="宋体" w:hAnsi="宋体"/>
          <w:color w:val="auto"/>
          <w:sz w:val="28"/>
          <w:szCs w:val="28"/>
        </w:rPr>
        <w:t>特此承诺</w:t>
      </w:r>
    </w:p>
    <w:p>
      <w:pPr>
        <w:spacing w:line="440" w:lineRule="exact"/>
        <w:ind w:firstLine="560" w:firstLineChars="200"/>
        <w:rPr>
          <w:rFonts w:hint="eastAsia" w:ascii="宋体" w:hAnsi="宋体"/>
          <w:color w:val="auto"/>
          <w:sz w:val="28"/>
          <w:szCs w:val="28"/>
        </w:rPr>
      </w:pPr>
    </w:p>
    <w:p>
      <w:pPr>
        <w:spacing w:line="440" w:lineRule="exact"/>
        <w:jc w:val="right"/>
        <w:rPr>
          <w:rFonts w:hint="eastAsia" w:ascii="宋体" w:hAns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spacing w:line="440" w:lineRule="exact"/>
        <w:jc w:val="right"/>
        <w:rPr>
          <w:rFonts w:hint="eastAsia" w:ascii="宋体" w:hAnsi="宋体"/>
          <w:color w:val="auto"/>
          <w:sz w:val="28"/>
          <w:szCs w:val="28"/>
        </w:rPr>
      </w:pPr>
      <w:r>
        <w:rPr>
          <w:rFonts w:hint="eastAsia" w:ascii="宋体" w:hAnsi="宋体"/>
          <w:color w:val="auto"/>
          <w:sz w:val="28"/>
          <w:szCs w:val="28"/>
        </w:rPr>
        <w:t>法定代表人（单位负责人）：</w:t>
      </w:r>
      <w:r>
        <w:rPr>
          <w:rFonts w:hint="eastAsia" w:ascii="宋体" w:hAnsi="宋体"/>
          <w:color w:val="auto"/>
          <w:sz w:val="28"/>
          <w:szCs w:val="28"/>
          <w:u w:val="single"/>
        </w:rPr>
        <w:t xml:space="preserve">             </w:t>
      </w:r>
      <w:r>
        <w:rPr>
          <w:rFonts w:hint="eastAsia" w:ascii="宋体" w:hAnsi="宋体"/>
          <w:color w:val="auto"/>
          <w:sz w:val="28"/>
          <w:szCs w:val="28"/>
        </w:rPr>
        <w:t>（签字或盖章）</w:t>
      </w:r>
    </w:p>
    <w:p>
      <w:pPr>
        <w:spacing w:line="440" w:lineRule="exact"/>
        <w:jc w:val="right"/>
        <w:rPr>
          <w:rFonts w:hint="eastAsia" w:ascii="宋体" w:hAnsi="宋体"/>
          <w:color w:val="auto"/>
          <w:sz w:val="28"/>
          <w:szCs w:val="28"/>
        </w:rPr>
      </w:pPr>
    </w:p>
    <w:p>
      <w:pPr>
        <w:spacing w:line="440" w:lineRule="exact"/>
        <w:jc w:val="right"/>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40" w:lineRule="exact"/>
        <w:jc w:val="right"/>
        <w:rPr>
          <w:rFonts w:hint="eastAsia" w:ascii="宋体" w:hAnsi="宋体"/>
          <w:color w:val="auto"/>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both"/>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r>
        <w:rPr>
          <w:rFonts w:hint="eastAsia" w:ascii="宋体" w:hAnsi="宋体"/>
          <w:color w:val="auto"/>
          <w:sz w:val="28"/>
          <w:szCs w:val="28"/>
        </w:rPr>
        <w:t xml:space="preserve"> （四）、对扬尘治理的服务承诺</w:t>
      </w: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r>
        <w:rPr>
          <w:rFonts w:hint="eastAsia" w:ascii="新宋体" w:hAnsi="新宋体" w:eastAsia="新宋体" w:cs="TimesNewRomanPSMT"/>
          <w:b/>
          <w:color w:val="auto"/>
          <w:kern w:val="0"/>
          <w:sz w:val="28"/>
          <w:szCs w:val="28"/>
        </w:rPr>
        <w:t>五、其他需要说明的情况</w:t>
      </w: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autoSpaceDE w:val="0"/>
        <w:autoSpaceDN w:val="0"/>
        <w:adjustRightInd w:val="0"/>
        <w:spacing w:line="380" w:lineRule="exact"/>
        <w:jc w:val="center"/>
        <w:rPr>
          <w:rFonts w:hint="eastAsia" w:ascii="新宋体" w:hAnsi="新宋体" w:eastAsia="新宋体" w:cs="TimesNewRomanPSMT"/>
          <w:b/>
          <w:color w:val="auto"/>
          <w:kern w:val="0"/>
          <w:sz w:val="28"/>
          <w:szCs w:val="28"/>
        </w:rPr>
      </w:pPr>
    </w:p>
    <w:p>
      <w:pPr>
        <w:tabs>
          <w:tab w:val="center" w:pos="4739"/>
        </w:tabs>
        <w:ind w:left="180"/>
        <w:jc w:val="center"/>
        <w:rPr>
          <w:rFonts w:hint="eastAsia" w:ascii="宋体"/>
          <w:color w:val="auto"/>
          <w:sz w:val="28"/>
          <w:szCs w:val="28"/>
        </w:rPr>
      </w:pPr>
    </w:p>
    <w:p>
      <w:pPr>
        <w:tabs>
          <w:tab w:val="center" w:pos="4739"/>
        </w:tabs>
        <w:jc w:val="both"/>
        <w:rPr>
          <w:rFonts w:hint="eastAsia" w:ascii="宋体"/>
          <w:color w:val="auto"/>
          <w:sz w:val="28"/>
          <w:szCs w:val="28"/>
        </w:rPr>
      </w:pPr>
    </w:p>
    <w:p>
      <w:pPr>
        <w:tabs>
          <w:tab w:val="center" w:pos="4739"/>
        </w:tabs>
        <w:ind w:left="180"/>
        <w:jc w:val="right"/>
        <w:rPr>
          <w:rFonts w:hint="eastAsia" w:ascii="宋体"/>
          <w:color w:val="auto"/>
          <w:sz w:val="28"/>
          <w:szCs w:val="28"/>
        </w:rPr>
      </w:pPr>
    </w:p>
    <w:p>
      <w:pPr>
        <w:tabs>
          <w:tab w:val="center" w:pos="4739"/>
        </w:tabs>
        <w:rPr>
          <w:rFonts w:hint="eastAsia" w:ascii="宋体"/>
          <w:color w:val="auto"/>
          <w:sz w:val="28"/>
          <w:szCs w:val="28"/>
        </w:rPr>
      </w:pPr>
      <w:r>
        <w:rPr>
          <w:rFonts w:hint="eastAsia" w:ascii="宋体"/>
          <w:color w:val="auto"/>
          <w:sz w:val="28"/>
          <w:szCs w:val="28"/>
        </w:rPr>
        <w:t xml:space="preserve">                    </w:t>
      </w:r>
      <w:r>
        <w:rPr>
          <w:rFonts w:hint="eastAsia" w:ascii="宋体"/>
          <w:color w:val="auto"/>
          <w:sz w:val="28"/>
          <w:szCs w:val="28"/>
          <w:lang w:val="en-US" w:eastAsia="zh-CN"/>
        </w:rPr>
        <w:t xml:space="preserve">     </w:t>
      </w:r>
      <w:r>
        <w:rPr>
          <w:rFonts w:hint="eastAsia" w:ascii="宋体"/>
          <w:color w:val="auto"/>
          <w:sz w:val="28"/>
          <w:szCs w:val="28"/>
        </w:rPr>
        <w:t xml:space="preserve">   </w:t>
      </w:r>
      <w:r>
        <w:rPr>
          <w:rFonts w:hint="eastAsia" w:ascii="新宋体" w:hAnsi="新宋体" w:eastAsia="新宋体" w:cs="TimesNewRomanPSMT"/>
          <w:b/>
          <w:color w:val="auto"/>
          <w:kern w:val="0"/>
          <w:sz w:val="28"/>
          <w:szCs w:val="28"/>
        </w:rPr>
        <w:t>六、其它材料</w:t>
      </w:r>
    </w:p>
    <w:p>
      <w:pPr>
        <w:tabs>
          <w:tab w:val="center" w:pos="4739"/>
        </w:tabs>
        <w:ind w:left="180"/>
        <w:jc w:val="right"/>
        <w:rPr>
          <w:rFonts w:hint="eastAsia" w:ascii="宋体"/>
          <w:color w:val="auto"/>
          <w:sz w:val="28"/>
          <w:szCs w:val="28"/>
        </w:rPr>
      </w:pPr>
    </w:p>
    <w:p>
      <w:pPr>
        <w:tabs>
          <w:tab w:val="center" w:pos="4739"/>
        </w:tabs>
        <w:ind w:left="180"/>
        <w:jc w:val="right"/>
        <w:rPr>
          <w:rFonts w:hint="eastAsia" w:ascii="宋体"/>
          <w:color w:val="auto"/>
          <w:sz w:val="28"/>
          <w:szCs w:val="28"/>
        </w:rPr>
      </w:pPr>
    </w:p>
    <w:p>
      <w:pPr>
        <w:tabs>
          <w:tab w:val="center" w:pos="4739"/>
        </w:tabs>
        <w:ind w:left="180"/>
        <w:jc w:val="right"/>
        <w:rPr>
          <w:rFonts w:hint="eastAsia" w:ascii="宋体"/>
          <w:color w:val="auto"/>
          <w:sz w:val="28"/>
          <w:szCs w:val="28"/>
        </w:rPr>
      </w:pPr>
    </w:p>
    <w:p>
      <w:pPr>
        <w:tabs>
          <w:tab w:val="center" w:pos="4739"/>
        </w:tabs>
        <w:ind w:left="180"/>
        <w:jc w:val="right"/>
        <w:rPr>
          <w:rFonts w:hint="eastAsia" w:ascii="宋体"/>
          <w:color w:val="auto"/>
          <w:sz w:val="28"/>
          <w:szCs w:val="28"/>
        </w:rPr>
      </w:pPr>
    </w:p>
    <w:p>
      <w:pPr>
        <w:tabs>
          <w:tab w:val="center" w:pos="4739"/>
        </w:tabs>
        <w:ind w:left="180"/>
        <w:jc w:val="right"/>
        <w:rPr>
          <w:rFonts w:hint="eastAsia" w:ascii="宋体"/>
          <w:color w:val="auto"/>
          <w:sz w:val="28"/>
          <w:szCs w:val="28"/>
        </w:rPr>
      </w:pPr>
    </w:p>
    <w:p>
      <w:pPr>
        <w:tabs>
          <w:tab w:val="center" w:pos="4739"/>
        </w:tabs>
        <w:ind w:left="180"/>
        <w:jc w:val="right"/>
        <w:rPr>
          <w:rFonts w:hint="eastAsia" w:ascii="宋体"/>
          <w:color w:val="auto"/>
          <w:sz w:val="28"/>
          <w:szCs w:val="28"/>
        </w:rPr>
      </w:pPr>
    </w:p>
    <w:p>
      <w:pPr>
        <w:tabs>
          <w:tab w:val="center" w:pos="4739"/>
        </w:tabs>
        <w:ind w:left="180"/>
        <w:jc w:val="right"/>
        <w:rPr>
          <w:rFonts w:hint="eastAsia" w:ascii="宋体"/>
          <w:color w:val="auto"/>
          <w:sz w:val="28"/>
          <w:szCs w:val="28"/>
        </w:rPr>
      </w:pPr>
    </w:p>
    <w:p>
      <w:pPr>
        <w:autoSpaceDE w:val="0"/>
        <w:autoSpaceDN w:val="0"/>
        <w:adjustRightInd w:val="0"/>
        <w:spacing w:line="400" w:lineRule="exact"/>
        <w:jc w:val="center"/>
        <w:rPr>
          <w:rFonts w:hint="eastAsia" w:ascii="黑体" w:hAnsi="ˎ̥" w:eastAsia="黑体" w:cs="宋体"/>
          <w:b/>
          <w:color w:val="auto"/>
          <w:kern w:val="0"/>
          <w:sz w:val="28"/>
          <w:szCs w:val="28"/>
        </w:rPr>
      </w:pPr>
      <w:bookmarkStart w:id="960" w:name="_Toc215282246"/>
      <w:bookmarkStart w:id="961" w:name="_Toc215282262"/>
      <w:r>
        <w:rPr>
          <w:rFonts w:hint="eastAsia" w:ascii="黑体" w:hAnsi="ˎ̥" w:eastAsia="黑体" w:cs="宋体"/>
          <w:b/>
          <w:color w:val="auto"/>
          <w:kern w:val="0"/>
          <w:sz w:val="28"/>
          <w:szCs w:val="28"/>
        </w:rPr>
        <w:t xml:space="preserve"> </w:t>
      </w:r>
    </w:p>
    <w:p>
      <w:pPr>
        <w:tabs>
          <w:tab w:val="center" w:pos="4739"/>
        </w:tabs>
        <w:wordWrap w:val="0"/>
        <w:ind w:right="720" w:firstLine="686" w:firstLineChars="245"/>
        <w:rPr>
          <w:rFonts w:hint="eastAsia" w:ascii="宋体"/>
          <w:color w:val="auto"/>
          <w:sz w:val="28"/>
          <w:szCs w:val="28"/>
        </w:rPr>
      </w:pPr>
      <w:r>
        <w:rPr>
          <w:rFonts w:hint="eastAsia" w:ascii="宋体"/>
          <w:color w:val="auto"/>
          <w:sz w:val="28"/>
          <w:szCs w:val="28"/>
        </w:rPr>
        <w:t xml:space="preserve">                                                 正（副）本</w:t>
      </w:r>
    </w:p>
    <w:p>
      <w:pPr>
        <w:pStyle w:val="2"/>
        <w:ind w:firstLine="210"/>
        <w:rPr>
          <w:rFonts w:hint="eastAsia"/>
          <w:color w:val="auto"/>
          <w:sz w:val="28"/>
          <w:szCs w:val="28"/>
        </w:rPr>
      </w:pPr>
    </w:p>
    <w:p>
      <w:pPr>
        <w:tabs>
          <w:tab w:val="center" w:pos="4739"/>
        </w:tabs>
        <w:wordWrap w:val="0"/>
        <w:ind w:right="720" w:firstLine="686" w:firstLineChars="245"/>
        <w:rPr>
          <w:rFonts w:hint="eastAsia" w:ascii="黑体" w:eastAsia="黑体"/>
          <w:b/>
          <w:color w:val="auto"/>
          <w:sz w:val="28"/>
          <w:szCs w:val="28"/>
          <w:u w:val="single"/>
        </w:rPr>
      </w:pPr>
      <w:r>
        <w:rPr>
          <w:rFonts w:hint="eastAsia" w:ascii="黑体" w:eastAsia="黑体"/>
          <w:b/>
          <w:color w:val="auto"/>
          <w:sz w:val="28"/>
          <w:szCs w:val="28"/>
        </w:rPr>
        <w:t xml:space="preserve">      </w:t>
      </w:r>
      <w:r>
        <w:rPr>
          <w:rFonts w:hint="eastAsia" w:ascii="黑体" w:eastAsia="黑体"/>
          <w:b/>
          <w:color w:val="auto"/>
          <w:sz w:val="28"/>
          <w:szCs w:val="28"/>
          <w:u w:val="single"/>
        </w:rPr>
        <w:t xml:space="preserve">               </w:t>
      </w:r>
      <w:r>
        <w:rPr>
          <w:rFonts w:hint="eastAsia" w:ascii="黑体" w:eastAsia="黑体"/>
          <w:b/>
          <w:color w:val="auto"/>
          <w:sz w:val="28"/>
          <w:szCs w:val="28"/>
        </w:rPr>
        <w:t>(项目名称)</w:t>
      </w:r>
      <w:r>
        <w:rPr>
          <w:rFonts w:hint="eastAsia" w:ascii="黑体" w:eastAsia="黑体"/>
          <w:b/>
          <w:color w:val="auto"/>
          <w:sz w:val="28"/>
          <w:szCs w:val="28"/>
          <w:u w:val="single"/>
        </w:rPr>
        <w:t xml:space="preserve">     </w:t>
      </w:r>
      <w:r>
        <w:rPr>
          <w:rFonts w:hint="eastAsia" w:ascii="黑体" w:eastAsia="黑体"/>
          <w:b/>
          <w:color w:val="auto"/>
          <w:sz w:val="28"/>
          <w:szCs w:val="28"/>
        </w:rPr>
        <w:t>标段</w:t>
      </w:r>
    </w:p>
    <w:p>
      <w:pPr>
        <w:tabs>
          <w:tab w:val="center" w:pos="4739"/>
        </w:tabs>
        <w:ind w:left="180"/>
        <w:jc w:val="right"/>
        <w:rPr>
          <w:rFonts w:hint="eastAsia" w:ascii="宋体"/>
          <w:color w:val="auto"/>
          <w:sz w:val="28"/>
          <w:szCs w:val="28"/>
        </w:rPr>
      </w:pPr>
    </w:p>
    <w:p>
      <w:pPr>
        <w:tabs>
          <w:tab w:val="center" w:pos="4739"/>
        </w:tabs>
        <w:ind w:left="180"/>
        <w:rPr>
          <w:rFonts w:hint="eastAsia"/>
          <w:color w:val="auto"/>
          <w:sz w:val="28"/>
          <w:szCs w:val="28"/>
        </w:rPr>
      </w:pP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投 标 文 件</w:t>
      </w:r>
    </w:p>
    <w:p>
      <w:pPr>
        <w:jc w:val="center"/>
        <w:rPr>
          <w:rFonts w:hint="eastAsia" w:ascii="黑体" w:eastAsia="黑体"/>
          <w:color w:val="auto"/>
          <w:sz w:val="28"/>
          <w:szCs w:val="28"/>
        </w:rPr>
      </w:pPr>
    </w:p>
    <w:p>
      <w:pPr>
        <w:rPr>
          <w:rFonts w:hint="eastAsia" w:ascii="黑体" w:eastAsia="黑体"/>
          <w:color w:val="auto"/>
          <w:sz w:val="28"/>
          <w:szCs w:val="28"/>
        </w:rPr>
      </w:pPr>
    </w:p>
    <w:p>
      <w:pPr>
        <w:jc w:val="center"/>
        <w:rPr>
          <w:rFonts w:hint="eastAsia" w:ascii="黑体" w:eastAsia="黑体"/>
          <w:color w:val="auto"/>
          <w:sz w:val="28"/>
          <w:szCs w:val="28"/>
        </w:rPr>
      </w:pPr>
      <w:r>
        <w:rPr>
          <w:rFonts w:hint="eastAsia" w:ascii="黑体" w:eastAsia="黑体"/>
          <w:color w:val="auto"/>
          <w:sz w:val="28"/>
          <w:szCs w:val="28"/>
        </w:rPr>
        <w:t>技</w:t>
      </w:r>
    </w:p>
    <w:p>
      <w:pPr>
        <w:jc w:val="center"/>
        <w:rPr>
          <w:rFonts w:hint="eastAsia" w:ascii="黑体" w:eastAsia="黑体"/>
          <w:color w:val="auto"/>
          <w:sz w:val="28"/>
          <w:szCs w:val="28"/>
        </w:rPr>
      </w:pPr>
    </w:p>
    <w:p>
      <w:pPr>
        <w:jc w:val="center"/>
        <w:rPr>
          <w:rFonts w:hint="eastAsia" w:ascii="黑体" w:eastAsia="黑体"/>
          <w:color w:val="auto"/>
          <w:sz w:val="28"/>
          <w:szCs w:val="28"/>
        </w:rPr>
      </w:pPr>
      <w:r>
        <w:rPr>
          <w:rFonts w:hint="eastAsia" w:ascii="黑体" w:eastAsia="黑体"/>
          <w:color w:val="auto"/>
          <w:sz w:val="28"/>
          <w:szCs w:val="28"/>
        </w:rPr>
        <w:t>术</w:t>
      </w:r>
    </w:p>
    <w:p>
      <w:pPr>
        <w:jc w:val="center"/>
        <w:rPr>
          <w:rFonts w:hint="eastAsia" w:ascii="黑体" w:eastAsia="黑体"/>
          <w:color w:val="auto"/>
          <w:sz w:val="28"/>
          <w:szCs w:val="28"/>
        </w:rPr>
      </w:pPr>
    </w:p>
    <w:p>
      <w:pPr>
        <w:jc w:val="center"/>
        <w:rPr>
          <w:rFonts w:hint="eastAsia" w:ascii="黑体" w:eastAsia="黑体"/>
          <w:color w:val="auto"/>
          <w:sz w:val="28"/>
          <w:szCs w:val="28"/>
        </w:rPr>
      </w:pPr>
      <w:r>
        <w:rPr>
          <w:rFonts w:hint="eastAsia" w:ascii="黑体" w:eastAsia="黑体"/>
          <w:color w:val="auto"/>
          <w:sz w:val="28"/>
          <w:szCs w:val="28"/>
        </w:rPr>
        <w:t>标</w:t>
      </w:r>
    </w:p>
    <w:p>
      <w:pPr>
        <w:tabs>
          <w:tab w:val="center" w:pos="4739"/>
        </w:tabs>
        <w:ind w:left="180"/>
        <w:rPr>
          <w:rFonts w:hint="eastAsia"/>
          <w:color w:val="auto"/>
          <w:sz w:val="28"/>
          <w:szCs w:val="28"/>
        </w:rPr>
      </w:pPr>
    </w:p>
    <w:p>
      <w:pPr>
        <w:tabs>
          <w:tab w:val="center" w:pos="4739"/>
        </w:tabs>
        <w:ind w:left="180"/>
        <w:rPr>
          <w:rFonts w:hint="eastAsia"/>
          <w:color w:val="auto"/>
          <w:sz w:val="28"/>
          <w:szCs w:val="28"/>
        </w:rPr>
      </w:pP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投标人:</w:t>
      </w:r>
      <w:r>
        <w:rPr>
          <w:rFonts w:hint="eastAsia" w:ascii="黑体" w:eastAsia="黑体"/>
          <w:b/>
          <w:color w:val="auto"/>
          <w:sz w:val="28"/>
          <w:szCs w:val="28"/>
          <w:u w:val="single"/>
        </w:rPr>
        <w:t xml:space="preserve">                              </w:t>
      </w:r>
      <w:r>
        <w:rPr>
          <w:rFonts w:hint="eastAsia" w:ascii="黑体" w:eastAsia="黑体"/>
          <w:b/>
          <w:color w:val="auto"/>
          <w:sz w:val="28"/>
          <w:szCs w:val="28"/>
        </w:rPr>
        <w:t>(盖</w:t>
      </w:r>
      <w:r>
        <w:rPr>
          <w:rFonts w:hint="eastAsia" w:ascii="黑体" w:eastAsia="黑体"/>
          <w:b/>
          <w:color w:val="auto"/>
          <w:sz w:val="28"/>
          <w:szCs w:val="28"/>
          <w:lang w:val="en-US" w:eastAsia="zh-CN"/>
        </w:rPr>
        <w:t xml:space="preserve">      </w:t>
      </w:r>
      <w:r>
        <w:rPr>
          <w:rFonts w:hint="eastAsia" w:ascii="黑体" w:eastAsia="黑体"/>
          <w:b/>
          <w:color w:val="auto"/>
          <w:sz w:val="28"/>
          <w:szCs w:val="28"/>
        </w:rPr>
        <w:t>章)</w:t>
      </w: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rPr>
        <w:t>法定代表人或其委托代理人:</w:t>
      </w:r>
      <w:r>
        <w:rPr>
          <w:rFonts w:hint="eastAsia" w:ascii="黑体" w:eastAsia="黑体"/>
          <w:b/>
          <w:color w:val="auto"/>
          <w:sz w:val="28"/>
          <w:szCs w:val="28"/>
          <w:u w:val="single"/>
        </w:rPr>
        <w:t xml:space="preserve">            </w:t>
      </w:r>
      <w:r>
        <w:rPr>
          <w:rFonts w:hint="eastAsia" w:ascii="黑体" w:eastAsia="黑体"/>
          <w:b/>
          <w:color w:val="auto"/>
          <w:sz w:val="28"/>
          <w:szCs w:val="28"/>
        </w:rPr>
        <w:t>(签字或盖章)</w:t>
      </w:r>
    </w:p>
    <w:p>
      <w:pPr>
        <w:tabs>
          <w:tab w:val="center" w:pos="4739"/>
        </w:tabs>
        <w:ind w:left="180"/>
        <w:jc w:val="center"/>
        <w:rPr>
          <w:rFonts w:hint="eastAsia" w:ascii="黑体" w:eastAsia="黑体"/>
          <w:b/>
          <w:color w:val="auto"/>
          <w:sz w:val="28"/>
          <w:szCs w:val="28"/>
        </w:rPr>
      </w:pPr>
      <w:r>
        <w:rPr>
          <w:rFonts w:hint="eastAsia" w:ascii="黑体" w:eastAsia="黑体"/>
          <w:b/>
          <w:sz w:val="28"/>
          <w:szCs w:val="28"/>
        </w:rPr>
        <w:t xml:space="preserve">投标文件制作人: </w:t>
      </w:r>
      <w:r>
        <w:rPr>
          <w:rFonts w:hint="eastAsia" w:ascii="黑体" w:eastAsia="黑体"/>
          <w:b/>
          <w:sz w:val="28"/>
          <w:szCs w:val="28"/>
          <w:u w:val="single"/>
        </w:rPr>
        <w:t xml:space="preserve">   </w:t>
      </w:r>
      <w:r>
        <w:rPr>
          <w:rFonts w:hint="eastAsia" w:ascii="黑体" w:eastAsia="黑体"/>
          <w:b/>
          <w:sz w:val="28"/>
          <w:szCs w:val="28"/>
          <w:u w:val="single"/>
          <w:lang w:val="en-US" w:eastAsia="zh-CN"/>
        </w:rPr>
        <w:t xml:space="preserve">  </w:t>
      </w:r>
      <w:r>
        <w:rPr>
          <w:rFonts w:hint="eastAsia" w:ascii="黑体" w:eastAsia="黑体"/>
          <w:b/>
          <w:sz w:val="28"/>
          <w:szCs w:val="28"/>
          <w:u w:val="single"/>
        </w:rPr>
        <w:t xml:space="preserve">                </w:t>
      </w:r>
      <w:r>
        <w:rPr>
          <w:rFonts w:hint="eastAsia" w:ascii="黑体" w:eastAsia="黑体"/>
          <w:b/>
          <w:sz w:val="28"/>
          <w:szCs w:val="28"/>
        </w:rPr>
        <w:t>(签</w:t>
      </w:r>
      <w:r>
        <w:rPr>
          <w:rFonts w:hint="eastAsia" w:ascii="黑体" w:eastAsia="黑体"/>
          <w:b/>
          <w:sz w:val="28"/>
          <w:szCs w:val="28"/>
          <w:lang w:val="en-US" w:eastAsia="zh-CN"/>
        </w:rPr>
        <w:t xml:space="preserve">      </w:t>
      </w:r>
      <w:r>
        <w:rPr>
          <w:rFonts w:hint="eastAsia" w:ascii="黑体" w:eastAsia="黑体"/>
          <w:b/>
          <w:sz w:val="28"/>
          <w:szCs w:val="28"/>
        </w:rPr>
        <w:t>字)</w:t>
      </w:r>
    </w:p>
    <w:p>
      <w:pPr>
        <w:tabs>
          <w:tab w:val="center" w:pos="4739"/>
        </w:tabs>
        <w:ind w:left="180"/>
        <w:jc w:val="center"/>
        <w:rPr>
          <w:rFonts w:hint="eastAsia" w:ascii="黑体" w:eastAsia="黑体"/>
          <w:b/>
          <w:color w:val="auto"/>
          <w:sz w:val="28"/>
          <w:szCs w:val="28"/>
        </w:rPr>
      </w:pPr>
      <w:r>
        <w:rPr>
          <w:rFonts w:hint="eastAsia" w:ascii="黑体" w:eastAsia="黑体"/>
          <w:b/>
          <w:color w:val="auto"/>
          <w:sz w:val="28"/>
          <w:szCs w:val="28"/>
          <w:u w:val="single"/>
        </w:rPr>
        <w:t xml:space="preserve">        </w:t>
      </w:r>
      <w:r>
        <w:rPr>
          <w:rFonts w:hint="eastAsia" w:ascii="黑体" w:eastAsia="黑体"/>
          <w:b/>
          <w:color w:val="auto"/>
          <w:sz w:val="28"/>
          <w:szCs w:val="28"/>
        </w:rPr>
        <w:t>年</w:t>
      </w:r>
      <w:r>
        <w:rPr>
          <w:rFonts w:hint="eastAsia" w:ascii="黑体" w:eastAsia="黑体"/>
          <w:b/>
          <w:color w:val="auto"/>
          <w:sz w:val="28"/>
          <w:szCs w:val="28"/>
          <w:u w:val="single"/>
        </w:rPr>
        <w:t xml:space="preserve">      </w:t>
      </w:r>
      <w:r>
        <w:rPr>
          <w:rFonts w:hint="eastAsia" w:ascii="黑体" w:eastAsia="黑体"/>
          <w:b/>
          <w:color w:val="auto"/>
          <w:sz w:val="28"/>
          <w:szCs w:val="28"/>
        </w:rPr>
        <w:t>月</w:t>
      </w:r>
      <w:r>
        <w:rPr>
          <w:rFonts w:hint="eastAsia" w:ascii="黑体" w:eastAsia="黑体"/>
          <w:b/>
          <w:color w:val="auto"/>
          <w:sz w:val="28"/>
          <w:szCs w:val="28"/>
          <w:u w:val="single"/>
        </w:rPr>
        <w:t xml:space="preserve">       </w:t>
      </w:r>
      <w:r>
        <w:rPr>
          <w:rFonts w:hint="eastAsia" w:ascii="黑体" w:eastAsia="黑体"/>
          <w:b/>
          <w:color w:val="auto"/>
          <w:sz w:val="28"/>
          <w:szCs w:val="28"/>
        </w:rPr>
        <w:t>日</w:t>
      </w:r>
    </w:p>
    <w:p>
      <w:pPr>
        <w:autoSpaceDE w:val="0"/>
        <w:autoSpaceDN w:val="0"/>
        <w:adjustRightInd w:val="0"/>
        <w:spacing w:line="400" w:lineRule="exact"/>
        <w:jc w:val="center"/>
        <w:rPr>
          <w:rFonts w:hint="eastAsia" w:ascii="黑体" w:hAnsi="ˎ̥" w:eastAsia="黑体" w:cs="宋体"/>
          <w:b/>
          <w:color w:val="auto"/>
          <w:kern w:val="0"/>
          <w:sz w:val="28"/>
          <w:szCs w:val="28"/>
        </w:rPr>
      </w:pPr>
    </w:p>
    <w:p>
      <w:pPr>
        <w:autoSpaceDE w:val="0"/>
        <w:autoSpaceDN w:val="0"/>
        <w:adjustRightInd w:val="0"/>
        <w:spacing w:line="400" w:lineRule="exact"/>
        <w:jc w:val="center"/>
        <w:rPr>
          <w:rFonts w:hint="eastAsia" w:ascii="黑体" w:hAnsi="ˎ̥" w:eastAsia="黑体" w:cs="宋体"/>
          <w:b/>
          <w:color w:val="auto"/>
          <w:kern w:val="0"/>
          <w:sz w:val="28"/>
          <w:szCs w:val="28"/>
        </w:rPr>
      </w:pPr>
    </w:p>
    <w:p>
      <w:pPr>
        <w:autoSpaceDE w:val="0"/>
        <w:autoSpaceDN w:val="0"/>
        <w:adjustRightInd w:val="0"/>
        <w:spacing w:line="400" w:lineRule="exact"/>
        <w:jc w:val="center"/>
        <w:rPr>
          <w:rFonts w:hint="eastAsia" w:ascii="黑体" w:hAnsi="ˎ̥" w:eastAsia="黑体" w:cs="宋体"/>
          <w:b/>
          <w:color w:val="auto"/>
          <w:kern w:val="0"/>
          <w:sz w:val="28"/>
          <w:szCs w:val="28"/>
        </w:rPr>
      </w:pPr>
    </w:p>
    <w:p>
      <w:pPr>
        <w:autoSpaceDE w:val="0"/>
        <w:autoSpaceDN w:val="0"/>
        <w:spacing w:line="520" w:lineRule="exact"/>
        <w:ind w:firstLine="560" w:firstLineChars="200"/>
        <w:jc w:val="center"/>
        <w:rPr>
          <w:rFonts w:hint="eastAsia" w:ascii="宋体" w:hAnsi="宋体" w:cs="宋体"/>
          <w:b/>
          <w:color w:val="auto"/>
          <w:kern w:val="0"/>
          <w:sz w:val="28"/>
          <w:szCs w:val="28"/>
        </w:rPr>
      </w:pPr>
    </w:p>
    <w:p>
      <w:pPr>
        <w:autoSpaceDE w:val="0"/>
        <w:autoSpaceDN w:val="0"/>
        <w:spacing w:line="520" w:lineRule="exact"/>
        <w:ind w:firstLine="560" w:firstLineChars="200"/>
        <w:jc w:val="center"/>
        <w:rPr>
          <w:rFonts w:hint="eastAsia" w:ascii="宋体" w:hAnsi="宋体" w:cs="宋体"/>
          <w:b/>
          <w:color w:val="auto"/>
          <w:kern w:val="0"/>
          <w:sz w:val="28"/>
          <w:szCs w:val="28"/>
        </w:rPr>
      </w:pPr>
      <w:r>
        <w:rPr>
          <w:rFonts w:hint="eastAsia" w:ascii="宋体" w:hAnsi="宋体" w:cs="宋体"/>
          <w:b/>
          <w:color w:val="auto"/>
          <w:kern w:val="0"/>
          <w:sz w:val="28"/>
          <w:szCs w:val="28"/>
        </w:rPr>
        <w:t>目录</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（1）内容完整性和编制水平； </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（2）施工方案和技术措施；</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（3）质量管理体系与措施；</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（4）安全管理体系与措施；</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（5）环境保护管理体系与措施；</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（6）工程进度计划与措施；</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（7）拟投入资源配备计划；</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（8）施工进度表或施工网络图； </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（9）</w:t>
      </w:r>
      <w:r>
        <w:rPr>
          <w:rFonts w:ascii="宋体" w:hAnsi="宋体" w:cs="黑体"/>
          <w:b/>
          <w:bCs/>
          <w:color w:val="auto"/>
          <w:kern w:val="0"/>
          <w:sz w:val="28"/>
          <w:szCs w:val="28"/>
        </w:rPr>
        <w:t>施工总平面布置图</w:t>
      </w:r>
      <w:r>
        <w:rPr>
          <w:rFonts w:hint="eastAsia" w:ascii="宋体" w:hAnsi="宋体" w:cs="黑体"/>
          <w:b/>
          <w:bCs/>
          <w:color w:val="auto"/>
          <w:kern w:val="0"/>
          <w:sz w:val="28"/>
          <w:szCs w:val="28"/>
        </w:rPr>
        <w:t>；</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（10）在节能减排、绿色施工（含扬尘治理）、工艺创新方面针对本工程有具体措施或企业自有创新技术；</w:t>
      </w:r>
    </w:p>
    <w:p>
      <w:pPr>
        <w:autoSpaceDE w:val="0"/>
        <w:autoSpaceDN w:val="0"/>
        <w:adjustRightInd w:val="0"/>
        <w:spacing w:line="520" w:lineRule="exact"/>
        <w:ind w:firstLine="719" w:firstLineChars="257"/>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（11）新工艺、新技术、新设备、新材料的采用程度，其在确保质量、降低成本、缩短工期、减轻劳动强度、提高工效等方面的作用；</w:t>
      </w:r>
    </w:p>
    <w:p>
      <w:pPr>
        <w:autoSpaceDE w:val="0"/>
        <w:autoSpaceDN w:val="0"/>
        <w:spacing w:line="520" w:lineRule="exact"/>
        <w:ind w:firstLine="560" w:firstLineChars="200"/>
        <w:jc w:val="left"/>
        <w:rPr>
          <w:rFonts w:hint="eastAsia" w:ascii="宋体" w:hAnsi="宋体" w:cs="黑体"/>
          <w:b/>
          <w:bCs/>
          <w:color w:val="auto"/>
          <w:kern w:val="0"/>
          <w:sz w:val="28"/>
          <w:szCs w:val="28"/>
        </w:rPr>
      </w:pPr>
      <w:r>
        <w:rPr>
          <w:rFonts w:hint="eastAsia" w:ascii="宋体" w:hAnsi="宋体" w:cs="黑体"/>
          <w:b/>
          <w:bCs/>
          <w:color w:val="auto"/>
          <w:kern w:val="0"/>
          <w:sz w:val="28"/>
          <w:szCs w:val="28"/>
        </w:rPr>
        <w:t>（12）企业具备信息化管理平台，能够使工程管理者对现场实施监控和数据处理。</w:t>
      </w:r>
    </w:p>
    <w:p>
      <w:pPr>
        <w:autoSpaceDE w:val="0"/>
        <w:autoSpaceDN w:val="0"/>
        <w:spacing w:line="540" w:lineRule="exact"/>
        <w:ind w:firstLine="560" w:firstLineChars="200"/>
        <w:jc w:val="left"/>
        <w:rPr>
          <w:rFonts w:hint="eastAsia" w:ascii="宋体" w:hAnsi="宋体" w:cs="宋体"/>
          <w:b/>
          <w:color w:val="auto"/>
          <w:kern w:val="0"/>
          <w:sz w:val="28"/>
          <w:szCs w:val="28"/>
        </w:rPr>
      </w:pPr>
    </w:p>
    <w:p>
      <w:pPr>
        <w:autoSpaceDE w:val="0"/>
        <w:autoSpaceDN w:val="0"/>
        <w:spacing w:line="540" w:lineRule="exact"/>
        <w:ind w:firstLine="560" w:firstLineChars="200"/>
        <w:jc w:val="left"/>
        <w:rPr>
          <w:rFonts w:hint="eastAsia" w:ascii="宋体" w:hAnsi="宋体" w:cs="宋体"/>
          <w:b/>
          <w:color w:val="auto"/>
          <w:kern w:val="0"/>
          <w:sz w:val="28"/>
          <w:szCs w:val="28"/>
        </w:rPr>
      </w:pPr>
    </w:p>
    <w:p>
      <w:pPr>
        <w:autoSpaceDE w:val="0"/>
        <w:autoSpaceDN w:val="0"/>
        <w:spacing w:line="540" w:lineRule="exact"/>
        <w:ind w:firstLine="560" w:firstLineChars="200"/>
        <w:jc w:val="left"/>
        <w:rPr>
          <w:rFonts w:hint="eastAsia" w:ascii="宋体" w:hAnsi="宋体" w:cs="宋体"/>
          <w:b/>
          <w:color w:val="auto"/>
          <w:kern w:val="0"/>
          <w:sz w:val="28"/>
          <w:szCs w:val="28"/>
        </w:rPr>
      </w:pPr>
    </w:p>
    <w:bookmarkEnd w:id="960"/>
    <w:bookmarkEnd w:id="961"/>
    <w:p>
      <w:pPr>
        <w:autoSpaceDE w:val="0"/>
        <w:autoSpaceDN w:val="0"/>
        <w:spacing w:line="540" w:lineRule="exact"/>
        <w:ind w:firstLine="560" w:firstLineChars="200"/>
        <w:jc w:val="left"/>
        <w:rPr>
          <w:rFonts w:hint="eastAsia" w:ascii="宋体" w:hAnsi="宋体" w:cs="宋体"/>
          <w:b/>
          <w:color w:val="auto"/>
          <w:kern w:val="0"/>
          <w:sz w:val="28"/>
          <w:szCs w:val="28"/>
        </w:rPr>
      </w:pPr>
    </w:p>
    <w:p>
      <w:pPr>
        <w:rPr>
          <w:sz w:val="28"/>
          <w:szCs w:val="28"/>
        </w:rPr>
      </w:pPr>
    </w:p>
    <w:sectPr>
      <w:headerReference r:id="rId10" w:type="first"/>
      <w:footerReference r:id="rId11" w:type="default"/>
      <w:headerReference r:id="rId9" w:type="even"/>
      <w:footerReference r:id="rId12" w:type="even"/>
      <w:pgSz w:w="11906" w:h="16838"/>
      <w:pgMar w:top="1440" w:right="1080" w:bottom="1440" w:left="1080"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 w:name="华文细黑">
    <w:altName w:val="微软雅黑"/>
    <w:panose1 w:val="02010600040101010101"/>
    <w:charset w:val="86"/>
    <w:family w:val="auto"/>
    <w:pitch w:val="default"/>
    <w:sig w:usb0="00000000" w:usb1="00000000" w:usb2="00000000" w:usb3="00000000" w:csb0="0004009F" w:csb1="DFD70000"/>
  </w:font>
  <w:font w:name="B Frutiger Bold">
    <w:altName w:val="Tahoma"/>
    <w:panose1 w:val="020B0800000000000000"/>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Palatino">
    <w:panose1 w:val="020406020503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金山简魏碑">
    <w:altName w:val="宋体"/>
    <w:panose1 w:val="0201060900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both"/>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haKG3AQAAVQMAAA4AAABkcnMvZTJvRG9jLnhtbK1TwY7TMBC9&#10;I/EPlu802Yq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KaFoo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424"/>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O1tX+3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m9vQ+1Jj16DEvDtduwDGP9wEvk+pB&#10;gklf1EMwjo3enZorhkh4elTNqqrEEMfY6CB+8fLcQ4h3whmSjIYCTi83lW3vQzykjimpmnW3Sus8&#10;QW1Jj6jz6mKeX5xCiK4tFkkqDmyTFYfVcJS2cu0OlfW4Ag21uKOU6G8WO5y2ZTRgNFajsfGg1l1e&#10;p0Ql+KtNRDqZZapwgD0Wxtllncc9S8vx2s9ZL3/D8j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c7W1f7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UPBjG3AQAAVQMAAA4AAABkcnMvZTJvRG9jLnhtbK1TwY7TMBC9&#10;I/EPlu802Yq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fcuaFoxEdf3w//vx9/PWNvc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VQ8GM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both"/>
      <w:rPr>
        <w:rFonts w:hint="eastAsia" w:ascii="华文新魏" w:eastAsia="华文新魏"/>
        <w:i/>
      </w:rPr>
    </w:pPr>
    <w:r>
      <w:rPr>
        <w:rFonts w:hint="eastAsia" w:ascii="华文新魏" w:eastAsia="华文新魏"/>
        <w:i/>
      </w:rPr>
      <w:t xml:space="preserve">                                                                             </w:t>
    </w:r>
    <w:r>
      <w:rPr>
        <w:rFonts w:hint="eastAsia"/>
        <w:b w:val="0"/>
        <w:bCs/>
      </w:rPr>
      <w:t xml:space="preserve">    </w:t>
    </w:r>
    <w:r>
      <w:rPr>
        <w:rFonts w:hint="eastAsia"/>
        <w:b w:val="0"/>
        <w:bCs/>
        <w:lang w:eastAsia="zh-CN"/>
      </w:rPr>
      <w:t>汇今工程咨询有限公司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both"/>
      <w:rPr>
        <w:rFonts w:hint="eastAsia"/>
        <w:b w:val="0"/>
        <w:bCs/>
      </w:rPr>
    </w:pPr>
    <w:r>
      <w:rPr>
        <w:rFonts w:hint="eastAsia"/>
        <w:b w:val="0"/>
        <w:bCs/>
      </w:rPr>
      <w:t xml:space="preserve">                                                                         </w:t>
    </w:r>
    <w:r>
      <w:rPr>
        <w:rFonts w:hint="eastAsia"/>
        <w:b w:val="0"/>
        <w:bCs/>
        <w:lang w:eastAsia="zh-CN"/>
      </w:rPr>
      <w:t>汇今工程咨询有限公司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A3141"/>
    <w:multiLevelType w:val="multilevel"/>
    <w:tmpl w:val="3E6A31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D07AB9"/>
    <w:multiLevelType w:val="singleLevel"/>
    <w:tmpl w:val="4BD07AB9"/>
    <w:lvl w:ilvl="0" w:tentative="0">
      <w:start w:val="2"/>
      <w:numFmt w:val="chineseCounting"/>
      <w:suff w:val="nothing"/>
      <w:lvlText w:val="（%1）"/>
      <w:lvlJc w:val="left"/>
      <w:rPr>
        <w:rFonts w:hint="eastAsia"/>
      </w:rPr>
    </w:lvl>
  </w:abstractNum>
  <w:abstractNum w:abstractNumId="2">
    <w:nsid w:val="57BCEE47"/>
    <w:multiLevelType w:val="singleLevel"/>
    <w:tmpl w:val="57BCEE47"/>
    <w:lvl w:ilvl="0" w:tentative="0">
      <w:start w:val="1"/>
      <w:numFmt w:val="chineseCounting"/>
      <w:suff w:val="space"/>
      <w:lvlText w:val="第%1章"/>
      <w:lvlJc w:val="left"/>
    </w:lvl>
  </w:abstractNum>
  <w:abstractNum w:abstractNumId="3">
    <w:nsid w:val="58FEC393"/>
    <w:multiLevelType w:val="singleLevel"/>
    <w:tmpl w:val="58FEC393"/>
    <w:lvl w:ilvl="0" w:tentative="0">
      <w:start w:val="4"/>
      <w:numFmt w:val="chineseCounting"/>
      <w:suff w:val="nothing"/>
      <w:lvlText w:val="%1、"/>
      <w:lvlJc w:val="left"/>
    </w:lvl>
  </w:abstractNum>
  <w:abstractNum w:abstractNumId="4">
    <w:nsid w:val="5909AF04"/>
    <w:multiLevelType w:val="singleLevel"/>
    <w:tmpl w:val="5909AF04"/>
    <w:lvl w:ilvl="0" w:tentative="0">
      <w:start w:val="10"/>
      <w:numFmt w:val="decimal"/>
      <w:suff w:val="nothing"/>
      <w:lvlText w:val="%1."/>
      <w:lvlJc w:val="left"/>
    </w:lvl>
  </w:abstractNum>
  <w:abstractNum w:abstractNumId="5">
    <w:nsid w:val="59C370B3"/>
    <w:multiLevelType w:val="singleLevel"/>
    <w:tmpl w:val="59C370B3"/>
    <w:lvl w:ilvl="0" w:tentative="0">
      <w:start w:val="3"/>
      <w:numFmt w:val="decimal"/>
      <w:suff w:val="space"/>
      <w:lvlText w:val="%1."/>
      <w:lvlJc w:val="left"/>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637F"/>
    <w:rsid w:val="02D20929"/>
    <w:rsid w:val="02F7637F"/>
    <w:rsid w:val="05F65856"/>
    <w:rsid w:val="081C389F"/>
    <w:rsid w:val="09D016C6"/>
    <w:rsid w:val="0DB85DF5"/>
    <w:rsid w:val="0ED80CB0"/>
    <w:rsid w:val="0F763B9E"/>
    <w:rsid w:val="16F76715"/>
    <w:rsid w:val="1726683C"/>
    <w:rsid w:val="1CE97BD5"/>
    <w:rsid w:val="1CF83298"/>
    <w:rsid w:val="35781FF2"/>
    <w:rsid w:val="36C9396B"/>
    <w:rsid w:val="3A097E1E"/>
    <w:rsid w:val="3CCC28F1"/>
    <w:rsid w:val="3E164BB9"/>
    <w:rsid w:val="41782412"/>
    <w:rsid w:val="42FD2E52"/>
    <w:rsid w:val="447A5F20"/>
    <w:rsid w:val="49CE6D93"/>
    <w:rsid w:val="4A4B0BF3"/>
    <w:rsid w:val="4BFA2BCB"/>
    <w:rsid w:val="4DB53BB0"/>
    <w:rsid w:val="50040C35"/>
    <w:rsid w:val="5401149C"/>
    <w:rsid w:val="5A115394"/>
    <w:rsid w:val="5EAF1C1D"/>
    <w:rsid w:val="65CF5F67"/>
    <w:rsid w:val="66C50849"/>
    <w:rsid w:val="71935BB0"/>
    <w:rsid w:val="739E5020"/>
    <w:rsid w:val="76B27543"/>
    <w:rsid w:val="7DC747CB"/>
    <w:rsid w:val="7E1C3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仿宋_GB2312"/>
      <w:b/>
      <w:bCs/>
      <w:kern w:val="44"/>
      <w:sz w:val="44"/>
      <w:szCs w:val="44"/>
    </w:rPr>
  </w:style>
  <w:style w:type="paragraph" w:styleId="5">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6">
    <w:name w:val="Plain Text"/>
    <w:basedOn w:val="1"/>
    <w:qFormat/>
    <w:uiPriority w:val="0"/>
    <w:rPr>
      <w:rFonts w:ascii="宋体" w:hAnsi="Courier New" w:cs="Courier New"/>
      <w:b/>
      <w:szCs w:val="21"/>
    </w:rPr>
  </w:style>
  <w:style w:type="paragraph" w:styleId="7">
    <w:name w:val="footer"/>
    <w:basedOn w:val="1"/>
    <w:qFormat/>
    <w:uiPriority w:val="0"/>
    <w:pPr>
      <w:tabs>
        <w:tab w:val="center" w:pos="4153"/>
        <w:tab w:val="right" w:pos="8306"/>
      </w:tabs>
      <w:snapToGrid w:val="0"/>
      <w:jc w:val="left"/>
    </w:pPr>
    <w:rPr>
      <w:rFonts w:ascii="仿宋_GB2312"/>
      <w:b/>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仿宋_GB2312"/>
      <w:b/>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paragraph" w:customStyle="1" w:styleId="13">
    <w:name w:val="p0"/>
    <w:basedOn w:val="1"/>
    <w:qFormat/>
    <w:uiPriority w:val="0"/>
    <w:pPr>
      <w:widowControl/>
      <w:spacing w:line="408" w:lineRule="auto"/>
      <w:ind w:left="1"/>
      <w:textAlignment w:val="bottom"/>
    </w:pPr>
    <w:rPr>
      <w:color w:val="000000"/>
      <w:kern w:val="0"/>
      <w:szCs w:val="20"/>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15">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16">
    <w:name w:val="ca-161"/>
    <w:qFormat/>
    <w:uiPriority w:val="0"/>
    <w:rPr>
      <w:rFonts w:hint="eastAsia" w:ascii="宋体" w:hAnsi="宋体" w:eastAsia="宋体"/>
      <w:b/>
      <w:spacing w:val="0"/>
      <w:sz w:val="21"/>
      <w:szCs w:val="21"/>
    </w:rPr>
  </w:style>
  <w:style w:type="paragraph" w:customStyle="1" w:styleId="17">
    <w:name w:val="pa-55"/>
    <w:basedOn w:val="1"/>
    <w:qFormat/>
    <w:uiPriority w:val="0"/>
    <w:pPr>
      <w:widowControl/>
      <w:spacing w:line="240" w:lineRule="atLeast"/>
      <w:ind w:firstLine="80"/>
    </w:pPr>
    <w:rPr>
      <w:rFonts w:ascii="宋体" w:hAnsi="宋体" w:cs="宋体"/>
      <w:kern w:val="0"/>
      <w:sz w:val="24"/>
    </w:rPr>
  </w:style>
  <w:style w:type="paragraph" w:customStyle="1" w:styleId="18">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2018-04-18T03:27:00Z</dcterms:created>
  <dc:creator>河南汇今工程咨询有限公司:张旭东</dc:creator>
  <cp:lastModifiedBy>_iiccee_</cp:lastModifiedBy>
  <dcterms:modified xsi:type="dcterms:W3CDTF">2018-04-25T08:44:36Z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