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仿宋" w:hAnsi="仿宋" w:eastAsia="仿宋" w:cs="宋体"/>
          <w:color w:val="000000"/>
          <w:kern w:val="0"/>
          <w:sz w:val="44"/>
          <w:szCs w:val="44"/>
        </w:rPr>
      </w:pPr>
      <w:bookmarkStart w:id="0" w:name="_Toc450212414"/>
      <w:r>
        <w:rPr>
          <w:rFonts w:hint="eastAsia" w:ascii="仿宋" w:hAnsi="仿宋" w:eastAsia="仿宋" w:cs="宋体"/>
          <w:color w:val="000000"/>
          <w:kern w:val="0"/>
          <w:sz w:val="44"/>
          <w:szCs w:val="44"/>
        </w:rPr>
        <w:t>建安政采公字〔2018〕8号</w:t>
      </w:r>
    </w:p>
    <w:bookmarkEnd w:id="0"/>
    <w:p>
      <w:pPr>
        <w:widowControl/>
        <w:shd w:val="clear" w:color="auto" w:fill="FFFFFF"/>
        <w:spacing w:line="360" w:lineRule="auto"/>
        <w:jc w:val="center"/>
        <w:rPr>
          <w:rFonts w:ascii="仿宋" w:hAnsi="仿宋" w:eastAsia="仿宋" w:cs="宋体"/>
          <w:color w:val="000000"/>
          <w:kern w:val="0"/>
          <w:sz w:val="44"/>
          <w:szCs w:val="44"/>
        </w:rPr>
      </w:pPr>
      <w:r>
        <w:rPr>
          <w:rFonts w:hint="eastAsia" w:ascii="仿宋" w:hAnsi="仿宋" w:eastAsia="仿宋" w:cs="宋体"/>
          <w:color w:val="000000"/>
          <w:kern w:val="0"/>
          <w:sz w:val="44"/>
          <w:szCs w:val="44"/>
        </w:rPr>
        <w:t>许昌市建安区食品药品监督管理局</w:t>
      </w:r>
    </w:p>
    <w:p>
      <w:pPr>
        <w:widowControl/>
        <w:shd w:val="clear" w:color="auto" w:fill="FFFFFF"/>
        <w:spacing w:line="360" w:lineRule="auto"/>
        <w:jc w:val="center"/>
        <w:rPr>
          <w:rFonts w:ascii="仿宋" w:hAnsi="仿宋" w:eastAsia="仿宋" w:cs="宋体"/>
          <w:color w:val="000000"/>
          <w:kern w:val="0"/>
          <w:sz w:val="44"/>
          <w:szCs w:val="44"/>
        </w:rPr>
      </w:pPr>
      <w:r>
        <w:rPr>
          <w:rFonts w:hint="eastAsia" w:ascii="仿宋" w:hAnsi="仿宋" w:eastAsia="仿宋" w:cs="宋体"/>
          <w:color w:val="000000"/>
          <w:kern w:val="0"/>
          <w:sz w:val="44"/>
          <w:szCs w:val="44"/>
        </w:rPr>
        <w:t>创建国家食品安全城市食品抽样检测项目</w:t>
      </w:r>
    </w:p>
    <w:p>
      <w:pPr>
        <w:widowControl/>
        <w:shd w:val="clear" w:color="auto" w:fill="FFFFFF"/>
        <w:spacing w:line="360" w:lineRule="auto"/>
        <w:jc w:val="center"/>
        <w:rPr>
          <w:rFonts w:ascii="宋体" w:hAnsi="宋体" w:eastAsia="宋体" w:cs="宋体"/>
          <w:color w:val="000000"/>
          <w:kern w:val="0"/>
          <w:sz w:val="24"/>
          <w:szCs w:val="24"/>
        </w:rPr>
      </w:pPr>
      <w:r>
        <w:rPr>
          <w:rFonts w:hint="eastAsia" w:ascii="仿宋" w:hAnsi="仿宋" w:eastAsia="仿宋" w:cs="宋体"/>
          <w:color w:val="000000"/>
          <w:kern w:val="0"/>
          <w:sz w:val="44"/>
          <w:szCs w:val="44"/>
        </w:rPr>
        <w:t>变更公告</w:t>
      </w:r>
    </w:p>
    <w:p>
      <w:pPr>
        <w:widowControl/>
        <w:shd w:val="clear" w:color="auto" w:fill="FFFFFF"/>
        <w:spacing w:line="360" w:lineRule="auto"/>
        <w:jc w:val="left"/>
        <w:rPr>
          <w:rFonts w:ascii="宋体" w:hAnsi="宋体" w:eastAsia="宋体" w:cs="宋体"/>
          <w:color w:val="000000"/>
          <w:kern w:val="0"/>
          <w:sz w:val="24"/>
          <w:szCs w:val="24"/>
        </w:rPr>
      </w:pPr>
      <w:r>
        <w:rPr>
          <w:rFonts w:hint="eastAsia" w:ascii="仿宋" w:hAnsi="仿宋" w:eastAsia="仿宋" w:cs="宋体"/>
          <w:color w:val="000000"/>
          <w:kern w:val="0"/>
          <w:sz w:val="32"/>
          <w:szCs w:val="32"/>
        </w:rPr>
        <w:t>各潜在投标商：</w:t>
      </w:r>
    </w:p>
    <w:p>
      <w:pPr>
        <w:widowControl/>
        <w:shd w:val="clear" w:color="auto" w:fill="FFFFFF"/>
        <w:spacing w:line="360" w:lineRule="auto"/>
        <w:ind w:firstLine="64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建安政采公字〔2018〕8号许昌市建安区食品药品监督管理局创建国家食品安全城市食品抽样检测项目招标文件变更内容如下：</w:t>
      </w:r>
    </w:p>
    <w:p>
      <w:pPr>
        <w:widowControl/>
        <w:shd w:val="clear" w:color="auto" w:fill="FFFFFF"/>
        <w:spacing w:line="360" w:lineRule="auto"/>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原招标文件中如下内容做变更：</w:t>
      </w:r>
    </w:p>
    <w:p>
      <w:pPr>
        <w:widowControl/>
        <w:shd w:val="clear" w:color="auto" w:fill="FFFFFF"/>
        <w:spacing w:line="360" w:lineRule="auto"/>
        <w:jc w:val="left"/>
        <w:rPr>
          <w:rFonts w:ascii="宋体" w:hAnsi="宋体" w:eastAsia="宋体" w:cs="宋体"/>
          <w:color w:val="000000"/>
          <w:kern w:val="0"/>
          <w:sz w:val="24"/>
          <w:szCs w:val="24"/>
        </w:rPr>
      </w:pPr>
      <w:r>
        <w:rPr>
          <w:rFonts w:hint="eastAsia" w:ascii="仿宋" w:hAnsi="仿宋" w:eastAsia="仿宋" w:cs="宋体"/>
          <w:color w:val="000000"/>
          <w:kern w:val="0"/>
          <w:sz w:val="32"/>
          <w:szCs w:val="32"/>
        </w:rPr>
        <w:t>1. 第二章合同条款：协议事项：“</w:t>
      </w:r>
      <w:r>
        <w:rPr>
          <w:rFonts w:hint="eastAsia" w:ascii="仿宋" w:hAnsi="仿宋" w:eastAsia="仿宋" w:cs="宋体"/>
          <w:bCs/>
          <w:color w:val="000000"/>
          <w:kern w:val="0"/>
          <w:sz w:val="32"/>
          <w:szCs w:val="32"/>
        </w:rPr>
        <w:t>许昌市建安区食品药品监督管理局2017年食品安全抽样检验工作</w:t>
      </w:r>
      <w:r>
        <w:rPr>
          <w:rFonts w:hint="eastAsia" w:ascii="仿宋" w:hAnsi="仿宋" w:eastAsia="仿宋" w:cs="宋体"/>
          <w:color w:val="000000"/>
          <w:kern w:val="0"/>
          <w:sz w:val="32"/>
          <w:szCs w:val="32"/>
        </w:rPr>
        <w:t>”；</w:t>
      </w:r>
    </w:p>
    <w:p>
      <w:pPr>
        <w:widowControl/>
        <w:shd w:val="clear" w:color="auto" w:fill="FFFFFF"/>
        <w:spacing w:line="360" w:lineRule="auto"/>
        <w:jc w:val="left"/>
        <w:rPr>
          <w:rFonts w:ascii="宋体" w:hAnsi="宋体" w:eastAsia="宋体" w:cs="宋体"/>
          <w:color w:val="000000"/>
          <w:kern w:val="0"/>
          <w:sz w:val="24"/>
          <w:szCs w:val="24"/>
        </w:rPr>
      </w:pPr>
      <w:r>
        <w:rPr>
          <w:rFonts w:hint="eastAsia" w:ascii="仿宋" w:hAnsi="仿宋" w:eastAsia="仿宋" w:cs="宋体"/>
          <w:color w:val="000000"/>
          <w:kern w:val="0"/>
          <w:sz w:val="32"/>
          <w:szCs w:val="32"/>
        </w:rPr>
        <w:t>2. 第四章投标文件格式封面：项目名称为“</w:t>
      </w:r>
      <w:r>
        <w:rPr>
          <w:rFonts w:hint="eastAsia" w:ascii="仿宋" w:hAnsi="仿宋" w:eastAsia="仿宋" w:cs="宋体"/>
          <w:bCs/>
          <w:color w:val="000000"/>
          <w:kern w:val="0"/>
          <w:sz w:val="32"/>
          <w:szCs w:val="32"/>
        </w:rPr>
        <w:t>2018年食品安全抽样检验机构公开招标项目</w:t>
      </w:r>
      <w:r>
        <w:rPr>
          <w:rFonts w:hint="eastAsia" w:ascii="仿宋" w:hAnsi="仿宋" w:eastAsia="仿宋" w:cs="宋体"/>
          <w:color w:val="000000"/>
          <w:kern w:val="0"/>
          <w:sz w:val="32"/>
          <w:szCs w:val="32"/>
        </w:rPr>
        <w:t>”；</w:t>
      </w:r>
    </w:p>
    <w:p>
      <w:pPr>
        <w:widowControl/>
        <w:shd w:val="clear" w:color="auto" w:fill="FFFFFF"/>
        <w:spacing w:line="360" w:lineRule="auto"/>
        <w:jc w:val="left"/>
        <w:rPr>
          <w:rFonts w:ascii="宋体" w:hAnsi="宋体" w:eastAsia="宋体" w:cs="宋体"/>
          <w:color w:val="000000"/>
          <w:kern w:val="0"/>
          <w:sz w:val="24"/>
          <w:szCs w:val="24"/>
        </w:rPr>
      </w:pPr>
      <w:r>
        <w:rPr>
          <w:rFonts w:hint="eastAsia" w:ascii="仿宋" w:hAnsi="仿宋" w:eastAsia="仿宋" w:cs="宋体"/>
          <w:color w:val="000000"/>
          <w:kern w:val="0"/>
          <w:sz w:val="32"/>
          <w:szCs w:val="32"/>
        </w:rPr>
        <w:t>3. 第四章投标文件格式中附表1食品安全抽检品种及项目表附注：“注：a.具体食品的检验项目设置详见《国家食品安全监督抽检实施细则（2018年版）》”；</w:t>
      </w:r>
    </w:p>
    <w:p>
      <w:pPr>
        <w:widowControl/>
        <w:shd w:val="clear" w:color="auto" w:fill="FFFFFF"/>
        <w:spacing w:line="360" w:lineRule="auto"/>
        <w:jc w:val="lef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现全部变更为：</w:t>
      </w:r>
    </w:p>
    <w:p>
      <w:pPr>
        <w:widowControl/>
        <w:shd w:val="clear" w:color="auto" w:fill="FFFFFF"/>
        <w:spacing w:line="360" w:lineRule="auto"/>
        <w:jc w:val="lef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1.</w:t>
      </w:r>
      <w:r>
        <w:rPr>
          <w:rFonts w:hint="eastAsia" w:ascii="仿宋" w:hAnsi="仿宋" w:eastAsia="仿宋" w:cs="宋体"/>
          <w:color w:val="000000"/>
          <w:kern w:val="0"/>
          <w:sz w:val="32"/>
          <w:szCs w:val="32"/>
        </w:rPr>
        <w:t xml:space="preserve"> </w:t>
      </w:r>
      <w:r>
        <w:rPr>
          <w:rFonts w:hint="eastAsia" w:ascii="仿宋" w:hAnsi="仿宋" w:eastAsia="仿宋" w:cs="宋体"/>
          <w:b/>
          <w:bCs/>
          <w:color w:val="000000"/>
          <w:kern w:val="0"/>
          <w:sz w:val="32"/>
          <w:szCs w:val="32"/>
        </w:rPr>
        <w:t>第二章合同条款：协议事项：“创建国家食品安全城市食品抽样检测项目”；</w:t>
      </w:r>
    </w:p>
    <w:p>
      <w:pPr>
        <w:widowControl/>
        <w:shd w:val="clear" w:color="auto" w:fill="FFFFFF"/>
        <w:spacing w:line="360" w:lineRule="auto"/>
        <w:ind w:left="360" w:hanging="360"/>
        <w:jc w:val="left"/>
        <w:rPr>
          <w:rFonts w:ascii="仿宋" w:hAnsi="仿宋" w:eastAsia="仿宋" w:cs="Arial"/>
          <w:b/>
          <w:bCs/>
          <w:color w:val="000000"/>
          <w:kern w:val="0"/>
          <w:sz w:val="32"/>
          <w:szCs w:val="32"/>
        </w:rPr>
      </w:pPr>
      <w:r>
        <w:rPr>
          <w:rFonts w:hint="eastAsia" w:ascii="仿宋" w:hAnsi="仿宋" w:eastAsia="仿宋" w:cs="Arial"/>
          <w:b/>
          <w:bCs/>
          <w:color w:val="000000"/>
          <w:kern w:val="0"/>
          <w:sz w:val="32"/>
          <w:szCs w:val="32"/>
        </w:rPr>
        <w:t>2.</w:t>
      </w:r>
      <w:r>
        <w:rPr>
          <w:rFonts w:hint="eastAsia" w:ascii="仿宋" w:hAnsi="仿宋" w:eastAsia="仿宋" w:cs="宋体"/>
          <w:b/>
          <w:color w:val="000000"/>
          <w:kern w:val="0"/>
          <w:sz w:val="32"/>
          <w:szCs w:val="32"/>
        </w:rPr>
        <w:t xml:space="preserve"> 第四章投标文件格式封面：项目名称为“</w:t>
      </w:r>
      <w:r>
        <w:rPr>
          <w:rFonts w:hint="eastAsia" w:ascii="仿宋" w:hAnsi="仿宋" w:eastAsia="仿宋" w:cs="宋体"/>
          <w:b/>
          <w:bCs/>
          <w:color w:val="000000"/>
          <w:kern w:val="0"/>
          <w:sz w:val="32"/>
          <w:szCs w:val="32"/>
        </w:rPr>
        <w:t>创建国家食品安全城市食品抽样检测项目</w:t>
      </w:r>
      <w:r>
        <w:rPr>
          <w:rFonts w:hint="eastAsia" w:ascii="仿宋" w:hAnsi="仿宋" w:eastAsia="仿宋" w:cs="宋体"/>
          <w:b/>
          <w:color w:val="000000"/>
          <w:kern w:val="0"/>
          <w:sz w:val="32"/>
          <w:szCs w:val="32"/>
        </w:rPr>
        <w:t>”</w:t>
      </w:r>
      <w:r>
        <w:rPr>
          <w:rFonts w:hint="eastAsia" w:ascii="仿宋" w:hAnsi="仿宋" w:eastAsia="仿宋" w:cs="Arial"/>
          <w:b/>
          <w:bCs/>
          <w:color w:val="000000"/>
          <w:kern w:val="0"/>
          <w:sz w:val="32"/>
          <w:szCs w:val="32"/>
        </w:rPr>
        <w:t>；</w:t>
      </w:r>
    </w:p>
    <w:p>
      <w:pPr>
        <w:widowControl/>
        <w:shd w:val="clear" w:color="auto" w:fill="FFFFFF"/>
        <w:spacing w:line="360" w:lineRule="auto"/>
        <w:ind w:left="360" w:hanging="360"/>
        <w:jc w:val="left"/>
        <w:rPr>
          <w:rFonts w:ascii="Arial" w:hAnsi="Arial" w:eastAsia="宋体" w:cs="Arial"/>
          <w:b/>
          <w:color w:val="000000"/>
          <w:kern w:val="0"/>
          <w:sz w:val="24"/>
          <w:szCs w:val="24"/>
        </w:rPr>
      </w:pPr>
      <w:r>
        <w:rPr>
          <w:rFonts w:hint="eastAsia" w:ascii="仿宋" w:hAnsi="仿宋" w:eastAsia="仿宋" w:cs="Arial"/>
          <w:b/>
          <w:bCs/>
          <w:color w:val="000000"/>
          <w:kern w:val="0"/>
          <w:sz w:val="32"/>
          <w:szCs w:val="32"/>
        </w:rPr>
        <w:t>3.第四章投标文件格式中附表1食品安全抽检品种及项目表附注：“注：a.具体食品的检验项目设置详见《国家食品安全监督抽检实施细则（2018年版）》；b.食</w:t>
      </w:r>
      <w:r>
        <w:rPr>
          <w:rFonts w:hint="eastAsia" w:ascii="仿宋" w:hAnsi="仿宋" w:eastAsia="仿宋" w:cs="Arial"/>
          <w:b/>
          <w:bCs/>
          <w:color w:val="000000"/>
          <w:kern w:val="0"/>
          <w:sz w:val="32"/>
          <w:szCs w:val="32"/>
          <w:lang w:eastAsia="zh-CN"/>
        </w:rPr>
        <w:t>用</w:t>
      </w:r>
      <w:r>
        <w:rPr>
          <w:rFonts w:hint="eastAsia" w:ascii="仿宋" w:hAnsi="仿宋" w:eastAsia="仿宋" w:cs="Arial"/>
          <w:b/>
          <w:bCs/>
          <w:color w:val="000000"/>
          <w:kern w:val="0"/>
          <w:sz w:val="32"/>
          <w:szCs w:val="32"/>
        </w:rPr>
        <w:t>农产品的品种和检测项目详见《河南省食</w:t>
      </w:r>
      <w:r>
        <w:rPr>
          <w:rFonts w:hint="eastAsia" w:ascii="仿宋" w:hAnsi="仿宋" w:eastAsia="仿宋" w:cs="Arial"/>
          <w:b/>
          <w:bCs/>
          <w:color w:val="000000"/>
          <w:kern w:val="0"/>
          <w:sz w:val="32"/>
          <w:szCs w:val="32"/>
          <w:lang w:eastAsia="zh-CN"/>
        </w:rPr>
        <w:t>用</w:t>
      </w:r>
      <w:r>
        <w:rPr>
          <w:rFonts w:hint="eastAsia" w:ascii="仿宋" w:hAnsi="仿宋" w:eastAsia="仿宋" w:cs="Arial"/>
          <w:b/>
          <w:bCs/>
          <w:color w:val="000000"/>
          <w:kern w:val="0"/>
          <w:sz w:val="32"/>
          <w:szCs w:val="32"/>
        </w:rPr>
        <w:t>农产品指定项目》”。《河南省食</w:t>
      </w:r>
      <w:r>
        <w:rPr>
          <w:rFonts w:hint="eastAsia" w:ascii="仿宋" w:hAnsi="仿宋" w:eastAsia="仿宋" w:cs="Arial"/>
          <w:b/>
          <w:bCs/>
          <w:color w:val="000000"/>
          <w:kern w:val="0"/>
          <w:sz w:val="32"/>
          <w:szCs w:val="32"/>
          <w:lang w:eastAsia="zh-CN"/>
        </w:rPr>
        <w:t>用</w:t>
      </w:r>
      <w:r>
        <w:rPr>
          <w:rFonts w:hint="eastAsia" w:ascii="仿宋" w:hAnsi="仿宋" w:eastAsia="仿宋" w:cs="Arial"/>
          <w:b/>
          <w:bCs/>
          <w:color w:val="000000"/>
          <w:kern w:val="0"/>
          <w:sz w:val="32"/>
          <w:szCs w:val="32"/>
        </w:rPr>
        <w:t>农产品指定项目》见附件。</w:t>
      </w:r>
    </w:p>
    <w:p>
      <w:pPr>
        <w:widowControl/>
        <w:shd w:val="clear" w:color="auto" w:fill="FFFFFF"/>
        <w:spacing w:line="360" w:lineRule="auto"/>
        <w:ind w:firstLine="640"/>
        <w:jc w:val="left"/>
        <w:rPr>
          <w:rFonts w:ascii="Arial" w:hAnsi="Arial" w:eastAsia="宋体" w:cs="Arial"/>
          <w:color w:val="000000"/>
          <w:kern w:val="0"/>
          <w:sz w:val="24"/>
          <w:szCs w:val="24"/>
        </w:rPr>
      </w:pPr>
      <w:r>
        <w:rPr>
          <w:rFonts w:hint="eastAsia" w:ascii="仿宋" w:hAnsi="仿宋" w:eastAsia="仿宋" w:cs="Arial"/>
          <w:color w:val="000000"/>
          <w:kern w:val="0"/>
          <w:sz w:val="32"/>
          <w:szCs w:val="32"/>
        </w:rPr>
        <w:t>本项目报名时间原来为</w:t>
      </w:r>
      <w:r>
        <w:rPr>
          <w:rFonts w:hint="eastAsia" w:ascii="仿宋" w:hAnsi="仿宋" w:eastAsia="仿宋" w:cs="Arial"/>
          <w:b/>
          <w:color w:val="000000"/>
          <w:kern w:val="0"/>
          <w:sz w:val="32"/>
          <w:szCs w:val="32"/>
        </w:rPr>
        <w:t>2018年4月19日至2018年 4 月25日,现变更为2018年4月19日至2018年 4 月27日</w:t>
      </w:r>
      <w:r>
        <w:rPr>
          <w:rFonts w:hint="eastAsia" w:ascii="仿宋" w:hAnsi="仿宋" w:eastAsia="仿宋" w:cs="Arial"/>
          <w:color w:val="000000"/>
          <w:kern w:val="0"/>
          <w:sz w:val="32"/>
          <w:szCs w:val="32"/>
        </w:rPr>
        <w:t>。其他内容不变，特此公告。</w:t>
      </w:r>
    </w:p>
    <w:p>
      <w:pPr>
        <w:widowControl/>
        <w:shd w:val="clear" w:color="auto" w:fill="FFFFFF"/>
        <w:spacing w:line="360" w:lineRule="auto"/>
        <w:ind w:firstLine="640"/>
        <w:jc w:val="left"/>
        <w:rPr>
          <w:rFonts w:ascii="仿宋" w:hAnsi="仿宋" w:eastAsia="仿宋" w:cs="宋体"/>
          <w:color w:val="000000"/>
          <w:kern w:val="0"/>
          <w:sz w:val="32"/>
          <w:szCs w:val="32"/>
        </w:rPr>
      </w:pPr>
      <w:r>
        <w:rPr>
          <w:rFonts w:hint="eastAsia" w:ascii="仿宋" w:hAnsi="仿宋" w:eastAsia="仿宋" w:cs="宋体"/>
          <w:bCs/>
          <w:color w:val="000000"/>
          <w:kern w:val="0"/>
          <w:sz w:val="32"/>
          <w:szCs w:val="32"/>
        </w:rPr>
        <w:t>招 标 人</w:t>
      </w:r>
      <w:r>
        <w:rPr>
          <w:rFonts w:hint="eastAsia" w:ascii="仿宋" w:hAnsi="仿宋" w:eastAsia="仿宋" w:cs="宋体"/>
          <w:color w:val="000000"/>
          <w:kern w:val="0"/>
          <w:sz w:val="32"/>
          <w:szCs w:val="32"/>
        </w:rPr>
        <w:t>：许昌市建安区食品药品监督管理局</w:t>
      </w:r>
    </w:p>
    <w:p>
      <w:pPr>
        <w:widowControl/>
        <w:shd w:val="clear" w:color="auto" w:fill="FFFFFF"/>
        <w:spacing w:line="360" w:lineRule="auto"/>
        <w:ind w:firstLine="640"/>
        <w:jc w:val="left"/>
        <w:rPr>
          <w:rFonts w:ascii="仿宋" w:hAnsi="仿宋" w:eastAsia="仿宋" w:cs="宋体"/>
          <w:color w:val="000000"/>
          <w:kern w:val="0"/>
          <w:sz w:val="32"/>
          <w:szCs w:val="32"/>
        </w:rPr>
      </w:pPr>
      <w:r>
        <w:rPr>
          <w:rFonts w:hint="eastAsia" w:ascii="仿宋" w:hAnsi="仿宋" w:eastAsia="仿宋" w:cs="宋体"/>
          <w:bCs/>
          <w:color w:val="000000"/>
          <w:kern w:val="0"/>
          <w:sz w:val="32"/>
          <w:szCs w:val="32"/>
        </w:rPr>
        <w:t>联 系 人</w:t>
      </w:r>
      <w:r>
        <w:rPr>
          <w:rFonts w:hint="eastAsia" w:ascii="仿宋" w:hAnsi="仿宋" w:eastAsia="仿宋" w:cs="宋体"/>
          <w:color w:val="000000"/>
          <w:kern w:val="0"/>
          <w:sz w:val="32"/>
          <w:szCs w:val="32"/>
        </w:rPr>
        <w:t>：姜永卓</w:t>
      </w:r>
    </w:p>
    <w:p>
      <w:pPr>
        <w:widowControl/>
        <w:shd w:val="clear" w:color="auto" w:fill="FFFFFF"/>
        <w:spacing w:line="360" w:lineRule="auto"/>
        <w:ind w:firstLine="640"/>
        <w:jc w:val="left"/>
        <w:rPr>
          <w:rFonts w:ascii="仿宋" w:hAnsi="仿宋" w:eastAsia="仿宋" w:cs="宋体"/>
          <w:color w:val="000000"/>
          <w:kern w:val="0"/>
          <w:sz w:val="32"/>
          <w:szCs w:val="32"/>
        </w:rPr>
      </w:pPr>
      <w:r>
        <w:rPr>
          <w:rFonts w:hint="eastAsia" w:ascii="仿宋" w:hAnsi="仿宋" w:eastAsia="仿宋" w:cs="宋体"/>
          <w:bCs/>
          <w:color w:val="000000"/>
          <w:kern w:val="0"/>
          <w:sz w:val="32"/>
          <w:szCs w:val="32"/>
        </w:rPr>
        <w:t>联系电话</w:t>
      </w:r>
      <w:r>
        <w:rPr>
          <w:rFonts w:hint="eastAsia" w:ascii="仿宋" w:hAnsi="仿宋" w:eastAsia="仿宋" w:cs="宋体"/>
          <w:color w:val="000000"/>
          <w:kern w:val="0"/>
          <w:sz w:val="32"/>
          <w:szCs w:val="32"/>
        </w:rPr>
        <w:t>：13569950819</w:t>
      </w:r>
    </w:p>
    <w:p>
      <w:pPr>
        <w:widowControl/>
        <w:shd w:val="clear" w:color="auto" w:fill="FFFFFF"/>
        <w:spacing w:line="360" w:lineRule="auto"/>
        <w:ind w:firstLine="640"/>
        <w:jc w:val="left"/>
        <w:rPr>
          <w:rFonts w:ascii="仿宋" w:hAnsi="仿宋" w:eastAsia="仿宋" w:cs="宋体"/>
          <w:color w:val="000000"/>
          <w:kern w:val="0"/>
          <w:sz w:val="32"/>
          <w:szCs w:val="32"/>
        </w:rPr>
      </w:pPr>
      <w:r>
        <w:rPr>
          <w:rFonts w:hint="eastAsia" w:ascii="仿宋" w:hAnsi="仿宋" w:eastAsia="仿宋" w:cs="宋体"/>
          <w:bCs/>
          <w:color w:val="000000"/>
          <w:kern w:val="0"/>
          <w:sz w:val="32"/>
          <w:szCs w:val="32"/>
        </w:rPr>
        <w:t>地    址</w:t>
      </w:r>
      <w:r>
        <w:rPr>
          <w:rFonts w:hint="eastAsia" w:ascii="仿宋" w:hAnsi="仿宋" w:eastAsia="仿宋" w:cs="宋体"/>
          <w:color w:val="000000"/>
          <w:kern w:val="0"/>
          <w:sz w:val="32"/>
          <w:szCs w:val="32"/>
        </w:rPr>
        <w:t>：许昌市建安区尚集镇107国道许开路交叉口</w:t>
      </w:r>
    </w:p>
    <w:p>
      <w:pPr>
        <w:widowControl/>
        <w:shd w:val="clear" w:color="auto" w:fill="FFFFFF"/>
        <w:spacing w:line="360" w:lineRule="auto"/>
        <w:ind w:firstLine="640"/>
        <w:jc w:val="left"/>
        <w:rPr>
          <w:rFonts w:ascii="仿宋" w:hAnsi="仿宋" w:eastAsia="仿宋" w:cs="宋体"/>
          <w:color w:val="000000"/>
          <w:kern w:val="0"/>
          <w:sz w:val="32"/>
          <w:szCs w:val="32"/>
        </w:rPr>
      </w:pPr>
      <w:r>
        <w:rPr>
          <w:rFonts w:hint="eastAsia" w:ascii="仿宋" w:hAnsi="仿宋" w:eastAsia="仿宋" w:cs="宋体"/>
          <w:bCs/>
          <w:color w:val="000000"/>
          <w:kern w:val="0"/>
          <w:sz w:val="32"/>
          <w:szCs w:val="32"/>
        </w:rPr>
        <w:t>招标代理机构</w:t>
      </w:r>
      <w:r>
        <w:rPr>
          <w:rFonts w:hint="eastAsia" w:ascii="仿宋" w:hAnsi="仿宋" w:eastAsia="仿宋" w:cs="宋体"/>
          <w:color w:val="000000"/>
          <w:kern w:val="0"/>
          <w:sz w:val="32"/>
          <w:szCs w:val="32"/>
        </w:rPr>
        <w:t>：智远工程管理有限公司</w:t>
      </w:r>
    </w:p>
    <w:p>
      <w:pPr>
        <w:widowControl/>
        <w:shd w:val="clear" w:color="auto" w:fill="FFFFFF"/>
        <w:spacing w:line="360" w:lineRule="auto"/>
        <w:ind w:firstLine="640"/>
        <w:jc w:val="left"/>
        <w:rPr>
          <w:rFonts w:ascii="仿宋" w:hAnsi="仿宋" w:eastAsia="仿宋" w:cs="宋体"/>
          <w:color w:val="000000"/>
          <w:kern w:val="0"/>
          <w:sz w:val="32"/>
          <w:szCs w:val="32"/>
        </w:rPr>
      </w:pPr>
      <w:r>
        <w:rPr>
          <w:rFonts w:hint="eastAsia" w:ascii="仿宋" w:hAnsi="仿宋" w:eastAsia="仿宋" w:cs="宋体"/>
          <w:bCs/>
          <w:color w:val="000000"/>
          <w:kern w:val="0"/>
          <w:sz w:val="32"/>
          <w:szCs w:val="32"/>
        </w:rPr>
        <w:t>联</w:t>
      </w:r>
      <w:r>
        <w:rPr>
          <w:rFonts w:ascii="仿宋" w:hAnsi="仿宋" w:eastAsia="仿宋" w:cs="宋体"/>
          <w:bCs/>
          <w:color w:val="000000"/>
          <w:kern w:val="0"/>
          <w:sz w:val="32"/>
          <w:szCs w:val="32"/>
        </w:rPr>
        <w:t xml:space="preserve"> </w:t>
      </w:r>
      <w:r>
        <w:rPr>
          <w:rFonts w:hint="eastAsia" w:ascii="仿宋" w:hAnsi="仿宋" w:eastAsia="仿宋" w:cs="宋体"/>
          <w:bCs/>
          <w:color w:val="000000"/>
          <w:kern w:val="0"/>
          <w:sz w:val="32"/>
          <w:szCs w:val="32"/>
        </w:rPr>
        <w:t>系</w:t>
      </w:r>
      <w:r>
        <w:rPr>
          <w:rFonts w:ascii="仿宋" w:hAnsi="仿宋" w:eastAsia="仿宋" w:cs="宋体"/>
          <w:bCs/>
          <w:color w:val="000000"/>
          <w:kern w:val="0"/>
          <w:sz w:val="32"/>
          <w:szCs w:val="32"/>
        </w:rPr>
        <w:t xml:space="preserve"> </w:t>
      </w:r>
      <w:r>
        <w:rPr>
          <w:rFonts w:hint="eastAsia" w:ascii="仿宋" w:hAnsi="仿宋" w:eastAsia="仿宋" w:cs="宋体"/>
          <w:bCs/>
          <w:color w:val="000000"/>
          <w:kern w:val="0"/>
          <w:sz w:val="32"/>
          <w:szCs w:val="32"/>
        </w:rPr>
        <w:t>人</w:t>
      </w:r>
      <w:r>
        <w:rPr>
          <w:rFonts w:hint="eastAsia" w:ascii="仿宋" w:hAnsi="仿宋" w:eastAsia="仿宋" w:cs="宋体"/>
          <w:color w:val="000000"/>
          <w:kern w:val="0"/>
          <w:sz w:val="32"/>
          <w:szCs w:val="32"/>
        </w:rPr>
        <w:t>：康栋</w:t>
      </w:r>
    </w:p>
    <w:p>
      <w:pPr>
        <w:widowControl/>
        <w:shd w:val="clear" w:color="auto" w:fill="FFFFFF"/>
        <w:spacing w:line="360" w:lineRule="auto"/>
        <w:ind w:firstLine="640"/>
        <w:jc w:val="left"/>
        <w:rPr>
          <w:rFonts w:ascii="仿宋" w:hAnsi="仿宋" w:eastAsia="仿宋" w:cs="宋体"/>
          <w:color w:val="000000"/>
          <w:kern w:val="0"/>
          <w:sz w:val="32"/>
          <w:szCs w:val="32"/>
        </w:rPr>
      </w:pPr>
      <w:r>
        <w:rPr>
          <w:rFonts w:hint="eastAsia" w:ascii="仿宋" w:hAnsi="仿宋" w:eastAsia="仿宋" w:cs="宋体"/>
          <w:bCs/>
          <w:color w:val="000000"/>
          <w:kern w:val="0"/>
          <w:sz w:val="32"/>
          <w:szCs w:val="32"/>
        </w:rPr>
        <w:t>联系电话</w:t>
      </w:r>
      <w:r>
        <w:rPr>
          <w:rFonts w:hint="eastAsia" w:ascii="仿宋" w:hAnsi="仿宋" w:eastAsia="仿宋" w:cs="宋体"/>
          <w:color w:val="000000"/>
          <w:kern w:val="0"/>
          <w:sz w:val="32"/>
          <w:szCs w:val="32"/>
        </w:rPr>
        <w:t>：18738188207</w:t>
      </w:r>
    </w:p>
    <w:p>
      <w:pPr>
        <w:widowControl/>
        <w:shd w:val="clear" w:color="auto" w:fill="FFFFFF"/>
        <w:spacing w:line="360" w:lineRule="auto"/>
        <w:ind w:firstLine="640"/>
        <w:jc w:val="left"/>
        <w:rPr>
          <w:rFonts w:ascii="仿宋" w:hAnsi="仿宋" w:eastAsia="仿宋" w:cs="宋体"/>
          <w:color w:val="000000"/>
          <w:kern w:val="0"/>
          <w:sz w:val="32"/>
          <w:szCs w:val="32"/>
        </w:rPr>
      </w:pPr>
      <w:r>
        <w:rPr>
          <w:rFonts w:hint="eastAsia" w:ascii="仿宋" w:hAnsi="仿宋" w:eastAsia="仿宋" w:cs="宋体"/>
          <w:bCs/>
          <w:color w:val="000000"/>
          <w:kern w:val="0"/>
          <w:sz w:val="32"/>
          <w:szCs w:val="32"/>
        </w:rPr>
        <w:t>地    址</w:t>
      </w:r>
      <w:r>
        <w:rPr>
          <w:rFonts w:hint="eastAsia" w:ascii="仿宋" w:hAnsi="仿宋" w:eastAsia="仿宋" w:cs="宋体"/>
          <w:color w:val="000000"/>
          <w:kern w:val="0"/>
          <w:sz w:val="32"/>
          <w:szCs w:val="32"/>
        </w:rPr>
        <w:t>：郑州市高新区莲花街11号纽科企业1号楼A座4层</w:t>
      </w:r>
    </w:p>
    <w:p>
      <w:pPr>
        <w:widowControl/>
        <w:shd w:val="clear" w:color="auto" w:fill="FFFFFF"/>
        <w:spacing w:line="360" w:lineRule="auto"/>
        <w:ind w:firstLine="640"/>
        <w:jc w:val="left"/>
        <w:rPr>
          <w:rFonts w:ascii="Arial" w:hAnsi="Arial" w:eastAsia="宋体" w:cs="Arial"/>
          <w:color w:val="000000"/>
          <w:kern w:val="0"/>
          <w:sz w:val="24"/>
          <w:szCs w:val="24"/>
        </w:rPr>
      </w:pPr>
      <w:r>
        <w:rPr>
          <w:rFonts w:hint="eastAsia" w:ascii="宋体" w:hAnsi="宋体" w:eastAsia="宋体" w:cs="宋体"/>
          <w:color w:val="000000"/>
          <w:kern w:val="0"/>
          <w:sz w:val="32"/>
          <w:szCs w:val="32"/>
        </w:rPr>
        <w:t> </w:t>
      </w:r>
    </w:p>
    <w:p>
      <w:pPr>
        <w:widowControl/>
        <w:shd w:val="clear" w:color="auto" w:fill="FFFFFF"/>
        <w:spacing w:line="360" w:lineRule="auto"/>
        <w:ind w:firstLine="640"/>
        <w:jc w:val="left"/>
        <w:rPr>
          <w:rFonts w:ascii="Arial" w:hAnsi="Arial" w:eastAsia="宋体" w:cs="Arial"/>
          <w:color w:val="000000"/>
          <w:kern w:val="0"/>
          <w:sz w:val="24"/>
          <w:szCs w:val="24"/>
        </w:rPr>
      </w:pPr>
    </w:p>
    <w:p>
      <w:pPr>
        <w:widowControl/>
        <w:shd w:val="clear" w:color="auto" w:fill="FFFFFF"/>
        <w:spacing w:line="360" w:lineRule="auto"/>
        <w:ind w:firstLine="640"/>
        <w:jc w:val="right"/>
        <w:rPr>
          <w:rFonts w:ascii="Arial" w:hAnsi="Arial" w:eastAsia="宋体" w:cs="Arial"/>
          <w:color w:val="000000"/>
          <w:kern w:val="0"/>
          <w:sz w:val="24"/>
          <w:szCs w:val="24"/>
        </w:rPr>
      </w:pPr>
      <w:r>
        <w:rPr>
          <w:rFonts w:hint="eastAsia" w:ascii="仿宋" w:hAnsi="仿宋" w:eastAsia="仿宋" w:cs="宋体"/>
          <w:color w:val="000000"/>
          <w:kern w:val="0"/>
          <w:sz w:val="32"/>
          <w:szCs w:val="32"/>
        </w:rPr>
        <w:t>许昌市建安区食品药品监督管理局</w:t>
      </w:r>
    </w:p>
    <w:p>
      <w:pPr>
        <w:widowControl/>
        <w:shd w:val="clear" w:color="auto" w:fill="FFFFFF"/>
        <w:spacing w:line="360" w:lineRule="auto"/>
        <w:ind w:firstLine="640"/>
        <w:jc w:val="righ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2018年4 月 20 日</w:t>
      </w:r>
    </w:p>
    <w:p>
      <w:pPr>
        <w:widowControl/>
        <w:shd w:val="clear" w:color="auto" w:fill="FFFFFF"/>
        <w:spacing w:line="360" w:lineRule="auto"/>
        <w:ind w:firstLine="640"/>
        <w:jc w:val="right"/>
        <w:rPr>
          <w:rFonts w:hint="eastAsia" w:ascii="仿宋" w:hAnsi="仿宋" w:eastAsia="仿宋" w:cs="宋体"/>
          <w:color w:val="000000"/>
          <w:kern w:val="0"/>
          <w:sz w:val="32"/>
          <w:szCs w:val="32"/>
        </w:rPr>
      </w:pPr>
    </w:p>
    <w:tbl>
      <w:tblPr>
        <w:tblStyle w:val="7"/>
        <w:tblW w:w="9397" w:type="dxa"/>
        <w:jc w:val="center"/>
        <w:tblInd w:w="91" w:type="dxa"/>
        <w:tblLayout w:type="fixed"/>
        <w:tblCellMar>
          <w:top w:w="0" w:type="dxa"/>
          <w:left w:w="108" w:type="dxa"/>
          <w:bottom w:w="0" w:type="dxa"/>
          <w:right w:w="108" w:type="dxa"/>
        </w:tblCellMar>
      </w:tblPr>
      <w:tblGrid>
        <w:gridCol w:w="922"/>
        <w:gridCol w:w="895"/>
        <w:gridCol w:w="852"/>
        <w:gridCol w:w="1845"/>
        <w:gridCol w:w="995"/>
        <w:gridCol w:w="3888"/>
      </w:tblGrid>
      <w:tr>
        <w:tblPrEx>
          <w:tblLayout w:type="fixed"/>
          <w:tblCellMar>
            <w:top w:w="0" w:type="dxa"/>
            <w:left w:w="108" w:type="dxa"/>
            <w:bottom w:w="0" w:type="dxa"/>
            <w:right w:w="108" w:type="dxa"/>
          </w:tblCellMar>
        </w:tblPrEx>
        <w:trPr>
          <w:trHeight w:val="293" w:hRule="atLeast"/>
          <w:jc w:val="center"/>
        </w:trPr>
        <w:tc>
          <w:tcPr>
            <w:tcW w:w="9397" w:type="dxa"/>
            <w:gridSpan w:val="6"/>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lang w:eastAsia="zh-CN"/>
              </w:rPr>
              <w:t>河南省</w:t>
            </w:r>
            <w:bookmarkStart w:id="1" w:name="_GoBack"/>
            <w:bookmarkEnd w:id="1"/>
            <w:r>
              <w:rPr>
                <w:rFonts w:hint="eastAsia" w:ascii="宋体" w:hAnsi="宋体" w:eastAsia="宋体" w:cs="宋体"/>
                <w:b/>
                <w:bCs/>
                <w:color w:val="000000"/>
                <w:kern w:val="0"/>
                <w:sz w:val="32"/>
                <w:szCs w:val="32"/>
              </w:rPr>
              <w:t>食用农产品指定检验项目</w:t>
            </w:r>
          </w:p>
        </w:tc>
      </w:tr>
      <w:tr>
        <w:tblPrEx>
          <w:tblLayout w:type="fixed"/>
          <w:tblCellMar>
            <w:top w:w="0" w:type="dxa"/>
            <w:left w:w="108" w:type="dxa"/>
            <w:bottom w:w="0" w:type="dxa"/>
            <w:right w:w="108" w:type="dxa"/>
          </w:tblCellMar>
        </w:tblPrEx>
        <w:trPr>
          <w:trHeight w:val="347" w:hRule="atLeast"/>
          <w:jc w:val="center"/>
        </w:trPr>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食品大类（一级）</w:t>
            </w:r>
          </w:p>
        </w:tc>
        <w:tc>
          <w:tcPr>
            <w:tcW w:w="8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食品亚类（二级）</w:t>
            </w:r>
          </w:p>
        </w:tc>
        <w:tc>
          <w:tcPr>
            <w:tcW w:w="8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食品品种（三级）</w:t>
            </w:r>
          </w:p>
        </w:tc>
        <w:tc>
          <w:tcPr>
            <w:tcW w:w="18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食品细类（四级）</w:t>
            </w:r>
          </w:p>
        </w:tc>
        <w:tc>
          <w:tcPr>
            <w:tcW w:w="9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风险等级</w:t>
            </w:r>
          </w:p>
        </w:tc>
        <w:tc>
          <w:tcPr>
            <w:tcW w:w="38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抽检项目a</w:t>
            </w:r>
          </w:p>
        </w:tc>
      </w:tr>
      <w:tr>
        <w:tblPrEx>
          <w:tblLayout w:type="fixed"/>
          <w:tblCellMar>
            <w:top w:w="0" w:type="dxa"/>
            <w:left w:w="108" w:type="dxa"/>
            <w:bottom w:w="0" w:type="dxa"/>
            <w:right w:w="108" w:type="dxa"/>
          </w:tblCellMar>
        </w:tblPrEx>
        <w:trPr>
          <w:trHeight w:val="214" w:hRule="atLeast"/>
          <w:jc w:val="center"/>
        </w:trPr>
        <w:tc>
          <w:tcPr>
            <w:tcW w:w="92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食用农产品</w:t>
            </w:r>
          </w:p>
        </w:tc>
        <w:tc>
          <w:tcPr>
            <w:tcW w:w="8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畜禽肉及副产品</w:t>
            </w:r>
          </w:p>
        </w:tc>
        <w:tc>
          <w:tcPr>
            <w:tcW w:w="8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畜禽肉</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畜肉</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高</w:t>
            </w:r>
          </w:p>
        </w:tc>
        <w:tc>
          <w:tcPr>
            <w:tcW w:w="38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克伦特罗、沙丁胺醇、莱克多巴胺、氯霉素</w:t>
            </w:r>
          </w:p>
        </w:tc>
      </w:tr>
      <w:tr>
        <w:tblPrEx>
          <w:tblLayout w:type="fixed"/>
          <w:tblCellMar>
            <w:top w:w="0" w:type="dxa"/>
            <w:left w:w="108" w:type="dxa"/>
            <w:bottom w:w="0" w:type="dxa"/>
            <w:right w:w="108" w:type="dxa"/>
          </w:tblCellMar>
        </w:tblPrEx>
        <w:trPr>
          <w:trHeight w:val="214" w:hRule="atLeast"/>
          <w:jc w:val="center"/>
        </w:trPr>
        <w:tc>
          <w:tcPr>
            <w:tcW w:w="9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禽肉</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高</w:t>
            </w:r>
          </w:p>
        </w:tc>
        <w:tc>
          <w:tcPr>
            <w:tcW w:w="38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多西环素（强力霉素）、土霉素、氯霉素</w:t>
            </w:r>
          </w:p>
        </w:tc>
      </w:tr>
      <w:tr>
        <w:tblPrEx>
          <w:tblLayout w:type="fixed"/>
          <w:tblCellMar>
            <w:top w:w="0" w:type="dxa"/>
            <w:left w:w="108" w:type="dxa"/>
            <w:bottom w:w="0" w:type="dxa"/>
            <w:right w:w="108" w:type="dxa"/>
          </w:tblCellMar>
        </w:tblPrEx>
        <w:trPr>
          <w:trHeight w:val="107" w:hRule="atLeast"/>
          <w:jc w:val="center"/>
        </w:trPr>
        <w:tc>
          <w:tcPr>
            <w:tcW w:w="9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畜禽肉及副产品</w:t>
            </w:r>
          </w:p>
        </w:tc>
        <w:tc>
          <w:tcPr>
            <w:tcW w:w="8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畜禽肉</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畜内脏</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高</w:t>
            </w:r>
          </w:p>
        </w:tc>
        <w:tc>
          <w:tcPr>
            <w:tcW w:w="38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克伦特罗、沙丁胺醇、莱克多巴胺</w:t>
            </w:r>
          </w:p>
        </w:tc>
      </w:tr>
      <w:tr>
        <w:tblPrEx>
          <w:tblLayout w:type="fixed"/>
          <w:tblCellMar>
            <w:top w:w="0" w:type="dxa"/>
            <w:left w:w="108" w:type="dxa"/>
            <w:bottom w:w="0" w:type="dxa"/>
            <w:right w:w="108" w:type="dxa"/>
          </w:tblCellMar>
        </w:tblPrEx>
        <w:trPr>
          <w:trHeight w:val="214" w:hRule="atLeast"/>
          <w:jc w:val="center"/>
        </w:trPr>
        <w:tc>
          <w:tcPr>
            <w:tcW w:w="9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禽内脏</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高</w:t>
            </w:r>
          </w:p>
        </w:tc>
        <w:tc>
          <w:tcPr>
            <w:tcW w:w="38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多西环素（强力霉素）、土霉素、氯霉素</w:t>
            </w:r>
          </w:p>
        </w:tc>
      </w:tr>
      <w:tr>
        <w:tblPrEx>
          <w:tblLayout w:type="fixed"/>
          <w:tblCellMar>
            <w:top w:w="0" w:type="dxa"/>
            <w:left w:w="108" w:type="dxa"/>
            <w:bottom w:w="0" w:type="dxa"/>
            <w:right w:w="108" w:type="dxa"/>
          </w:tblCellMar>
        </w:tblPrEx>
        <w:trPr>
          <w:trHeight w:val="107" w:hRule="atLeast"/>
          <w:jc w:val="center"/>
        </w:trPr>
        <w:tc>
          <w:tcPr>
            <w:tcW w:w="9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蔬菜</w:t>
            </w:r>
          </w:p>
        </w:tc>
        <w:tc>
          <w:tcPr>
            <w:tcW w:w="8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蔬菜（含冬季大棚蔬菜）</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鲜食用菌</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较高</w:t>
            </w:r>
          </w:p>
        </w:tc>
        <w:tc>
          <w:tcPr>
            <w:tcW w:w="38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二氧化硫残留量、腐霉利、乐果</w:t>
            </w:r>
          </w:p>
        </w:tc>
      </w:tr>
      <w:tr>
        <w:tblPrEx>
          <w:tblLayout w:type="fixed"/>
          <w:tblCellMar>
            <w:top w:w="0" w:type="dxa"/>
            <w:left w:w="108" w:type="dxa"/>
            <w:bottom w:w="0" w:type="dxa"/>
            <w:right w:w="108" w:type="dxa"/>
          </w:tblCellMar>
        </w:tblPrEx>
        <w:trPr>
          <w:trHeight w:val="321" w:hRule="atLeast"/>
          <w:jc w:val="center"/>
        </w:trPr>
        <w:tc>
          <w:tcPr>
            <w:tcW w:w="9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结球甘蓝（芸薹属类蔬菜）</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较高</w:t>
            </w:r>
          </w:p>
        </w:tc>
        <w:tc>
          <w:tcPr>
            <w:tcW w:w="38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克百威、氧乐果、甲萘威</w:t>
            </w:r>
          </w:p>
        </w:tc>
      </w:tr>
      <w:tr>
        <w:tblPrEx>
          <w:tblLayout w:type="fixed"/>
          <w:tblCellMar>
            <w:top w:w="0" w:type="dxa"/>
            <w:left w:w="108" w:type="dxa"/>
            <w:bottom w:w="0" w:type="dxa"/>
            <w:right w:w="108" w:type="dxa"/>
          </w:tblCellMar>
        </w:tblPrEx>
        <w:trPr>
          <w:trHeight w:val="321" w:hRule="atLeast"/>
          <w:jc w:val="center"/>
        </w:trPr>
        <w:tc>
          <w:tcPr>
            <w:tcW w:w="9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花椰菜（芸薹属类蔬菜）</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较高</w:t>
            </w:r>
          </w:p>
        </w:tc>
        <w:tc>
          <w:tcPr>
            <w:tcW w:w="38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克百威、氧乐果、甲萘威</w:t>
            </w:r>
          </w:p>
        </w:tc>
      </w:tr>
      <w:tr>
        <w:tblPrEx>
          <w:tblLayout w:type="fixed"/>
          <w:tblCellMar>
            <w:top w:w="0" w:type="dxa"/>
            <w:left w:w="108" w:type="dxa"/>
            <w:bottom w:w="0" w:type="dxa"/>
            <w:right w:w="108" w:type="dxa"/>
          </w:tblCellMar>
        </w:tblPrEx>
        <w:trPr>
          <w:trHeight w:val="214" w:hRule="atLeast"/>
          <w:jc w:val="center"/>
        </w:trPr>
        <w:tc>
          <w:tcPr>
            <w:tcW w:w="9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菠菜（叶菜类蔬菜）</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较高</w:t>
            </w:r>
          </w:p>
        </w:tc>
        <w:tc>
          <w:tcPr>
            <w:tcW w:w="38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氧乐果、毒死蜱、对硫磷、克百威、阿维菌素</w:t>
            </w:r>
          </w:p>
        </w:tc>
      </w:tr>
      <w:tr>
        <w:tblPrEx>
          <w:tblLayout w:type="fixed"/>
          <w:tblCellMar>
            <w:top w:w="0" w:type="dxa"/>
            <w:left w:w="108" w:type="dxa"/>
            <w:bottom w:w="0" w:type="dxa"/>
            <w:right w:w="108" w:type="dxa"/>
          </w:tblCellMar>
        </w:tblPrEx>
        <w:trPr>
          <w:trHeight w:val="214" w:hRule="atLeast"/>
          <w:jc w:val="center"/>
        </w:trPr>
        <w:tc>
          <w:tcPr>
            <w:tcW w:w="9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茄子（茄果类蔬菜）</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较高</w:t>
            </w:r>
          </w:p>
        </w:tc>
        <w:tc>
          <w:tcPr>
            <w:tcW w:w="38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克百威、氧乐果、甲胺磷</w:t>
            </w:r>
          </w:p>
        </w:tc>
      </w:tr>
      <w:tr>
        <w:tblPrEx>
          <w:tblLayout w:type="fixed"/>
          <w:tblCellMar>
            <w:top w:w="0" w:type="dxa"/>
            <w:left w:w="108" w:type="dxa"/>
            <w:bottom w:w="0" w:type="dxa"/>
            <w:right w:w="108" w:type="dxa"/>
          </w:tblCellMar>
        </w:tblPrEx>
        <w:trPr>
          <w:trHeight w:val="214" w:hRule="atLeast"/>
          <w:jc w:val="center"/>
        </w:trPr>
        <w:tc>
          <w:tcPr>
            <w:tcW w:w="9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辣椒（茄果类蔬菜）</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较高</w:t>
            </w:r>
          </w:p>
        </w:tc>
        <w:tc>
          <w:tcPr>
            <w:tcW w:w="38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克百威、氧乐果、甲胺磷</w:t>
            </w:r>
          </w:p>
        </w:tc>
      </w:tr>
      <w:tr>
        <w:tblPrEx>
          <w:tblLayout w:type="fixed"/>
          <w:tblCellMar>
            <w:top w:w="0" w:type="dxa"/>
            <w:left w:w="108" w:type="dxa"/>
            <w:bottom w:w="0" w:type="dxa"/>
            <w:right w:w="108" w:type="dxa"/>
          </w:tblCellMar>
        </w:tblPrEx>
        <w:trPr>
          <w:trHeight w:val="214" w:hRule="atLeast"/>
          <w:jc w:val="center"/>
        </w:trPr>
        <w:tc>
          <w:tcPr>
            <w:tcW w:w="9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黄瓜（瓜类蔬菜）</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较高</w:t>
            </w:r>
          </w:p>
        </w:tc>
        <w:tc>
          <w:tcPr>
            <w:tcW w:w="38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克百威、氧乐果、甲胺磷</w:t>
            </w:r>
          </w:p>
        </w:tc>
      </w:tr>
      <w:tr>
        <w:tblPrEx>
          <w:tblLayout w:type="fixed"/>
          <w:tblCellMar>
            <w:top w:w="0" w:type="dxa"/>
            <w:left w:w="108" w:type="dxa"/>
            <w:bottom w:w="0" w:type="dxa"/>
            <w:right w:w="108" w:type="dxa"/>
          </w:tblCellMar>
        </w:tblPrEx>
        <w:trPr>
          <w:trHeight w:val="214" w:hRule="atLeast"/>
          <w:jc w:val="center"/>
        </w:trPr>
        <w:tc>
          <w:tcPr>
            <w:tcW w:w="9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菜豆（豆类蔬菜）</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较高</w:t>
            </w:r>
          </w:p>
        </w:tc>
        <w:tc>
          <w:tcPr>
            <w:tcW w:w="38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克百威、氧乐果、甲胺磷</w:t>
            </w:r>
          </w:p>
        </w:tc>
      </w:tr>
      <w:tr>
        <w:tblPrEx>
          <w:tblLayout w:type="fixed"/>
          <w:tblCellMar>
            <w:top w:w="0" w:type="dxa"/>
            <w:left w:w="108" w:type="dxa"/>
            <w:bottom w:w="0" w:type="dxa"/>
            <w:right w:w="108" w:type="dxa"/>
          </w:tblCellMar>
        </w:tblPrEx>
        <w:trPr>
          <w:trHeight w:val="321" w:hRule="atLeast"/>
          <w:jc w:val="center"/>
        </w:trPr>
        <w:tc>
          <w:tcPr>
            <w:tcW w:w="9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马铃薯（根茎类和薯芋类蔬菜）</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较高</w:t>
            </w:r>
          </w:p>
        </w:tc>
        <w:tc>
          <w:tcPr>
            <w:tcW w:w="38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克百威、氧乐果、甲胺磷</w:t>
            </w:r>
          </w:p>
        </w:tc>
      </w:tr>
      <w:tr>
        <w:tblPrEx>
          <w:tblLayout w:type="fixed"/>
          <w:tblCellMar>
            <w:top w:w="0" w:type="dxa"/>
            <w:left w:w="108" w:type="dxa"/>
            <w:bottom w:w="0" w:type="dxa"/>
            <w:right w:w="108" w:type="dxa"/>
          </w:tblCellMar>
        </w:tblPrEx>
        <w:trPr>
          <w:trHeight w:val="321" w:hRule="atLeast"/>
          <w:jc w:val="center"/>
        </w:trPr>
        <w:tc>
          <w:tcPr>
            <w:tcW w:w="9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韭菜（鳞茎类蔬菜）</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较高</w:t>
            </w:r>
          </w:p>
        </w:tc>
        <w:tc>
          <w:tcPr>
            <w:tcW w:w="38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毒死蜱、腐霉利、氧乐果、多菌灵、克百威、氯氰菊酯和高效氯氰菊酯、甲胺磷、甲拌磷</w:t>
            </w:r>
          </w:p>
        </w:tc>
      </w:tr>
      <w:tr>
        <w:tblPrEx>
          <w:tblLayout w:type="fixed"/>
          <w:tblCellMar>
            <w:top w:w="0" w:type="dxa"/>
            <w:left w:w="108" w:type="dxa"/>
            <w:bottom w:w="0" w:type="dxa"/>
            <w:right w:w="108" w:type="dxa"/>
          </w:tblCellMar>
        </w:tblPrEx>
        <w:trPr>
          <w:trHeight w:val="214" w:hRule="atLeast"/>
          <w:jc w:val="center"/>
        </w:trPr>
        <w:tc>
          <w:tcPr>
            <w:tcW w:w="9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芹菜（叶菜类蔬菜）</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较高</w:t>
            </w:r>
          </w:p>
        </w:tc>
        <w:tc>
          <w:tcPr>
            <w:tcW w:w="38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毒死蜱、氧乐果、克百威、阿维菌素、甲拌磷、对硫磷、敌敌畏</w:t>
            </w:r>
          </w:p>
        </w:tc>
      </w:tr>
      <w:tr>
        <w:tblPrEx>
          <w:tblLayout w:type="fixed"/>
          <w:tblCellMar>
            <w:top w:w="0" w:type="dxa"/>
            <w:left w:w="108" w:type="dxa"/>
            <w:bottom w:w="0" w:type="dxa"/>
            <w:right w:w="108" w:type="dxa"/>
          </w:tblCellMar>
        </w:tblPrEx>
        <w:trPr>
          <w:trHeight w:val="321" w:hRule="atLeast"/>
          <w:jc w:val="center"/>
        </w:trPr>
        <w:tc>
          <w:tcPr>
            <w:tcW w:w="9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普通白菜（叶菜类蔬菜）</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较高</w:t>
            </w:r>
          </w:p>
        </w:tc>
        <w:tc>
          <w:tcPr>
            <w:tcW w:w="38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毒死蜱、克百威、氧乐果、甲基异柳磷、阿维菌素、啶虫脒、氟虫腈、甲胺磷、甲基对硫磷</w:t>
            </w:r>
          </w:p>
        </w:tc>
      </w:tr>
      <w:tr>
        <w:tblPrEx>
          <w:tblLayout w:type="fixed"/>
          <w:tblCellMar>
            <w:top w:w="0" w:type="dxa"/>
            <w:left w:w="108" w:type="dxa"/>
            <w:bottom w:w="0" w:type="dxa"/>
            <w:right w:w="108" w:type="dxa"/>
          </w:tblCellMar>
        </w:tblPrEx>
        <w:trPr>
          <w:trHeight w:val="214" w:hRule="atLeast"/>
          <w:jc w:val="center"/>
        </w:trPr>
        <w:tc>
          <w:tcPr>
            <w:tcW w:w="9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豇豆（豆类蔬菜）</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较高</w:t>
            </w:r>
          </w:p>
        </w:tc>
        <w:tc>
          <w:tcPr>
            <w:tcW w:w="38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阿维菌素、氧乐果、克百威、氯氰菊酯和高效氯氰菊酯、乐果</w:t>
            </w:r>
          </w:p>
        </w:tc>
      </w:tr>
      <w:tr>
        <w:tblPrEx>
          <w:tblLayout w:type="fixed"/>
          <w:tblCellMar>
            <w:top w:w="0" w:type="dxa"/>
            <w:left w:w="108" w:type="dxa"/>
            <w:bottom w:w="0" w:type="dxa"/>
            <w:right w:w="108" w:type="dxa"/>
          </w:tblCellMar>
        </w:tblPrEx>
        <w:trPr>
          <w:trHeight w:val="321" w:hRule="atLeast"/>
          <w:jc w:val="center"/>
        </w:trPr>
        <w:tc>
          <w:tcPr>
            <w:tcW w:w="9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番茄（茄果类蔬菜）</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较高</w:t>
            </w:r>
          </w:p>
        </w:tc>
        <w:tc>
          <w:tcPr>
            <w:tcW w:w="38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氯氟氰菊酯和高效氯氟氰菊酯、甲氨基阿维菌素苯甲酸盐、毒死蜱、氧乐果、苯醚甲环唑、阿维菌素</w:t>
            </w:r>
          </w:p>
        </w:tc>
      </w:tr>
      <w:tr>
        <w:tblPrEx>
          <w:tblLayout w:type="fixed"/>
          <w:tblCellMar>
            <w:top w:w="0" w:type="dxa"/>
            <w:left w:w="108" w:type="dxa"/>
            <w:bottom w:w="0" w:type="dxa"/>
            <w:right w:w="108" w:type="dxa"/>
          </w:tblCellMar>
        </w:tblPrEx>
        <w:trPr>
          <w:trHeight w:val="321" w:hRule="atLeast"/>
          <w:jc w:val="center"/>
        </w:trPr>
        <w:tc>
          <w:tcPr>
            <w:tcW w:w="9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姜（根茎类和薯芋类蔬菜）</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较高</w:t>
            </w:r>
          </w:p>
        </w:tc>
        <w:tc>
          <w:tcPr>
            <w:tcW w:w="38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总汞（以Hg计）、克百威、辛硫磷</w:t>
            </w:r>
          </w:p>
        </w:tc>
      </w:tr>
      <w:tr>
        <w:tblPrEx>
          <w:tblLayout w:type="fixed"/>
          <w:tblCellMar>
            <w:top w:w="0" w:type="dxa"/>
            <w:left w:w="108" w:type="dxa"/>
            <w:bottom w:w="0" w:type="dxa"/>
            <w:right w:w="108" w:type="dxa"/>
          </w:tblCellMar>
        </w:tblPrEx>
        <w:trPr>
          <w:trHeight w:val="214" w:hRule="atLeast"/>
          <w:jc w:val="center"/>
        </w:trPr>
        <w:tc>
          <w:tcPr>
            <w:tcW w:w="9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豆芽</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较高</w:t>
            </w:r>
          </w:p>
        </w:tc>
        <w:tc>
          <w:tcPr>
            <w:tcW w:w="38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亚硫酸盐（以SO2计）、6-苄基腺嘌呤（6-BA）</w:t>
            </w:r>
          </w:p>
        </w:tc>
      </w:tr>
    </w:tbl>
    <w:p>
      <w:pPr>
        <w:widowControl/>
        <w:shd w:val="clear" w:color="auto" w:fill="FFFFFF"/>
        <w:spacing w:line="360" w:lineRule="auto"/>
        <w:ind w:firstLine="640"/>
        <w:jc w:val="right"/>
        <w:rPr>
          <w:rFonts w:ascii="Arial" w:hAnsi="Arial" w:eastAsia="宋体" w:cs="Arial"/>
          <w:color w:val="000000"/>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135B5"/>
    <w:rsid w:val="000D7005"/>
    <w:rsid w:val="000E4087"/>
    <w:rsid w:val="001B60AB"/>
    <w:rsid w:val="003C4A9F"/>
    <w:rsid w:val="005421A4"/>
    <w:rsid w:val="005A5412"/>
    <w:rsid w:val="005C5AD7"/>
    <w:rsid w:val="005D1020"/>
    <w:rsid w:val="009135B5"/>
    <w:rsid w:val="009A08F9"/>
    <w:rsid w:val="00AA0A0E"/>
    <w:rsid w:val="00B04F00"/>
    <w:rsid w:val="00DC4047"/>
    <w:rsid w:val="00FB3788"/>
    <w:rsid w:val="2E057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0"/>
    <w:unhideWhenUsed/>
    <w:qFormat/>
    <w:uiPriority w:val="99"/>
    <w:rPr>
      <w:rFonts w:ascii="宋体" w:hAnsi="Courier New" w:eastAsia="宋体" w:cs="Courier New"/>
      <w:szCs w:val="21"/>
    </w:rPr>
  </w:style>
  <w:style w:type="paragraph" w:styleId="3">
    <w:name w:val="Date"/>
    <w:basedOn w:val="1"/>
    <w:next w:val="1"/>
    <w:link w:val="11"/>
    <w:unhideWhenUsed/>
    <w:uiPriority w:val="99"/>
    <w:pPr>
      <w:ind w:left="100" w:leftChars="2500"/>
    </w:p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semiHidden/>
    <w:uiPriority w:val="99"/>
    <w:rPr>
      <w:sz w:val="18"/>
      <w:szCs w:val="18"/>
    </w:rPr>
  </w:style>
  <w:style w:type="character" w:customStyle="1" w:styleId="9">
    <w:name w:val="页脚 Char"/>
    <w:basedOn w:val="6"/>
    <w:link w:val="4"/>
    <w:semiHidden/>
    <w:uiPriority w:val="99"/>
    <w:rPr>
      <w:sz w:val="18"/>
      <w:szCs w:val="18"/>
    </w:rPr>
  </w:style>
  <w:style w:type="character" w:customStyle="1" w:styleId="10">
    <w:name w:val="纯文本 Char"/>
    <w:basedOn w:val="6"/>
    <w:link w:val="2"/>
    <w:semiHidden/>
    <w:qFormat/>
    <w:uiPriority w:val="99"/>
    <w:rPr>
      <w:rFonts w:ascii="宋体" w:hAnsi="Courier New" w:eastAsia="宋体" w:cs="Courier New"/>
      <w:szCs w:val="21"/>
    </w:rPr>
  </w:style>
  <w:style w:type="character" w:customStyle="1" w:styleId="11">
    <w:name w:val="日期 Char"/>
    <w:basedOn w:val="6"/>
    <w:link w:val="3"/>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240</Words>
  <Characters>1372</Characters>
  <Lines>11</Lines>
  <Paragraphs>3</Paragraphs>
  <TotalTime>0</TotalTime>
  <ScaleCrop>false</ScaleCrop>
  <LinksUpToDate>false</LinksUpToDate>
  <CharactersWithSpaces>1609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2018-04-20T07:31:00Z</dcterms:created>
  <dc:creator>智远工程管理有限公司:康栋</dc:creator>
  <cp:lastModifiedBy>Administrator</cp:lastModifiedBy>
  <dcterms:modified xsi:type="dcterms:W3CDTF">2018-04-20T08:56:46Z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