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仿宋" w:hAnsi="仿宋" w:eastAsia="仿宋"/>
          <w:b/>
          <w:bCs/>
          <w:sz w:val="48"/>
          <w:szCs w:val="48"/>
        </w:rPr>
      </w:pPr>
      <w:r>
        <w:rPr>
          <w:rFonts w:hint="eastAsia" w:ascii="仿宋" w:hAnsi="仿宋" w:eastAsia="仿宋"/>
          <w:b/>
          <w:bCs/>
          <w:sz w:val="48"/>
          <w:szCs w:val="48"/>
        </w:rPr>
        <w:t>东城区城中村改造建设管理办公室“</w:t>
      </w:r>
      <w:r>
        <w:rPr>
          <w:rFonts w:hint="eastAsia" w:ascii="仿宋" w:hAnsi="仿宋" w:eastAsia="仿宋"/>
          <w:b/>
          <w:bCs/>
          <w:sz w:val="48"/>
          <w:szCs w:val="48"/>
          <w:lang w:eastAsia="zh-CN"/>
        </w:rPr>
        <w:t>菅庄（三期）</w:t>
      </w:r>
      <w:r>
        <w:rPr>
          <w:rFonts w:hint="eastAsia" w:ascii="仿宋" w:hAnsi="仿宋" w:eastAsia="仿宋"/>
          <w:b/>
          <w:bCs/>
          <w:sz w:val="48"/>
          <w:szCs w:val="48"/>
        </w:rPr>
        <w:t>棚户区改造”项目</w:t>
      </w: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w:t>
      </w:r>
      <w:r>
        <w:rPr>
          <w:rFonts w:hint="eastAsia" w:ascii="宋体" w:hAnsi="宋体"/>
          <w:b/>
          <w:bCs/>
          <w:sz w:val="36"/>
          <w:szCs w:val="36"/>
          <w:lang w:val="en-US" w:eastAsia="zh-CN"/>
        </w:rPr>
        <w:t>2018010</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4" w:leftChars="456" w:hanging="1606" w:hangingChars="500"/>
        <w:rPr>
          <w:rFonts w:hint="eastAsia" w:ascii="宋体" w:hAnsi="宋体"/>
          <w:b/>
          <w:bCs/>
          <w:sz w:val="32"/>
          <w:szCs w:val="32"/>
        </w:rPr>
      </w:pPr>
      <w:r>
        <w:rPr>
          <w:rFonts w:hint="eastAsia" w:ascii="宋体" w:hAnsi="宋体"/>
          <w:b/>
          <w:bCs/>
          <w:sz w:val="32"/>
          <w:szCs w:val="32"/>
        </w:rPr>
        <w:t>项目名称：东城区城中村改造建设管理办公室“菅庄（三期）棚户区改造”项目</w:t>
      </w:r>
    </w:p>
    <w:p>
      <w:pPr>
        <w:snapToGrid w:val="0"/>
        <w:spacing w:line="360" w:lineRule="auto"/>
        <w:ind w:firstLine="964" w:firstLineChars="300"/>
        <w:rPr>
          <w:rFonts w:hint="eastAsia" w:ascii="宋体" w:hAnsi="宋体"/>
          <w:b/>
          <w:bCs/>
          <w:sz w:val="32"/>
          <w:szCs w:val="32"/>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代理机构：河南鼎华招标代理有限公司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四</w:t>
      </w:r>
      <w:bookmarkStart w:id="7" w:name="_GoBack"/>
      <w:bookmarkEnd w:id="7"/>
      <w:r>
        <w:rPr>
          <w:rFonts w:hint="eastAsia" w:ascii="宋体" w:hAnsi="宋体"/>
          <w:b/>
          <w:bCs/>
          <w:sz w:val="32"/>
          <w:szCs w:val="32"/>
        </w:rPr>
        <w:t>月</w:t>
      </w:r>
    </w:p>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 合同特殊条款</w:t>
      </w:r>
    </w:p>
    <w:p>
      <w:pPr>
        <w:autoSpaceDE w:val="0"/>
        <w:autoSpaceDN w:val="0"/>
        <w:adjustRightInd w:val="0"/>
        <w:spacing w:line="700" w:lineRule="exact"/>
        <w:ind w:firstLine="551"/>
        <w:rPr>
          <w:rFonts w:hint="eastAsia" w:ascii="宋体" w:hAnsi="宋体" w:cs="宋体"/>
          <w:b/>
          <w:color w:val="000000"/>
          <w:sz w:val="36"/>
          <w:szCs w:val="36"/>
          <w:shd w:val="clear" w:color="auto" w:fill="FFFFFF"/>
        </w:rPr>
      </w:pPr>
      <w:r>
        <w:rPr>
          <w:rFonts w:hint="eastAsia" w:asciiTheme="majorEastAsia" w:hAnsiTheme="majorEastAsia" w:eastAsiaTheme="majorEastAsia" w:cstheme="majorEastAsia"/>
          <w:b/>
          <w:bCs/>
          <w:sz w:val="32"/>
          <w:szCs w:val="32"/>
          <w:lang w:val="zh-CN"/>
        </w:rPr>
        <w:t>第八章合同书 （参考样本）</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第九章 投标文件有关格式</w:t>
      </w: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hint="eastAsia" w:ascii="宋体" w:hAnsi="宋体" w:cs="宋体"/>
          <w:b/>
          <w:color w:val="000000"/>
          <w:sz w:val="36"/>
          <w:szCs w:val="36"/>
          <w:shd w:val="clear" w:color="auto" w:fill="FFFFFF"/>
        </w:rPr>
      </w:pPr>
    </w:p>
    <w:p>
      <w:pPr>
        <w:pStyle w:val="37"/>
        <w:numPr>
          <w:ilvl w:val="0"/>
          <w:numId w:val="0"/>
        </w:numPr>
        <w:tabs>
          <w:tab w:val="clear" w:pos="709"/>
        </w:tabs>
        <w:spacing w:line="408" w:lineRule="auto"/>
        <w:ind w:leftChars="0"/>
        <w:jc w:val="center"/>
        <w:rPr>
          <w:rFonts w:ascii="宋体" w:cs="宋体"/>
          <w:b/>
          <w:bCs/>
          <w:sz w:val="44"/>
          <w:szCs w:val="32"/>
        </w:rPr>
      </w:pPr>
      <w:r>
        <w:rPr>
          <w:rFonts w:hint="eastAsia" w:ascii="宋体" w:hAnsi="宋体" w:cs="宋体"/>
          <w:b/>
          <w:color w:val="000000"/>
          <w:sz w:val="36"/>
          <w:szCs w:val="36"/>
          <w:shd w:val="clear" w:color="auto" w:fill="FFFFFF"/>
        </w:rPr>
        <w:t xml:space="preserve">第一章 </w:t>
      </w:r>
      <w:r>
        <w:rPr>
          <w:rFonts w:hint="eastAsia"/>
          <w:b/>
          <w:bCs/>
          <w:sz w:val="32"/>
          <w:szCs w:val="32"/>
        </w:rPr>
        <w:t>单一来源邀请函</w:t>
      </w:r>
    </w:p>
    <w:p>
      <w:pPr>
        <w:pStyle w:val="19"/>
        <w:keepNext w:val="0"/>
        <w:keepLines w:val="0"/>
        <w:pageBreakBefore w:val="0"/>
        <w:widowControl/>
        <w:shd w:val="clear" w:color="auto" w:fill="FFFFFF"/>
        <w:kinsoku/>
        <w:wordWrap/>
        <w:overflowPunct/>
        <w:topLinePunct w:val="0"/>
        <w:bidi w:val="0"/>
        <w:spacing w:line="480" w:lineRule="auto"/>
        <w:ind w:left="0" w:leftChars="0" w:right="0" w:rightChars="0"/>
        <w:jc w:val="left"/>
        <w:textAlignment w:val="auto"/>
        <w:rPr>
          <w:rFonts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受东城区城中村改造建设管理办公室的委托，河南鼎华招标代理有限公司就东城区城中村改造建设管理办公室“菅庄（三期）棚户区改造”项目进行单一来源采购，现邀请贵公司前来谈判。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2" w:firstLineChars="200"/>
        <w:jc w:val="both"/>
        <w:textAlignment w:val="auto"/>
        <w:outlineLvl w:val="9"/>
        <w:rPr>
          <w:rFonts w:hint="eastAsia"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（一）项目名称：东城区城中村改造建设管理办公室“菅庄（三期）棚户区改造”项目</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8010</w:t>
      </w:r>
      <w:r>
        <w:rPr>
          <w:rFonts w:hint="eastAsia" w:ascii="宋体" w:cs="宋体"/>
          <w:sz w:val="24"/>
          <w:lang w:val="zh-CN"/>
        </w:rPr>
        <w:t>号</w:t>
      </w:r>
    </w:p>
    <w:p>
      <w:pPr>
        <w:pStyle w:val="48"/>
        <w:keepNext w:val="0"/>
        <w:keepLines w:val="0"/>
        <w:pageBreakBefore w:val="0"/>
        <w:shd w:val="clear" w:color="auto" w:fill="FFFFFF"/>
        <w:kinsoku/>
        <w:wordWrap/>
        <w:overflowPunct/>
        <w:topLinePunct w:val="0"/>
        <w:bidi w:val="0"/>
        <w:spacing w:after="0" w:line="480" w:lineRule="auto"/>
        <w:ind w:left="0" w:leftChars="0" w:right="0" w:rightChars="0" w:firstLine="480" w:firstLineChars="200"/>
        <w:jc w:val="both"/>
        <w:textAlignment w:val="auto"/>
        <w:rPr>
          <w:rFonts w:hint="eastAsia" w:ascii="宋体" w:cs="宋体" w:hAnsiTheme="minorHAnsi" w:eastAsiaTheme="minorEastAsia"/>
          <w:kern w:val="2"/>
          <w:sz w:val="24"/>
          <w:szCs w:val="22"/>
          <w:lang w:val="zh-TW" w:eastAsia="zh-TW" w:bidi="ar-SA"/>
        </w:rPr>
      </w:pPr>
      <w:r>
        <w:rPr>
          <w:rFonts w:hint="eastAsia" w:ascii="宋体" w:cs="宋体" w:hAnsiTheme="minorHAnsi" w:eastAsiaTheme="minorEastAsia"/>
          <w:kern w:val="2"/>
          <w:sz w:val="24"/>
          <w:szCs w:val="22"/>
          <w:lang w:val="zh-CN" w:eastAsia="zh-CN" w:bidi="ar-SA"/>
        </w:rPr>
        <w:t>（三）项目需求：</w:t>
      </w:r>
      <w:r>
        <w:rPr>
          <w:rFonts w:hint="eastAsia" w:ascii="宋体" w:cs="宋体" w:hAnsiTheme="minorHAnsi" w:eastAsiaTheme="minorEastAsia"/>
          <w:kern w:val="2"/>
          <w:sz w:val="24"/>
          <w:szCs w:val="22"/>
          <w:lang w:val="zh-TW" w:eastAsia="zh-TW" w:bidi="ar-SA"/>
        </w:rPr>
        <w:t>菅庄现有</w:t>
      </w:r>
      <w:r>
        <w:rPr>
          <w:rFonts w:hint="eastAsia" w:ascii="宋体" w:cs="宋体" w:hAnsiTheme="minorHAnsi" w:eastAsiaTheme="minorEastAsia"/>
          <w:kern w:val="2"/>
          <w:sz w:val="24"/>
          <w:szCs w:val="22"/>
          <w:lang w:val="zh-TW" w:eastAsia="zh-CN" w:bidi="ar-SA"/>
        </w:rPr>
        <w:t>650</w:t>
      </w:r>
      <w:r>
        <w:rPr>
          <w:rFonts w:hint="eastAsia" w:ascii="宋体" w:cs="宋体" w:hAnsiTheme="minorHAnsi" w:eastAsiaTheme="minorEastAsia"/>
          <w:kern w:val="2"/>
          <w:sz w:val="24"/>
          <w:szCs w:val="22"/>
          <w:lang w:val="zh-TW" w:eastAsia="zh-TW" w:bidi="ar-SA"/>
        </w:rPr>
        <w:t>户，社区占地</w:t>
      </w:r>
      <w:r>
        <w:rPr>
          <w:rFonts w:hint="eastAsia" w:ascii="宋体" w:cs="宋体" w:hAnsiTheme="minorHAnsi" w:eastAsiaTheme="minorEastAsia"/>
          <w:kern w:val="2"/>
          <w:sz w:val="24"/>
          <w:szCs w:val="22"/>
          <w:lang w:val="zh-TW" w:eastAsia="zh-CN" w:bidi="ar-SA"/>
        </w:rPr>
        <w:t>218</w:t>
      </w:r>
      <w:r>
        <w:rPr>
          <w:rFonts w:hint="eastAsia" w:ascii="宋体" w:cs="宋体" w:hAnsiTheme="minorHAnsi" w:eastAsiaTheme="minorEastAsia"/>
          <w:kern w:val="2"/>
          <w:sz w:val="24"/>
          <w:szCs w:val="22"/>
          <w:lang w:val="zh-TW" w:eastAsia="zh-TW" w:bidi="ar-SA"/>
        </w:rPr>
        <w:t>亩，居民住宅</w:t>
      </w:r>
      <w:r>
        <w:rPr>
          <w:rFonts w:hint="eastAsia" w:ascii="宋体" w:cs="宋体" w:hAnsiTheme="minorHAnsi" w:eastAsiaTheme="minorEastAsia"/>
          <w:kern w:val="2"/>
          <w:sz w:val="24"/>
          <w:szCs w:val="22"/>
          <w:lang w:val="zh-TW" w:eastAsia="zh-CN" w:bidi="ar-SA"/>
        </w:rPr>
        <w:t>227500</w:t>
      </w:r>
      <w:r>
        <w:rPr>
          <w:rFonts w:hint="eastAsia" w:ascii="宋体" w:cs="宋体" w:hAnsiTheme="minorHAnsi" w:eastAsiaTheme="minorEastAsia"/>
          <w:kern w:val="2"/>
          <w:sz w:val="24"/>
          <w:szCs w:val="22"/>
          <w:lang w:val="zh-TW" w:eastAsia="zh-TW" w:bidi="ar-SA"/>
        </w:rPr>
        <w:t>m2。本次改造的菅庄所在区域范围内的宅基地及地上物均属于改造拆迁范围，涉及土地均为村民集体建设用地。拆迁棚户区建设用地面积为</w:t>
      </w:r>
      <w:r>
        <w:rPr>
          <w:rFonts w:hint="eastAsia" w:ascii="宋体" w:cs="宋体" w:hAnsiTheme="minorHAnsi" w:eastAsiaTheme="minorEastAsia"/>
          <w:kern w:val="2"/>
          <w:sz w:val="24"/>
          <w:szCs w:val="22"/>
          <w:lang w:val="zh-TW" w:eastAsia="zh-CN" w:bidi="ar-SA"/>
        </w:rPr>
        <w:t>218</w:t>
      </w:r>
      <w:r>
        <w:rPr>
          <w:rFonts w:hint="eastAsia" w:ascii="宋体" w:cs="宋体" w:hAnsiTheme="minorHAnsi" w:eastAsiaTheme="minorEastAsia"/>
          <w:kern w:val="2"/>
          <w:sz w:val="24"/>
          <w:szCs w:val="22"/>
          <w:lang w:val="zh-TW" w:eastAsia="zh-TW" w:bidi="ar-SA"/>
        </w:rPr>
        <w:t>亩。</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（四）预算金额：</w:t>
      </w:r>
      <w:r>
        <w:rPr>
          <w:rFonts w:hint="eastAsia" w:ascii="宋体" w:cs="宋体"/>
          <w:color w:val="000000" w:themeColor="text1"/>
          <w:sz w:val="24"/>
          <w:lang w:val="en-US" w:eastAsia="zh-CN"/>
          <w14:textFill>
            <w14:solidFill>
              <w14:schemeClr w14:val="tx1"/>
            </w14:solidFill>
          </w14:textFill>
        </w:rPr>
        <w:t>0</w:t>
      </w:r>
      <w:r>
        <w:rPr>
          <w:rFonts w:hint="eastAsia" w:ascii="宋体" w:cs="宋体"/>
          <w:color w:val="000000" w:themeColor="text1"/>
          <w:sz w:val="24"/>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（一）符合《中华人民共和国政府采购法》第二十二条之规定；</w:t>
      </w:r>
    </w:p>
    <w:p>
      <w:pPr>
        <w:pStyle w:val="19"/>
        <w:keepNext w:val="0"/>
        <w:keepLines w:val="0"/>
        <w:pageBreakBefore w:val="0"/>
        <w:widowControl/>
        <w:shd w:val="clear" w:color="auto" w:fill="FFFFFF"/>
        <w:kinsoku/>
        <w:wordWrap/>
        <w:overflowPunct/>
        <w:topLinePunct w:val="0"/>
        <w:bidi w:val="0"/>
        <w:spacing w:line="480" w:lineRule="auto"/>
        <w:ind w:left="0" w:leftChars="0" w:right="0" w:rightChars="0" w:firstLine="480" w:firstLineChars="200"/>
        <w:contextualSpacing/>
        <w:jc w:val="left"/>
        <w:textAlignment w:val="auto"/>
        <w:rPr>
          <w:rFonts w:hint="eastAsia"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ascii="宋体" w:cs="宋体"/>
          <w:color w:val="000000" w:themeColor="text1"/>
          <w:sz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594"/>
        <w:jc w:val="both"/>
        <w:textAlignment w:val="auto"/>
        <w:outlineLvl w:val="9"/>
        <w:rPr>
          <w:rFonts w:hint="eastAsia" w:ascii="宋体" w:cs="宋体"/>
          <w:sz w:val="24"/>
          <w:lang w:val="zh-CN"/>
        </w:rPr>
      </w:pPr>
      <w:r>
        <w:rPr>
          <w:rFonts w:hint="eastAsia" w:ascii="宋体" w:cs="宋体"/>
          <w:sz w:val="24"/>
          <w:lang w:val="zh-CN"/>
        </w:rPr>
        <w:t>（一）网上下载采购文件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2、在投标截止时间前均可登录【全国公共资源交易平台（河南省·许昌市）】“投标人/供应商登录”入口（http://221.14.6.70:8088/ggzy/）自行下载采购文件（详见“常见问题解答-交易系统操作手册”）。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（二）未通过【全国公共资源交易平台（河南省·许昌市）】下载采购文件的投标人,拒收其递交的投标文件。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（三）采购文件每套售价300元，供应商在递交投标文件时向采购代理机构缴纳采购文件费用，售后不退。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四、投标截止时间、谈判时间及地点：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14:textFill>
            <w14:solidFill>
              <w14:schemeClr w14:val="tx1"/>
            </w14:solidFill>
          </w14:textFill>
        </w:rPr>
      </w:pPr>
      <w:r>
        <w:rPr>
          <w:rFonts w:hint="eastAsia" w:ascii="宋体" w:cs="宋体"/>
          <w:sz w:val="24"/>
          <w:lang w:val="zh-CN"/>
        </w:rPr>
        <w:t>（一）投标截止及开标时间：</w:t>
      </w:r>
      <w:r>
        <w:rPr>
          <w:rFonts w:hint="eastAsia" w:ascii="宋体" w:cs="宋体"/>
          <w:color w:val="000000" w:themeColor="text1"/>
          <w:sz w:val="24"/>
          <w:lang w:val="zh-CN"/>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lang w:val="zh-CN"/>
          <w14:textFill>
            <w14:solidFill>
              <w14:schemeClr w14:val="tx1"/>
            </w14:solidFill>
          </w14:textFill>
        </w:rPr>
        <w:t>年</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lang w:val="zh-CN"/>
          <w14:textFill>
            <w14:solidFill>
              <w14:schemeClr w14:val="tx1"/>
            </w14:solidFill>
          </w14:textFill>
        </w:rPr>
        <w:t>月</w:t>
      </w:r>
      <w:r>
        <w:rPr>
          <w:rFonts w:hint="eastAsia" w:ascii="宋体" w:cs="宋体"/>
          <w:color w:val="000000" w:themeColor="text1"/>
          <w:sz w:val="24"/>
          <w:lang w:val="en-US" w:eastAsia="zh-CN"/>
          <w14:textFill>
            <w14:solidFill>
              <w14:schemeClr w14:val="tx1"/>
            </w14:solidFill>
          </w14:textFill>
        </w:rPr>
        <w:t>25</w:t>
      </w:r>
      <w:r>
        <w:rPr>
          <w:rFonts w:hint="eastAsia" w:ascii="宋体" w:cs="宋体"/>
          <w:color w:val="000000" w:themeColor="text1"/>
          <w:sz w:val="24"/>
          <w:lang w:val="zh-CN"/>
          <w14:textFill>
            <w14:solidFill>
              <w14:schemeClr w14:val="tx1"/>
            </w14:solidFill>
          </w14:textFill>
        </w:rPr>
        <w:t>日</w:t>
      </w:r>
      <w:r>
        <w:rPr>
          <w:rFonts w:hint="eastAsia" w:ascii="宋体" w:cs="宋体"/>
          <w:color w:val="000000" w:themeColor="text1"/>
          <w:sz w:val="24"/>
          <w:lang w:val="en-US" w:eastAsia="zh-CN"/>
          <w14:textFill>
            <w14:solidFill>
              <w14:schemeClr w14:val="tx1"/>
            </w14:solidFill>
          </w14:textFill>
        </w:rPr>
        <w:t>09</w:t>
      </w:r>
      <w:r>
        <w:rPr>
          <w:rFonts w:hint="eastAsia" w:ascii="宋体" w:cs="宋体"/>
          <w:color w:val="000000" w:themeColor="text1"/>
          <w:sz w:val="24"/>
          <w:lang w:val="zh-CN"/>
          <w14:textFill>
            <w14:solidFill>
              <w14:schemeClr w14:val="tx1"/>
            </w14:solidFill>
          </w14:textFill>
        </w:rPr>
        <w:t>时</w:t>
      </w:r>
      <w:r>
        <w:rPr>
          <w:rFonts w:hint="eastAsia" w:ascii="宋体" w:cs="宋体"/>
          <w:color w:val="000000" w:themeColor="text1"/>
          <w:sz w:val="24"/>
          <w:lang w:val="en-US" w:eastAsia="zh-CN"/>
          <w14:textFill>
            <w14:solidFill>
              <w14:schemeClr w14:val="tx1"/>
            </w14:solidFill>
          </w14:textFill>
        </w:rPr>
        <w:t>30</w:t>
      </w:r>
      <w:r>
        <w:rPr>
          <w:rFonts w:hint="eastAsia" w:ascii="宋体" w:cs="宋体"/>
          <w:color w:val="000000" w:themeColor="text1"/>
          <w:sz w:val="24"/>
          <w:lang w:val="zh-CN"/>
          <w14:textFill>
            <w14:solidFill>
              <w14:schemeClr w14:val="tx1"/>
            </w14:solidFill>
          </w14:textFill>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val="en-US" w:eastAsia="zh-CN"/>
        </w:rPr>
        <w:t>二</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联系电话：</w:t>
      </w:r>
      <w:r>
        <w:rPr>
          <w:rFonts w:hint="eastAsia" w:ascii="宋体" w:cs="宋体"/>
          <w:sz w:val="24"/>
          <w:lang w:val="en-US" w:eastAsia="zh-CN"/>
        </w:rPr>
        <w:t>0374-</w:t>
      </w:r>
      <w:r>
        <w:rPr>
          <w:rFonts w:hint="eastAsia" w:ascii="宋体" w:cs="宋体"/>
          <w:sz w:val="24"/>
          <w:lang w:val="zh-CN"/>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代理机构：河南鼎华招标代理有限公司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地    址：许昌市新许路中段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联 系 人：冯建伟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联系电话：0374-5219779</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rPr>
          <w:rFonts w:hint="eastAsia"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二〇一八年四月</w:t>
      </w: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一、项目需求</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菅庄现有</w:t>
      </w:r>
      <w:r>
        <w:rPr>
          <w:rFonts w:hint="eastAsia" w:ascii="宋体" w:hAnsi="宋体" w:cs="宋体"/>
          <w:color w:val="auto"/>
          <w:sz w:val="28"/>
          <w:szCs w:val="28"/>
          <w:lang w:val="zh-CN" w:eastAsia="zh-CN"/>
        </w:rPr>
        <w:t>650</w:t>
      </w:r>
      <w:r>
        <w:rPr>
          <w:rFonts w:hint="eastAsia" w:ascii="宋体" w:hAnsi="宋体" w:cs="宋体"/>
          <w:color w:val="auto"/>
          <w:sz w:val="28"/>
          <w:szCs w:val="28"/>
          <w:lang w:val="zh-CN"/>
        </w:rPr>
        <w:t>户，社区占地</w:t>
      </w:r>
      <w:r>
        <w:rPr>
          <w:rFonts w:hint="eastAsia" w:ascii="宋体" w:hAnsi="宋体" w:cs="宋体"/>
          <w:color w:val="auto"/>
          <w:sz w:val="28"/>
          <w:szCs w:val="28"/>
          <w:lang w:val="zh-CN" w:eastAsia="zh-CN"/>
        </w:rPr>
        <w:t>218</w:t>
      </w:r>
      <w:r>
        <w:rPr>
          <w:rFonts w:hint="eastAsia" w:ascii="宋体" w:hAnsi="宋体" w:cs="宋体"/>
          <w:color w:val="auto"/>
          <w:sz w:val="28"/>
          <w:szCs w:val="28"/>
          <w:lang w:val="zh-CN"/>
        </w:rPr>
        <w:t>亩，居民住宅</w:t>
      </w:r>
      <w:r>
        <w:rPr>
          <w:rFonts w:hint="eastAsia" w:ascii="宋体" w:hAnsi="宋体" w:cs="宋体"/>
          <w:color w:val="auto"/>
          <w:sz w:val="28"/>
          <w:szCs w:val="28"/>
          <w:lang w:val="zh-CN" w:eastAsia="zh-CN"/>
        </w:rPr>
        <w:t>227500</w:t>
      </w:r>
      <w:r>
        <w:rPr>
          <w:rFonts w:hint="eastAsia" w:ascii="宋体" w:hAnsi="宋体" w:cs="宋体"/>
          <w:color w:val="auto"/>
          <w:sz w:val="28"/>
          <w:szCs w:val="28"/>
          <w:lang w:val="zh-CN"/>
        </w:rPr>
        <w:t>m2。本次改造的菅庄所在区域范围内的宅基地及地上物均属于改造拆迁范围，涉及土地均为村民集体建设用地。拆迁棚户区建设用地面积为</w:t>
      </w:r>
      <w:r>
        <w:rPr>
          <w:rFonts w:hint="eastAsia" w:ascii="宋体" w:hAnsi="宋体" w:cs="宋体"/>
          <w:color w:val="auto"/>
          <w:sz w:val="28"/>
          <w:szCs w:val="28"/>
          <w:lang w:val="zh-CN" w:eastAsia="zh-CN"/>
        </w:rPr>
        <w:t>218</w:t>
      </w:r>
      <w:r>
        <w:rPr>
          <w:rFonts w:hint="eastAsia" w:ascii="宋体" w:hAnsi="宋体" w:cs="宋体"/>
          <w:color w:val="auto"/>
          <w:sz w:val="28"/>
          <w:szCs w:val="28"/>
          <w:lang w:val="zh-CN"/>
        </w:rPr>
        <w:t>亩。</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1.项目背景</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1.1项目概况：</w:t>
      </w:r>
      <w:bookmarkStart w:id="0" w:name="_Toc491044774"/>
    </w:p>
    <w:bookmarkEnd w:id="0"/>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（1）项目拆迁范围</w:t>
      </w:r>
    </w:p>
    <w:p>
      <w:pPr>
        <w:spacing w:line="360" w:lineRule="auto"/>
        <w:ind w:firstLine="840" w:firstLineChars="300"/>
        <w:rPr>
          <w:rFonts w:hint="eastAsia" w:ascii="宋体" w:hAnsi="宋体" w:cs="宋体"/>
          <w:color w:val="auto"/>
          <w:sz w:val="28"/>
          <w:szCs w:val="28"/>
          <w:lang w:val="zh-TW" w:eastAsia="zh-TW"/>
        </w:rPr>
      </w:pPr>
      <w:r>
        <w:rPr>
          <w:rFonts w:hint="eastAsia" w:ascii="宋体" w:hAnsi="宋体" w:cs="宋体"/>
          <w:color w:val="auto"/>
          <w:sz w:val="28"/>
          <w:szCs w:val="28"/>
          <w:lang w:val="zh-TW" w:eastAsia="zh-CN"/>
        </w:rPr>
        <w:t>项目位于</w:t>
      </w:r>
      <w:r>
        <w:rPr>
          <w:rFonts w:hint="eastAsia" w:ascii="宋体" w:hAnsi="宋体" w:cs="宋体"/>
          <w:color w:val="auto"/>
          <w:sz w:val="28"/>
          <w:szCs w:val="28"/>
          <w:lang w:val="zh-TW" w:eastAsia="zh-TW"/>
        </w:rPr>
        <w:t>许昌市东城区</w:t>
      </w:r>
      <w:r>
        <w:rPr>
          <w:rFonts w:hint="eastAsia" w:ascii="宋体" w:hAnsi="宋体" w:cs="宋体"/>
          <w:color w:val="auto"/>
          <w:sz w:val="28"/>
          <w:szCs w:val="28"/>
          <w:lang w:val="zh-TW"/>
        </w:rPr>
        <w:t>八龙路以西、陈庄街以南、天宝路以北、文峰路两侧</w:t>
      </w:r>
      <w:r>
        <w:rPr>
          <w:rFonts w:hint="eastAsia" w:ascii="宋体" w:hAnsi="宋体" w:cs="宋体"/>
          <w:color w:val="auto"/>
          <w:sz w:val="28"/>
          <w:szCs w:val="28"/>
          <w:lang w:val="zh-TW" w:eastAsia="zh-TW"/>
        </w:rPr>
        <w:t>。</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zh-CN"/>
        </w:rPr>
        <w:t>（2）安置房选取</w:t>
      </w:r>
    </w:p>
    <w:p>
      <w:pPr>
        <w:spacing w:line="360" w:lineRule="auto"/>
        <w:ind w:firstLine="840" w:firstLineChars="300"/>
        <w:rPr>
          <w:rFonts w:hint="eastAsia" w:ascii="宋体" w:hAnsi="宋体" w:cs="宋体"/>
          <w:color w:val="auto"/>
          <w:sz w:val="28"/>
          <w:szCs w:val="28"/>
          <w:lang w:val="en-US" w:eastAsia="zh-CN"/>
        </w:rPr>
      </w:pPr>
      <w:r>
        <w:rPr>
          <w:rFonts w:hint="eastAsia" w:ascii="宋体" w:hAnsi="宋体" w:cs="宋体"/>
          <w:color w:val="auto"/>
          <w:sz w:val="28"/>
          <w:szCs w:val="28"/>
          <w:lang w:val="zh-TW" w:eastAsia="zh-TW"/>
        </w:rPr>
        <w:t>安置小区位于许昌市东城区</w:t>
      </w:r>
      <w:r>
        <w:rPr>
          <w:rFonts w:hint="eastAsia" w:ascii="宋体" w:hAnsi="宋体" w:cs="宋体"/>
          <w:color w:val="auto"/>
          <w:sz w:val="28"/>
          <w:szCs w:val="28"/>
          <w:lang w:val="zh-TW"/>
        </w:rPr>
        <w:t>文峰路以东、八龙路以西、陈庄街以南、天宝路以北</w:t>
      </w:r>
      <w:r>
        <w:rPr>
          <w:rFonts w:hint="eastAsia" w:ascii="宋体" w:hAnsi="宋体" w:cs="宋体"/>
          <w:color w:val="auto"/>
          <w:sz w:val="28"/>
          <w:szCs w:val="28"/>
          <w:lang w:val="zh-TW" w:eastAsia="zh-TW"/>
        </w:rPr>
        <w:t>。安置房总建筑面积为</w:t>
      </w:r>
      <w:r>
        <w:rPr>
          <w:rFonts w:hint="eastAsia" w:ascii="宋体" w:hAnsi="宋体" w:cs="宋体"/>
          <w:color w:val="auto"/>
          <w:sz w:val="28"/>
          <w:szCs w:val="28"/>
          <w:lang w:val="zh-TW"/>
        </w:rPr>
        <w:t>130000</w:t>
      </w:r>
      <w:r>
        <w:rPr>
          <w:rFonts w:hint="eastAsia" w:ascii="宋体" w:hAnsi="宋体" w:cs="宋体"/>
          <w:color w:val="auto"/>
          <w:sz w:val="28"/>
          <w:szCs w:val="28"/>
          <w:lang w:val="zh-TW" w:eastAsia="zh-TW"/>
        </w:rPr>
        <w:t>㎡</w:t>
      </w:r>
      <w:bookmarkStart w:id="1" w:name="OLE_LINK9"/>
      <w:r>
        <w:rPr>
          <w:rFonts w:hint="eastAsia" w:ascii="宋体" w:hAnsi="宋体" w:cs="宋体"/>
          <w:color w:val="auto"/>
          <w:sz w:val="28"/>
          <w:szCs w:val="28"/>
          <w:lang w:val="zh-TW" w:eastAsia="zh-TW"/>
        </w:rPr>
        <w:t>，</w:t>
      </w:r>
      <w:r>
        <w:rPr>
          <w:rFonts w:hint="eastAsia" w:ascii="宋体" w:hAnsi="宋体" w:cs="宋体"/>
          <w:color w:val="auto"/>
          <w:sz w:val="28"/>
          <w:szCs w:val="28"/>
          <w:lang w:val="zh-TW"/>
        </w:rPr>
        <w:t>共1300</w:t>
      </w:r>
      <w:r>
        <w:rPr>
          <w:rFonts w:hint="eastAsia" w:ascii="宋体" w:hAnsi="宋体" w:cs="宋体"/>
          <w:color w:val="auto"/>
          <w:sz w:val="28"/>
          <w:szCs w:val="28"/>
          <w:lang w:val="zh-TW" w:eastAsia="zh-TW"/>
        </w:rPr>
        <w:t>套</w:t>
      </w:r>
      <w:r>
        <w:rPr>
          <w:rFonts w:hint="eastAsia" w:ascii="宋体" w:hAnsi="宋体" w:cs="宋体"/>
          <w:color w:val="auto"/>
          <w:sz w:val="28"/>
          <w:szCs w:val="28"/>
          <w:lang w:val="zh-TW"/>
        </w:rPr>
        <w:t>；</w:t>
      </w:r>
      <w:r>
        <w:rPr>
          <w:rFonts w:hint="eastAsia" w:ascii="宋体" w:hAnsi="宋体" w:cs="宋体"/>
          <w:color w:val="auto"/>
          <w:sz w:val="28"/>
          <w:szCs w:val="28"/>
          <w:lang w:val="zh-TW" w:eastAsia="zh-TW"/>
        </w:rPr>
        <w:t>户型建筑面积为80－120㎡，</w:t>
      </w:r>
      <w:bookmarkEnd w:id="1"/>
      <w:r>
        <w:rPr>
          <w:rFonts w:hint="eastAsia" w:ascii="宋体" w:hAnsi="宋体" w:cs="宋体"/>
          <w:color w:val="auto"/>
          <w:sz w:val="28"/>
          <w:szCs w:val="28"/>
          <w:lang w:val="zh-TW"/>
        </w:rPr>
        <w:t>每套住房平</w:t>
      </w:r>
      <w:r>
        <w:rPr>
          <w:rFonts w:hint="eastAsia" w:ascii="宋体" w:hAnsi="宋体" w:cs="宋体"/>
          <w:color w:val="auto"/>
          <w:sz w:val="28"/>
          <w:szCs w:val="28"/>
          <w:lang w:val="zh-TW" w:eastAsia="zh-TW"/>
        </w:rPr>
        <w:t>均建筑面积为</w:t>
      </w:r>
      <w:r>
        <w:rPr>
          <w:rFonts w:hint="eastAsia" w:ascii="宋体" w:hAnsi="宋体" w:cs="宋体"/>
          <w:color w:val="auto"/>
          <w:sz w:val="28"/>
          <w:szCs w:val="28"/>
          <w:lang w:val="zh-TW"/>
        </w:rPr>
        <w:t>1</w:t>
      </w:r>
      <w:r>
        <w:rPr>
          <w:rFonts w:hint="eastAsia" w:ascii="宋体" w:hAnsi="宋体" w:cs="宋体"/>
          <w:color w:val="auto"/>
          <w:sz w:val="28"/>
          <w:szCs w:val="28"/>
          <w:lang w:val="zh-TW" w:eastAsia="zh-TW"/>
        </w:rPr>
        <w:t>00㎡。</w:t>
      </w:r>
    </w:p>
    <w:p>
      <w:pPr>
        <w:spacing w:line="360" w:lineRule="auto"/>
        <w:ind w:firstLine="840" w:firstLineChars="300"/>
        <w:rPr>
          <w:rFonts w:hint="eastAsia" w:ascii="宋体" w:hAnsi="宋体" w:cs="宋体"/>
          <w:color w:val="auto"/>
          <w:sz w:val="28"/>
          <w:szCs w:val="28"/>
          <w:lang w:val="zh-CN"/>
        </w:rPr>
      </w:pPr>
      <w:r>
        <w:rPr>
          <w:rFonts w:hint="eastAsia" w:ascii="宋体" w:hAnsi="宋体" w:cs="宋体"/>
          <w:color w:val="auto"/>
          <w:sz w:val="28"/>
          <w:szCs w:val="28"/>
          <w:lang w:val="en-US" w:eastAsia="zh-CN"/>
        </w:rPr>
        <w:t>2</w:t>
      </w:r>
      <w:r>
        <w:rPr>
          <w:rFonts w:hint="eastAsia" w:ascii="宋体" w:hAnsi="宋体" w:cs="宋体"/>
          <w:color w:val="auto"/>
          <w:sz w:val="28"/>
          <w:szCs w:val="28"/>
          <w:lang w:val="zh-CN"/>
        </w:rPr>
        <w:t>.项目实施方案</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.1</w:t>
      </w:r>
      <w:r>
        <w:rPr>
          <w:rFonts w:hint="eastAsia" w:ascii="宋体" w:hAnsi="宋体" w:cs="宋体"/>
          <w:color w:val="auto"/>
          <w:sz w:val="28"/>
          <w:szCs w:val="28"/>
          <w:lang w:val="zh-CN"/>
        </w:rPr>
        <w:t>许昌市东城区城中村改造管理办公室</w:t>
      </w:r>
      <w:r>
        <w:rPr>
          <w:rFonts w:hint="eastAsia" w:asciiTheme="minorEastAsia" w:hAnsiTheme="minorEastAsia" w:cstheme="minorEastAsia"/>
          <w:color w:val="auto"/>
          <w:sz w:val="28"/>
          <w:szCs w:val="28"/>
          <w:lang w:val="zh-CN"/>
        </w:rPr>
        <w:t>作为菅庄（三期）社区棚户区改造项目政府购买服务的购买主体，代表政府实施本次购买行为，与承接主体签署购买服务合同，履行相关权利义务。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840" w:firstLineChars="300"/>
        <w:rPr>
          <w:rFonts w:hint="eastAsia"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lang w:val="zh-CN"/>
        </w:rPr>
        <w:t>.融资方案：</w:t>
      </w:r>
    </w:p>
    <w:p>
      <w:pPr>
        <w:spacing w:line="360" w:lineRule="auto"/>
        <w:ind w:firstLine="840" w:firstLineChars="300"/>
        <w:rPr>
          <w:rFonts w:hint="default" w:asciiTheme="minorEastAsia" w:hAnsiTheme="minorEastAsia" w:cstheme="minorEastAsia"/>
          <w:color w:val="auto"/>
          <w:sz w:val="28"/>
          <w:szCs w:val="28"/>
          <w:lang w:val="zh-CN"/>
        </w:rPr>
      </w:pPr>
      <w:bookmarkStart w:id="2" w:name="OLE_LINK5"/>
      <w:r>
        <w:rPr>
          <w:rFonts w:hint="eastAsia" w:asciiTheme="minorEastAsia" w:hAnsiTheme="minorEastAsia" w:cstheme="minorEastAsia"/>
          <w:color w:val="auto"/>
          <w:sz w:val="28"/>
          <w:szCs w:val="28"/>
          <w:lang w:val="zh-CN"/>
        </w:rPr>
        <w:t>本项目估算总投资为</w:t>
      </w:r>
      <w:r>
        <w:rPr>
          <w:rFonts w:hint="eastAsia" w:asciiTheme="minorEastAsia" w:hAnsiTheme="minorEastAsia" w:cstheme="minorEastAsia"/>
          <w:color w:val="auto"/>
          <w:sz w:val="28"/>
          <w:szCs w:val="28"/>
          <w:lang w:val="zh-CN" w:eastAsia="zh-CN"/>
        </w:rPr>
        <w:t>102075</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。项目</w:t>
      </w:r>
      <w:r>
        <w:rPr>
          <w:rFonts w:hint="eastAsia" w:asciiTheme="minorEastAsia" w:hAnsiTheme="minorEastAsia" w:cstheme="minorEastAsia"/>
          <w:color w:val="auto"/>
          <w:sz w:val="28"/>
          <w:szCs w:val="28"/>
          <w:lang w:val="zh-CN"/>
        </w:rPr>
        <w:t>建设资金拟</w:t>
      </w:r>
      <w:r>
        <w:rPr>
          <w:rFonts w:hint="eastAsia" w:asciiTheme="minorEastAsia" w:hAnsiTheme="minorEastAsia" w:cstheme="minorEastAsia"/>
          <w:color w:val="auto"/>
          <w:sz w:val="28"/>
          <w:szCs w:val="28"/>
          <w:lang w:val="zh-CN" w:eastAsia="zh-CN"/>
        </w:rPr>
        <w:t>申请银行贷款81600</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w:t>
      </w:r>
      <w:r>
        <w:rPr>
          <w:rFonts w:hint="eastAsia" w:asciiTheme="minorEastAsia" w:hAnsiTheme="minorEastAsia" w:cstheme="minorEastAsia"/>
          <w:color w:val="auto"/>
          <w:sz w:val="28"/>
          <w:szCs w:val="28"/>
          <w:lang w:val="zh-CN"/>
        </w:rPr>
        <w:t>占总投资的</w:t>
      </w:r>
      <w:r>
        <w:rPr>
          <w:rFonts w:hint="eastAsia" w:asciiTheme="minorEastAsia" w:hAnsiTheme="minorEastAsia" w:cstheme="minorEastAsia"/>
          <w:color w:val="auto"/>
          <w:sz w:val="28"/>
          <w:szCs w:val="28"/>
          <w:lang w:val="zh-CN" w:eastAsia="zh-CN"/>
        </w:rPr>
        <w:t>79.94</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lang w:val="zh-CN" w:eastAsia="zh-CN"/>
        </w:rPr>
        <w:t>；承办</w:t>
      </w:r>
      <w:r>
        <w:rPr>
          <w:rFonts w:hint="eastAsia" w:asciiTheme="minorEastAsia" w:hAnsiTheme="minorEastAsia" w:cstheme="minorEastAsia"/>
          <w:color w:val="auto"/>
          <w:sz w:val="28"/>
          <w:szCs w:val="28"/>
          <w:lang w:val="zh-CN"/>
        </w:rPr>
        <w:t>单位自筹</w:t>
      </w:r>
      <w:r>
        <w:rPr>
          <w:rFonts w:hint="eastAsia" w:asciiTheme="minorEastAsia" w:hAnsiTheme="minorEastAsia" w:cstheme="minorEastAsia"/>
          <w:color w:val="auto"/>
          <w:sz w:val="28"/>
          <w:szCs w:val="28"/>
          <w:lang w:val="zh-CN" w:eastAsia="zh-CN"/>
        </w:rPr>
        <w:t>20475</w:t>
      </w:r>
      <w:r>
        <w:rPr>
          <w:rFonts w:hint="eastAsia" w:asciiTheme="minorEastAsia" w:hAnsiTheme="minorEastAsia" w:cstheme="minorEastAsia"/>
          <w:color w:val="auto"/>
          <w:sz w:val="28"/>
          <w:szCs w:val="28"/>
          <w:lang w:val="zh-CN"/>
        </w:rPr>
        <w:t>万元</w:t>
      </w:r>
      <w:r>
        <w:rPr>
          <w:rFonts w:hint="eastAsia" w:asciiTheme="minorEastAsia" w:hAnsiTheme="minorEastAsia" w:cstheme="minorEastAsia"/>
          <w:color w:val="auto"/>
          <w:sz w:val="28"/>
          <w:szCs w:val="28"/>
          <w:lang w:val="zh-CN" w:eastAsia="zh-CN"/>
        </w:rPr>
        <w:t>，</w:t>
      </w:r>
      <w:r>
        <w:rPr>
          <w:rFonts w:hint="eastAsia" w:asciiTheme="minorEastAsia" w:hAnsiTheme="minorEastAsia" w:cstheme="minorEastAsia"/>
          <w:color w:val="auto"/>
          <w:sz w:val="28"/>
          <w:szCs w:val="28"/>
          <w:lang w:val="zh-CN"/>
        </w:rPr>
        <w:t>占总投资的2</w:t>
      </w:r>
      <w:r>
        <w:rPr>
          <w:rFonts w:hint="eastAsia" w:asciiTheme="minorEastAsia" w:hAnsiTheme="minorEastAsia" w:cstheme="minorEastAsia"/>
          <w:color w:val="auto"/>
          <w:sz w:val="28"/>
          <w:szCs w:val="28"/>
          <w:lang w:val="zh-CN" w:eastAsia="zh-CN"/>
        </w:rPr>
        <w:t>0.06</w:t>
      </w:r>
      <w:r>
        <w:rPr>
          <w:rFonts w:hint="eastAsia" w:asciiTheme="minorEastAsia" w:hAnsiTheme="minorEastAsia" w:cstheme="minorEastAsia"/>
          <w:color w:val="auto"/>
          <w:sz w:val="28"/>
          <w:szCs w:val="28"/>
          <w:lang w:val="zh-CN"/>
        </w:rPr>
        <w:t>%。</w:t>
      </w:r>
      <w:bookmarkEnd w:id="2"/>
    </w:p>
    <w:p>
      <w:pPr>
        <w:autoSpaceDE w:val="0"/>
        <w:autoSpaceDN w:val="0"/>
        <w:adjustRightInd w:val="0"/>
        <w:snapToGrid w:val="0"/>
        <w:spacing w:line="360" w:lineRule="auto"/>
        <w:rPr>
          <w:rFonts w:asciiTheme="minorEastAsia" w:hAnsiTheme="minorEastAsia" w:cstheme="minorEastAsia"/>
          <w:b/>
          <w:color w:val="auto"/>
          <w:sz w:val="28"/>
          <w:szCs w:val="28"/>
          <w:lang w:val="zh-CN"/>
        </w:rPr>
      </w:pPr>
      <w:r>
        <w:rPr>
          <w:rFonts w:hint="eastAsia" w:asciiTheme="minorEastAsia" w:hAnsiTheme="minorEastAsia" w:cstheme="minorEastAsia"/>
          <w:b/>
          <w:color w:val="auto"/>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1、投标人应就该项目完整投标</w:t>
      </w:r>
      <w:r>
        <w:rPr>
          <w:rFonts w:hint="eastAsia" w:asciiTheme="minorEastAsia" w:hAnsiTheme="minorEastAsia" w:cstheme="minorEastAsia"/>
          <w:b/>
          <w:color w:val="auto"/>
          <w:sz w:val="28"/>
          <w:szCs w:val="28"/>
          <w:lang w:val="zh-CN"/>
        </w:rPr>
        <w:t>（不响应者为无效投标）</w:t>
      </w:r>
      <w:r>
        <w:rPr>
          <w:rFonts w:hint="eastAsia" w:asciiTheme="minorEastAsia" w:hAnsiTheme="minorEastAsia" w:cstheme="minorEastAsia"/>
          <w:color w:val="auto"/>
          <w:sz w:val="28"/>
          <w:szCs w:val="28"/>
        </w:rPr>
        <w:t>。</w:t>
      </w:r>
    </w:p>
    <w:p>
      <w:pPr>
        <w:pStyle w:val="7"/>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bCs/>
          <w:color w:val="auto"/>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现场勘查：</w:t>
      </w:r>
      <w:r>
        <w:rPr>
          <w:rFonts w:hint="eastAsia" w:asciiTheme="minorEastAsia" w:hAnsiTheme="minorEastAsia" w:cstheme="minorEastAsia"/>
          <w:color w:val="auto"/>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hint="eastAsia" w:ascii="宋体" w:hAnsi="宋体"/>
          <w:color w:val="auto"/>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验收标准：</w:t>
      </w:r>
    </w:p>
    <w:p>
      <w:pPr>
        <w:autoSpaceDE w:val="0"/>
        <w:autoSpaceDN w:val="0"/>
        <w:adjustRightInd w:val="0"/>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2.按照招标文件要求、投标文件响应和承诺验收；</w:t>
      </w: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sz w:val="24"/>
                <w:lang w:val="zh-CN"/>
              </w:rPr>
            </w:pPr>
            <w:r>
              <w:rPr>
                <w:rFonts w:hint="eastAsia" w:ascii="宋体" w:cs="宋体"/>
                <w:sz w:val="24"/>
                <w:lang w:val="zh-CN" w:eastAsia="zh-CN"/>
              </w:rPr>
              <w:t>项目名称：</w:t>
            </w:r>
            <w:r>
              <w:rPr>
                <w:rFonts w:hint="eastAsia" w:ascii="宋体" w:cs="宋体"/>
                <w:sz w:val="24"/>
                <w:lang w:val="zh-CN"/>
              </w:rPr>
              <w:t>东城区城中村改造建设管理办公室“菅庄（三期）棚户区改造”项目</w:t>
            </w:r>
          </w:p>
          <w:p>
            <w:pPr>
              <w:autoSpaceDE w:val="0"/>
              <w:autoSpaceDN w:val="0"/>
              <w:adjustRightInd w:val="0"/>
              <w:spacing w:line="360" w:lineRule="auto"/>
              <w:jc w:val="left"/>
              <w:rPr>
                <w:rFonts w:hint="eastAsia" w:ascii="宋体" w:cs="宋体"/>
                <w:sz w:val="24"/>
                <w:lang w:val="zh-CN" w:eastAsia="zh-CN"/>
              </w:rPr>
            </w:pPr>
            <w:r>
              <w:rPr>
                <w:rFonts w:hint="eastAsia" w:ascii="宋体" w:cs="宋体"/>
                <w:sz w:val="24"/>
                <w:lang w:val="zh-CN" w:eastAsia="zh-CN"/>
              </w:rPr>
              <w:t>项目编号：JZFCG－D201</w:t>
            </w:r>
            <w:r>
              <w:rPr>
                <w:rFonts w:hint="eastAsia" w:ascii="宋体" w:cs="宋体"/>
                <w:sz w:val="24"/>
                <w:lang w:val="en-US" w:eastAsia="zh-CN"/>
              </w:rPr>
              <w:t>8010</w:t>
            </w:r>
            <w:r>
              <w:rPr>
                <w:rFonts w:hint="eastAsia" w:ascii="宋体" w:cs="宋体"/>
                <w:sz w:val="24"/>
                <w:lang w:val="zh-CN" w:eastAsia="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宋体" w:cs="宋体"/>
                <w:color w:val="FF0000"/>
                <w:sz w:val="24"/>
                <w:lang w:val="zh-CN" w:eastAsia="zh-CN"/>
              </w:rPr>
            </w:pPr>
            <w:r>
              <w:rPr>
                <w:rFonts w:hint="eastAsia" w:ascii="宋体" w:cs="宋体"/>
                <w:sz w:val="24"/>
                <w:lang w:val="zh-CN" w:eastAsia="zh-CN"/>
              </w:rPr>
              <w:t>项目需求：</w:t>
            </w:r>
            <w:r>
              <w:rPr>
                <w:rFonts w:hint="eastAsia" w:ascii="宋体" w:cs="宋体"/>
                <w:sz w:val="24"/>
                <w:lang w:val="zh-CN"/>
              </w:rPr>
              <w:t>菅庄现有</w:t>
            </w:r>
            <w:r>
              <w:rPr>
                <w:rFonts w:hint="eastAsia" w:ascii="宋体" w:cs="宋体"/>
                <w:sz w:val="24"/>
                <w:lang w:val="zh-CN" w:eastAsia="zh-CN"/>
              </w:rPr>
              <w:t>650</w:t>
            </w:r>
            <w:r>
              <w:rPr>
                <w:rFonts w:hint="eastAsia" w:ascii="宋体" w:cs="宋体"/>
                <w:sz w:val="24"/>
                <w:lang w:val="zh-CN"/>
              </w:rPr>
              <w:t>户，社区占地</w:t>
            </w:r>
            <w:r>
              <w:rPr>
                <w:rFonts w:hint="eastAsia" w:ascii="宋体" w:cs="宋体"/>
                <w:sz w:val="24"/>
                <w:lang w:val="zh-CN" w:eastAsia="zh-CN"/>
              </w:rPr>
              <w:t>218</w:t>
            </w:r>
            <w:r>
              <w:rPr>
                <w:rFonts w:hint="eastAsia" w:ascii="宋体" w:cs="宋体"/>
                <w:sz w:val="24"/>
                <w:lang w:val="zh-CN"/>
              </w:rPr>
              <w:t>亩，居民住宅</w:t>
            </w:r>
            <w:r>
              <w:rPr>
                <w:rFonts w:hint="eastAsia" w:ascii="宋体" w:cs="宋体"/>
                <w:sz w:val="24"/>
                <w:lang w:val="zh-CN" w:eastAsia="zh-CN"/>
              </w:rPr>
              <w:t>227500</w:t>
            </w:r>
            <w:r>
              <w:rPr>
                <w:rFonts w:hint="eastAsia" w:ascii="宋体" w:cs="宋体"/>
                <w:sz w:val="24"/>
                <w:lang w:val="zh-CN"/>
              </w:rPr>
              <w:t>m2。本次改造的菅庄所在区域范围内的宅基地及地上物均属于改造拆迁范围，涉及土地均为村民集体建设用地。拆迁棚户区建设用地面积为</w:t>
            </w:r>
            <w:r>
              <w:rPr>
                <w:rFonts w:hint="eastAsia" w:ascii="宋体" w:cs="宋体"/>
                <w:sz w:val="24"/>
                <w:lang w:val="zh-CN" w:eastAsia="zh-CN"/>
              </w:rPr>
              <w:t>218</w:t>
            </w:r>
            <w:r>
              <w:rPr>
                <w:rFonts w:hint="eastAsia" w:ascii="宋体" w:cs="宋体"/>
                <w:sz w:val="24"/>
                <w:lang w:val="zh-CN"/>
              </w:rPr>
              <w:t>亩。</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cs="宋体"/>
                <w:color w:val="auto"/>
                <w:sz w:val="24"/>
                <w:lang w:val="zh-CN" w:eastAsia="zh-CN"/>
              </w:rPr>
              <w:t>项目地址：东城区</w:t>
            </w:r>
            <w:r>
              <w:rPr>
                <w:rFonts w:hint="eastAsia" w:ascii="宋体" w:cs="宋体"/>
                <w:color w:val="auto"/>
                <w:sz w:val="24"/>
                <w:lang w:val="zh-CN"/>
              </w:rPr>
              <w:t>菅庄（三期）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名称：</w:t>
            </w:r>
            <w:r>
              <w:rPr>
                <w:rFonts w:hint="eastAsia" w:ascii="宋体" w:cs="宋体"/>
                <w:sz w:val="24"/>
                <w:lang w:val="zh-CN" w:eastAsia="zh-CN"/>
              </w:rPr>
              <w:t>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ascii="宋体" w:cs="宋体"/>
                <w:sz w:val="24"/>
                <w:lang w:val="zh-CN"/>
              </w:rPr>
              <w:t>孔</w:t>
            </w:r>
            <w:r>
              <w:rPr>
                <w:rFonts w:hint="eastAsia" w:hAnsi="宋体" w:cs="仿宋_GB2312"/>
                <w:sz w:val="24"/>
                <w:lang w:eastAsia="zh-CN"/>
              </w:rPr>
              <w:t>怀德</w:t>
            </w:r>
            <w:r>
              <w:rPr>
                <w:rFonts w:hint="eastAsia" w:hAnsi="宋体" w:cs="仿宋_GB2312"/>
                <w:sz w:val="24"/>
              </w:rPr>
              <w:t xml:space="preserve">            电话：</w:t>
            </w:r>
            <w:r>
              <w:rPr>
                <w:rFonts w:hint="eastAsia" w:hAnsi="宋体" w:cs="仿宋_GB2312"/>
                <w:sz w:val="24"/>
                <w:lang w:val="en-US" w:eastAsia="zh-CN"/>
              </w:rPr>
              <w:t>0374-</w:t>
            </w:r>
            <w:r>
              <w:rPr>
                <w:rFonts w:hint="eastAsia" w:hAnsi="宋体" w:cs="仿宋_GB2312"/>
                <w:sz w:val="24"/>
              </w:rPr>
              <w:t>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代理机构：河南鼎华招标代理有限公司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w:t>
            </w:r>
            <w:r>
              <w:rPr>
                <w:rFonts w:hint="eastAsia" w:hAnsi="宋体" w:cs="仿宋_GB2312"/>
                <w:sz w:val="24"/>
                <w:lang w:eastAsia="zh-CN"/>
              </w:rPr>
              <w:t>中段</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hAnsi="宋体" w:cs="仿宋_GB2312"/>
                <w:sz w:val="24"/>
                <w:lang w:eastAsia="zh-CN"/>
              </w:rPr>
              <w:t>冯建伟</w:t>
            </w:r>
            <w:r>
              <w:rPr>
                <w:rFonts w:hint="eastAsia" w:hAnsi="宋体" w:cs="仿宋_GB2312"/>
                <w:sz w:val="24"/>
              </w:rPr>
              <w:t xml:space="preserve">         </w:t>
            </w:r>
            <w:r>
              <w:rPr>
                <w:rFonts w:hint="eastAsia" w:hAnsi="宋体" w:cs="仿宋_GB2312"/>
                <w:sz w:val="24"/>
                <w:lang w:val="en-US" w:eastAsia="zh-CN"/>
              </w:rPr>
              <w:t xml:space="preserve">   </w:t>
            </w:r>
            <w:r>
              <w:rPr>
                <w:rFonts w:hint="eastAsia" w:hAnsi="宋体" w:cs="仿宋_GB2312"/>
                <w:sz w:val="24"/>
              </w:rPr>
              <w:t>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五、履行合同所必须的设备和专业技术能力的证明材料（本项目可以不提供）</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相关设备的购置发票复印件、专业技术人员职称证书复印件、用工合同复印件等或者附投标人相关承诺函或声明。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许昌市公共资源交易中心四楼谈判</w:t>
            </w:r>
            <w:r>
              <w:rPr>
                <w:rFonts w:hint="eastAsia" w:cs="宋体" w:asciiTheme="minorEastAsia" w:hAnsiTheme="minorEastAsia"/>
                <w:bCs/>
                <w:sz w:val="24"/>
                <w:szCs w:val="24"/>
                <w:lang w:val="en-US" w:eastAsia="zh-CN"/>
              </w:rPr>
              <w:t>二</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r>
              <w:rPr>
                <w:rFonts w:hint="eastAsia" w:cs="黑体" w:asciiTheme="minorEastAsia" w:hAnsiTheme="minorEastAsia"/>
                <w:sz w:val="24"/>
                <w:szCs w:val="24"/>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lang w:eastAsia="zh-CN"/>
              </w:rPr>
              <w:t>采购</w:t>
            </w:r>
            <w:r>
              <w:rPr>
                <w:rFonts w:hint="eastAsia" w:cs="宋体" w:asciiTheme="minorEastAsia" w:hAnsiTheme="minorEastAsia"/>
                <w:color w:val="000000"/>
                <w:sz w:val="24"/>
                <w:szCs w:val="24"/>
              </w:rPr>
              <w:t>公告、</w:t>
            </w:r>
            <w:r>
              <w:rPr>
                <w:rFonts w:hint="eastAsia" w:cs="宋体" w:asciiTheme="minorEastAsia" w:hAnsiTheme="minorEastAsia"/>
                <w:color w:val="000000"/>
                <w:sz w:val="24"/>
                <w:szCs w:val="24"/>
                <w:lang w:eastAsia="zh-CN"/>
              </w:rPr>
              <w:t>成交</w:t>
            </w:r>
            <w:r>
              <w:rPr>
                <w:rFonts w:hint="eastAsia" w:cs="宋体" w:asciiTheme="minorEastAsia" w:hAnsiTheme="minorEastAsia"/>
                <w:color w:val="000000"/>
                <w:sz w:val="24"/>
                <w:szCs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15</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16</w:t>
            </w:r>
          </w:p>
        </w:tc>
        <w:tc>
          <w:tcPr>
            <w:tcW w:w="2268" w:type="dxa"/>
            <w:vAlign w:val="center"/>
          </w:tcPr>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hint="eastAsia"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仿宋_GB2312" w:asciiTheme="minorEastAsia" w:hAnsiTheme="minorEastAsia"/>
                <w:sz w:val="24"/>
                <w:szCs w:val="24"/>
              </w:rPr>
            </w:pPr>
            <w:r>
              <w:rPr>
                <w:rFonts w:hint="eastAsia" w:cs="仿宋_GB2312" w:asciiTheme="minorEastAsia" w:hAnsiTheme="minorEastAsia"/>
                <w:sz w:val="24"/>
                <w:szCs w:val="24"/>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 w:val="24"/>
                <w:szCs w:val="24"/>
                <w:lang w:eastAsia="zh-CN"/>
              </w:rPr>
            </w:pPr>
            <w:r>
              <w:rPr>
                <w:rFonts w:hint="eastAsia" w:cs="TimesNewRomanPSMT" w:asciiTheme="minorEastAsia" w:hAnsiTheme="minorEastAsia"/>
                <w:sz w:val="24"/>
                <w:szCs w:val="24"/>
                <w:lang w:val="en-US" w:eastAsia="zh-CN"/>
              </w:rPr>
              <w:t>17</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18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19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收取标准:成交单位向代理机构一次性支付9500元的招标代理服务费。一次性以银行划账、电汇、汇票或支票的形式支付。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成交人在接到成交通知时，须向代理机构发送投标报价（服务承诺表）电子文档，并同时通知代理机构联系人。代理机构邮箱：</w:t>
            </w:r>
            <w:r>
              <w:rPr>
                <w:rFonts w:hint="eastAsia" w:cs="宋体" w:asciiTheme="minorEastAsia" w:hAnsiTheme="minorEastAsia"/>
                <w:bCs/>
                <w:sz w:val="24"/>
                <w:szCs w:val="24"/>
                <w:lang w:val="en-US" w:eastAsia="zh-CN"/>
              </w:rPr>
              <w:t>614955098@qq.com</w:t>
            </w:r>
            <w:r>
              <w:rPr>
                <w:rFonts w:hint="eastAsia" w:cs="宋体" w:asciiTheme="minorEastAsia" w:hAnsiTheme="minorEastAsia"/>
                <w:bCs/>
                <w:sz w:val="24"/>
                <w:szCs w:val="24"/>
                <w:lang w:val="zh-CN"/>
              </w:rPr>
              <w:t xml:space="preserve"> 。</w:t>
            </w:r>
          </w:p>
        </w:tc>
      </w:tr>
    </w:tbl>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w:t>
      </w:r>
      <w:r>
        <w:rPr>
          <w:rFonts w:hint="eastAsia" w:cs="宋体" w:asciiTheme="minorEastAsia" w:hAnsiTheme="minorEastAsia"/>
          <w:b/>
          <w:kern w:val="0"/>
          <w:sz w:val="28"/>
          <w:szCs w:val="28"/>
          <w:lang w:eastAsia="zh-CN"/>
        </w:rPr>
        <w:t>采购</w:t>
      </w:r>
      <w:r>
        <w:rPr>
          <w:rFonts w:hint="eastAsia" w:cs="宋体" w:asciiTheme="minorEastAsia" w:hAnsiTheme="minorEastAsia"/>
          <w:b/>
          <w:kern w:val="0"/>
          <w:sz w:val="28"/>
          <w:szCs w:val="28"/>
        </w:rPr>
        <w:t>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eastAsia="zh-CN"/>
        </w:rPr>
        <w:t>单一来源邀请函</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采购公告</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 投标文件的数量和签署盖章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w:t>
      </w:r>
      <w:r>
        <w:rPr>
          <w:rFonts w:hint="eastAsia" w:asciiTheme="minorEastAsia" w:hAnsiTheme="minorEastAsia"/>
          <w:bCs/>
          <w:sz w:val="24"/>
          <w:szCs w:val="24"/>
          <w:lang w:val="en-US" w:eastAsia="zh-CN"/>
        </w:rPr>
        <w:t>6</w:t>
      </w:r>
      <w:r>
        <w:rPr>
          <w:rFonts w:hint="eastAsia" w:asciiTheme="minorEastAsia" w:hAnsiTheme="minorEastAsia"/>
          <w:bCs/>
          <w:sz w:val="24"/>
          <w:szCs w:val="24"/>
        </w:rPr>
        <w:t>.4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w:t>
      </w:r>
      <w:r>
        <w:rPr>
          <w:rFonts w:hint="eastAsia" w:cs="仿宋_GB2312" w:asciiTheme="minorEastAsia" w:hAnsiTheme="minorEastAsia"/>
          <w:b/>
          <w:sz w:val="24"/>
          <w:szCs w:val="24"/>
          <w:lang w:val="en-US" w:eastAsia="zh-CN"/>
        </w:rPr>
        <w:t>8</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en-US" w:eastAsia="zh-CN"/>
        </w:rPr>
        <w:t>18</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8</w:t>
      </w:r>
      <w:r>
        <w:rPr>
          <w:rFonts w:hint="eastAsia" w:asciiTheme="minorEastAsia" w:hAnsiTheme="minorEastAsia"/>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19</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20</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jc w:val="center"/>
        <w:rPr>
          <w:rFonts w:hint="eastAsia" w:ascii="楷体" w:hAnsi="楷体" w:eastAsia="楷体" w:cs="宋体"/>
          <w:b/>
          <w:kern w:val="0"/>
          <w:sz w:val="30"/>
          <w:szCs w:val="30"/>
        </w:rPr>
      </w:pPr>
      <w:r>
        <w:rPr>
          <w:rFonts w:hint="eastAsia" w:ascii="楷体" w:hAnsi="楷体" w:eastAsia="楷体" w:cs="宋体"/>
          <w:b/>
          <w:kern w:val="0"/>
          <w:sz w:val="30"/>
          <w:szCs w:val="30"/>
        </w:rPr>
        <w:t>五、谈判和评标</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21</w:t>
      </w:r>
      <w:r>
        <w:rPr>
          <w:rFonts w:hint="eastAsia" w:cs="仿宋_GB2312" w:asciiTheme="minorEastAsia" w:hAnsiTheme="minorEastAsia"/>
          <w:b/>
          <w:sz w:val="24"/>
          <w:szCs w:val="24"/>
          <w:lang w:val="zh-CN"/>
        </w:rPr>
        <w:t>. 评审原则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投标人在邀请函规定的时间和地点，由法定代表人或其委托代理人参加谈判协商。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2</w:t>
      </w:r>
      <w:r>
        <w:rPr>
          <w:rFonts w:hint="eastAsia" w:cs="仿宋_GB2312" w:asciiTheme="minorEastAsia" w:hAnsiTheme="minorEastAsia"/>
          <w:b/>
          <w:sz w:val="24"/>
          <w:szCs w:val="24"/>
          <w:lang w:val="zh-CN"/>
        </w:rPr>
        <w:t>、资格审查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在谈判协商小组进行谈判协商前由</w:t>
      </w:r>
      <w:r>
        <w:rPr>
          <w:rFonts w:hint="eastAsia" w:cs="仿宋_GB2312" w:asciiTheme="minorEastAsia" w:hAnsiTheme="minorEastAsia"/>
          <w:sz w:val="24"/>
          <w:szCs w:val="24"/>
          <w:lang w:val="zh-CN"/>
        </w:rPr>
        <w:t>采购人</w:t>
      </w:r>
      <w:r>
        <w:rPr>
          <w:rFonts w:hint="eastAsia" w:cs="仿宋_GB2312" w:asciiTheme="minorEastAsia" w:hAnsiTheme="minorEastAsia"/>
          <w:sz w:val="24"/>
          <w:szCs w:val="24"/>
          <w:lang w:val="zh-CN" w:eastAsia="zh-CN"/>
        </w:rPr>
        <w:t>代表</w:t>
      </w:r>
      <w:r>
        <w:rPr>
          <w:rFonts w:hint="eastAsia" w:cs="仿宋_GB2312" w:asciiTheme="minorEastAsia" w:hAnsiTheme="minorEastAsia"/>
          <w:sz w:val="24"/>
          <w:szCs w:val="24"/>
          <w:lang w:val="zh-CN"/>
        </w:rPr>
        <w:t>依法对投标人的资格进行审查。</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、谈判协商小组</w:t>
      </w:r>
      <w:r>
        <w:rPr>
          <w:rFonts w:hint="eastAsia" w:cs="仿宋_GB2312" w:asciiTheme="minorEastAsia" w:hAnsiTheme="minorEastAsia"/>
          <w:b/>
          <w:sz w:val="24"/>
          <w:szCs w:val="24"/>
          <w:lang w:val="zh-CN" w:eastAsia="zh-CN"/>
        </w:rPr>
        <w:t>的组成</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.1采购人将根据招标项目的特点组建谈判协商小组，其成员由经济、技术、商务等方面的专家组成。(其中。谈判协商小组对响应文件进行审查、质疑、评估和比较。</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.2谈判协商期间，投标人法定代表人或其委托代理人必须等候,与谈判协商小组进行商谈,接受质疑,并进行答复和澄清,</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24</w:t>
      </w:r>
      <w:r>
        <w:rPr>
          <w:rFonts w:hint="eastAsia" w:cs="仿宋_GB2312" w:asciiTheme="minorEastAsia" w:hAnsiTheme="minorEastAsia"/>
          <w:sz w:val="24"/>
          <w:szCs w:val="24"/>
          <w:lang w:val="zh-CN" w:eastAsia="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24</w:t>
      </w:r>
      <w:r>
        <w:rPr>
          <w:rFonts w:hint="eastAsia" w:cs="仿宋_GB2312" w:asciiTheme="minorEastAsia" w:hAnsiTheme="minorEastAsia"/>
          <w:sz w:val="24"/>
          <w:szCs w:val="24"/>
          <w:lang w:val="zh-CN" w:eastAsia="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bCs/>
          <w:color w:val="000000" w:themeColor="text1"/>
          <w:sz w:val="24"/>
          <w14:textFill>
            <w14:solidFill>
              <w14:schemeClr w14:val="tx1"/>
            </w14:solidFill>
          </w14:textFill>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.3 可要求投标人对投标文件有关事项作出澄清或者说明。</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5</w:t>
      </w:r>
      <w:r>
        <w:rPr>
          <w:rFonts w:hint="eastAsia" w:cs="仿宋_GB2312" w:asciiTheme="minorEastAsia" w:hAnsiTheme="minorEastAsia"/>
          <w:b/>
          <w:sz w:val="24"/>
          <w:szCs w:val="24"/>
          <w:lang w:val="zh-CN"/>
        </w:rPr>
        <w:t>、响应文件的澄清</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25</w:t>
      </w:r>
      <w:r>
        <w:rPr>
          <w:rFonts w:hint="eastAsia" w:cs="仿宋_GB2312" w:asciiTheme="minorEastAsia" w:hAnsiTheme="minorEastAsia"/>
          <w:sz w:val="24"/>
          <w:szCs w:val="24"/>
          <w:lang w:val="zh-CN" w:eastAsia="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eastAsia="zh-CN"/>
        </w:rPr>
        <w:t>.2 投标人的澄清、说明或者补正应当采用书面形式，并加盖公章，或者由法定代表人或其授权的代表签字。投标人的澄清、说明或者补正不得超出投标文件的范</w:t>
      </w:r>
      <w:r>
        <w:rPr>
          <w:rFonts w:hint="eastAsia" w:ascii="宋体" w:hAnsi="宋体"/>
          <w:bCs/>
          <w:color w:val="000000" w:themeColor="text1"/>
          <w:sz w:val="24"/>
          <w:lang w:val="zh-CN" w:eastAsia="zh-CN"/>
          <w14:textFill>
            <w14:solidFill>
              <w14:schemeClr w14:val="tx1"/>
            </w14:solidFill>
          </w14:textFill>
        </w:rPr>
        <w:t>围或</w:t>
      </w:r>
      <w:r>
        <w:rPr>
          <w:rFonts w:hint="eastAsia" w:cs="仿宋_GB2312" w:asciiTheme="minorEastAsia" w:hAnsiTheme="minorEastAsia"/>
          <w:sz w:val="24"/>
          <w:szCs w:val="24"/>
          <w:lang w:val="zh-CN" w:eastAsia="zh-CN"/>
        </w:rPr>
        <w:t>者改变投标文件的实质性内容。</w:t>
      </w:r>
    </w:p>
    <w:p>
      <w:pPr>
        <w:tabs>
          <w:tab w:val="left" w:pos="1260"/>
        </w:tabs>
        <w:autoSpaceDE w:val="0"/>
        <w:autoSpaceDN w:val="0"/>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25.3  协商谈判记录和投标人补正、澄清的内容和谈判记录是响文件的组成部分。</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26</w:t>
      </w:r>
      <w:r>
        <w:rPr>
          <w:rFonts w:hint="eastAsia" w:cs="仿宋_GB2312" w:asciiTheme="minorEastAsia" w:hAnsiTheme="minorEastAsia"/>
          <w:sz w:val="24"/>
          <w:szCs w:val="24"/>
          <w:lang w:val="zh-CN" w:eastAsia="zh-CN"/>
        </w:rPr>
        <w:t>.1 坚持公平、公正的原则。</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.2 谈判协商小组将对投标人展开一轮或多轮谈判，谈判协商时投标人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投标人在规定的时间内报出不再更改的服务承诺。</w:t>
      </w:r>
    </w:p>
    <w:p>
      <w:p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eastAsia="zh-CN"/>
        </w:rPr>
        <w:t>.3采购人、采购代理机构应当组织具有相关经验的专业人员与投标人商定合理的服务承诺。能够最大限度的满足招标文件要求。</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、成交通知</w:t>
      </w:r>
    </w:p>
    <w:p>
      <w:pPr>
        <w:spacing w:line="360" w:lineRule="auto"/>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谈判成功，确定本项目的成交人，按照《政府采购法》在规定时间内向成交人签发成交通知书。</w:t>
      </w:r>
    </w:p>
    <w:p>
      <w:pPr>
        <w:numPr>
          <w:ilvl w:val="0"/>
          <w:numId w:val="0"/>
        </w:num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28、</w:t>
      </w:r>
      <w:r>
        <w:rPr>
          <w:rFonts w:hint="eastAsia" w:cs="仿宋_GB2312" w:asciiTheme="minorEastAsia" w:hAnsiTheme="minorEastAsia"/>
          <w:b/>
          <w:sz w:val="24"/>
          <w:szCs w:val="24"/>
          <w:lang w:val="zh-CN"/>
        </w:rPr>
        <w:t>授予合同时变更数量的权力</w:t>
      </w:r>
    </w:p>
    <w:p>
      <w:pPr>
        <w:numPr>
          <w:ilvl w:val="0"/>
          <w:numId w:val="0"/>
        </w:numPr>
        <w:tabs>
          <w:tab w:val="left" w:pos="1260"/>
        </w:tabs>
        <w:autoSpaceDE w:val="0"/>
        <w:autoSpaceDN w:val="0"/>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采购人在授予成交人合同时，成交人不得在此情况下对投标文件作出修改，如最终价格、服务期限、服务承诺等。</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 xml:space="preserve">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 xml:space="preserve">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 xml:space="preserve">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29.5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lang w:val="en-US" w:eastAsia="zh-CN"/>
        </w:rPr>
        <w:t>0</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五</w:t>
      </w:r>
      <w:r>
        <w:rPr>
          <w:rFonts w:hint="eastAsia" w:cs="宋体" w:asciiTheme="majorEastAsia" w:hAnsiTheme="majorEastAsia" w:eastAsiaTheme="majorEastAsia"/>
          <w:b/>
          <w:kern w:val="0"/>
          <w:sz w:val="36"/>
          <w:szCs w:val="36"/>
        </w:rPr>
        <w:t>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（二）资格审查中所涉及到的证书及材料，均需在投标文件中提供原件或与原件一致的完整的复印件，否则为无效投标。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bCs/>
                <w:sz w:val="24"/>
                <w:szCs w:val="24"/>
              </w:rPr>
              <w:t>1、</w:t>
            </w:r>
            <w:r>
              <w:rPr>
                <w:rFonts w:hint="eastAsia" w:ascii="宋体" w:hAnsi="宋体"/>
                <w:b/>
                <w:bCs/>
                <w:sz w:val="24"/>
                <w:szCs w:val="24"/>
              </w:rPr>
              <w:t>服务承诺表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（1）企业法人营业执照或营业执照复印件。（企业投标提供）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（2）事业单位法人证书复印件。（事业单位投标提供）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（3）执业许可证复印件。（非专业服务机构投标提供）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（4）个体工商户营业执照复印件。（个体工商户投标提供）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（1）2016年度经审计的财务报告复印件，包括资产负债表、利润表、现金流量表、所有者权益变动表及其附注；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（2）银行出具的资信证明复印件；</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r>
              <w:rPr>
                <w:rFonts w:hint="eastAsia" w:asciiTheme="minorEastAsia" w:hAnsiTheme="minorEastAsia"/>
                <w:b/>
                <w:bCs/>
                <w:sz w:val="24"/>
                <w:szCs w:val="24"/>
                <w:lang w:eastAsia="zh-CN"/>
              </w:rPr>
              <w:t>（本项目可以不提供）</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相关设备的购置发票复印件、专业技术人员职称证书复印件、用工合同复印件等或者投标人相关承诺函或声明。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r>
              <w:rPr>
                <w:rFonts w:hint="eastAsia" w:asciiTheme="minorEastAsia" w:hAnsiTheme="minorEastAsia"/>
                <w:b/>
                <w:sz w:val="24"/>
                <w:szCs w:val="24"/>
              </w:rPr>
              <w:t>、法定代表人身份证明或提供法定代表人授权委托书及被授权人身份证复印件。</w:t>
            </w:r>
          </w:p>
        </w:tc>
      </w:tr>
    </w:tbl>
    <w:p>
      <w:pPr>
        <w:pStyle w:val="14"/>
        <w:spacing w:line="360" w:lineRule="auto"/>
        <w:ind w:firstLine="480" w:firstLineChars="200"/>
        <w:contextualSpacing/>
        <w:rPr>
          <w:rFonts w:hint="eastAsia" w:cs="仿宋_GB2312" w:asciiTheme="minorEastAsia" w:hAnsiTheme="minorEastAsia" w:eastAsiaTheme="minorEastAsia"/>
          <w:szCs w:val="24"/>
          <w:lang w:val="zh-CN" w:eastAsia="zh-CN"/>
        </w:rPr>
      </w:pPr>
      <w:r>
        <w:rPr>
          <w:rFonts w:hint="eastAsia" w:cs="仿宋_GB2312" w:asciiTheme="minorEastAsia" w:hAnsiTheme="minorEastAsia" w:eastAsiaTheme="minorEastAsia"/>
          <w:szCs w:val="24"/>
          <w:lang w:val="zh-CN" w:eastAsia="zh-CN"/>
        </w:rPr>
        <w:t>（四）符合性审查</w:t>
      </w:r>
    </w:p>
    <w:p>
      <w:pPr>
        <w:pStyle w:val="14"/>
        <w:spacing w:line="360" w:lineRule="auto"/>
        <w:ind w:firstLine="480" w:firstLineChars="200"/>
        <w:contextualSpacing/>
        <w:rPr>
          <w:rFonts w:hint="eastAsia"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六</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autoSpaceDE w:val="0"/>
        <w:autoSpaceDN w:val="0"/>
        <w:adjustRightInd w:val="0"/>
        <w:spacing w:line="360" w:lineRule="auto"/>
        <w:jc w:val="center"/>
        <w:outlineLvl w:val="0"/>
        <w:rPr>
          <w:rStyle w:val="43"/>
          <w:rFonts w:hint="eastAsia"/>
        </w:rPr>
      </w:pPr>
      <w:bookmarkStart w:id="3" w:name="_Toc30341"/>
      <w:r>
        <w:rPr>
          <w:rStyle w:val="43"/>
          <w:rFonts w:hint="eastAsia"/>
        </w:rPr>
        <w:t>第</w:t>
      </w:r>
      <w:r>
        <w:rPr>
          <w:rStyle w:val="43"/>
          <w:rFonts w:hint="eastAsia" w:eastAsia="黑体"/>
          <w:lang w:eastAsia="zh-CN"/>
        </w:rPr>
        <w:t>七</w:t>
      </w:r>
      <w:r>
        <w:rPr>
          <w:rStyle w:val="43"/>
          <w:rFonts w:hint="eastAsia"/>
        </w:rPr>
        <w:t xml:space="preserve">章 </w:t>
      </w:r>
      <w:r>
        <w:rPr>
          <w:rStyle w:val="43"/>
          <w:rFonts w:hint="eastAsia"/>
          <w:lang w:val="en-US"/>
        </w:rPr>
        <w:t xml:space="preserve">  </w:t>
      </w:r>
      <w:r>
        <w:rPr>
          <w:rStyle w:val="43"/>
          <w:rFonts w:hint="eastAsia"/>
        </w:rPr>
        <w:t>合同特殊条款</w:t>
      </w:r>
      <w:bookmarkEnd w:id="3"/>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43"/>
          <w:rFonts w:hint="eastAsia"/>
        </w:rPr>
      </w:pPr>
      <w:bookmarkStart w:id="4" w:name="_Toc2524"/>
      <w:r>
        <w:rPr>
          <w:rStyle w:val="43"/>
          <w:rFonts w:hint="eastAsia"/>
        </w:rPr>
        <w:t xml:space="preserve">     </w:t>
      </w:r>
    </w:p>
    <w:p>
      <w:pPr>
        <w:autoSpaceDE w:val="0"/>
        <w:autoSpaceDN w:val="0"/>
        <w:adjustRightInd w:val="0"/>
        <w:spacing w:line="360" w:lineRule="auto"/>
        <w:jc w:val="center"/>
        <w:outlineLvl w:val="0"/>
        <w:rPr>
          <w:rStyle w:val="43"/>
          <w:rFonts w:hint="eastAsia"/>
        </w:rPr>
      </w:pPr>
    </w:p>
    <w:p>
      <w:pPr>
        <w:autoSpaceDE w:val="0"/>
        <w:autoSpaceDN w:val="0"/>
        <w:adjustRightInd w:val="0"/>
        <w:spacing w:line="360" w:lineRule="auto"/>
        <w:jc w:val="center"/>
        <w:outlineLvl w:val="0"/>
        <w:rPr>
          <w:rStyle w:val="43"/>
          <w:rFonts w:hint="eastAsia"/>
          <w:lang w:val="zh-CN"/>
        </w:rPr>
      </w:pPr>
      <w:r>
        <w:rPr>
          <w:rStyle w:val="43"/>
          <w:rFonts w:hint="eastAsia" w:eastAsia="黑体"/>
          <w:lang w:val="en-US" w:eastAsia="zh-CN"/>
        </w:rPr>
        <w:t xml:space="preserve">  </w:t>
      </w:r>
      <w:r>
        <w:rPr>
          <w:rStyle w:val="43"/>
          <w:rFonts w:hint="eastAsia"/>
          <w:lang w:val="en-US" w:eastAsia="zh-CN"/>
        </w:rPr>
        <w:t xml:space="preserve">    </w:t>
      </w:r>
      <w:r>
        <w:rPr>
          <w:rStyle w:val="43"/>
          <w:rFonts w:hint="eastAsia"/>
        </w:rPr>
        <w:t xml:space="preserve"> </w:t>
      </w:r>
      <w:r>
        <w:rPr>
          <w:rStyle w:val="43"/>
          <w:rFonts w:hint="eastAsia"/>
          <w:lang w:val="zh-CN"/>
        </w:rPr>
        <w:t xml:space="preserve">第八章 </w:t>
      </w:r>
      <w:r>
        <w:rPr>
          <w:rStyle w:val="43"/>
          <w:rFonts w:hint="eastAsia"/>
        </w:rPr>
        <w:t xml:space="preserve">  </w:t>
      </w:r>
      <w:r>
        <w:rPr>
          <w:rStyle w:val="43"/>
          <w:rFonts w:hint="eastAsia"/>
          <w:lang w:val="zh-CN"/>
        </w:rPr>
        <w:t>合同书 （参考样本）</w:t>
      </w:r>
      <w:bookmarkEnd w:id="4"/>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1"/>
        <w:numPr>
          <w:ilvl w:val="0"/>
          <w:numId w:val="4"/>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1"/>
        <w:numPr>
          <w:ilvl w:val="0"/>
          <w:numId w:val="4"/>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1"/>
        <w:numPr>
          <w:ilvl w:val="0"/>
          <w:numId w:val="4"/>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1"/>
        <w:numPr>
          <w:ilvl w:val="0"/>
          <w:numId w:val="4"/>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1"/>
        <w:numPr>
          <w:ilvl w:val="0"/>
          <w:numId w:val="4"/>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1"/>
        <w:numPr>
          <w:ilvl w:val="0"/>
          <w:numId w:val="4"/>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1"/>
        <w:numPr>
          <w:ilvl w:val="0"/>
          <w:numId w:val="4"/>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1"/>
        <w:numPr>
          <w:ilvl w:val="0"/>
          <w:numId w:val="4"/>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1"/>
        <w:numPr>
          <w:ilvl w:val="0"/>
          <w:numId w:val="4"/>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1"/>
        <w:numPr>
          <w:ilvl w:val="0"/>
          <w:numId w:val="4"/>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1"/>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东城区城中村改造建设管理办公室“菅庄（三期）棚户区改造”项目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w:t>
      </w:r>
      <w:r>
        <w:rPr>
          <w:rFonts w:hint="eastAsia" w:ascii="宋体" w:hAnsi="宋体"/>
          <w:sz w:val="28"/>
          <w:szCs w:val="28"/>
        </w:rPr>
        <w:t>东城区城中村改造建设管理办公室“菅庄（三期）棚户区改造”项目</w:t>
      </w:r>
      <w:r>
        <w:rPr>
          <w:rFonts w:hint="eastAsia" w:ascii="宋体" w:hAnsi="宋体"/>
          <w:sz w:val="28"/>
          <w:szCs w:val="28"/>
          <w:lang w:eastAsia="zh-CN"/>
        </w:rPr>
        <w:t>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东城区城中村改造建设管理办公室“菅庄（三期）棚户区改造”项目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东城区城中村改造建设管理办公室“菅庄（三期）棚户区改造”项目的承接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东城区城中村改造建设管理办公室“菅庄（三期）棚户区改造”项目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u w:val="none"/>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年，用于东城区城中村改造建设管理办公室“菅庄（三期）棚户区改造”项目</w:t>
      </w:r>
      <w:r>
        <w:rPr>
          <w:rFonts w:hint="eastAsia" w:ascii="宋体" w:hAnsi="宋体"/>
          <w:sz w:val="28"/>
          <w:szCs w:val="28"/>
          <w:u w:val="none"/>
          <w:lang w:val="en-US" w:eastAsia="zh-CN"/>
        </w:rPr>
        <w:t>建</w:t>
      </w:r>
      <w:r>
        <w:rPr>
          <w:rFonts w:hint="eastAsia" w:ascii="宋体" w:hAnsi="宋体"/>
          <w:sz w:val="28"/>
          <w:szCs w:val="28"/>
          <w:u w:val="none"/>
        </w:rPr>
        <w:t>设。</w:t>
      </w:r>
      <w:r>
        <w:rPr>
          <w:rFonts w:ascii="宋体" w:hAnsi="宋体"/>
          <w:sz w:val="28"/>
          <w:szCs w:val="28"/>
          <w:u w:val="none"/>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东城区城中村改造建设管理办公室“菅庄（三期）棚户区改造”项目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5" w:name="OLE_LINK1"/>
      <w:bookmarkStart w:id="6"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5"/>
      <w:bookmarkEnd w:id="6"/>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23"/>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w:t>
      </w:r>
      <w:r>
        <w:rPr>
          <w:rFonts w:hint="eastAsia" w:ascii="宋体" w:hAnsi="宋体"/>
          <w:sz w:val="28"/>
          <w:szCs w:val="28"/>
          <w:lang w:eastAsia="zh-CN"/>
        </w:rPr>
        <w:t>东城区</w:t>
      </w:r>
      <w:r>
        <w:rPr>
          <w:rFonts w:hint="eastAsia" w:ascii="宋体" w:hAnsi="宋体"/>
          <w:sz w:val="28"/>
          <w:szCs w:val="28"/>
        </w:rPr>
        <w:t>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w:t>
      </w:r>
      <w:r>
        <w:rPr>
          <w:rFonts w:hint="eastAsia" w:ascii="宋体" w:hAnsi="宋体"/>
          <w:sz w:val="28"/>
          <w:szCs w:val="28"/>
          <w:lang w:val="en-US" w:eastAsia="zh-CN"/>
        </w:rPr>
        <w:t>3</w:t>
      </w:r>
      <w:r>
        <w:rPr>
          <w:rFonts w:hint="eastAsia" w:ascii="宋体" w:hAnsi="宋体"/>
          <w:sz w:val="28"/>
          <w:szCs w:val="28"/>
        </w:rPr>
        <w:t>）聘请第三方机构纠正乙方违约所造成的损失；（</w:t>
      </w:r>
      <w:r>
        <w:rPr>
          <w:rFonts w:hint="eastAsia" w:ascii="宋体" w:hAnsi="宋体"/>
          <w:sz w:val="28"/>
          <w:szCs w:val="28"/>
          <w:lang w:val="en-US" w:eastAsia="zh-CN"/>
        </w:rPr>
        <w:t>4</w:t>
      </w:r>
      <w:r>
        <w:rPr>
          <w:rFonts w:hint="eastAsia" w:ascii="宋体" w:hAnsi="宋体"/>
          <w:sz w:val="28"/>
          <w:szCs w:val="28"/>
        </w:rPr>
        <w:t>）要求乙方支付相应的违约赔偿；（</w:t>
      </w:r>
      <w:r>
        <w:rPr>
          <w:rFonts w:hint="eastAsia" w:ascii="宋体" w:hAnsi="宋体"/>
          <w:sz w:val="28"/>
          <w:szCs w:val="28"/>
          <w:lang w:val="en-US" w:eastAsia="zh-CN"/>
        </w:rPr>
        <w:t>5</w:t>
      </w:r>
      <w:r>
        <w:rPr>
          <w:rFonts w:hint="eastAsia" w:ascii="宋体" w:hAnsi="宋体"/>
          <w:sz w:val="28"/>
          <w:szCs w:val="28"/>
        </w:rPr>
        <w:t>）要求乙方中止相关服务，重新配备履行协议的人员或其他条件；（</w:t>
      </w:r>
      <w:r>
        <w:rPr>
          <w:rFonts w:hint="eastAsia" w:ascii="宋体" w:hAnsi="宋体"/>
          <w:sz w:val="28"/>
          <w:szCs w:val="28"/>
          <w:lang w:val="en-US" w:eastAsia="zh-CN"/>
        </w:rPr>
        <w:t>6</w:t>
      </w:r>
      <w:r>
        <w:rPr>
          <w:rFonts w:hint="eastAsia" w:ascii="宋体" w:hAnsi="宋体"/>
          <w:sz w:val="28"/>
          <w:szCs w:val="28"/>
        </w:rPr>
        <w:t>）其他解除协议以外的并符合法律规定的违约补救措施：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lang w:eastAsia="zh-CN"/>
        </w:rPr>
        <w:t>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cs="宋体" w:asciiTheme="majorEastAsia" w:hAnsiTheme="majorEastAsia" w:eastAsiaTheme="majorEastAsia"/>
          <w:b/>
          <w:kern w:val="0"/>
          <w:sz w:val="36"/>
          <w:szCs w:val="36"/>
        </w:rPr>
      </w:pPr>
      <w:r>
        <w:rPr>
          <w:rFonts w:hint="eastAsia" w:ascii="宋体" w:hAnsi="宋体"/>
          <w:sz w:val="28"/>
          <w:szCs w:val="28"/>
        </w:rPr>
        <w:t xml:space="preserve">签约日期：                      年   月   </w:t>
      </w:r>
    </w:p>
    <w:p>
      <w:pPr>
        <w:pStyle w:val="14"/>
        <w:spacing w:line="360" w:lineRule="auto"/>
        <w:contextualSpacing/>
        <w:jc w:val="center"/>
        <w:rPr>
          <w:rFonts w:hint="eastAsia"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九</w:t>
      </w:r>
      <w:r>
        <w:rPr>
          <w:rFonts w:hint="eastAsia" w:cs="宋体" w:asciiTheme="majorEastAsia" w:hAnsiTheme="majorEastAsia" w:eastAsiaTheme="majorEastAsia"/>
          <w:b/>
          <w:kern w:val="0"/>
          <w:sz w:val="36"/>
          <w:szCs w:val="36"/>
        </w:rPr>
        <w:t>章 投标文件有关格式</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23"/>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w:t>
            </w:r>
            <w:r>
              <w:rPr>
                <w:rFonts w:hint="eastAsia" w:ascii="宋体" w:hAnsi="宋体"/>
                <w:sz w:val="24"/>
                <w:szCs w:val="24"/>
                <w:lang w:eastAsia="zh-CN"/>
              </w:rPr>
              <w:t>采购</w:t>
            </w:r>
            <w:r>
              <w:rPr>
                <w:rFonts w:hint="eastAsia" w:ascii="宋体" w:hAnsi="宋体"/>
                <w:sz w:val="24"/>
                <w:szCs w:val="24"/>
              </w:rPr>
              <w:t>文件项目需求及</w:t>
            </w:r>
            <w:r>
              <w:rPr>
                <w:rFonts w:hint="eastAsia" w:ascii="宋体" w:hAnsi="宋体"/>
                <w:sz w:val="24"/>
                <w:szCs w:val="24"/>
                <w:lang w:eastAsia="zh-CN"/>
              </w:rPr>
              <w:t>采购</w:t>
            </w:r>
            <w:r>
              <w:rPr>
                <w:rFonts w:hint="eastAsia" w:ascii="宋体" w:hAnsi="宋体"/>
                <w:sz w:val="24"/>
                <w:szCs w:val="24"/>
              </w:rPr>
              <w:t>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7"/>
        <w:ind w:firstLine="240"/>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autoSpaceDE w:val="0"/>
        <w:autoSpaceDN w:val="0"/>
        <w:adjustRightInd w:val="0"/>
        <w:spacing w:line="360" w:lineRule="auto"/>
        <w:outlineLvl w:val="0"/>
        <w:rPr>
          <w:rFonts w:hint="eastAsia" w:cs="宋体" w:asciiTheme="minorEastAsia" w:hAnsiTheme="minorEastAsia"/>
          <w:sz w:val="24"/>
          <w:szCs w:val="24"/>
          <w:lang w:val="zh-CN"/>
        </w:rPr>
      </w:pPr>
    </w:p>
    <w:p>
      <w:pPr>
        <w:rPr>
          <w:rFonts w:ascii="宋体" w:hAnsi="宋体"/>
          <w:b/>
          <w:bCs/>
          <w:sz w:val="24"/>
          <w:szCs w:val="24"/>
        </w:rPr>
      </w:pPr>
      <w:r>
        <w:rPr>
          <w:rFonts w:hint="eastAsia" w:ascii="宋体" w:hAnsi="宋体"/>
          <w:b/>
          <w:bCs/>
          <w:sz w:val="24"/>
          <w:szCs w:val="24"/>
        </w:rPr>
        <w:t>附件2</w:t>
      </w:r>
    </w:p>
    <w:p>
      <w:pPr>
        <w:pStyle w:val="7"/>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五</w:t>
      </w:r>
      <w:r>
        <w:rPr>
          <w:rFonts w:hint="eastAsia" w:hAnsi="宋体" w:eastAsia="宋体"/>
          <w:snapToGrid w:val="0"/>
          <w:kern w:val="0"/>
          <w:sz w:val="24"/>
          <w:szCs w:val="24"/>
        </w:rPr>
        <w:t>）、</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（六）、“合格投标人必须符合下列条件”中要求的相关证件（如果“供应商资格要求”中有要求的话）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（七）、未被列入“信用中国”网站(www.creditchina.gov.cn)、中国政府采购网(www.ccgp.gov.cn)渠道信用记录失信被执行人、重大税收违法案件当事人名单、政府采购严重违法失信行为记录名单的网页截图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w:t>
      </w:r>
      <w:r>
        <w:rPr>
          <w:rFonts w:hint="eastAsia" w:hAnsi="宋体" w:eastAsia="宋体"/>
          <w:snapToGrid w:val="0"/>
          <w:kern w:val="0"/>
          <w:sz w:val="24"/>
          <w:szCs w:val="24"/>
          <w:lang w:eastAsia="zh-CN"/>
        </w:rPr>
        <w:t>八</w:t>
      </w:r>
      <w:r>
        <w:rPr>
          <w:rFonts w:hint="eastAsia" w:hAnsi="宋体" w:eastAsia="宋体"/>
          <w:snapToGrid w:val="0"/>
          <w:kern w:val="0"/>
          <w:sz w:val="24"/>
          <w:szCs w:val="24"/>
        </w:rPr>
        <w:t>）、法定代表人授权书及被授权人身份证明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szCs w:val="24"/>
          <w:lang w:val="zh-CN"/>
          <w14:textFill>
            <w14:solidFill>
              <w14:schemeClr w14:val="tx1"/>
            </w14:solidFill>
          </w14:textFill>
        </w:rPr>
      </w:pPr>
      <w:r>
        <w:rPr>
          <w:rFonts w:hint="eastAsia" w:cs="仿宋_GB2312" w:asciiTheme="minorEastAsia" w:hAnsiTheme="minorEastAsia"/>
          <w:b/>
          <w:bCs/>
          <w:color w:val="000000" w:themeColor="text1"/>
          <w:sz w:val="24"/>
          <w:szCs w:val="24"/>
          <w:lang w:val="zh-CN"/>
          <w14:textFill>
            <w14:solidFill>
              <w14:schemeClr w14:val="tx1"/>
            </w14:solidFill>
          </w14:textFill>
        </w:rPr>
        <w:t>资格审查中所涉及到的证书及材料，均需在投标文件中提供原件或与原件一致的完整的复印件，否则为无效投标。</w:t>
      </w:r>
    </w:p>
    <w:p>
      <w:pPr>
        <w:pStyle w:val="7"/>
        <w:ind w:firstLine="0" w:firstLineChars="0"/>
        <w:rPr>
          <w:rFonts w:ascii="宋体" w:cs="宋体"/>
          <w:sz w:val="24"/>
          <w:lang w:val="zh-CN"/>
        </w:rPr>
      </w:pPr>
    </w:p>
    <w:p>
      <w:pPr>
        <w:rPr>
          <w:rFonts w:hint="eastAsia" w:ascii="宋体" w:hAnsi="宋体"/>
          <w:b/>
          <w:bCs/>
          <w:sz w:val="24"/>
          <w:szCs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lang w:eastAsia="zh-CN"/>
        </w:rPr>
        <w:t>河南鼎华招标代理有限公司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hint="eastAsia" w:ascii="宋体" w:cs="宋体"/>
          <w:sz w:val="24"/>
          <w:lang w:val="zh-CN"/>
        </w:rPr>
      </w:pPr>
      <w:r>
        <w:rPr>
          <w:rFonts w:hint="eastAsia" w:ascii="宋体" w:cs="宋体"/>
          <w:sz w:val="24"/>
        </w:rPr>
        <w:t xml:space="preserve">   </w:t>
      </w:r>
      <w:r>
        <w:rPr>
          <w:rFonts w:hint="eastAsia" w:ascii="宋体" w:cs="宋体"/>
          <w:sz w:val="24"/>
          <w:lang w:val="en-US" w:eastAsia="zh-CN"/>
        </w:rPr>
        <w:t xml:space="preserve"> 2</w:t>
      </w:r>
      <w:r>
        <w:rPr>
          <w:rFonts w:hint="eastAsia" w:ascii="宋体" w:cs="宋体"/>
          <w:sz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en-US" w:eastAsia="zh-CN"/>
        </w:rPr>
        <w:t>3</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w:t>
      </w:r>
      <w:r>
        <w:rPr>
          <w:rFonts w:hint="eastAsia" w:ascii="宋体" w:cs="宋体"/>
          <w:sz w:val="24"/>
          <w:lang w:val="en-US" w:eastAsia="zh-CN"/>
        </w:rPr>
        <w:t>4</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lang w:val="en-US" w:eastAsia="zh-CN"/>
        </w:rPr>
        <w:t>5</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、采购文件要求的其他有关承诺、资料、证明文件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14"/>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w:t>
      </w:r>
      <w:r>
        <w:rPr>
          <w:rFonts w:hint="eastAsia" w:hAnsi="宋体"/>
          <w:snapToGrid w:val="0"/>
          <w:kern w:val="0"/>
          <w:szCs w:val="24"/>
          <w:lang w:eastAsia="zh-CN"/>
        </w:rPr>
        <w:t>采购</w:t>
      </w:r>
      <w:r>
        <w:rPr>
          <w:rFonts w:hint="eastAsia" w:hAnsi="宋体"/>
          <w:snapToGrid w:val="0"/>
          <w:kern w:val="0"/>
          <w:szCs w:val="24"/>
        </w:rPr>
        <w:t>文件的全部内容。</w:t>
      </w:r>
    </w:p>
    <w:p>
      <w:pPr>
        <w:pStyle w:val="14"/>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w:t>
      </w:r>
      <w:r>
        <w:rPr>
          <w:rFonts w:hint="eastAsia" w:hAnsi="宋体"/>
          <w:snapToGrid w:val="0"/>
          <w:kern w:val="0"/>
          <w:szCs w:val="24"/>
          <w:lang w:eastAsia="zh-CN"/>
        </w:rPr>
        <w:t>采购</w:t>
      </w:r>
      <w:r>
        <w:rPr>
          <w:rFonts w:hint="eastAsia" w:hAnsi="宋体"/>
          <w:snapToGrid w:val="0"/>
          <w:kern w:val="0"/>
          <w:szCs w:val="24"/>
        </w:rPr>
        <w:t>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9"/>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9"/>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9"/>
        <w:adjustRightInd w:val="0"/>
        <w:spacing w:line="360" w:lineRule="auto"/>
        <w:ind w:firstLine="420"/>
        <w:contextualSpacing/>
        <w:rPr>
          <w:rFonts w:cs="Courier New"/>
        </w:rPr>
      </w:pPr>
      <w:r>
        <w:rPr>
          <w:rFonts w:hint="eastAsia" w:cs="Courier New"/>
        </w:rPr>
        <w:t>（</w:t>
      </w:r>
      <w:r>
        <w:rPr>
          <w:rFonts w:hint="eastAsia" w:cs="Courier New"/>
          <w:lang w:eastAsia="zh-CN"/>
        </w:rPr>
        <w:t>三</w:t>
      </w:r>
      <w:r>
        <w:rPr>
          <w:rFonts w:hint="eastAsia" w:cs="Courier New"/>
        </w:rPr>
        <w:t>）我方同意按照贵方可能提出的要求而提供与投标有关的任何其它数据、信息或资料。</w:t>
      </w:r>
    </w:p>
    <w:p>
      <w:pPr>
        <w:pStyle w:val="19"/>
        <w:adjustRightInd w:val="0"/>
        <w:spacing w:line="360" w:lineRule="auto"/>
        <w:ind w:firstLine="420"/>
        <w:contextualSpacing/>
        <w:rPr>
          <w:rFonts w:cs="Courier New"/>
        </w:rPr>
      </w:pPr>
      <w:r>
        <w:rPr>
          <w:rFonts w:hint="eastAsia" w:cs="Courier New"/>
        </w:rPr>
        <w:t>（</w:t>
      </w:r>
      <w:r>
        <w:rPr>
          <w:rFonts w:hint="eastAsia" w:cs="Courier New"/>
          <w:lang w:eastAsia="zh-CN"/>
        </w:rPr>
        <w:t>四</w:t>
      </w:r>
      <w:r>
        <w:rPr>
          <w:rFonts w:hint="eastAsia" w:cs="Courier New"/>
        </w:rPr>
        <w:t>）我方理解贵方不一定接受所做出的服务承诺或任何贵方可能收到的投标。</w:t>
      </w:r>
    </w:p>
    <w:p>
      <w:pPr>
        <w:pStyle w:val="19"/>
        <w:adjustRightInd w:val="0"/>
        <w:spacing w:line="360" w:lineRule="auto"/>
        <w:ind w:firstLine="420"/>
        <w:contextualSpacing/>
        <w:rPr>
          <w:rFonts w:cs="Courier New"/>
        </w:rPr>
      </w:pPr>
      <w:r>
        <w:rPr>
          <w:rFonts w:hint="eastAsia" w:cs="Courier New"/>
        </w:rPr>
        <w:t>（</w:t>
      </w:r>
      <w:r>
        <w:rPr>
          <w:rFonts w:hint="eastAsia" w:cs="Courier New"/>
          <w:lang w:eastAsia="zh-CN"/>
        </w:rPr>
        <w:t>五</w:t>
      </w:r>
      <w:r>
        <w:rPr>
          <w:rFonts w:hint="eastAsia" w:cs="Courier New"/>
        </w:rPr>
        <w:t>）我方如果中标，将保证履行招标文件及其澄清、修改文件（如果有）中的全部责任和义务，按质、按量、按期完成《项目需求》及《合同书》中的全部任务。</w:t>
      </w:r>
    </w:p>
    <w:p>
      <w:pPr>
        <w:pStyle w:val="19"/>
        <w:adjustRightInd w:val="0"/>
        <w:spacing w:line="360" w:lineRule="auto"/>
        <w:ind w:firstLine="420"/>
        <w:contextualSpacing/>
        <w:rPr>
          <w:rFonts w:cs="宋体"/>
        </w:rPr>
      </w:pPr>
      <w:r>
        <w:rPr>
          <w:rFonts w:hint="eastAsia" w:cs="Courier New"/>
        </w:rPr>
        <w:t>（</w:t>
      </w:r>
      <w:r>
        <w:rPr>
          <w:rFonts w:hint="eastAsia" w:cs="Courier New"/>
          <w:lang w:eastAsia="zh-CN"/>
        </w:rPr>
        <w:t>六</w:t>
      </w:r>
      <w:r>
        <w:rPr>
          <w:rFonts w:hint="eastAsia" w:cs="Courier New"/>
        </w:rPr>
        <w:t>）我方在此保证所提交的所有文件和全部说明是真实的和正确的。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w:t>
      </w:r>
      <w:r>
        <w:rPr>
          <w:rFonts w:hint="eastAsia" w:ascii="宋体" w:hAnsi="宋体" w:cs="Arial"/>
          <w:sz w:val="24"/>
          <w:lang w:eastAsia="zh-CN"/>
        </w:rPr>
        <w:t>七</w:t>
      </w:r>
      <w:r>
        <w:rPr>
          <w:rFonts w:hint="eastAsia" w:ascii="宋体" w:hAnsi="宋体" w:cs="Arial"/>
          <w:sz w:val="24"/>
        </w:rPr>
        <w:t>）我方具备《政府采购法》第二十二条规定的条件；承诺如下：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4"/>
        <w:adjustRightInd w:val="0"/>
        <w:spacing w:line="360" w:lineRule="auto"/>
        <w:ind w:firstLine="480" w:firstLineChars="200"/>
        <w:contextualSpacing/>
        <w:rPr>
          <w:szCs w:val="24"/>
        </w:rPr>
      </w:pPr>
      <w:r>
        <w:rPr>
          <w:rFonts w:hint="eastAsia"/>
          <w:snapToGrid w:val="0"/>
          <w:kern w:val="0"/>
          <w:szCs w:val="24"/>
        </w:rPr>
        <w:t>（十</w:t>
      </w:r>
      <w:r>
        <w:rPr>
          <w:snapToGrid w:val="0"/>
          <w:kern w:val="0"/>
          <w:szCs w:val="24"/>
        </w:rPr>
        <w:t>）</w:t>
      </w:r>
      <w:r>
        <w:rPr>
          <w:rFonts w:hint="eastAsia"/>
          <w:szCs w:val="24"/>
        </w:rPr>
        <w:t>我方对在本函及投标文件中所作的所有承诺承担法律责任。</w:t>
      </w:r>
    </w:p>
    <w:p>
      <w:pPr>
        <w:pStyle w:val="14"/>
        <w:adjustRightInd w:val="0"/>
        <w:snapToGrid w:val="0"/>
        <w:spacing w:line="360" w:lineRule="auto"/>
        <w:rPr>
          <w:szCs w:val="24"/>
        </w:rPr>
      </w:pPr>
    </w:p>
    <w:p>
      <w:pPr>
        <w:pStyle w:val="14"/>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地址：</w:t>
      </w:r>
    </w:p>
    <w:p>
      <w:pPr>
        <w:pStyle w:val="33"/>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33"/>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33"/>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33"/>
        <w:spacing w:line="480" w:lineRule="auto"/>
        <w:ind w:firstLine="540" w:firstLineChars="225"/>
        <w:jc w:val="left"/>
        <w:rPr>
          <w:rFonts w:hAnsi="宋体"/>
          <w:color w:val="000000"/>
          <w:szCs w:val="24"/>
        </w:rPr>
      </w:pPr>
    </w:p>
    <w:p>
      <w:pPr>
        <w:pStyle w:val="33"/>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6"/>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5"/>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6</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sz w:val="24"/>
        </w:rPr>
      </w:pPr>
      <w:r>
        <w:rPr>
          <w:rFonts w:hint="eastAsia" w:ascii="宋体" w:cs="宋体"/>
          <w:sz w:val="24"/>
          <w:lang w:val="zh-CN"/>
        </w:rPr>
        <w:t>代理人无转委托权。</w:t>
      </w: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2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r>
              <w:rPr>
                <w:rFonts w:hint="eastAsia"/>
              </w:rPr>
              <w:t>法定代表人授权代表身份证（正面）</w:t>
            </w:r>
          </w:p>
        </w:tc>
        <w:tc>
          <w:tcPr>
            <w:tcW w:w="4492" w:type="dxa"/>
            <w:vAlign w:val="center"/>
          </w:tcPr>
          <w:p>
            <w:pPr>
              <w:jc w:val="center"/>
            </w:pPr>
            <w:r>
              <w:rPr>
                <w:rFonts w:hint="eastAsia"/>
              </w:rPr>
              <w:t>法定代表人授权代表身份证（反面）</w:t>
            </w:r>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7</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8</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9</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w:t>
      </w:r>
      <w:r>
        <w:rPr>
          <w:rFonts w:hint="eastAsia" w:ascii="宋体" w:hAnsi="宋体"/>
          <w:b/>
          <w:bCs/>
          <w:sz w:val="24"/>
          <w:szCs w:val="24"/>
          <w:lang w:val="en-US" w:eastAsia="zh-CN"/>
        </w:rPr>
        <w:t>0</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w:t>
      </w:r>
      <w:r>
        <w:rPr>
          <w:rFonts w:hint="eastAsia" w:ascii="宋体" w:hAnsi="宋体"/>
          <w:b/>
          <w:bCs/>
          <w:sz w:val="24"/>
          <w:szCs w:val="24"/>
          <w:lang w:val="en-US" w:eastAsia="zh-CN"/>
        </w:rPr>
        <w:t>1</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2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w:t>
      </w:r>
      <w:r>
        <w:rPr>
          <w:rFonts w:hint="eastAsia" w:ascii="宋体" w:hAnsi="宋体"/>
          <w:b/>
          <w:bCs/>
          <w:sz w:val="24"/>
          <w:szCs w:val="24"/>
          <w:lang w:val="en-US" w:eastAsia="zh-CN"/>
        </w:rPr>
        <w:t>2</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w:t>
      </w:r>
      <w:r>
        <w:rPr>
          <w:rFonts w:hint="eastAsia" w:ascii="宋体" w:hAnsi="宋体"/>
          <w:b/>
          <w:bCs/>
          <w:sz w:val="24"/>
          <w:szCs w:val="24"/>
          <w:lang w:val="en-US" w:eastAsia="zh-CN"/>
        </w:rPr>
        <w:t>3</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w:t>
      </w:r>
      <w:r>
        <w:rPr>
          <w:rFonts w:hint="eastAsia" w:ascii="宋体" w:hAnsi="宋体"/>
          <w:b/>
          <w:bCs/>
          <w:sz w:val="24"/>
          <w:szCs w:val="24"/>
          <w:lang w:val="en-US" w:eastAsia="zh-CN"/>
        </w:rPr>
        <w:t>4</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lang w:eastAsia="zh-CN"/>
        </w:rPr>
        <w:t>河南鼎华招标代理有限公司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cs="宋体"/>
          <w:color w:val="0000FF"/>
          <w:spacing w:val="6"/>
          <w:sz w:val="24"/>
          <w:szCs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b/>
          <w:bCs/>
          <w:sz w:val="28"/>
          <w:szCs w:val="28"/>
          <w:lang w:val="zh-CN"/>
        </w:rPr>
      </w:pPr>
      <w:r>
        <w:rPr>
          <w:rFonts w:hint="eastAsia" w:ascii="宋体" w:hAnsi="宋体"/>
          <w:b/>
          <w:bCs/>
          <w:sz w:val="24"/>
          <w:szCs w:val="24"/>
        </w:rPr>
        <w:t>附件1</w:t>
      </w:r>
      <w:r>
        <w:rPr>
          <w:rFonts w:hint="eastAsia" w:ascii="宋体" w:hAnsi="宋体"/>
          <w:b/>
          <w:bCs/>
          <w:sz w:val="24"/>
          <w:szCs w:val="24"/>
          <w:lang w:val="en-US" w:eastAsia="zh-CN"/>
        </w:rPr>
        <w:t>5</w:t>
      </w: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7"/>
        <w:ind w:firstLine="630" w:firstLineChars="300"/>
        <w:jc w:val="center"/>
        <w:rPr>
          <w:rFonts w:ascii="宋体" w:hAnsi="宋体" w:cs="宋体"/>
        </w:rPr>
      </w:pPr>
    </w:p>
    <w:p>
      <w:pPr>
        <w:pStyle w:val="7"/>
        <w:ind w:firstLine="723" w:firstLineChars="300"/>
        <w:jc w:val="center"/>
        <w:rPr>
          <w:rFonts w:cs="黑体" w:asciiTheme="minorEastAsia" w:hAnsiTheme="minorEastAsia"/>
          <w:b/>
          <w:bCs/>
          <w:sz w:val="44"/>
          <w:szCs w:val="44"/>
          <w:lang w:val="zh-CN"/>
        </w:rPr>
      </w:pPr>
      <w:r>
        <w:rPr>
          <w:rFonts w:hint="eastAsia" w:ascii="宋体" w:hAnsi="宋体" w:cs="宋体"/>
          <w:b/>
          <w:sz w:val="24"/>
          <w:lang w:eastAsia="zh-CN"/>
        </w:rPr>
        <w:t>采购</w:t>
      </w:r>
      <w:r>
        <w:rPr>
          <w:rFonts w:hint="eastAsia" w:ascii="宋体" w:hAnsi="宋体" w:cs="宋体"/>
          <w:b/>
          <w:sz w:val="24"/>
        </w:rPr>
        <w:t>文件所要求的其他证明资料（格式自拟）。</w:t>
      </w:r>
    </w:p>
    <w:p>
      <w:pPr>
        <w:rPr>
          <w:rFonts w:hint="eastAsia"/>
        </w:rPr>
      </w:pPr>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jc w:val="center"/>
                          </w:pPr>
                          <w:r>
                            <w:fldChar w:fldCharType="begin"/>
                          </w:r>
                          <w:r>
                            <w:instrText xml:space="preserve">PAGE   \* MERGEFORMAT</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HURD9m4AQAAVQMAAA4AAAAAAAAAAQAgAAAAIgEAAGRycy9lMm9Eb2MueG1sUEsFBgAAAAAG&#10;AAYAWQEAAEwFAAAAAA==&#10;">
              <v:fill on="f" focussize="0,0"/>
              <v:stroke on="f" weight="1.2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1DAA"/>
    <w:rsid w:val="000D1FC6"/>
    <w:rsid w:val="000D269F"/>
    <w:rsid w:val="000D31D3"/>
    <w:rsid w:val="000D32E8"/>
    <w:rsid w:val="000D5937"/>
    <w:rsid w:val="000D6AB3"/>
    <w:rsid w:val="000D6D8B"/>
    <w:rsid w:val="000E5F20"/>
    <w:rsid w:val="000E603D"/>
    <w:rsid w:val="000F07C0"/>
    <w:rsid w:val="000F1E5F"/>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D00"/>
    <w:rsid w:val="001310F5"/>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F4D"/>
    <w:rsid w:val="001969E6"/>
    <w:rsid w:val="001A1D8F"/>
    <w:rsid w:val="001A329E"/>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35E5"/>
    <w:rsid w:val="001F3B70"/>
    <w:rsid w:val="001F4E0E"/>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6C77"/>
    <w:rsid w:val="002A056C"/>
    <w:rsid w:val="002A0C42"/>
    <w:rsid w:val="002A2328"/>
    <w:rsid w:val="002A4C19"/>
    <w:rsid w:val="002A59DD"/>
    <w:rsid w:val="002A6748"/>
    <w:rsid w:val="002A6A3F"/>
    <w:rsid w:val="002B1515"/>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4EB9"/>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35E6"/>
    <w:rsid w:val="003A4E5B"/>
    <w:rsid w:val="003A52A5"/>
    <w:rsid w:val="003A5A45"/>
    <w:rsid w:val="003A72CA"/>
    <w:rsid w:val="003B02B0"/>
    <w:rsid w:val="003B1A06"/>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3B7"/>
    <w:rsid w:val="00423BD8"/>
    <w:rsid w:val="00424984"/>
    <w:rsid w:val="00425107"/>
    <w:rsid w:val="004253D1"/>
    <w:rsid w:val="00430484"/>
    <w:rsid w:val="00431273"/>
    <w:rsid w:val="0043149C"/>
    <w:rsid w:val="00434ACC"/>
    <w:rsid w:val="00440325"/>
    <w:rsid w:val="004421A9"/>
    <w:rsid w:val="00445BCE"/>
    <w:rsid w:val="00452348"/>
    <w:rsid w:val="00453D30"/>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4A92"/>
    <w:rsid w:val="004A615A"/>
    <w:rsid w:val="004A63ED"/>
    <w:rsid w:val="004A6FDC"/>
    <w:rsid w:val="004A7DCA"/>
    <w:rsid w:val="004A7F1C"/>
    <w:rsid w:val="004B103E"/>
    <w:rsid w:val="004B1108"/>
    <w:rsid w:val="004B41EC"/>
    <w:rsid w:val="004B462D"/>
    <w:rsid w:val="004B58B2"/>
    <w:rsid w:val="004C0081"/>
    <w:rsid w:val="004C4033"/>
    <w:rsid w:val="004C40A4"/>
    <w:rsid w:val="004C500A"/>
    <w:rsid w:val="004D29B6"/>
    <w:rsid w:val="004D5356"/>
    <w:rsid w:val="004D63A7"/>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5BC"/>
    <w:rsid w:val="005B13F3"/>
    <w:rsid w:val="005B15BC"/>
    <w:rsid w:val="005B49AF"/>
    <w:rsid w:val="005B4DE5"/>
    <w:rsid w:val="005B5AF1"/>
    <w:rsid w:val="005B7EF5"/>
    <w:rsid w:val="005C4573"/>
    <w:rsid w:val="005D04DD"/>
    <w:rsid w:val="005D0762"/>
    <w:rsid w:val="005D29CD"/>
    <w:rsid w:val="005D2BBC"/>
    <w:rsid w:val="005D6A40"/>
    <w:rsid w:val="005D6E85"/>
    <w:rsid w:val="005D6F69"/>
    <w:rsid w:val="005E271D"/>
    <w:rsid w:val="005E2CED"/>
    <w:rsid w:val="005E3359"/>
    <w:rsid w:val="005F037C"/>
    <w:rsid w:val="005F22BA"/>
    <w:rsid w:val="005F380A"/>
    <w:rsid w:val="005F3B57"/>
    <w:rsid w:val="005F5DE4"/>
    <w:rsid w:val="005F761B"/>
    <w:rsid w:val="006000FE"/>
    <w:rsid w:val="0060468E"/>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855BE"/>
    <w:rsid w:val="006869E0"/>
    <w:rsid w:val="00687FD1"/>
    <w:rsid w:val="00691ECB"/>
    <w:rsid w:val="00692D34"/>
    <w:rsid w:val="00693591"/>
    <w:rsid w:val="0069470B"/>
    <w:rsid w:val="006A34A6"/>
    <w:rsid w:val="006A422F"/>
    <w:rsid w:val="006A42F0"/>
    <w:rsid w:val="006A6D25"/>
    <w:rsid w:val="006B0330"/>
    <w:rsid w:val="006B2642"/>
    <w:rsid w:val="006B68C4"/>
    <w:rsid w:val="006B7D00"/>
    <w:rsid w:val="006C06BF"/>
    <w:rsid w:val="006C27CE"/>
    <w:rsid w:val="006C591A"/>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689"/>
    <w:rsid w:val="007B7706"/>
    <w:rsid w:val="007B7D78"/>
    <w:rsid w:val="007C0D3B"/>
    <w:rsid w:val="007C1179"/>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5038"/>
    <w:rsid w:val="008767D3"/>
    <w:rsid w:val="00877DC2"/>
    <w:rsid w:val="00883092"/>
    <w:rsid w:val="008833E7"/>
    <w:rsid w:val="0088630B"/>
    <w:rsid w:val="00890514"/>
    <w:rsid w:val="00891853"/>
    <w:rsid w:val="008932A1"/>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D75"/>
    <w:rsid w:val="00A543AC"/>
    <w:rsid w:val="00A54D8B"/>
    <w:rsid w:val="00A57822"/>
    <w:rsid w:val="00A61173"/>
    <w:rsid w:val="00A624D2"/>
    <w:rsid w:val="00A625A9"/>
    <w:rsid w:val="00A702EA"/>
    <w:rsid w:val="00A71B13"/>
    <w:rsid w:val="00A73555"/>
    <w:rsid w:val="00A755B4"/>
    <w:rsid w:val="00A81BB9"/>
    <w:rsid w:val="00A84D81"/>
    <w:rsid w:val="00A85B0D"/>
    <w:rsid w:val="00A87297"/>
    <w:rsid w:val="00A90967"/>
    <w:rsid w:val="00A909F2"/>
    <w:rsid w:val="00A9135B"/>
    <w:rsid w:val="00A91F74"/>
    <w:rsid w:val="00A940DC"/>
    <w:rsid w:val="00A9764E"/>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76F1"/>
    <w:rsid w:val="00AF21DF"/>
    <w:rsid w:val="00AF3D66"/>
    <w:rsid w:val="00B01935"/>
    <w:rsid w:val="00B022D6"/>
    <w:rsid w:val="00B02DA5"/>
    <w:rsid w:val="00B04332"/>
    <w:rsid w:val="00B071B4"/>
    <w:rsid w:val="00B10937"/>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5429"/>
    <w:rsid w:val="00BD119F"/>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2777"/>
    <w:rsid w:val="00C42B82"/>
    <w:rsid w:val="00C4387E"/>
    <w:rsid w:val="00C456EB"/>
    <w:rsid w:val="00C467EE"/>
    <w:rsid w:val="00C52426"/>
    <w:rsid w:val="00C52F6C"/>
    <w:rsid w:val="00C54090"/>
    <w:rsid w:val="00C542DC"/>
    <w:rsid w:val="00C618CB"/>
    <w:rsid w:val="00C63FE4"/>
    <w:rsid w:val="00C646D7"/>
    <w:rsid w:val="00C657B0"/>
    <w:rsid w:val="00C711D9"/>
    <w:rsid w:val="00C71352"/>
    <w:rsid w:val="00C72640"/>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776F"/>
    <w:rsid w:val="00C906E4"/>
    <w:rsid w:val="00C90784"/>
    <w:rsid w:val="00C93459"/>
    <w:rsid w:val="00C94EB1"/>
    <w:rsid w:val="00C97717"/>
    <w:rsid w:val="00C977A7"/>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A15"/>
    <w:rsid w:val="00D165A4"/>
    <w:rsid w:val="00D1663E"/>
    <w:rsid w:val="00D169CD"/>
    <w:rsid w:val="00D17FF3"/>
    <w:rsid w:val="00D21642"/>
    <w:rsid w:val="00D219CC"/>
    <w:rsid w:val="00D22A56"/>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77FC3"/>
    <w:rsid w:val="00D803BD"/>
    <w:rsid w:val="00D806BA"/>
    <w:rsid w:val="00D845AC"/>
    <w:rsid w:val="00D8497E"/>
    <w:rsid w:val="00D85A68"/>
    <w:rsid w:val="00D90EE7"/>
    <w:rsid w:val="00D91DC6"/>
    <w:rsid w:val="00D92162"/>
    <w:rsid w:val="00D93C74"/>
    <w:rsid w:val="00D948AD"/>
    <w:rsid w:val="00DA3DE0"/>
    <w:rsid w:val="00DA69CD"/>
    <w:rsid w:val="00DA7772"/>
    <w:rsid w:val="00DB1432"/>
    <w:rsid w:val="00DC0237"/>
    <w:rsid w:val="00DC14BB"/>
    <w:rsid w:val="00DC1A5B"/>
    <w:rsid w:val="00DC1DC0"/>
    <w:rsid w:val="00DC3326"/>
    <w:rsid w:val="00DC43DD"/>
    <w:rsid w:val="00DC55C3"/>
    <w:rsid w:val="00DD1769"/>
    <w:rsid w:val="00DE28B1"/>
    <w:rsid w:val="00DE5870"/>
    <w:rsid w:val="00DE5C08"/>
    <w:rsid w:val="00DE6745"/>
    <w:rsid w:val="00DE7BC5"/>
    <w:rsid w:val="00DF2BFF"/>
    <w:rsid w:val="00DF2D8F"/>
    <w:rsid w:val="00E0278E"/>
    <w:rsid w:val="00E032AB"/>
    <w:rsid w:val="00E03AC1"/>
    <w:rsid w:val="00E03D98"/>
    <w:rsid w:val="00E07152"/>
    <w:rsid w:val="00E1294B"/>
    <w:rsid w:val="00E1528E"/>
    <w:rsid w:val="00E24054"/>
    <w:rsid w:val="00E30F0E"/>
    <w:rsid w:val="00E33A3F"/>
    <w:rsid w:val="00E33D7E"/>
    <w:rsid w:val="00E3464D"/>
    <w:rsid w:val="00E40FA3"/>
    <w:rsid w:val="00E42FE8"/>
    <w:rsid w:val="00E4300B"/>
    <w:rsid w:val="00E45784"/>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E02B2"/>
    <w:rsid w:val="00EE1A39"/>
    <w:rsid w:val="00EE2A04"/>
    <w:rsid w:val="00EE4DBF"/>
    <w:rsid w:val="00EE57E2"/>
    <w:rsid w:val="00EF0FBA"/>
    <w:rsid w:val="00EF5B44"/>
    <w:rsid w:val="00EF72B8"/>
    <w:rsid w:val="00F005DE"/>
    <w:rsid w:val="00F02B82"/>
    <w:rsid w:val="00F03093"/>
    <w:rsid w:val="00F03B8A"/>
    <w:rsid w:val="00F03DD5"/>
    <w:rsid w:val="00F075DB"/>
    <w:rsid w:val="00F10A23"/>
    <w:rsid w:val="00F11C68"/>
    <w:rsid w:val="00F122FA"/>
    <w:rsid w:val="00F12ADF"/>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6226"/>
    <w:rsid w:val="010436A8"/>
    <w:rsid w:val="010D752D"/>
    <w:rsid w:val="013B1BB6"/>
    <w:rsid w:val="018A4C6A"/>
    <w:rsid w:val="018B0C22"/>
    <w:rsid w:val="01A7132D"/>
    <w:rsid w:val="01B11872"/>
    <w:rsid w:val="01C5233F"/>
    <w:rsid w:val="01F924F0"/>
    <w:rsid w:val="02397606"/>
    <w:rsid w:val="02B560BF"/>
    <w:rsid w:val="02D07DC2"/>
    <w:rsid w:val="03130CD5"/>
    <w:rsid w:val="03196A2C"/>
    <w:rsid w:val="032C352A"/>
    <w:rsid w:val="03360F07"/>
    <w:rsid w:val="04195198"/>
    <w:rsid w:val="04213627"/>
    <w:rsid w:val="04DF5B95"/>
    <w:rsid w:val="04EC5AA5"/>
    <w:rsid w:val="050C0043"/>
    <w:rsid w:val="052B6D9E"/>
    <w:rsid w:val="052D3D6F"/>
    <w:rsid w:val="05431B8F"/>
    <w:rsid w:val="054E0F8B"/>
    <w:rsid w:val="05836565"/>
    <w:rsid w:val="06207D41"/>
    <w:rsid w:val="06345FDF"/>
    <w:rsid w:val="063E0E7E"/>
    <w:rsid w:val="063F259D"/>
    <w:rsid w:val="06622C15"/>
    <w:rsid w:val="068C6D59"/>
    <w:rsid w:val="06DF22EF"/>
    <w:rsid w:val="06E1410B"/>
    <w:rsid w:val="06F10648"/>
    <w:rsid w:val="072E2617"/>
    <w:rsid w:val="075A72D6"/>
    <w:rsid w:val="0788060B"/>
    <w:rsid w:val="078E2E8E"/>
    <w:rsid w:val="07A036D1"/>
    <w:rsid w:val="07B36BA2"/>
    <w:rsid w:val="07D7565F"/>
    <w:rsid w:val="07E05EF0"/>
    <w:rsid w:val="080467A9"/>
    <w:rsid w:val="084634D7"/>
    <w:rsid w:val="089C2B16"/>
    <w:rsid w:val="08B266A1"/>
    <w:rsid w:val="08BA250E"/>
    <w:rsid w:val="08ED692A"/>
    <w:rsid w:val="091B5E9C"/>
    <w:rsid w:val="092D2D8C"/>
    <w:rsid w:val="097F4C87"/>
    <w:rsid w:val="0A217CD7"/>
    <w:rsid w:val="0AC00D19"/>
    <w:rsid w:val="0AF1569F"/>
    <w:rsid w:val="0B2F1303"/>
    <w:rsid w:val="0BB8075C"/>
    <w:rsid w:val="0BC93564"/>
    <w:rsid w:val="0BCC4281"/>
    <w:rsid w:val="0BF41CF2"/>
    <w:rsid w:val="0C57676E"/>
    <w:rsid w:val="0CA07E0E"/>
    <w:rsid w:val="0CBB59A7"/>
    <w:rsid w:val="0D2A4A19"/>
    <w:rsid w:val="0D3F4727"/>
    <w:rsid w:val="0D432580"/>
    <w:rsid w:val="0D7A2C32"/>
    <w:rsid w:val="0D9D7B9A"/>
    <w:rsid w:val="0DED51D2"/>
    <w:rsid w:val="0DFE7542"/>
    <w:rsid w:val="0E223959"/>
    <w:rsid w:val="0E2C32E1"/>
    <w:rsid w:val="0E422C47"/>
    <w:rsid w:val="0EE17D95"/>
    <w:rsid w:val="0EE77430"/>
    <w:rsid w:val="0EEC3BED"/>
    <w:rsid w:val="0F2A771E"/>
    <w:rsid w:val="0F6A7DD8"/>
    <w:rsid w:val="0F8302A0"/>
    <w:rsid w:val="0FAF4B04"/>
    <w:rsid w:val="0FD65613"/>
    <w:rsid w:val="0FE616DE"/>
    <w:rsid w:val="0FE83342"/>
    <w:rsid w:val="103957DA"/>
    <w:rsid w:val="108402DB"/>
    <w:rsid w:val="10880519"/>
    <w:rsid w:val="10BA044B"/>
    <w:rsid w:val="10BB6325"/>
    <w:rsid w:val="10D26599"/>
    <w:rsid w:val="10FC1C6E"/>
    <w:rsid w:val="112F6BAF"/>
    <w:rsid w:val="114D0275"/>
    <w:rsid w:val="11726CEE"/>
    <w:rsid w:val="11817F97"/>
    <w:rsid w:val="11FC28EE"/>
    <w:rsid w:val="1233365B"/>
    <w:rsid w:val="123D4324"/>
    <w:rsid w:val="125B4B1F"/>
    <w:rsid w:val="12C238F1"/>
    <w:rsid w:val="12CA4BF4"/>
    <w:rsid w:val="135D3473"/>
    <w:rsid w:val="137144BA"/>
    <w:rsid w:val="13D77C83"/>
    <w:rsid w:val="13DA4B55"/>
    <w:rsid w:val="13DC554F"/>
    <w:rsid w:val="13F863C9"/>
    <w:rsid w:val="14840B36"/>
    <w:rsid w:val="149765DC"/>
    <w:rsid w:val="149B20C7"/>
    <w:rsid w:val="149D4A31"/>
    <w:rsid w:val="14B4689F"/>
    <w:rsid w:val="14CA4723"/>
    <w:rsid w:val="151638E3"/>
    <w:rsid w:val="15EF5C4B"/>
    <w:rsid w:val="16022959"/>
    <w:rsid w:val="164C7A49"/>
    <w:rsid w:val="16751234"/>
    <w:rsid w:val="1695778B"/>
    <w:rsid w:val="1736731B"/>
    <w:rsid w:val="173F5FA0"/>
    <w:rsid w:val="174F0D4E"/>
    <w:rsid w:val="175672C9"/>
    <w:rsid w:val="1763691E"/>
    <w:rsid w:val="178D0775"/>
    <w:rsid w:val="17BD0BFC"/>
    <w:rsid w:val="17CB123D"/>
    <w:rsid w:val="17CD09C9"/>
    <w:rsid w:val="17EF03E0"/>
    <w:rsid w:val="17FE1988"/>
    <w:rsid w:val="1801630C"/>
    <w:rsid w:val="184C2B82"/>
    <w:rsid w:val="1851581A"/>
    <w:rsid w:val="188C0187"/>
    <w:rsid w:val="18BA4383"/>
    <w:rsid w:val="18C846E3"/>
    <w:rsid w:val="19416CFD"/>
    <w:rsid w:val="19551E0A"/>
    <w:rsid w:val="197B79D6"/>
    <w:rsid w:val="19D02F79"/>
    <w:rsid w:val="1A6B3CC1"/>
    <w:rsid w:val="1ABC4ED2"/>
    <w:rsid w:val="1B0A481B"/>
    <w:rsid w:val="1B24179F"/>
    <w:rsid w:val="1B493F42"/>
    <w:rsid w:val="1B5F2ABE"/>
    <w:rsid w:val="1B5F7D1A"/>
    <w:rsid w:val="1B6942A8"/>
    <w:rsid w:val="1B876103"/>
    <w:rsid w:val="1B8A50D0"/>
    <w:rsid w:val="1B946AD2"/>
    <w:rsid w:val="1C256E0D"/>
    <w:rsid w:val="1C3A6374"/>
    <w:rsid w:val="1C913A48"/>
    <w:rsid w:val="1CB265CF"/>
    <w:rsid w:val="1CDC7294"/>
    <w:rsid w:val="1CF37D9F"/>
    <w:rsid w:val="1D075742"/>
    <w:rsid w:val="1D55756C"/>
    <w:rsid w:val="1D6D4BCB"/>
    <w:rsid w:val="1DA70DBC"/>
    <w:rsid w:val="1DC64E8D"/>
    <w:rsid w:val="1DCD4788"/>
    <w:rsid w:val="1E266C38"/>
    <w:rsid w:val="1EA45262"/>
    <w:rsid w:val="1ECC2BF7"/>
    <w:rsid w:val="1EF663B8"/>
    <w:rsid w:val="1F012AD7"/>
    <w:rsid w:val="1F122D0C"/>
    <w:rsid w:val="1FBA6F81"/>
    <w:rsid w:val="1FCD56E5"/>
    <w:rsid w:val="1FD34BFA"/>
    <w:rsid w:val="202018A8"/>
    <w:rsid w:val="20511E00"/>
    <w:rsid w:val="205E1426"/>
    <w:rsid w:val="207457C6"/>
    <w:rsid w:val="208C282E"/>
    <w:rsid w:val="208D21AD"/>
    <w:rsid w:val="20B67869"/>
    <w:rsid w:val="20D11EDB"/>
    <w:rsid w:val="20EC69B2"/>
    <w:rsid w:val="21372820"/>
    <w:rsid w:val="21512C57"/>
    <w:rsid w:val="21730927"/>
    <w:rsid w:val="218C043A"/>
    <w:rsid w:val="21A57AFD"/>
    <w:rsid w:val="21B00BCB"/>
    <w:rsid w:val="21CF68B6"/>
    <w:rsid w:val="21D27DB9"/>
    <w:rsid w:val="21DD48DB"/>
    <w:rsid w:val="21ED4901"/>
    <w:rsid w:val="22056851"/>
    <w:rsid w:val="22223C63"/>
    <w:rsid w:val="22637F5D"/>
    <w:rsid w:val="228306B9"/>
    <w:rsid w:val="22C46653"/>
    <w:rsid w:val="22F96C70"/>
    <w:rsid w:val="23730EAD"/>
    <w:rsid w:val="23A03FBF"/>
    <w:rsid w:val="23A13AD4"/>
    <w:rsid w:val="23B946B8"/>
    <w:rsid w:val="23C55818"/>
    <w:rsid w:val="24031E90"/>
    <w:rsid w:val="24124778"/>
    <w:rsid w:val="244F6AD0"/>
    <w:rsid w:val="245D6277"/>
    <w:rsid w:val="24724A39"/>
    <w:rsid w:val="24940673"/>
    <w:rsid w:val="24970F14"/>
    <w:rsid w:val="24AF3DAF"/>
    <w:rsid w:val="252741D2"/>
    <w:rsid w:val="25407092"/>
    <w:rsid w:val="25DC4603"/>
    <w:rsid w:val="26092607"/>
    <w:rsid w:val="262F5DDF"/>
    <w:rsid w:val="26456AA9"/>
    <w:rsid w:val="26614886"/>
    <w:rsid w:val="268F75AF"/>
    <w:rsid w:val="26A06677"/>
    <w:rsid w:val="26B73DBD"/>
    <w:rsid w:val="26DC143B"/>
    <w:rsid w:val="27023CA3"/>
    <w:rsid w:val="27087C75"/>
    <w:rsid w:val="273B6EE5"/>
    <w:rsid w:val="276721FA"/>
    <w:rsid w:val="27901AD6"/>
    <w:rsid w:val="279C7491"/>
    <w:rsid w:val="27B93FC0"/>
    <w:rsid w:val="27EA6AD1"/>
    <w:rsid w:val="286518B4"/>
    <w:rsid w:val="28786B07"/>
    <w:rsid w:val="288A7A27"/>
    <w:rsid w:val="28A87577"/>
    <w:rsid w:val="28E26A23"/>
    <w:rsid w:val="292E61E8"/>
    <w:rsid w:val="2942606A"/>
    <w:rsid w:val="29510CEE"/>
    <w:rsid w:val="29CE1495"/>
    <w:rsid w:val="2A1C2E80"/>
    <w:rsid w:val="2A3E046A"/>
    <w:rsid w:val="2A843FF2"/>
    <w:rsid w:val="2AA12EEB"/>
    <w:rsid w:val="2AE66926"/>
    <w:rsid w:val="2B0006E3"/>
    <w:rsid w:val="2B5F179C"/>
    <w:rsid w:val="2B627045"/>
    <w:rsid w:val="2B7F4820"/>
    <w:rsid w:val="2B9D6CE6"/>
    <w:rsid w:val="2BAC0335"/>
    <w:rsid w:val="2BE02AA9"/>
    <w:rsid w:val="2BE27CA5"/>
    <w:rsid w:val="2BF46FA9"/>
    <w:rsid w:val="2C09510D"/>
    <w:rsid w:val="2C0F58A9"/>
    <w:rsid w:val="2C2A6E0E"/>
    <w:rsid w:val="2C317F9D"/>
    <w:rsid w:val="2C693067"/>
    <w:rsid w:val="2C892E05"/>
    <w:rsid w:val="2CB26DF8"/>
    <w:rsid w:val="2D5665B3"/>
    <w:rsid w:val="2D9A2FC5"/>
    <w:rsid w:val="2DA80D53"/>
    <w:rsid w:val="2DE56102"/>
    <w:rsid w:val="2DE85FEE"/>
    <w:rsid w:val="2E006AC7"/>
    <w:rsid w:val="2E16033C"/>
    <w:rsid w:val="2E283900"/>
    <w:rsid w:val="2E393440"/>
    <w:rsid w:val="2EFD360A"/>
    <w:rsid w:val="2F025C72"/>
    <w:rsid w:val="2F342172"/>
    <w:rsid w:val="2FA25E7F"/>
    <w:rsid w:val="2FCF5EC6"/>
    <w:rsid w:val="2FDB519A"/>
    <w:rsid w:val="2FE324B4"/>
    <w:rsid w:val="2FE93876"/>
    <w:rsid w:val="300422A3"/>
    <w:rsid w:val="309053D1"/>
    <w:rsid w:val="30AB5903"/>
    <w:rsid w:val="30EF7D21"/>
    <w:rsid w:val="31176D6F"/>
    <w:rsid w:val="312449AE"/>
    <w:rsid w:val="31265320"/>
    <w:rsid w:val="315D4096"/>
    <w:rsid w:val="31CC612A"/>
    <w:rsid w:val="31FD196D"/>
    <w:rsid w:val="320C37C6"/>
    <w:rsid w:val="32171429"/>
    <w:rsid w:val="321A73DD"/>
    <w:rsid w:val="321B67D9"/>
    <w:rsid w:val="32294647"/>
    <w:rsid w:val="32441529"/>
    <w:rsid w:val="324A1D77"/>
    <w:rsid w:val="32695356"/>
    <w:rsid w:val="328551A6"/>
    <w:rsid w:val="32EA0055"/>
    <w:rsid w:val="32F94999"/>
    <w:rsid w:val="32FE2C78"/>
    <w:rsid w:val="3327076C"/>
    <w:rsid w:val="33581B2E"/>
    <w:rsid w:val="337B7914"/>
    <w:rsid w:val="33E36A3D"/>
    <w:rsid w:val="33EC2F1C"/>
    <w:rsid w:val="342A7509"/>
    <w:rsid w:val="3463171A"/>
    <w:rsid w:val="34B37A92"/>
    <w:rsid w:val="351E54EF"/>
    <w:rsid w:val="35373ED7"/>
    <w:rsid w:val="3555672E"/>
    <w:rsid w:val="355F3022"/>
    <w:rsid w:val="358A3531"/>
    <w:rsid w:val="35A30BD6"/>
    <w:rsid w:val="35FD2BD8"/>
    <w:rsid w:val="36050F1C"/>
    <w:rsid w:val="361331B7"/>
    <w:rsid w:val="364D7277"/>
    <w:rsid w:val="36515C6D"/>
    <w:rsid w:val="366126A1"/>
    <w:rsid w:val="36647B83"/>
    <w:rsid w:val="36722E1B"/>
    <w:rsid w:val="37057778"/>
    <w:rsid w:val="37186CE6"/>
    <w:rsid w:val="3739728D"/>
    <w:rsid w:val="37422EB5"/>
    <w:rsid w:val="374F005D"/>
    <w:rsid w:val="37A25C2A"/>
    <w:rsid w:val="37C64FE0"/>
    <w:rsid w:val="37CB0266"/>
    <w:rsid w:val="37F0122E"/>
    <w:rsid w:val="382E26BC"/>
    <w:rsid w:val="38556DA2"/>
    <w:rsid w:val="386612B9"/>
    <w:rsid w:val="38B573DB"/>
    <w:rsid w:val="38B70A95"/>
    <w:rsid w:val="38C84B0D"/>
    <w:rsid w:val="391179E9"/>
    <w:rsid w:val="39212257"/>
    <w:rsid w:val="393D2840"/>
    <w:rsid w:val="39780A9F"/>
    <w:rsid w:val="39A221FD"/>
    <w:rsid w:val="39DD0D47"/>
    <w:rsid w:val="39ED6396"/>
    <w:rsid w:val="3A1E336D"/>
    <w:rsid w:val="3A435E70"/>
    <w:rsid w:val="3A5D359D"/>
    <w:rsid w:val="3AB0190B"/>
    <w:rsid w:val="3AB93EA9"/>
    <w:rsid w:val="3B0A3B41"/>
    <w:rsid w:val="3B0F6F4F"/>
    <w:rsid w:val="3B103CCB"/>
    <w:rsid w:val="3B164339"/>
    <w:rsid w:val="3B31518B"/>
    <w:rsid w:val="3BF97771"/>
    <w:rsid w:val="3C2A3672"/>
    <w:rsid w:val="3C584FD4"/>
    <w:rsid w:val="3C7D4E31"/>
    <w:rsid w:val="3C9D04B2"/>
    <w:rsid w:val="3CA8148D"/>
    <w:rsid w:val="3CF40546"/>
    <w:rsid w:val="3D027698"/>
    <w:rsid w:val="3D431A5C"/>
    <w:rsid w:val="3D4363FD"/>
    <w:rsid w:val="3D7E4FAF"/>
    <w:rsid w:val="3DAE12FB"/>
    <w:rsid w:val="3DB4774B"/>
    <w:rsid w:val="3DBF52AE"/>
    <w:rsid w:val="3E111CD6"/>
    <w:rsid w:val="3E1E1996"/>
    <w:rsid w:val="3E3D129B"/>
    <w:rsid w:val="3E460A2A"/>
    <w:rsid w:val="3E5B4111"/>
    <w:rsid w:val="3E744C94"/>
    <w:rsid w:val="3E7967B0"/>
    <w:rsid w:val="3E7A2CEC"/>
    <w:rsid w:val="3EE27CEE"/>
    <w:rsid w:val="3F2A09FA"/>
    <w:rsid w:val="3F3D4BBB"/>
    <w:rsid w:val="3FAA77A8"/>
    <w:rsid w:val="3FB0111B"/>
    <w:rsid w:val="3FB156AA"/>
    <w:rsid w:val="3FD174DC"/>
    <w:rsid w:val="3FEE0BE9"/>
    <w:rsid w:val="400F0D65"/>
    <w:rsid w:val="40175EF9"/>
    <w:rsid w:val="403379BE"/>
    <w:rsid w:val="40347E18"/>
    <w:rsid w:val="403B07BF"/>
    <w:rsid w:val="403D5B74"/>
    <w:rsid w:val="40C16AA5"/>
    <w:rsid w:val="416B4C63"/>
    <w:rsid w:val="4191366B"/>
    <w:rsid w:val="41A024B8"/>
    <w:rsid w:val="41A07308"/>
    <w:rsid w:val="41BE5168"/>
    <w:rsid w:val="420E69B5"/>
    <w:rsid w:val="427A42FF"/>
    <w:rsid w:val="4337626F"/>
    <w:rsid w:val="435059BD"/>
    <w:rsid w:val="43683491"/>
    <w:rsid w:val="4374366E"/>
    <w:rsid w:val="43DC1F56"/>
    <w:rsid w:val="43E44960"/>
    <w:rsid w:val="43ED7957"/>
    <w:rsid w:val="440D736B"/>
    <w:rsid w:val="44400990"/>
    <w:rsid w:val="44417597"/>
    <w:rsid w:val="44537A5E"/>
    <w:rsid w:val="449C0439"/>
    <w:rsid w:val="44A82464"/>
    <w:rsid w:val="44AB39AE"/>
    <w:rsid w:val="45962D4E"/>
    <w:rsid w:val="45E6118A"/>
    <w:rsid w:val="45E77118"/>
    <w:rsid w:val="462F5DDA"/>
    <w:rsid w:val="467153A9"/>
    <w:rsid w:val="468A0D18"/>
    <w:rsid w:val="46976976"/>
    <w:rsid w:val="46AF5252"/>
    <w:rsid w:val="46C3098C"/>
    <w:rsid w:val="471E58BD"/>
    <w:rsid w:val="472F27E5"/>
    <w:rsid w:val="47381DBF"/>
    <w:rsid w:val="474E2BC0"/>
    <w:rsid w:val="47525226"/>
    <w:rsid w:val="47893448"/>
    <w:rsid w:val="47945384"/>
    <w:rsid w:val="47E5462C"/>
    <w:rsid w:val="483E177E"/>
    <w:rsid w:val="48425873"/>
    <w:rsid w:val="485401AA"/>
    <w:rsid w:val="485938C3"/>
    <w:rsid w:val="488E0A10"/>
    <w:rsid w:val="48991221"/>
    <w:rsid w:val="49143884"/>
    <w:rsid w:val="49F6041A"/>
    <w:rsid w:val="4A025834"/>
    <w:rsid w:val="4A0D34EA"/>
    <w:rsid w:val="4A1D619D"/>
    <w:rsid w:val="4A271C60"/>
    <w:rsid w:val="4A4A428D"/>
    <w:rsid w:val="4A6A4A1D"/>
    <w:rsid w:val="4ADA2215"/>
    <w:rsid w:val="4B9F448C"/>
    <w:rsid w:val="4BB05DCD"/>
    <w:rsid w:val="4BBD0755"/>
    <w:rsid w:val="4C051E61"/>
    <w:rsid w:val="4C105B0A"/>
    <w:rsid w:val="4C86693A"/>
    <w:rsid w:val="4CD3459F"/>
    <w:rsid w:val="4D23472F"/>
    <w:rsid w:val="4D606055"/>
    <w:rsid w:val="4D68243E"/>
    <w:rsid w:val="4D6F58F0"/>
    <w:rsid w:val="4D71257A"/>
    <w:rsid w:val="4D8E7611"/>
    <w:rsid w:val="4DC16824"/>
    <w:rsid w:val="4DD13285"/>
    <w:rsid w:val="4DF70466"/>
    <w:rsid w:val="4EE23E02"/>
    <w:rsid w:val="4EF23219"/>
    <w:rsid w:val="4EFE1532"/>
    <w:rsid w:val="4F10462B"/>
    <w:rsid w:val="4F24107C"/>
    <w:rsid w:val="4F242EAB"/>
    <w:rsid w:val="4F457F76"/>
    <w:rsid w:val="4FB714D1"/>
    <w:rsid w:val="4FDB1C15"/>
    <w:rsid w:val="4FE256BC"/>
    <w:rsid w:val="504845CC"/>
    <w:rsid w:val="50710F41"/>
    <w:rsid w:val="507211DE"/>
    <w:rsid w:val="507E6147"/>
    <w:rsid w:val="50801EAA"/>
    <w:rsid w:val="50B11DFA"/>
    <w:rsid w:val="50DD3E7B"/>
    <w:rsid w:val="50E3508D"/>
    <w:rsid w:val="51234C0E"/>
    <w:rsid w:val="5127405D"/>
    <w:rsid w:val="513B617B"/>
    <w:rsid w:val="51C02AD3"/>
    <w:rsid w:val="51F7206A"/>
    <w:rsid w:val="52323B3B"/>
    <w:rsid w:val="525078AD"/>
    <w:rsid w:val="52623401"/>
    <w:rsid w:val="52894E5D"/>
    <w:rsid w:val="53052B3E"/>
    <w:rsid w:val="53960EF8"/>
    <w:rsid w:val="53AD47A7"/>
    <w:rsid w:val="541F095E"/>
    <w:rsid w:val="5432631F"/>
    <w:rsid w:val="54331805"/>
    <w:rsid w:val="54417917"/>
    <w:rsid w:val="545F0812"/>
    <w:rsid w:val="545F359D"/>
    <w:rsid w:val="548122BA"/>
    <w:rsid w:val="548D4DF2"/>
    <w:rsid w:val="54FA404C"/>
    <w:rsid w:val="554B122C"/>
    <w:rsid w:val="5559020D"/>
    <w:rsid w:val="556773FE"/>
    <w:rsid w:val="557B1152"/>
    <w:rsid w:val="55803F23"/>
    <w:rsid w:val="559F42AD"/>
    <w:rsid w:val="566A7B80"/>
    <w:rsid w:val="566F6394"/>
    <w:rsid w:val="56875FF2"/>
    <w:rsid w:val="57491E52"/>
    <w:rsid w:val="575F5DB8"/>
    <w:rsid w:val="57820973"/>
    <w:rsid w:val="578965F8"/>
    <w:rsid w:val="57984880"/>
    <w:rsid w:val="57A16286"/>
    <w:rsid w:val="57B24C39"/>
    <w:rsid w:val="57D036E5"/>
    <w:rsid w:val="57E83AD5"/>
    <w:rsid w:val="587F4664"/>
    <w:rsid w:val="58A75190"/>
    <w:rsid w:val="58C21DB6"/>
    <w:rsid w:val="58D06EE6"/>
    <w:rsid w:val="591D1B25"/>
    <w:rsid w:val="594F0F90"/>
    <w:rsid w:val="59631DC0"/>
    <w:rsid w:val="598D5AF9"/>
    <w:rsid w:val="5A007641"/>
    <w:rsid w:val="5A0C52D1"/>
    <w:rsid w:val="5A1D5AD0"/>
    <w:rsid w:val="5A256E04"/>
    <w:rsid w:val="5A5820C1"/>
    <w:rsid w:val="5A883827"/>
    <w:rsid w:val="5A884D58"/>
    <w:rsid w:val="5ACA6730"/>
    <w:rsid w:val="5AF62963"/>
    <w:rsid w:val="5AFC494A"/>
    <w:rsid w:val="5B227107"/>
    <w:rsid w:val="5B862EBB"/>
    <w:rsid w:val="5BD0385C"/>
    <w:rsid w:val="5BEE30CF"/>
    <w:rsid w:val="5BFC684E"/>
    <w:rsid w:val="5C2069EE"/>
    <w:rsid w:val="5C2905C2"/>
    <w:rsid w:val="5C534AD2"/>
    <w:rsid w:val="5C9247B8"/>
    <w:rsid w:val="5CB10B6F"/>
    <w:rsid w:val="5CB9366A"/>
    <w:rsid w:val="5D1C7105"/>
    <w:rsid w:val="5D237E51"/>
    <w:rsid w:val="5D2673BB"/>
    <w:rsid w:val="5D4676D8"/>
    <w:rsid w:val="5D5973F6"/>
    <w:rsid w:val="5D8C4604"/>
    <w:rsid w:val="5DA26149"/>
    <w:rsid w:val="5DFF2934"/>
    <w:rsid w:val="5E222242"/>
    <w:rsid w:val="5E6820A4"/>
    <w:rsid w:val="5EC1342D"/>
    <w:rsid w:val="5ED20A5F"/>
    <w:rsid w:val="5EDF424B"/>
    <w:rsid w:val="5F2B2984"/>
    <w:rsid w:val="5F8F123A"/>
    <w:rsid w:val="5FBA2404"/>
    <w:rsid w:val="5FCE5EE8"/>
    <w:rsid w:val="5FF81D83"/>
    <w:rsid w:val="603E57FC"/>
    <w:rsid w:val="60527EEF"/>
    <w:rsid w:val="609A1945"/>
    <w:rsid w:val="60CB34D7"/>
    <w:rsid w:val="616E47D4"/>
    <w:rsid w:val="619809B1"/>
    <w:rsid w:val="61A83611"/>
    <w:rsid w:val="61DD2517"/>
    <w:rsid w:val="61F34D5F"/>
    <w:rsid w:val="61F929E8"/>
    <w:rsid w:val="62183033"/>
    <w:rsid w:val="62291B4A"/>
    <w:rsid w:val="62485B45"/>
    <w:rsid w:val="626D0515"/>
    <w:rsid w:val="627C609A"/>
    <w:rsid w:val="627E7D1F"/>
    <w:rsid w:val="628A5AC9"/>
    <w:rsid w:val="62F23D24"/>
    <w:rsid w:val="63067B78"/>
    <w:rsid w:val="63212B1D"/>
    <w:rsid w:val="63440F37"/>
    <w:rsid w:val="64197D1F"/>
    <w:rsid w:val="6464775E"/>
    <w:rsid w:val="647A6466"/>
    <w:rsid w:val="648C41A0"/>
    <w:rsid w:val="648F2EF1"/>
    <w:rsid w:val="649715DA"/>
    <w:rsid w:val="649C0182"/>
    <w:rsid w:val="64AA73DF"/>
    <w:rsid w:val="64B76ECC"/>
    <w:rsid w:val="64DB0D6B"/>
    <w:rsid w:val="64E6087B"/>
    <w:rsid w:val="64FF0541"/>
    <w:rsid w:val="650C4293"/>
    <w:rsid w:val="65B93741"/>
    <w:rsid w:val="664967E3"/>
    <w:rsid w:val="6709009D"/>
    <w:rsid w:val="676A4B9B"/>
    <w:rsid w:val="67AC5F37"/>
    <w:rsid w:val="67BA744B"/>
    <w:rsid w:val="67E65ACD"/>
    <w:rsid w:val="68132AB5"/>
    <w:rsid w:val="681E5F13"/>
    <w:rsid w:val="681F4296"/>
    <w:rsid w:val="688D0C54"/>
    <w:rsid w:val="68C0470D"/>
    <w:rsid w:val="68C512F0"/>
    <w:rsid w:val="68FB6F52"/>
    <w:rsid w:val="69381856"/>
    <w:rsid w:val="694C6DD7"/>
    <w:rsid w:val="69566421"/>
    <w:rsid w:val="69B02BA9"/>
    <w:rsid w:val="69BB7D93"/>
    <w:rsid w:val="69E33AD8"/>
    <w:rsid w:val="69E91D29"/>
    <w:rsid w:val="69FC2082"/>
    <w:rsid w:val="6A864B25"/>
    <w:rsid w:val="6A921F51"/>
    <w:rsid w:val="6A9D60F0"/>
    <w:rsid w:val="6AEC61E4"/>
    <w:rsid w:val="6B230EAF"/>
    <w:rsid w:val="6B3F257B"/>
    <w:rsid w:val="6B662A0C"/>
    <w:rsid w:val="6BB6151A"/>
    <w:rsid w:val="6BBB19B2"/>
    <w:rsid w:val="6BCA0EDD"/>
    <w:rsid w:val="6C013971"/>
    <w:rsid w:val="6C163D4B"/>
    <w:rsid w:val="6C444CC0"/>
    <w:rsid w:val="6C8014C2"/>
    <w:rsid w:val="6CA820D8"/>
    <w:rsid w:val="6CD07997"/>
    <w:rsid w:val="6D3E339B"/>
    <w:rsid w:val="6D4C0285"/>
    <w:rsid w:val="6D4F36A4"/>
    <w:rsid w:val="6D646523"/>
    <w:rsid w:val="6D92618C"/>
    <w:rsid w:val="6DD646E4"/>
    <w:rsid w:val="6E31389A"/>
    <w:rsid w:val="6E3E7CA3"/>
    <w:rsid w:val="6E435858"/>
    <w:rsid w:val="6E6C2A9A"/>
    <w:rsid w:val="6EAD1E61"/>
    <w:rsid w:val="6EE224D8"/>
    <w:rsid w:val="6F2F5191"/>
    <w:rsid w:val="6F575E52"/>
    <w:rsid w:val="6F794471"/>
    <w:rsid w:val="6F802180"/>
    <w:rsid w:val="6FA638F0"/>
    <w:rsid w:val="6FD222AE"/>
    <w:rsid w:val="70134E6A"/>
    <w:rsid w:val="70781F55"/>
    <w:rsid w:val="709E53DA"/>
    <w:rsid w:val="70EA4635"/>
    <w:rsid w:val="711E43C1"/>
    <w:rsid w:val="711F21F4"/>
    <w:rsid w:val="715E55E3"/>
    <w:rsid w:val="724C7F7C"/>
    <w:rsid w:val="728F1475"/>
    <w:rsid w:val="72920AC8"/>
    <w:rsid w:val="72D60CC2"/>
    <w:rsid w:val="734A185D"/>
    <w:rsid w:val="73696934"/>
    <w:rsid w:val="73950B1B"/>
    <w:rsid w:val="73A6615C"/>
    <w:rsid w:val="73A8622B"/>
    <w:rsid w:val="73D5601E"/>
    <w:rsid w:val="74113ADA"/>
    <w:rsid w:val="743C7131"/>
    <w:rsid w:val="744E41A8"/>
    <w:rsid w:val="74541E7C"/>
    <w:rsid w:val="749C4813"/>
    <w:rsid w:val="74B94E1A"/>
    <w:rsid w:val="74BD7BD2"/>
    <w:rsid w:val="74C55002"/>
    <w:rsid w:val="75101E0B"/>
    <w:rsid w:val="75B85565"/>
    <w:rsid w:val="75EF00B8"/>
    <w:rsid w:val="760174B4"/>
    <w:rsid w:val="76320112"/>
    <w:rsid w:val="76615910"/>
    <w:rsid w:val="768010DB"/>
    <w:rsid w:val="76C63C52"/>
    <w:rsid w:val="76C72609"/>
    <w:rsid w:val="7722148A"/>
    <w:rsid w:val="774F0BFB"/>
    <w:rsid w:val="7751186C"/>
    <w:rsid w:val="77876FD0"/>
    <w:rsid w:val="7799045E"/>
    <w:rsid w:val="77C34F6A"/>
    <w:rsid w:val="77F3766E"/>
    <w:rsid w:val="77FA5276"/>
    <w:rsid w:val="7821765A"/>
    <w:rsid w:val="78F74D47"/>
    <w:rsid w:val="792C5DB1"/>
    <w:rsid w:val="798A16EE"/>
    <w:rsid w:val="79B22442"/>
    <w:rsid w:val="79D84722"/>
    <w:rsid w:val="7A100DDD"/>
    <w:rsid w:val="7A1C371F"/>
    <w:rsid w:val="7AB4307D"/>
    <w:rsid w:val="7AC04A9C"/>
    <w:rsid w:val="7B1E45B9"/>
    <w:rsid w:val="7B35630D"/>
    <w:rsid w:val="7B49278B"/>
    <w:rsid w:val="7BBA5F4C"/>
    <w:rsid w:val="7BD649F1"/>
    <w:rsid w:val="7BD83668"/>
    <w:rsid w:val="7C0D0A88"/>
    <w:rsid w:val="7C274960"/>
    <w:rsid w:val="7C3C6A69"/>
    <w:rsid w:val="7C842EE4"/>
    <w:rsid w:val="7CCA1E23"/>
    <w:rsid w:val="7CEA09FB"/>
    <w:rsid w:val="7D0551E7"/>
    <w:rsid w:val="7D0A64DB"/>
    <w:rsid w:val="7D103DE7"/>
    <w:rsid w:val="7D66171E"/>
    <w:rsid w:val="7DC662E4"/>
    <w:rsid w:val="7E354F8F"/>
    <w:rsid w:val="7E67020C"/>
    <w:rsid w:val="7E87195F"/>
    <w:rsid w:val="7ED1252E"/>
    <w:rsid w:val="7ED54755"/>
    <w:rsid w:val="7EE11727"/>
    <w:rsid w:val="7F0054BC"/>
    <w:rsid w:val="7F197B8F"/>
    <w:rsid w:val="7F3B4B03"/>
    <w:rsid w:val="7F4E4280"/>
    <w:rsid w:val="7F6239B3"/>
    <w:rsid w:val="7F7906E4"/>
    <w:rsid w:val="7FA05DC9"/>
    <w:rsid w:val="7FB940EF"/>
    <w:rsid w:val="7FBD44A6"/>
    <w:rsid w:val="7FDB3A2C"/>
    <w:rsid w:val="7FE92580"/>
    <w:rsid w:val="7FF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First Indent"/>
    <w:basedOn w:val="8"/>
    <w:semiHidden/>
    <w:unhideWhenUsed/>
    <w:qFormat/>
    <w:uiPriority w:val="99"/>
    <w:pPr>
      <w:spacing w:after="0"/>
      <w:ind w:firstLine="420" w:firstLineChars="100"/>
    </w:pPr>
  </w:style>
  <w:style w:type="paragraph" w:styleId="8">
    <w:name w:val="Body Text"/>
    <w:basedOn w:val="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24"/>
    <w:qFormat/>
    <w:uiPriority w:val="0"/>
    <w:rPr>
      <w:rFonts w:eastAsia="宋体"/>
      <w:sz w:val="24"/>
    </w:rPr>
  </w:style>
  <w:style w:type="paragraph" w:styleId="15">
    <w:name w:val="Date"/>
    <w:basedOn w:val="1"/>
    <w:next w:val="1"/>
    <w:link w:val="25"/>
    <w:unhideWhenUsed/>
    <w:qFormat/>
    <w:uiPriority w:val="99"/>
    <w:pPr>
      <w:ind w:left="100" w:leftChars="2500"/>
    </w:p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customStyle="1" w:styleId="24">
    <w:name w:val="纯文本 Char"/>
    <w:basedOn w:val="20"/>
    <w:link w:val="14"/>
    <w:qFormat/>
    <w:uiPriority w:val="0"/>
    <w:rPr>
      <w:rFonts w:eastAsia="宋体"/>
      <w:sz w:val="24"/>
    </w:rPr>
  </w:style>
  <w:style w:type="character" w:customStyle="1" w:styleId="25">
    <w:name w:val="日期 Char"/>
    <w:basedOn w:val="20"/>
    <w:link w:val="15"/>
    <w:qFormat/>
    <w:uiPriority w:val="99"/>
  </w:style>
  <w:style w:type="character" w:customStyle="1" w:styleId="26">
    <w:name w:val="页脚 Char"/>
    <w:basedOn w:val="20"/>
    <w:link w:val="16"/>
    <w:qFormat/>
    <w:uiPriority w:val="99"/>
    <w:rPr>
      <w:sz w:val="18"/>
      <w:szCs w:val="18"/>
    </w:rPr>
  </w:style>
  <w:style w:type="character" w:customStyle="1" w:styleId="27">
    <w:name w:val="页眉 Char"/>
    <w:basedOn w:val="20"/>
    <w:link w:val="17"/>
    <w:qFormat/>
    <w:uiPriority w:val="99"/>
    <w:rPr>
      <w:sz w:val="18"/>
      <w:szCs w:val="18"/>
    </w:rPr>
  </w:style>
  <w:style w:type="character" w:customStyle="1" w:styleId="28">
    <w:name w:val="纯文本 Char1"/>
    <w:qFormat/>
    <w:uiPriority w:val="0"/>
    <w:rPr>
      <w:rFonts w:eastAsia="宋体"/>
      <w:sz w:val="24"/>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0">
    <w:name w:val="列出段落1"/>
    <w:basedOn w:val="1"/>
    <w:qFormat/>
    <w:uiPriority w:val="34"/>
    <w:pPr>
      <w:ind w:firstLine="420" w:firstLineChars="200"/>
    </w:pPr>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sz w:val="24"/>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sz w:val="24"/>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character" w:customStyle="1" w:styleId="38">
    <w:name w:val="标题 3 Char"/>
    <w:basedOn w:val="20"/>
    <w:link w:val="5"/>
    <w:qFormat/>
    <w:uiPriority w:val="0"/>
    <w:rPr>
      <w:rFonts w:ascii="宋体" w:hAnsi="宋体" w:eastAsia="宋体" w:cs="Times New Roman"/>
      <w:b/>
      <w:color w:val="000000"/>
      <w:kern w:val="0"/>
      <w:sz w:val="24"/>
      <w:szCs w:val="20"/>
      <w:lang w:val="en-GB"/>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0">
    <w:name w:val="正文文本 3 Char"/>
    <w:basedOn w:val="20"/>
    <w:link w:val="11"/>
    <w:qFormat/>
    <w:uiPriority w:val="0"/>
    <w:rPr>
      <w:rFonts w:ascii="Times New Roman" w:hAnsi="Times New Roman" w:eastAsia="宋体" w:cs="Times New Roman"/>
      <w:color w:val="FF0000"/>
      <w:sz w:val="24"/>
      <w:szCs w:val="24"/>
    </w:rPr>
  </w:style>
  <w:style w:type="character" w:customStyle="1" w:styleId="41">
    <w:name w:val="edittexttarea"/>
    <w:basedOn w:val="20"/>
    <w:qFormat/>
    <w:uiPriority w:val="0"/>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6"/>
    <w:qFormat/>
    <w:uiPriority w:val="0"/>
    <w:rPr>
      <w:rFonts w:ascii="Arial" w:hAnsi="Arial" w:eastAsia="黑体" w:cs="Times New Roman"/>
      <w:b/>
      <w:bCs/>
      <w:kern w:val="0"/>
      <w:sz w:val="28"/>
      <w:szCs w:val="28"/>
    </w:rPr>
  </w:style>
  <w:style w:type="paragraph" w:customStyle="1" w:styleId="4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6">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47">
    <w:name w:val="正文一"/>
    <w:basedOn w:val="31"/>
    <w:qFormat/>
    <w:uiPriority w:val="0"/>
    <w:pPr>
      <w:spacing w:line="600" w:lineRule="exact"/>
      <w:ind w:firstLine="200"/>
    </w:pPr>
    <w:rPr>
      <w:rFonts w:ascii="Times New Roman" w:hAnsi="Times New Roman"/>
      <w:sz w:val="28"/>
      <w:szCs w:val="28"/>
    </w:rPr>
  </w:style>
  <w:style w:type="paragraph" w:customStyle="1" w:styleId="48">
    <w:name w:val="正文文本 (2)1"/>
    <w:basedOn w:val="1"/>
    <w:link w:val="49"/>
    <w:unhideWhenUsed/>
    <w:qFormat/>
    <w:uiPriority w:val="99"/>
    <w:pPr>
      <w:shd w:val="clear" w:color="auto" w:fill="FFFFFF"/>
      <w:spacing w:beforeLines="0" w:after="420" w:afterLines="0" w:line="240" w:lineRule="atLeast"/>
    </w:pPr>
    <w:rPr>
      <w:rFonts w:hint="eastAsia"/>
      <w:sz w:val="26"/>
      <w:lang w:val="en-US" w:eastAsia="zh-CN"/>
    </w:rPr>
  </w:style>
  <w:style w:type="character" w:customStyle="1" w:styleId="49">
    <w:name w:val="正文文本 (2)_"/>
    <w:basedOn w:val="20"/>
    <w:link w:val="48"/>
    <w:unhideWhenUsed/>
    <w:qFormat/>
    <w:locked/>
    <w:uiPriority w:val="99"/>
    <w:rPr>
      <w:rFonts w:hint="eastAsia"/>
      <w:sz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37A4C-E5B9-40A3-889E-EC1202ABA00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32835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2018-01-03T09:20:00Z</dcterms:created>
  <dc:creator>许昌市公共资源交易中心:孟莉</dc:creator>
  <cp:lastModifiedBy>Administrator</cp:lastModifiedBy>
  <cp:lastPrinted>2018-03-22T08:40:00Z</cp:lastPrinted>
  <dcterms:modified xsi:type="dcterms:W3CDTF">2018-04-19T01:45:50Z</dcterms:modified>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