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禹州市看守所视频改造项目</w:t>
      </w: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变更公告</w:t>
      </w: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致各潜在供应商：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禹州市看守所视频改造项目（采购编号：YZCG—G2018066）于2018年3月23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日发布了招标公告及文件，原定于2018年4月16日9:00进行开评标工作，因部分供应商提出异议，现做出变更如下：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对于部分供应商提出的异议情况，我单位高度重视，组织相关人员对采购需求进行重新论证，确保各方主体权益。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原定开标时间暂变更为2018年5月11日9:00，在我局对采购需求重新论证结束后，将及时对招标文件进行补充说明。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感谢各供应商对我单位工作的支持与理解。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禹州市公安局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A8845"/>
    <w:multiLevelType w:val="singleLevel"/>
    <w:tmpl w:val="F5AA88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9247E"/>
    <w:rsid w:val="2138634D"/>
    <w:rsid w:val="322A734B"/>
    <w:rsid w:val="668220D3"/>
    <w:rsid w:val="6BF278C0"/>
    <w:rsid w:val="732E0FD2"/>
    <w:rsid w:val="774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Administrator.USER-20170731IK</dc:creator>
  <cp:lastModifiedBy>禹州市公共资源交易中心:付珊珊</cp:lastModifiedBy>
  <dcterms:modified xsi:type="dcterms:W3CDTF">2018-04-13T05:56:13Z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