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8-1</w:t>
      </w:r>
    </w:p>
    <w:p>
      <w:pPr>
        <w:jc w:val="center"/>
        <w:rPr>
          <w:rFonts w:hint="eastAsia" w:ascii="宋体" w:hAnsi="宋体" w:cs="宋体"/>
          <w:b/>
          <w:bCs/>
          <w:color w:val="auto"/>
          <w:sz w:val="44"/>
          <w:szCs w:val="44"/>
          <w:lang w:eastAsia="zh-CN"/>
        </w:rPr>
      </w:pPr>
    </w:p>
    <w:p>
      <w:pPr>
        <w:jc w:val="center"/>
        <w:rPr>
          <w:rFonts w:ascii="宋体" w:hAnsi="宋体" w:eastAsia="宋体" w:cs="宋体"/>
          <w:b/>
          <w:bCs/>
          <w:color w:val="auto"/>
          <w:sz w:val="44"/>
          <w:szCs w:val="44"/>
        </w:rPr>
      </w:pPr>
      <w:r>
        <w:rPr>
          <w:rFonts w:hint="eastAsia" w:ascii="宋体" w:hAnsi="宋体" w:cs="宋体"/>
          <w:b/>
          <w:bCs/>
          <w:color w:val="auto"/>
          <w:sz w:val="44"/>
          <w:szCs w:val="44"/>
          <w:lang w:eastAsia="zh-CN"/>
        </w:rPr>
        <w:t>许昌市魏都区行政服务中心</w:t>
      </w:r>
      <w:r>
        <w:rPr>
          <w:rFonts w:hint="eastAsia" w:ascii="宋体" w:hAnsi="宋体" w:eastAsia="宋体" w:cs="宋体"/>
          <w:b/>
          <w:bCs/>
          <w:color w:val="auto"/>
          <w:sz w:val="44"/>
          <w:szCs w:val="44"/>
        </w:rPr>
        <w:t>“</w:t>
      </w:r>
      <w:r>
        <w:rPr>
          <w:rFonts w:hint="eastAsia" w:ascii="宋体" w:hAnsi="宋体" w:eastAsia="宋体" w:cs="宋体"/>
          <w:b/>
          <w:bCs/>
          <w:color w:val="auto"/>
          <w:sz w:val="44"/>
          <w:szCs w:val="44"/>
          <w:lang w:eastAsia="zh-CN"/>
        </w:rPr>
        <w:t>大厅智能软硬件设备</w:t>
      </w:r>
      <w:r>
        <w:rPr>
          <w:rFonts w:hint="eastAsia" w:ascii="宋体" w:hAnsi="宋体" w:eastAsia="宋体" w:cs="宋体"/>
          <w:b/>
          <w:bCs/>
          <w:color w:val="auto"/>
          <w:sz w:val="44"/>
          <w:szCs w:val="44"/>
        </w:rPr>
        <w:t>”</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800</w:t>
      </w:r>
      <w:r>
        <w:rPr>
          <w:rFonts w:hint="eastAsia" w:ascii="宋体" w:hAnsi="宋体" w:cs="宋体"/>
          <w:b/>
          <w:bCs/>
          <w:color w:val="auto"/>
          <w:sz w:val="36"/>
          <w:szCs w:val="36"/>
          <w:lang w:val="en-US" w:eastAsia="zh-CN"/>
        </w:rPr>
        <w:t>3</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w:t>
      </w:r>
      <w:r>
        <w:rPr>
          <w:rFonts w:hint="eastAsia" w:ascii="宋体" w:hAnsi="宋体" w:cs="宋体"/>
          <w:b/>
          <w:bCs/>
          <w:color w:val="auto"/>
          <w:sz w:val="36"/>
          <w:szCs w:val="36"/>
          <w:lang w:val="en-US" w:eastAsia="zh-CN"/>
        </w:rPr>
        <w:t>021</w:t>
      </w:r>
      <w:r>
        <w:rPr>
          <w:rFonts w:hint="eastAsia" w:ascii="宋体" w:hAnsi="宋体" w:eastAsia="宋体" w:cs="宋体"/>
          <w:b/>
          <w:bCs/>
          <w:color w:val="auto"/>
          <w:sz w:val="36"/>
          <w:szCs w:val="36"/>
          <w:lang w:val="zh-CN"/>
        </w:rPr>
        <w:t>号</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采购单位：</w:t>
      </w:r>
      <w:r>
        <w:rPr>
          <w:rFonts w:hint="eastAsia" w:ascii="宋体" w:hAnsi="宋体" w:eastAsia="宋体" w:cs="宋体"/>
          <w:b/>
          <w:bCs/>
          <w:color w:val="auto"/>
          <w:sz w:val="36"/>
          <w:szCs w:val="36"/>
          <w:lang w:eastAsia="zh-CN"/>
        </w:rPr>
        <w:t>许昌市魏都区行政服务中心</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宋体" w:hAnsi="宋体" w:eastAsia="宋体" w:cs="宋体"/>
          <w:b/>
          <w:bCs/>
          <w:color w:val="auto"/>
          <w:sz w:val="36"/>
          <w:szCs w:val="36"/>
        </w:rPr>
      </w:pPr>
      <w:r>
        <w:rPr>
          <w:rFonts w:hint="eastAsia" w:ascii="宋体" w:hAnsi="宋体" w:eastAsia="宋体" w:cs="宋体"/>
          <w:b/>
          <w:bCs/>
          <w:color w:val="auto"/>
          <w:sz w:val="36"/>
          <w:szCs w:val="36"/>
        </w:rPr>
        <w:t xml:space="preserve">      </w:t>
      </w:r>
    </w:p>
    <w:p>
      <w:pPr>
        <w:jc w:val="center"/>
        <w:rPr>
          <w:rFonts w:ascii="宋体" w:hAnsi="宋体" w:eastAsia="宋体" w:cs="宋体"/>
          <w:b/>
          <w:bCs/>
          <w:color w:val="auto"/>
          <w:sz w:val="36"/>
          <w:szCs w:val="36"/>
        </w:rPr>
      </w:pPr>
      <w:r>
        <w:rPr>
          <w:rFonts w:hint="eastAsia" w:ascii="宋体" w:hAnsi="宋体" w:eastAsia="宋体" w:cs="宋体"/>
          <w:b/>
          <w:bCs/>
          <w:color w:val="auto"/>
          <w:sz w:val="36"/>
          <w:szCs w:val="36"/>
        </w:rPr>
        <w:t>二〇一八年</w:t>
      </w:r>
      <w:r>
        <w:rPr>
          <w:rFonts w:hint="eastAsia" w:ascii="宋体" w:hAnsi="宋体" w:cs="宋体"/>
          <w:b/>
          <w:bCs/>
          <w:color w:val="auto"/>
          <w:sz w:val="36"/>
          <w:szCs w:val="36"/>
          <w:lang w:eastAsia="zh-CN"/>
        </w:rPr>
        <w:t>四月</w:t>
      </w:r>
    </w:p>
    <w:p>
      <w:pPr>
        <w:autoSpaceDE w:val="0"/>
        <w:autoSpaceDN w:val="0"/>
        <w:adjustRightInd w:val="0"/>
        <w:spacing w:line="700" w:lineRule="exact"/>
        <w:jc w:val="center"/>
        <w:rPr>
          <w:rFonts w:hint="eastAsia" w:ascii="宋体" w:hAnsi="宋体" w:cs="黑体"/>
          <w:b/>
          <w:bCs/>
          <w:color w:val="auto"/>
          <w:sz w:val="44"/>
          <w:szCs w:val="44"/>
          <w:lang w:val="zh-CN"/>
        </w:rPr>
        <w:sectPr>
          <w:pgSz w:w="11906" w:h="16838"/>
          <w:pgMar w:top="1440" w:right="1800" w:bottom="1440" w:left="1800" w:header="851" w:footer="992" w:gutter="0"/>
          <w:pgNumType w:fmt="decimal" w:start="1"/>
          <w:cols w:space="720" w:num="1"/>
          <w:docGrid w:type="lines" w:linePitch="312" w:charSpace="0"/>
        </w:sectPr>
      </w:pPr>
    </w:p>
    <w:p>
      <w:pPr>
        <w:autoSpaceDE w:val="0"/>
        <w:autoSpaceDN w:val="0"/>
        <w:adjustRightInd w:val="0"/>
        <w:spacing w:line="700" w:lineRule="exact"/>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6"/>
          <w:szCs w:val="36"/>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pStyle w:val="33"/>
        <w:widowControl/>
        <w:shd w:val="clear" w:color="auto" w:fill="FFFFFF"/>
        <w:spacing w:line="315" w:lineRule="atLeast"/>
        <w:jc w:val="center"/>
        <w:rPr>
          <w:rFonts w:ascii="仿宋_GB2312" w:hAnsi="仿宋_GB2312" w:eastAsia="仿宋_GB2312" w:cs="仿宋_GB2312"/>
          <w:color w:val="auto"/>
          <w:sz w:val="32"/>
          <w:szCs w:val="32"/>
          <w:shd w:val="clear" w:color="auto" w:fill="FFFFFF"/>
        </w:rPr>
      </w:pPr>
      <w:r>
        <w:rPr>
          <w:rFonts w:hint="eastAsia" w:ascii="宋体" w:hAnsi="宋体" w:cs="宋体"/>
          <w:b/>
          <w:color w:val="auto"/>
          <w:sz w:val="36"/>
          <w:szCs w:val="36"/>
          <w:shd w:val="clear" w:color="auto" w:fill="FFFFFF"/>
        </w:rPr>
        <w:br w:type="page"/>
      </w:r>
      <w:r>
        <w:rPr>
          <w:rFonts w:hint="eastAsia" w:ascii="宋体" w:hAnsi="宋体" w:cs="宋体"/>
          <w:b/>
          <w:color w:val="auto"/>
          <w:sz w:val="36"/>
          <w:szCs w:val="36"/>
          <w:shd w:val="clear" w:color="auto" w:fill="FFFFFF"/>
        </w:rPr>
        <w:t>第一章 投标邀请</w:t>
      </w:r>
    </w:p>
    <w:p>
      <w:pPr>
        <w:pStyle w:val="33"/>
        <w:widowControl/>
        <w:shd w:val="clear" w:color="auto" w:fill="FFFFFF"/>
        <w:spacing w:line="360" w:lineRule="auto"/>
        <w:contextualSpacing/>
        <w:jc w:val="left"/>
        <w:rPr>
          <w:rFonts w:hint="eastAsia" w:ascii="黑体" w:hAnsi="黑体" w:eastAsia="黑体" w:cs="黑体"/>
          <w:bCs/>
          <w:color w:val="auto"/>
          <w:sz w:val="32"/>
          <w:szCs w:val="32"/>
          <w:shd w:val="clear" w:color="auto" w:fill="FFFFFF"/>
        </w:rPr>
      </w:pP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contextualSpacing/>
        <w:jc w:val="left"/>
        <w:textAlignment w:val="auto"/>
        <w:outlineLvl w:val="9"/>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ascii="宋体" w:hAnsi="宋体" w:eastAsia="宋体" w:cs="黑体"/>
          <w:b/>
          <w:bCs/>
          <w:color w:val="auto"/>
          <w:shd w:val="clear" w:color="auto" w:fill="FFFFFF"/>
        </w:rPr>
        <w:t>一、项目基本情况</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（一）项目名称：</w:t>
      </w:r>
      <w:r>
        <w:rPr>
          <w:rFonts w:hint="eastAsia" w:ascii="宋体" w:hAnsi="宋体" w:cs="仿宋_GB2312"/>
          <w:color w:val="auto"/>
          <w:shd w:val="clear" w:color="auto" w:fill="FFFFFF"/>
          <w:lang w:eastAsia="zh-CN"/>
        </w:rPr>
        <w:t>大厅智能软硬件设备</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hint="eastAsia" w:ascii="宋体" w:hAnsi="宋体" w:eastAsia="宋体" w:cs="仿宋_GB2312"/>
          <w:color w:val="auto"/>
          <w:shd w:val="clear" w:color="auto" w:fill="FFFFFF"/>
          <w:lang w:val="zh-CN"/>
        </w:rPr>
      </w:pPr>
      <w:r>
        <w:rPr>
          <w:rFonts w:hint="eastAsia" w:ascii="宋体" w:hAnsi="宋体" w:eastAsia="宋体" w:cs="仿宋_GB2312"/>
          <w:color w:val="auto"/>
          <w:shd w:val="clear" w:color="auto" w:fill="FFFFFF"/>
        </w:rPr>
        <w:t>（二）项目编号：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8003</w:t>
      </w:r>
      <w:r>
        <w:rPr>
          <w:rFonts w:hint="eastAsia" w:ascii="宋体" w:hAnsi="宋体" w:eastAsia="宋体" w:cs="仿宋_GB2312"/>
          <w:color w:val="auto"/>
          <w:shd w:val="clear" w:color="auto" w:fill="FFFFFF"/>
          <w:lang w:val="zh-CN"/>
        </w:rPr>
        <w:t>号</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zh-CN" w:eastAsia="zh-CN"/>
        </w:rPr>
        <w:t xml:space="preserve">              </w:t>
      </w:r>
      <w:r>
        <w:rPr>
          <w:rFonts w:hint="eastAsia" w:ascii="宋体" w:hAnsi="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8021</w:t>
      </w:r>
      <w:r>
        <w:rPr>
          <w:rFonts w:hint="eastAsia" w:ascii="宋体" w:hAnsi="宋体" w:eastAsia="宋体" w:cs="仿宋_GB2312"/>
          <w:color w:val="auto"/>
          <w:shd w:val="clear" w:color="auto" w:fill="FFFFFF"/>
          <w:lang w:val="zh-CN"/>
        </w:rPr>
        <w:t>号</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（三）采购方式：</w:t>
      </w:r>
      <w:r>
        <w:rPr>
          <w:rFonts w:hint="eastAsia" w:ascii="宋体" w:hAnsi="宋体" w:cs="仿宋_GB2312"/>
          <w:color w:val="auto"/>
          <w:shd w:val="clear" w:color="auto" w:fill="FFFFFF"/>
          <w:lang w:eastAsia="zh-CN"/>
        </w:rPr>
        <w:t>公开招标</w:t>
      </w:r>
      <w:r>
        <w:rPr>
          <w:rFonts w:hint="eastAsia" w:ascii="宋体" w:hAnsi="宋体" w:eastAsia="宋体" w:cs="仿宋_GB2312"/>
          <w:color w:val="auto"/>
          <w:shd w:val="clear" w:color="auto" w:fill="FFFFFF"/>
        </w:rPr>
        <w:t xml:space="preserve">                                                                                                                        </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（四）项目主要内容、数量及要求：大厅全彩屏2*16㎡</w:t>
      </w:r>
      <w:r>
        <w:rPr>
          <w:rFonts w:hint="eastAsia" w:ascii="宋体" w:hAnsi="宋体" w:cs="仿宋_GB2312"/>
          <w:color w:val="auto"/>
          <w:shd w:val="clear" w:color="auto" w:fill="FFFFFF"/>
          <w:lang w:eastAsia="zh-CN"/>
        </w:rPr>
        <w:t>，窗口显示通屏50㎡，自助服务一体机</w:t>
      </w:r>
      <w:r>
        <w:rPr>
          <w:rFonts w:hint="eastAsia" w:ascii="宋体" w:hAnsi="宋体" w:cs="仿宋_GB2312"/>
          <w:color w:val="auto"/>
          <w:shd w:val="clear" w:color="auto" w:fill="FFFFFF"/>
          <w:lang w:val="en-US" w:eastAsia="zh-CN"/>
        </w:rPr>
        <w:t>4台，排队叫号查询机2台，自助服务终端系统1套，大厅智能终端互联互通系统1套</w:t>
      </w:r>
      <w:r>
        <w:rPr>
          <w:rFonts w:hint="eastAsia" w:ascii="宋体" w:hAnsi="宋体" w:cs="宋体"/>
          <w:color w:val="auto"/>
          <w:lang w:val="en-US" w:eastAsia="zh-CN"/>
        </w:rPr>
        <w:t>等</w:t>
      </w:r>
      <w:r>
        <w:rPr>
          <w:rFonts w:hint="eastAsia" w:ascii="宋体" w:hAnsi="宋体" w:eastAsia="宋体" w:cs="仿宋_GB2312"/>
          <w:color w:val="auto"/>
          <w:shd w:val="clear" w:color="auto" w:fill="FFFFFF"/>
        </w:rPr>
        <w:t>。</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（五）预算金额：</w:t>
      </w:r>
      <w:r>
        <w:rPr>
          <w:rFonts w:hint="eastAsia" w:ascii="宋体" w:hAnsi="宋体" w:cs="仿宋_GB2312"/>
          <w:color w:val="auto"/>
          <w:shd w:val="clear" w:color="auto" w:fill="FFFFFF"/>
          <w:lang w:val="en-US" w:eastAsia="zh-CN"/>
        </w:rPr>
        <w:t>153.9万</w:t>
      </w:r>
      <w:r>
        <w:rPr>
          <w:rFonts w:hint="eastAsia" w:ascii="宋体" w:hAnsi="宋体" w:eastAsia="宋体" w:cs="仿宋_GB2312"/>
          <w:color w:val="auto"/>
          <w:shd w:val="clear" w:color="auto" w:fill="FFFFFF"/>
        </w:rPr>
        <w:t>元</w:t>
      </w:r>
      <w:r>
        <w:rPr>
          <w:rFonts w:hint="eastAsia" w:ascii="宋体" w:hAnsi="宋体" w:eastAsia="宋体" w:cs="仿宋_GB2312"/>
          <w:color w:val="auto"/>
          <w:shd w:val="clear" w:color="auto" w:fill="FFFFFF"/>
        </w:rPr>
        <w:t>。最高限价：</w:t>
      </w:r>
      <w:r>
        <w:rPr>
          <w:rFonts w:hint="eastAsia" w:ascii="宋体" w:hAnsi="宋体" w:cs="仿宋_GB2312"/>
          <w:color w:val="auto"/>
          <w:shd w:val="clear" w:color="auto" w:fill="FFFFFF"/>
          <w:lang w:val="en-US" w:eastAsia="zh-CN"/>
        </w:rPr>
        <w:t>153.9万</w:t>
      </w:r>
      <w:r>
        <w:rPr>
          <w:rFonts w:hint="eastAsia" w:ascii="宋体" w:hAnsi="宋体" w:eastAsia="宋体" w:cs="仿宋_GB2312"/>
          <w:color w:val="auto"/>
          <w:shd w:val="clear" w:color="auto" w:fill="FFFFFF"/>
        </w:rPr>
        <w:t>元</w:t>
      </w:r>
      <w:r>
        <w:rPr>
          <w:rFonts w:hint="eastAsia" w:ascii="宋体" w:hAnsi="宋体" w:eastAsia="宋体" w:cs="仿宋_GB2312"/>
          <w:color w:val="auto"/>
          <w:shd w:val="clear" w:color="auto" w:fill="FFFFFF"/>
        </w:rPr>
        <w:t>。</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（六）交付</w:t>
      </w:r>
      <w:r>
        <w:rPr>
          <w:rFonts w:hint="eastAsia" w:ascii="宋体" w:hAnsi="宋体" w:eastAsia="宋体" w:cs="仿宋_GB2312"/>
          <w:color w:val="auto"/>
          <w:shd w:val="clear" w:color="auto" w:fill="FFFFFF"/>
        </w:rPr>
        <w:t>（服务、完工）</w:t>
      </w:r>
      <w:r>
        <w:rPr>
          <w:rFonts w:hint="eastAsia" w:ascii="宋体" w:hAnsi="宋体" w:eastAsia="宋体" w:cs="仿宋_GB2312"/>
          <w:color w:val="auto"/>
          <w:shd w:val="clear" w:color="auto" w:fill="FFFFFF"/>
        </w:rPr>
        <w:t>时间 ：</w:t>
      </w:r>
      <w:r>
        <w:rPr>
          <w:rFonts w:hint="eastAsia" w:ascii="宋体" w:hAnsi="宋体" w:cs="仿宋_GB2312"/>
          <w:color w:val="auto"/>
          <w:shd w:val="clear" w:color="auto" w:fill="FFFFFF"/>
          <w:lang w:eastAsia="zh-CN"/>
        </w:rPr>
        <w:t>自合同签订之日起</w:t>
      </w:r>
      <w:r>
        <w:rPr>
          <w:rFonts w:hint="eastAsia" w:ascii="宋体" w:hAnsi="宋体" w:cs="仿宋_GB2312"/>
          <w:color w:val="auto"/>
          <w:shd w:val="clear" w:color="auto" w:fill="FFFFFF"/>
          <w:lang w:val="en-US" w:eastAsia="zh-CN"/>
        </w:rPr>
        <w:t>30个日历天内</w:t>
      </w:r>
      <w:r>
        <w:rPr>
          <w:rFonts w:hint="eastAsia" w:ascii="宋体" w:hAnsi="宋体" w:cs="仿宋_GB2312"/>
          <w:color w:val="auto"/>
          <w:shd w:val="clear" w:color="auto" w:fill="FFFFFF"/>
          <w:lang w:val="en-US" w:eastAsia="zh-CN"/>
        </w:rPr>
        <w:t>。</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（七）交</w:t>
      </w:r>
      <w:r>
        <w:rPr>
          <w:rFonts w:hint="eastAsia" w:ascii="宋体" w:hAnsi="宋体" w:eastAsia="宋体" w:cs="仿宋_GB2312"/>
          <w:color w:val="auto"/>
          <w:shd w:val="clear" w:color="auto" w:fill="FFFFFF"/>
        </w:rPr>
        <w:t>付（服务、完工）</w:t>
      </w:r>
      <w:r>
        <w:rPr>
          <w:rFonts w:hint="eastAsia" w:ascii="宋体" w:hAnsi="宋体" w:eastAsia="宋体" w:cs="仿宋_GB2312"/>
          <w:color w:val="auto"/>
          <w:shd w:val="clear" w:color="auto" w:fill="FFFFFF"/>
        </w:rPr>
        <w:t>地点：</w:t>
      </w:r>
      <w:r>
        <w:rPr>
          <w:rFonts w:hint="eastAsia" w:ascii="宋体" w:hAnsi="宋体" w:cs="仿宋_GB2312"/>
          <w:color w:val="auto"/>
          <w:shd w:val="clear" w:color="auto" w:fill="FFFFFF"/>
          <w:lang w:eastAsia="zh-CN"/>
        </w:rPr>
        <w:t>魏都区行政服务中心。</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（一）符合《中华人民共和国政府采购法》第二十二条之规定；</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80" w:firstLineChars="200"/>
        <w:contextualSpacing/>
        <w:jc w:val="left"/>
        <w:textAlignment w:val="auto"/>
        <w:outlineLvl w:val="9"/>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二</w:t>
      </w:r>
      <w:r>
        <w:rPr>
          <w:rFonts w:hint="eastAsia" w:ascii="宋体" w:hAnsi="宋体" w:eastAsia="宋体" w:cs="仿宋_GB2312"/>
          <w:color w:val="auto"/>
          <w:shd w:val="clear" w:color="auto" w:fill="FFFFFF"/>
        </w:rPr>
        <w:t>)</w:t>
      </w:r>
      <w:r>
        <w:rPr>
          <w:rFonts w:ascii="宋体" w:hAnsi="宋体" w:cs="仿宋_GB2312"/>
          <w:color w:val="auto"/>
          <w:shd w:val="clear" w:color="auto" w:fill="FFFFFF"/>
        </w:rPr>
        <w:t xml:space="preserve"> </w:t>
      </w:r>
      <w:r>
        <w:rPr>
          <w:rFonts w:ascii="宋体" w:hAnsi="宋体" w:eastAsia="宋体" w:cs="仿宋_GB2312"/>
          <w:color w:val="auto"/>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中国政府采购网</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 xml:space="preserve"> (www.ccgp.gov.cn)政府采购严重违法失信行为记录名单的投标人</w:t>
      </w:r>
      <w:r>
        <w:rPr>
          <w:rFonts w:hint="eastAsia" w:ascii="宋体" w:hAnsi="宋体" w:eastAsia="宋体" w:cs="仿宋_GB2312"/>
          <w:color w:val="auto"/>
          <w:shd w:val="clear" w:color="auto" w:fill="FFFFFF"/>
        </w:rPr>
        <w:t>；</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三</w:t>
      </w:r>
      <w:r>
        <w:rPr>
          <w:rFonts w:hint="eastAsia" w:ascii="宋体" w:hAnsi="宋体" w:eastAsia="宋体" w:cs="仿宋_GB2312"/>
          <w:color w:val="auto"/>
          <w:shd w:val="clear" w:color="auto" w:fill="FFFFFF"/>
        </w:rPr>
        <w:t>）本次招标不接受联合体投标。</w:t>
      </w:r>
    </w:p>
    <w:p>
      <w:pPr>
        <w:pStyle w:val="15"/>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15"/>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15"/>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5"/>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5"/>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w:t>
      </w:r>
      <w:r>
        <w:rPr>
          <w:rFonts w:hint="eastAsia" w:cs="仿宋_GB2312" w:asciiTheme="minorEastAsia" w:hAnsiTheme="minorEastAsia" w:eastAsiaTheme="minorEastAsia"/>
          <w:color w:val="auto"/>
          <w:shd w:val="clear" w:color="auto" w:fill="FFFFFF"/>
          <w:lang w:eastAsia="zh-CN"/>
        </w:rPr>
        <w:t>不收取费用</w:t>
      </w:r>
      <w:r>
        <w:rPr>
          <w:rFonts w:hint="eastAsia" w:cs="仿宋_GB2312" w:asciiTheme="minorEastAsia" w:hAnsiTheme="minorEastAsia" w:eastAsiaTheme="minorEastAsia"/>
          <w:color w:val="auto"/>
          <w:shd w:val="clear" w:color="auto" w:fill="FFFFFF"/>
        </w:rPr>
        <w:t>。</w:t>
      </w:r>
    </w:p>
    <w:p>
      <w:pPr>
        <w:pStyle w:val="15"/>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15"/>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lang w:val="en-US" w:eastAsia="zh-CN"/>
        </w:rPr>
        <w:t>5</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15"/>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（二）开标地点：许昌市公共资源交易中心（龙兴路与竹林路交汇处公共资源大厦）三楼开标</w:t>
      </w:r>
      <w:r>
        <w:rPr>
          <w:rFonts w:hint="eastAsia" w:cs="仿宋_GB2312" w:asciiTheme="minorEastAsia" w:hAnsiTheme="minorEastAsia" w:eastAsiaTheme="minorEastAsia"/>
          <w:color w:val="auto"/>
          <w:lang w:val="en-US" w:eastAsia="zh-CN"/>
        </w:rPr>
        <w:t>三</w:t>
      </w:r>
      <w:r>
        <w:rPr>
          <w:rFonts w:hint="eastAsia" w:cs="仿宋_GB2312" w:asciiTheme="minorEastAsia" w:hAnsiTheme="minorEastAsia" w:eastAsiaTheme="minorEastAsia"/>
          <w:color w:val="auto"/>
        </w:rPr>
        <w:t>室。</w:t>
      </w:r>
    </w:p>
    <w:p>
      <w:pPr>
        <w:pStyle w:val="15"/>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15"/>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1、加密电子投标文件（.file格式）须在投标截止时间（开标时间）前通过《全国公共资源交易平台(河南省</w:t>
      </w:r>
      <w:r>
        <w:rPr>
          <w:rFonts w:hint="eastAsia" w:cs="仿宋_GB2312" w:asciiTheme="minorEastAsia" w:hAnsiTheme="minorEastAsia" w:eastAsiaTheme="minorEastAsia"/>
          <w:color w:val="auto"/>
          <w:lang w:val="en-US" w:eastAsia="zh-CN"/>
        </w:rPr>
        <w:t>·</w:t>
      </w:r>
      <w:r>
        <w:rPr>
          <w:rFonts w:hint="eastAsia" w:cs="仿宋_GB2312" w:asciiTheme="minorEastAsia" w:hAnsiTheme="minorEastAsia" w:eastAsiaTheme="minorEastAsia"/>
          <w:color w:val="auto"/>
        </w:rPr>
        <w:t>许昌市)》公共资源交易系统成功上传。</w:t>
      </w:r>
    </w:p>
    <w:p>
      <w:pPr>
        <w:pStyle w:val="15"/>
        <w:widowControl/>
        <w:shd w:val="clear" w:color="auto" w:fill="FFFFFF"/>
        <w:spacing w:line="360" w:lineRule="auto"/>
        <w:ind w:firstLine="420"/>
        <w:contextualSpacing/>
        <w:jc w:val="left"/>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rPr>
        <w:t>2、纸质投标文件（正本</w:t>
      </w:r>
      <w:r>
        <w:rPr>
          <w:rFonts w:hint="eastAsia" w:cs="仿宋_GB2312" w:asciiTheme="minorEastAsia" w:hAnsiTheme="minorEastAsia" w:eastAsiaTheme="minorEastAsia"/>
          <w:color w:val="auto"/>
          <w:lang w:val="en-US" w:eastAsia="zh-CN"/>
        </w:rPr>
        <w:t>1份</w:t>
      </w:r>
      <w:r>
        <w:rPr>
          <w:rFonts w:hint="eastAsia" w:cs="仿宋_GB2312" w:asciiTheme="minorEastAsia" w:hAnsiTheme="minorEastAsia" w:eastAsiaTheme="minorEastAsia"/>
          <w:color w:val="auto"/>
        </w:rPr>
        <w:t>、副本</w:t>
      </w:r>
      <w:r>
        <w:rPr>
          <w:rFonts w:hint="eastAsia" w:cs="仿宋_GB2312" w:asciiTheme="minorEastAsia" w:hAnsiTheme="minorEastAsia" w:eastAsiaTheme="minorEastAsia"/>
          <w:color w:val="auto"/>
          <w:lang w:val="en-US" w:eastAsia="zh-CN"/>
        </w:rPr>
        <w:t>5</w:t>
      </w:r>
      <w:r>
        <w:rPr>
          <w:rFonts w:hint="eastAsia" w:cs="仿宋_GB2312" w:asciiTheme="minorEastAsia" w:hAnsiTheme="minorEastAsia" w:eastAsiaTheme="minorEastAsia"/>
          <w:color w:val="auto"/>
        </w:rPr>
        <w:t>份）和备份文件1份（使用电子介质存储）在投标截止时间（开标时间）前递交至本项目开标地点。</w:t>
      </w:r>
    </w:p>
    <w:p>
      <w:pPr>
        <w:pStyle w:val="15"/>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六、本次招标公告同时在《河南省政府采购网》、《许昌市政府采购网》、</w:t>
      </w:r>
      <w:r>
        <w:rPr>
          <w:rFonts w:hint="eastAsia" w:cs="黑体" w:asciiTheme="minorEastAsia" w:hAnsiTheme="minorEastAsia" w:eastAsiaTheme="minorEastAsia"/>
          <w:b/>
          <w:bCs/>
          <w:color w:val="auto"/>
          <w:shd w:val="clear" w:color="auto" w:fill="FFFFFF"/>
          <w:lang w:eastAsia="zh-CN"/>
        </w:rPr>
        <w:t>《魏都区人民政府官方网站》、</w:t>
      </w:r>
      <w:r>
        <w:rPr>
          <w:rFonts w:hint="eastAsia" w:cs="黑体" w:asciiTheme="minorEastAsia" w:hAnsiTheme="minorEastAsia" w:eastAsiaTheme="minorEastAsia"/>
          <w:b/>
          <w:bCs/>
          <w:color w:val="auto"/>
          <w:shd w:val="clear" w:color="auto" w:fill="FFFFFF"/>
        </w:rPr>
        <w:t>《全国公共资源交易平台（河南省·许昌市）》发布。</w:t>
      </w:r>
    </w:p>
    <w:p>
      <w:pPr>
        <w:pStyle w:val="15"/>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仿宋_GB2312"/>
          <w:color w:val="auto"/>
        </w:rPr>
      </w:pPr>
      <w:r>
        <w:rPr>
          <w:rFonts w:hint="eastAsia" w:cs="仿宋_GB2312" w:asciiTheme="minorEastAsia" w:hAnsiTheme="minorEastAsia" w:eastAsiaTheme="minorEastAsia"/>
          <w:color w:val="auto"/>
        </w:rPr>
        <w:t>本招标公告自发布之日起公告期限为5个工作日。</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黑体"/>
          <w:b/>
          <w:bCs/>
          <w:color w:val="auto"/>
        </w:rPr>
      </w:pPr>
      <w:r>
        <w:rPr>
          <w:rFonts w:hint="eastAsia" w:ascii="宋体" w:hAnsi="宋体" w:eastAsia="宋体" w:cs="黑体"/>
          <w:b/>
          <w:bCs/>
          <w:color w:val="auto"/>
        </w:rPr>
        <w:t>八、联系方式</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仿宋_GB2312"/>
          <w:color w:val="auto"/>
        </w:rPr>
      </w:pPr>
      <w:r>
        <w:rPr>
          <w:rFonts w:hint="eastAsia" w:ascii="宋体" w:hAnsi="宋体" w:eastAsia="宋体" w:cs="仿宋_GB2312"/>
          <w:color w:val="auto"/>
        </w:rPr>
        <w:t>采购人：</w:t>
      </w:r>
      <w:r>
        <w:rPr>
          <w:rFonts w:hint="eastAsia" w:ascii="宋体" w:hAnsi="宋体" w:eastAsia="宋体" w:cs="仿宋_GB2312"/>
          <w:color w:val="auto"/>
          <w:lang w:eastAsia="zh-CN"/>
        </w:rPr>
        <w:t>许昌市魏都区</w:t>
      </w:r>
      <w:r>
        <w:rPr>
          <w:rFonts w:hint="eastAsia" w:ascii="宋体" w:hAnsi="宋体" w:cs="仿宋_GB2312"/>
          <w:color w:val="auto"/>
          <w:lang w:eastAsia="zh-CN"/>
        </w:rPr>
        <w:t>行政服务中心</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仿宋_GB2312"/>
          <w:color w:val="auto"/>
        </w:rPr>
      </w:pPr>
      <w:r>
        <w:rPr>
          <w:rFonts w:hint="eastAsia" w:ascii="宋体" w:hAnsi="宋体" w:eastAsia="宋体" w:cs="仿宋_GB2312"/>
          <w:color w:val="auto"/>
        </w:rPr>
        <w:t>地 址：</w:t>
      </w:r>
      <w:r>
        <w:rPr>
          <w:rFonts w:hint="eastAsia" w:ascii="宋体" w:hAnsi="宋体" w:eastAsia="宋体" w:cs="仿宋_GB2312"/>
          <w:color w:val="auto"/>
          <w:lang w:val="zh-CN" w:eastAsia="zh-CN"/>
        </w:rPr>
        <w:t>许昌市天宝路</w:t>
      </w:r>
      <w:r>
        <w:rPr>
          <w:rFonts w:hint="eastAsia" w:ascii="宋体" w:hAnsi="宋体" w:cs="仿宋_GB2312"/>
          <w:color w:val="auto"/>
          <w:lang w:val="en-US" w:eastAsia="zh-CN"/>
        </w:rPr>
        <w:t>666号</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韩露</w:t>
      </w:r>
      <w:r>
        <w:rPr>
          <w:rFonts w:hint="eastAsia" w:ascii="宋体" w:hAnsi="宋体" w:eastAsia="宋体" w:cs="仿宋_GB2312"/>
          <w:color w:val="auto"/>
        </w:rPr>
        <w:t xml:space="preserve">   </w:t>
      </w:r>
      <w:r>
        <w:rPr>
          <w:rFonts w:hint="eastAsia" w:ascii="宋体" w:hAnsi="宋体" w:cs="仿宋_GB2312"/>
          <w:color w:val="auto"/>
          <w:lang w:val="en-US" w:eastAsia="zh-CN"/>
        </w:rPr>
        <w:t xml:space="preserve">  </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0374-5056182</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hint="eastAsia" w:ascii="宋体" w:hAnsi="宋体" w:eastAsia="宋体" w:cs="仿宋_GB2312"/>
          <w:color w:val="auto"/>
          <w:lang w:eastAsia="zh-CN"/>
        </w:rPr>
      </w:pPr>
      <w:r>
        <w:rPr>
          <w:rFonts w:hint="eastAsia" w:ascii="宋体" w:hAnsi="宋体" w:eastAsia="宋体" w:cs="仿宋_GB2312"/>
          <w:color w:val="auto"/>
          <w:lang w:eastAsia="zh-CN"/>
        </w:rPr>
        <w:t>代理机构：许昌市魏都区政府采购中心</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pStyle w:val="33"/>
        <w:keepNext w:val="0"/>
        <w:keepLines w:val="0"/>
        <w:pageBreakBefore w:val="0"/>
        <w:widowControl/>
        <w:shd w:val="clear" w:color="auto" w:fill="FFFFFF"/>
        <w:kinsoku/>
        <w:overflowPunct/>
        <w:topLinePunct w:val="0"/>
        <w:bidi w:val="0"/>
        <w:snapToGrid/>
        <w:spacing w:line="440" w:lineRule="exact"/>
        <w:ind w:left="0" w:leftChars="0" w:right="0" w:rightChars="0" w:firstLine="420"/>
        <w:contextualSpacing/>
        <w:jc w:val="left"/>
        <w:textAlignment w:val="auto"/>
        <w:outlineLvl w:val="9"/>
        <w:rPr>
          <w:rFonts w:ascii="宋体" w:hAnsi="宋体" w:cs="仿宋_GB2312"/>
          <w:color w:val="auto"/>
          <w:sz w:val="24"/>
          <w:szCs w:val="24"/>
          <w:shd w:val="clear" w:color="auto" w:fill="FFFFFF"/>
        </w:rPr>
      </w:pPr>
      <w:r>
        <w:rPr>
          <w:rFonts w:hint="eastAsia" w:ascii="宋体" w:hAnsi="宋体" w:eastAsia="宋体" w:cs="仿宋_GB2312"/>
          <w:color w:val="auto"/>
          <w:lang w:val="zh-CN" w:eastAsia="zh-CN"/>
        </w:rPr>
        <w:t xml:space="preserve">联系人：张良     </w:t>
      </w:r>
      <w:r>
        <w:rPr>
          <w:rFonts w:hint="eastAsia" w:ascii="宋体" w:hAnsi="宋体" w:cs="仿宋_GB2312"/>
          <w:color w:val="auto"/>
          <w:lang w:val="en-US" w:eastAsia="zh-CN"/>
        </w:rPr>
        <w:t xml:space="preserve">    </w:t>
      </w:r>
      <w:r>
        <w:rPr>
          <w:rFonts w:hint="eastAsia" w:ascii="宋体" w:hAnsi="宋体" w:eastAsia="宋体" w:cs="仿宋_GB2312"/>
          <w:color w:val="auto"/>
          <w:lang w:val="zh-CN" w:eastAsia="zh-CN"/>
        </w:rPr>
        <w:t xml:space="preserve">  联系电话：0374-3325658</w:t>
      </w: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both"/>
        <w:textAlignment w:val="auto"/>
        <w:outlineLvl w:val="9"/>
        <w:rPr>
          <w:rFonts w:hint="eastAsia" w:ascii="宋体" w:hAnsi="宋体" w:eastAsia="宋体" w:cs="仿宋_GB2312"/>
          <w:color w:val="auto"/>
          <w:kern w:val="2"/>
          <w:sz w:val="24"/>
          <w:szCs w:val="24"/>
          <w:lang w:val="zh-CN" w:eastAsia="zh-CN" w:bidi="ar-SA"/>
        </w:rPr>
      </w:pPr>
    </w:p>
    <w:p>
      <w:pPr>
        <w:keepNext w:val="0"/>
        <w:keepLines w:val="0"/>
        <w:pageBreakBefore w:val="0"/>
        <w:kinsoku/>
        <w:wordWrap w:val="0"/>
        <w:overflowPunct/>
        <w:topLinePunct w:val="0"/>
        <w:autoSpaceDE w:val="0"/>
        <w:autoSpaceDN w:val="0"/>
        <w:bidi w:val="0"/>
        <w:adjustRightInd w:val="0"/>
        <w:snapToGrid/>
        <w:spacing w:line="440" w:lineRule="exact"/>
        <w:ind w:left="0" w:leftChars="0" w:right="0" w:rightChars="0"/>
        <w:jc w:val="right"/>
        <w:textAlignment w:val="auto"/>
        <w:outlineLvl w:val="9"/>
        <w:rPr>
          <w:rFonts w:hint="eastAsia" w:ascii="宋体" w:hAnsi="宋体" w:eastAsia="宋体" w:cs="仿宋_GB2312"/>
          <w:color w:val="auto"/>
          <w:kern w:val="2"/>
          <w:sz w:val="24"/>
          <w:szCs w:val="24"/>
          <w:lang w:val="zh-CN" w:eastAsia="zh-CN" w:bidi="ar-SA"/>
        </w:rPr>
      </w:pPr>
      <w:r>
        <w:rPr>
          <w:rFonts w:hint="eastAsia" w:ascii="宋体" w:hAnsi="宋体" w:eastAsia="宋体" w:cs="仿宋_GB2312"/>
          <w:color w:val="auto"/>
          <w:kern w:val="2"/>
          <w:sz w:val="24"/>
          <w:szCs w:val="24"/>
          <w:lang w:val="zh-CN" w:eastAsia="zh-CN" w:bidi="ar-SA"/>
        </w:rPr>
        <w:t xml:space="preserve">许昌市魏都区行政服务中心 </w:t>
      </w:r>
      <w:r>
        <w:rPr>
          <w:rFonts w:hint="eastAsia" w:ascii="宋体" w:hAnsi="宋体" w:eastAsia="宋体" w:cs="仿宋_GB2312"/>
          <w:color w:val="auto"/>
          <w:kern w:val="2"/>
          <w:sz w:val="24"/>
          <w:szCs w:val="24"/>
          <w:lang w:val="en-US" w:eastAsia="zh-CN" w:bidi="ar-SA"/>
        </w:rPr>
        <w:t xml:space="preserve">    </w:t>
      </w:r>
    </w:p>
    <w:p>
      <w:pPr>
        <w:keepNext w:val="0"/>
        <w:keepLines w:val="0"/>
        <w:pageBreakBefore w:val="0"/>
        <w:kinsoku/>
        <w:wordWrap w:val="0"/>
        <w:overflowPunct/>
        <w:topLinePunct w:val="0"/>
        <w:autoSpaceDE w:val="0"/>
        <w:autoSpaceDN w:val="0"/>
        <w:bidi w:val="0"/>
        <w:adjustRightInd w:val="0"/>
        <w:snapToGrid/>
        <w:spacing w:line="440" w:lineRule="exact"/>
        <w:ind w:left="0" w:leftChars="0" w:right="0" w:rightChars="0"/>
        <w:jc w:val="right"/>
        <w:textAlignment w:val="auto"/>
        <w:outlineLvl w:val="9"/>
        <w:rPr>
          <w:rFonts w:hint="eastAsia" w:ascii="宋体" w:hAnsi="宋体" w:eastAsia="宋体" w:cs="仿宋_GB2312"/>
          <w:color w:val="auto"/>
          <w:kern w:val="2"/>
          <w:sz w:val="24"/>
          <w:szCs w:val="24"/>
          <w:lang w:val="zh-CN" w:eastAsia="zh-CN" w:bidi="ar-SA"/>
        </w:rPr>
      </w:pPr>
      <w:r>
        <w:rPr>
          <w:rFonts w:hint="eastAsia" w:ascii="宋体" w:hAnsi="宋体" w:eastAsia="宋体" w:cs="仿宋_GB2312"/>
          <w:color w:val="auto"/>
          <w:kern w:val="2"/>
          <w:sz w:val="24"/>
          <w:szCs w:val="24"/>
          <w:lang w:val="zh-CN" w:eastAsia="zh-CN" w:bidi="ar-SA"/>
        </w:rPr>
        <w:t xml:space="preserve"> 二〇一八年</w:t>
      </w:r>
      <w:r>
        <w:rPr>
          <w:rFonts w:hint="eastAsia" w:ascii="宋体" w:hAnsi="宋体" w:cs="仿宋_GB2312"/>
          <w:color w:val="auto"/>
          <w:kern w:val="2"/>
          <w:sz w:val="24"/>
          <w:szCs w:val="24"/>
          <w:lang w:val="en-US" w:eastAsia="zh-CN" w:bidi="ar-SA"/>
        </w:rPr>
        <w:t>四</w:t>
      </w:r>
      <w:r>
        <w:rPr>
          <w:rFonts w:hint="eastAsia" w:ascii="宋体" w:hAnsi="宋体" w:eastAsia="宋体" w:cs="仿宋_GB2312"/>
          <w:color w:val="auto"/>
          <w:kern w:val="2"/>
          <w:sz w:val="24"/>
          <w:szCs w:val="24"/>
          <w:lang w:val="zh-CN" w:eastAsia="zh-CN" w:bidi="ar-SA"/>
        </w:rPr>
        <w:t>月</w:t>
      </w:r>
      <w:r>
        <w:rPr>
          <w:rFonts w:hint="eastAsia" w:ascii="宋体" w:hAnsi="宋体" w:cs="仿宋_GB2312"/>
          <w:color w:val="auto"/>
          <w:kern w:val="2"/>
          <w:sz w:val="24"/>
          <w:szCs w:val="24"/>
          <w:lang w:val="en-US" w:eastAsia="zh-CN" w:bidi="ar-SA"/>
        </w:rPr>
        <w:t>十一</w:t>
      </w:r>
      <w:r>
        <w:rPr>
          <w:rFonts w:hint="eastAsia" w:ascii="宋体" w:hAnsi="宋体" w:eastAsia="宋体" w:cs="仿宋_GB2312"/>
          <w:color w:val="auto"/>
          <w:kern w:val="2"/>
          <w:sz w:val="24"/>
          <w:szCs w:val="24"/>
          <w:lang w:val="zh-CN" w:eastAsia="zh-CN" w:bidi="ar-SA"/>
        </w:rPr>
        <w:t>日</w:t>
      </w:r>
      <w:r>
        <w:rPr>
          <w:rFonts w:hint="eastAsia" w:ascii="宋体" w:hAnsi="宋体" w:eastAsia="宋体" w:cs="仿宋_GB2312"/>
          <w:color w:val="auto"/>
          <w:kern w:val="2"/>
          <w:sz w:val="24"/>
          <w:szCs w:val="24"/>
          <w:lang w:val="en-US" w:eastAsia="zh-CN" w:bidi="ar-SA"/>
        </w:rPr>
        <w:t xml:space="preserve">       </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6"/>
        <w:ind w:firstLine="320"/>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8"/>
          <w:rFonts w:hAnsi="宋体"/>
          <w:color w:val="auto"/>
          <w:sz w:val="24"/>
          <w:szCs w:val="24"/>
        </w:rPr>
        <w:t>http://221.14.6.70:8088/ggzy/</w:t>
      </w:r>
      <w:r>
        <w:rPr>
          <w:rStyle w:val="18"/>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8"/>
          <w:rFonts w:hAnsi="宋体"/>
          <w:color w:val="auto"/>
          <w:sz w:val="24"/>
          <w:szCs w:val="24"/>
        </w:rPr>
        <w:t>http://221.14.6.70:8088/ggzy/</w:t>
      </w:r>
      <w:r>
        <w:rPr>
          <w:rStyle w:val="18"/>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numPr>
          <w:ilvl w:val="0"/>
          <w:numId w:val="0"/>
        </w:numPr>
        <w:jc w:val="center"/>
        <w:rPr>
          <w:rFonts w:ascii="宋体" w:hAnsi="宋体" w:eastAsia="宋体" w:cs="宋体"/>
          <w:b/>
          <w:color w:val="auto"/>
          <w:kern w:val="0"/>
          <w:sz w:val="36"/>
          <w:szCs w:val="36"/>
        </w:rPr>
      </w:pPr>
      <w:r>
        <w:rPr>
          <w:rFonts w:hint="eastAsia" w:ascii="宋体" w:hAnsi="宋体" w:cs="宋体"/>
          <w:b/>
          <w:color w:val="auto"/>
          <w:kern w:val="0"/>
          <w:sz w:val="36"/>
          <w:szCs w:val="36"/>
          <w:lang w:eastAsia="zh-CN"/>
        </w:rPr>
        <w:br w:type="page"/>
      </w:r>
      <w:r>
        <w:rPr>
          <w:rFonts w:hint="eastAsia" w:ascii="宋体" w:hAnsi="宋体" w:cs="宋体"/>
          <w:b/>
          <w:color w:val="auto"/>
          <w:kern w:val="0"/>
          <w:sz w:val="36"/>
          <w:szCs w:val="36"/>
          <w:lang w:eastAsia="zh-CN"/>
        </w:rPr>
        <w:t>第二章</w:t>
      </w:r>
      <w:r>
        <w:rPr>
          <w:rFonts w:hint="eastAsia" w:ascii="宋体" w:hAnsi="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rPr>
          <w:rFonts w:ascii="宋体" w:hAnsi="宋体" w:eastAsia="宋体" w:cs="宋体"/>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ascii="宋体" w:hAnsi="宋体" w:cs="微软雅黑"/>
          <w:b w:val="0"/>
          <w:bCs/>
          <w:color w:val="auto"/>
          <w:sz w:val="24"/>
          <w:szCs w:val="24"/>
        </w:rPr>
      </w:pPr>
      <w:r>
        <w:rPr>
          <w:rFonts w:hint="eastAsia" w:ascii="宋体" w:hAnsi="宋体" w:cs="微软雅黑"/>
          <w:b w:val="0"/>
          <w:bCs/>
          <w:color w:val="auto"/>
          <w:sz w:val="24"/>
          <w:szCs w:val="24"/>
        </w:rPr>
        <w:t>根据《河南省人民政府关于印发河南省加快推进“互联网+政务服务”工作方案的通知》(豫政〔2017〕5号)、《许昌市人民政府办公室关于印发许昌市2017年“放管服”改革5个专项工作方案的通知》（许政办〔2017〕47号）、《许昌市人民政府关于进一步深化简政放权放管结合优化服务改革的实施意见》（许政〔2017〕31号）等文件精神要求。进一步推进我区简政放权、放管结合、优化服务改革工作，提升我区政务服务能力，加强我区社区规范化建设，我区将推行“一站式办公、一条龙服务、阳光下作业、规范化管理”的政务服务模式。</w:t>
      </w:r>
    </w:p>
    <w:p>
      <w:pPr>
        <w:widowControl/>
        <w:shd w:val="clear" w:color="auto" w:fill="FFFFFF"/>
        <w:spacing w:line="360" w:lineRule="auto"/>
        <w:ind w:firstLine="482" w:firstLineChars="200"/>
        <w:contextualSpacing/>
        <w:jc w:val="left"/>
        <w:rPr>
          <w:rFonts w:hint="eastAsia" w:ascii="楷体" w:hAnsi="楷体" w:eastAsia="楷体" w:cs="宋体"/>
          <w:color w:val="auto"/>
          <w:kern w:val="0"/>
          <w:sz w:val="28"/>
          <w:szCs w:val="28"/>
          <w:lang w:val="zh-CN"/>
        </w:rPr>
      </w:pPr>
      <w:r>
        <w:rPr>
          <w:rFonts w:hint="eastAsia" w:ascii="宋体" w:hAnsi="宋体" w:cs="微软雅黑"/>
          <w:b/>
          <w:bCs w:val="0"/>
          <w:color w:val="auto"/>
          <w:sz w:val="24"/>
          <w:szCs w:val="24"/>
        </w:rPr>
        <w:t>★</w:t>
      </w:r>
      <w:r>
        <w:rPr>
          <w:rFonts w:hint="eastAsia" w:ascii="宋体" w:hAnsi="宋体" w:cs="黑体"/>
          <w:b/>
          <w:bCs w:val="0"/>
          <w:color w:val="auto"/>
          <w:sz w:val="24"/>
          <w:szCs w:val="24"/>
          <w:shd w:val="clear" w:color="auto" w:fill="FFFFFF"/>
        </w:rPr>
        <w:t>二</w:t>
      </w:r>
      <w:r>
        <w:rPr>
          <w:rFonts w:hint="eastAsia" w:ascii="宋体" w:hAnsi="宋体" w:cs="黑体"/>
          <w:b/>
          <w:bCs/>
          <w:color w:val="auto"/>
          <w:sz w:val="24"/>
          <w:szCs w:val="24"/>
          <w:shd w:val="clear" w:color="auto" w:fill="FFFFFF"/>
        </w:rPr>
        <w:t>、采购清单</w:t>
      </w:r>
    </w:p>
    <w:tbl>
      <w:tblPr>
        <w:tblStyle w:val="19"/>
        <w:tblW w:w="8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3"/>
        <w:gridCol w:w="925"/>
        <w:gridCol w:w="5565"/>
        <w:gridCol w:w="510"/>
        <w:gridCol w:w="555"/>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序号</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货物名称</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技术规格及主要参数</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单位</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b/>
                <w:color w:val="auto"/>
                <w:sz w:val="21"/>
                <w:szCs w:val="21"/>
                <w:shd w:val="clear" w:color="auto" w:fill="FFFFFF"/>
              </w:rPr>
              <w:t>数量</w:t>
            </w:r>
          </w:p>
        </w:tc>
        <w:tc>
          <w:tcPr>
            <w:tcW w:w="488" w:type="dxa"/>
            <w:shd w:val="solid" w:color="FFFFFF" w:fill="auto"/>
            <w:tcMar>
              <w:top w:w="0" w:type="dxa"/>
              <w:left w:w="0" w:type="dxa"/>
              <w:bottom w:w="0" w:type="dxa"/>
              <w:right w:w="0" w:type="dxa"/>
            </w:tcMar>
            <w:vAlign w:val="center"/>
          </w:tcPr>
          <w:p>
            <w:pPr>
              <w:spacing w:line="36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shd w:val="clear" w:color="auto" w:fill="FFFFFF"/>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w:t>
            </w:r>
          </w:p>
        </w:tc>
        <w:tc>
          <w:tcPr>
            <w:tcW w:w="92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大厅全彩屏</w:t>
            </w:r>
          </w:p>
        </w:tc>
        <w:tc>
          <w:tcPr>
            <w:tcW w:w="556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两块16㎡,物理像素间距：2.5mm</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物理像素密度160000点/㎡</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亮度：≥1100cd</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亮度可做256级（手动和自动）调节；</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最佳视角：水平160°，垂直140°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可视视角：水平160°，垂直140°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显示刷新频率：≥1920Hz</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对比度 ≥2000：1（测试环境）</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驱动方式：恒流驱动</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扫描方式：1/32扫描 </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盲点率≤0.0001，出厂时为0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平均无故障时间≥10000小时</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使用寿命≥10万小时</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播放视频信号：RF、S-Video、RGB、RGBHV、YUV、YC、COMPOSITION、HDMI、SDI、TV等</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平整度：任意相邻像素间≤0.5mm 模组拼接间隙≤0.5mm</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防护功能：防盐雾、防潮、防虫、防尘、防腐蚀、防雷击、防电磁干扰、防反光、防阻燃</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操作系统：Windows操作系统</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控制方式:全彩同步</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防护等级:IP63；</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灰度等级:在14比特（bit）、16384级灰度以上</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视频处理：校正深度每色16bit</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供电：三相五线制交流供电（380V±10%）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供电形式：远程控制上电+分步上电</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平均功耗500W/㎡</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2台LED拼接处理器：</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设备基于PCI-E CrossPoint全总线交换技术，背板等效带宽和FPGA相结合架构，内置网络模块，扩展性强；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机箱支持输入输出混插，卡槽为双向数据通道槽位，单个卡槽即可支持输入板卡，也可支持输出板卡；</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支持RRTA分辨率实时全兼容技术，单台设备应支持同时控制4组不同分辨率的大屏幕显示；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设备具备静态底图功能，应具有支持SDI、HDMI、VGA、CVBS、YPbPr、IP、DVI、HDBaseT、光纤信号等信号的混合输入，同时支持Dual-Link DVI、DP、HDMI1.4等4K分辨率采集，支持网络抓屏采集</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支持信号源预监功能，支持大屏图像回显，支持随路音频切换功能，实现多路输入输出的音视频同步切换应用，单台设备最大规模支持不少于152路高清输入，152路输出，不需要设备级联；</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支持大鼠标直控功能，实现无需客户端可直接对大屏幕窗口进行操作；</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支持U盘视频播放，内置视频播放器功能，可直接播放U盘视频；</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支持故障检测功能，支持输入信号丢失检测，使用灰色标示；</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2*16㎡</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窗口显示通屏</w:t>
            </w:r>
          </w:p>
        </w:tc>
        <w:tc>
          <w:tcPr>
            <w:tcW w:w="556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物理点间距：4.75mm</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单元板尺寸：304mm*152mm</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峰值功率：320W/㎡</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扫描方式：1/16扫描</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封装方式：COB封装，2121灯珠</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水平视角：160°</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垂直视角：160°</w:t>
            </w:r>
          </w:p>
          <w:p>
            <w:pPr>
              <w:shd w:val="solid" w:color="FFFFFF" w:fill="auto"/>
              <w:autoSpaceDN w:val="0"/>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亮度：≥1100cd/㎡</w:t>
            </w:r>
          </w:p>
          <w:p>
            <w:pPr>
              <w:shd w:val="solid" w:color="FFFFFF" w:fill="auto"/>
              <w:autoSpaceDN w:val="0"/>
              <w:spacing w:line="360" w:lineRule="atLeas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1台LED拼接处理器：</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设备基于PCI-E CrossPoint全总线交换技术，背板等效带宽和FPGA相结合架构，内置网络模块，扩展性强；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机箱支持输入输出混插，卡槽为双向数据通道槽位，单个卡槽即可支持输入板卡，也可支持输出板卡；</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支持RRTA分辨率实时全兼容技术，单台设备应支持同时控制4组不同分辨率的大屏幕显示；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设备具备静态底图功能，应具有支持SDI、HDMI、VGA、CVBS、YPbPr、IP、DVI、HDBaseT、光纤信号等信号的混合输入，同时支持Dual-Link DVI、DP、HDMI1.4等4K分辨率采集，支持网络抓屏采集</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支持信号源预监功能，支持大屏图像回显，支持随路音频切换功能，实现多路输入输出的音视频同步切换应用，单台设备最大规模支持不少于152路高清输入，152路输出，不需要设备级联；</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支持大鼠标直控功能，实现无需客户端可直接对大屏幕窗口进行操作；</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支持U盘视频播放，内置视频播放器功能，可直接播放U盘视频；</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支持故障检测功能，支持输入信号丢失检测，使用灰色标示；</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50</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3</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自助服务一体机</w:t>
            </w:r>
          </w:p>
        </w:tc>
        <w:tc>
          <w:tcPr>
            <w:tcW w:w="556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19寸红外触摸屏;非接触式；触摸次数≥60000次；玻璃透过率≥90%；响应速度6ms; 触摸精度±2mm; 输出形式: 坐标输出, 具有抗光性; 4mm 钢化玻璃</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显示比例：4:3；亮度 (typ)/(min) ≥ 350cd/㎡；显示分辨率：1280*960；帧频：60HZ; 反应时间 (typ)/(min) &lt; 5ms; 可视角度: 水平 178 度 垂直 178 度; 寿命 (typ)/(min): &gt; 60000 小时; 显示面积: 375(H) x 300 (V); 色彩度: 8-bit(D), 1.07 Billion colors</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PC控制主机：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Intel Atom)D525 1.8G; DDR3 4GB;SSD 128GB); 接口: USB*2；SD*1；音频 *1；LAN*1；WIFI*1: 4路USB2.0、2路USB3.0、1路RJ45网络接口、1路MIC输入、</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1路HDMI输出、1路VGA输出、1路LINE输出、支持wifi 802.11b/g/n</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80mm热敏打印机;</w:t>
            </w:r>
          </w:p>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rPr>
              <w:t>豪华金属烤漆机柜，带功放、喇叭10W*2、电压: 国标220V AC 50/60Hz: 最大功率80W带电脑功率一起: 工作温度：0℃ ~ 40℃;工作湿度: 20% ~ 80% ; 最长使用时间(小时/天): 18 小时;  80mm热敏打印机; 二代身份证模块；A4激光打印机；高清高拍仪，二维码扫描仪，全防水金属键盘</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台</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4</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4</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排队叫号查询机</w:t>
            </w:r>
          </w:p>
        </w:tc>
        <w:tc>
          <w:tcPr>
            <w:tcW w:w="5565" w:type="dxa"/>
            <w:shd w:val="solid" w:color="FFFFFF" w:fill="auto"/>
            <w:tcMar>
              <w:top w:w="0" w:type="dxa"/>
              <w:left w:w="105" w:type="dxa"/>
              <w:bottom w:w="0" w:type="dxa"/>
              <w:right w:w="105" w:type="dxa"/>
            </w:tcMar>
            <w:vAlign w:val="center"/>
          </w:tcPr>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19寸红外触摸屏；非接触式；触摸次数≥60000次；玻璃透过率≥90%；响应速度6ms; 触摸精度±2mm; 输出形式: 坐标输出, 具有抗光性; 4mm 钢化玻璃</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显示比例：4:3；亮度 (typ)/(min) ≥ 350cd/㎡；显示分辨率：1280*960；帧频：60HZ; 反应时间 (typ)/(min) &lt; 5ms; 可视角度: 水平 178 度 垂直 178 度; 寿命 (typ)/(min): &gt; 60000 小时; 显示面积: 375(H) x 300 (V); 色彩度: 8-bit(D), 1.07 Billion colors</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PC控制主机：</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Intel Atom D525 1.8G; DDR3 2GB;SSD 32GB); 接口: USB*2；SD*1；音频 *1；LAN*1；WIFI*1: 4路USB2.0、2路USB3.0、1路RJ45网络接口、1路MIC输入、</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1路HDMI输出、1路VGA输出、1路LINE输出、支持wifi 802.11b/g/n</w:t>
            </w:r>
          </w:p>
          <w:p>
            <w:pPr>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80mm热敏打印机;</w:t>
            </w:r>
          </w:p>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rPr>
              <w:t>豪华金属烤漆机柜，带功放、喇叭10W*2、电压: 国标220V AC 50/60Hz: 最大功率80W带电脑功率一起: 工作温度：0℃ ~ 40℃; 作湿度: 20% ~ 80% ; 最长使用时间(小时/天): 18 小时</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台</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2</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5</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自助服务终端系统</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提供办事指南、办事预约、办件查询等服务，可实现自助申报，支持身份证识别、二维码扫描、样本打印、申请材料扫描等功能。区级行政大厅的自助申报、缴费软件安装服务。</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套</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6</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大厅智能终端互联互通系统</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包含智能大厅管理子系统、排队叫号子系统、评价子系统、办件展示子系统。</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套</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373"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7</w:t>
            </w:r>
          </w:p>
        </w:tc>
        <w:tc>
          <w:tcPr>
            <w:tcW w:w="92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硬件运输、安装、调试费</w:t>
            </w:r>
          </w:p>
        </w:tc>
        <w:tc>
          <w:tcPr>
            <w:tcW w:w="5565" w:type="dxa"/>
            <w:shd w:val="solid" w:color="FFFFFF" w:fill="auto"/>
            <w:tcMar>
              <w:top w:w="0" w:type="dxa"/>
              <w:left w:w="105" w:type="dxa"/>
              <w:bottom w:w="0" w:type="dxa"/>
              <w:right w:w="105" w:type="dxa"/>
            </w:tcMar>
            <w:vAlign w:val="center"/>
          </w:tcPr>
          <w:p>
            <w:pPr>
              <w:shd w:val="solid" w:color="FFFFFF" w:fill="auto"/>
              <w:autoSpaceDN w:val="0"/>
              <w:spacing w:line="360" w:lineRule="atLeas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rPr>
              <w:t>施工、人工、运输、安装、调试等</w:t>
            </w:r>
          </w:p>
        </w:tc>
        <w:tc>
          <w:tcPr>
            <w:tcW w:w="510"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项</w:t>
            </w:r>
          </w:p>
        </w:tc>
        <w:tc>
          <w:tcPr>
            <w:tcW w:w="555" w:type="dxa"/>
            <w:shd w:val="solid" w:color="FFFFFF" w:fill="auto"/>
            <w:tcMar>
              <w:top w:w="0" w:type="dxa"/>
              <w:left w:w="105" w:type="dxa"/>
              <w:bottom w:w="0" w:type="dxa"/>
              <w:right w:w="105"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1</w:t>
            </w:r>
          </w:p>
        </w:tc>
        <w:tc>
          <w:tcPr>
            <w:tcW w:w="488" w:type="dxa"/>
            <w:shd w:val="solid" w:color="FFFFFF" w:fill="auto"/>
            <w:tcMar>
              <w:top w:w="0" w:type="dxa"/>
              <w:left w:w="0" w:type="dxa"/>
              <w:bottom w:w="0" w:type="dxa"/>
              <w:right w:w="0" w:type="dxa"/>
            </w:tcMar>
            <w:vAlign w:val="center"/>
          </w:tcPr>
          <w:p>
            <w:pPr>
              <w:shd w:val="solid" w:color="FFFFFF" w:fill="auto"/>
              <w:autoSpaceDN w:val="0"/>
              <w:spacing w:line="360" w:lineRule="atLeast"/>
              <w:jc w:val="center"/>
              <w:rPr>
                <w:rFonts w:hint="eastAsia" w:asciiTheme="minorEastAsia" w:hAnsiTheme="minorEastAsia" w:eastAsiaTheme="minorEastAsia" w:cstheme="minorEastAsia"/>
                <w:color w:val="auto"/>
                <w:sz w:val="21"/>
                <w:szCs w:val="21"/>
                <w:shd w:val="clear" w:color="auto" w:fill="FFFFFF"/>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contextualSpacing/>
        <w:jc w:val="both"/>
        <w:textAlignment w:val="auto"/>
        <w:outlineLvl w:val="9"/>
        <w:rPr>
          <w:rFonts w:hint="eastAsia" w:cs="宋体" w:asciiTheme="minorEastAsia" w:hAnsiTheme="minorEastAsia"/>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并须在投标文件中提供：“所投产品符合国家强制性要求承诺函”并加盖投标人公章的原件扫描件（或图片）。</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四</w:t>
      </w:r>
      <w:r>
        <w:rPr>
          <w:rFonts w:hint="eastAsia" w:cs="宋体" w:asciiTheme="minorEastAsia" w:hAnsiTheme="minorEastAsia"/>
          <w:b/>
          <w:color w:val="auto"/>
          <w:kern w:val="0"/>
          <w:sz w:val="24"/>
          <w:szCs w:val="24"/>
          <w:lang w:val="zh-CN"/>
        </w:rPr>
        <w:t>、采购标的的其他技术、服务等要求</w:t>
      </w:r>
    </w:p>
    <w:p>
      <w:pPr>
        <w:widowControl/>
        <w:shd w:val="clear" w:color="auto" w:fill="FFFFFF"/>
        <w:spacing w:line="360" w:lineRule="auto"/>
        <w:ind w:firstLine="480" w:firstLineChars="200"/>
        <w:contextualSpacing/>
        <w:jc w:val="left"/>
        <w:rPr>
          <w:rFonts w:hint="eastAsia" w:ascii="宋体" w:cs="宋体"/>
          <w:b w:val="0"/>
          <w:bCs/>
          <w:color w:val="auto"/>
          <w:sz w:val="24"/>
          <w:lang w:val="en-US" w:eastAsia="zh-CN"/>
        </w:rPr>
      </w:pPr>
      <w:r>
        <w:rPr>
          <w:rFonts w:hint="eastAsia" w:ascii="宋体" w:cs="宋体"/>
          <w:b w:val="0"/>
          <w:bCs/>
          <w:color w:val="auto"/>
          <w:sz w:val="24"/>
          <w:lang w:val="en-US" w:eastAsia="zh-CN"/>
        </w:rPr>
        <w:t>1.本招标文件所列需求为最低要求，投标产品不得低于最低要求。</w:t>
      </w:r>
    </w:p>
    <w:p>
      <w:pPr>
        <w:widowControl/>
        <w:shd w:val="clear" w:color="auto" w:fill="FFFFFF"/>
        <w:spacing w:line="360" w:lineRule="auto"/>
        <w:ind w:firstLine="480" w:firstLineChars="200"/>
        <w:contextualSpacing/>
        <w:jc w:val="left"/>
        <w:rPr>
          <w:rFonts w:hint="eastAsia" w:ascii="宋体" w:cs="宋体"/>
          <w:b w:val="0"/>
          <w:bCs/>
          <w:color w:val="auto"/>
          <w:sz w:val="24"/>
          <w:lang w:val="en-US" w:eastAsia="zh-CN"/>
        </w:rPr>
      </w:pPr>
      <w:r>
        <w:rPr>
          <w:rFonts w:hint="eastAsia" w:ascii="宋体" w:cs="宋体"/>
          <w:b w:val="0"/>
          <w:bCs/>
          <w:color w:val="auto"/>
          <w:sz w:val="24"/>
          <w:lang w:val="en-US" w:eastAsia="zh-CN"/>
        </w:rPr>
        <w:t>2.投标人须明确投标产品的厂商、产地、品牌、型号详细参数，否则为无效投标。</w:t>
      </w:r>
    </w:p>
    <w:p>
      <w:pPr>
        <w:widowControl/>
        <w:shd w:val="clear" w:color="auto" w:fill="FFFFFF"/>
        <w:spacing w:line="360" w:lineRule="auto"/>
        <w:ind w:firstLine="480" w:firstLineChars="200"/>
        <w:contextualSpacing/>
        <w:jc w:val="left"/>
        <w:rPr>
          <w:rFonts w:hint="eastAsia" w:ascii="宋体" w:cs="宋体"/>
          <w:b w:val="0"/>
          <w:bCs/>
          <w:color w:val="auto"/>
          <w:sz w:val="24"/>
          <w:lang w:val="en-US" w:eastAsia="zh-CN"/>
        </w:rPr>
      </w:pPr>
      <w:r>
        <w:rPr>
          <w:rFonts w:hint="eastAsia" w:ascii="宋体" w:cs="宋体"/>
          <w:b w:val="0"/>
          <w:bCs/>
          <w:color w:val="auto"/>
          <w:sz w:val="24"/>
          <w:lang w:val="en-US" w:eastAsia="zh-CN"/>
        </w:rPr>
        <w:t>3.投标文件不得复制招标文件中的技术参数。</w:t>
      </w:r>
    </w:p>
    <w:p>
      <w:pPr>
        <w:widowControl/>
        <w:shd w:val="clear" w:color="auto" w:fill="FFFFFF"/>
        <w:spacing w:line="360" w:lineRule="auto"/>
        <w:ind w:firstLine="480" w:firstLineChars="200"/>
        <w:contextualSpacing/>
        <w:jc w:val="left"/>
        <w:rPr>
          <w:rFonts w:hint="eastAsia" w:ascii="宋体" w:cs="宋体"/>
          <w:b w:val="0"/>
          <w:bCs/>
          <w:color w:val="auto"/>
          <w:sz w:val="24"/>
          <w:lang w:val="en-US" w:eastAsia="zh-CN"/>
        </w:rPr>
      </w:pPr>
      <w:r>
        <w:rPr>
          <w:rFonts w:hint="eastAsia" w:ascii="宋体" w:cs="宋体"/>
          <w:b w:val="0"/>
          <w:bCs/>
          <w:color w:val="auto"/>
          <w:sz w:val="24"/>
          <w:lang w:val="en-US" w:eastAsia="zh-CN"/>
        </w:rPr>
        <w:t>4.投标人应就该项目完整投标。</w:t>
      </w:r>
    </w:p>
    <w:p>
      <w:pPr>
        <w:widowControl/>
        <w:shd w:val="clear" w:color="auto" w:fill="FFFFFF"/>
        <w:spacing w:line="360" w:lineRule="auto"/>
        <w:ind w:firstLine="480" w:firstLineChars="200"/>
        <w:contextualSpacing/>
        <w:jc w:val="left"/>
        <w:rPr>
          <w:rFonts w:hint="eastAsia" w:ascii="宋体" w:cs="宋体"/>
          <w:b w:val="0"/>
          <w:bCs/>
          <w:color w:val="auto"/>
          <w:sz w:val="24"/>
          <w:lang w:val="en-US" w:eastAsia="zh-CN"/>
        </w:rPr>
      </w:pPr>
      <w:r>
        <w:rPr>
          <w:rFonts w:hint="eastAsia" w:ascii="宋体" w:cs="宋体"/>
          <w:b w:val="0"/>
          <w:bCs/>
          <w:color w:val="auto"/>
          <w:sz w:val="24"/>
          <w:lang w:val="en-US" w:eastAsia="zh-CN"/>
        </w:rPr>
        <w:t>5.投标文件中应明确投标产品的免费质保期、故障响应时间、解决问题时间、负责人、联系电话等详细资料。</w:t>
      </w:r>
    </w:p>
    <w:p>
      <w:pPr>
        <w:widowControl/>
        <w:shd w:val="clear" w:color="auto" w:fill="FFFFFF"/>
        <w:spacing w:line="360" w:lineRule="auto"/>
        <w:ind w:firstLine="480" w:firstLineChars="200"/>
        <w:contextualSpacing/>
        <w:jc w:val="left"/>
        <w:rPr>
          <w:rFonts w:hint="eastAsia" w:ascii="宋体" w:cs="宋体"/>
          <w:b w:val="0"/>
          <w:bCs/>
          <w:color w:val="auto"/>
          <w:sz w:val="24"/>
          <w:lang w:val="en-US" w:eastAsia="zh-CN"/>
        </w:rPr>
      </w:pPr>
      <w:r>
        <w:rPr>
          <w:rFonts w:hint="eastAsia" w:ascii="宋体" w:cs="宋体"/>
          <w:b w:val="0"/>
          <w:bCs/>
          <w:color w:val="auto"/>
          <w:sz w:val="24"/>
          <w:lang w:val="en-US" w:eastAsia="zh-CN"/>
        </w:rPr>
        <w:t>6.专利权：投标人应保证用户在使用该货物或其任何一部分时不受第三方提出侵犯其专利权、商标权和工业设计权等的起诉。</w:t>
      </w:r>
    </w:p>
    <w:p>
      <w:pPr>
        <w:widowControl/>
        <w:shd w:val="clear" w:color="auto" w:fill="FFFFFF"/>
        <w:spacing w:line="360" w:lineRule="auto"/>
        <w:ind w:firstLine="480" w:firstLineChars="200"/>
        <w:contextualSpacing/>
        <w:jc w:val="left"/>
        <w:rPr>
          <w:rFonts w:hint="eastAsia" w:ascii="宋体" w:cs="宋体"/>
          <w:b w:val="0"/>
          <w:bCs/>
          <w:color w:val="auto"/>
          <w:sz w:val="24"/>
          <w:lang w:val="en-US" w:eastAsia="zh-CN"/>
        </w:rPr>
      </w:pPr>
      <w:r>
        <w:rPr>
          <w:rFonts w:hint="eastAsia" w:ascii="宋体" w:cs="宋体"/>
          <w:b w:val="0"/>
          <w:bCs/>
          <w:color w:val="auto"/>
          <w:sz w:val="24"/>
          <w:lang w:val="en-US" w:eastAsia="zh-CN"/>
        </w:rPr>
        <w:t>7.采购清单中序号5自助服务终端系统、序号6大厅智能终端互联互通系统，需与市级行政审批系统实现无缝对接，接口由原系统承建公司开发提供，由中标单位支付接口开发费用给原系统承建公司。</w:t>
      </w:r>
    </w:p>
    <w:p>
      <w:pPr>
        <w:widowControl/>
        <w:shd w:val="clear" w:color="auto" w:fill="FFFFFF"/>
        <w:spacing w:line="360" w:lineRule="auto"/>
        <w:ind w:firstLine="480" w:firstLineChars="200"/>
        <w:contextualSpacing/>
        <w:jc w:val="left"/>
        <w:rPr>
          <w:rFonts w:hint="eastAsia" w:ascii="宋体" w:cs="宋体"/>
          <w:b w:val="0"/>
          <w:bCs/>
          <w:color w:val="auto"/>
          <w:sz w:val="24"/>
          <w:lang w:val="en-US" w:eastAsia="zh-CN"/>
        </w:rPr>
      </w:pPr>
      <w:r>
        <w:rPr>
          <w:rFonts w:hint="eastAsia" w:ascii="宋体" w:cs="宋体"/>
          <w:b w:val="0"/>
          <w:bCs/>
          <w:color w:val="auto"/>
          <w:sz w:val="24"/>
          <w:lang w:val="en-US" w:eastAsia="zh-CN"/>
        </w:rPr>
        <w:t>8.交付时间：签订合同后30个日历天内交付。</w:t>
      </w:r>
    </w:p>
    <w:p>
      <w:pPr>
        <w:widowControl/>
        <w:shd w:val="clear" w:color="auto" w:fill="FFFFFF"/>
        <w:spacing w:line="360" w:lineRule="auto"/>
        <w:ind w:firstLine="480" w:firstLineChars="200"/>
        <w:contextualSpacing/>
        <w:jc w:val="left"/>
        <w:rPr>
          <w:rFonts w:hint="eastAsia" w:ascii="宋体" w:cs="宋体"/>
          <w:b w:val="0"/>
          <w:bCs/>
          <w:color w:val="auto"/>
          <w:sz w:val="24"/>
          <w:lang w:val="en-US" w:eastAsia="zh-CN"/>
        </w:rPr>
      </w:pPr>
      <w:r>
        <w:rPr>
          <w:rFonts w:hint="eastAsia" w:ascii="宋体" w:cs="宋体"/>
          <w:b w:val="0"/>
          <w:bCs/>
          <w:color w:val="auto"/>
          <w:sz w:val="24"/>
          <w:lang w:val="en-US" w:eastAsia="zh-CN"/>
        </w:rPr>
        <w:t>9.交付地点：魏都区行政服务中心。</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五</w:t>
      </w:r>
      <w:r>
        <w:rPr>
          <w:rFonts w:hint="eastAsia" w:ascii="宋体" w:hAnsi="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w:t>
      </w:r>
    </w:p>
    <w:p>
      <w:pPr>
        <w:widowControl/>
        <w:shd w:val="clear" w:color="auto" w:fill="FFFFFF"/>
        <w:spacing w:line="360" w:lineRule="auto"/>
        <w:ind w:firstLine="480" w:firstLineChars="200"/>
        <w:contextualSpacing/>
        <w:jc w:val="left"/>
        <w:rPr>
          <w:rFonts w:ascii="仿宋" w:hAnsi="仿宋" w:eastAsia="仿宋" w:cs="宋体"/>
          <w:color w:val="auto"/>
          <w:kern w:val="0"/>
          <w:sz w:val="28"/>
          <w:szCs w:val="28"/>
          <w:lang w:val="zh-CN"/>
        </w:rPr>
      </w:pPr>
      <w:r>
        <w:rPr>
          <w:rFonts w:hint="eastAsia" w:ascii="宋体" w:hAnsi="宋体" w:cs="宋体"/>
          <w:color w:val="auto"/>
          <w:kern w:val="0"/>
          <w:sz w:val="24"/>
          <w:szCs w:val="24"/>
          <w:lang w:val="zh-CN"/>
        </w:rPr>
        <w:t>2.按照招标文件要求、投标文件响应和承诺验收。</w:t>
      </w:r>
    </w:p>
    <w:p>
      <w:pPr>
        <w:pStyle w:val="33"/>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cs="微软雅黑"/>
          <w:b/>
          <w:color w:val="auto"/>
          <w:lang w:eastAsia="zh-CN"/>
        </w:rPr>
        <w:t>六</w:t>
      </w:r>
      <w:r>
        <w:rPr>
          <w:rFonts w:hint="eastAsia" w:ascii="宋体" w:hAnsi="宋体" w:eastAsia="宋体" w:cs="黑体"/>
          <w:b/>
          <w:bCs/>
          <w:color w:val="auto"/>
          <w:shd w:val="clear" w:color="auto" w:fill="FFFFFF"/>
        </w:rPr>
        <w:t>、本项目预算金额</w:t>
      </w:r>
      <w:r>
        <w:rPr>
          <w:rFonts w:hint="eastAsia" w:ascii="宋体" w:hAnsi="宋体" w:cs="仿宋_GB2312"/>
          <w:b/>
          <w:bCs/>
          <w:color w:val="auto"/>
          <w:shd w:val="clear" w:color="auto" w:fill="FFFFFF"/>
          <w:lang w:val="en-US" w:eastAsia="zh-CN"/>
        </w:rPr>
        <w:t>153.9万</w:t>
      </w:r>
      <w:r>
        <w:rPr>
          <w:rFonts w:hint="eastAsia" w:ascii="宋体" w:hAnsi="宋体" w:eastAsia="宋体" w:cs="仿宋_GB2312"/>
          <w:b/>
          <w:bCs/>
          <w:color w:val="auto"/>
          <w:shd w:val="clear" w:color="auto" w:fill="FFFFFF"/>
        </w:rPr>
        <w:t>元</w:t>
      </w:r>
      <w:r>
        <w:rPr>
          <w:rFonts w:hint="eastAsia" w:ascii="宋体" w:hAnsi="宋体" w:eastAsia="宋体" w:cs="黑体"/>
          <w:b/>
          <w:bCs/>
          <w:color w:val="auto"/>
          <w:shd w:val="clear" w:color="auto" w:fill="FFFFFF"/>
        </w:rPr>
        <w:t>。最高限价</w:t>
      </w:r>
      <w:r>
        <w:rPr>
          <w:rFonts w:hint="eastAsia" w:ascii="宋体" w:hAnsi="宋体" w:cs="仿宋_GB2312"/>
          <w:b/>
          <w:bCs/>
          <w:color w:val="auto"/>
          <w:shd w:val="clear" w:color="auto" w:fill="FFFFFF"/>
          <w:lang w:val="en-US" w:eastAsia="zh-CN"/>
        </w:rPr>
        <w:t>153.9万</w:t>
      </w:r>
      <w:r>
        <w:rPr>
          <w:rFonts w:hint="eastAsia" w:ascii="宋体" w:hAnsi="宋体" w:eastAsia="宋体" w:cs="仿宋_GB2312"/>
          <w:b/>
          <w:bCs/>
          <w:color w:val="auto"/>
          <w:shd w:val="clear" w:color="auto" w:fill="FFFFFF"/>
        </w:rPr>
        <w:t>元</w:t>
      </w:r>
      <w:r>
        <w:rPr>
          <w:rFonts w:hint="eastAsia" w:ascii="宋体" w:hAnsi="宋体" w:eastAsia="宋体" w:cs="宋体"/>
          <w:b/>
          <w:color w:val="auto"/>
          <w:kern w:val="0"/>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七</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1、支付方式：银行转账</w:t>
      </w:r>
      <w:r>
        <w:rPr>
          <w:rFonts w:hint="eastAsia" w:ascii="宋体" w:hAnsi="宋体" w:cs="宋体"/>
          <w:color w:val="auto"/>
          <w:kern w:val="0"/>
          <w:sz w:val="24"/>
          <w:szCs w:val="24"/>
          <w:lang w:val="zh-CN"/>
        </w:rPr>
        <w:t>。</w:t>
      </w:r>
    </w:p>
    <w:p>
      <w:pPr>
        <w:widowControl/>
        <w:shd w:val="clear" w:color="auto" w:fill="FFFFFF"/>
        <w:spacing w:line="360" w:lineRule="auto"/>
        <w:ind w:firstLine="480" w:firstLineChars="200"/>
        <w:jc w:val="left"/>
        <w:rPr>
          <w:rFonts w:ascii="宋体" w:hAnsi="宋体" w:cs="黑体"/>
          <w:color w:val="auto"/>
          <w:kern w:val="0"/>
          <w:sz w:val="24"/>
          <w:szCs w:val="24"/>
          <w:lang w:val="zh-CN"/>
        </w:rPr>
      </w:pPr>
      <w:r>
        <w:rPr>
          <w:rFonts w:hint="eastAsia" w:ascii="宋体" w:hAnsi="宋体" w:cs="宋体"/>
          <w:color w:val="auto"/>
          <w:kern w:val="0"/>
          <w:sz w:val="24"/>
          <w:szCs w:val="24"/>
          <w:lang w:val="zh-CN"/>
        </w:rPr>
        <w:t>2、支付时间及条件：新大厅由区相关责任部门交付魏都区行政服务中心使用后，与中标方签订安装合同，合同签订后30日内硬件、软件安装完毕，双方共同验收无异议后10日内支付合同总价款的90%，剩余合同总价款的10%满一年无质量问题一次性付清。</w:t>
      </w: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hint="eastAsia" w:cs="微软雅黑"/>
          <w:b/>
          <w:color w:val="auto"/>
          <w:sz w:val="24"/>
          <w:szCs w:val="24"/>
        </w:rPr>
      </w:pP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lang w:val="en-US" w:eastAsia="zh-CN"/>
        </w:rPr>
        <w:t xml:space="preserve">  </w:t>
      </w:r>
      <w:r>
        <w:rPr>
          <w:rFonts w:hint="eastAsia" w:cs="微软雅黑"/>
          <w:b/>
          <w:bCs w:val="0"/>
          <w:color w:val="auto"/>
          <w:sz w:val="24"/>
          <w:szCs w:val="24"/>
          <w:lang w:val="en-US" w:eastAsia="zh-CN"/>
        </w:rPr>
        <w:t xml:space="preserve"> </w:t>
      </w:r>
      <w:r>
        <w:rPr>
          <w:rFonts w:hint="eastAsia" w:cs="微软雅黑"/>
          <w:b/>
          <w:bCs w:val="0"/>
          <w:color w:val="auto"/>
          <w:sz w:val="24"/>
          <w:szCs w:val="24"/>
          <w:lang w:val="en-US" w:eastAsia="zh-CN"/>
        </w:rPr>
        <w:t xml:space="preserve"> </w:t>
      </w: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95"/>
        <w:gridCol w:w="6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49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1695"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331"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1695"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331" w:type="dxa"/>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项目名称：</w:t>
            </w:r>
            <w:r>
              <w:rPr>
                <w:rFonts w:hint="eastAsia" w:ascii="宋体" w:hAnsi="宋体" w:cs="仿宋_GB2312"/>
                <w:color w:val="auto"/>
                <w:sz w:val="24"/>
                <w:szCs w:val="24"/>
                <w:lang w:eastAsia="zh-CN"/>
              </w:rPr>
              <w:t>大厅智能软硬件设备</w:t>
            </w:r>
          </w:p>
          <w:p>
            <w:pPr>
              <w:pStyle w:val="33"/>
              <w:widowControl/>
              <w:shd w:val="clear" w:color="auto" w:fill="FFFFFF"/>
              <w:spacing w:line="360" w:lineRule="auto"/>
              <w:contextualSpacing/>
              <w:jc w:val="left"/>
              <w:rPr>
                <w:rFonts w:hint="eastAsia" w:ascii="宋体" w:hAnsi="宋体" w:eastAsia="宋体" w:cs="仿宋_GB2312"/>
                <w:color w:val="auto"/>
                <w:shd w:val="clear" w:color="auto" w:fill="FFFFFF"/>
                <w:lang w:val="zh-CN"/>
              </w:rPr>
            </w:pPr>
            <w:r>
              <w:rPr>
                <w:rFonts w:hint="eastAsia" w:ascii="宋体" w:hAnsi="宋体" w:cs="仿宋_GB2312"/>
                <w:color w:val="auto"/>
                <w:sz w:val="24"/>
                <w:szCs w:val="24"/>
              </w:rPr>
              <w:t>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8003</w:t>
            </w:r>
            <w:r>
              <w:rPr>
                <w:rFonts w:hint="eastAsia" w:ascii="宋体" w:hAnsi="宋体" w:eastAsia="宋体" w:cs="仿宋_GB2312"/>
                <w:color w:val="auto"/>
                <w:shd w:val="clear" w:color="auto" w:fill="FFFFFF"/>
                <w:lang w:val="zh-CN"/>
              </w:rPr>
              <w:t>号</w:t>
            </w:r>
          </w:p>
          <w:p>
            <w:pPr>
              <w:pStyle w:val="33"/>
              <w:widowControl/>
              <w:shd w:val="clear" w:color="auto" w:fill="FFFFFF"/>
              <w:spacing w:line="360" w:lineRule="auto"/>
              <w:ind w:firstLine="420"/>
              <w:contextualSpacing/>
              <w:jc w:val="left"/>
              <w:rPr>
                <w:rFonts w:ascii="宋体" w:hAnsi="宋体" w:cs="仿宋_GB2312"/>
                <w:color w:val="auto"/>
                <w:sz w:val="24"/>
                <w:szCs w:val="24"/>
              </w:rPr>
            </w:pP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8021</w:t>
            </w:r>
            <w:r>
              <w:rPr>
                <w:rFonts w:hint="eastAsia" w:ascii="宋体" w:hAnsi="宋体" w:eastAsia="宋体" w:cs="仿宋_GB2312"/>
                <w:color w:val="auto"/>
                <w:shd w:val="clear" w:color="auto" w:fill="FFFFFF"/>
                <w:lang w:val="zh-CN"/>
              </w:rPr>
              <w:t>号</w:t>
            </w:r>
          </w:p>
          <w:p>
            <w:pPr>
              <w:autoSpaceDE w:val="0"/>
              <w:autoSpaceDN w:val="0"/>
              <w:adjustRightInd w:val="0"/>
              <w:spacing w:line="360" w:lineRule="auto"/>
              <w:jc w:val="left"/>
              <w:rPr>
                <w:rFonts w:hint="eastAsia" w:ascii="宋体" w:hAnsi="宋体" w:cs="仿宋_GB2312"/>
                <w:color w:val="auto"/>
                <w:sz w:val="24"/>
                <w:szCs w:val="24"/>
                <w:lang w:eastAsia="zh-CN"/>
              </w:rPr>
            </w:pPr>
            <w:r>
              <w:rPr>
                <w:rFonts w:hint="eastAsia" w:ascii="宋体" w:hAnsi="宋体" w:cs="仿宋_GB2312"/>
                <w:color w:val="auto"/>
                <w:sz w:val="24"/>
                <w:szCs w:val="24"/>
              </w:rPr>
              <w:t>项目</w:t>
            </w:r>
            <w:r>
              <w:rPr>
                <w:rFonts w:hint="eastAsia" w:ascii="宋体" w:hAnsi="宋体" w:cs="仿宋_GB2312"/>
                <w:color w:val="auto"/>
                <w:sz w:val="24"/>
                <w:szCs w:val="24"/>
                <w:lang w:eastAsia="zh-CN"/>
              </w:rPr>
              <w:t>内容：大厅全彩屏2*16㎡，窗口显示通屏50㎡，自助服务一体机</w:t>
            </w:r>
            <w:r>
              <w:rPr>
                <w:rFonts w:hint="eastAsia" w:ascii="宋体" w:hAnsi="宋体" w:cs="仿宋_GB2312"/>
                <w:color w:val="auto"/>
                <w:sz w:val="24"/>
                <w:szCs w:val="24"/>
                <w:lang w:val="en-US" w:eastAsia="zh-CN"/>
              </w:rPr>
              <w:t>4台，排队叫号查询机2台，自助服务终端系统1套，大厅智能终端互联互通系统1套等</w:t>
            </w:r>
            <w:r>
              <w:rPr>
                <w:rFonts w:hint="eastAsia" w:ascii="宋体" w:hAnsi="宋体" w:cs="仿宋_GB2312"/>
                <w:color w:val="auto"/>
                <w:sz w:val="24"/>
                <w:szCs w:val="24"/>
                <w:lang w:eastAsia="zh-CN"/>
              </w:rPr>
              <w:t>。</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cs="仿宋_GB2312"/>
                <w:color w:val="auto"/>
                <w:sz w:val="24"/>
                <w:szCs w:val="24"/>
                <w:lang w:eastAsia="zh-CN"/>
              </w:rPr>
              <w:t>项目地址：</w:t>
            </w:r>
            <w:r>
              <w:rPr>
                <w:rFonts w:hint="eastAsia" w:ascii="宋体" w:hAnsi="宋体" w:cs="仿宋_GB2312"/>
                <w:color w:val="auto"/>
                <w:sz w:val="24"/>
                <w:szCs w:val="24"/>
                <w:lang w:eastAsia="zh-CN"/>
              </w:rPr>
              <w:t>魏都区行政服务中心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49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1695"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331" w:type="dxa"/>
            <w:vAlign w:val="center"/>
          </w:tcPr>
          <w:p>
            <w:pPr>
              <w:pStyle w:val="33"/>
              <w:widowControl/>
              <w:shd w:val="clear" w:color="auto" w:fill="FFFFFF"/>
              <w:spacing w:line="360" w:lineRule="auto"/>
              <w:contextualSpacing/>
              <w:jc w:val="left"/>
              <w:rPr>
                <w:rFonts w:hint="eastAsia" w:ascii="宋体" w:hAnsi="宋体" w:cs="仿宋_GB2312"/>
                <w:color w:val="auto"/>
                <w:lang w:val="en-US" w:eastAsia="zh-CN"/>
              </w:rPr>
            </w:pPr>
            <w:r>
              <w:rPr>
                <w:rFonts w:hint="eastAsia" w:ascii="宋体" w:hAnsi="宋体" w:cs="仿宋_GB2312"/>
                <w:color w:val="auto"/>
                <w:lang w:val="en-US" w:eastAsia="zh-CN"/>
              </w:rPr>
              <w:t>名称：许昌市魏都区行政服务中心</w:t>
            </w:r>
          </w:p>
          <w:p>
            <w:pPr>
              <w:pStyle w:val="33"/>
              <w:widowControl/>
              <w:shd w:val="clear" w:color="auto" w:fill="FFFFFF"/>
              <w:spacing w:line="360" w:lineRule="auto"/>
              <w:contextualSpacing/>
              <w:jc w:val="left"/>
              <w:rPr>
                <w:rFonts w:hint="eastAsia" w:ascii="宋体" w:hAnsi="宋体" w:cs="仿宋_GB2312"/>
                <w:color w:val="auto"/>
                <w:lang w:val="en-US" w:eastAsia="zh-CN"/>
              </w:rPr>
            </w:pPr>
            <w:r>
              <w:rPr>
                <w:rFonts w:hint="eastAsia" w:ascii="宋体" w:hAnsi="宋体" w:cs="仿宋_GB2312"/>
                <w:color w:val="auto"/>
                <w:lang w:val="en-US" w:eastAsia="zh-CN"/>
              </w:rPr>
              <w:t>地址：许昌市天宝路666号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cs="仿宋_GB2312"/>
                <w:color w:val="auto"/>
                <w:lang w:val="en-US" w:eastAsia="zh-CN"/>
              </w:rPr>
              <w:t>联系人：韩露             电话：0374-5056182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1695"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331" w:type="dxa"/>
            <w:vAlign w:val="center"/>
          </w:tcPr>
          <w:p>
            <w:pPr>
              <w:pStyle w:val="33"/>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cs="仿宋_GB2312"/>
                <w:color w:val="auto"/>
                <w:lang w:eastAsia="zh-CN"/>
              </w:rPr>
              <w:t>名</w:t>
            </w:r>
            <w:r>
              <w:rPr>
                <w:rFonts w:hint="eastAsia" w:ascii="宋体" w:hAnsi="宋体" w:eastAsia="宋体" w:cs="仿宋_GB2312"/>
                <w:color w:val="auto"/>
                <w:lang w:val="zh-CN" w:eastAsia="zh-CN"/>
              </w:rPr>
              <w:t>称：许昌市魏都区政府采购中心</w:t>
            </w:r>
          </w:p>
          <w:p>
            <w:pPr>
              <w:pStyle w:val="33"/>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eastAsia="宋体" w:cs="仿宋_GB2312"/>
                <w:color w:val="auto"/>
                <w:kern w:val="2"/>
                <w:sz w:val="24"/>
                <w:szCs w:val="24"/>
                <w:lang w:val="zh-CN" w:eastAsia="zh-CN" w:bidi="ar-SA"/>
              </w:rPr>
              <w:t xml:space="preserve">联系人：张良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 xml:space="preserve">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1695"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331"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基本开户银行出具的资信证明；</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w:t>
            </w:r>
            <w:r>
              <w:rPr>
                <w:rFonts w:hint="eastAsia" w:cs="宋体" w:asciiTheme="minorEastAsia" w:hAnsiTheme="minorEastAsia"/>
                <w:bCs/>
                <w:color w:val="auto"/>
                <w:sz w:val="24"/>
                <w:szCs w:val="24"/>
                <w:lang w:val="zh-CN"/>
              </w:rPr>
              <w:t>或</w:t>
            </w:r>
            <w:r>
              <w:rPr>
                <w:rFonts w:hint="eastAsia" w:cs="宋体" w:asciiTheme="minorEastAsia" w:hAnsiTheme="minorEastAsia"/>
                <w:bCs/>
                <w:color w:val="auto"/>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1695"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331"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1695"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最高限价</w:t>
            </w:r>
          </w:p>
        </w:tc>
        <w:tc>
          <w:tcPr>
            <w:tcW w:w="6331"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lang w:val="zh-CN"/>
              </w:rPr>
            </w:pPr>
            <w:r>
              <w:rPr>
                <w:rFonts w:hint="eastAsia" w:ascii="宋体" w:hAnsi="宋体" w:cs="宋体"/>
                <w:bCs/>
                <w:color w:val="auto"/>
                <w:sz w:val="24"/>
                <w:szCs w:val="24"/>
                <w:lang w:val="en-US" w:eastAsia="zh-CN"/>
              </w:rPr>
              <w:t>153.9</w:t>
            </w:r>
            <w:r>
              <w:rPr>
                <w:rFonts w:hint="eastAsia" w:ascii="宋体" w:hAnsi="宋体" w:cs="宋体"/>
                <w:bCs/>
                <w:color w:val="auto"/>
                <w:sz w:val="24"/>
                <w:szCs w:val="24"/>
                <w:lang w:val="zh-CN" w:eastAsia="zh-CN"/>
              </w:rPr>
              <w:t>万</w:t>
            </w:r>
            <w:r>
              <w:rPr>
                <w:rFonts w:hint="eastAsia" w:cs="宋体" w:asciiTheme="minorEastAsia" w:hAnsiTheme="minorEastAsia"/>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1695"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331"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1695"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331"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1695"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331"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1695"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331"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1695"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331"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1695"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331"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5</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w:t>
            </w:r>
            <w:r>
              <w:rPr>
                <w:rFonts w:hint="eastAsia" w:cs="宋体" w:asciiTheme="minorEastAsia" w:hAnsiTheme="minorEastAsia"/>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1695"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331"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none"/>
                <w:lang w:val="zh-CN"/>
              </w:rPr>
              <w:t>三</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1695"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331"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w:t>
            </w:r>
            <w:r>
              <w:rPr>
                <w:rFonts w:hint="eastAsia" w:ascii="宋体" w:hAnsi="宋体" w:cs="仿宋_GB2312"/>
                <w:color w:val="auto"/>
                <w:sz w:val="24"/>
                <w:szCs w:val="24"/>
                <w:lang w:val="zh-CN"/>
              </w:rPr>
              <w:t>叁万元整（¥</w:t>
            </w:r>
            <w:r>
              <w:rPr>
                <w:rFonts w:hint="eastAsia" w:ascii="宋体" w:hAnsi="宋体" w:cs="仿宋_GB2312"/>
                <w:color w:val="auto"/>
                <w:sz w:val="24"/>
                <w:szCs w:val="24"/>
                <w:lang w:val="en-US" w:eastAsia="zh-CN"/>
              </w:rPr>
              <w:t>30000元</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一、投标保证金的递交方式：银</w:t>
            </w:r>
            <w:bookmarkStart w:id="9" w:name="_GoBack"/>
            <w:bookmarkEnd w:id="9"/>
            <w:r>
              <w:rPr>
                <w:rFonts w:hint="eastAsia" w:cs="仿宋_GB2312" w:asciiTheme="minorEastAsia" w:hAnsiTheme="minorEastAsia"/>
                <w:color w:val="auto"/>
                <w:sz w:val="24"/>
                <w:szCs w:val="24"/>
                <w:lang w:val="zh-CN"/>
              </w:rPr>
              <w:t xml:space="preserve">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1695"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331"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1695"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331"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1695"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331"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1695"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331" w:type="dxa"/>
            <w:vAlign w:val="center"/>
          </w:tcPr>
          <w:p>
            <w:pPr>
              <w:autoSpaceDE w:val="0"/>
              <w:autoSpaceDN w:val="0"/>
              <w:adjustRightInd w:val="0"/>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rPr>
              <w:fldChar w:fldCharType="begin"/>
            </w:r>
            <w:r>
              <w:rPr>
                <w:rFonts w:hint="eastAsia" w:cs="宋体" w:asciiTheme="minorEastAsia" w:hAnsiTheme="minorEastAsia"/>
                <w:color w:val="auto"/>
                <w:sz w:val="24"/>
                <w:szCs w:val="24"/>
              </w:rPr>
              <w:instrText xml:space="preserve"> eq \o\ac(□,√)</w:instrText>
            </w:r>
            <w:r>
              <w:rPr>
                <w:rFonts w:hint="eastAsia" w:cs="宋体" w:asciiTheme="minorEastAsia" w:hAnsiTheme="minorEastAsia"/>
                <w:color w:val="auto"/>
                <w:sz w:val="24"/>
                <w:szCs w:val="24"/>
              </w:rPr>
              <w:fldChar w:fldCharType="end"/>
            </w:r>
            <w:r>
              <w:rPr>
                <w:rFonts w:hint="eastAsia" w:cs="宋体" w:asciiTheme="minorEastAsia" w:hAnsiTheme="minorEastAsia"/>
                <w:color w:val="auto"/>
                <w:sz w:val="24"/>
                <w:szCs w:val="24"/>
              </w:rPr>
              <w:t>电子投标文件：成功上传至《全国公共资源交易平台（河南省·许昌市）》公共资源交易系统加密电子投标文件1份</w:t>
            </w:r>
            <w:r>
              <w:rPr>
                <w:rFonts w:hint="eastAsia" w:cs="宋体" w:asciiTheme="minorEastAsia" w:hAnsiTheme="minorEastAsia"/>
                <w:color w:val="auto"/>
                <w:sz w:val="24"/>
                <w:szCs w:val="24"/>
                <w:lang w:val="zh-CN"/>
              </w:rPr>
              <w:t>（文件格式为： XXX公司XXX项目编号.file）。</w:t>
            </w:r>
            <w:r>
              <w:rPr>
                <w:rFonts w:hint="eastAsia" w:cs="宋体" w:asciiTheme="minorEastAsia" w:hAnsiTheme="minorEastAsia"/>
                <w:color w:val="auto"/>
                <w:sz w:val="24"/>
                <w:szCs w:val="24"/>
              </w:rPr>
              <w:t>使用电子介质存储的备份文件1份（文件格式为：名称为“备份”的文件夹）。</w:t>
            </w:r>
          </w:p>
          <w:p>
            <w:pPr>
              <w:autoSpaceDE w:val="0"/>
              <w:autoSpaceDN w:val="0"/>
              <w:adjustRightInd w:val="0"/>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rPr>
              <w:fldChar w:fldCharType="begin"/>
            </w:r>
            <w:r>
              <w:rPr>
                <w:rFonts w:hint="eastAsia" w:cs="宋体" w:asciiTheme="minorEastAsia" w:hAnsiTheme="minorEastAsia"/>
                <w:color w:val="auto"/>
                <w:sz w:val="24"/>
                <w:szCs w:val="24"/>
              </w:rPr>
              <w:instrText xml:space="preserve"> eq \o\ac(□,√)</w:instrText>
            </w:r>
            <w:r>
              <w:rPr>
                <w:rFonts w:hint="eastAsia" w:cs="宋体" w:asciiTheme="minorEastAsia" w:hAnsiTheme="minorEastAsia"/>
                <w:color w:val="auto"/>
                <w:sz w:val="24"/>
                <w:szCs w:val="24"/>
              </w:rPr>
              <w:fldChar w:fldCharType="end"/>
            </w:r>
            <w:r>
              <w:rPr>
                <w:rFonts w:hint="eastAsia" w:cs="宋体" w:asciiTheme="minorEastAsia" w:hAnsiTheme="minorEastAsia"/>
                <w:color w:val="auto"/>
                <w:sz w:val="24"/>
                <w:szCs w:val="24"/>
              </w:rPr>
              <w:t>纸质投标文件：正本一份，副本</w:t>
            </w:r>
            <w:r>
              <w:rPr>
                <w:rFonts w:hint="eastAsia" w:cs="宋体" w:asciiTheme="minorEastAsia" w:hAnsiTheme="minorEastAsia"/>
                <w:color w:val="auto"/>
                <w:sz w:val="24"/>
                <w:szCs w:val="24"/>
                <w:lang w:eastAsia="zh-CN"/>
              </w:rPr>
              <w:t>五</w:t>
            </w:r>
            <w:r>
              <w:rPr>
                <w:rFonts w:hint="eastAsia" w:cs="宋体" w:asciiTheme="minorEastAsia" w:hAnsiTheme="minorEastAsia"/>
                <w:color w:val="auto"/>
                <w:sz w:val="24"/>
                <w:szCs w:val="24"/>
              </w:rPr>
              <w:t>份。使用格式为“投标文件（供打印）.PDF”的文件</w:t>
            </w:r>
          </w:p>
          <w:p>
            <w:pPr>
              <w:autoSpaceDE w:val="0"/>
              <w:autoSpaceDN w:val="0"/>
              <w:adjustRightInd w:val="0"/>
              <w:spacing w:line="360" w:lineRule="auto"/>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1695"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331" w:type="dxa"/>
            <w:vAlign w:val="center"/>
          </w:tcPr>
          <w:p>
            <w:pPr>
              <w:autoSpaceDE w:val="0"/>
              <w:autoSpaceDN w:val="0"/>
              <w:adjustRightInd w:val="0"/>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rPr>
              <w:fldChar w:fldCharType="begin"/>
            </w:r>
            <w:r>
              <w:rPr>
                <w:rFonts w:hint="eastAsia" w:cs="宋体" w:asciiTheme="minorEastAsia" w:hAnsiTheme="minorEastAsia"/>
                <w:color w:val="auto"/>
                <w:sz w:val="24"/>
                <w:szCs w:val="24"/>
              </w:rPr>
              <w:instrText xml:space="preserve"> eq \o\ac(□,√)</w:instrText>
            </w:r>
            <w:r>
              <w:rPr>
                <w:rFonts w:hint="eastAsia" w:cs="宋体" w:asciiTheme="minorEastAsia" w:hAnsiTheme="minorEastAsia"/>
                <w:color w:val="auto"/>
                <w:sz w:val="24"/>
                <w:szCs w:val="24"/>
              </w:rPr>
              <w:fldChar w:fldCharType="end"/>
            </w:r>
            <w:r>
              <w:rPr>
                <w:rFonts w:hint="eastAsia" w:cs="宋体" w:asciiTheme="minorEastAsia" w:hAnsiTheme="minorEastAsia"/>
                <w:color w:val="auto"/>
                <w:sz w:val="24"/>
                <w:szCs w:val="24"/>
              </w:rPr>
              <w:t>电子投标文件：按招标文件要求加盖电子印章和法人电子印章。</w:t>
            </w:r>
          </w:p>
          <w:p>
            <w:pPr>
              <w:autoSpaceDE w:val="0"/>
              <w:autoSpaceDN w:val="0"/>
              <w:adjustRightInd w:val="0"/>
              <w:spacing w:line="360" w:lineRule="auto"/>
              <w:rPr>
                <w:rFonts w:hint="eastAsia" w:cs="宋体" w:asciiTheme="minorEastAsia" w:hAnsiTheme="minorEastAsia"/>
                <w:color w:val="auto"/>
                <w:sz w:val="24"/>
                <w:szCs w:val="24"/>
              </w:rPr>
            </w:pPr>
            <w:r>
              <w:rPr>
                <w:rFonts w:hint="eastAsia" w:cs="宋体" w:asciiTheme="minorEastAsia" w:hAnsiTheme="minorEastAsia"/>
                <w:color w:val="auto"/>
                <w:sz w:val="24"/>
                <w:szCs w:val="24"/>
              </w:rPr>
              <w:fldChar w:fldCharType="begin"/>
            </w:r>
            <w:r>
              <w:rPr>
                <w:rFonts w:hint="eastAsia" w:cs="宋体" w:asciiTheme="minorEastAsia" w:hAnsiTheme="minorEastAsia"/>
                <w:color w:val="auto"/>
                <w:sz w:val="24"/>
                <w:szCs w:val="24"/>
              </w:rPr>
              <w:instrText xml:space="preserve"> eq \o\ac(□,√)</w:instrText>
            </w:r>
            <w:r>
              <w:rPr>
                <w:rFonts w:hint="eastAsia" w:cs="宋体" w:asciiTheme="minorEastAsia" w:hAnsiTheme="minorEastAsia"/>
                <w:color w:val="auto"/>
                <w:sz w:val="24"/>
                <w:szCs w:val="24"/>
              </w:rPr>
              <w:fldChar w:fldCharType="end"/>
            </w:r>
            <w:r>
              <w:rPr>
                <w:rFonts w:hint="eastAsia" w:cs="宋体" w:asciiTheme="minorEastAsia" w:hAnsiTheme="minorEastAsia"/>
                <w:color w:val="auto"/>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1695"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331"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1695"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331"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1695"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331"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1695"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331"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1695"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331"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hint="eastAsia" w:cs="宋体" w:asciiTheme="minorEastAsia" w:hAnsiTheme="minorEastAsia"/>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1695"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331"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1、中标</w:t>
            </w:r>
            <w:r>
              <w:rPr>
                <w:rFonts w:hint="eastAsia" w:cs="宋体" w:asciiTheme="minorEastAsia" w:hAnsiTheme="minorEastAsia"/>
                <w:bCs/>
                <w:color w:val="auto"/>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HYPERLINK "mailto:xcszfcg@163.com" </w:instrText>
            </w:r>
            <w:r>
              <w:rPr>
                <w:rFonts w:hint="eastAsia"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eastAsia="zh-CN"/>
              </w:rPr>
              <w:t>wdq_cgzx</w:t>
            </w:r>
            <w:r>
              <w:rPr>
                <w:rFonts w:hint="eastAsia" w:cs="宋体" w:asciiTheme="minorEastAsia" w:hAnsiTheme="minorEastAsia"/>
                <w:bCs/>
                <w:color w:val="auto"/>
                <w:sz w:val="24"/>
                <w:szCs w:val="24"/>
                <w:lang w:val="zh-CN"/>
              </w:rPr>
              <w:t>@1</w:t>
            </w:r>
            <w:r>
              <w:rPr>
                <w:rFonts w:hint="eastAsia" w:cs="宋体" w:asciiTheme="minorEastAsia" w:hAnsiTheme="minorEastAsia"/>
                <w:bCs/>
                <w:color w:val="auto"/>
                <w:sz w:val="24"/>
                <w:szCs w:val="24"/>
                <w:lang w:val="zh-CN" w:eastAsia="zh-CN"/>
              </w:rPr>
              <w:t>26</w:t>
            </w:r>
            <w:r>
              <w:rPr>
                <w:rFonts w:hint="eastAsia" w:cs="宋体" w:asciiTheme="minorEastAsia" w:hAnsiTheme="minorEastAsia"/>
                <w:bCs/>
                <w:color w:val="auto"/>
                <w:sz w:val="24"/>
                <w:szCs w:val="24"/>
                <w:lang w:val="zh-CN"/>
              </w:rPr>
              <w:t>.com</w: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w:t>
            </w:r>
          </w:p>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1695"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331"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0"/>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并根据招标文件要求提供相关证明。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电子投标文件制作技术咨询：0374-2961598。</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16.1.10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16.3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纸质投标文件正本和副本投标文件封面上应清楚标明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17.4 除投标人对错处做必要修改外，投标文件不得行间插字、涂改或增删。如有修改错漏处，</w:t>
      </w:r>
      <w:r>
        <w:rPr>
          <w:rFonts w:hint="eastAsia" w:cs="仿宋_GB2312" w:asciiTheme="minorEastAsia" w:hAnsiTheme="minorEastAsia"/>
          <w:color w:val="auto"/>
          <w:sz w:val="24"/>
          <w:szCs w:val="24"/>
          <w:lang w:val="zh-CN"/>
        </w:rPr>
        <w:t>必须由法定代表人或经其正式授权的代表</w:t>
      </w:r>
      <w:r>
        <w:rPr>
          <w:rFonts w:hint="eastAsia" w:asciiTheme="minorEastAsia" w:hAnsiTheme="minorEastAsia"/>
          <w:bCs/>
          <w:color w:val="auto"/>
          <w:sz w:val="24"/>
          <w:szCs w:val="24"/>
        </w:rPr>
        <w:t>签字并加盖投标人公章</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shd w:val="pct10" w:color="auto" w:fill="FFFFFF"/>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18</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rPr>
        <w:t>18</w:t>
      </w:r>
      <w:r>
        <w:rPr>
          <w:rFonts w:hint="eastAsia" w:cs="仿宋_GB2312" w:asciiTheme="minorEastAsia" w:hAnsiTheme="minorEastAsia"/>
          <w:color w:val="auto"/>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1</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21.2 投标人补充、修改的内容并作为投标文件的组成部分。补充或修改应当按招标文件要求签署、盖章、密封、递交，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hint="eastAsia"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3</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23.3.1 电子投标文件的解密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23.3.2 电子投标文件解密异常情况处理</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23.6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同时出现两种以上不一致的，按照前款规定的顺序修正。修正后的报价按照“投标人须知”2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 xml:space="preserve">.5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30.</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31</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32</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3</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37.3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38.</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38.1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38.1.1对采购文件提出质疑的，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38.2.2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40.履约保证金</w:t>
      </w:r>
    </w:p>
    <w:p>
      <w:pPr>
        <w:tabs>
          <w:tab w:val="left" w:pos="1260"/>
        </w:tabs>
        <w:autoSpaceDE w:val="0"/>
        <w:autoSpaceDN w:val="0"/>
        <w:adjustRightInd w:val="0"/>
        <w:spacing w:line="360" w:lineRule="auto"/>
        <w:contextualSpacing/>
        <w:jc w:val="left"/>
        <w:rPr>
          <w:rFonts w:hint="eastAsia"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1"/>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1"/>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1"/>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color w:val="auto"/>
          <w:szCs w:val="24"/>
        </w:rPr>
        <w:t>在页并加盖投标人公章的原件扫描件（或图片），</w:t>
      </w:r>
      <w:r>
        <w:rPr>
          <w:rFonts w:hint="eastAsia" w:cs="仿宋_GB2312" w:asciiTheme="minorEastAsia" w:hAnsiTheme="minorEastAsia" w:eastAsiaTheme="minorEastAsia"/>
          <w:color w:val="auto"/>
          <w:szCs w:val="24"/>
          <w:lang w:val="zh-CN"/>
        </w:rPr>
        <w:t>否则为无效投标。投标人所投其他产品若属于“节能产品政府采购清单”优先采购产品，在同等条件下，优先采购清单中的产品。</w:t>
      </w:r>
    </w:p>
    <w:p>
      <w:pPr>
        <w:pStyle w:val="11"/>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color w:val="auto"/>
          <w:sz w:val="24"/>
          <w:szCs w:val="24"/>
          <w:lang w:val="zh-CN"/>
        </w:rPr>
        <w:t>财库[2014]68号</w:t>
      </w:r>
      <w:bookmarkEnd w:id="0"/>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1"/>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1"/>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1"/>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r>
        <w:rPr>
          <w:rFonts w:hint="eastAsia" w:cs="宋体" w:asciiTheme="majorEastAsia" w:hAnsiTheme="majorEastAsia" w:eastAsiaTheme="majorEastAsia"/>
          <w:b/>
          <w:color w:val="auto"/>
          <w:kern w:val="0"/>
          <w:sz w:val="36"/>
          <w:szCs w:val="36"/>
        </w:rPr>
        <w:t>第六章 资格审查与评标</w:t>
      </w:r>
    </w:p>
    <w:p>
      <w:pPr>
        <w:pStyle w:val="11"/>
        <w:spacing w:line="360" w:lineRule="auto"/>
        <w:contextualSpacing/>
        <w:rPr>
          <w:rFonts w:cs="仿宋_GB2312" w:asciiTheme="minorEastAsia" w:hAnsiTheme="minorEastAsia"/>
          <w:color w:val="auto"/>
          <w:lang w:val="zh-CN"/>
        </w:rPr>
      </w:pPr>
    </w:p>
    <w:p>
      <w:pPr>
        <w:pStyle w:val="11"/>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1"/>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1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w:t>
            </w:r>
            <w:r>
              <w:rPr>
                <w:rFonts w:hint="eastAsia" w:asciiTheme="minorEastAsia" w:hAnsiTheme="minorEastAsia"/>
                <w:bCs/>
                <w:color w:val="auto"/>
                <w:sz w:val="24"/>
                <w:szCs w:val="24"/>
              </w:rPr>
              <w:t>或</w:t>
            </w:r>
            <w:r>
              <w:rPr>
                <w:rFonts w:hint="eastAsia" w:asciiTheme="minorEastAsia" w:hAnsiTheme="minorEastAsia"/>
                <w:bCs/>
                <w:color w:val="auto"/>
                <w:sz w:val="24"/>
                <w:szCs w:val="24"/>
              </w:rPr>
              <w:t>基本开户银行出具的资信证明；</w:t>
            </w:r>
            <w:r>
              <w:rPr>
                <w:rFonts w:hint="eastAsia" w:asciiTheme="minorEastAsia" w:hAnsiTheme="minorEastAsia"/>
                <w:bCs/>
                <w:color w:val="auto"/>
                <w:sz w:val="24"/>
                <w:szCs w:val="24"/>
              </w:rPr>
              <w:t>或</w:t>
            </w:r>
            <w:r>
              <w:rPr>
                <w:rFonts w:hint="eastAsia" w:asciiTheme="minorEastAsia" w:hAnsiTheme="minorEastAsia"/>
                <w:bCs/>
                <w:color w:val="auto"/>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w:t>
            </w:r>
            <w:r>
              <w:rPr>
                <w:rFonts w:hint="eastAsia" w:asciiTheme="minorEastAsia" w:hAnsiTheme="minorEastAsia"/>
                <w:bCs/>
                <w:color w:val="auto"/>
                <w:sz w:val="24"/>
                <w:szCs w:val="24"/>
              </w:rPr>
              <w:t>或</w:t>
            </w:r>
            <w:r>
              <w:rPr>
                <w:rFonts w:hint="eastAsia" w:asciiTheme="minorEastAsia" w:hAnsiTheme="minorEastAsia"/>
                <w:bCs/>
                <w:color w:val="auto"/>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w:t>
            </w:r>
            <w:r>
              <w:rPr>
                <w:rFonts w:hint="eastAsia" w:asciiTheme="minorEastAsia" w:hAnsiTheme="minorEastAsia"/>
                <w:bCs/>
                <w:color w:val="auto"/>
                <w:sz w:val="24"/>
                <w:szCs w:val="24"/>
              </w:rPr>
              <w:t>或者</w:t>
            </w:r>
            <w:r>
              <w:rPr>
                <w:rFonts w:hint="eastAsia" w:asciiTheme="minorEastAsia" w:hAnsiTheme="minorEastAsia"/>
                <w:bCs/>
                <w:color w:val="auto"/>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1"/>
        <w:spacing w:line="360" w:lineRule="auto"/>
        <w:contextualSpacing/>
        <w:jc w:val="both"/>
        <w:rPr>
          <w:rFonts w:hint="eastAsia" w:cs="仿宋_GB2312" w:asciiTheme="minorEastAsia" w:hAnsiTheme="minorEastAsia" w:eastAsiaTheme="minorEastAsia"/>
          <w:b/>
          <w:color w:val="auto"/>
          <w:sz w:val="32"/>
          <w:szCs w:val="32"/>
          <w:lang w:val="zh-CN"/>
        </w:rPr>
      </w:pPr>
    </w:p>
    <w:p>
      <w:pPr>
        <w:pStyle w:val="11"/>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1"/>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1"/>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1"/>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1"/>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1"/>
        <w:spacing w:line="360" w:lineRule="auto"/>
        <w:ind w:firstLine="480" w:firstLineChars="200"/>
        <w:contextualSpacing/>
        <w:jc w:val="left"/>
        <w:rPr>
          <w:rFonts w:hint="eastAsia"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1"/>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color w:val="auto"/>
          <w:szCs w:val="24"/>
          <w:lang w:val="zh-CN"/>
        </w:rPr>
        <w:t>注：符合性审查中所涉及到的证书及材料，均须在电子投标文件中提供原件扫描件（或图片）。</w:t>
      </w:r>
    </w:p>
    <w:p>
      <w:pPr>
        <w:pStyle w:val="11"/>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1"/>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1"/>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1"/>
        <w:numPr>
          <w:ilvl w:val="0"/>
          <w:numId w:val="4"/>
        </w:numPr>
        <w:spacing w:line="360" w:lineRule="auto"/>
        <w:ind w:firstLine="465"/>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lang w:val="zh-CN"/>
        </w:rPr>
        <w:t>对投标文件进行比较和评价；</w:t>
      </w:r>
    </w:p>
    <w:p>
      <w:pPr>
        <w:pStyle w:val="11"/>
        <w:numPr>
          <w:ilvl w:val="0"/>
          <w:numId w:val="0"/>
        </w:numPr>
        <w:spacing w:line="360" w:lineRule="auto"/>
        <w:contextualSpacing/>
        <w:jc w:val="left"/>
        <w:rPr>
          <w:rFonts w:hint="eastAsia" w:cs="仿宋_GB2312" w:asciiTheme="minorEastAsia" w:hAnsiTheme="minorEastAsia"/>
          <w:color w:val="auto"/>
          <w:szCs w:val="24"/>
          <w:lang w:val="zh-CN"/>
        </w:rPr>
      </w:pPr>
      <w:r>
        <w:rPr>
          <w:rFonts w:hint="eastAsia" w:cs="仿宋_GB2312" w:asciiTheme="minorEastAsia" w:hAnsiTheme="minorEastAsia" w:eastAsiaTheme="minorEastAsia"/>
          <w:b/>
          <w:color w:val="auto"/>
          <w:szCs w:val="24"/>
          <w:lang w:val="en-US" w:eastAsia="zh-CN"/>
        </w:rPr>
        <w:t xml:space="preserve">   </w:t>
      </w: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1"/>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color w:val="auto"/>
          <w:szCs w:val="24"/>
          <w:lang w:val="zh-CN"/>
        </w:rPr>
        <w:t>注：</w:t>
      </w:r>
      <w:r>
        <w:rPr>
          <w:rFonts w:hint="eastAsia" w:cs="仿宋_GB2312" w:asciiTheme="minorEastAsia" w:hAnsiTheme="minorEastAsia" w:eastAsiaTheme="minorEastAsia"/>
          <w:color w:val="auto"/>
          <w:szCs w:val="24"/>
          <w:lang w:val="zh-CN"/>
        </w:rPr>
        <w:t>评标标准中所涉及</w:t>
      </w:r>
      <w:r>
        <w:rPr>
          <w:rFonts w:hint="eastAsia" w:cs="仿宋_GB2312" w:asciiTheme="minorEastAsia" w:hAnsiTheme="minorEastAsia"/>
          <w:color w:val="auto"/>
          <w:szCs w:val="24"/>
          <w:lang w:val="zh-CN"/>
        </w:rPr>
        <w:t>到的证书及材料，均须在电子投标文件中提供原件扫描件（或图片）。</w:t>
      </w:r>
    </w:p>
    <w:p>
      <w:pPr>
        <w:pStyle w:val="11"/>
        <w:numPr>
          <w:ilvl w:val="0"/>
          <w:numId w:val="0"/>
        </w:numPr>
        <w:spacing w:line="360" w:lineRule="auto"/>
        <w:contextualSpacing/>
        <w:jc w:val="left"/>
        <w:rPr>
          <w:rFonts w:hint="eastAsia" w:cs="仿宋_GB2312" w:asciiTheme="minorEastAsia" w:hAnsiTheme="minorEastAsia"/>
          <w:color w:val="auto"/>
          <w:szCs w:val="24"/>
          <w:lang w:val="zh-CN"/>
        </w:rPr>
      </w:pPr>
    </w:p>
    <w:p>
      <w:pPr>
        <w:pStyle w:val="11"/>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1"/>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1"/>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1"/>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1"/>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1"/>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1"/>
        <w:spacing w:line="360" w:lineRule="auto"/>
        <w:ind w:firstLine="465"/>
        <w:contextualSpacing/>
        <w:jc w:val="left"/>
        <w:rPr>
          <w:rFonts w:hint="eastAsia"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w:t>
      </w:r>
      <w:r>
        <w:rPr>
          <w:rFonts w:hint="eastAsia" w:cs="仿宋_GB2312" w:asciiTheme="minorEastAsia" w:hAnsiTheme="minorEastAsia" w:eastAsiaTheme="minorEastAsia"/>
          <w:color w:val="auto"/>
          <w:szCs w:val="24"/>
          <w:lang w:val="zh-CN"/>
        </w:rPr>
        <w:t>中产品所在页并加盖投标人公章的原件扫描件（或图片），评标委员会根据本项目评标标准予以判定并赋分。</w:t>
      </w:r>
    </w:p>
    <w:p>
      <w:pPr>
        <w:pStyle w:val="11"/>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color w:val="auto"/>
          <w:szCs w:val="24"/>
          <w:lang w:val="zh-CN"/>
        </w:rPr>
        <w:t>产品政府采购清单》中产品所在页并加盖投标人公章的原件扫描件（或图片），评标委员会根据本项目评标标准予以判定并赋分。</w:t>
      </w:r>
    </w:p>
    <w:p>
      <w:pPr>
        <w:pStyle w:val="11"/>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1"/>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1"/>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1"/>
        <w:spacing w:line="360" w:lineRule="auto"/>
        <w:ind w:firstLine="482" w:firstLineChars="200"/>
        <w:contextualSpacing/>
        <w:rPr>
          <w:rFonts w:hint="eastAsia" w:asciiTheme="minorEastAsia" w:hAnsiTheme="minorEastAsia" w:eastAsiaTheme="minorEastAsia"/>
          <w:b/>
          <w:color w:val="auto"/>
          <w:szCs w:val="24"/>
          <w:lang w:val="zh-CN"/>
        </w:rPr>
      </w:pPr>
      <w:r>
        <w:rPr>
          <w:rFonts w:hint="eastAsia" w:asciiTheme="minorEastAsia" w:hAnsiTheme="minorEastAsia" w:eastAsiaTheme="minorEastAsia"/>
          <w:b/>
          <w:color w:val="auto"/>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1）投标人所投产品如被列入</w:t>
      </w:r>
      <w:r>
        <w:rPr>
          <w:rFonts w:cs="仿宋_GB2312" w:asciiTheme="minorEastAsia" w:hAnsiTheme="minorEastAsia" w:eastAsiaTheme="minorEastAsia"/>
          <w:color w:val="auto"/>
          <w:kern w:val="2"/>
          <w:sz w:val="24"/>
          <w:szCs w:val="24"/>
          <w:lang w:val="zh-CN" w:eastAsia="zh-CN" w:bidi="ar-SA"/>
        </w:rPr>
        <w:t>《中华人民共和国实施强制性产品认证的产品目录》</w:t>
      </w:r>
      <w:r>
        <w:rPr>
          <w:rFonts w:hint="eastAsia" w:cs="仿宋_GB2312" w:asciiTheme="minorEastAsia" w:hAnsiTheme="minorEastAsia" w:eastAsiaTheme="minorEastAsia"/>
          <w:color w:val="auto"/>
          <w:kern w:val="2"/>
          <w:sz w:val="24"/>
          <w:szCs w:val="24"/>
          <w:lang w:val="zh-CN" w:eastAsia="zh-CN" w:bidi="ar-SA"/>
        </w:rPr>
        <w:t>,则投标文件中应根据本项目招标文件“第二章 项目需求”</w:t>
      </w:r>
      <w:r>
        <w:rPr>
          <w:rFonts w:cs="仿宋_GB2312" w:asciiTheme="minorEastAsia" w:hAnsiTheme="minorEastAsia" w:eastAsiaTheme="minorEastAsia"/>
          <w:color w:val="auto"/>
          <w:kern w:val="2"/>
          <w:sz w:val="24"/>
          <w:szCs w:val="24"/>
          <w:lang w:val="zh-CN" w:eastAsia="zh-CN" w:bidi="ar-SA"/>
        </w:rPr>
        <w:t>提供</w:t>
      </w:r>
      <w:r>
        <w:rPr>
          <w:rFonts w:hint="eastAsia" w:cs="仿宋_GB2312" w:asciiTheme="minorEastAsia" w:hAnsiTheme="minorEastAsia" w:eastAsiaTheme="minorEastAsia"/>
          <w:color w:val="auto"/>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a.中国国家认证认可监督管理委员会官网（</w:t>
      </w:r>
      <w:r>
        <w:rPr>
          <w:rFonts w:cs="仿宋_GB2312" w:asciiTheme="minorEastAsia" w:hAnsiTheme="minorEastAsia" w:eastAsiaTheme="minorEastAsia"/>
          <w:color w:val="auto"/>
          <w:kern w:val="2"/>
          <w:sz w:val="24"/>
          <w:szCs w:val="24"/>
          <w:lang w:val="zh-CN" w:eastAsia="zh-CN" w:bidi="ar-SA"/>
        </w:rPr>
        <w:fldChar w:fldCharType="begin"/>
      </w:r>
      <w:r>
        <w:rPr>
          <w:rFonts w:cs="仿宋_GB2312" w:asciiTheme="minorEastAsia" w:hAnsiTheme="minorEastAsia" w:eastAsiaTheme="minorEastAsia"/>
          <w:color w:val="auto"/>
          <w:kern w:val="2"/>
          <w:sz w:val="24"/>
          <w:szCs w:val="24"/>
          <w:lang w:val="zh-CN" w:eastAsia="zh-CN" w:bidi="ar-SA"/>
        </w:rPr>
        <w:instrText xml:space="preserve"> HYPERLINK "http://cx.cnca.cn/rjwcx/web/cert/index.do" \t "_blank" </w:instrText>
      </w:r>
      <w:r>
        <w:rPr>
          <w:rFonts w:cs="仿宋_GB2312" w:asciiTheme="minorEastAsia" w:hAnsiTheme="minorEastAsia" w:eastAsiaTheme="minorEastAsia"/>
          <w:color w:val="auto"/>
          <w:kern w:val="2"/>
          <w:sz w:val="24"/>
          <w:szCs w:val="24"/>
          <w:lang w:val="zh-CN" w:eastAsia="zh-CN" w:bidi="ar-SA"/>
        </w:rPr>
        <w:fldChar w:fldCharType="separate"/>
      </w:r>
      <w:r>
        <w:rPr>
          <w:rFonts w:hint="eastAsia" w:cs="仿宋_GB2312" w:asciiTheme="minorEastAsia" w:hAnsiTheme="minorEastAsia" w:eastAsiaTheme="minorEastAsia"/>
          <w:color w:val="auto"/>
          <w:kern w:val="2"/>
          <w:sz w:val="24"/>
          <w:szCs w:val="24"/>
          <w:lang w:val="zh-CN" w:eastAsia="zh-CN" w:bidi="ar-SA"/>
        </w:rPr>
        <w:t>http://cx.cnca.cn/rjwcx/web/cert/index.do</w:t>
      </w:r>
      <w:r>
        <w:rPr>
          <w:rFonts w:hint="eastAsia" w:cs="仿宋_GB2312" w:asciiTheme="minorEastAsia" w:hAnsiTheme="minorEastAsia" w:eastAsiaTheme="minorEastAsia"/>
          <w:color w:val="auto"/>
          <w:kern w:val="2"/>
          <w:sz w:val="24"/>
          <w:szCs w:val="24"/>
          <w:lang w:val="zh-CN" w:eastAsia="zh-CN" w:bidi="ar-SA"/>
        </w:rPr>
        <w:fldChar w:fldCharType="end"/>
      </w:r>
      <w:r>
        <w:rPr>
          <w:rFonts w:hint="eastAsia" w:cs="仿宋_GB2312" w:asciiTheme="minorEastAsia" w:hAnsiTheme="minorEastAsia" w:eastAsiaTheme="minorEastAsia"/>
          <w:color w:val="auto"/>
          <w:kern w:val="2"/>
          <w:sz w:val="24"/>
          <w:szCs w:val="24"/>
          <w:lang w:val="zh-CN" w:eastAsia="zh-CN" w:bidi="ar-SA"/>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c.投标人提供“所投产品符合国家强制性要求承诺函”并加盖投标人公章的原件扫描件（或图片）。</w:t>
      </w:r>
    </w:p>
    <w:p>
      <w:pPr>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2)投标人所投产品如被列入</w:t>
      </w:r>
      <w:r>
        <w:rPr>
          <w:rFonts w:cs="仿宋_GB2312" w:asciiTheme="minorEastAsia" w:hAnsiTheme="minorEastAsia" w:eastAsiaTheme="minorEastAsia"/>
          <w:color w:val="auto"/>
          <w:kern w:val="2"/>
          <w:sz w:val="24"/>
          <w:szCs w:val="24"/>
          <w:lang w:val="zh-CN" w:eastAsia="zh-CN" w:bidi="ar-SA"/>
        </w:rPr>
        <w:t>《信息安全产品强制性认证目录》，</w:t>
      </w:r>
      <w:r>
        <w:rPr>
          <w:rFonts w:hint="eastAsia" w:cs="仿宋_GB2312" w:asciiTheme="minorEastAsia" w:hAnsiTheme="minorEastAsia" w:eastAsiaTheme="minorEastAsia"/>
          <w:color w:val="auto"/>
          <w:kern w:val="2"/>
          <w:sz w:val="24"/>
          <w:szCs w:val="24"/>
          <w:lang w:val="zh-CN" w:eastAsia="zh-CN" w:bidi="ar-SA"/>
        </w:rPr>
        <w:t>则投标文件中应根据本项目招标文件“第二章 项目需求”</w:t>
      </w:r>
      <w:r>
        <w:rPr>
          <w:rFonts w:cs="仿宋_GB2312" w:asciiTheme="minorEastAsia" w:hAnsiTheme="minorEastAsia" w:eastAsiaTheme="minorEastAsia"/>
          <w:color w:val="auto"/>
          <w:kern w:val="2"/>
          <w:sz w:val="24"/>
          <w:szCs w:val="24"/>
          <w:lang w:val="zh-CN" w:eastAsia="zh-CN" w:bidi="ar-SA"/>
        </w:rPr>
        <w:t>提供</w:t>
      </w:r>
      <w:r>
        <w:rPr>
          <w:rFonts w:hint="eastAsia" w:cs="仿宋_GB2312" w:asciiTheme="minorEastAsia" w:hAnsiTheme="minorEastAsia" w:eastAsiaTheme="minorEastAsia"/>
          <w:color w:val="auto"/>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a. 中国信息安全认证中心官网（</w:t>
      </w:r>
      <w:r>
        <w:rPr>
          <w:rFonts w:cs="仿宋_GB2312" w:asciiTheme="minorEastAsia" w:hAnsiTheme="minorEastAsia" w:eastAsiaTheme="minorEastAsia"/>
          <w:color w:val="auto"/>
          <w:kern w:val="2"/>
          <w:sz w:val="24"/>
          <w:szCs w:val="24"/>
          <w:lang w:val="zh-CN" w:eastAsia="zh-CN" w:bidi="ar-SA"/>
        </w:rPr>
        <w:t>http://www.isccc.gov.cn/index.shtml</w:t>
      </w:r>
      <w:r>
        <w:rPr>
          <w:rFonts w:hint="eastAsia" w:cs="仿宋_GB2312" w:asciiTheme="minorEastAsia" w:hAnsiTheme="minorEastAsia" w:eastAsiaTheme="minorEastAsia"/>
          <w:color w:val="auto"/>
          <w:kern w:val="2"/>
          <w:sz w:val="24"/>
          <w:szCs w:val="24"/>
          <w:lang w:val="zh-CN" w:eastAsia="zh-CN" w:bidi="ar-SA"/>
        </w:rPr>
        <w:t>）产品查询结果截图并加盖投标人公章的原件扫描件（或图片）</w:t>
      </w:r>
    </w:p>
    <w:p>
      <w:pPr>
        <w:tabs>
          <w:tab w:val="left" w:pos="1260"/>
        </w:tabs>
        <w:autoSpaceDE w:val="0"/>
        <w:autoSpaceDN w:val="0"/>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 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1"/>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5"/>
        <w:gridCol w:w="620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分值构成</w:t>
            </w:r>
          </w:p>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(总分100分)</w:t>
            </w:r>
          </w:p>
        </w:tc>
        <w:tc>
          <w:tcPr>
            <w:tcW w:w="7307" w:type="dxa"/>
            <w:gridSpan w:val="2"/>
            <w:shd w:val="solid" w:color="FFFFFF" w:fill="auto"/>
            <w:tcMar>
              <w:top w:w="0" w:type="dxa"/>
              <w:left w:w="108" w:type="dxa"/>
              <w:bottom w:w="0" w:type="dxa"/>
              <w:right w:w="108" w:type="dxa"/>
            </w:tcMar>
            <w:vAlign w:val="center"/>
          </w:tcPr>
          <w:p>
            <w:pPr>
              <w:shd w:val="solid" w:color="FFFFFF" w:fill="auto"/>
              <w:autoSpaceDN w:val="0"/>
              <w:ind w:firstLine="48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价格分值：      30分</w:t>
            </w:r>
          </w:p>
          <w:p>
            <w:pPr>
              <w:shd w:val="solid" w:color="FFFFFF" w:fill="auto"/>
              <w:autoSpaceDN w:val="0"/>
              <w:ind w:firstLine="48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商务部分：      31分</w:t>
            </w:r>
          </w:p>
          <w:p>
            <w:pPr>
              <w:shd w:val="solid" w:color="FFFFFF" w:fill="auto"/>
              <w:autoSpaceDN w:val="0"/>
              <w:ind w:firstLine="48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技术部分：      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522" w:type="dxa"/>
            <w:gridSpan w:val="3"/>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评分因素</w:t>
            </w:r>
          </w:p>
        </w:tc>
        <w:tc>
          <w:tcPr>
            <w:tcW w:w="6209"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评分标准</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投标报价</w:t>
            </w:r>
          </w:p>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评分标准</w:t>
            </w:r>
          </w:p>
        </w:tc>
        <w:tc>
          <w:tcPr>
            <w:tcW w:w="6209" w:type="dxa"/>
            <w:shd w:val="solid" w:color="FFFFFF" w:fill="auto"/>
            <w:tcMar>
              <w:top w:w="0" w:type="dxa"/>
              <w:left w:w="108" w:type="dxa"/>
              <w:bottom w:w="0" w:type="dxa"/>
              <w:right w:w="108" w:type="dxa"/>
            </w:tcMar>
            <w:vAlign w:val="center"/>
          </w:tcPr>
          <w:p>
            <w:pPr>
              <w:shd w:val="solid" w:color="FFFFFF" w:fill="auto"/>
              <w:autoSpaceDN w:val="0"/>
              <w:jc w:val="both"/>
              <w:rPr>
                <w:rFonts w:ascii="微软雅黑" w:hAnsi="微软雅黑" w:eastAsia="微软雅黑"/>
                <w:color w:val="auto"/>
                <w:sz w:val="27"/>
                <w:shd w:val="clear" w:color="auto" w:fill="FFFFFF"/>
              </w:rPr>
            </w:pPr>
            <w:r>
              <w:rPr>
                <w:rFonts w:ascii="宋体" w:hAnsi="宋体" w:cs="宋体"/>
                <w:color w:val="auto"/>
                <w:szCs w:val="21"/>
              </w:rPr>
              <w:t xml:space="preserve">评标基准价：满足招标文件要求的有效投标报价中，最低的投标报价为评标基准价。投标报价得分=（评标基准价/投标报价）×30  </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522" w:type="dxa"/>
            <w:gridSpan w:val="3"/>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二、商务部分（满分31分）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评分因素</w:t>
            </w:r>
          </w:p>
        </w:tc>
        <w:tc>
          <w:tcPr>
            <w:tcW w:w="6209"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评分标准</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3"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微软雅黑" w:hAnsi="微软雅黑" w:eastAsia="微软雅黑"/>
                <w:color w:val="auto"/>
                <w:sz w:val="27"/>
                <w:shd w:val="clear" w:color="auto" w:fill="FFFFFF"/>
              </w:rPr>
            </w:pPr>
            <w:r>
              <w:rPr>
                <w:rFonts w:ascii="仿宋" w:hAnsi="仿宋" w:eastAsia="仿宋"/>
                <w:color w:val="auto"/>
                <w:sz w:val="24"/>
                <w:shd w:val="clear" w:color="auto" w:fill="FFFFFF"/>
              </w:rPr>
              <w:t>信誉</w:t>
            </w:r>
          </w:p>
        </w:tc>
        <w:tc>
          <w:tcPr>
            <w:tcW w:w="6209" w:type="dxa"/>
            <w:shd w:val="solid" w:color="FFFFFF" w:fill="auto"/>
            <w:tcMar>
              <w:top w:w="0" w:type="dxa"/>
              <w:left w:w="108" w:type="dxa"/>
              <w:bottom w:w="0" w:type="dxa"/>
              <w:right w:w="108" w:type="dxa"/>
            </w:tcMar>
            <w:vAlign w:val="center"/>
          </w:tcPr>
          <w:p>
            <w:pPr>
              <w:shd w:val="solid" w:color="FFFFFF" w:fill="auto"/>
              <w:autoSpaceDN w:val="0"/>
              <w:jc w:val="both"/>
              <w:rPr>
                <w:rFonts w:ascii="宋体" w:hAnsi="宋体" w:cs="宋体"/>
                <w:color w:val="auto"/>
                <w:szCs w:val="21"/>
              </w:rPr>
            </w:pPr>
            <w:r>
              <w:rPr>
                <w:rFonts w:hint="eastAsia" w:ascii="宋体" w:hAnsi="宋体" w:cs="宋体"/>
                <w:color w:val="auto"/>
                <w:szCs w:val="21"/>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w:t>
            </w:r>
            <w:r>
              <w:rPr>
                <w:rFonts w:ascii="宋体" w:hAnsi="宋体" w:cs="宋体"/>
                <w:color w:val="auto"/>
                <w:szCs w:val="21"/>
              </w:rPr>
              <w:t>2</w:t>
            </w:r>
            <w:r>
              <w:rPr>
                <w:rFonts w:hint="eastAsia" w:ascii="宋体" w:hAnsi="宋体" w:cs="宋体"/>
                <w:color w:val="auto"/>
                <w:szCs w:val="21"/>
              </w:rPr>
              <w:t>分。</w:t>
            </w:r>
          </w:p>
          <w:p>
            <w:pPr>
              <w:shd w:val="solid" w:color="FFFFFF" w:fill="auto"/>
              <w:autoSpaceDN w:val="0"/>
              <w:jc w:val="both"/>
              <w:rPr>
                <w:rFonts w:ascii="宋体" w:hAnsi="宋体" w:cs="宋体"/>
                <w:color w:val="auto"/>
                <w:szCs w:val="21"/>
              </w:rPr>
            </w:pPr>
            <w:r>
              <w:rPr>
                <w:rFonts w:hint="eastAsia" w:ascii="宋体" w:hAnsi="宋体" w:cs="宋体"/>
                <w:color w:val="auto"/>
                <w:szCs w:val="21"/>
              </w:rPr>
              <w:t>2、投标人提供企业所在地税务主管部门出具的纳税情况证明等信用情况（加盖企业所在地税务主管部门公章），无不良信息者每项</w:t>
            </w:r>
            <w:r>
              <w:rPr>
                <w:rFonts w:ascii="宋体" w:hAnsi="宋体" w:cs="宋体"/>
                <w:color w:val="auto"/>
                <w:szCs w:val="21"/>
              </w:rPr>
              <w:t>2</w:t>
            </w:r>
            <w:r>
              <w:rPr>
                <w:rFonts w:hint="eastAsia" w:ascii="宋体" w:hAnsi="宋体" w:cs="宋体"/>
                <w:color w:val="auto"/>
                <w:szCs w:val="21"/>
              </w:rPr>
              <w:t>分，未提供或有不良信息者不得分，满分</w:t>
            </w:r>
            <w:r>
              <w:rPr>
                <w:rFonts w:ascii="宋体" w:hAnsi="宋体" w:cs="宋体"/>
                <w:color w:val="auto"/>
                <w:szCs w:val="21"/>
              </w:rPr>
              <w:t>2</w:t>
            </w:r>
            <w:r>
              <w:rPr>
                <w:rFonts w:hint="eastAsia" w:ascii="宋体" w:hAnsi="宋体" w:cs="宋体"/>
                <w:color w:val="auto"/>
                <w:szCs w:val="21"/>
              </w:rPr>
              <w:t>分。</w:t>
            </w:r>
          </w:p>
          <w:p>
            <w:pPr>
              <w:shd w:val="solid" w:color="FFFFFF" w:fill="auto"/>
              <w:autoSpaceDN w:val="0"/>
              <w:jc w:val="both"/>
              <w:rPr>
                <w:rFonts w:ascii="宋体" w:hAnsi="宋体" w:cs="宋体"/>
                <w:color w:val="auto"/>
                <w:szCs w:val="21"/>
              </w:rPr>
            </w:pPr>
            <w:r>
              <w:rPr>
                <w:rFonts w:hint="eastAsia"/>
                <w:color w:val="auto"/>
                <w:szCs w:val="21"/>
              </w:rPr>
              <w:t>3、</w:t>
            </w:r>
            <w:r>
              <w:rPr>
                <w:color w:val="auto"/>
                <w:szCs w:val="21"/>
              </w:rPr>
              <w:t>所投软件产品厂商</w:t>
            </w:r>
            <w:r>
              <w:rPr>
                <w:rFonts w:hint="eastAsia" w:ascii="宋体" w:hAnsi="宋体" w:cs="宋体"/>
                <w:color w:val="auto"/>
                <w:szCs w:val="21"/>
              </w:rPr>
              <w:t>具有ISO20000（信息技术服务管理体系认证）得</w:t>
            </w:r>
            <w:r>
              <w:rPr>
                <w:rFonts w:ascii="宋体" w:hAnsi="宋体" w:cs="宋体"/>
                <w:color w:val="auto"/>
                <w:szCs w:val="21"/>
              </w:rPr>
              <w:t>2</w:t>
            </w:r>
            <w:r>
              <w:rPr>
                <w:rFonts w:hint="eastAsia" w:ascii="宋体" w:hAnsi="宋体" w:cs="宋体"/>
                <w:color w:val="auto"/>
                <w:szCs w:val="21"/>
              </w:rPr>
              <w:t>分。</w:t>
            </w:r>
          </w:p>
          <w:p>
            <w:pPr>
              <w:shd w:val="solid" w:color="FFFFFF" w:fill="auto"/>
              <w:autoSpaceDN w:val="0"/>
              <w:jc w:val="both"/>
              <w:rPr>
                <w:rFonts w:ascii="宋体" w:hAnsi="宋体" w:cs="宋体"/>
                <w:color w:val="auto"/>
                <w:szCs w:val="21"/>
              </w:rPr>
            </w:pPr>
            <w:r>
              <w:rPr>
                <w:color w:val="auto"/>
                <w:szCs w:val="21"/>
              </w:rPr>
              <w:t>4</w:t>
            </w:r>
            <w:r>
              <w:rPr>
                <w:rFonts w:hint="eastAsia"/>
                <w:color w:val="auto"/>
                <w:szCs w:val="21"/>
              </w:rPr>
              <w:t>、</w:t>
            </w:r>
            <w:r>
              <w:rPr>
                <w:color w:val="auto"/>
                <w:szCs w:val="21"/>
              </w:rPr>
              <w:t>所投软件产品厂商</w:t>
            </w:r>
            <w:r>
              <w:rPr>
                <w:rFonts w:hint="eastAsia" w:ascii="宋体" w:hAnsi="宋体" w:cs="宋体"/>
                <w:color w:val="auto"/>
                <w:szCs w:val="21"/>
              </w:rPr>
              <w:t>具有ISO27001（信息安全管理体系认证）的得</w:t>
            </w:r>
            <w:r>
              <w:rPr>
                <w:rFonts w:ascii="宋体" w:hAnsi="宋体" w:cs="宋体"/>
                <w:color w:val="auto"/>
                <w:szCs w:val="21"/>
              </w:rPr>
              <w:t>2</w:t>
            </w:r>
            <w:r>
              <w:rPr>
                <w:rFonts w:hint="eastAsia" w:ascii="宋体" w:hAnsi="宋体" w:cs="宋体"/>
                <w:color w:val="auto"/>
                <w:szCs w:val="21"/>
              </w:rPr>
              <w:t>分。</w:t>
            </w:r>
          </w:p>
          <w:p>
            <w:pPr>
              <w:shd w:val="solid" w:color="FFFFFF" w:fill="auto"/>
              <w:autoSpaceDN w:val="0"/>
              <w:jc w:val="both"/>
              <w:rPr>
                <w:color w:val="auto"/>
                <w:szCs w:val="21"/>
              </w:rPr>
            </w:pPr>
            <w:r>
              <w:rPr>
                <w:rFonts w:hint="eastAsia" w:ascii="宋体" w:hAnsi="宋体" w:cs="宋体"/>
                <w:color w:val="auto"/>
                <w:szCs w:val="21"/>
              </w:rPr>
              <w:t>5、</w:t>
            </w:r>
            <w:r>
              <w:rPr>
                <w:color w:val="auto"/>
                <w:szCs w:val="21"/>
              </w:rPr>
              <w:t>所投软件产品厂商</w:t>
            </w:r>
            <w:r>
              <w:rPr>
                <w:rFonts w:hint="eastAsia" w:ascii="宋体" w:hAnsi="宋体" w:cs="宋体"/>
                <w:color w:val="auto"/>
                <w:szCs w:val="21"/>
              </w:rPr>
              <w:t>具有OHSAS18001（职业健康安全管理体系认证证书）的得</w:t>
            </w:r>
            <w:r>
              <w:rPr>
                <w:rFonts w:ascii="宋体" w:hAnsi="宋体" w:cs="宋体"/>
                <w:color w:val="auto"/>
                <w:szCs w:val="21"/>
              </w:rPr>
              <w:t>3</w:t>
            </w:r>
            <w:r>
              <w:rPr>
                <w:rFonts w:hint="eastAsia" w:ascii="宋体" w:hAnsi="宋体" w:cs="宋体"/>
                <w:color w:val="auto"/>
                <w:szCs w:val="21"/>
              </w:rPr>
              <w:t>分，没有的不得分</w:t>
            </w:r>
            <w:r>
              <w:rPr>
                <w:rFonts w:hint="eastAsia"/>
                <w:color w:val="auto"/>
                <w:szCs w:val="21"/>
              </w:rPr>
              <w:t>。</w:t>
            </w:r>
            <w:r>
              <w:rPr>
                <w:rFonts w:hint="eastAsia"/>
                <w:color w:val="auto"/>
                <w:szCs w:val="21"/>
              </w:rPr>
              <w:t>（</w:t>
            </w:r>
            <w:r>
              <w:rPr>
                <w:rFonts w:hint="eastAsia"/>
                <w:color w:val="auto"/>
                <w:szCs w:val="21"/>
              </w:rPr>
              <w:t>证书复印件加盖厂商公章，否则不得分</w:t>
            </w:r>
            <w:r>
              <w:rPr>
                <w:rFonts w:hint="eastAsia"/>
                <w:color w:val="auto"/>
                <w:szCs w:val="21"/>
              </w:rPr>
              <w:t>）。</w:t>
            </w:r>
          </w:p>
          <w:p>
            <w:pPr>
              <w:shd w:val="solid" w:color="FFFFFF" w:fill="auto"/>
              <w:autoSpaceDN w:val="0"/>
              <w:jc w:val="both"/>
              <w:rPr>
                <w:rFonts w:hint="eastAsia" w:ascii="微软雅黑" w:hAnsi="微软雅黑" w:eastAsia="微软雅黑"/>
                <w:color w:val="auto"/>
                <w:sz w:val="27"/>
                <w:shd w:val="clear" w:color="auto" w:fill="FFFFFF"/>
              </w:rPr>
            </w:pPr>
            <w:r>
              <w:rPr>
                <w:color w:val="auto"/>
                <w:szCs w:val="21"/>
              </w:rPr>
              <w:t>6</w:t>
            </w:r>
            <w:r>
              <w:rPr>
                <w:rFonts w:hint="eastAsia"/>
                <w:color w:val="auto"/>
                <w:szCs w:val="21"/>
              </w:rPr>
              <w:t>、</w:t>
            </w:r>
            <w:r>
              <w:rPr>
                <w:color w:val="auto"/>
                <w:szCs w:val="21"/>
              </w:rPr>
              <w:t>所投软件产品厂商</w:t>
            </w:r>
            <w:r>
              <w:rPr>
                <w:rFonts w:hint="eastAsia"/>
                <w:color w:val="auto"/>
                <w:szCs w:val="21"/>
              </w:rPr>
              <w:t>具有信息系统集成及服务资质一级认证证书的得</w:t>
            </w:r>
            <w:r>
              <w:rPr>
                <w:color w:val="auto"/>
                <w:szCs w:val="21"/>
              </w:rPr>
              <w:t>3</w:t>
            </w:r>
            <w:r>
              <w:rPr>
                <w:rFonts w:hint="eastAsia"/>
                <w:color w:val="auto"/>
                <w:szCs w:val="21"/>
              </w:rPr>
              <w:t>分，二级证书的得</w:t>
            </w:r>
            <w:r>
              <w:rPr>
                <w:color w:val="auto"/>
                <w:szCs w:val="21"/>
              </w:rPr>
              <w:t>1</w:t>
            </w:r>
            <w:r>
              <w:rPr>
                <w:rFonts w:hint="eastAsia"/>
                <w:color w:val="auto"/>
                <w:szCs w:val="21"/>
              </w:rPr>
              <w:t>分（证书复印件加盖厂商公章，否则不得分）。</w:t>
            </w:r>
          </w:p>
          <w:p>
            <w:pPr>
              <w:shd w:val="solid" w:color="FFFFFF" w:fill="auto"/>
              <w:autoSpaceDN w:val="0"/>
              <w:jc w:val="both"/>
              <w:rPr>
                <w:color w:val="auto"/>
                <w:szCs w:val="21"/>
              </w:rPr>
            </w:pPr>
            <w:r>
              <w:rPr>
                <w:color w:val="auto"/>
                <w:szCs w:val="21"/>
              </w:rPr>
              <w:t>7</w:t>
            </w:r>
            <w:r>
              <w:rPr>
                <w:rFonts w:hint="eastAsia"/>
                <w:color w:val="auto"/>
                <w:szCs w:val="21"/>
              </w:rPr>
              <w:t>、</w:t>
            </w:r>
            <w:r>
              <w:rPr>
                <w:color w:val="auto"/>
                <w:szCs w:val="21"/>
              </w:rPr>
              <w:t>所投软件产品厂商具有</w:t>
            </w:r>
            <w:r>
              <w:rPr>
                <w:rFonts w:hint="eastAsia"/>
                <w:color w:val="auto"/>
                <w:szCs w:val="21"/>
              </w:rPr>
              <w:t>国家工商行政管理总局</w:t>
            </w:r>
            <w:r>
              <w:rPr>
                <w:color w:val="auto"/>
                <w:szCs w:val="21"/>
              </w:rPr>
              <w:t>颁发的</w:t>
            </w:r>
            <w:r>
              <w:rPr>
                <w:rFonts w:hint="eastAsia"/>
                <w:color w:val="auto"/>
                <w:szCs w:val="21"/>
              </w:rPr>
              <w:t>《守合同重信用企业》证书的</w:t>
            </w:r>
            <w:r>
              <w:rPr>
                <w:color w:val="auto"/>
                <w:szCs w:val="21"/>
              </w:rPr>
              <w:t>得3</w:t>
            </w:r>
            <w:r>
              <w:rPr>
                <w:rFonts w:hint="eastAsia"/>
                <w:color w:val="auto"/>
                <w:szCs w:val="21"/>
              </w:rPr>
              <w:t>分。</w:t>
            </w:r>
            <w:r>
              <w:rPr>
                <w:rFonts w:hint="eastAsia"/>
                <w:color w:val="auto"/>
                <w:szCs w:val="21"/>
              </w:rPr>
              <w:t>（</w:t>
            </w:r>
            <w:r>
              <w:rPr>
                <w:rFonts w:hint="eastAsia"/>
                <w:color w:val="auto"/>
                <w:szCs w:val="21"/>
              </w:rPr>
              <w:t>证书复印件加盖厂商公章，否则不得分</w:t>
            </w:r>
            <w:r>
              <w:rPr>
                <w:rFonts w:hint="eastAsia"/>
                <w:color w:val="auto"/>
                <w:szCs w:val="21"/>
              </w:rPr>
              <w:t>）。</w:t>
            </w:r>
          </w:p>
          <w:p>
            <w:pPr>
              <w:shd w:val="solid" w:color="FFFFFF" w:fill="auto"/>
              <w:autoSpaceDN w:val="0"/>
              <w:jc w:val="both"/>
              <w:rPr>
                <w:rFonts w:hint="eastAsia"/>
                <w:color w:val="auto"/>
                <w:szCs w:val="21"/>
              </w:rPr>
            </w:pPr>
            <w:r>
              <w:rPr>
                <w:color w:val="auto"/>
                <w:szCs w:val="21"/>
              </w:rPr>
              <w:t>8</w:t>
            </w:r>
            <w:r>
              <w:rPr>
                <w:rFonts w:hint="eastAsia"/>
                <w:color w:val="auto"/>
                <w:szCs w:val="21"/>
              </w:rPr>
              <w:t>、</w:t>
            </w:r>
            <w:r>
              <w:rPr>
                <w:color w:val="auto"/>
                <w:szCs w:val="21"/>
              </w:rPr>
              <w:t>所投软件产品厂商具有</w:t>
            </w:r>
            <w:r>
              <w:rPr>
                <w:rFonts w:hint="eastAsia"/>
                <w:color w:val="auto"/>
                <w:szCs w:val="21"/>
              </w:rPr>
              <w:t>公安部颁发的《信息安全等级保护安全建设服务机构能力评估合格证书》的得</w:t>
            </w:r>
            <w:r>
              <w:rPr>
                <w:color w:val="auto"/>
                <w:szCs w:val="21"/>
              </w:rPr>
              <w:t>3</w:t>
            </w:r>
            <w:r>
              <w:rPr>
                <w:rFonts w:hint="eastAsia"/>
                <w:color w:val="auto"/>
                <w:szCs w:val="21"/>
              </w:rPr>
              <w:t>分。</w:t>
            </w:r>
            <w:r>
              <w:rPr>
                <w:rFonts w:hint="eastAsia"/>
                <w:color w:val="auto"/>
                <w:szCs w:val="21"/>
              </w:rPr>
              <w:t>（</w:t>
            </w:r>
            <w:r>
              <w:rPr>
                <w:rFonts w:hint="eastAsia"/>
                <w:color w:val="auto"/>
                <w:szCs w:val="21"/>
              </w:rPr>
              <w:t>证书复印件加盖厂商公章，否则不得分</w:t>
            </w:r>
            <w:r>
              <w:rPr>
                <w:rFonts w:hint="eastAsia"/>
                <w:color w:val="auto"/>
                <w:szCs w:val="21"/>
              </w:rPr>
              <w:t>）。</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color w:val="auto"/>
                <w:sz w:val="24"/>
                <w:shd w:val="clear" w:color="auto" w:fill="FFFFFF"/>
              </w:rPr>
              <w:t>业绩</w:t>
            </w:r>
          </w:p>
        </w:tc>
        <w:tc>
          <w:tcPr>
            <w:tcW w:w="6209" w:type="dxa"/>
            <w:shd w:val="solid" w:color="FFFFFF" w:fill="auto"/>
            <w:tcMar>
              <w:top w:w="0" w:type="dxa"/>
              <w:left w:w="108" w:type="dxa"/>
              <w:bottom w:w="0" w:type="dxa"/>
              <w:right w:w="108" w:type="dxa"/>
            </w:tcMar>
            <w:vAlign w:val="center"/>
          </w:tcPr>
          <w:p>
            <w:pPr>
              <w:shd w:val="solid" w:color="FFFFFF" w:fill="auto"/>
              <w:autoSpaceDN w:val="0"/>
              <w:rPr>
                <w:rFonts w:ascii="微软雅黑" w:hAnsi="微软雅黑" w:eastAsia="微软雅黑"/>
                <w:color w:val="auto"/>
                <w:sz w:val="27"/>
                <w:shd w:val="clear" w:color="auto" w:fill="FFFFFF"/>
              </w:rPr>
            </w:pPr>
            <w:r>
              <w:rPr>
                <w:rFonts w:hint="eastAsia" w:ascii="宋体" w:hAnsi="宋体" w:cs="宋体"/>
                <w:color w:val="auto"/>
                <w:szCs w:val="21"/>
              </w:rPr>
              <w:t>投标人提供</w:t>
            </w:r>
            <w:r>
              <w:rPr>
                <w:rFonts w:ascii="Calibri" w:hAnsi="Calibri" w:cs="Calibri"/>
                <w:color w:val="auto"/>
                <w:szCs w:val="21"/>
              </w:rPr>
              <w:t>2017</w:t>
            </w:r>
            <w:r>
              <w:rPr>
                <w:rFonts w:hint="eastAsia" w:ascii="宋体" w:hAnsi="宋体" w:cs="宋体"/>
                <w:color w:val="auto"/>
                <w:szCs w:val="21"/>
              </w:rPr>
              <w:t>年</w:t>
            </w:r>
            <w:r>
              <w:rPr>
                <w:rFonts w:ascii="Calibri" w:hAnsi="Calibri" w:cs="Calibri"/>
                <w:color w:val="auto"/>
                <w:szCs w:val="21"/>
              </w:rPr>
              <w:t>1</w:t>
            </w:r>
            <w:r>
              <w:rPr>
                <w:rFonts w:hint="eastAsia" w:ascii="宋体" w:hAnsi="宋体" w:cs="宋体"/>
                <w:color w:val="auto"/>
                <w:szCs w:val="21"/>
              </w:rPr>
              <w:t>月</w:t>
            </w:r>
            <w:r>
              <w:rPr>
                <w:rFonts w:ascii="Calibri" w:hAnsi="Calibri" w:cs="Calibri"/>
                <w:color w:val="auto"/>
                <w:szCs w:val="21"/>
              </w:rPr>
              <w:t>1</w:t>
            </w:r>
            <w:r>
              <w:rPr>
                <w:rFonts w:hint="eastAsia" w:ascii="宋体" w:hAnsi="宋体" w:cs="宋体"/>
                <w:color w:val="auto"/>
                <w:szCs w:val="21"/>
              </w:rPr>
              <w:t>日以来合同金额</w:t>
            </w:r>
            <w:r>
              <w:rPr>
                <w:rFonts w:ascii="宋体" w:hAnsi="宋体" w:cs="宋体"/>
                <w:color w:val="auto"/>
                <w:szCs w:val="21"/>
              </w:rPr>
              <w:t>130</w:t>
            </w:r>
            <w:r>
              <w:rPr>
                <w:rFonts w:hint="eastAsia" w:ascii="宋体" w:hAnsi="Calibri" w:cs="宋体"/>
                <w:color w:val="auto"/>
                <w:szCs w:val="21"/>
              </w:rPr>
              <w:t>万（含）</w:t>
            </w:r>
            <w:r>
              <w:rPr>
                <w:rFonts w:hint="eastAsia" w:ascii="宋体" w:hAnsi="宋体" w:cs="宋体"/>
                <w:color w:val="auto"/>
                <w:szCs w:val="21"/>
              </w:rPr>
              <w:t>以上的同类型项目</w:t>
            </w:r>
            <w:r>
              <w:rPr>
                <w:rFonts w:hint="eastAsia" w:ascii="宋体" w:hAnsi="Calibri" w:cs="宋体"/>
                <w:color w:val="auto"/>
                <w:szCs w:val="21"/>
              </w:rPr>
              <w:t>案例</w:t>
            </w:r>
            <w:r>
              <w:rPr>
                <w:rFonts w:hint="eastAsia" w:ascii="宋体" w:hAnsi="Calibri" w:cs="宋体"/>
                <w:color w:val="auto"/>
                <w:szCs w:val="21"/>
              </w:rPr>
              <w:t>，</w:t>
            </w:r>
            <w:r>
              <w:rPr>
                <w:rFonts w:hint="eastAsia" w:ascii="宋体" w:hAnsi="宋体" w:cs="宋体"/>
                <w:color w:val="auto"/>
                <w:szCs w:val="21"/>
              </w:rPr>
              <w:t>提供1个案例得</w:t>
            </w:r>
            <w:r>
              <w:rPr>
                <w:rFonts w:ascii="Calibri" w:hAnsi="Calibri" w:cs="Calibri"/>
                <w:color w:val="auto"/>
                <w:szCs w:val="21"/>
              </w:rPr>
              <w:t>1</w:t>
            </w:r>
            <w:r>
              <w:rPr>
                <w:rFonts w:hint="eastAsia" w:ascii="宋体" w:hAnsi="宋体" w:cs="宋体"/>
                <w:color w:val="auto"/>
                <w:szCs w:val="21"/>
              </w:rPr>
              <w:t>分，最多得</w:t>
            </w:r>
            <w:r>
              <w:rPr>
                <w:rFonts w:hint="eastAsia" w:ascii="Calibri" w:hAnsi="Calibri" w:cs="Calibri"/>
                <w:color w:val="auto"/>
                <w:szCs w:val="21"/>
              </w:rPr>
              <w:t>6</w:t>
            </w:r>
            <w:r>
              <w:rPr>
                <w:rFonts w:hint="eastAsia" w:ascii="宋体" w:hAnsi="宋体" w:cs="宋体"/>
                <w:color w:val="auto"/>
                <w:szCs w:val="21"/>
              </w:rPr>
              <w:t>分，提供业绩网上中标截图、验收报告和合同复印件并加盖公章。</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hint="eastAsia" w:ascii="仿宋" w:hAnsi="仿宋" w:eastAsia="仿宋"/>
                <w:color w:val="auto"/>
                <w:sz w:val="24"/>
                <w:shd w:val="clear" w:color="auto" w:fill="FFFFFF"/>
              </w:rPr>
              <w:t>6</w:t>
            </w:r>
            <w:r>
              <w:rPr>
                <w:rFonts w:ascii="仿宋" w:hAnsi="仿宋" w:eastAsia="仿宋"/>
                <w:color w:val="auto"/>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auto"/>
                <w:sz w:val="24"/>
                <w:shd w:val="clear" w:color="auto" w:fill="FFFFFF"/>
              </w:rPr>
            </w:pPr>
            <w:r>
              <w:rPr>
                <w:rFonts w:ascii="仿宋" w:hAnsi="仿宋" w:eastAsia="仿宋"/>
                <w:color w:val="auto"/>
                <w:sz w:val="24"/>
                <w:shd w:val="clear" w:color="auto" w:fill="FFFFFF"/>
              </w:rPr>
              <w:t>售后服务</w:t>
            </w:r>
          </w:p>
        </w:tc>
        <w:tc>
          <w:tcPr>
            <w:tcW w:w="6209" w:type="dxa"/>
            <w:shd w:val="solid" w:color="FFFFFF" w:fill="auto"/>
            <w:tcMar>
              <w:top w:w="0" w:type="dxa"/>
              <w:left w:w="108" w:type="dxa"/>
              <w:bottom w:w="0" w:type="dxa"/>
              <w:right w:w="108" w:type="dxa"/>
            </w:tcMar>
            <w:vAlign w:val="center"/>
          </w:tcPr>
          <w:p>
            <w:pPr>
              <w:shd w:val="solid" w:color="FFFFFF" w:fill="auto"/>
              <w:autoSpaceDN w:val="0"/>
              <w:rPr>
                <w:rFonts w:hint="eastAsia" w:ascii="宋体" w:hAnsi="宋体" w:cs="宋体"/>
                <w:color w:val="auto"/>
                <w:szCs w:val="21"/>
              </w:rPr>
            </w:pPr>
            <w:r>
              <w:rPr>
                <w:rFonts w:hint="eastAsia"/>
                <w:color w:val="auto"/>
                <w:szCs w:val="21"/>
              </w:rPr>
              <w:t>针对投标人的售后服务方案进行评分，包括具体的售后服务内容、故障响应时间、响应方式、质保期时间、维保服务的相应配合方面</w:t>
            </w:r>
            <w:r>
              <w:rPr>
                <w:color w:val="auto"/>
                <w:szCs w:val="21"/>
              </w:rPr>
              <w:t>，包含上述全部内容得3</w:t>
            </w:r>
            <w:r>
              <w:rPr>
                <w:rFonts w:hint="eastAsia"/>
                <w:color w:val="auto"/>
                <w:szCs w:val="21"/>
              </w:rPr>
              <w:t>分，有且不全的得1分，没有不得分。</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auto"/>
                <w:sz w:val="24"/>
                <w:shd w:val="clear" w:color="auto" w:fill="FFFFFF"/>
              </w:rPr>
            </w:pPr>
            <w:r>
              <w:rPr>
                <w:rFonts w:hint="eastAsia" w:ascii="仿宋" w:hAnsi="仿宋" w:eastAsia="仿宋"/>
                <w:color w:val="auto"/>
                <w:sz w:val="24"/>
                <w:shd w:val="clear" w:color="auto" w:fill="FFFFFF"/>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auto"/>
                <w:sz w:val="24"/>
                <w:shd w:val="clear" w:color="auto" w:fill="FFFFFF"/>
              </w:rPr>
            </w:pPr>
            <w:r>
              <w:rPr>
                <w:rFonts w:ascii="仿宋" w:hAnsi="仿宋" w:eastAsia="仿宋"/>
                <w:color w:val="auto"/>
                <w:sz w:val="24"/>
                <w:shd w:val="clear" w:color="auto" w:fill="FFFFFF"/>
              </w:rPr>
              <w:t>质保期</w:t>
            </w:r>
          </w:p>
        </w:tc>
        <w:tc>
          <w:tcPr>
            <w:tcW w:w="6209" w:type="dxa"/>
            <w:shd w:val="solid" w:color="FFFFFF" w:fill="auto"/>
            <w:tcMar>
              <w:top w:w="0" w:type="dxa"/>
              <w:left w:w="108" w:type="dxa"/>
              <w:bottom w:w="0" w:type="dxa"/>
              <w:right w:w="108" w:type="dxa"/>
            </w:tcMar>
            <w:vAlign w:val="center"/>
          </w:tcPr>
          <w:p>
            <w:pPr>
              <w:shd w:val="solid" w:color="FFFFFF" w:fill="auto"/>
              <w:autoSpaceDN w:val="0"/>
              <w:rPr>
                <w:rFonts w:hint="eastAsia"/>
                <w:color w:val="auto"/>
                <w:szCs w:val="21"/>
              </w:rPr>
            </w:pPr>
            <w:r>
              <w:rPr>
                <w:rFonts w:hint="eastAsia"/>
                <w:color w:val="auto"/>
                <w:szCs w:val="21"/>
              </w:rPr>
              <w:t>质保期为两年及以上的得</w:t>
            </w:r>
            <w:r>
              <w:rPr>
                <w:color w:val="auto"/>
                <w:szCs w:val="21"/>
              </w:rPr>
              <w:t>2</w:t>
            </w:r>
            <w:r>
              <w:rPr>
                <w:rFonts w:hint="eastAsia"/>
                <w:color w:val="auto"/>
                <w:szCs w:val="21"/>
              </w:rPr>
              <w:t>分，低于两年的不得分。</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auto"/>
                <w:sz w:val="24"/>
                <w:shd w:val="clear" w:color="auto" w:fill="FFFFFF"/>
              </w:rPr>
            </w:pPr>
            <w:r>
              <w:rPr>
                <w:rFonts w:hint="eastAsia" w:ascii="仿宋" w:hAnsi="仿宋" w:eastAsia="仿宋"/>
                <w:color w:val="auto"/>
                <w:sz w:val="24"/>
                <w:shd w:val="clear" w:color="auto" w:fill="FFFFFF"/>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8522" w:type="dxa"/>
            <w:gridSpan w:val="3"/>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三、技术部分（满分39分）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评分因素</w:t>
            </w:r>
          </w:p>
        </w:tc>
        <w:tc>
          <w:tcPr>
            <w:tcW w:w="6209"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评分标准</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微软雅黑" w:hAnsi="微软雅黑" w:eastAsia="微软雅黑"/>
                <w:color w:val="auto"/>
                <w:sz w:val="27"/>
                <w:shd w:val="clear" w:color="auto" w:fill="FFFFFF"/>
              </w:rPr>
            </w:pPr>
            <w:r>
              <w:rPr>
                <w:rFonts w:ascii="仿宋" w:hAnsi="仿宋" w:eastAsia="仿宋"/>
                <w:b/>
                <w:color w:val="auto"/>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99"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ascii="宋体" w:hAnsi="宋体" w:cs="宋体"/>
                <w:color w:val="auto"/>
                <w:szCs w:val="21"/>
              </w:rPr>
            </w:pPr>
            <w:r>
              <w:rPr>
                <w:rFonts w:hint="eastAsia" w:ascii="仿宋" w:hAnsi="仿宋" w:eastAsia="仿宋"/>
                <w:color w:val="auto"/>
                <w:sz w:val="24"/>
                <w:shd w:val="clear" w:color="auto" w:fill="FFFFFF"/>
              </w:rPr>
              <w:t>响应程度</w:t>
            </w:r>
          </w:p>
        </w:tc>
        <w:tc>
          <w:tcPr>
            <w:tcW w:w="6209" w:type="dxa"/>
            <w:shd w:val="solid" w:color="FFFFFF" w:fill="auto"/>
            <w:tcMar>
              <w:top w:w="0" w:type="dxa"/>
              <w:left w:w="108" w:type="dxa"/>
              <w:bottom w:w="0" w:type="dxa"/>
              <w:right w:w="108" w:type="dxa"/>
            </w:tcMar>
            <w:vAlign w:val="center"/>
          </w:tcPr>
          <w:p>
            <w:pPr>
              <w:rPr>
                <w:rFonts w:ascii="宋体" w:hAnsi="宋体" w:cs="宋体"/>
                <w:color w:val="auto"/>
                <w:szCs w:val="21"/>
              </w:rPr>
            </w:pPr>
            <w:r>
              <w:rPr>
                <w:rFonts w:hint="eastAsia" w:ascii="宋体" w:hAnsi="宋体" w:cs="宋体"/>
                <w:color w:val="auto"/>
                <w:szCs w:val="21"/>
              </w:rPr>
              <w:t>1、根据投标人对招标文件中自助服务终端系统的服务要求的，投标人对系统功能进行详细描述并提供系统截图的得5分，对系统功能进行详细说明未提供截图的得3分，不提供的不得分。</w:t>
            </w:r>
          </w:p>
          <w:p>
            <w:pPr>
              <w:shd w:val="solid" w:color="FFFFFF" w:fill="auto"/>
              <w:autoSpaceDN w:val="0"/>
              <w:rPr>
                <w:rFonts w:ascii="仿宋" w:hAnsi="仿宋" w:eastAsia="仿宋"/>
                <w:b/>
                <w:i/>
                <w:color w:val="auto"/>
                <w:sz w:val="24"/>
                <w:shd w:val="clear" w:color="auto" w:fill="FFFFFF"/>
              </w:rPr>
            </w:pPr>
            <w:r>
              <w:rPr>
                <w:rFonts w:hint="eastAsia" w:ascii="宋体" w:hAnsi="宋体" w:cs="宋体"/>
                <w:color w:val="auto"/>
                <w:szCs w:val="21"/>
              </w:rPr>
              <w:t>2、根据投标人对招标文件中</w:t>
            </w:r>
            <w:r>
              <w:rPr>
                <w:rFonts w:hint="eastAsia" w:ascii="宋体" w:hAnsi="宋体"/>
                <w:color w:val="auto"/>
                <w:sz w:val="18"/>
                <w:szCs w:val="18"/>
                <w:shd w:val="clear" w:color="auto" w:fill="FFFFFF"/>
              </w:rPr>
              <w:t>大厅智能终端互联互通系统</w:t>
            </w:r>
            <w:r>
              <w:rPr>
                <w:rFonts w:hint="eastAsia" w:ascii="宋体" w:hAnsi="宋体" w:cs="宋体"/>
                <w:color w:val="auto"/>
                <w:szCs w:val="21"/>
              </w:rPr>
              <w:t>的服务要求的符合性，投标人对系统功能进行详细描述并提供系统截图的得</w:t>
            </w:r>
            <w:r>
              <w:rPr>
                <w:rFonts w:ascii="宋体" w:hAnsi="宋体" w:cs="宋体"/>
                <w:color w:val="auto"/>
                <w:szCs w:val="21"/>
              </w:rPr>
              <w:t>5</w:t>
            </w:r>
            <w:r>
              <w:rPr>
                <w:rFonts w:hint="eastAsia" w:ascii="宋体" w:hAnsi="宋体" w:cs="宋体"/>
                <w:color w:val="auto"/>
                <w:szCs w:val="21"/>
              </w:rPr>
              <w:t>分，对系统功能进行详细描述的为提供截图的得3分，未对系统功能进行详细描述的得1分，未说明的不得分。</w:t>
            </w:r>
          </w:p>
          <w:p>
            <w:pPr>
              <w:shd w:val="solid" w:color="FFFFFF" w:fill="auto"/>
              <w:autoSpaceDN w:val="0"/>
              <w:rPr>
                <w:rFonts w:ascii="宋体" w:hAnsi="宋体" w:cs="宋体"/>
                <w:color w:val="auto"/>
                <w:szCs w:val="21"/>
              </w:rPr>
            </w:pPr>
            <w:r>
              <w:rPr>
                <w:rFonts w:hint="eastAsia" w:ascii="宋体" w:hAnsi="宋体" w:cs="宋体"/>
                <w:color w:val="auto"/>
                <w:szCs w:val="21"/>
              </w:rPr>
              <w:t>3、投标人对招标文件中</w:t>
            </w:r>
            <w:r>
              <w:rPr>
                <w:rFonts w:hint="eastAsia" w:ascii="宋体" w:hAnsi="宋体"/>
                <w:color w:val="auto"/>
                <w:sz w:val="18"/>
                <w:szCs w:val="18"/>
                <w:shd w:val="clear" w:color="auto" w:fill="FFFFFF"/>
              </w:rPr>
              <w:t>自助服务终端系统与许昌市行政服务中心现有</w:t>
            </w:r>
            <w:r>
              <w:rPr>
                <w:rFonts w:hint="eastAsia" w:ascii="宋体" w:hAnsi="宋体" w:cs="宋体"/>
                <w:color w:val="auto"/>
                <w:szCs w:val="21"/>
              </w:rPr>
              <w:t>的行政审批系统（为供工作人员查看、处理审批业务的全程网办平台）互联互通方案进行详细描述，包括：与市级审批事项库对接，可动态实时获取市级审批事项（包括办事指南、办事进度、事后评价），可以通过自助服务系统网上申报，申报信息能实时交互至市审批系统（包括申报信息、电子材料等）。方案完整、可行，且深入了解现有业务系统数据库结构和接口标准的得5分；方案完整、可行但不了解现有业务系统数据库结构和接口标准的得</w:t>
            </w:r>
            <w:r>
              <w:rPr>
                <w:rFonts w:ascii="宋体" w:hAnsi="宋体" w:cs="宋体"/>
                <w:color w:val="auto"/>
                <w:szCs w:val="21"/>
              </w:rPr>
              <w:t>2</w:t>
            </w:r>
            <w:r>
              <w:rPr>
                <w:rFonts w:hint="eastAsia" w:ascii="宋体" w:hAnsi="宋体" w:cs="宋体"/>
                <w:color w:val="auto"/>
                <w:szCs w:val="21"/>
              </w:rPr>
              <w:t>分，方案不完整或不可行的不得分。</w:t>
            </w:r>
          </w:p>
          <w:p>
            <w:pPr>
              <w:shd w:val="solid" w:color="FFFFFF" w:fill="auto"/>
              <w:autoSpaceDN w:val="0"/>
              <w:rPr>
                <w:rFonts w:hint="eastAsia" w:ascii="宋体" w:hAnsi="宋体" w:cs="宋体"/>
                <w:color w:val="auto"/>
                <w:szCs w:val="21"/>
              </w:rPr>
            </w:pPr>
            <w:r>
              <w:rPr>
                <w:rFonts w:ascii="宋体" w:hAnsi="宋体" w:cs="宋体"/>
                <w:color w:val="auto"/>
                <w:szCs w:val="21"/>
              </w:rPr>
              <w:t>4</w:t>
            </w:r>
            <w:r>
              <w:rPr>
                <w:rFonts w:hint="eastAsia" w:ascii="宋体" w:hAnsi="宋体" w:cs="宋体"/>
                <w:color w:val="auto"/>
                <w:szCs w:val="21"/>
              </w:rPr>
              <w:t>、投标人对招标文件中</w:t>
            </w:r>
            <w:r>
              <w:rPr>
                <w:rFonts w:hint="eastAsia" w:ascii="宋体" w:hAnsi="宋体"/>
                <w:color w:val="auto"/>
                <w:sz w:val="18"/>
                <w:szCs w:val="18"/>
                <w:shd w:val="clear" w:color="auto" w:fill="FFFFFF"/>
              </w:rPr>
              <w:t>大厅智能终端互联互通系统与许昌市行政服务中心现有</w:t>
            </w:r>
            <w:r>
              <w:rPr>
                <w:rFonts w:hint="eastAsia" w:ascii="宋体" w:hAnsi="宋体" w:cs="宋体"/>
                <w:color w:val="auto"/>
                <w:szCs w:val="21"/>
              </w:rPr>
              <w:t>的行政审批系统（为供工作人员叫号、方便审批业务办理）互联互通方案进行详细描述，包括：与市级审批事项库对接，可动态实时获取市级审批事项（包括办事指南、办事进度、事后评价）、动态实现叫号并能将被叫号人身份证信息自动填充至审批系统的业务表单。方案完整、可行，且深入了解现有业务系统数据库结构和接口标准的得5分；方案完整、可行但不了解现有业务系统数据库结构和接口标准的得</w:t>
            </w:r>
            <w:r>
              <w:rPr>
                <w:rFonts w:ascii="宋体" w:hAnsi="宋体" w:cs="宋体"/>
                <w:color w:val="auto"/>
                <w:szCs w:val="21"/>
              </w:rPr>
              <w:t>2</w:t>
            </w:r>
            <w:r>
              <w:rPr>
                <w:rFonts w:hint="eastAsia" w:ascii="宋体" w:hAnsi="宋体" w:cs="宋体"/>
                <w:color w:val="auto"/>
                <w:szCs w:val="21"/>
              </w:rPr>
              <w:t>分，方案不完整或不可行的不得分。</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auto"/>
                <w:sz w:val="24"/>
                <w:shd w:val="clear" w:color="auto" w:fill="FFFFFF"/>
              </w:rPr>
            </w:pPr>
            <w:r>
              <w:rPr>
                <w:rFonts w:ascii="仿宋" w:hAnsi="仿宋" w:eastAsia="仿宋"/>
                <w:color w:val="auto"/>
                <w:sz w:val="24"/>
                <w:shd w:val="clear" w:color="auto" w:fill="FFFFFF"/>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auto"/>
                <w:sz w:val="24"/>
                <w:shd w:val="clear" w:color="auto" w:fill="FFFFFF"/>
              </w:rPr>
            </w:pPr>
            <w:r>
              <w:rPr>
                <w:rFonts w:hint="eastAsia" w:ascii="仿宋" w:hAnsi="仿宋" w:eastAsia="仿宋"/>
                <w:color w:val="auto"/>
                <w:sz w:val="24"/>
                <w:shd w:val="clear" w:color="auto" w:fill="FFFFFF"/>
              </w:rPr>
              <w:t>产品</w:t>
            </w:r>
            <w:r>
              <w:rPr>
                <w:rFonts w:ascii="仿宋" w:hAnsi="仿宋" w:eastAsia="仿宋"/>
                <w:color w:val="auto"/>
                <w:sz w:val="24"/>
                <w:shd w:val="clear" w:color="auto" w:fill="FFFFFF"/>
              </w:rPr>
              <w:t>证书</w:t>
            </w:r>
          </w:p>
        </w:tc>
        <w:tc>
          <w:tcPr>
            <w:tcW w:w="6209" w:type="dxa"/>
            <w:shd w:val="solid" w:color="FFFFFF" w:fill="auto"/>
            <w:tcMar>
              <w:top w:w="0" w:type="dxa"/>
              <w:left w:w="108" w:type="dxa"/>
              <w:bottom w:w="0" w:type="dxa"/>
              <w:right w:w="108" w:type="dxa"/>
            </w:tcMar>
            <w:vAlign w:val="center"/>
          </w:tcPr>
          <w:p>
            <w:pPr>
              <w:rPr>
                <w:rFonts w:hint="eastAsia"/>
                <w:color w:val="auto"/>
              </w:rPr>
            </w:pPr>
            <w:r>
              <w:rPr>
                <w:color w:val="auto"/>
              </w:rPr>
              <w:t>1</w:t>
            </w:r>
            <w:r>
              <w:rPr>
                <w:rFonts w:hint="eastAsia"/>
                <w:color w:val="auto"/>
              </w:rPr>
              <w:t>、</w:t>
            </w:r>
            <w:r>
              <w:rPr>
                <w:rFonts w:ascii="宋体" w:hAnsi="宋体"/>
                <w:color w:val="auto"/>
                <w:sz w:val="18"/>
                <w:szCs w:val="18"/>
                <w:shd w:val="clear" w:color="auto" w:fill="FFFFFF"/>
              </w:rPr>
              <w:t>大厅</w:t>
            </w:r>
            <w:r>
              <w:rPr>
                <w:rFonts w:hint="eastAsia" w:ascii="宋体" w:hAnsi="宋体"/>
                <w:color w:val="auto"/>
                <w:sz w:val="18"/>
                <w:szCs w:val="18"/>
                <w:shd w:val="clear" w:color="auto" w:fill="FFFFFF"/>
              </w:rPr>
              <w:t>全彩屏</w:t>
            </w:r>
            <w:r>
              <w:rPr>
                <w:rFonts w:hint="eastAsia" w:ascii="宋体" w:hAnsi="宋体"/>
                <w:color w:val="auto"/>
                <w:sz w:val="18"/>
                <w:szCs w:val="18"/>
                <w:shd w:val="clear" w:color="auto" w:fill="FFFFFF"/>
                <w:lang w:eastAsia="zh-CN"/>
              </w:rPr>
              <w:t>提供</w:t>
            </w:r>
            <w:r>
              <w:rPr>
                <w:rFonts w:hint="eastAsia"/>
                <w:color w:val="auto"/>
              </w:rPr>
              <w:t>CCC认证</w:t>
            </w:r>
            <w:r>
              <w:rPr>
                <w:rFonts w:hint="eastAsia" w:ascii="宋体" w:hAnsi="宋体" w:cs="宋体"/>
                <w:color w:val="auto"/>
                <w:szCs w:val="21"/>
              </w:rPr>
              <w:t>复印件并加盖</w:t>
            </w:r>
            <w:r>
              <w:rPr>
                <w:rFonts w:hint="eastAsia" w:ascii="宋体" w:hAnsi="宋体" w:cs="宋体"/>
                <w:color w:val="auto"/>
                <w:szCs w:val="21"/>
                <w:lang w:eastAsia="zh-CN"/>
              </w:rPr>
              <w:t>投标人</w:t>
            </w:r>
            <w:r>
              <w:rPr>
                <w:rFonts w:hint="eastAsia" w:ascii="宋体" w:hAnsi="宋体" w:cs="宋体"/>
                <w:color w:val="auto"/>
                <w:szCs w:val="21"/>
              </w:rPr>
              <w:t>公章得</w:t>
            </w:r>
            <w:r>
              <w:rPr>
                <w:rFonts w:ascii="宋体" w:hAnsi="宋体" w:cs="宋体"/>
                <w:color w:val="auto"/>
                <w:szCs w:val="21"/>
              </w:rPr>
              <w:t>2</w:t>
            </w:r>
            <w:r>
              <w:rPr>
                <w:rFonts w:hint="eastAsia" w:ascii="宋体" w:hAnsi="宋体" w:cs="宋体"/>
                <w:color w:val="auto"/>
                <w:szCs w:val="21"/>
              </w:rPr>
              <w:t>分，没有不得分。</w:t>
            </w:r>
          </w:p>
          <w:p>
            <w:pPr>
              <w:rPr>
                <w:color w:val="auto"/>
                <w:szCs w:val="21"/>
              </w:rPr>
            </w:pPr>
            <w:r>
              <w:rPr>
                <w:color w:val="auto"/>
                <w:szCs w:val="21"/>
              </w:rPr>
              <w:t>2</w:t>
            </w:r>
            <w:r>
              <w:rPr>
                <w:rFonts w:hint="eastAsia"/>
                <w:color w:val="auto"/>
                <w:szCs w:val="21"/>
              </w:rPr>
              <w:t>、</w:t>
            </w:r>
            <w:r>
              <w:rPr>
                <w:rFonts w:hint="eastAsia" w:ascii="宋体" w:hAnsi="宋体"/>
                <w:color w:val="auto"/>
                <w:sz w:val="18"/>
                <w:szCs w:val="18"/>
                <w:shd w:val="clear" w:color="auto" w:fill="FFFFFF"/>
              </w:rPr>
              <w:t>大厅智能终端互联互通系统</w:t>
            </w:r>
            <w:r>
              <w:rPr>
                <w:rFonts w:hint="eastAsia"/>
                <w:color w:val="auto"/>
                <w:szCs w:val="21"/>
              </w:rPr>
              <w:t>厂商具备国家版权局颁发的</w:t>
            </w:r>
            <w:r>
              <w:rPr>
                <w:rFonts w:hint="eastAsia" w:ascii="宋体" w:hAnsi="宋体" w:cs="宋体"/>
                <w:color w:val="auto"/>
                <w:szCs w:val="21"/>
              </w:rPr>
              <w:t>智能排队叫号系统《计算机软件著作权登记证书》，</w:t>
            </w:r>
            <w:r>
              <w:rPr>
                <w:rFonts w:hint="eastAsia"/>
                <w:color w:val="auto"/>
                <w:szCs w:val="21"/>
              </w:rPr>
              <w:t>提供证书复印件并加盖厂商公章。得</w:t>
            </w:r>
            <w:r>
              <w:rPr>
                <w:color w:val="auto"/>
                <w:szCs w:val="21"/>
              </w:rPr>
              <w:t>4</w:t>
            </w:r>
            <w:r>
              <w:rPr>
                <w:rFonts w:hint="eastAsia"/>
                <w:color w:val="auto"/>
                <w:szCs w:val="21"/>
              </w:rPr>
              <w:t>分</w:t>
            </w:r>
            <w:r>
              <w:rPr>
                <w:color w:val="auto"/>
                <w:szCs w:val="21"/>
              </w:rPr>
              <w:t>。</w:t>
            </w:r>
          </w:p>
          <w:p>
            <w:pPr>
              <w:rPr>
                <w:color w:val="auto"/>
                <w:szCs w:val="21"/>
                <w:highlight w:val="yellow"/>
              </w:rPr>
            </w:pPr>
            <w:r>
              <w:rPr>
                <w:color w:val="auto"/>
                <w:szCs w:val="21"/>
              </w:rPr>
              <w:t>3</w:t>
            </w:r>
            <w:r>
              <w:rPr>
                <w:rFonts w:hint="eastAsia"/>
                <w:color w:val="auto"/>
                <w:szCs w:val="21"/>
              </w:rPr>
              <w:t>、</w:t>
            </w:r>
            <w:r>
              <w:rPr>
                <w:rFonts w:hint="eastAsia" w:ascii="宋体" w:hAnsi="宋体"/>
                <w:color w:val="auto"/>
                <w:sz w:val="18"/>
                <w:szCs w:val="18"/>
                <w:shd w:val="clear" w:color="auto" w:fill="FFFFFF"/>
              </w:rPr>
              <w:t>自助服务终端系统</w:t>
            </w:r>
            <w:r>
              <w:rPr>
                <w:rFonts w:hint="eastAsia"/>
                <w:color w:val="auto"/>
                <w:szCs w:val="21"/>
              </w:rPr>
              <w:t>厂商具备国家版权局颁发的</w:t>
            </w:r>
            <w:r>
              <w:rPr>
                <w:rFonts w:hint="eastAsia" w:ascii="宋体" w:hAnsi="宋体" w:cs="宋体"/>
                <w:color w:val="auto"/>
                <w:szCs w:val="21"/>
              </w:rPr>
              <w:t>政务服务自助终端《计算机软件著作权登记证书》，</w:t>
            </w:r>
            <w:r>
              <w:rPr>
                <w:rFonts w:hint="eastAsia"/>
                <w:color w:val="auto"/>
                <w:szCs w:val="21"/>
              </w:rPr>
              <w:t>提供证书复印件并加盖厂商公章。得</w:t>
            </w:r>
            <w:r>
              <w:rPr>
                <w:color w:val="auto"/>
                <w:szCs w:val="21"/>
              </w:rPr>
              <w:t>4</w:t>
            </w:r>
            <w:r>
              <w:rPr>
                <w:rFonts w:hint="eastAsia"/>
                <w:color w:val="auto"/>
                <w:szCs w:val="21"/>
              </w:rPr>
              <w:t>分</w:t>
            </w:r>
            <w:r>
              <w:rPr>
                <w:color w:val="auto"/>
                <w:szCs w:val="21"/>
              </w:rPr>
              <w:t>。</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auto"/>
                <w:sz w:val="24"/>
                <w:shd w:val="clear" w:color="auto" w:fill="FFFFFF"/>
              </w:rPr>
            </w:pPr>
            <w:r>
              <w:rPr>
                <w:rFonts w:ascii="仿宋" w:hAnsi="仿宋" w:eastAsia="仿宋"/>
                <w:color w:val="auto"/>
                <w:sz w:val="24"/>
                <w:shd w:val="clear" w:color="auto" w:fill="FFFFFF"/>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7" w:hRule="atLeast"/>
        </w:trPr>
        <w:tc>
          <w:tcPr>
            <w:tcW w:w="1215"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仿宋" w:hAnsi="仿宋" w:eastAsia="仿宋"/>
                <w:color w:val="auto"/>
                <w:sz w:val="24"/>
                <w:shd w:val="clear" w:color="auto" w:fill="FFFFFF"/>
              </w:rPr>
            </w:pPr>
            <w:r>
              <w:rPr>
                <w:rFonts w:hint="eastAsia" w:ascii="仿宋" w:hAnsi="仿宋" w:eastAsia="仿宋"/>
                <w:color w:val="auto"/>
                <w:sz w:val="24"/>
                <w:shd w:val="clear" w:color="auto" w:fill="FFFFFF"/>
              </w:rPr>
              <w:t>售后</w:t>
            </w:r>
            <w:r>
              <w:rPr>
                <w:rFonts w:ascii="仿宋" w:hAnsi="仿宋" w:eastAsia="仿宋"/>
                <w:color w:val="auto"/>
                <w:sz w:val="24"/>
                <w:shd w:val="clear" w:color="auto" w:fill="FFFFFF"/>
              </w:rPr>
              <w:t>服务等</w:t>
            </w:r>
          </w:p>
        </w:tc>
        <w:tc>
          <w:tcPr>
            <w:tcW w:w="6209" w:type="dxa"/>
            <w:shd w:val="solid" w:color="FFFFFF" w:fill="auto"/>
            <w:tcMar>
              <w:top w:w="0" w:type="dxa"/>
              <w:left w:w="108" w:type="dxa"/>
              <w:bottom w:w="0" w:type="dxa"/>
              <w:right w:w="108" w:type="dxa"/>
            </w:tcMar>
            <w:vAlign w:val="center"/>
          </w:tcPr>
          <w:p>
            <w:pPr>
              <w:rPr>
                <w:color w:val="auto"/>
                <w:szCs w:val="21"/>
              </w:rPr>
            </w:pPr>
            <w:r>
              <w:rPr>
                <w:rFonts w:hint="eastAsia"/>
                <w:color w:val="auto"/>
                <w:szCs w:val="21"/>
              </w:rPr>
              <w:t>1、对各投标人的项目管理方案、项目培训方案、售后服务方案进行横向比较，提供管理方案、项目培训方案、售后服务方案完整、可行得</w:t>
            </w:r>
            <w:r>
              <w:rPr>
                <w:color w:val="auto"/>
                <w:szCs w:val="21"/>
              </w:rPr>
              <w:t>4</w:t>
            </w:r>
            <w:r>
              <w:rPr>
                <w:rFonts w:hint="eastAsia"/>
                <w:color w:val="auto"/>
                <w:szCs w:val="21"/>
              </w:rPr>
              <w:t>分，有相关描述或有上述部分方案的得</w:t>
            </w:r>
            <w:r>
              <w:rPr>
                <w:color w:val="auto"/>
                <w:szCs w:val="21"/>
              </w:rPr>
              <w:t>2</w:t>
            </w:r>
            <w:r>
              <w:rPr>
                <w:rFonts w:hint="eastAsia"/>
                <w:color w:val="auto"/>
                <w:szCs w:val="21"/>
              </w:rPr>
              <w:t>分，没有不得分。</w:t>
            </w:r>
          </w:p>
          <w:p>
            <w:pPr>
              <w:rPr>
                <w:rFonts w:hint="eastAsia"/>
                <w:color w:val="auto"/>
                <w:szCs w:val="21"/>
              </w:rPr>
            </w:pPr>
            <w:r>
              <w:rPr>
                <w:color w:val="auto"/>
                <w:szCs w:val="21"/>
              </w:rPr>
              <w:t>2</w:t>
            </w:r>
            <w:r>
              <w:rPr>
                <w:rFonts w:hint="eastAsia"/>
                <w:color w:val="auto"/>
                <w:szCs w:val="21"/>
              </w:rPr>
              <w:t>、</w:t>
            </w:r>
            <w:r>
              <w:rPr>
                <w:rFonts w:hint="eastAsia" w:cs="宋体"/>
                <w:color w:val="auto"/>
                <w:szCs w:val="21"/>
                <w:shd w:val="solid" w:color="FFFFFF" w:fill="auto"/>
                <w:lang w:bidi="ar"/>
              </w:rPr>
              <w:t>所投软件产品厂商为本项目配备的软件项目负责人（仅限一人）具有人社部和工信部颁发的《信息系统项目管理师》和《系统分析师》证书的得</w:t>
            </w:r>
            <w:r>
              <w:rPr>
                <w:color w:val="auto"/>
                <w:szCs w:val="21"/>
                <w:shd w:val="solid" w:color="FFFFFF" w:fill="auto"/>
                <w:lang w:bidi="ar"/>
              </w:rPr>
              <w:t>5</w:t>
            </w:r>
            <w:r>
              <w:rPr>
                <w:rFonts w:hint="eastAsia" w:cs="宋体"/>
                <w:color w:val="auto"/>
                <w:szCs w:val="21"/>
                <w:shd w:val="solid" w:color="FFFFFF" w:fill="auto"/>
                <w:lang w:bidi="ar"/>
              </w:rPr>
              <w:t>分，没有不得分。须提供上述人员相关证书复印件加盖厂家公章及所投软件产品厂商</w:t>
            </w:r>
            <w:r>
              <w:rPr>
                <w:color w:val="auto"/>
                <w:szCs w:val="21"/>
                <w:shd w:val="solid" w:color="FFFFFF" w:fill="auto"/>
                <w:lang w:bidi="ar"/>
              </w:rPr>
              <w:t>2017</w:t>
            </w:r>
            <w:r>
              <w:rPr>
                <w:rFonts w:hint="eastAsia" w:cs="宋体"/>
                <w:color w:val="auto"/>
                <w:szCs w:val="21"/>
                <w:shd w:val="solid" w:color="FFFFFF" w:fill="auto"/>
                <w:lang w:bidi="ar"/>
              </w:rPr>
              <w:t>年</w:t>
            </w:r>
            <w:r>
              <w:rPr>
                <w:color w:val="auto"/>
                <w:szCs w:val="21"/>
                <w:shd w:val="solid" w:color="FFFFFF" w:fill="auto"/>
                <w:lang w:bidi="ar"/>
              </w:rPr>
              <w:t>6-12</w:t>
            </w:r>
            <w:r>
              <w:rPr>
                <w:rFonts w:hint="eastAsia" w:cs="宋体"/>
                <w:color w:val="auto"/>
                <w:szCs w:val="21"/>
                <w:shd w:val="solid" w:color="FFFFFF" w:fill="auto"/>
                <w:lang w:bidi="ar"/>
              </w:rPr>
              <w:t>月为其缴纳社保的证明材料复印件加盖厂家公章。</w:t>
            </w:r>
          </w:p>
        </w:tc>
        <w:tc>
          <w:tcPr>
            <w:tcW w:w="1098" w:type="dxa"/>
            <w:shd w:val="solid" w:color="FFFFFF" w:fill="auto"/>
            <w:tcMar>
              <w:top w:w="0" w:type="dxa"/>
              <w:left w:w="108" w:type="dxa"/>
              <w:bottom w:w="0" w:type="dxa"/>
              <w:right w:w="108" w:type="dxa"/>
            </w:tcMar>
            <w:vAlign w:val="center"/>
          </w:tcPr>
          <w:p>
            <w:pPr>
              <w:shd w:val="solid" w:color="FFFFFF" w:fill="auto"/>
              <w:autoSpaceDN w:val="0"/>
              <w:jc w:val="center"/>
              <w:rPr>
                <w:rFonts w:ascii="仿宋" w:hAnsi="仿宋" w:eastAsia="仿宋"/>
                <w:color w:val="auto"/>
                <w:sz w:val="24"/>
                <w:shd w:val="clear" w:color="auto" w:fill="FFFFFF"/>
              </w:rPr>
            </w:pPr>
            <w:r>
              <w:rPr>
                <w:rFonts w:ascii="仿宋" w:hAnsi="仿宋" w:eastAsia="仿宋"/>
                <w:color w:val="auto"/>
                <w:sz w:val="24"/>
                <w:shd w:val="clear" w:color="auto" w:fill="FFFFFF"/>
              </w:rPr>
              <w:t>9</w:t>
            </w:r>
            <w:r>
              <w:rPr>
                <w:rFonts w:hint="eastAsia" w:ascii="仿宋" w:hAnsi="仿宋" w:eastAsia="仿宋"/>
                <w:color w:val="auto"/>
                <w:sz w:val="24"/>
                <w:shd w:val="clear" w:color="auto" w:fill="FFFFFF"/>
              </w:rPr>
              <w:t>分</w:t>
            </w:r>
          </w:p>
        </w:tc>
      </w:tr>
    </w:tbl>
    <w:p>
      <w:pPr>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694"/>
        <w:gridCol w:w="2435"/>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8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694"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435"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70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68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694"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435"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70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68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694"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435"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70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68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694"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435"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70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68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694"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435"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70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688"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694"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435"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70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522"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1"/>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pStyle w:val="11"/>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r>
        <w:rPr>
          <w:rFonts w:hint="eastAsia" w:cs="宋体" w:asciiTheme="majorEastAsia" w:hAnsiTheme="majorEastAsia" w:eastAsiaTheme="majorEastAsia"/>
          <w:b/>
          <w:color w:val="auto"/>
          <w:kern w:val="0"/>
          <w:sz w:val="36"/>
          <w:szCs w:val="36"/>
        </w:rPr>
        <w:t>第七章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合同条款及格式</w:t>
      </w:r>
    </w:p>
    <w:p>
      <w:pPr>
        <w:pStyle w:val="11"/>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9"/>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27"/>
        <w:widowControl w:val="0"/>
        <w:wordWrap/>
        <w:snapToGrid/>
        <w:spacing w:before="0" w:after="0" w:line="440" w:lineRule="exact"/>
        <w:ind w:left="0" w:leftChars="0" w:right="0"/>
        <w:contextualSpacing/>
        <w:jc w:val="both"/>
        <w:textAlignment w:val="auto"/>
        <w:outlineLvl w:val="9"/>
        <w:rPr>
          <w:rFonts w:hint="eastAsia" w:cs="宋体" w:asciiTheme="majorEastAsia" w:hAnsiTheme="majorEastAsia" w:eastAsiaTheme="majorEastAsia"/>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11"/>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jc w:val="both"/>
        <w:rPr>
          <w:rFonts w:cs="黑体" w:asciiTheme="minorEastAsia" w:hAnsiTheme="minorEastAsia"/>
          <w:b/>
          <w:bCs/>
          <w:color w:val="auto"/>
          <w:sz w:val="44"/>
          <w:szCs w:val="44"/>
          <w:lang w:val="zh-CN"/>
        </w:rPr>
      </w:pPr>
    </w:p>
    <w:p>
      <w:pPr>
        <w:pStyle w:val="11"/>
        <w:spacing w:line="360" w:lineRule="auto"/>
        <w:jc w:val="center"/>
        <w:rPr>
          <w:rFonts w:hint="eastAsia" w:asciiTheme="majorEastAsia" w:hAnsiTheme="majorEastAsia" w:eastAsiaTheme="majorEastAsia"/>
          <w:b/>
          <w:snapToGrid w:val="0"/>
          <w:color w:val="auto"/>
          <w:kern w:val="0"/>
          <w:sz w:val="36"/>
          <w:szCs w:val="36"/>
          <w:lang w:val="zh-CN"/>
        </w:rPr>
      </w:pPr>
      <w:bookmarkStart w:id="1" w:name="_Toc174185203"/>
      <w:bookmarkStart w:id="2" w:name="_Toc184023138"/>
      <w:bookmarkStart w:id="3" w:name="_Toc186274126"/>
      <w:r>
        <w:rPr>
          <w:rFonts w:hint="eastAsia" w:asciiTheme="majorEastAsia" w:hAnsiTheme="majorEastAsia" w:eastAsiaTheme="majorEastAsia"/>
          <w:b/>
          <w:snapToGrid w:val="0"/>
          <w:color w:val="auto"/>
          <w:kern w:val="0"/>
          <w:sz w:val="36"/>
          <w:szCs w:val="36"/>
          <w:lang w:val="zh-CN"/>
        </w:rPr>
        <w:t>一、投标人应答索引表</w:t>
      </w:r>
      <w:bookmarkEnd w:id="1"/>
      <w:bookmarkEnd w:id="2"/>
      <w:bookmarkEnd w:id="3"/>
    </w:p>
    <w:tbl>
      <w:tblPr>
        <w:tblStyle w:val="1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3"/>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3"/>
            <w:vAlign w:val="center"/>
          </w:tcPr>
          <w:p>
            <w:pPr>
              <w:pStyle w:val="11"/>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3"/>
            <w:vAlign w:val="center"/>
          </w:tcPr>
          <w:p>
            <w:pPr>
              <w:pStyle w:val="11"/>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3"/>
            <w:vAlign w:val="center"/>
          </w:tcPr>
          <w:p>
            <w:pPr>
              <w:pStyle w:val="11"/>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3"/>
            <w:vAlign w:val="center"/>
          </w:tcPr>
          <w:p>
            <w:pPr>
              <w:pStyle w:val="11"/>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1"/>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2"/>
            <w:tcBorders>
              <w:left w:val="single" w:color="auto" w:sz="6" w:space="0"/>
            </w:tcBorders>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color w:val="auto"/>
                <w:kern w:val="0"/>
                <w:szCs w:val="24"/>
              </w:rPr>
            </w:pPr>
          </w:p>
        </w:tc>
        <w:tc>
          <w:tcPr>
            <w:tcW w:w="2977" w:type="dxa"/>
            <w:gridSpan w:val="2"/>
            <w:tcBorders>
              <w:left w:val="single" w:color="auto" w:sz="6" w:space="0"/>
            </w:tcBorders>
            <w:vAlign w:val="center"/>
          </w:tcPr>
          <w:p>
            <w:pPr>
              <w:pStyle w:val="11"/>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1"/>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3"/>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11"/>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1"/>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1"/>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1"/>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color w:val="auto"/>
                <w:kern w:val="0"/>
                <w:szCs w:val="24"/>
              </w:rPr>
            </w:pPr>
          </w:p>
        </w:tc>
        <w:tc>
          <w:tcPr>
            <w:tcW w:w="709" w:type="dxa"/>
            <w:vMerge w:val="continue"/>
            <w:tcBorders>
              <w:left w:val="single" w:color="auto" w:sz="6" w:space="0"/>
              <w:right w:val="single" w:color="auto" w:sz="6" w:space="0"/>
            </w:tcBorders>
            <w:vAlign w:val="center"/>
          </w:tcPr>
          <w:p>
            <w:pPr>
              <w:pStyle w:val="11"/>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1"/>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1"/>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1"/>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1"/>
              <w:kinsoku w:val="0"/>
              <w:overflowPunct w:val="0"/>
              <w:autoSpaceDE w:val="0"/>
              <w:autoSpaceDN w:val="0"/>
              <w:spacing w:line="320" w:lineRule="exact"/>
              <w:rPr>
                <w:rFonts w:hAnsi="宋体" w:cs="微软雅黑"/>
                <w:bCs/>
                <w:color w:val="auto"/>
                <w:kern w:val="0"/>
                <w:szCs w:val="24"/>
              </w:rPr>
            </w:pPr>
          </w:p>
        </w:tc>
        <w:tc>
          <w:tcPr>
            <w:tcW w:w="2977" w:type="dxa"/>
            <w:gridSpan w:val="2"/>
            <w:tcBorders>
              <w:left w:val="single" w:color="auto" w:sz="6" w:space="0"/>
            </w:tcBorders>
            <w:vAlign w:val="center"/>
          </w:tcPr>
          <w:p>
            <w:pPr>
              <w:pStyle w:val="11"/>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1"/>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3"/>
            <w:vAlign w:val="center"/>
          </w:tcPr>
          <w:p>
            <w:pPr>
              <w:pStyle w:val="11"/>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3"/>
            <w:vAlign w:val="center"/>
          </w:tcPr>
          <w:p>
            <w:pPr>
              <w:pStyle w:val="11"/>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3"/>
            <w:tcBorders>
              <w:top w:val="double" w:color="auto" w:sz="4" w:space="0"/>
            </w:tcBorders>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774" w:type="dxa"/>
            <w:vMerge w:val="restart"/>
            <w:tcBorders>
              <w:right w:val="single" w:color="auto" w:sz="4" w:space="0"/>
            </w:tcBorders>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977" w:type="dxa"/>
            <w:gridSpan w:val="2"/>
            <w:tcBorders>
              <w:left w:val="single" w:color="auto" w:sz="4" w:space="0"/>
            </w:tcBorders>
            <w:vAlign w:val="center"/>
          </w:tcPr>
          <w:p>
            <w:pPr>
              <w:pStyle w:val="11"/>
              <w:kinsoku w:val="0"/>
              <w:overflowPunct w:val="0"/>
              <w:autoSpaceDE w:val="0"/>
              <w:autoSpaceDN w:val="0"/>
              <w:spacing w:line="320" w:lineRule="exact"/>
              <w:rPr>
                <w:rFonts w:hAnsi="宋体" w:cs="微软雅黑"/>
                <w:bCs/>
                <w:color w:val="auto"/>
                <w:kern w:val="0"/>
              </w:rPr>
            </w:pPr>
            <w:r>
              <w:rPr>
                <w:rFonts w:hint="eastAsia" w:cs="宋体" w:asciiTheme="minorEastAsia" w:hAnsiTheme="minorEastAsia"/>
                <w:color w:val="auto"/>
                <w:kern w:val="0"/>
                <w:szCs w:val="24"/>
              </w:rPr>
              <w:t>中国国家认证认可监督管理委员会官网产品认证证书打印</w:t>
            </w:r>
          </w:p>
        </w:tc>
        <w:tc>
          <w:tcPr>
            <w:tcW w:w="1559" w:type="dxa"/>
            <w:vAlign w:val="center"/>
          </w:tcPr>
          <w:p>
            <w:pPr>
              <w:pStyle w:val="11"/>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pStyle w:val="11"/>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977" w:type="dxa"/>
            <w:gridSpan w:val="2"/>
            <w:tcBorders>
              <w:left w:val="single" w:color="auto" w:sz="4" w:space="0"/>
            </w:tcBorders>
            <w:vAlign w:val="center"/>
          </w:tcPr>
          <w:p>
            <w:pPr>
              <w:pStyle w:val="11"/>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1"/>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pStyle w:val="11"/>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977" w:type="dxa"/>
            <w:gridSpan w:val="2"/>
            <w:tcBorders>
              <w:left w:val="single" w:color="auto" w:sz="4" w:space="0"/>
            </w:tcBorders>
            <w:vAlign w:val="center"/>
          </w:tcPr>
          <w:p>
            <w:pPr>
              <w:pStyle w:val="11"/>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1"/>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774" w:type="dxa"/>
            <w:vMerge w:val="restart"/>
            <w:tcBorders>
              <w:right w:val="single" w:color="auto" w:sz="4" w:space="0"/>
            </w:tcBorders>
            <w:vAlign w:val="center"/>
          </w:tcPr>
          <w:p>
            <w:pPr>
              <w:pStyle w:val="11"/>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977" w:type="dxa"/>
            <w:gridSpan w:val="2"/>
            <w:tcBorders>
              <w:left w:val="single" w:color="auto" w:sz="4" w:space="0"/>
            </w:tcBorders>
            <w:vAlign w:val="center"/>
          </w:tcPr>
          <w:p>
            <w:pPr>
              <w:pStyle w:val="11"/>
              <w:kinsoku w:val="0"/>
              <w:overflowPunct w:val="0"/>
              <w:autoSpaceDE w:val="0"/>
              <w:autoSpaceDN w:val="0"/>
              <w:spacing w:line="320" w:lineRule="exact"/>
              <w:rPr>
                <w:rFonts w:hint="eastAsia"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1"/>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pStyle w:val="11"/>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977" w:type="dxa"/>
            <w:gridSpan w:val="2"/>
            <w:tcBorders>
              <w:left w:val="single" w:color="auto" w:sz="4" w:space="0"/>
            </w:tcBorders>
            <w:vAlign w:val="center"/>
          </w:tcPr>
          <w:p>
            <w:pPr>
              <w:pStyle w:val="11"/>
              <w:kinsoku w:val="0"/>
              <w:overflowPunct w:val="0"/>
              <w:autoSpaceDE w:val="0"/>
              <w:autoSpaceDN w:val="0"/>
              <w:spacing w:line="320" w:lineRule="exact"/>
              <w:rPr>
                <w:rFonts w:hint="eastAsia"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1"/>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3"/>
            <w:vAlign w:val="center"/>
          </w:tcPr>
          <w:p>
            <w:pPr>
              <w:pStyle w:val="11"/>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1"/>
        <w:spacing w:line="360" w:lineRule="auto"/>
        <w:jc w:val="both"/>
        <w:rPr>
          <w:rFonts w:asciiTheme="majorEastAsia" w:hAnsiTheme="majorEastAsia" w:eastAsiaTheme="majorEastAsia"/>
          <w:b/>
          <w:snapToGrid w:val="0"/>
          <w:color w:val="auto"/>
          <w:kern w:val="0"/>
          <w:sz w:val="36"/>
          <w:szCs w:val="36"/>
        </w:rPr>
      </w:pPr>
    </w:p>
    <w:p>
      <w:pPr>
        <w:pStyle w:val="11"/>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1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44"/>
          <w:szCs w:val="44"/>
          <w:lang w:val="zh-CN"/>
        </w:rPr>
        <w:t>三、资格审查证明材料</w:t>
      </w:r>
    </w:p>
    <w:p>
      <w:pPr>
        <w:pStyle w:val="11"/>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1"/>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1"/>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5"/>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15"/>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15"/>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15"/>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15"/>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1"/>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1"/>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1"/>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1"/>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1"/>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1"/>
        <w:adjustRightInd w:val="0"/>
        <w:snapToGrid w:val="0"/>
        <w:spacing w:line="360" w:lineRule="auto"/>
        <w:rPr>
          <w:rFonts w:asciiTheme="minorEastAsia" w:hAnsiTheme="minorEastAsia" w:eastAsiaTheme="minorEastAsia"/>
          <w:color w:val="auto"/>
          <w:szCs w:val="24"/>
        </w:rPr>
      </w:pPr>
    </w:p>
    <w:p>
      <w:pPr>
        <w:pStyle w:val="11"/>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37"/>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37"/>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37"/>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37"/>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37"/>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37"/>
        <w:spacing w:line="480" w:lineRule="auto"/>
        <w:ind w:firstLine="540" w:firstLineChars="225"/>
        <w:jc w:val="left"/>
        <w:rPr>
          <w:rFonts w:asciiTheme="minorEastAsia" w:hAnsiTheme="minorEastAsia"/>
          <w:color w:val="auto"/>
          <w:szCs w:val="24"/>
        </w:rPr>
      </w:pPr>
    </w:p>
    <w:p>
      <w:pPr>
        <w:pStyle w:val="37"/>
        <w:spacing w:line="480" w:lineRule="auto"/>
        <w:ind w:firstLine="540" w:firstLineChars="225"/>
        <w:jc w:val="left"/>
        <w:rPr>
          <w:rFonts w:asciiTheme="minorEastAsia" w:hAnsiTheme="minorEastAsia"/>
          <w:color w:val="auto"/>
          <w:szCs w:val="24"/>
        </w:rPr>
      </w:pPr>
    </w:p>
    <w:p>
      <w:pPr>
        <w:pStyle w:val="37"/>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37"/>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39"/>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38"/>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4" w:name="_资格证明文件"/>
            <w:bookmarkEnd w:id="4"/>
            <w:bookmarkStart w:id="5" w:name="_Toc364329026"/>
            <w:r>
              <w:rPr>
                <w:rFonts w:hint="eastAsia" w:asciiTheme="minorEastAsia" w:hAnsiTheme="minorEastAsia"/>
                <w:color w:val="auto"/>
                <w:sz w:val="24"/>
                <w:szCs w:val="24"/>
              </w:rPr>
              <w:t>法定代表人授权代表身份证（正面）</w:t>
            </w:r>
            <w:bookmarkEnd w:id="5"/>
          </w:p>
        </w:tc>
        <w:tc>
          <w:tcPr>
            <w:tcW w:w="4492" w:type="dxa"/>
            <w:gridSpan w:val="2"/>
            <w:vAlign w:val="center"/>
          </w:tcPr>
          <w:p>
            <w:pPr>
              <w:jc w:val="center"/>
              <w:rPr>
                <w:rFonts w:asciiTheme="minorEastAsia" w:hAnsiTheme="minorEastAsia"/>
                <w:color w:val="auto"/>
                <w:sz w:val="24"/>
                <w:szCs w:val="24"/>
              </w:rPr>
            </w:pPr>
            <w:bookmarkStart w:id="6" w:name="_Toc364329027"/>
            <w:r>
              <w:rPr>
                <w:rFonts w:hint="eastAsia" w:asciiTheme="minorEastAsia" w:hAnsiTheme="minorEastAsia"/>
                <w:color w:val="auto"/>
                <w:sz w:val="24"/>
                <w:szCs w:val="24"/>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rPr>
          <w:rFonts w:cs="宋体" w:asciiTheme="minorEastAsia" w:hAnsiTheme="minorEastAsia"/>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     年    月    日</w:t>
      </w:r>
      <w:r>
        <w:rPr>
          <w:rFonts w:hint="eastAsia" w:cs="宋体" w:asciiTheme="minorEastAsia" w:hAnsiTheme="minorEastAsia"/>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投标人法定代表人（签字或盖章）：</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eastAsia="zh-CN"/>
        </w:rPr>
        <w:t>日期：     年    月    日</w:t>
      </w:r>
      <w:r>
        <w:rPr>
          <w:rFonts w:hint="eastAsia" w:cs="宋体" w:asciiTheme="minorEastAsia" w:hAnsiTheme="minorEastAsia"/>
          <w:color w:val="auto"/>
          <w:sz w:val="24"/>
          <w:szCs w:val="24"/>
          <w:lang w:val="en-US" w:eastAsia="zh-CN"/>
        </w:rPr>
        <w:t xml:space="preserve"> </w:t>
      </w:r>
    </w:p>
    <w:p>
      <w:pPr>
        <w:spacing w:beforeLines="50" w:afterLines="50" w:line="360" w:lineRule="auto"/>
        <w:ind w:right="42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both"/>
        <w:rPr>
          <w:rFonts w:hint="eastAsia" w:cs="黑体" w:asciiTheme="minorEastAsia" w:hAnsiTheme="minorEastAsia"/>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1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19"/>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1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6"/>
          <w:szCs w:val="36"/>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135" w:type="dxa"/>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439" w:type="dxa"/>
          </w:tcPr>
          <w:p>
            <w:pPr>
              <w:pStyle w:val="8"/>
              <w:spacing w:line="360" w:lineRule="auto"/>
              <w:rPr>
                <w:rFonts w:ascii="宋体" w:hAnsi="宋体" w:eastAsia="宋体" w:cs="Times New Roman"/>
                <w:color w:val="auto"/>
                <w:sz w:val="24"/>
                <w:szCs w:val="24"/>
              </w:rPr>
            </w:pPr>
          </w:p>
        </w:tc>
        <w:tc>
          <w:tcPr>
            <w:tcW w:w="1252" w:type="dxa"/>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135" w:type="dxa"/>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439" w:type="dxa"/>
          </w:tcPr>
          <w:p>
            <w:pPr>
              <w:pStyle w:val="8"/>
              <w:spacing w:line="360" w:lineRule="auto"/>
              <w:rPr>
                <w:rFonts w:ascii="宋体" w:hAnsi="宋体" w:eastAsia="宋体" w:cs="Times New Roman"/>
                <w:color w:val="auto"/>
                <w:sz w:val="24"/>
                <w:szCs w:val="24"/>
              </w:rPr>
            </w:pPr>
          </w:p>
        </w:tc>
        <w:tc>
          <w:tcPr>
            <w:tcW w:w="1252" w:type="dxa"/>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135" w:type="dxa"/>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439" w:type="dxa"/>
          </w:tcPr>
          <w:p>
            <w:pPr>
              <w:pStyle w:val="8"/>
              <w:spacing w:line="360" w:lineRule="auto"/>
              <w:rPr>
                <w:rFonts w:ascii="宋体" w:hAnsi="宋体" w:eastAsia="宋体" w:cs="Times New Roman"/>
                <w:color w:val="auto"/>
                <w:sz w:val="24"/>
                <w:szCs w:val="24"/>
              </w:rPr>
            </w:pPr>
          </w:p>
        </w:tc>
        <w:tc>
          <w:tcPr>
            <w:tcW w:w="1252" w:type="dxa"/>
          </w:tcPr>
          <w:p>
            <w:pPr>
              <w:pStyle w:val="8"/>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135" w:type="dxa"/>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439" w:type="dxa"/>
          </w:tcPr>
          <w:p>
            <w:pPr>
              <w:pStyle w:val="8"/>
              <w:spacing w:line="360" w:lineRule="auto"/>
              <w:rPr>
                <w:rFonts w:ascii="宋体" w:hAnsi="宋体" w:eastAsia="宋体" w:cs="Times New Roman"/>
                <w:color w:val="auto"/>
                <w:sz w:val="24"/>
                <w:szCs w:val="24"/>
              </w:rPr>
            </w:pPr>
          </w:p>
        </w:tc>
        <w:tc>
          <w:tcPr>
            <w:tcW w:w="1252" w:type="dxa"/>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135" w:type="dxa"/>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439" w:type="dxa"/>
          </w:tcPr>
          <w:p>
            <w:pPr>
              <w:pStyle w:val="8"/>
              <w:spacing w:line="360" w:lineRule="auto"/>
              <w:rPr>
                <w:rFonts w:ascii="宋体" w:hAnsi="宋体" w:eastAsia="宋体" w:cs="Times New Roman"/>
                <w:color w:val="auto"/>
                <w:sz w:val="24"/>
                <w:szCs w:val="24"/>
              </w:rPr>
            </w:pPr>
          </w:p>
        </w:tc>
        <w:tc>
          <w:tcPr>
            <w:tcW w:w="1252" w:type="dxa"/>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135" w:type="dxa"/>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439" w:type="dxa"/>
          </w:tcPr>
          <w:p>
            <w:pPr>
              <w:pStyle w:val="8"/>
              <w:spacing w:line="360" w:lineRule="auto"/>
              <w:rPr>
                <w:rFonts w:ascii="宋体" w:hAnsi="宋体" w:eastAsia="宋体" w:cs="Times New Roman"/>
                <w:color w:val="auto"/>
                <w:sz w:val="24"/>
                <w:szCs w:val="24"/>
              </w:rPr>
            </w:pPr>
          </w:p>
        </w:tc>
        <w:tc>
          <w:tcPr>
            <w:tcW w:w="1252" w:type="dxa"/>
          </w:tcPr>
          <w:p>
            <w:pPr>
              <w:pStyle w:val="8"/>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both"/>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135" w:type="dxa"/>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439" w:type="dxa"/>
          </w:tcPr>
          <w:p>
            <w:pPr>
              <w:pStyle w:val="8"/>
              <w:spacing w:line="360" w:lineRule="auto"/>
              <w:rPr>
                <w:rFonts w:ascii="宋体" w:hAnsi="宋体" w:eastAsia="宋体" w:cs="Times New Roman"/>
                <w:color w:val="auto"/>
                <w:sz w:val="24"/>
                <w:szCs w:val="24"/>
              </w:rPr>
            </w:pPr>
          </w:p>
        </w:tc>
        <w:tc>
          <w:tcPr>
            <w:tcW w:w="1252" w:type="dxa"/>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135" w:type="dxa"/>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439" w:type="dxa"/>
          </w:tcPr>
          <w:p>
            <w:pPr>
              <w:pStyle w:val="8"/>
              <w:spacing w:line="360" w:lineRule="auto"/>
              <w:rPr>
                <w:rFonts w:ascii="宋体" w:hAnsi="宋体" w:eastAsia="宋体" w:cs="Times New Roman"/>
                <w:color w:val="auto"/>
                <w:sz w:val="24"/>
                <w:szCs w:val="24"/>
              </w:rPr>
            </w:pPr>
          </w:p>
        </w:tc>
        <w:tc>
          <w:tcPr>
            <w:tcW w:w="1252" w:type="dxa"/>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135" w:type="dxa"/>
          </w:tcPr>
          <w:p>
            <w:pPr>
              <w:pStyle w:val="8"/>
              <w:spacing w:line="360" w:lineRule="auto"/>
              <w:rPr>
                <w:rFonts w:ascii="宋体" w:hAnsi="宋体" w:eastAsia="宋体" w:cs="Times New Roman"/>
                <w:color w:val="auto"/>
                <w:sz w:val="24"/>
                <w:szCs w:val="24"/>
              </w:rPr>
            </w:pPr>
          </w:p>
        </w:tc>
        <w:tc>
          <w:tcPr>
            <w:tcW w:w="1276" w:type="dxa"/>
          </w:tcPr>
          <w:p>
            <w:pPr>
              <w:pStyle w:val="8"/>
              <w:spacing w:line="360" w:lineRule="auto"/>
              <w:rPr>
                <w:rFonts w:ascii="宋体" w:hAnsi="宋体" w:eastAsia="宋体" w:cs="Times New Roman"/>
                <w:color w:val="auto"/>
                <w:sz w:val="24"/>
                <w:szCs w:val="24"/>
              </w:rPr>
            </w:pPr>
          </w:p>
        </w:tc>
        <w:tc>
          <w:tcPr>
            <w:tcW w:w="1439" w:type="dxa"/>
          </w:tcPr>
          <w:p>
            <w:pPr>
              <w:pStyle w:val="8"/>
              <w:spacing w:line="360" w:lineRule="auto"/>
              <w:rPr>
                <w:rFonts w:ascii="宋体" w:hAnsi="宋体" w:eastAsia="宋体" w:cs="Times New Roman"/>
                <w:color w:val="auto"/>
                <w:sz w:val="24"/>
                <w:szCs w:val="24"/>
              </w:rPr>
            </w:pPr>
          </w:p>
        </w:tc>
        <w:tc>
          <w:tcPr>
            <w:tcW w:w="1252" w:type="dxa"/>
          </w:tcPr>
          <w:p>
            <w:pPr>
              <w:pStyle w:val="8"/>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both"/>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both"/>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3"/>
      <w:bookmarkStart w:id="8" w:name="OLE_LINK14"/>
      <w:r>
        <w:rPr>
          <w:rFonts w:hint="eastAsia" w:ascii="宋体" w:hAnsi="宋体"/>
          <w:b/>
          <w:bCs/>
          <w:color w:val="auto"/>
          <w:sz w:val="36"/>
          <w:szCs w:val="36"/>
        </w:rPr>
        <w:t>4.10 残疾人福利性单位声明函</w:t>
      </w:r>
    </w:p>
    <w:bookmarkEnd w:id="7"/>
    <w:bookmarkEnd w:id="8"/>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rFonts w:hint="eastAsia"/>
          <w:color w:val="auto"/>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pStyle w:val="4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3"/>
    <w:multiLevelType w:val="multilevel"/>
    <w:tmpl w:val="00000003"/>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6"/>
    <w:multiLevelType w:val="singleLevel"/>
    <w:tmpl w:val="00000006"/>
    <w:lvl w:ilvl="0" w:tentative="0">
      <w:start w:val="1"/>
      <w:numFmt w:val="chineseCounting"/>
      <w:suff w:val="nothing"/>
      <w:lvlText w:val="%1、"/>
      <w:lvlJc w:val="left"/>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A77FB2"/>
    <w:multiLevelType w:val="singleLevel"/>
    <w:tmpl w:val="5AA77FB2"/>
    <w:lvl w:ilvl="0" w:tentative="0">
      <w:start w:val="3"/>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B0947BB"/>
    <w:rsid w:val="108C724B"/>
    <w:rsid w:val="139663E1"/>
    <w:rsid w:val="14BA1559"/>
    <w:rsid w:val="15821DD3"/>
    <w:rsid w:val="1FFC203A"/>
    <w:rsid w:val="208249C8"/>
    <w:rsid w:val="23DE02AB"/>
    <w:rsid w:val="264A2C8D"/>
    <w:rsid w:val="26BB2C8A"/>
    <w:rsid w:val="288C3938"/>
    <w:rsid w:val="2A2D7D62"/>
    <w:rsid w:val="2E0C6956"/>
    <w:rsid w:val="30E96E2F"/>
    <w:rsid w:val="3195453F"/>
    <w:rsid w:val="31C6708F"/>
    <w:rsid w:val="33AA48D1"/>
    <w:rsid w:val="34684991"/>
    <w:rsid w:val="3603589A"/>
    <w:rsid w:val="37F619A1"/>
    <w:rsid w:val="3A3B528E"/>
    <w:rsid w:val="3C211FEE"/>
    <w:rsid w:val="3FF46872"/>
    <w:rsid w:val="414B18B1"/>
    <w:rsid w:val="44EC5142"/>
    <w:rsid w:val="459A50AA"/>
    <w:rsid w:val="4ADA5E2C"/>
    <w:rsid w:val="4EAF775C"/>
    <w:rsid w:val="4F700EF7"/>
    <w:rsid w:val="521300BD"/>
    <w:rsid w:val="56E716F0"/>
    <w:rsid w:val="58E369A9"/>
    <w:rsid w:val="59BF25C1"/>
    <w:rsid w:val="5CD546AC"/>
    <w:rsid w:val="5F1A5F07"/>
    <w:rsid w:val="663062BA"/>
    <w:rsid w:val="67755D5E"/>
    <w:rsid w:val="69453751"/>
    <w:rsid w:val="6A7252A0"/>
    <w:rsid w:val="6C8A57F5"/>
    <w:rsid w:val="6FAF4DDC"/>
    <w:rsid w:val="7C634535"/>
    <w:rsid w:val="7FF242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2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6">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Body Text First Indent"/>
    <w:basedOn w:val="7"/>
    <w:uiPriority w:val="0"/>
    <w:pPr>
      <w:ind w:firstLine="420" w:firstLineChars="100"/>
    </w:pPr>
    <w:rPr>
      <w:rFonts w:ascii="宋体" w:hAnsi="Times New Roman" w:eastAsia="宋体" w:cs="Times New Roman"/>
      <w:kern w:val="0"/>
      <w:sz w:val="34"/>
      <w:szCs w:val="20"/>
    </w:rPr>
  </w:style>
  <w:style w:type="paragraph" w:styleId="7">
    <w:name w:val="Body Text"/>
    <w:basedOn w:val="1"/>
    <w:uiPriority w:val="0"/>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0">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1">
    <w:name w:val="Plain Text"/>
    <w:basedOn w:val="1"/>
    <w:uiPriority w:val="0"/>
    <w:rPr>
      <w:rFonts w:eastAsia="宋体"/>
      <w:sz w:val="24"/>
    </w:rPr>
  </w:style>
  <w:style w:type="paragraph" w:styleId="12">
    <w:name w:val="footer"/>
    <w:basedOn w:val="1"/>
    <w:link w:val="30"/>
    <w:qFormat/>
    <w:uiPriority w:val="0"/>
    <w:pPr>
      <w:tabs>
        <w:tab w:val="center" w:pos="4153"/>
        <w:tab w:val="right" w:pos="8306"/>
      </w:tabs>
      <w:snapToGrid w:val="0"/>
      <w:jc w:val="left"/>
    </w:pPr>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paragraph" w:styleId="15">
    <w:name w:val="Normal (Web)"/>
    <w:basedOn w:val="1"/>
    <w:uiPriority w:val="0"/>
    <w:rPr>
      <w:rFonts w:ascii="Calibri" w:hAnsi="Calibri" w:eastAsia="宋体" w:cs="Times New Roman"/>
      <w:sz w:val="24"/>
      <w:szCs w:val="24"/>
    </w:rPr>
  </w:style>
  <w:style w:type="character" w:styleId="17">
    <w:name w:val="Strong"/>
    <w:basedOn w:val="16"/>
    <w:qFormat/>
    <w:uiPriority w:val="0"/>
    <w:rPr>
      <w:b/>
      <w:bCs/>
    </w:rPr>
  </w:style>
  <w:style w:type="character" w:styleId="18">
    <w:name w:val="Hyperlink"/>
    <w:basedOn w:val="16"/>
    <w:qFormat/>
    <w:uiPriority w:val="0"/>
    <w:rPr>
      <w:color w:val="0000FF"/>
      <w:u w:val="single"/>
    </w:rPr>
  </w:style>
  <w:style w:type="character" w:customStyle="1" w:styleId="20">
    <w:name w:val="标题 1 Char"/>
    <w:basedOn w:val="16"/>
    <w:link w:val="2"/>
    <w:semiHidden/>
    <w:qFormat/>
    <w:uiPriority w:val="0"/>
    <w:rPr>
      <w:rFonts w:ascii="Calibri" w:hAnsi="Calibri" w:eastAsia="宋体" w:cs="Times New Roman"/>
      <w:b/>
      <w:bCs/>
      <w:kern w:val="44"/>
      <w:sz w:val="44"/>
      <w:szCs w:val="44"/>
    </w:rPr>
  </w:style>
  <w:style w:type="character" w:customStyle="1" w:styleId="21">
    <w:name w:val="标题 2 Char"/>
    <w:basedOn w:val="16"/>
    <w:link w:val="3"/>
    <w:semiHidden/>
    <w:qFormat/>
    <w:uiPriority w:val="0"/>
    <w:rPr>
      <w:rFonts w:ascii="Arial" w:hAnsi="Arial" w:eastAsia="黑体" w:cs="Times New Roman"/>
      <w:b/>
      <w:bCs/>
      <w:kern w:val="0"/>
      <w:sz w:val="32"/>
      <w:szCs w:val="32"/>
    </w:rPr>
  </w:style>
  <w:style w:type="character" w:customStyle="1" w:styleId="22">
    <w:name w:val="标题 3 Char"/>
    <w:basedOn w:val="16"/>
    <w:link w:val="4"/>
    <w:semiHidden/>
    <w:qFormat/>
    <w:uiPriority w:val="0"/>
    <w:rPr>
      <w:rFonts w:ascii="宋体" w:hAnsi="宋体" w:eastAsia="宋体" w:cs="Times New Roman"/>
      <w:b/>
      <w:color w:val="000000"/>
      <w:kern w:val="0"/>
      <w:sz w:val="24"/>
      <w:szCs w:val="20"/>
    </w:rPr>
  </w:style>
  <w:style w:type="character" w:customStyle="1" w:styleId="23">
    <w:name w:val="标题 4 Char"/>
    <w:basedOn w:val="16"/>
    <w:link w:val="5"/>
    <w:semiHidden/>
    <w:qFormat/>
    <w:uiPriority w:val="0"/>
    <w:rPr>
      <w:rFonts w:ascii="Arial" w:hAnsi="Arial" w:eastAsia="黑体" w:cs="Times New Roman"/>
      <w:b/>
      <w:bCs/>
      <w:kern w:val="0"/>
      <w:sz w:val="28"/>
      <w:szCs w:val="28"/>
    </w:rPr>
  </w:style>
  <w:style w:type="character" w:customStyle="1" w:styleId="24">
    <w:name w:val="正文文本 3 Char"/>
    <w:basedOn w:val="16"/>
    <w:link w:val="25"/>
    <w:semiHidden/>
    <w:qFormat/>
    <w:uiPriority w:val="0"/>
    <w:rPr>
      <w:rFonts w:ascii="Times New Roman" w:hAnsi="Times New Roman" w:eastAsia="宋体" w:cs="Times New Roman"/>
      <w:color w:val="FF0000"/>
      <w:sz w:val="24"/>
      <w:szCs w:val="24"/>
    </w:rPr>
  </w:style>
  <w:style w:type="paragraph" w:customStyle="1" w:styleId="25">
    <w:name w:val="Body Text 3"/>
    <w:basedOn w:val="1"/>
    <w:link w:val="24"/>
    <w:qFormat/>
    <w:uiPriority w:val="0"/>
    <w:rPr>
      <w:rFonts w:ascii="Times New Roman" w:hAnsi="Times New Roman" w:eastAsia="宋体" w:cs="Times New Roman"/>
      <w:color w:val="FF0000"/>
      <w:sz w:val="24"/>
      <w:szCs w:val="24"/>
    </w:rPr>
  </w:style>
  <w:style w:type="character" w:customStyle="1" w:styleId="26">
    <w:name w:val="纯文本 Char"/>
    <w:basedOn w:val="16"/>
    <w:link w:val="27"/>
    <w:semiHidden/>
    <w:qFormat/>
    <w:uiPriority w:val="0"/>
    <w:rPr>
      <w:rFonts w:eastAsia="宋体"/>
      <w:sz w:val="24"/>
    </w:rPr>
  </w:style>
  <w:style w:type="paragraph" w:customStyle="1" w:styleId="27">
    <w:name w:val="Plain Text"/>
    <w:basedOn w:val="1"/>
    <w:link w:val="26"/>
    <w:qFormat/>
    <w:uiPriority w:val="0"/>
    <w:rPr>
      <w:rFonts w:eastAsia="宋体"/>
      <w:sz w:val="24"/>
    </w:rPr>
  </w:style>
  <w:style w:type="character" w:customStyle="1" w:styleId="28">
    <w:name w:val="日期 Char"/>
    <w:basedOn w:val="16"/>
    <w:link w:val="29"/>
    <w:semiHidden/>
    <w:qFormat/>
    <w:uiPriority w:val="0"/>
  </w:style>
  <w:style w:type="paragraph" w:customStyle="1" w:styleId="29">
    <w:name w:val="Date"/>
    <w:basedOn w:val="1"/>
    <w:next w:val="1"/>
    <w:link w:val="28"/>
    <w:qFormat/>
    <w:uiPriority w:val="0"/>
    <w:pPr>
      <w:ind w:left="100" w:leftChars="2500"/>
    </w:pPr>
  </w:style>
  <w:style w:type="character" w:customStyle="1" w:styleId="30">
    <w:name w:val="页脚 Char"/>
    <w:basedOn w:val="16"/>
    <w:link w:val="12"/>
    <w:semiHidden/>
    <w:qFormat/>
    <w:uiPriority w:val="0"/>
    <w:rPr>
      <w:sz w:val="18"/>
      <w:szCs w:val="18"/>
    </w:rPr>
  </w:style>
  <w:style w:type="character" w:customStyle="1" w:styleId="31">
    <w:name w:val="页眉 Char"/>
    <w:basedOn w:val="16"/>
    <w:link w:val="13"/>
    <w:semiHidden/>
    <w:qFormat/>
    <w:uiPriority w:val="0"/>
    <w:rPr>
      <w:sz w:val="18"/>
      <w:szCs w:val="18"/>
    </w:rPr>
  </w:style>
  <w:style w:type="paragraph" w:customStyle="1" w:styleId="32">
    <w:name w:val="Normal Indent"/>
    <w:basedOn w:val="1"/>
    <w:qFormat/>
    <w:uiPriority w:val="0"/>
    <w:pPr>
      <w:ind w:firstLine="425"/>
    </w:pPr>
    <w:rPr>
      <w:rFonts w:ascii="Times New Roman" w:hAnsi="Times New Roman" w:eastAsia="宋体" w:cs="Times New Roman"/>
      <w:szCs w:val="20"/>
    </w:rPr>
  </w:style>
  <w:style w:type="paragraph" w:customStyle="1" w:styleId="33">
    <w:name w:val="Normal (Web)"/>
    <w:basedOn w:val="1"/>
    <w:qFormat/>
    <w:uiPriority w:val="0"/>
    <w:rPr>
      <w:rFonts w:ascii="Calibri" w:hAnsi="Calibri" w:eastAsia="宋体" w:cs="Times New Roman"/>
      <w:sz w:val="24"/>
      <w:szCs w:val="24"/>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5">
    <w:name w:val="列出段落1"/>
    <w:basedOn w:val="1"/>
    <w:qFormat/>
    <w:uiPriority w:val="0"/>
    <w:pPr>
      <w:ind w:firstLine="420" w:firstLineChars="200"/>
    </w:pPr>
  </w:style>
  <w:style w:type="paragraph" w:customStyle="1" w:styleId="36">
    <w:name w:val="List Paragraph"/>
    <w:basedOn w:val="1"/>
    <w:qFormat/>
    <w:uiPriority w:val="0"/>
    <w:pPr>
      <w:ind w:firstLine="420" w:firstLineChars="200"/>
    </w:pPr>
  </w:style>
  <w:style w:type="paragraph" w:customStyle="1" w:styleId="37">
    <w:name w:val="正文文本缩进1"/>
    <w:basedOn w:val="1"/>
    <w:link w:val="45"/>
    <w:qFormat/>
    <w:uiPriority w:val="0"/>
    <w:pPr>
      <w:spacing w:line="360" w:lineRule="auto"/>
      <w:ind w:firstLine="480" w:firstLineChars="200"/>
    </w:pPr>
    <w:rPr>
      <w:rFonts w:ascii="宋体"/>
      <w:sz w:val="24"/>
    </w:rPr>
  </w:style>
  <w:style w:type="paragraph" w:customStyle="1" w:styleId="38">
    <w:name w:val="日期1"/>
    <w:basedOn w:val="1"/>
    <w:next w:val="1"/>
    <w:link w:val="46"/>
    <w:qFormat/>
    <w:uiPriority w:val="0"/>
    <w:rPr>
      <w:sz w:val="24"/>
    </w:rPr>
  </w:style>
  <w:style w:type="paragraph" w:customStyle="1" w:styleId="3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3">
    <w:name w:val="样式 样式 样式 样式 标题 2 + 宋体 五号 非加粗 黑色 + 段前: 6 磅 段后: 0 磅 行距: 单倍行距 + 段前:..."/>
    <w:basedOn w:val="1"/>
    <w:qFormat/>
    <w:uiPriority w:val="0"/>
    <w:pPr>
      <w:keepNext/>
      <w:keepLines/>
      <w:numPr>
        <w:ilvl w:val="1"/>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4">
    <w:name w:val="纯文本 Char1"/>
    <w:qFormat/>
    <w:uiPriority w:val="0"/>
    <w:rPr>
      <w:rFonts w:eastAsia="宋体"/>
      <w:sz w:val="24"/>
    </w:rPr>
  </w:style>
  <w:style w:type="character" w:customStyle="1" w:styleId="45">
    <w:name w:val="正文文本缩进 Char Char"/>
    <w:link w:val="37"/>
    <w:semiHidden/>
    <w:qFormat/>
    <w:uiPriority w:val="0"/>
    <w:rPr>
      <w:rFonts w:ascii="宋体"/>
      <w:sz w:val="24"/>
    </w:rPr>
  </w:style>
  <w:style w:type="character" w:customStyle="1" w:styleId="46">
    <w:name w:val="日期 Char Char"/>
    <w:link w:val="38"/>
    <w:semiHidden/>
    <w:qFormat/>
    <w:uiPriority w:val="0"/>
    <w:rPr>
      <w:sz w:val="24"/>
    </w:rPr>
  </w:style>
  <w:style w:type="character" w:customStyle="1" w:styleId="47">
    <w:name w:val="edittexttarea"/>
    <w:basedOn w:val="16"/>
    <w:qFormat/>
    <w:uiPriority w:val="0"/>
  </w:style>
  <w:style w:type="character" w:customStyle="1" w:styleId="48">
    <w:name w:val="font21"/>
    <w:basedOn w:val="16"/>
    <w:qFormat/>
    <w:uiPriority w:val="0"/>
    <w:rPr>
      <w:rFonts w:hint="eastAsia" w:ascii="宋体" w:hAnsi="宋体" w:eastAsia="宋体" w:cs="宋体"/>
      <w:color w:val="000000"/>
      <w:sz w:val="20"/>
      <w:szCs w:val="20"/>
      <w:u w:val="none"/>
    </w:rPr>
  </w:style>
  <w:style w:type="character" w:customStyle="1" w:styleId="49">
    <w:name w:val="font01"/>
    <w:basedOn w:val="16"/>
    <w:qFormat/>
    <w:uiPriority w:val="0"/>
    <w:rPr>
      <w:rFonts w:ascii="Courier New" w:hAnsi="Courier New" w:cs="Courier New"/>
      <w:color w:val="000000"/>
      <w:sz w:val="20"/>
      <w:szCs w:val="20"/>
      <w:u w:val="none"/>
    </w:rPr>
  </w:style>
  <w:style w:type="character" w:customStyle="1" w:styleId="50">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4910</Words>
  <Characters>27990</Characters>
  <Lines>233</Lines>
  <Paragraphs>65</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2018-01-05T17:20:00Z</dcterms:created>
  <dc:creator>许昌市公共资源交易中心:孟莉</dc:creator>
  <cp:lastModifiedBy>吉旦</cp:lastModifiedBy>
  <cp:lastPrinted>2018-04-09T01:55:00Z</cp:lastPrinted>
  <dcterms:modified xsi:type="dcterms:W3CDTF">2018-04-11T02:07:57Z</dcterms:modified>
  <dc:title>许昌市公共资源交易中心:杨丹丹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