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rPr>
          <w:rFonts w:ascii="微软雅黑" w:hAnsi="微软雅黑" w:eastAsia="微软雅黑" w:cs="Arial"/>
          <w:color w:val="000000"/>
          <w:kern w:val="0"/>
          <w:sz w:val="32"/>
          <w:szCs w:val="32"/>
          <w:shd w:val="clear" w:color="auto" w:fill="FFFFFF"/>
        </w:rPr>
      </w:pPr>
    </w:p>
    <w:p>
      <w:pPr>
        <w:widowControl/>
        <w:shd w:val="clear" w:color="auto" w:fill="FFFFFF"/>
        <w:spacing w:line="360" w:lineRule="atLeast"/>
        <w:ind w:firstLine="960"/>
        <w:jc w:val="center"/>
        <w:rPr>
          <w:rFonts w:ascii="仿宋" w:hAnsi="仿宋" w:eastAsia="仿宋" w:cs="Arial"/>
          <w:b/>
          <w:color w:val="000000"/>
          <w:sz w:val="32"/>
          <w:szCs w:val="32"/>
        </w:rPr>
      </w:pPr>
      <w:r>
        <w:rPr>
          <w:rFonts w:ascii="微软雅黑" w:hAnsi="微软雅黑" w:eastAsia="微软雅黑" w:cs="Arial"/>
          <w:b/>
          <w:color w:val="000000"/>
          <w:kern w:val="0"/>
          <w:sz w:val="32"/>
          <w:szCs w:val="32"/>
          <w:shd w:val="clear" w:color="auto" w:fill="FFFFFF"/>
        </w:rPr>
        <w:t> </w:t>
      </w:r>
      <w:r>
        <w:rPr>
          <w:rFonts w:hint="eastAsia" w:ascii="仿宋" w:hAnsi="仿宋" w:eastAsia="仿宋" w:cs="Arial"/>
          <w:b/>
          <w:color w:val="000000"/>
          <w:sz w:val="32"/>
          <w:szCs w:val="32"/>
        </w:rPr>
        <w:t>许昌市群众艺术馆数字化一期建设项目</w:t>
      </w:r>
    </w:p>
    <w:p>
      <w:pPr>
        <w:widowControl/>
        <w:shd w:val="clear" w:color="auto" w:fill="FFFFFF"/>
        <w:spacing w:line="360" w:lineRule="atLeast"/>
        <w:ind w:firstLine="960"/>
        <w:jc w:val="center"/>
        <w:rPr>
          <w:rFonts w:ascii="Arial" w:hAnsi="Arial" w:cs="Arial"/>
          <w:color w:val="000000"/>
          <w:kern w:val="0"/>
          <w:szCs w:val="21"/>
        </w:rPr>
      </w:pPr>
      <w:r>
        <w:rPr>
          <w:rFonts w:hint="eastAsia" w:ascii="仿宋_GB2312" w:hAnsi="Calibri" w:eastAsia="仿宋_GB2312" w:cs="Arial"/>
          <w:b/>
          <w:bCs/>
          <w:color w:val="000000"/>
          <w:kern w:val="0"/>
          <w:sz w:val="32"/>
          <w:szCs w:val="32"/>
          <w:shd w:val="clear" w:color="auto" w:fill="FFFFFF"/>
        </w:rPr>
        <w:t>采购需求、评标标准等说明</w:t>
      </w:r>
    </w:p>
    <w:p>
      <w:pPr>
        <w:widowControl/>
        <w:shd w:val="clear" w:color="auto" w:fill="FFFFFF"/>
        <w:spacing w:line="360" w:lineRule="atLeast"/>
        <w:ind w:firstLine="600"/>
        <w:jc w:val="left"/>
        <w:rPr>
          <w:rFonts w:ascii="Arial" w:hAnsi="Arial" w:cs="Arial"/>
          <w:color w:val="000000"/>
          <w:kern w:val="0"/>
          <w:szCs w:val="21"/>
        </w:rPr>
      </w:pPr>
      <w:r>
        <w:rPr>
          <w:rFonts w:ascii="宋体" w:cs="Arial"/>
          <w:color w:val="000000"/>
          <w:kern w:val="0"/>
          <w:sz w:val="30"/>
          <w:szCs w:val="30"/>
          <w:shd w:val="clear" w:color="auto" w:fill="FFFFFF"/>
        </w:rPr>
        <w:t> </w:t>
      </w:r>
    </w:p>
    <w:p>
      <w:pPr>
        <w:widowControl/>
        <w:shd w:val="clear" w:color="auto" w:fill="FFFFFF"/>
        <w:spacing w:line="360" w:lineRule="atLeast"/>
        <w:ind w:firstLine="600"/>
        <w:jc w:val="left"/>
        <w:rPr>
          <w:rFonts w:ascii="Arial" w:hAnsi="Arial" w:cs="Arial"/>
          <w:color w:val="000000"/>
          <w:kern w:val="0"/>
          <w:szCs w:val="21"/>
        </w:rPr>
      </w:pPr>
      <w:r>
        <w:rPr>
          <w:rFonts w:hint="eastAsia" w:ascii="黑体" w:hAnsi="黑体" w:eastAsia="黑体" w:cs="Arial"/>
          <w:color w:val="000000"/>
          <w:kern w:val="0"/>
          <w:sz w:val="30"/>
          <w:szCs w:val="30"/>
          <w:shd w:val="clear" w:color="auto" w:fill="FFFFFF"/>
        </w:rPr>
        <w:t>一、项目概况</w:t>
      </w:r>
    </w:p>
    <w:p>
      <w:pPr>
        <w:widowControl/>
        <w:shd w:val="clear" w:color="auto" w:fill="FFFFFF"/>
        <w:spacing w:line="360" w:lineRule="atLeast"/>
        <w:jc w:val="left"/>
        <w:rPr>
          <w:rFonts w:ascii="Arial" w:hAnsi="Arial" w:cs="Arial"/>
          <w:color w:val="000000"/>
          <w:kern w:val="0"/>
          <w:szCs w:val="21"/>
        </w:rPr>
      </w:pPr>
      <w:r>
        <w:rPr>
          <w:rFonts w:ascii="微软雅黑" w:hAnsi="微软雅黑" w:eastAsia="微软雅黑" w:cs="Arial"/>
          <w:color w:val="000000"/>
          <w:kern w:val="0"/>
          <w:sz w:val="30"/>
          <w:szCs w:val="30"/>
          <w:shd w:val="clear" w:color="auto" w:fill="FFFFFF"/>
        </w:rPr>
        <w:t>   </w:t>
      </w:r>
      <w:r>
        <w:rPr>
          <w:rFonts w:ascii="宋体" w:cs="宋体"/>
          <w:color w:val="000000"/>
          <w:kern w:val="0"/>
          <w:sz w:val="30"/>
          <w:szCs w:val="30"/>
          <w:shd w:val="clear" w:color="auto" w:fill="FFFFFF"/>
        </w:rPr>
        <w:t> </w:t>
      </w:r>
      <w:r>
        <w:rPr>
          <w:rFonts w:hint="eastAsia" w:ascii="仿宋" w:hAnsi="仿宋" w:eastAsia="仿宋" w:cs="Arial"/>
          <w:color w:val="000000"/>
          <w:kern w:val="0"/>
          <w:sz w:val="30"/>
          <w:szCs w:val="30"/>
          <w:shd w:val="clear" w:color="auto" w:fill="FFFFFF"/>
        </w:rPr>
        <w:t>（一）项目名称：</w:t>
      </w:r>
      <w:r>
        <w:rPr>
          <w:rFonts w:hint="eastAsia" w:ascii="仿宋" w:hAnsi="仿宋" w:eastAsia="仿宋" w:cs="Arial"/>
          <w:color w:val="000000"/>
          <w:sz w:val="32"/>
          <w:szCs w:val="32"/>
        </w:rPr>
        <w:t>许昌市群众艺术馆数字化一期建设项目</w:t>
      </w:r>
    </w:p>
    <w:p>
      <w:pPr>
        <w:widowControl/>
        <w:shd w:val="clear" w:color="auto" w:fill="FFFFFF"/>
        <w:spacing w:line="360" w:lineRule="atLeast"/>
        <w:ind w:firstLine="600"/>
        <w:jc w:val="left"/>
        <w:rPr>
          <w:rFonts w:ascii="Arial" w:hAnsi="Arial" w:cs="Arial"/>
          <w:color w:val="000000"/>
          <w:kern w:val="0"/>
          <w:szCs w:val="21"/>
        </w:rPr>
      </w:pPr>
      <w:r>
        <w:rPr>
          <w:rFonts w:hint="eastAsia" w:ascii="仿宋" w:hAnsi="仿宋" w:eastAsia="仿宋" w:cs="Arial"/>
          <w:color w:val="000000"/>
          <w:kern w:val="0"/>
          <w:sz w:val="30"/>
          <w:szCs w:val="30"/>
          <w:shd w:val="clear" w:color="auto" w:fill="FFFFFF"/>
        </w:rPr>
        <w:t>（二）采购方式：公开招标</w:t>
      </w:r>
      <w:r>
        <w:rPr>
          <w:rFonts w:ascii="宋体" w:cs="宋体"/>
          <w:color w:val="000000"/>
          <w:kern w:val="0"/>
          <w:sz w:val="30"/>
          <w:szCs w:val="30"/>
          <w:shd w:val="clear" w:color="auto" w:fill="FFFFFF"/>
        </w:rPr>
        <w:t>       </w:t>
      </w:r>
    </w:p>
    <w:p>
      <w:pPr>
        <w:widowControl/>
        <w:shd w:val="clear" w:color="auto" w:fill="FFFFFF"/>
        <w:spacing w:line="360" w:lineRule="atLeast"/>
        <w:ind w:firstLine="600"/>
        <w:jc w:val="left"/>
        <w:rPr>
          <w:rFonts w:ascii="Arial" w:hAnsi="Arial" w:cs="Arial"/>
          <w:color w:val="000000"/>
          <w:kern w:val="0"/>
          <w:szCs w:val="21"/>
        </w:rPr>
      </w:pPr>
      <w:r>
        <w:rPr>
          <w:rFonts w:hint="eastAsia" w:ascii="仿宋" w:hAnsi="仿宋" w:eastAsia="仿宋" w:cs="Arial"/>
          <w:color w:val="000000"/>
          <w:kern w:val="0"/>
          <w:sz w:val="30"/>
          <w:szCs w:val="30"/>
          <w:shd w:val="clear" w:color="auto" w:fill="FFFFFF"/>
        </w:rPr>
        <w:t>（三）主要内容、数量及要求：</w:t>
      </w:r>
      <w:r>
        <w:rPr>
          <w:rFonts w:hint="eastAsia" w:ascii="仿宋" w:hAnsi="仿宋" w:eastAsia="仿宋" w:cs="Arial"/>
          <w:color w:val="000000"/>
          <w:sz w:val="32"/>
          <w:szCs w:val="32"/>
        </w:rPr>
        <w:t>文化馆数字化一期建设</w:t>
      </w:r>
    </w:p>
    <w:p>
      <w:pPr>
        <w:widowControl/>
        <w:shd w:val="clear" w:color="auto" w:fill="FFFFFF"/>
        <w:spacing w:line="360" w:lineRule="atLeast"/>
        <w:ind w:firstLine="600"/>
        <w:jc w:val="left"/>
        <w:rPr>
          <w:rFonts w:ascii="Arial" w:hAnsi="Arial" w:cs="Arial"/>
          <w:color w:val="000000"/>
          <w:kern w:val="0"/>
          <w:szCs w:val="21"/>
        </w:rPr>
      </w:pPr>
      <w:r>
        <w:rPr>
          <w:rFonts w:hint="eastAsia" w:ascii="仿宋" w:hAnsi="仿宋" w:eastAsia="仿宋" w:cs="Arial"/>
          <w:color w:val="000000"/>
          <w:kern w:val="0"/>
          <w:sz w:val="30"/>
          <w:szCs w:val="30"/>
          <w:shd w:val="clear" w:color="auto" w:fill="FFFFFF"/>
        </w:rPr>
        <w:t>（四）预算金额：</w:t>
      </w:r>
      <w:r>
        <w:rPr>
          <w:rFonts w:ascii="仿宋" w:hAnsi="仿宋" w:eastAsia="仿宋" w:cs="Arial"/>
          <w:color w:val="000000"/>
          <w:kern w:val="0"/>
          <w:sz w:val="30"/>
          <w:szCs w:val="30"/>
          <w:shd w:val="clear" w:color="auto" w:fill="FFFFFF"/>
        </w:rPr>
        <w:t>500000</w:t>
      </w:r>
      <w:r>
        <w:rPr>
          <w:rFonts w:hint="eastAsia" w:ascii="仿宋" w:hAnsi="仿宋" w:eastAsia="仿宋" w:cs="Arial"/>
          <w:color w:val="000000"/>
          <w:kern w:val="0"/>
          <w:sz w:val="30"/>
          <w:szCs w:val="30"/>
          <w:shd w:val="clear" w:color="auto" w:fill="FFFFFF"/>
        </w:rPr>
        <w:t>元</w:t>
      </w:r>
      <w:r>
        <w:rPr>
          <w:rFonts w:ascii="宋体" w:cs="宋体"/>
          <w:color w:val="000000"/>
          <w:kern w:val="0"/>
          <w:sz w:val="30"/>
          <w:szCs w:val="30"/>
          <w:shd w:val="clear" w:color="auto" w:fill="FFFFFF"/>
        </w:rPr>
        <w:t> </w:t>
      </w:r>
      <w:r>
        <w:rPr>
          <w:rFonts w:hint="eastAsia" w:ascii="仿宋" w:hAnsi="仿宋" w:eastAsia="仿宋" w:cs="Arial"/>
          <w:color w:val="000000"/>
          <w:kern w:val="0"/>
          <w:sz w:val="30"/>
          <w:szCs w:val="30"/>
          <w:shd w:val="clear" w:color="auto" w:fill="FFFFFF"/>
        </w:rPr>
        <w:t>；最高限价：</w:t>
      </w:r>
      <w:r>
        <w:rPr>
          <w:rFonts w:ascii="仿宋" w:hAnsi="仿宋" w:eastAsia="仿宋" w:cs="Arial"/>
          <w:color w:val="000000"/>
          <w:kern w:val="0"/>
          <w:sz w:val="30"/>
          <w:szCs w:val="30"/>
          <w:shd w:val="clear" w:color="auto" w:fill="FFFFFF"/>
        </w:rPr>
        <w:t>500000</w:t>
      </w:r>
      <w:r>
        <w:rPr>
          <w:rFonts w:hint="eastAsia" w:ascii="仿宋" w:hAnsi="仿宋" w:eastAsia="仿宋" w:cs="Arial"/>
          <w:color w:val="000000"/>
          <w:kern w:val="0"/>
          <w:sz w:val="30"/>
          <w:szCs w:val="30"/>
          <w:shd w:val="clear" w:color="auto" w:fill="FFFFFF"/>
        </w:rPr>
        <w:t>元</w:t>
      </w:r>
    </w:p>
    <w:p>
      <w:pPr>
        <w:widowControl/>
        <w:shd w:val="clear" w:color="auto" w:fill="FFFFFF"/>
        <w:spacing w:line="360" w:lineRule="atLeast"/>
        <w:ind w:firstLine="600"/>
        <w:jc w:val="left"/>
        <w:rPr>
          <w:rFonts w:ascii="Arial" w:hAnsi="Arial" w:cs="Arial"/>
          <w:color w:val="000000"/>
          <w:kern w:val="0"/>
          <w:szCs w:val="21"/>
        </w:rPr>
      </w:pPr>
      <w:r>
        <w:rPr>
          <w:rFonts w:hint="eastAsia" w:ascii="仿宋" w:hAnsi="仿宋" w:eastAsia="仿宋" w:cs="Arial"/>
          <w:color w:val="000000"/>
          <w:kern w:val="0"/>
          <w:sz w:val="30"/>
          <w:szCs w:val="30"/>
          <w:shd w:val="clear" w:color="auto" w:fill="FFFFFF"/>
        </w:rPr>
        <w:t>（五）交付（服务、完工）时间：合同签订后</w:t>
      </w:r>
      <w:r>
        <w:rPr>
          <w:rFonts w:ascii="仿宋" w:hAnsi="仿宋" w:eastAsia="仿宋" w:cs="Arial"/>
          <w:color w:val="000000"/>
          <w:kern w:val="0"/>
          <w:sz w:val="30"/>
          <w:szCs w:val="30"/>
          <w:shd w:val="clear" w:color="auto" w:fill="FFFFFF"/>
        </w:rPr>
        <w:t>90</w:t>
      </w:r>
      <w:r>
        <w:rPr>
          <w:rFonts w:hint="eastAsia" w:ascii="仿宋" w:hAnsi="仿宋" w:eastAsia="仿宋" w:cs="Arial"/>
          <w:color w:val="000000"/>
          <w:kern w:val="0"/>
          <w:sz w:val="30"/>
          <w:szCs w:val="30"/>
          <w:shd w:val="clear" w:color="auto" w:fill="FFFFFF"/>
        </w:rPr>
        <w:t>日历天</w:t>
      </w:r>
      <w:r>
        <w:rPr>
          <w:rFonts w:ascii="仿宋" w:hAnsi="仿宋" w:eastAsia="仿宋" w:cs="Arial"/>
          <w:color w:val="000000"/>
          <w:kern w:val="0"/>
          <w:sz w:val="30"/>
          <w:szCs w:val="30"/>
          <w:shd w:val="clear" w:color="auto" w:fill="FFFFFF"/>
        </w:rPr>
        <w:t xml:space="preserve"> </w:t>
      </w:r>
      <w:r>
        <w:rPr>
          <w:rFonts w:hint="eastAsia" w:ascii="仿宋" w:hAnsi="仿宋" w:eastAsia="仿宋" w:cs="Arial"/>
          <w:color w:val="000000"/>
          <w:kern w:val="0"/>
          <w:sz w:val="30"/>
          <w:szCs w:val="30"/>
          <w:shd w:val="clear" w:color="auto" w:fill="FFFFFF"/>
        </w:rPr>
        <w:t>。</w:t>
      </w:r>
    </w:p>
    <w:p>
      <w:pPr>
        <w:widowControl/>
        <w:shd w:val="clear" w:color="auto" w:fill="FFFFFF"/>
        <w:spacing w:line="360" w:lineRule="atLeast"/>
        <w:ind w:firstLine="600"/>
        <w:jc w:val="left"/>
        <w:rPr>
          <w:rFonts w:ascii="Arial" w:hAnsi="Arial" w:cs="Arial"/>
          <w:kern w:val="0"/>
          <w:szCs w:val="21"/>
        </w:rPr>
      </w:pPr>
      <w:r>
        <w:rPr>
          <w:rFonts w:hint="eastAsia" w:ascii="仿宋" w:hAnsi="仿宋" w:eastAsia="仿宋" w:cs="Arial"/>
          <w:color w:val="000000"/>
          <w:kern w:val="0"/>
          <w:sz w:val="30"/>
          <w:szCs w:val="30"/>
          <w:shd w:val="clear" w:color="auto" w:fill="FFFFFF"/>
        </w:rPr>
        <w:t>（六）交付（服务、施工）地</w:t>
      </w:r>
      <w:r>
        <w:rPr>
          <w:rFonts w:hint="eastAsia" w:ascii="仿宋" w:hAnsi="仿宋" w:eastAsia="仿宋" w:cs="Arial"/>
          <w:kern w:val="0"/>
          <w:sz w:val="30"/>
          <w:szCs w:val="30"/>
          <w:shd w:val="clear" w:color="auto" w:fill="FFFFFF"/>
        </w:rPr>
        <w:t>点：</w:t>
      </w:r>
      <w:r>
        <w:rPr>
          <w:rFonts w:hint="eastAsia" w:ascii="仿宋" w:hAnsi="仿宋" w:eastAsia="仿宋" w:cs="Arial"/>
          <w:sz w:val="32"/>
          <w:szCs w:val="32"/>
        </w:rPr>
        <w:t>许昌市群众艺术馆</w:t>
      </w:r>
    </w:p>
    <w:p>
      <w:pPr>
        <w:widowControl/>
        <w:shd w:val="clear" w:color="auto" w:fill="FFFFFF"/>
        <w:spacing w:line="360" w:lineRule="atLeast"/>
        <w:ind w:firstLine="600"/>
        <w:jc w:val="left"/>
        <w:rPr>
          <w:rFonts w:ascii="Arial" w:hAnsi="Arial" w:cs="Arial"/>
          <w:color w:val="000000"/>
          <w:kern w:val="0"/>
          <w:szCs w:val="21"/>
        </w:rPr>
      </w:pPr>
      <w:r>
        <w:rPr>
          <w:rFonts w:hint="eastAsia" w:ascii="仿宋" w:hAnsi="仿宋" w:eastAsia="仿宋" w:cs="Arial"/>
          <w:color w:val="000000"/>
          <w:kern w:val="0"/>
          <w:sz w:val="30"/>
          <w:szCs w:val="30"/>
          <w:shd w:val="clear" w:color="auto" w:fill="FFFFFF"/>
        </w:rPr>
        <w:t>（七）进口产品：</w:t>
      </w:r>
      <w:r>
        <w:rPr>
          <w:rFonts w:ascii="仿宋" w:hAnsi="仿宋" w:eastAsia="仿宋" w:cs="Arial"/>
          <w:color w:val="000000"/>
          <w:kern w:val="0"/>
          <w:sz w:val="30"/>
          <w:szCs w:val="30"/>
          <w:shd w:val="clear" w:color="auto" w:fill="FFFFFF"/>
        </w:rPr>
        <w:t xml:space="preserve"> </w:t>
      </w:r>
      <w:r>
        <w:rPr>
          <w:rFonts w:hint="eastAsia" w:ascii="仿宋" w:hAnsi="仿宋" w:eastAsia="仿宋" w:cs="Arial"/>
          <w:color w:val="000000"/>
          <w:kern w:val="0"/>
          <w:sz w:val="30"/>
          <w:szCs w:val="30"/>
          <w:shd w:val="clear" w:color="auto" w:fill="FFFFFF"/>
        </w:rPr>
        <w:t>不允许</w:t>
      </w:r>
    </w:p>
    <w:p>
      <w:pPr>
        <w:widowControl/>
        <w:shd w:val="clear" w:color="auto" w:fill="FFFFFF"/>
        <w:spacing w:line="360" w:lineRule="atLeast"/>
        <w:ind w:firstLine="600"/>
        <w:jc w:val="left"/>
        <w:rPr>
          <w:rFonts w:ascii="Arial" w:hAnsi="Arial" w:cs="Arial"/>
          <w:color w:val="000000"/>
          <w:kern w:val="0"/>
          <w:szCs w:val="21"/>
        </w:rPr>
      </w:pPr>
      <w:r>
        <w:rPr>
          <w:rFonts w:ascii="仿宋" w:hAnsi="仿宋" w:eastAsia="仿宋" w:cs="Arial"/>
          <w:color w:val="000000"/>
          <w:kern w:val="0"/>
          <w:sz w:val="30"/>
          <w:szCs w:val="30"/>
          <w:shd w:val="clear" w:color="auto" w:fill="FFFFFF"/>
        </w:rPr>
        <w:t xml:space="preserve"> </w:t>
      </w:r>
      <w:r>
        <w:rPr>
          <w:rFonts w:hint="eastAsia" w:ascii="仿宋" w:hAnsi="仿宋" w:eastAsia="仿宋" w:cs="Arial"/>
          <w:color w:val="000000"/>
          <w:kern w:val="0"/>
          <w:sz w:val="30"/>
          <w:szCs w:val="30"/>
          <w:shd w:val="clear" w:color="auto" w:fill="FFFFFF"/>
          <w:lang w:eastAsia="zh-CN"/>
        </w:rPr>
        <w:t>（八）分包：不允许</w:t>
      </w:r>
    </w:p>
    <w:p>
      <w:pPr>
        <w:widowControl/>
        <w:shd w:val="clear" w:color="auto" w:fill="FFFFFF"/>
        <w:spacing w:line="360" w:lineRule="atLeast"/>
        <w:ind w:firstLine="600"/>
        <w:jc w:val="left"/>
        <w:rPr>
          <w:rFonts w:ascii="Arial" w:hAnsi="Arial" w:cs="Arial"/>
          <w:color w:val="000000"/>
          <w:kern w:val="0"/>
          <w:szCs w:val="21"/>
        </w:rPr>
      </w:pPr>
      <w:r>
        <w:rPr>
          <w:rFonts w:hint="eastAsia" w:ascii="黑体" w:hAnsi="黑体" w:eastAsia="黑体" w:cs="Arial"/>
          <w:color w:val="000000"/>
          <w:kern w:val="0"/>
          <w:sz w:val="30"/>
          <w:szCs w:val="30"/>
          <w:shd w:val="clear" w:color="auto" w:fill="FFFFFF"/>
        </w:rPr>
        <w:t>二、需要落实的政府采购政策</w:t>
      </w:r>
      <w:r>
        <w:rPr>
          <w:rFonts w:ascii="黑体" w:hAnsi="黑体" w:eastAsia="黑体" w:cs="Arial"/>
          <w:color w:val="000000"/>
          <w:kern w:val="0"/>
          <w:sz w:val="30"/>
          <w:szCs w:val="30"/>
          <w:shd w:val="clear" w:color="auto" w:fill="FFFFFF"/>
        </w:rPr>
        <w:t xml:space="preserve"> </w:t>
      </w:r>
    </w:p>
    <w:p>
      <w:pPr>
        <w:widowControl/>
        <w:shd w:val="clear" w:color="auto" w:fill="FFFFFF"/>
        <w:spacing w:line="360" w:lineRule="atLeast"/>
        <w:ind w:firstLine="600"/>
        <w:jc w:val="left"/>
        <w:rPr>
          <w:rFonts w:ascii="Arial" w:hAnsi="Arial" w:cs="Arial"/>
          <w:color w:val="000000"/>
          <w:kern w:val="0"/>
          <w:szCs w:val="21"/>
        </w:rPr>
      </w:pPr>
      <w:r>
        <w:rPr>
          <w:rFonts w:hint="eastAsia" w:ascii="仿宋" w:hAnsi="仿宋" w:eastAsia="仿宋" w:cs="Arial"/>
          <w:color w:val="000000"/>
          <w:kern w:val="0"/>
          <w:sz w:val="30"/>
          <w:szCs w:val="30"/>
          <w:shd w:val="clear" w:color="auto" w:fill="FFFFFF"/>
        </w:rPr>
        <w:t>本项目落实节能环保、中小微型企业扶持、</w:t>
      </w:r>
      <w:r>
        <w:rPr>
          <w:rFonts w:ascii="仿宋" w:hAnsi="仿宋" w:eastAsia="仿宋" w:cs="Arial"/>
          <w:color w:val="000000"/>
          <w:kern w:val="0"/>
          <w:sz w:val="30"/>
          <w:szCs w:val="30"/>
          <w:shd w:val="clear" w:color="auto" w:fill="FFFFFF"/>
        </w:rPr>
        <w:t xml:space="preserve"> </w:t>
      </w:r>
      <w:r>
        <w:rPr>
          <w:rFonts w:hint="eastAsia" w:ascii="仿宋" w:hAnsi="仿宋" w:eastAsia="仿宋" w:cs="Arial"/>
          <w:color w:val="000000"/>
          <w:kern w:val="0"/>
          <w:sz w:val="30"/>
          <w:szCs w:val="30"/>
          <w:shd w:val="clear" w:color="auto" w:fill="FFFFFF"/>
        </w:rPr>
        <w:t>残疾人福利性单位扶持</w:t>
      </w:r>
      <w:r>
        <w:rPr>
          <w:rFonts w:ascii="楷体" w:hAnsi="楷体" w:eastAsia="楷体" w:cs="Arial"/>
          <w:color w:val="000000"/>
          <w:kern w:val="0"/>
          <w:sz w:val="28"/>
          <w:szCs w:val="28"/>
        </w:rPr>
        <w:t>,</w:t>
      </w:r>
      <w:r>
        <w:rPr>
          <w:rFonts w:hint="eastAsia" w:ascii="仿宋" w:hAnsi="仿宋" w:eastAsia="仿宋" w:cs="Arial"/>
          <w:color w:val="000000"/>
          <w:kern w:val="0"/>
          <w:sz w:val="30"/>
          <w:szCs w:val="30"/>
          <w:shd w:val="clear" w:color="auto" w:fill="FFFFFF"/>
        </w:rPr>
        <w:t>等相关政府采购政策。</w:t>
      </w:r>
    </w:p>
    <w:p>
      <w:pPr>
        <w:widowControl/>
        <w:shd w:val="clear" w:color="auto" w:fill="FFFFFF"/>
        <w:spacing w:line="360" w:lineRule="atLeast"/>
        <w:ind w:firstLine="600"/>
        <w:jc w:val="left"/>
        <w:rPr>
          <w:rFonts w:ascii="Arial" w:hAnsi="Arial" w:cs="Arial"/>
          <w:color w:val="000000"/>
          <w:kern w:val="0"/>
          <w:szCs w:val="21"/>
        </w:rPr>
      </w:pPr>
      <w:r>
        <w:rPr>
          <w:rFonts w:hint="eastAsia" w:ascii="黑体" w:hAnsi="黑体" w:eastAsia="黑体" w:cs="Arial"/>
          <w:color w:val="000000"/>
          <w:kern w:val="0"/>
          <w:sz w:val="30"/>
          <w:szCs w:val="30"/>
          <w:shd w:val="clear" w:color="auto" w:fill="FFFFFF"/>
        </w:rPr>
        <w:t>三、投标人资格要求</w:t>
      </w:r>
    </w:p>
    <w:p>
      <w:pPr>
        <w:widowControl/>
        <w:shd w:val="clear" w:color="auto" w:fill="FFFFFF"/>
        <w:spacing w:line="360" w:lineRule="atLeast"/>
        <w:ind w:firstLine="600"/>
        <w:jc w:val="left"/>
        <w:rPr>
          <w:rFonts w:ascii="Arial" w:hAnsi="Arial" w:cs="Arial"/>
          <w:color w:val="000000"/>
          <w:kern w:val="0"/>
          <w:szCs w:val="21"/>
        </w:rPr>
      </w:pPr>
      <w:r>
        <w:rPr>
          <w:rFonts w:hint="eastAsia" w:ascii="仿宋" w:hAnsi="仿宋" w:eastAsia="仿宋" w:cs="Arial"/>
          <w:color w:val="000000"/>
          <w:kern w:val="0"/>
          <w:sz w:val="30"/>
          <w:szCs w:val="30"/>
          <w:shd w:val="clear" w:color="auto" w:fill="FFFFFF"/>
        </w:rPr>
        <w:t>（一）具备《政府采购法》第二十二条第一款规定条件并提供相关材料。</w:t>
      </w:r>
    </w:p>
    <w:p>
      <w:pPr>
        <w:widowControl/>
        <w:shd w:val="clear" w:color="auto" w:fill="FFFFFF"/>
        <w:spacing w:line="360" w:lineRule="atLeast"/>
        <w:ind w:firstLine="600"/>
        <w:jc w:val="left"/>
        <w:rPr>
          <w:rFonts w:ascii="Arial" w:hAnsi="Arial" w:cs="Arial"/>
          <w:color w:val="000000"/>
          <w:kern w:val="0"/>
          <w:szCs w:val="21"/>
        </w:rPr>
      </w:pPr>
      <w:r>
        <w:rPr>
          <w:rFonts w:hint="eastAsia" w:ascii="仿宋" w:hAnsi="仿宋" w:eastAsia="仿宋" w:cs="Arial"/>
          <w:color w:val="000000"/>
          <w:kern w:val="0"/>
          <w:sz w:val="30"/>
          <w:szCs w:val="30"/>
          <w:shd w:val="clear" w:color="auto" w:fill="FFFFFF"/>
        </w:rPr>
        <w:t>（二）本次招标接受□不接受</w:t>
      </w:r>
      <w:r>
        <w:rPr>
          <w:rFonts w:hint="eastAsia" w:ascii="楷体" w:hAnsi="楷体" w:eastAsia="楷体" w:cs="Arial"/>
          <w:color w:val="000000"/>
          <w:kern w:val="0"/>
          <w:sz w:val="28"/>
          <w:szCs w:val="28"/>
        </w:rPr>
        <w:t>√</w:t>
      </w:r>
      <w:r>
        <w:rPr>
          <w:rFonts w:ascii="仿宋" w:hAnsi="仿宋" w:eastAsia="仿宋" w:cs="Arial"/>
          <w:color w:val="000000"/>
          <w:kern w:val="0"/>
          <w:sz w:val="30"/>
          <w:szCs w:val="30"/>
          <w:shd w:val="clear" w:color="auto" w:fill="FFFFFF"/>
        </w:rPr>
        <w:t xml:space="preserve"> </w:t>
      </w:r>
      <w:r>
        <w:rPr>
          <w:rFonts w:hint="eastAsia" w:ascii="仿宋" w:hAnsi="仿宋" w:eastAsia="仿宋" w:cs="Arial"/>
          <w:color w:val="000000"/>
          <w:kern w:val="0"/>
          <w:sz w:val="30"/>
          <w:szCs w:val="30"/>
          <w:shd w:val="clear" w:color="auto" w:fill="FFFFFF"/>
        </w:rPr>
        <w:t>联合体投标。</w:t>
      </w:r>
    </w:p>
    <w:p>
      <w:pPr>
        <w:widowControl/>
        <w:shd w:val="clear" w:color="auto" w:fill="FFFFFF"/>
        <w:spacing w:line="360" w:lineRule="atLeast"/>
        <w:jc w:val="left"/>
        <w:rPr>
          <w:rFonts w:ascii="Arial" w:hAnsi="Arial" w:cs="Arial"/>
          <w:color w:val="000000"/>
          <w:kern w:val="0"/>
          <w:szCs w:val="21"/>
        </w:rPr>
      </w:pPr>
    </w:p>
    <w:p>
      <w:pPr>
        <w:widowControl/>
        <w:shd w:val="clear" w:color="auto" w:fill="FFFFFF"/>
        <w:spacing w:line="360" w:lineRule="atLeast"/>
        <w:ind w:firstLine="600"/>
        <w:jc w:val="left"/>
        <w:rPr>
          <w:rFonts w:ascii="Arial" w:hAnsi="Arial" w:cs="Arial"/>
          <w:color w:val="000000"/>
          <w:kern w:val="0"/>
          <w:szCs w:val="21"/>
        </w:rPr>
      </w:pPr>
      <w:r>
        <w:rPr>
          <w:rFonts w:hint="eastAsia" w:ascii="黑体" w:hAnsi="黑体" w:eastAsia="黑体" w:cs="Arial"/>
          <w:color w:val="000000"/>
          <w:kern w:val="0"/>
          <w:sz w:val="30"/>
          <w:szCs w:val="30"/>
          <w:shd w:val="clear" w:color="auto" w:fill="FFFFFF"/>
        </w:rPr>
        <w:t>四、采购需求</w:t>
      </w:r>
    </w:p>
    <w:p>
      <w:pPr>
        <w:widowControl/>
        <w:shd w:val="clear" w:color="auto" w:fill="FFFFFF"/>
        <w:spacing w:line="360" w:lineRule="atLeast"/>
        <w:ind w:firstLine="600"/>
        <w:jc w:val="left"/>
        <w:rPr>
          <w:rFonts w:ascii="仿宋" w:hAnsi="仿宋" w:eastAsia="仿宋" w:cs="Arial"/>
          <w:color w:val="000000"/>
          <w:kern w:val="0"/>
          <w:sz w:val="30"/>
          <w:szCs w:val="30"/>
          <w:shd w:val="clear" w:color="auto" w:fill="FFFFFF"/>
        </w:rPr>
      </w:pPr>
      <w:r>
        <w:rPr>
          <w:rFonts w:hint="eastAsia" w:ascii="仿宋" w:hAnsi="仿宋" w:eastAsia="仿宋" w:cs="Arial"/>
          <w:color w:val="000000"/>
          <w:kern w:val="0"/>
          <w:sz w:val="30"/>
          <w:szCs w:val="30"/>
          <w:shd w:val="clear" w:color="auto" w:fill="FFFFFF"/>
        </w:rPr>
        <w:t>（一）本项目需实现的功能或者目标</w:t>
      </w:r>
      <w:r>
        <w:rPr>
          <w:rFonts w:ascii="仿宋" w:hAnsi="仿宋" w:eastAsia="仿宋" w:cs="Arial"/>
          <w:color w:val="000000"/>
          <w:kern w:val="0"/>
          <w:sz w:val="30"/>
          <w:szCs w:val="30"/>
          <w:shd w:val="clear" w:color="auto" w:fill="FFFFFF"/>
        </w:rPr>
        <w:t xml:space="preserve"> </w:t>
      </w:r>
    </w:p>
    <w:p>
      <w:pPr>
        <w:widowControl/>
        <w:shd w:val="clear" w:color="auto" w:fill="FFFFFF"/>
        <w:spacing w:line="360" w:lineRule="atLeast"/>
        <w:ind w:firstLine="600"/>
        <w:jc w:val="left"/>
        <w:rPr>
          <w:rFonts w:ascii="仿宋" w:hAnsi="仿宋" w:eastAsia="仿宋" w:cs="Arial"/>
          <w:color w:val="000000"/>
          <w:kern w:val="0"/>
          <w:sz w:val="30"/>
          <w:szCs w:val="30"/>
          <w:shd w:val="clear" w:color="auto" w:fill="FFFFFF"/>
        </w:rPr>
      </w:pPr>
      <w:r>
        <w:rPr>
          <w:rFonts w:hint="eastAsia" w:ascii="仿宋" w:hAnsi="仿宋" w:eastAsia="仿宋" w:cs="Arial"/>
          <w:color w:val="000000"/>
          <w:kern w:val="0"/>
          <w:sz w:val="30"/>
          <w:szCs w:val="30"/>
          <w:shd w:val="clear" w:color="auto" w:fill="FFFFFF"/>
        </w:rPr>
        <w:t>集成许昌现有数字文化资源、发挥网络文化服务的更大效能，并为全市的文化机构的文化创作、文化服务提供强大的资源和平台支撑</w:t>
      </w:r>
      <w:r>
        <w:rPr>
          <w:rFonts w:ascii="仿宋" w:hAnsi="仿宋" w:eastAsia="仿宋" w:cs="Arial"/>
          <w:color w:val="000000"/>
          <w:kern w:val="0"/>
          <w:sz w:val="30"/>
          <w:szCs w:val="30"/>
          <w:shd w:val="clear" w:color="auto" w:fill="FFFFFF"/>
        </w:rPr>
        <w:t>;</w:t>
      </w:r>
      <w:r>
        <w:rPr>
          <w:rFonts w:hint="eastAsia" w:ascii="仿宋" w:hAnsi="仿宋" w:eastAsia="仿宋" w:cs="Arial"/>
          <w:color w:val="000000"/>
          <w:kern w:val="0"/>
          <w:sz w:val="30"/>
          <w:szCs w:val="30"/>
          <w:shd w:val="clear" w:color="auto" w:fill="FFFFFF"/>
        </w:rPr>
        <w:t>同时，建设面向社会公众的网上文化平台，</w:t>
      </w:r>
    </w:p>
    <w:p>
      <w:pPr>
        <w:widowControl/>
        <w:shd w:val="clear" w:color="auto" w:fill="FFFFFF"/>
        <w:spacing w:line="360" w:lineRule="atLeast"/>
        <w:ind w:firstLine="600"/>
        <w:jc w:val="left"/>
        <w:rPr>
          <w:rFonts w:ascii="仿宋" w:hAnsi="仿宋" w:eastAsia="仿宋" w:cs="Arial"/>
          <w:color w:val="000000"/>
          <w:kern w:val="0"/>
          <w:sz w:val="30"/>
          <w:szCs w:val="30"/>
          <w:shd w:val="clear" w:color="auto" w:fill="FFFFFF"/>
        </w:rPr>
      </w:pPr>
      <w:r>
        <w:rPr>
          <w:rFonts w:hint="eastAsia" w:ascii="仿宋" w:hAnsi="仿宋" w:eastAsia="仿宋" w:cs="Arial"/>
          <w:color w:val="000000"/>
          <w:kern w:val="0"/>
          <w:sz w:val="30"/>
          <w:szCs w:val="30"/>
          <w:shd w:val="clear" w:color="auto" w:fill="FFFFFF"/>
        </w:rPr>
        <w:t>通过制定文化数字化相应标准规范和相关制度办法、建立文化数据库与服务平台</w:t>
      </w:r>
      <w:r>
        <w:rPr>
          <w:rFonts w:ascii="仿宋" w:hAnsi="仿宋" w:eastAsia="仿宋" w:cs="Arial"/>
          <w:color w:val="000000"/>
          <w:kern w:val="0"/>
          <w:sz w:val="30"/>
          <w:szCs w:val="30"/>
          <w:shd w:val="clear" w:color="auto" w:fill="FFFFFF"/>
        </w:rPr>
        <w:t>;</w:t>
      </w:r>
      <w:r>
        <w:rPr>
          <w:rFonts w:hint="eastAsia" w:ascii="仿宋" w:hAnsi="仿宋" w:eastAsia="仿宋" w:cs="Arial"/>
          <w:color w:val="000000"/>
          <w:kern w:val="0"/>
          <w:sz w:val="30"/>
          <w:szCs w:val="30"/>
        </w:rPr>
        <w:t>建成具备文化公告、文化资讯、文化政务、文化活动、文化培训、文化场馆、文化资源库、文化直播、文化机构协作功能的数字平台，</w:t>
      </w:r>
      <w:r>
        <w:rPr>
          <w:rFonts w:hint="eastAsia" w:ascii="仿宋" w:hAnsi="仿宋" w:eastAsia="仿宋" w:cs="Arial"/>
          <w:color w:val="000000"/>
          <w:kern w:val="0"/>
          <w:sz w:val="30"/>
          <w:szCs w:val="30"/>
          <w:shd w:val="clear" w:color="auto" w:fill="FFFFFF"/>
        </w:rPr>
        <w:t>实现许昌市群众艺术馆的数字化建设。</w:t>
      </w:r>
    </w:p>
    <w:p>
      <w:pPr>
        <w:widowControl/>
        <w:shd w:val="clear" w:color="auto" w:fill="FFFFFF"/>
        <w:spacing w:line="360" w:lineRule="atLeast"/>
        <w:ind w:firstLine="600"/>
        <w:jc w:val="left"/>
        <w:rPr>
          <w:rFonts w:ascii="仿宋" w:hAnsi="仿宋" w:eastAsia="仿宋" w:cs="Arial"/>
          <w:color w:val="000000"/>
          <w:kern w:val="0"/>
          <w:sz w:val="30"/>
          <w:szCs w:val="30"/>
        </w:rPr>
      </w:pPr>
      <w:r>
        <w:rPr>
          <w:rFonts w:hint="eastAsia" w:ascii="仿宋" w:hAnsi="仿宋" w:eastAsia="仿宋" w:cs="Arial"/>
          <w:color w:val="000000"/>
          <w:kern w:val="0"/>
          <w:sz w:val="30"/>
          <w:szCs w:val="30"/>
        </w:rPr>
        <w:t>建成许昌数字文化平台，面向全国公众特别是许昌本地公众进行文化宣传、提供文化服务；集成全市数字化文化资源，为全市基层文化组织及相关机构提供资源共享、文化服务和文化交流的平台；制定全市的数字文化资源共享和文化合作机制。</w:t>
      </w:r>
    </w:p>
    <w:p>
      <w:pPr>
        <w:widowControl/>
        <w:numPr>
          <w:ilvl w:val="0"/>
          <w:numId w:val="1"/>
        </w:numPr>
        <w:shd w:val="clear" w:color="auto" w:fill="FFFFFF"/>
        <w:spacing w:line="360" w:lineRule="atLeast"/>
        <w:ind w:firstLine="600"/>
        <w:jc w:val="left"/>
        <w:rPr>
          <w:rFonts w:ascii="仿宋" w:hAnsi="仿宋" w:eastAsia="仿宋" w:cs="Arial"/>
          <w:kern w:val="0"/>
          <w:sz w:val="30"/>
          <w:szCs w:val="30"/>
          <w:shd w:val="clear" w:color="auto" w:fill="FFFFFF"/>
        </w:rPr>
      </w:pPr>
      <w:r>
        <w:rPr>
          <w:rFonts w:hint="eastAsia" w:ascii="仿宋" w:hAnsi="仿宋" w:eastAsia="仿宋"/>
          <w:kern w:val="0"/>
          <w:sz w:val="30"/>
          <w:szCs w:val="30"/>
          <w:shd w:val="clear" w:color="auto" w:fill="FFFFFF"/>
        </w:rPr>
        <w:t>采购清单</w:t>
      </w:r>
      <w:r>
        <w:rPr>
          <w:rFonts w:ascii="仿宋" w:hAnsi="仿宋" w:eastAsia="仿宋"/>
          <w:kern w:val="0"/>
          <w:sz w:val="30"/>
          <w:szCs w:val="30"/>
          <w:shd w:val="clear" w:color="auto" w:fill="FFFFFF"/>
        </w:rPr>
        <w:t xml:space="preserve"> </w:t>
      </w:r>
    </w:p>
    <w:p>
      <w:pPr>
        <w:pStyle w:val="2"/>
        <w:keepNext w:val="0"/>
        <w:keepLines w:val="0"/>
        <w:spacing w:before="0" w:after="0" w:line="240" w:lineRule="atLeast"/>
        <w:ind w:left="420"/>
        <w:jc w:val="left"/>
        <w:rPr>
          <w:rFonts w:ascii="仿宋" w:hAnsi="仿宋" w:eastAsia="仿宋"/>
        </w:rPr>
      </w:pPr>
      <w:r>
        <w:rPr>
          <w:rFonts w:hint="eastAsia"/>
        </w:rPr>
        <w:t>项目清单：</w:t>
      </w:r>
    </w:p>
    <w:tbl>
      <w:tblPr>
        <w:tblStyle w:val="9"/>
        <w:tblpPr w:leftFromText="180" w:rightFromText="180" w:vertAnchor="text" w:horzAnchor="page" w:tblpX="1824" w:tblpY="323"/>
        <w:tblOverlap w:val="never"/>
        <w:tblW w:w="8784" w:type="dxa"/>
        <w:tblInd w:w="0" w:type="dxa"/>
        <w:tblLayout w:type="fixed"/>
        <w:tblCellMar>
          <w:top w:w="15" w:type="dxa"/>
          <w:left w:w="15" w:type="dxa"/>
          <w:bottom w:w="15" w:type="dxa"/>
          <w:right w:w="15" w:type="dxa"/>
        </w:tblCellMar>
      </w:tblPr>
      <w:tblGrid>
        <w:gridCol w:w="660"/>
        <w:gridCol w:w="1845"/>
        <w:gridCol w:w="2850"/>
        <w:gridCol w:w="3429"/>
      </w:tblGrid>
      <w:tr>
        <w:tblPrEx>
          <w:tblLayout w:type="fixed"/>
          <w:tblCellMar>
            <w:top w:w="15" w:type="dxa"/>
            <w:left w:w="15" w:type="dxa"/>
            <w:bottom w:w="15" w:type="dxa"/>
            <w:right w:w="15" w:type="dxa"/>
          </w:tblCellMar>
        </w:tblPrEx>
        <w:trPr>
          <w:trHeight w:val="285"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C4D79B"/>
            <w:vAlign w:val="center"/>
          </w:tcPr>
          <w:p>
            <w:pPr>
              <w:jc w:val="center"/>
              <w:rPr>
                <w:rFonts w:ascii="仿宋" w:hAnsi="仿宋" w:eastAsia="仿宋"/>
                <w:b/>
              </w:rPr>
            </w:pPr>
            <w:r>
              <w:rPr>
                <w:rFonts w:hint="eastAsia" w:ascii="仿宋" w:hAnsi="仿宋" w:eastAsia="仿宋"/>
                <w:b/>
              </w:rPr>
              <w:t>序号</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C4D79B"/>
            <w:vAlign w:val="center"/>
          </w:tcPr>
          <w:p>
            <w:pPr>
              <w:jc w:val="center"/>
              <w:rPr>
                <w:rFonts w:ascii="仿宋" w:hAnsi="仿宋" w:eastAsia="仿宋"/>
                <w:b/>
              </w:rPr>
            </w:pPr>
            <w:r>
              <w:rPr>
                <w:rFonts w:hint="eastAsia" w:ascii="仿宋" w:hAnsi="仿宋" w:eastAsia="仿宋"/>
                <w:b/>
              </w:rPr>
              <w:t>项目</w:t>
            </w:r>
          </w:p>
        </w:tc>
        <w:tc>
          <w:tcPr>
            <w:tcW w:w="6279" w:type="dxa"/>
            <w:gridSpan w:val="2"/>
            <w:tcBorders>
              <w:top w:val="single" w:color="000000" w:sz="4" w:space="0"/>
              <w:left w:val="single" w:color="000000" w:sz="4" w:space="0"/>
              <w:bottom w:val="single" w:color="000000" w:sz="4" w:space="0"/>
              <w:right w:val="single" w:color="000000" w:sz="4" w:space="0"/>
            </w:tcBorders>
            <w:shd w:val="clear" w:color="auto" w:fill="C4D79B"/>
            <w:vAlign w:val="center"/>
          </w:tcPr>
          <w:p>
            <w:pPr>
              <w:jc w:val="center"/>
              <w:rPr>
                <w:rFonts w:ascii="仿宋" w:hAnsi="仿宋" w:eastAsia="仿宋"/>
                <w:b/>
              </w:rPr>
            </w:pPr>
            <w:r>
              <w:rPr>
                <w:rFonts w:hint="eastAsia" w:ascii="仿宋" w:hAnsi="仿宋" w:eastAsia="仿宋"/>
                <w:b/>
              </w:rPr>
              <w:t>主要模块及说明</w:t>
            </w:r>
          </w:p>
        </w:tc>
      </w:tr>
      <w:tr>
        <w:tblPrEx>
          <w:tblLayout w:type="fixed"/>
          <w:tblCellMar>
            <w:top w:w="15" w:type="dxa"/>
            <w:left w:w="15" w:type="dxa"/>
            <w:bottom w:w="15" w:type="dxa"/>
            <w:right w:w="15" w:type="dxa"/>
          </w:tblCellMar>
        </w:tblPrEx>
        <w:trPr>
          <w:trHeight w:val="285" w:hRule="atLeast"/>
        </w:trPr>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
              </w:rPr>
            </w:pPr>
          </w:p>
        </w:tc>
        <w:tc>
          <w:tcPr>
            <w:tcW w:w="18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
              </w:rPr>
            </w:pPr>
          </w:p>
        </w:tc>
        <w:tc>
          <w:tcPr>
            <w:tcW w:w="2850" w:type="dxa"/>
            <w:tcBorders>
              <w:top w:val="single" w:color="000000" w:sz="4" w:space="0"/>
              <w:left w:val="single" w:color="000000" w:sz="4" w:space="0"/>
              <w:bottom w:val="single" w:color="000000" w:sz="4" w:space="0"/>
              <w:right w:val="single" w:color="000000" w:sz="4" w:space="0"/>
            </w:tcBorders>
            <w:shd w:val="clear" w:color="auto" w:fill="C4D79B"/>
            <w:vAlign w:val="center"/>
          </w:tcPr>
          <w:p>
            <w:pPr>
              <w:jc w:val="center"/>
              <w:rPr>
                <w:rFonts w:ascii="仿宋" w:hAnsi="仿宋" w:eastAsia="仿宋"/>
                <w:b/>
              </w:rPr>
            </w:pPr>
            <w:r>
              <w:rPr>
                <w:rFonts w:hint="eastAsia" w:ascii="仿宋" w:hAnsi="仿宋" w:eastAsia="仿宋"/>
                <w:b/>
              </w:rPr>
              <w:t>模块名称</w:t>
            </w:r>
          </w:p>
        </w:tc>
        <w:tc>
          <w:tcPr>
            <w:tcW w:w="3429" w:type="dxa"/>
            <w:tcBorders>
              <w:top w:val="single" w:color="000000" w:sz="4" w:space="0"/>
              <w:left w:val="single" w:color="000000" w:sz="4" w:space="0"/>
              <w:bottom w:val="single" w:color="000000" w:sz="4" w:space="0"/>
              <w:right w:val="single" w:color="000000" w:sz="4" w:space="0"/>
            </w:tcBorders>
            <w:shd w:val="clear" w:color="auto" w:fill="C4D79B"/>
            <w:vAlign w:val="center"/>
          </w:tcPr>
          <w:p>
            <w:pPr>
              <w:jc w:val="center"/>
              <w:rPr>
                <w:rFonts w:ascii="仿宋" w:hAnsi="仿宋" w:eastAsia="仿宋"/>
                <w:b/>
              </w:rPr>
            </w:pPr>
            <w:r>
              <w:rPr>
                <w:rFonts w:hint="eastAsia" w:ascii="仿宋" w:hAnsi="仿宋" w:eastAsia="仿宋"/>
                <w:b/>
              </w:rPr>
              <w:t>备注说明</w:t>
            </w:r>
          </w:p>
        </w:tc>
      </w:tr>
      <w:tr>
        <w:tblPrEx>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rPr>
            </w:pPr>
            <w:r>
              <w:rPr>
                <w:rFonts w:ascii="仿宋" w:hAnsi="仿宋" w:eastAsia="仿宋"/>
              </w:rPr>
              <w:t>1</w:t>
            </w:r>
          </w:p>
        </w:tc>
        <w:tc>
          <w:tcPr>
            <w:tcW w:w="1845" w:type="dxa"/>
            <w:vMerge w:val="restart"/>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rPr>
            </w:pPr>
            <w:r>
              <w:rPr>
                <w:rFonts w:hint="eastAsia" w:ascii="仿宋" w:hAnsi="仿宋" w:eastAsia="仿宋"/>
              </w:rPr>
              <w:t>需求设计</w:t>
            </w:r>
          </w:p>
        </w:tc>
        <w:tc>
          <w:tcPr>
            <w:tcW w:w="2850" w:type="dxa"/>
            <w:tcBorders>
              <w:top w:val="single" w:color="000000" w:sz="4" w:space="0"/>
              <w:left w:val="single" w:color="000000" w:sz="4" w:space="0"/>
              <w:bottom w:val="single" w:color="000000" w:sz="4" w:space="0"/>
            </w:tcBorders>
            <w:vAlign w:val="center"/>
          </w:tcPr>
          <w:p>
            <w:pPr>
              <w:rPr>
                <w:rFonts w:ascii="仿宋" w:hAnsi="仿宋" w:eastAsia="仿宋"/>
              </w:rPr>
            </w:pPr>
            <w:r>
              <w:rPr>
                <w:rFonts w:hint="eastAsia" w:ascii="仿宋" w:hAnsi="仿宋" w:eastAsia="仿宋"/>
              </w:rPr>
              <w:t>需求调研</w:t>
            </w:r>
          </w:p>
        </w:tc>
        <w:tc>
          <w:tcPr>
            <w:tcW w:w="3429"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rPr>
            </w:pPr>
            <w:r>
              <w:rPr>
                <w:rFonts w:hint="eastAsia" w:ascii="仿宋" w:hAnsi="仿宋" w:eastAsia="仿宋"/>
              </w:rPr>
              <w:t>对项目需求和资源库内容进行调研</w:t>
            </w:r>
          </w:p>
        </w:tc>
      </w:tr>
      <w:tr>
        <w:tblPrEx>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rPr>
            </w:pPr>
            <w:r>
              <w:rPr>
                <w:rFonts w:ascii="仿宋" w:hAnsi="仿宋" w:eastAsia="仿宋"/>
              </w:rPr>
              <w:t>2</w:t>
            </w:r>
          </w:p>
        </w:tc>
        <w:tc>
          <w:tcPr>
            <w:tcW w:w="184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rPr>
            </w:pPr>
          </w:p>
        </w:tc>
        <w:tc>
          <w:tcPr>
            <w:tcW w:w="2850" w:type="dxa"/>
            <w:tcBorders>
              <w:top w:val="single" w:color="000000" w:sz="4" w:space="0"/>
              <w:left w:val="single" w:color="000000" w:sz="4" w:space="0"/>
              <w:bottom w:val="single" w:color="000000" w:sz="4" w:space="0"/>
            </w:tcBorders>
            <w:vAlign w:val="center"/>
          </w:tcPr>
          <w:p>
            <w:pPr>
              <w:rPr>
                <w:rFonts w:ascii="仿宋" w:hAnsi="仿宋" w:eastAsia="仿宋"/>
              </w:rPr>
            </w:pPr>
            <w:r>
              <w:rPr>
                <w:rFonts w:hint="eastAsia" w:ascii="仿宋" w:hAnsi="仿宋" w:eastAsia="仿宋"/>
              </w:rPr>
              <w:t>架构设计</w:t>
            </w:r>
          </w:p>
        </w:tc>
        <w:tc>
          <w:tcPr>
            <w:tcW w:w="3429"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rPr>
            </w:pPr>
            <w:r>
              <w:rPr>
                <w:rFonts w:hint="eastAsia" w:ascii="仿宋" w:hAnsi="仿宋" w:eastAsia="仿宋"/>
              </w:rPr>
              <w:t>对项目进行整体的技术构架</w:t>
            </w:r>
          </w:p>
        </w:tc>
      </w:tr>
      <w:tr>
        <w:tblPrEx>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rPr>
            </w:pPr>
            <w:r>
              <w:rPr>
                <w:rFonts w:ascii="仿宋" w:hAnsi="仿宋" w:eastAsia="仿宋"/>
              </w:rPr>
              <w:t>3</w:t>
            </w:r>
          </w:p>
        </w:tc>
        <w:tc>
          <w:tcPr>
            <w:tcW w:w="184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rPr>
            </w:pPr>
          </w:p>
        </w:tc>
        <w:tc>
          <w:tcPr>
            <w:tcW w:w="2850" w:type="dxa"/>
            <w:tcBorders>
              <w:top w:val="single" w:color="000000" w:sz="4" w:space="0"/>
              <w:left w:val="single" w:color="000000" w:sz="4" w:space="0"/>
              <w:bottom w:val="single" w:color="000000" w:sz="4" w:space="0"/>
            </w:tcBorders>
            <w:vAlign w:val="center"/>
          </w:tcPr>
          <w:p>
            <w:pPr>
              <w:rPr>
                <w:rFonts w:ascii="仿宋" w:hAnsi="仿宋" w:eastAsia="仿宋"/>
              </w:rPr>
            </w:pPr>
            <w:r>
              <w:rPr>
                <w:rFonts w:hint="eastAsia" w:ascii="仿宋" w:hAnsi="仿宋" w:eastAsia="仿宋"/>
              </w:rPr>
              <w:t>美术设计</w:t>
            </w:r>
          </w:p>
        </w:tc>
        <w:tc>
          <w:tcPr>
            <w:tcW w:w="3429"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rPr>
            </w:pPr>
            <w:r>
              <w:rPr>
                <w:rFonts w:hint="eastAsia" w:ascii="仿宋" w:hAnsi="仿宋" w:eastAsia="仿宋"/>
              </w:rPr>
              <w:t>对项目所需的所有界面、页面进行美术设计</w:t>
            </w:r>
          </w:p>
        </w:tc>
      </w:tr>
      <w:tr>
        <w:tblPrEx>
          <w:tblLayout w:type="fixed"/>
          <w:tblCellMar>
            <w:top w:w="15" w:type="dxa"/>
            <w:left w:w="15" w:type="dxa"/>
            <w:bottom w:w="15" w:type="dxa"/>
            <w:right w:w="15"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rPr>
            </w:pPr>
            <w:r>
              <w:rPr>
                <w:rFonts w:ascii="仿宋" w:hAnsi="仿宋" w:eastAsia="仿宋"/>
              </w:rPr>
              <w:t>4</w:t>
            </w:r>
          </w:p>
        </w:tc>
        <w:tc>
          <w:tcPr>
            <w:tcW w:w="1845" w:type="dxa"/>
            <w:vMerge w:val="restart"/>
            <w:tcBorders>
              <w:top w:val="single" w:color="000000" w:sz="4" w:space="0"/>
              <w:left w:val="single" w:color="000000" w:sz="4" w:space="0"/>
              <w:right w:val="single" w:color="000000" w:sz="4" w:space="0"/>
            </w:tcBorders>
            <w:vAlign w:val="center"/>
          </w:tcPr>
          <w:p>
            <w:pPr>
              <w:rPr>
                <w:rFonts w:ascii="仿宋" w:hAnsi="仿宋" w:eastAsia="仿宋"/>
              </w:rPr>
            </w:pPr>
            <w:r>
              <w:rPr>
                <w:rFonts w:hint="eastAsia" w:ascii="仿宋" w:hAnsi="仿宋" w:eastAsia="仿宋"/>
              </w:rPr>
              <w:t>后台系统</w:t>
            </w:r>
          </w:p>
        </w:tc>
        <w:tc>
          <w:tcPr>
            <w:tcW w:w="6279" w:type="dxa"/>
            <w:gridSpan w:val="2"/>
            <w:tcBorders>
              <w:top w:val="single" w:color="000000" w:sz="4" w:space="0"/>
              <w:left w:val="single" w:color="000000" w:sz="4" w:space="0"/>
              <w:right w:val="single" w:color="000000" w:sz="4" w:space="0"/>
            </w:tcBorders>
            <w:vAlign w:val="center"/>
          </w:tcPr>
          <w:p>
            <w:pPr>
              <w:rPr>
                <w:rFonts w:ascii="仿宋" w:hAnsi="仿宋" w:eastAsia="仿宋"/>
              </w:rPr>
            </w:pPr>
            <w:r>
              <w:rPr>
                <w:rFonts w:hint="eastAsia" w:ascii="仿宋" w:hAnsi="仿宋" w:eastAsia="仿宋"/>
              </w:rPr>
              <w:t>后台系统</w:t>
            </w:r>
          </w:p>
        </w:tc>
      </w:tr>
      <w:tr>
        <w:tblPrEx>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rPr>
            </w:pPr>
            <w:r>
              <w:rPr>
                <w:rFonts w:ascii="仿宋" w:hAnsi="仿宋" w:eastAsia="仿宋"/>
              </w:rPr>
              <w:t>5</w:t>
            </w:r>
          </w:p>
        </w:tc>
        <w:tc>
          <w:tcPr>
            <w:tcW w:w="1845" w:type="dxa"/>
            <w:vMerge w:val="continue"/>
            <w:tcBorders>
              <w:top w:val="single" w:color="000000" w:sz="4" w:space="0"/>
              <w:left w:val="single" w:color="000000" w:sz="4" w:space="0"/>
              <w:right w:val="single" w:color="000000" w:sz="4" w:space="0"/>
            </w:tcBorders>
            <w:vAlign w:val="center"/>
          </w:tcPr>
          <w:p>
            <w:pPr>
              <w:rPr>
                <w:rFonts w:ascii="仿宋" w:hAnsi="仿宋" w:eastAsia="仿宋"/>
              </w:rPr>
            </w:pPr>
          </w:p>
        </w:tc>
        <w:tc>
          <w:tcPr>
            <w:tcW w:w="6279" w:type="dxa"/>
            <w:gridSpan w:val="2"/>
            <w:tcBorders>
              <w:top w:val="single" w:color="000000" w:sz="4" w:space="0"/>
              <w:left w:val="single" w:color="000000" w:sz="4" w:space="0"/>
              <w:right w:val="single" w:color="000000" w:sz="4" w:space="0"/>
            </w:tcBorders>
            <w:vAlign w:val="center"/>
          </w:tcPr>
          <w:p>
            <w:pPr>
              <w:rPr>
                <w:rFonts w:ascii="仿宋" w:hAnsi="仿宋" w:eastAsia="仿宋"/>
              </w:rPr>
            </w:pPr>
            <w:r>
              <w:rPr>
                <w:rFonts w:hint="eastAsia" w:ascii="仿宋" w:hAnsi="仿宋" w:eastAsia="仿宋"/>
              </w:rPr>
              <w:t>内容管理</w:t>
            </w:r>
          </w:p>
        </w:tc>
      </w:tr>
      <w:tr>
        <w:tblPrEx>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rPr>
            </w:pPr>
            <w:r>
              <w:rPr>
                <w:rFonts w:ascii="仿宋" w:hAnsi="仿宋" w:eastAsia="仿宋"/>
              </w:rPr>
              <w:t>6</w:t>
            </w:r>
          </w:p>
        </w:tc>
        <w:tc>
          <w:tcPr>
            <w:tcW w:w="1845" w:type="dxa"/>
            <w:vMerge w:val="continue"/>
            <w:tcBorders>
              <w:top w:val="single" w:color="000000" w:sz="4" w:space="0"/>
              <w:left w:val="single" w:color="000000" w:sz="4" w:space="0"/>
              <w:right w:val="single" w:color="000000" w:sz="4" w:space="0"/>
            </w:tcBorders>
            <w:vAlign w:val="center"/>
          </w:tcPr>
          <w:p>
            <w:pPr>
              <w:rPr>
                <w:rFonts w:ascii="仿宋" w:hAnsi="仿宋" w:eastAsia="仿宋"/>
              </w:rPr>
            </w:pPr>
          </w:p>
        </w:tc>
        <w:tc>
          <w:tcPr>
            <w:tcW w:w="6279" w:type="dxa"/>
            <w:gridSpan w:val="2"/>
            <w:tcBorders>
              <w:top w:val="single" w:color="000000" w:sz="4" w:space="0"/>
              <w:left w:val="single" w:color="000000" w:sz="4" w:space="0"/>
              <w:right w:val="single" w:color="000000" w:sz="4" w:space="0"/>
            </w:tcBorders>
            <w:vAlign w:val="center"/>
          </w:tcPr>
          <w:p>
            <w:pPr>
              <w:rPr>
                <w:rFonts w:ascii="仿宋" w:hAnsi="仿宋" w:eastAsia="仿宋"/>
              </w:rPr>
            </w:pPr>
            <w:r>
              <w:rPr>
                <w:rFonts w:hint="eastAsia" w:ascii="仿宋" w:hAnsi="仿宋" w:eastAsia="仿宋"/>
              </w:rPr>
              <w:t>会员管理</w:t>
            </w:r>
          </w:p>
        </w:tc>
      </w:tr>
      <w:tr>
        <w:tblPrEx>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rPr>
            </w:pPr>
            <w:r>
              <w:rPr>
                <w:rFonts w:ascii="仿宋" w:hAnsi="仿宋" w:eastAsia="仿宋"/>
              </w:rPr>
              <w:t>7</w:t>
            </w:r>
          </w:p>
        </w:tc>
        <w:tc>
          <w:tcPr>
            <w:tcW w:w="1845" w:type="dxa"/>
            <w:vMerge w:val="restart"/>
            <w:tcBorders>
              <w:top w:val="single" w:color="000000" w:sz="4" w:space="0"/>
              <w:left w:val="single" w:color="000000" w:sz="4" w:space="0"/>
              <w:right w:val="single" w:color="000000" w:sz="4" w:space="0"/>
            </w:tcBorders>
            <w:vAlign w:val="center"/>
          </w:tcPr>
          <w:p>
            <w:pPr>
              <w:rPr>
                <w:rFonts w:ascii="仿宋" w:hAnsi="仿宋" w:eastAsia="仿宋"/>
              </w:rPr>
            </w:pPr>
            <w:r>
              <w:rPr>
                <w:rFonts w:hint="eastAsia" w:ascii="仿宋" w:hAnsi="仿宋" w:eastAsia="仿宋"/>
              </w:rPr>
              <w:t>文化公告</w:t>
            </w:r>
          </w:p>
        </w:tc>
        <w:tc>
          <w:tcPr>
            <w:tcW w:w="6279"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rPr>
            </w:pPr>
            <w:r>
              <w:rPr>
                <w:rFonts w:hint="eastAsia" w:ascii="仿宋" w:hAnsi="仿宋" w:eastAsia="仿宋"/>
              </w:rPr>
              <w:t>公告发布</w:t>
            </w:r>
          </w:p>
        </w:tc>
      </w:tr>
      <w:tr>
        <w:tblPrEx>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rPr>
            </w:pPr>
            <w:r>
              <w:rPr>
                <w:rFonts w:ascii="仿宋" w:hAnsi="仿宋" w:eastAsia="仿宋"/>
              </w:rPr>
              <w:t>8</w:t>
            </w:r>
          </w:p>
        </w:tc>
        <w:tc>
          <w:tcPr>
            <w:tcW w:w="1845" w:type="dxa"/>
            <w:vMerge w:val="continue"/>
            <w:tcBorders>
              <w:top w:val="single" w:color="000000" w:sz="4" w:space="0"/>
              <w:left w:val="single" w:color="000000" w:sz="4" w:space="0"/>
              <w:right w:val="single" w:color="000000" w:sz="4" w:space="0"/>
            </w:tcBorders>
            <w:vAlign w:val="center"/>
          </w:tcPr>
          <w:p>
            <w:pPr>
              <w:rPr>
                <w:rFonts w:ascii="仿宋" w:hAnsi="仿宋" w:eastAsia="仿宋"/>
              </w:rPr>
            </w:pPr>
          </w:p>
        </w:tc>
        <w:tc>
          <w:tcPr>
            <w:tcW w:w="6279"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rPr>
            </w:pPr>
            <w:r>
              <w:rPr>
                <w:rFonts w:hint="eastAsia" w:ascii="仿宋" w:hAnsi="仿宋" w:eastAsia="仿宋"/>
              </w:rPr>
              <w:t>公告管理</w:t>
            </w:r>
          </w:p>
        </w:tc>
      </w:tr>
      <w:tr>
        <w:tblPrEx>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rPr>
            </w:pPr>
            <w:r>
              <w:rPr>
                <w:rFonts w:ascii="仿宋" w:hAnsi="仿宋" w:eastAsia="仿宋"/>
              </w:rPr>
              <w:t>9</w:t>
            </w:r>
          </w:p>
        </w:tc>
        <w:tc>
          <w:tcPr>
            <w:tcW w:w="1845" w:type="dxa"/>
            <w:vMerge w:val="restart"/>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rPr>
            </w:pPr>
            <w:r>
              <w:rPr>
                <w:rFonts w:hint="eastAsia" w:ascii="仿宋" w:hAnsi="仿宋" w:eastAsia="仿宋"/>
              </w:rPr>
              <w:t>文化资讯</w:t>
            </w:r>
          </w:p>
        </w:tc>
        <w:tc>
          <w:tcPr>
            <w:tcW w:w="6279"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rPr>
            </w:pPr>
            <w:r>
              <w:rPr>
                <w:rFonts w:hint="eastAsia" w:ascii="仿宋" w:hAnsi="仿宋" w:eastAsia="仿宋"/>
              </w:rPr>
              <w:t>资讯发布</w:t>
            </w:r>
          </w:p>
        </w:tc>
      </w:tr>
      <w:tr>
        <w:tblPrEx>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rPr>
            </w:pPr>
            <w:r>
              <w:rPr>
                <w:rFonts w:ascii="仿宋" w:hAnsi="仿宋" w:eastAsia="仿宋"/>
              </w:rPr>
              <w:t>10</w:t>
            </w:r>
          </w:p>
        </w:tc>
        <w:tc>
          <w:tcPr>
            <w:tcW w:w="184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rPr>
            </w:pPr>
          </w:p>
        </w:tc>
        <w:tc>
          <w:tcPr>
            <w:tcW w:w="6279"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rPr>
            </w:pPr>
            <w:r>
              <w:rPr>
                <w:rFonts w:hint="eastAsia" w:ascii="仿宋" w:hAnsi="仿宋" w:eastAsia="仿宋"/>
              </w:rPr>
              <w:t>资讯检索</w:t>
            </w:r>
          </w:p>
        </w:tc>
      </w:tr>
      <w:tr>
        <w:tblPrEx>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rPr>
            </w:pPr>
            <w:r>
              <w:rPr>
                <w:rFonts w:ascii="仿宋" w:hAnsi="仿宋" w:eastAsia="仿宋"/>
              </w:rPr>
              <w:t>11</w:t>
            </w:r>
          </w:p>
        </w:tc>
        <w:tc>
          <w:tcPr>
            <w:tcW w:w="184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rPr>
            </w:pPr>
          </w:p>
        </w:tc>
        <w:tc>
          <w:tcPr>
            <w:tcW w:w="6279"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rPr>
            </w:pPr>
            <w:r>
              <w:rPr>
                <w:rFonts w:hint="eastAsia" w:ascii="仿宋" w:hAnsi="仿宋" w:eastAsia="仿宋"/>
              </w:rPr>
              <w:t>资讯管理</w:t>
            </w:r>
          </w:p>
        </w:tc>
      </w:tr>
      <w:tr>
        <w:tblPrEx>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rPr>
            </w:pPr>
            <w:r>
              <w:rPr>
                <w:rFonts w:ascii="仿宋" w:hAnsi="仿宋" w:eastAsia="仿宋"/>
              </w:rPr>
              <w:t>12</w:t>
            </w:r>
          </w:p>
        </w:tc>
        <w:tc>
          <w:tcPr>
            <w:tcW w:w="1845" w:type="dxa"/>
            <w:vMerge w:val="restart"/>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rPr>
            </w:pPr>
            <w:r>
              <w:rPr>
                <w:rFonts w:hint="eastAsia" w:ascii="仿宋" w:hAnsi="仿宋" w:eastAsia="仿宋"/>
              </w:rPr>
              <w:t>文化政务</w:t>
            </w:r>
          </w:p>
        </w:tc>
        <w:tc>
          <w:tcPr>
            <w:tcW w:w="6279"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rPr>
            </w:pPr>
            <w:r>
              <w:rPr>
                <w:rFonts w:hint="eastAsia" w:ascii="仿宋" w:hAnsi="仿宋" w:eastAsia="仿宋"/>
              </w:rPr>
              <w:t>政策解读</w:t>
            </w:r>
          </w:p>
        </w:tc>
      </w:tr>
      <w:tr>
        <w:tblPrEx>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rPr>
            </w:pPr>
            <w:r>
              <w:rPr>
                <w:rFonts w:ascii="仿宋" w:hAnsi="仿宋" w:eastAsia="仿宋"/>
              </w:rPr>
              <w:t>13</w:t>
            </w:r>
          </w:p>
        </w:tc>
        <w:tc>
          <w:tcPr>
            <w:tcW w:w="184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rPr>
            </w:pPr>
          </w:p>
        </w:tc>
        <w:tc>
          <w:tcPr>
            <w:tcW w:w="6279"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rPr>
            </w:pPr>
            <w:r>
              <w:rPr>
                <w:rFonts w:hint="eastAsia" w:ascii="仿宋" w:hAnsi="仿宋" w:eastAsia="仿宋"/>
              </w:rPr>
              <w:t>办事指南</w:t>
            </w:r>
          </w:p>
        </w:tc>
      </w:tr>
      <w:tr>
        <w:tblPrEx>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rPr>
            </w:pPr>
            <w:r>
              <w:rPr>
                <w:rFonts w:ascii="仿宋" w:hAnsi="仿宋" w:eastAsia="仿宋"/>
              </w:rPr>
              <w:t>14</w:t>
            </w:r>
          </w:p>
        </w:tc>
        <w:tc>
          <w:tcPr>
            <w:tcW w:w="184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rPr>
            </w:pPr>
          </w:p>
        </w:tc>
        <w:tc>
          <w:tcPr>
            <w:tcW w:w="6279"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rPr>
            </w:pPr>
            <w:r>
              <w:rPr>
                <w:rFonts w:hint="eastAsia" w:ascii="仿宋" w:hAnsi="仿宋" w:eastAsia="仿宋"/>
              </w:rPr>
              <w:t>机构介绍</w:t>
            </w:r>
          </w:p>
        </w:tc>
      </w:tr>
      <w:tr>
        <w:tblPrEx>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rPr>
            </w:pPr>
            <w:r>
              <w:rPr>
                <w:rFonts w:ascii="仿宋" w:hAnsi="仿宋" w:eastAsia="仿宋"/>
              </w:rPr>
              <w:t>15</w:t>
            </w:r>
          </w:p>
        </w:tc>
        <w:tc>
          <w:tcPr>
            <w:tcW w:w="1845" w:type="dxa"/>
            <w:vMerge w:val="restart"/>
            <w:tcBorders>
              <w:top w:val="single" w:color="000000" w:sz="4" w:space="0"/>
              <w:left w:val="single" w:color="000000" w:sz="4" w:space="0"/>
              <w:right w:val="single" w:color="000000" w:sz="4" w:space="0"/>
            </w:tcBorders>
            <w:vAlign w:val="center"/>
          </w:tcPr>
          <w:p>
            <w:pPr>
              <w:rPr>
                <w:rFonts w:ascii="仿宋" w:hAnsi="仿宋" w:eastAsia="仿宋"/>
              </w:rPr>
            </w:pPr>
            <w:r>
              <w:rPr>
                <w:rFonts w:hint="eastAsia" w:ascii="仿宋" w:hAnsi="仿宋" w:eastAsia="仿宋"/>
              </w:rPr>
              <w:t>活动系统</w:t>
            </w:r>
          </w:p>
        </w:tc>
        <w:tc>
          <w:tcPr>
            <w:tcW w:w="6279"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rPr>
            </w:pPr>
            <w:r>
              <w:rPr>
                <w:rFonts w:hint="eastAsia" w:ascii="仿宋" w:hAnsi="仿宋" w:eastAsia="仿宋"/>
              </w:rPr>
              <w:t>活动发布</w:t>
            </w:r>
          </w:p>
        </w:tc>
      </w:tr>
      <w:tr>
        <w:tblPrEx>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rPr>
            </w:pPr>
            <w:r>
              <w:rPr>
                <w:rFonts w:ascii="仿宋" w:hAnsi="仿宋" w:eastAsia="仿宋"/>
              </w:rPr>
              <w:t>16</w:t>
            </w:r>
          </w:p>
        </w:tc>
        <w:tc>
          <w:tcPr>
            <w:tcW w:w="1845" w:type="dxa"/>
            <w:vMerge w:val="continue"/>
            <w:tcBorders>
              <w:top w:val="single" w:color="000000" w:sz="4" w:space="0"/>
              <w:left w:val="single" w:color="000000" w:sz="4" w:space="0"/>
              <w:right w:val="single" w:color="000000" w:sz="4" w:space="0"/>
            </w:tcBorders>
            <w:vAlign w:val="center"/>
          </w:tcPr>
          <w:p>
            <w:pPr>
              <w:rPr>
                <w:rFonts w:ascii="仿宋" w:hAnsi="仿宋" w:eastAsia="仿宋"/>
              </w:rPr>
            </w:pPr>
          </w:p>
        </w:tc>
        <w:tc>
          <w:tcPr>
            <w:tcW w:w="6279"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rPr>
            </w:pPr>
            <w:r>
              <w:rPr>
                <w:rFonts w:hint="eastAsia" w:ascii="仿宋" w:hAnsi="仿宋" w:eastAsia="仿宋"/>
              </w:rPr>
              <w:t>活动报名</w:t>
            </w:r>
            <w:r>
              <w:rPr>
                <w:rFonts w:ascii="仿宋" w:hAnsi="仿宋" w:eastAsia="仿宋"/>
              </w:rPr>
              <w:t>/</w:t>
            </w:r>
            <w:r>
              <w:rPr>
                <w:rFonts w:hint="eastAsia" w:ascii="仿宋" w:hAnsi="仿宋" w:eastAsia="仿宋"/>
              </w:rPr>
              <w:t>审核</w:t>
            </w:r>
          </w:p>
        </w:tc>
      </w:tr>
      <w:tr>
        <w:tblPrEx>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rPr>
            </w:pPr>
            <w:r>
              <w:rPr>
                <w:rFonts w:ascii="仿宋" w:hAnsi="仿宋" w:eastAsia="仿宋"/>
              </w:rPr>
              <w:t>17</w:t>
            </w:r>
          </w:p>
        </w:tc>
        <w:tc>
          <w:tcPr>
            <w:tcW w:w="1845" w:type="dxa"/>
            <w:vMerge w:val="continue"/>
            <w:tcBorders>
              <w:top w:val="single" w:color="000000" w:sz="4" w:space="0"/>
              <w:left w:val="single" w:color="000000" w:sz="4" w:space="0"/>
              <w:right w:val="single" w:color="000000" w:sz="4" w:space="0"/>
            </w:tcBorders>
            <w:vAlign w:val="center"/>
          </w:tcPr>
          <w:p>
            <w:pPr>
              <w:rPr>
                <w:rFonts w:ascii="仿宋" w:hAnsi="仿宋" w:eastAsia="仿宋"/>
              </w:rPr>
            </w:pPr>
          </w:p>
        </w:tc>
        <w:tc>
          <w:tcPr>
            <w:tcW w:w="6279"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rPr>
            </w:pPr>
            <w:r>
              <w:rPr>
                <w:rFonts w:hint="eastAsia" w:ascii="仿宋" w:hAnsi="仿宋" w:eastAsia="仿宋"/>
              </w:rPr>
              <w:t>活动推荐</w:t>
            </w:r>
          </w:p>
        </w:tc>
      </w:tr>
      <w:tr>
        <w:tblPrEx>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rPr>
            </w:pPr>
            <w:r>
              <w:rPr>
                <w:rFonts w:ascii="仿宋" w:hAnsi="仿宋" w:eastAsia="仿宋"/>
              </w:rPr>
              <w:t>18</w:t>
            </w:r>
          </w:p>
        </w:tc>
        <w:tc>
          <w:tcPr>
            <w:tcW w:w="1845" w:type="dxa"/>
            <w:vMerge w:val="continue"/>
            <w:tcBorders>
              <w:top w:val="single" w:color="000000" w:sz="4" w:space="0"/>
              <w:left w:val="single" w:color="000000" w:sz="4" w:space="0"/>
              <w:right w:val="single" w:color="000000" w:sz="4" w:space="0"/>
            </w:tcBorders>
            <w:vAlign w:val="center"/>
          </w:tcPr>
          <w:p>
            <w:pPr>
              <w:rPr>
                <w:rFonts w:ascii="仿宋" w:hAnsi="仿宋" w:eastAsia="仿宋"/>
              </w:rPr>
            </w:pPr>
          </w:p>
        </w:tc>
        <w:tc>
          <w:tcPr>
            <w:tcW w:w="6279"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rPr>
            </w:pPr>
            <w:r>
              <w:rPr>
                <w:rFonts w:hint="eastAsia" w:ascii="仿宋" w:hAnsi="仿宋" w:eastAsia="仿宋"/>
              </w:rPr>
              <w:t>活动回顾</w:t>
            </w:r>
          </w:p>
        </w:tc>
      </w:tr>
      <w:tr>
        <w:tblPrEx>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rPr>
            </w:pPr>
            <w:r>
              <w:rPr>
                <w:rFonts w:ascii="仿宋" w:hAnsi="仿宋" w:eastAsia="仿宋"/>
              </w:rPr>
              <w:t>19</w:t>
            </w:r>
          </w:p>
        </w:tc>
        <w:tc>
          <w:tcPr>
            <w:tcW w:w="1845" w:type="dxa"/>
            <w:vMerge w:val="continue"/>
            <w:tcBorders>
              <w:top w:val="single" w:color="000000" w:sz="4" w:space="0"/>
              <w:left w:val="single" w:color="000000" w:sz="4" w:space="0"/>
              <w:right w:val="single" w:color="000000" w:sz="4" w:space="0"/>
            </w:tcBorders>
            <w:vAlign w:val="center"/>
          </w:tcPr>
          <w:p>
            <w:pPr>
              <w:rPr>
                <w:rFonts w:ascii="仿宋" w:hAnsi="仿宋" w:eastAsia="仿宋"/>
              </w:rPr>
            </w:pPr>
          </w:p>
        </w:tc>
        <w:tc>
          <w:tcPr>
            <w:tcW w:w="6279"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rPr>
            </w:pPr>
            <w:r>
              <w:rPr>
                <w:rFonts w:hint="eastAsia" w:ascii="仿宋" w:hAnsi="仿宋" w:eastAsia="仿宋"/>
              </w:rPr>
              <w:t>活动统计</w:t>
            </w:r>
          </w:p>
        </w:tc>
      </w:tr>
      <w:tr>
        <w:tblPrEx>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rPr>
            </w:pPr>
            <w:r>
              <w:rPr>
                <w:rFonts w:ascii="仿宋" w:hAnsi="仿宋" w:eastAsia="仿宋"/>
              </w:rPr>
              <w:t>20</w:t>
            </w:r>
          </w:p>
        </w:tc>
        <w:tc>
          <w:tcPr>
            <w:tcW w:w="1845" w:type="dxa"/>
            <w:vMerge w:val="restart"/>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rPr>
            </w:pPr>
            <w:r>
              <w:rPr>
                <w:rFonts w:hint="eastAsia" w:ascii="仿宋" w:hAnsi="仿宋" w:eastAsia="仿宋"/>
              </w:rPr>
              <w:t>文化资源库</w:t>
            </w:r>
            <w:r>
              <w:rPr>
                <w:rFonts w:ascii="仿宋" w:hAnsi="仿宋" w:eastAsia="仿宋"/>
              </w:rPr>
              <w:t>1</w:t>
            </w:r>
            <w:r>
              <w:rPr>
                <w:rFonts w:hint="eastAsia" w:ascii="仿宋" w:hAnsi="仿宋" w:eastAsia="仿宋"/>
              </w:rPr>
              <w:t>期</w:t>
            </w:r>
          </w:p>
        </w:tc>
        <w:tc>
          <w:tcPr>
            <w:tcW w:w="6279"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rPr>
            </w:pPr>
            <w:r>
              <w:rPr>
                <w:rFonts w:hint="eastAsia" w:ascii="仿宋" w:hAnsi="仿宋" w:eastAsia="仿宋"/>
              </w:rPr>
              <w:t>资源展示</w:t>
            </w:r>
          </w:p>
        </w:tc>
      </w:tr>
      <w:tr>
        <w:tblPrEx>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rPr>
            </w:pPr>
            <w:r>
              <w:rPr>
                <w:rFonts w:ascii="仿宋" w:hAnsi="仿宋" w:eastAsia="仿宋"/>
              </w:rPr>
              <w:t>21</w:t>
            </w:r>
          </w:p>
        </w:tc>
        <w:tc>
          <w:tcPr>
            <w:tcW w:w="184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rPr>
            </w:pPr>
          </w:p>
        </w:tc>
        <w:tc>
          <w:tcPr>
            <w:tcW w:w="6279"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rPr>
            </w:pPr>
            <w:r>
              <w:rPr>
                <w:rFonts w:hint="eastAsia" w:ascii="仿宋" w:hAnsi="仿宋" w:eastAsia="仿宋"/>
              </w:rPr>
              <w:t>资源检索</w:t>
            </w:r>
          </w:p>
        </w:tc>
      </w:tr>
      <w:tr>
        <w:tblPrEx>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rPr>
            </w:pPr>
            <w:r>
              <w:rPr>
                <w:rFonts w:ascii="仿宋" w:hAnsi="仿宋" w:eastAsia="仿宋"/>
              </w:rPr>
              <w:t>22</w:t>
            </w:r>
          </w:p>
        </w:tc>
        <w:tc>
          <w:tcPr>
            <w:tcW w:w="184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rPr>
            </w:pPr>
          </w:p>
        </w:tc>
        <w:tc>
          <w:tcPr>
            <w:tcW w:w="6279"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rPr>
            </w:pPr>
            <w:r>
              <w:rPr>
                <w:rFonts w:hint="eastAsia" w:ascii="仿宋" w:hAnsi="仿宋" w:eastAsia="仿宋"/>
              </w:rPr>
              <w:t>资源信息编辑</w:t>
            </w:r>
          </w:p>
        </w:tc>
      </w:tr>
      <w:tr>
        <w:tblPrEx>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rPr>
            </w:pPr>
            <w:r>
              <w:rPr>
                <w:rFonts w:ascii="仿宋" w:hAnsi="仿宋" w:eastAsia="仿宋"/>
              </w:rPr>
              <w:t>23</w:t>
            </w:r>
          </w:p>
        </w:tc>
        <w:tc>
          <w:tcPr>
            <w:tcW w:w="184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rPr>
            </w:pPr>
          </w:p>
        </w:tc>
        <w:tc>
          <w:tcPr>
            <w:tcW w:w="6279"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rPr>
            </w:pPr>
            <w:r>
              <w:rPr>
                <w:rFonts w:hint="eastAsia" w:ascii="仿宋" w:hAnsi="仿宋" w:eastAsia="仿宋"/>
              </w:rPr>
              <w:t>资源管理</w:t>
            </w:r>
          </w:p>
        </w:tc>
      </w:tr>
      <w:tr>
        <w:tblPrEx>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rPr>
            </w:pPr>
            <w:r>
              <w:rPr>
                <w:rFonts w:ascii="仿宋" w:hAnsi="仿宋" w:eastAsia="仿宋"/>
              </w:rPr>
              <w:t>24</w:t>
            </w:r>
          </w:p>
        </w:tc>
        <w:tc>
          <w:tcPr>
            <w:tcW w:w="1845" w:type="dxa"/>
            <w:vMerge w:val="restart"/>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rPr>
            </w:pPr>
            <w:r>
              <w:rPr>
                <w:rFonts w:hint="eastAsia" w:ascii="仿宋" w:hAnsi="仿宋" w:eastAsia="仿宋"/>
              </w:rPr>
              <w:t>下属机构协作</w:t>
            </w:r>
          </w:p>
        </w:tc>
        <w:tc>
          <w:tcPr>
            <w:tcW w:w="6279"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rPr>
            </w:pPr>
            <w:r>
              <w:rPr>
                <w:rFonts w:hint="eastAsia" w:ascii="仿宋" w:hAnsi="仿宋" w:eastAsia="仿宋"/>
              </w:rPr>
              <w:t>资源上传权限管理</w:t>
            </w:r>
          </w:p>
        </w:tc>
      </w:tr>
      <w:tr>
        <w:tblPrEx>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rPr>
            </w:pPr>
            <w:r>
              <w:rPr>
                <w:rFonts w:ascii="仿宋" w:hAnsi="仿宋" w:eastAsia="仿宋"/>
              </w:rPr>
              <w:t>25</w:t>
            </w:r>
          </w:p>
        </w:tc>
        <w:tc>
          <w:tcPr>
            <w:tcW w:w="184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rPr>
            </w:pPr>
          </w:p>
        </w:tc>
        <w:tc>
          <w:tcPr>
            <w:tcW w:w="6279"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rPr>
            </w:pPr>
            <w:r>
              <w:rPr>
                <w:rFonts w:hint="eastAsia" w:ascii="仿宋" w:hAnsi="仿宋" w:eastAsia="仿宋"/>
              </w:rPr>
              <w:t>活动发布权限管理</w:t>
            </w:r>
          </w:p>
        </w:tc>
      </w:tr>
      <w:tr>
        <w:tblPrEx>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rPr>
            </w:pPr>
            <w:r>
              <w:rPr>
                <w:rFonts w:ascii="仿宋" w:hAnsi="仿宋" w:eastAsia="仿宋"/>
              </w:rPr>
              <w:t>26</w:t>
            </w:r>
          </w:p>
        </w:tc>
        <w:tc>
          <w:tcPr>
            <w:tcW w:w="184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rPr>
            </w:pPr>
          </w:p>
        </w:tc>
        <w:tc>
          <w:tcPr>
            <w:tcW w:w="6279"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rPr>
            </w:pPr>
            <w:r>
              <w:rPr>
                <w:rFonts w:hint="eastAsia" w:ascii="仿宋" w:hAnsi="仿宋" w:eastAsia="仿宋"/>
              </w:rPr>
              <w:t>专题展示页</w:t>
            </w:r>
          </w:p>
        </w:tc>
      </w:tr>
      <w:tr>
        <w:tblPrEx>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rPr>
            </w:pPr>
            <w:r>
              <w:rPr>
                <w:rFonts w:ascii="仿宋" w:hAnsi="仿宋" w:eastAsia="仿宋"/>
              </w:rPr>
              <w:t>27</w:t>
            </w:r>
          </w:p>
        </w:tc>
        <w:tc>
          <w:tcPr>
            <w:tcW w:w="1845" w:type="dxa"/>
            <w:tcBorders>
              <w:left w:val="single" w:color="000000" w:sz="4" w:space="0"/>
              <w:bottom w:val="single" w:color="000000" w:sz="4" w:space="0"/>
              <w:right w:val="single" w:color="000000" w:sz="4" w:space="0"/>
            </w:tcBorders>
            <w:vAlign w:val="center"/>
          </w:tcPr>
          <w:p>
            <w:pPr>
              <w:rPr>
                <w:rFonts w:ascii="仿宋" w:hAnsi="仿宋" w:eastAsia="仿宋"/>
              </w:rPr>
            </w:pPr>
            <w:r>
              <w:rPr>
                <w:rFonts w:hint="eastAsia" w:ascii="仿宋" w:hAnsi="仿宋" w:eastAsia="仿宋"/>
              </w:rPr>
              <w:t>前端开发</w:t>
            </w:r>
          </w:p>
        </w:tc>
        <w:tc>
          <w:tcPr>
            <w:tcW w:w="6279"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rPr>
            </w:pPr>
            <w:r>
              <w:rPr>
                <w:rFonts w:hint="eastAsia" w:ascii="仿宋" w:hAnsi="仿宋" w:eastAsia="仿宋"/>
              </w:rPr>
              <w:t>网站、微信公众号两端</w:t>
            </w:r>
          </w:p>
        </w:tc>
      </w:tr>
      <w:tr>
        <w:tblPrEx>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rPr>
            </w:pPr>
            <w:r>
              <w:rPr>
                <w:rFonts w:ascii="仿宋" w:hAnsi="仿宋" w:eastAsia="仿宋"/>
              </w:rPr>
              <w:t>28</w:t>
            </w:r>
          </w:p>
        </w:tc>
        <w:tc>
          <w:tcPr>
            <w:tcW w:w="1845" w:type="dxa"/>
            <w:tcBorders>
              <w:left w:val="single" w:color="000000" w:sz="4" w:space="0"/>
              <w:bottom w:val="single" w:color="000000" w:sz="4" w:space="0"/>
              <w:right w:val="single" w:color="000000" w:sz="4" w:space="0"/>
            </w:tcBorders>
            <w:vAlign w:val="center"/>
          </w:tcPr>
          <w:p>
            <w:pPr>
              <w:rPr>
                <w:rFonts w:ascii="仿宋" w:hAnsi="仿宋" w:eastAsia="仿宋"/>
              </w:rPr>
            </w:pPr>
          </w:p>
        </w:tc>
        <w:tc>
          <w:tcPr>
            <w:tcW w:w="285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rPr>
            </w:pPr>
            <w:r>
              <w:rPr>
                <w:rFonts w:hint="eastAsia" w:ascii="仿宋" w:hAnsi="仿宋" w:eastAsia="仿宋"/>
              </w:rPr>
              <w:t>电子文化资源阅读机</w:t>
            </w:r>
          </w:p>
        </w:tc>
        <w:tc>
          <w:tcPr>
            <w:tcW w:w="3429"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olor w:val="000000"/>
              </w:rPr>
            </w:pPr>
            <w:r>
              <w:rPr>
                <w:rFonts w:hint="eastAsia" w:ascii="仿宋" w:hAnsi="仿宋" w:eastAsia="仿宋"/>
                <w:color w:val="000000"/>
              </w:rPr>
              <w:t>提供电子资源</w:t>
            </w:r>
          </w:p>
        </w:tc>
      </w:tr>
    </w:tbl>
    <w:p>
      <w:pPr>
        <w:pStyle w:val="2"/>
        <w:keepNext w:val="0"/>
        <w:keepLines w:val="0"/>
        <w:spacing w:before="0" w:after="0" w:line="240" w:lineRule="atLeast"/>
        <w:ind w:left="420"/>
        <w:jc w:val="left"/>
        <w:rPr>
          <w:rFonts w:ascii="仿宋" w:hAnsi="仿宋" w:eastAsia="仿宋"/>
        </w:rPr>
      </w:pPr>
      <w:r>
        <w:rPr>
          <w:rFonts w:hint="eastAsia" w:ascii="仿宋" w:hAnsi="仿宋" w:eastAsia="仿宋"/>
        </w:rPr>
        <w:t>技术要求：</w:t>
      </w:r>
    </w:p>
    <w:p/>
    <w:tbl>
      <w:tblPr>
        <w:tblStyle w:val="9"/>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7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9071" w:type="dxa"/>
            <w:gridSpan w:val="2"/>
            <w:shd w:val="clear" w:color="auto" w:fill="9CC2E5"/>
            <w:vAlign w:val="center"/>
          </w:tcPr>
          <w:p>
            <w:pPr>
              <w:rPr>
                <w:rFonts w:ascii="仿宋" w:hAnsi="仿宋" w:eastAsia="仿宋"/>
                <w:b/>
              </w:rPr>
            </w:pPr>
            <w:r>
              <w:rPr>
                <w:rFonts w:ascii="仿宋" w:hAnsi="仿宋" w:eastAsia="仿宋"/>
                <w:b/>
              </w:rPr>
              <w:t>1.</w:t>
            </w:r>
            <w:r>
              <w:rPr>
                <w:rFonts w:hint="eastAsia" w:ascii="仿宋" w:hAnsi="仿宋" w:eastAsia="仿宋"/>
                <w:b/>
              </w:rPr>
              <w:t>用户管理（实现对用户的注册、生成、权限、以及用户信息管理。系统用户分为普通公众用户、团体用户、和系统管理用户）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77" w:type="dxa"/>
            <w:vAlign w:val="center"/>
          </w:tcPr>
          <w:p>
            <w:pPr>
              <w:rPr>
                <w:rFonts w:ascii="仿宋" w:hAnsi="仿宋" w:eastAsia="仿宋"/>
                <w:b/>
              </w:rPr>
            </w:pPr>
            <w:r>
              <w:rPr>
                <w:rFonts w:hint="eastAsia" w:ascii="仿宋" w:hAnsi="仿宋" w:eastAsia="仿宋"/>
                <w:b/>
              </w:rPr>
              <w:t>主要功能点</w:t>
            </w:r>
          </w:p>
        </w:tc>
        <w:tc>
          <w:tcPr>
            <w:tcW w:w="7294" w:type="dxa"/>
            <w:vAlign w:val="center"/>
          </w:tcPr>
          <w:p>
            <w:pPr>
              <w:rPr>
                <w:rFonts w:ascii="仿宋" w:hAnsi="仿宋" w:eastAsia="仿宋"/>
                <w:b/>
              </w:rPr>
            </w:pPr>
            <w:r>
              <w:rPr>
                <w:rFonts w:hint="eastAsia" w:ascii="仿宋" w:hAnsi="仿宋" w:eastAsia="仿宋"/>
                <w:b/>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77" w:type="dxa"/>
            <w:vAlign w:val="center"/>
          </w:tcPr>
          <w:p>
            <w:pPr>
              <w:rPr>
                <w:rFonts w:ascii="仿宋" w:hAnsi="仿宋" w:eastAsia="仿宋"/>
                <w:b/>
              </w:rPr>
            </w:pPr>
            <w:r>
              <w:rPr>
                <w:rFonts w:hint="eastAsia" w:ascii="仿宋" w:hAnsi="仿宋" w:eastAsia="仿宋"/>
                <w:b/>
              </w:rPr>
              <w:t>用户管理</w:t>
            </w:r>
          </w:p>
        </w:tc>
        <w:tc>
          <w:tcPr>
            <w:tcW w:w="7294" w:type="dxa"/>
            <w:vAlign w:val="center"/>
          </w:tcPr>
          <w:p>
            <w:pPr>
              <w:rPr>
                <w:rFonts w:ascii="仿宋" w:hAnsi="仿宋" w:eastAsia="仿宋"/>
              </w:rPr>
            </w:pPr>
            <w:r>
              <w:rPr>
                <w:rFonts w:hint="eastAsia" w:ascii="仿宋" w:hAnsi="仿宋" w:eastAsia="仿宋"/>
              </w:rPr>
              <w:t>普通用户可以在网站上申请成为正式网站用户，普通用户包括个人用户和团体用户，其注册提交信息和注册后的审核流程都有所不同。</w:t>
            </w:r>
          </w:p>
          <w:p>
            <w:pPr>
              <w:rPr>
                <w:rFonts w:ascii="仿宋" w:hAnsi="仿宋" w:eastAsia="仿宋"/>
              </w:rPr>
            </w:pPr>
            <w:r>
              <w:rPr>
                <w:rFonts w:hint="eastAsia" w:ascii="仿宋" w:hAnsi="仿宋" w:eastAsia="仿宋"/>
              </w:rPr>
              <w:t>个人用户注册：个人用户采用实名制形式进行注册。用户需要对接公安系统实名认证数据，或采用上传身份证正反面及持证照片后台审核形式完成认证。</w:t>
            </w:r>
          </w:p>
          <w:p>
            <w:pPr>
              <w:rPr>
                <w:rFonts w:ascii="仿宋" w:hAnsi="仿宋" w:eastAsia="仿宋"/>
              </w:rPr>
            </w:pPr>
            <w:r>
              <w:rPr>
                <w:rFonts w:hint="eastAsia" w:ascii="仿宋" w:hAnsi="仿宋" w:eastAsia="仿宋"/>
              </w:rPr>
              <w:t>团体用户注册：团体用户由系统管理员生成，后台创建账号、密码（创建时需要身份证号、手机号），前台可直接进行登陆并使用前台功能，同时，团体可用相同的账号登陆后台，发布活动等操作。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77" w:type="dxa"/>
            <w:vAlign w:val="center"/>
          </w:tcPr>
          <w:p>
            <w:pPr>
              <w:rPr>
                <w:rFonts w:ascii="仿宋" w:hAnsi="仿宋" w:eastAsia="仿宋"/>
                <w:b/>
              </w:rPr>
            </w:pPr>
            <w:r>
              <w:rPr>
                <w:rFonts w:hint="eastAsia" w:ascii="仿宋" w:hAnsi="仿宋" w:eastAsia="仿宋"/>
                <w:b/>
              </w:rPr>
              <w:t>用户权限管理</w:t>
            </w:r>
          </w:p>
        </w:tc>
        <w:tc>
          <w:tcPr>
            <w:tcW w:w="7294" w:type="dxa"/>
            <w:vAlign w:val="center"/>
          </w:tcPr>
          <w:p>
            <w:pPr>
              <w:rPr>
                <w:rFonts w:ascii="仿宋" w:hAnsi="仿宋" w:eastAsia="仿宋"/>
                <w:bCs/>
                <w:spacing w:val="-9"/>
              </w:rPr>
            </w:pPr>
            <w:r>
              <w:rPr>
                <w:rFonts w:hint="eastAsia" w:ascii="仿宋" w:hAnsi="仿宋" w:eastAsia="仿宋"/>
                <w:bCs/>
                <w:spacing w:val="-9"/>
              </w:rPr>
              <w:t>用户权限管理，用户权限分配分为两类：普通用户的权限分配和后台管理用户权限分配，由于网站的前端操作功能和后台管理功能在界面上是分离的，所以两套权限分配体系相对独立。</w:t>
            </w:r>
          </w:p>
          <w:p>
            <w:pPr>
              <w:rPr>
                <w:rFonts w:ascii="仿宋" w:hAnsi="仿宋" w:eastAsia="仿宋"/>
                <w:bCs/>
                <w:spacing w:val="-9"/>
              </w:rPr>
            </w:pPr>
            <w:r>
              <w:rPr>
                <w:rFonts w:hint="eastAsia" w:ascii="仿宋" w:hAnsi="仿宋" w:eastAsia="仿宋"/>
                <w:bCs/>
                <w:spacing w:val="-9"/>
              </w:rPr>
              <w:t>普通用户的权限分配：普通用户分为个人用户和团体用户，在用户认证通过后，系统自动给与固定权限配置：</w:t>
            </w:r>
          </w:p>
          <w:p>
            <w:pPr>
              <w:rPr>
                <w:rFonts w:ascii="仿宋" w:hAnsi="仿宋" w:eastAsia="仿宋"/>
                <w:bCs/>
                <w:spacing w:val="-9"/>
              </w:rPr>
            </w:pPr>
            <w:r>
              <w:rPr>
                <w:rFonts w:ascii="仿宋" w:hAnsi="仿宋" w:eastAsia="仿宋"/>
                <w:bCs/>
                <w:spacing w:val="-9"/>
              </w:rPr>
              <w:t>1.</w:t>
            </w:r>
            <w:r>
              <w:rPr>
                <w:rFonts w:hint="eastAsia" w:ascii="仿宋" w:hAnsi="仿宋" w:eastAsia="仿宋"/>
                <w:bCs/>
                <w:spacing w:val="-9"/>
              </w:rPr>
              <w:t>个人用户允许浏览网站信息、预约活动、参与互动交流等。</w:t>
            </w:r>
          </w:p>
          <w:p>
            <w:pPr>
              <w:rPr>
                <w:rFonts w:ascii="仿宋" w:hAnsi="仿宋" w:eastAsia="仿宋"/>
                <w:bCs/>
                <w:spacing w:val="-9"/>
              </w:rPr>
            </w:pPr>
            <w:r>
              <w:rPr>
                <w:rFonts w:ascii="仿宋" w:hAnsi="仿宋" w:eastAsia="仿宋"/>
                <w:bCs/>
                <w:spacing w:val="-9"/>
              </w:rPr>
              <w:t>2.</w:t>
            </w:r>
            <w:r>
              <w:rPr>
                <w:rFonts w:hint="eastAsia" w:ascii="仿宋" w:hAnsi="仿宋" w:eastAsia="仿宋"/>
                <w:bCs/>
                <w:spacing w:val="-9"/>
              </w:rPr>
              <w:t>团体用户既具有前台普通用户权限，又具有后台管理用户权限。</w:t>
            </w:r>
          </w:p>
          <w:p>
            <w:pPr>
              <w:rPr>
                <w:rFonts w:ascii="仿宋" w:hAnsi="仿宋" w:eastAsia="仿宋"/>
                <w:bCs/>
                <w:spacing w:val="-9"/>
              </w:rPr>
            </w:pPr>
            <w:r>
              <w:rPr>
                <w:rFonts w:ascii="仿宋" w:hAnsi="仿宋" w:eastAsia="仿宋"/>
                <w:bCs/>
                <w:spacing w:val="-9"/>
              </w:rPr>
              <w:t>A.</w:t>
            </w:r>
            <w:r>
              <w:rPr>
                <w:rFonts w:hint="eastAsia" w:ascii="仿宋" w:hAnsi="仿宋" w:eastAsia="仿宋"/>
                <w:bCs/>
                <w:spacing w:val="-9"/>
              </w:rPr>
              <w:t>作为普通用户：团体用户登录前台，可享受个人用户相同的权限。并可在团体个人中心编辑团体成员信息，作为团体代表报名活动，并选择参与的成员；</w:t>
            </w:r>
          </w:p>
          <w:p>
            <w:pPr>
              <w:rPr>
                <w:rFonts w:ascii="仿宋" w:hAnsi="仿宋" w:eastAsia="仿宋"/>
                <w:bCs/>
                <w:spacing w:val="-9"/>
              </w:rPr>
            </w:pPr>
            <w:r>
              <w:rPr>
                <w:rFonts w:ascii="仿宋" w:hAnsi="仿宋" w:eastAsia="仿宋"/>
                <w:bCs/>
                <w:spacing w:val="-9"/>
              </w:rPr>
              <w:t>B.</w:t>
            </w:r>
            <w:r>
              <w:rPr>
                <w:rFonts w:hint="eastAsia" w:ascii="仿宋" w:hAnsi="仿宋" w:eastAsia="仿宋"/>
                <w:bCs/>
                <w:spacing w:val="-9"/>
              </w:rPr>
              <w:t>作为后台管理用户：团体用户可在个人中心进入后台，以管理员的身份发布相关的活动、上传文化资源，团体用户发布的信息需由超级管理员审核，审核后方可正式发布。</w:t>
            </w:r>
          </w:p>
          <w:p>
            <w:pPr>
              <w:rPr>
                <w:rFonts w:ascii="仿宋" w:hAnsi="仿宋" w:eastAsia="仿宋"/>
                <w:bCs/>
                <w:spacing w:val="-9"/>
              </w:rPr>
            </w:pPr>
            <w:r>
              <w:rPr>
                <w:rFonts w:hint="eastAsia" w:ascii="仿宋" w:hAnsi="仿宋" w:eastAsia="仿宋"/>
                <w:bCs/>
                <w:spacing w:val="-9"/>
              </w:rPr>
              <w:t>后台管理用户权限分配：</w:t>
            </w:r>
            <w:r>
              <w:rPr>
                <w:rFonts w:hint="eastAsia" w:ascii="仿宋" w:hAnsi="仿宋" w:eastAsia="仿宋"/>
                <w:spacing w:val="-9"/>
              </w:rPr>
              <w:t>超级管理员可下设分级管理员，并给管理员分配不同的角色，每个角色具有不同的权限（超级管理员可创建角色并分配权限）。比如</w:t>
            </w:r>
            <w:r>
              <w:rPr>
                <w:rFonts w:hint="eastAsia" w:ascii="仿宋" w:hAnsi="仿宋" w:eastAsia="仿宋"/>
                <w:bCs/>
                <w:spacing w:val="-9"/>
              </w:rPr>
              <w:t>后台管理员角色分为系统管理员、活动管理员、信息管理员等。</w:t>
            </w:r>
          </w:p>
          <w:p>
            <w:pPr>
              <w:rPr>
                <w:rFonts w:ascii="仿宋" w:hAnsi="仿宋" w:eastAsia="仿宋"/>
                <w:bCs/>
                <w:spacing w:val="-9"/>
              </w:rPr>
            </w:pPr>
            <w:r>
              <w:rPr>
                <w:rFonts w:hint="eastAsia" w:ascii="仿宋" w:hAnsi="仿宋" w:eastAsia="仿宋"/>
                <w:bCs/>
                <w:spacing w:val="-9"/>
              </w:rPr>
              <w:t>每个角色的权限由超级管理员自行选择分配，比如：</w:t>
            </w:r>
          </w:p>
          <w:p>
            <w:pPr>
              <w:rPr>
                <w:rFonts w:ascii="仿宋" w:hAnsi="仿宋" w:eastAsia="仿宋"/>
                <w:bCs/>
                <w:spacing w:val="-9"/>
              </w:rPr>
            </w:pPr>
            <w:r>
              <w:rPr>
                <w:rFonts w:hint="eastAsia" w:ascii="仿宋" w:hAnsi="仿宋" w:eastAsia="仿宋"/>
                <w:bCs/>
                <w:spacing w:val="-9"/>
              </w:rPr>
              <w:t>系统管理员可以管理全部用户、系统设置和分配权限，但不能进行内容管理。</w:t>
            </w:r>
          </w:p>
          <w:p>
            <w:pPr>
              <w:rPr>
                <w:rFonts w:ascii="仿宋" w:hAnsi="仿宋" w:eastAsia="仿宋"/>
                <w:bCs/>
                <w:spacing w:val="-9"/>
              </w:rPr>
            </w:pPr>
            <w:r>
              <w:rPr>
                <w:rFonts w:hint="eastAsia" w:ascii="仿宋" w:hAnsi="仿宋" w:eastAsia="仿宋"/>
                <w:bCs/>
                <w:spacing w:val="-9"/>
              </w:rPr>
              <w:t>活动管理员主要管理活动发布、编辑、团体活动审核等工作；</w:t>
            </w:r>
          </w:p>
          <w:p>
            <w:pPr>
              <w:rPr>
                <w:rFonts w:ascii="仿宋" w:hAnsi="仿宋" w:eastAsia="仿宋"/>
                <w:bCs/>
                <w:spacing w:val="-9"/>
              </w:rPr>
            </w:pPr>
            <w:r>
              <w:rPr>
                <w:rFonts w:hint="eastAsia" w:ascii="仿宋" w:hAnsi="仿宋" w:eastAsia="仿宋"/>
                <w:bCs/>
                <w:spacing w:val="-9"/>
              </w:rPr>
              <w:t>信息管理员主要管理文化资源信息、公告之类的内容发布、编辑；</w:t>
            </w:r>
          </w:p>
          <w:p>
            <w:pPr>
              <w:rPr>
                <w:rFonts w:ascii="仿宋" w:hAnsi="仿宋" w:eastAsia="仿宋"/>
                <w:bCs/>
                <w:spacing w:val="-9"/>
              </w:rPr>
            </w:pPr>
            <w:r>
              <w:rPr>
                <w:rFonts w:hint="eastAsia" w:ascii="仿宋" w:hAnsi="仿宋" w:eastAsia="仿宋"/>
                <w:bCs/>
                <w:spacing w:val="-9"/>
              </w:rPr>
              <w:t>角色权限管理：此功能仅限于系统超级管理员使用，可以新增删除或修改各类系统角色的权限配置。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9" w:hRule="atLeast"/>
          <w:jc w:val="center"/>
        </w:trPr>
        <w:tc>
          <w:tcPr>
            <w:tcW w:w="1777" w:type="dxa"/>
            <w:vAlign w:val="center"/>
          </w:tcPr>
          <w:p>
            <w:pPr>
              <w:rPr>
                <w:rFonts w:ascii="仿宋" w:hAnsi="仿宋" w:eastAsia="仿宋"/>
                <w:b/>
              </w:rPr>
            </w:pPr>
            <w:r>
              <w:rPr>
                <w:rFonts w:hint="eastAsia" w:ascii="仿宋" w:hAnsi="仿宋" w:eastAsia="仿宋"/>
                <w:b/>
              </w:rPr>
              <w:t>用户个人信息管理</w:t>
            </w:r>
          </w:p>
        </w:tc>
        <w:tc>
          <w:tcPr>
            <w:tcW w:w="7294" w:type="dxa"/>
            <w:vAlign w:val="center"/>
          </w:tcPr>
          <w:p>
            <w:pPr>
              <w:rPr>
                <w:rFonts w:ascii="仿宋" w:hAnsi="仿宋" w:eastAsia="仿宋"/>
                <w:bCs/>
                <w:spacing w:val="-9"/>
              </w:rPr>
            </w:pPr>
            <w:r>
              <w:rPr>
                <w:rFonts w:hint="eastAsia" w:ascii="仿宋" w:hAnsi="仿宋" w:eastAsia="仿宋"/>
                <w:bCs/>
                <w:spacing w:val="-9"/>
              </w:rPr>
              <w:t>“我的信息”是针对用户在网站上个人相关信息的综合展示界面</w:t>
            </w:r>
            <w:r>
              <w:rPr>
                <w:rFonts w:ascii="仿宋" w:hAnsi="仿宋" w:eastAsia="仿宋"/>
                <w:bCs/>
                <w:spacing w:val="-9"/>
              </w:rPr>
              <w:t>,</w:t>
            </w:r>
            <w:r>
              <w:rPr>
                <w:rFonts w:hint="eastAsia" w:ascii="仿宋" w:hAnsi="仿宋" w:eastAsia="仿宋"/>
                <w:bCs/>
                <w:spacing w:val="-9"/>
              </w:rPr>
              <w:t>包括：</w:t>
            </w:r>
          </w:p>
          <w:p>
            <w:pPr>
              <w:rPr>
                <w:rFonts w:ascii="仿宋" w:hAnsi="仿宋" w:eastAsia="仿宋"/>
                <w:bCs/>
                <w:spacing w:val="-9"/>
              </w:rPr>
            </w:pPr>
            <w:r>
              <w:rPr>
                <w:rFonts w:ascii="仿宋" w:hAnsi="仿宋" w:eastAsia="仿宋"/>
                <w:bCs/>
                <w:spacing w:val="-9"/>
              </w:rPr>
              <w:t>1.</w:t>
            </w:r>
            <w:r>
              <w:rPr>
                <w:rFonts w:hint="eastAsia" w:ascii="仿宋" w:hAnsi="仿宋" w:eastAsia="仿宋"/>
                <w:bCs/>
                <w:spacing w:val="-9"/>
              </w:rPr>
              <w:t>用户信息：注册用户可以修改部分信息（已经实名认证的身份证号、姓名不能修改））。未认证的读者可以申请认证。</w:t>
            </w:r>
          </w:p>
          <w:p>
            <w:pPr>
              <w:rPr>
                <w:rFonts w:ascii="仿宋" w:hAnsi="仿宋" w:eastAsia="仿宋"/>
                <w:bCs/>
                <w:spacing w:val="-9"/>
              </w:rPr>
            </w:pPr>
            <w:r>
              <w:rPr>
                <w:rFonts w:ascii="仿宋" w:hAnsi="仿宋" w:eastAsia="仿宋"/>
                <w:bCs/>
                <w:spacing w:val="-9"/>
              </w:rPr>
              <w:t>2.</w:t>
            </w:r>
            <w:r>
              <w:rPr>
                <w:rFonts w:hint="eastAsia" w:ascii="仿宋" w:hAnsi="仿宋" w:eastAsia="仿宋"/>
                <w:bCs/>
                <w:spacing w:val="-9"/>
              </w:rPr>
              <w:t>活动报名：可以查看已完成报名历史信息、正在开展的报名信息及报名结果，活动未开展前可以取消预约。</w:t>
            </w:r>
          </w:p>
          <w:p>
            <w:pPr>
              <w:rPr>
                <w:rFonts w:ascii="仿宋" w:hAnsi="仿宋" w:eastAsia="仿宋"/>
                <w:bCs/>
                <w:spacing w:val="-9"/>
              </w:rPr>
            </w:pPr>
            <w:r>
              <w:rPr>
                <w:rFonts w:ascii="仿宋" w:hAnsi="仿宋" w:eastAsia="仿宋"/>
                <w:bCs/>
                <w:spacing w:val="-9"/>
              </w:rPr>
              <w:t>3.</w:t>
            </w:r>
            <w:r>
              <w:rPr>
                <w:rFonts w:hint="eastAsia" w:ascii="仿宋" w:hAnsi="仿宋" w:eastAsia="仿宋"/>
                <w:bCs/>
                <w:spacing w:val="-9"/>
              </w:rPr>
              <w:t>团体成员管理：团体用户在“我的信息”中可以管理团体成员名单，编辑成员信息。</w:t>
            </w:r>
          </w:p>
          <w:p>
            <w:pPr>
              <w:rPr>
                <w:rFonts w:ascii="仿宋" w:hAnsi="仿宋" w:eastAsia="仿宋"/>
                <w:bCs/>
                <w:spacing w:val="-9"/>
              </w:rPr>
            </w:pPr>
            <w:r>
              <w:rPr>
                <w:rFonts w:ascii="仿宋" w:hAnsi="仿宋" w:eastAsia="仿宋"/>
                <w:bCs/>
                <w:spacing w:val="-9"/>
              </w:rPr>
              <w:t>4.</w:t>
            </w:r>
            <w:r>
              <w:rPr>
                <w:rFonts w:hint="eastAsia" w:ascii="仿宋" w:hAnsi="仿宋" w:eastAsia="仿宋"/>
                <w:bCs/>
                <w:spacing w:val="-9"/>
              </w:rPr>
              <w:t>团体用户发布管理：在这里提供进入发布平台的快捷入口，团体用户可直接进入后台管理平台，发布、管理相关的活动及文化资源信息。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71" w:type="dxa"/>
            <w:gridSpan w:val="2"/>
            <w:shd w:val="clear" w:color="auto" w:fill="9CC2E5"/>
            <w:vAlign w:val="center"/>
          </w:tcPr>
          <w:p>
            <w:pPr>
              <w:rPr>
                <w:rFonts w:ascii="仿宋" w:hAnsi="仿宋" w:eastAsia="仿宋"/>
                <w:b/>
              </w:rPr>
            </w:pPr>
            <w:r>
              <w:rPr>
                <w:rFonts w:ascii="仿宋" w:hAnsi="仿宋" w:eastAsia="仿宋"/>
                <w:b/>
              </w:rPr>
              <w:t>2.</w:t>
            </w:r>
            <w:r>
              <w:rPr>
                <w:rFonts w:hint="eastAsia" w:ascii="仿宋" w:hAnsi="仿宋" w:eastAsia="仿宋"/>
                <w:b/>
              </w:rPr>
              <w:t>活动管理（整合各级场馆的活动，集中展现活动详细信息，使用户能够进行多种方式的活动预约）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77" w:type="dxa"/>
            <w:vAlign w:val="center"/>
          </w:tcPr>
          <w:p>
            <w:pPr>
              <w:rPr>
                <w:rFonts w:ascii="仿宋" w:hAnsi="仿宋" w:eastAsia="仿宋"/>
                <w:b/>
              </w:rPr>
            </w:pPr>
            <w:r>
              <w:rPr>
                <w:rFonts w:hint="eastAsia" w:ascii="仿宋" w:hAnsi="仿宋" w:eastAsia="仿宋"/>
                <w:b/>
              </w:rPr>
              <w:t>主要功能点</w:t>
            </w:r>
          </w:p>
        </w:tc>
        <w:tc>
          <w:tcPr>
            <w:tcW w:w="7294" w:type="dxa"/>
            <w:vAlign w:val="center"/>
          </w:tcPr>
          <w:p>
            <w:pPr>
              <w:rPr>
                <w:rFonts w:ascii="仿宋" w:hAnsi="仿宋" w:eastAsia="仿宋"/>
                <w:b/>
              </w:rPr>
            </w:pPr>
            <w:r>
              <w:rPr>
                <w:rFonts w:hint="eastAsia" w:ascii="仿宋" w:hAnsi="仿宋" w:eastAsia="仿宋"/>
                <w:b/>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77" w:type="dxa"/>
            <w:vAlign w:val="center"/>
          </w:tcPr>
          <w:p>
            <w:pPr>
              <w:rPr>
                <w:rFonts w:ascii="仿宋" w:hAnsi="仿宋" w:eastAsia="仿宋"/>
                <w:b/>
              </w:rPr>
            </w:pPr>
            <w:r>
              <w:rPr>
                <w:rFonts w:hint="eastAsia" w:ascii="仿宋" w:hAnsi="仿宋" w:eastAsia="仿宋"/>
                <w:b/>
              </w:rPr>
              <w:t>活动列表</w:t>
            </w:r>
          </w:p>
        </w:tc>
        <w:tc>
          <w:tcPr>
            <w:tcW w:w="7294" w:type="dxa"/>
            <w:vAlign w:val="center"/>
          </w:tcPr>
          <w:p>
            <w:pPr>
              <w:rPr>
                <w:rFonts w:ascii="仿宋" w:hAnsi="仿宋" w:eastAsia="仿宋"/>
                <w:bCs/>
                <w:spacing w:val="-9"/>
              </w:rPr>
            </w:pPr>
            <w:r>
              <w:rPr>
                <w:rFonts w:hint="eastAsia" w:ascii="仿宋" w:hAnsi="仿宋" w:eastAsia="仿宋"/>
                <w:bCs/>
                <w:spacing w:val="-9"/>
              </w:rPr>
              <w:t>活动首页显示图文并茂的内容简介列表，每个活动简介包括活动主题、活动宣传图片、主办单位、活动时间、剩余名额，提供点赞、收藏、评论数量、快捷报名功能。</w:t>
            </w:r>
          </w:p>
          <w:p>
            <w:pPr>
              <w:rPr>
                <w:rFonts w:ascii="仿宋" w:hAnsi="仿宋" w:eastAsia="仿宋"/>
                <w:bCs/>
                <w:spacing w:val="-9"/>
              </w:rPr>
            </w:pPr>
            <w:r>
              <w:rPr>
                <w:rFonts w:hint="eastAsia" w:ascii="仿宋" w:hAnsi="仿宋" w:eastAsia="仿宋"/>
                <w:bCs/>
                <w:spacing w:val="-9"/>
              </w:rPr>
              <w:t>用户可通过行政区域、活动类别（包括讲座、演出、展览等）、活动场馆、活动开展时间、报名类型组合条件进行筛选浏览，提供检索活动功能。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77" w:type="dxa"/>
            <w:vAlign w:val="center"/>
          </w:tcPr>
          <w:p>
            <w:pPr>
              <w:rPr>
                <w:rFonts w:ascii="仿宋" w:hAnsi="仿宋" w:eastAsia="仿宋"/>
                <w:b/>
              </w:rPr>
            </w:pPr>
            <w:r>
              <w:rPr>
                <w:rFonts w:hint="eastAsia" w:ascii="仿宋" w:hAnsi="仿宋" w:eastAsia="仿宋"/>
                <w:b/>
              </w:rPr>
              <w:t>活动信息浏览</w:t>
            </w:r>
          </w:p>
        </w:tc>
        <w:tc>
          <w:tcPr>
            <w:tcW w:w="7294" w:type="dxa"/>
            <w:vAlign w:val="center"/>
          </w:tcPr>
          <w:p>
            <w:pPr>
              <w:rPr>
                <w:rFonts w:ascii="仿宋" w:hAnsi="仿宋" w:eastAsia="仿宋"/>
                <w:bCs/>
                <w:spacing w:val="-9"/>
              </w:rPr>
            </w:pPr>
            <w:r>
              <w:rPr>
                <w:rFonts w:hint="eastAsia" w:ascii="仿宋" w:hAnsi="仿宋" w:eastAsia="仿宋"/>
                <w:bCs/>
                <w:spacing w:val="-9"/>
              </w:rPr>
              <w:t>显示活动可显示的全部内容，详细内容包括主题、主办单位、协办单位、活动地点、活动时间、咨询电话、参加方式（网上报名、直接参与），活动简介、评论数、点赞数、浏览数、剩余名额、场馆介绍、地图定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77" w:type="dxa"/>
            <w:vAlign w:val="center"/>
          </w:tcPr>
          <w:p>
            <w:pPr>
              <w:rPr>
                <w:rFonts w:ascii="仿宋" w:hAnsi="仿宋" w:eastAsia="仿宋"/>
                <w:b/>
              </w:rPr>
            </w:pPr>
            <w:r>
              <w:rPr>
                <w:rFonts w:hint="eastAsia" w:ascii="仿宋" w:hAnsi="仿宋" w:eastAsia="仿宋"/>
                <w:b/>
              </w:rPr>
              <w:t>往期活动回顾</w:t>
            </w:r>
          </w:p>
        </w:tc>
        <w:tc>
          <w:tcPr>
            <w:tcW w:w="7294" w:type="dxa"/>
            <w:vAlign w:val="center"/>
          </w:tcPr>
          <w:p>
            <w:pPr>
              <w:rPr>
                <w:rFonts w:ascii="仿宋" w:hAnsi="仿宋" w:eastAsia="仿宋"/>
                <w:bCs/>
                <w:spacing w:val="-9"/>
              </w:rPr>
            </w:pPr>
            <w:r>
              <w:rPr>
                <w:rFonts w:hint="eastAsia" w:ascii="仿宋" w:hAnsi="仿宋" w:eastAsia="仿宋"/>
                <w:bCs/>
                <w:spacing w:val="-9"/>
              </w:rPr>
              <w:t>显示往期的活动信息，可浏览往期活动的详细信息，方便快捷地满足了用户回顾活动的需要。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77" w:type="dxa"/>
            <w:vAlign w:val="center"/>
          </w:tcPr>
          <w:p>
            <w:pPr>
              <w:rPr>
                <w:rFonts w:ascii="仿宋" w:hAnsi="仿宋" w:eastAsia="仿宋"/>
                <w:b/>
              </w:rPr>
            </w:pPr>
            <w:r>
              <w:rPr>
                <w:rFonts w:hint="eastAsia" w:ascii="仿宋" w:hAnsi="仿宋" w:eastAsia="仿宋"/>
                <w:b/>
              </w:rPr>
              <w:t>活动</w:t>
            </w:r>
            <w:r>
              <w:rPr>
                <w:rFonts w:hint="eastAsia" w:ascii="仿宋" w:hAnsi="仿宋" w:eastAsia="仿宋"/>
                <w:b/>
                <w:bCs/>
                <w:spacing w:val="-9"/>
              </w:rPr>
              <w:t>报名</w:t>
            </w:r>
          </w:p>
        </w:tc>
        <w:tc>
          <w:tcPr>
            <w:tcW w:w="7294" w:type="dxa"/>
            <w:vAlign w:val="center"/>
          </w:tcPr>
          <w:p>
            <w:pPr>
              <w:rPr>
                <w:rFonts w:ascii="仿宋" w:hAnsi="仿宋" w:eastAsia="仿宋"/>
                <w:bCs/>
                <w:spacing w:val="-9"/>
              </w:rPr>
            </w:pPr>
            <w:r>
              <w:rPr>
                <w:rFonts w:hint="eastAsia" w:ascii="仿宋" w:hAnsi="仿宋" w:eastAsia="仿宋"/>
                <w:bCs/>
                <w:spacing w:val="-9"/>
              </w:rPr>
              <w:t>个人报名：已登录的个人用户可以在活动信息浏览页面进行报名活动操作。在“我的信息”栏目可以查看活动报名信息和报名结果，也可以约定的时间范围内取消报名。</w:t>
            </w:r>
          </w:p>
          <w:p>
            <w:pPr>
              <w:rPr>
                <w:rFonts w:ascii="仿宋" w:hAnsi="仿宋" w:eastAsia="仿宋"/>
                <w:bCs/>
                <w:spacing w:val="-9"/>
              </w:rPr>
            </w:pPr>
            <w:r>
              <w:rPr>
                <w:rFonts w:hint="eastAsia" w:ascii="仿宋" w:hAnsi="仿宋" w:eastAsia="仿宋"/>
                <w:bCs/>
                <w:spacing w:val="-9"/>
              </w:rPr>
              <w:t>团体报名：已登录的团体用户可以在活动信息浏览页面进行报名活动操作，报名时，需选择参与成员的名单，选择名单后不可修改，可在约定的时间范围内取消报名，取消则代表所有的成员一起取消。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77" w:type="dxa"/>
            <w:vAlign w:val="center"/>
          </w:tcPr>
          <w:p>
            <w:pPr>
              <w:rPr>
                <w:rFonts w:ascii="仿宋" w:hAnsi="仿宋" w:eastAsia="仿宋"/>
                <w:b/>
              </w:rPr>
            </w:pPr>
            <w:r>
              <w:rPr>
                <w:rFonts w:hint="eastAsia" w:ascii="仿宋" w:hAnsi="仿宋" w:eastAsia="仿宋"/>
                <w:b/>
              </w:rPr>
              <w:t>活动直接参与</w:t>
            </w:r>
          </w:p>
        </w:tc>
        <w:tc>
          <w:tcPr>
            <w:tcW w:w="7294" w:type="dxa"/>
            <w:vAlign w:val="center"/>
          </w:tcPr>
          <w:p>
            <w:pPr>
              <w:rPr>
                <w:rFonts w:ascii="仿宋" w:hAnsi="仿宋" w:eastAsia="仿宋"/>
                <w:bCs/>
                <w:spacing w:val="-9"/>
              </w:rPr>
            </w:pPr>
            <w:r>
              <w:rPr>
                <w:rFonts w:hint="eastAsia" w:ascii="仿宋" w:hAnsi="仿宋" w:eastAsia="仿宋"/>
                <w:bCs/>
                <w:spacing w:val="-9"/>
              </w:rPr>
              <w:t>除了报名之外，活动的另外一种形式是直接参与，这种形式应用于现场需进行特殊流程的活动，或者展览之类无需报名的活动。此类活动用户可直接到现场参与，不需要进行报名和现场签到，一切按照现场流程及规则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77" w:type="dxa"/>
            <w:vAlign w:val="center"/>
          </w:tcPr>
          <w:p>
            <w:pPr>
              <w:rPr>
                <w:rFonts w:ascii="仿宋" w:hAnsi="仿宋" w:eastAsia="仿宋"/>
                <w:b/>
              </w:rPr>
            </w:pPr>
            <w:r>
              <w:rPr>
                <w:rFonts w:hint="eastAsia" w:ascii="仿宋" w:hAnsi="仿宋" w:eastAsia="仿宋"/>
                <w:b/>
              </w:rPr>
              <w:t>活动签到</w:t>
            </w:r>
          </w:p>
        </w:tc>
        <w:tc>
          <w:tcPr>
            <w:tcW w:w="7294" w:type="dxa"/>
            <w:vAlign w:val="center"/>
          </w:tcPr>
          <w:p>
            <w:pPr>
              <w:rPr>
                <w:rFonts w:ascii="仿宋" w:hAnsi="仿宋" w:eastAsia="仿宋"/>
                <w:bCs/>
                <w:spacing w:val="-9"/>
              </w:rPr>
            </w:pPr>
            <w:r>
              <w:rPr>
                <w:rFonts w:hint="eastAsia" w:ascii="仿宋" w:hAnsi="仿宋" w:eastAsia="仿宋"/>
                <w:bCs/>
                <w:spacing w:val="-9"/>
              </w:rPr>
              <w:t>用户活动报名成功后，可在规定的活动时间内去现场参与活动，参与时直接向管理员报手机号后四位，管理员可直接在后台为用户进行签到。团体用户集体参加，只需要报团体报名注册时的手机号后四位即可为集体全体成员进行签到。</w:t>
            </w:r>
          </w:p>
          <w:p>
            <w:pPr>
              <w:rPr>
                <w:rFonts w:ascii="仿宋" w:hAnsi="仿宋" w:eastAsia="仿宋"/>
                <w:bCs/>
                <w:spacing w:val="-9"/>
              </w:rPr>
            </w:pPr>
            <w:r>
              <w:rPr>
                <w:rFonts w:hint="eastAsia" w:ascii="仿宋" w:hAnsi="仿宋" w:eastAsia="仿宋"/>
                <w:bCs/>
                <w:spacing w:val="-9"/>
              </w:rPr>
              <w:t>报手机号是为了后台管理员搜索该用户方便，管理员可手动为所有用户进行签到。签到是为了统计有用户的参与率。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7" w:hRule="atLeast"/>
          <w:jc w:val="center"/>
        </w:trPr>
        <w:tc>
          <w:tcPr>
            <w:tcW w:w="1777" w:type="dxa"/>
            <w:vAlign w:val="center"/>
          </w:tcPr>
          <w:p>
            <w:pPr>
              <w:rPr>
                <w:rFonts w:ascii="仿宋" w:hAnsi="仿宋" w:eastAsia="仿宋"/>
                <w:b/>
              </w:rPr>
            </w:pPr>
            <w:r>
              <w:rPr>
                <w:rFonts w:hint="eastAsia" w:ascii="仿宋" w:hAnsi="仿宋" w:eastAsia="仿宋"/>
                <w:b/>
              </w:rPr>
              <w:t>活动内容管理</w:t>
            </w:r>
          </w:p>
        </w:tc>
        <w:tc>
          <w:tcPr>
            <w:tcW w:w="7294" w:type="dxa"/>
            <w:vAlign w:val="center"/>
          </w:tcPr>
          <w:p>
            <w:pPr>
              <w:rPr>
                <w:rFonts w:ascii="仿宋" w:hAnsi="仿宋" w:eastAsia="仿宋"/>
                <w:bCs/>
                <w:spacing w:val="-9"/>
              </w:rPr>
            </w:pPr>
            <w:r>
              <w:rPr>
                <w:rFonts w:hint="eastAsia" w:ascii="仿宋" w:hAnsi="仿宋" w:eastAsia="仿宋"/>
                <w:bCs/>
                <w:spacing w:val="-9"/>
              </w:rPr>
              <w:t>系统管理员可以通过系统后台管理平台进行活动编辑和管理，或者通过各分馆系统编辑活动信息后，再通过调用本系统接口完成本系统活动内容管理。</w:t>
            </w:r>
          </w:p>
          <w:p>
            <w:pPr>
              <w:rPr>
                <w:rFonts w:ascii="仿宋" w:hAnsi="仿宋" w:eastAsia="仿宋"/>
                <w:bCs/>
                <w:spacing w:val="-9"/>
              </w:rPr>
            </w:pPr>
            <w:r>
              <w:rPr>
                <w:rFonts w:hint="eastAsia" w:ascii="仿宋" w:hAnsi="仿宋" w:eastAsia="仿宋"/>
                <w:bCs/>
                <w:spacing w:val="-9"/>
              </w:rPr>
              <w:t>活动审核：对有团体发起的活动申请进行审核。审核通过后，活动才可正式进行发布。</w:t>
            </w:r>
          </w:p>
          <w:p>
            <w:pPr>
              <w:rPr>
                <w:rFonts w:ascii="仿宋" w:hAnsi="仿宋" w:eastAsia="仿宋"/>
                <w:bCs/>
                <w:spacing w:val="-9"/>
              </w:rPr>
            </w:pPr>
            <w:r>
              <w:rPr>
                <w:rFonts w:hint="eastAsia" w:ascii="仿宋" w:hAnsi="仿宋" w:eastAsia="仿宋"/>
                <w:bCs/>
                <w:spacing w:val="-9"/>
              </w:rPr>
              <w:t>活动内容维护：可以新增、删除、修改活动信息，提供活动推荐功能，后台推荐后，可优先显示在前台的推荐位。</w:t>
            </w:r>
          </w:p>
          <w:p>
            <w:pPr>
              <w:rPr>
                <w:rFonts w:ascii="仿宋" w:hAnsi="仿宋" w:eastAsia="仿宋"/>
                <w:bCs/>
                <w:spacing w:val="-9"/>
              </w:rPr>
            </w:pPr>
            <w:r>
              <w:rPr>
                <w:rFonts w:hint="eastAsia" w:ascii="仿宋" w:hAnsi="仿宋" w:eastAsia="仿宋"/>
                <w:bCs/>
                <w:spacing w:val="-9"/>
              </w:rPr>
              <w:t>活动计划管理：系统可以配置活动报名参数，包括开始时间，截止时间，报名人数的上限，以及报名数满或报名成功的提示信息，选择反馈方式（如通过邮件和手机短信或其它方式）。系统可以管理、统计、公布报名成功的人员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71" w:type="dxa"/>
            <w:gridSpan w:val="2"/>
            <w:shd w:val="clear" w:color="auto" w:fill="9CC2E5"/>
            <w:vAlign w:val="center"/>
          </w:tcPr>
          <w:p>
            <w:pPr>
              <w:rPr>
                <w:rFonts w:ascii="仿宋" w:hAnsi="仿宋" w:eastAsia="仿宋"/>
                <w:b/>
                <w:bCs/>
                <w:spacing w:val="-9"/>
              </w:rPr>
            </w:pPr>
            <w:r>
              <w:rPr>
                <w:rFonts w:ascii="仿宋" w:hAnsi="仿宋" w:eastAsia="仿宋"/>
                <w:b/>
              </w:rPr>
              <w:t xml:space="preserve">3. </w:t>
            </w:r>
            <w:r>
              <w:rPr>
                <w:rFonts w:hint="eastAsia" w:ascii="仿宋" w:hAnsi="仿宋" w:eastAsia="仿宋"/>
                <w:b/>
              </w:rPr>
              <w:t>信息资源管理（为用户提供文化资源、文化公告、活动等信息的在线浏览）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77" w:type="dxa"/>
            <w:vAlign w:val="center"/>
          </w:tcPr>
          <w:p>
            <w:pPr>
              <w:rPr>
                <w:rFonts w:ascii="仿宋" w:hAnsi="仿宋" w:eastAsia="仿宋"/>
                <w:b/>
              </w:rPr>
            </w:pPr>
            <w:r>
              <w:rPr>
                <w:rFonts w:hint="eastAsia" w:ascii="仿宋" w:hAnsi="仿宋" w:eastAsia="仿宋"/>
                <w:b/>
              </w:rPr>
              <w:t>主要功能点</w:t>
            </w:r>
          </w:p>
        </w:tc>
        <w:tc>
          <w:tcPr>
            <w:tcW w:w="7294" w:type="dxa"/>
            <w:vAlign w:val="center"/>
          </w:tcPr>
          <w:p>
            <w:pPr>
              <w:rPr>
                <w:rFonts w:ascii="仿宋" w:hAnsi="仿宋" w:eastAsia="仿宋"/>
                <w:b/>
              </w:rPr>
            </w:pPr>
            <w:r>
              <w:rPr>
                <w:rFonts w:hint="eastAsia" w:ascii="仿宋" w:hAnsi="仿宋" w:eastAsia="仿宋"/>
                <w:b/>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3" w:hRule="atLeast"/>
          <w:jc w:val="center"/>
        </w:trPr>
        <w:tc>
          <w:tcPr>
            <w:tcW w:w="1777" w:type="dxa"/>
            <w:vAlign w:val="center"/>
          </w:tcPr>
          <w:p>
            <w:pPr>
              <w:rPr>
                <w:rFonts w:ascii="仿宋" w:hAnsi="仿宋" w:eastAsia="仿宋"/>
                <w:b/>
              </w:rPr>
            </w:pPr>
            <w:r>
              <w:rPr>
                <w:rFonts w:hint="eastAsia" w:ascii="仿宋" w:hAnsi="仿宋" w:eastAsia="仿宋"/>
                <w:b/>
              </w:rPr>
              <w:t>文化资讯</w:t>
            </w:r>
          </w:p>
        </w:tc>
        <w:tc>
          <w:tcPr>
            <w:tcW w:w="7294" w:type="dxa"/>
            <w:vAlign w:val="center"/>
          </w:tcPr>
          <w:p>
            <w:pPr>
              <w:rPr>
                <w:rFonts w:ascii="仿宋" w:hAnsi="仿宋" w:eastAsia="仿宋"/>
                <w:bCs/>
                <w:spacing w:val="-9"/>
              </w:rPr>
            </w:pPr>
            <w:r>
              <w:rPr>
                <w:rFonts w:hint="eastAsia" w:ascii="仿宋" w:hAnsi="仿宋" w:eastAsia="仿宋"/>
                <w:bCs/>
                <w:spacing w:val="-9"/>
              </w:rPr>
              <w:t>整合各级场馆的资讯信息，集中展现资讯信息。</w:t>
            </w:r>
          </w:p>
          <w:p>
            <w:pPr>
              <w:rPr>
                <w:rFonts w:ascii="仿宋" w:hAnsi="仿宋" w:eastAsia="仿宋"/>
                <w:bCs/>
                <w:spacing w:val="-9"/>
              </w:rPr>
            </w:pPr>
            <w:r>
              <w:rPr>
                <w:rFonts w:hint="eastAsia" w:ascii="仿宋" w:hAnsi="仿宋" w:eastAsia="仿宋"/>
                <w:bCs/>
                <w:spacing w:val="-9"/>
              </w:rPr>
              <w:t>资讯列表：显示资讯的列表，每个资讯简介包括主题、时间、场馆、资讯类型（讲座、演出、展览、培训等）。能够通过行政区域、资讯类型（包括讲座、演出、展览等）、场馆、时间组合条件进行分类浏览，提供检索功能。</w:t>
            </w:r>
          </w:p>
          <w:p>
            <w:pPr>
              <w:rPr>
                <w:rFonts w:ascii="仿宋" w:hAnsi="仿宋" w:eastAsia="仿宋"/>
                <w:bCs/>
                <w:spacing w:val="-9"/>
              </w:rPr>
            </w:pPr>
            <w:r>
              <w:rPr>
                <w:rFonts w:hint="eastAsia" w:ascii="仿宋" w:hAnsi="仿宋" w:eastAsia="仿宋"/>
                <w:bCs/>
                <w:spacing w:val="-9"/>
              </w:rPr>
              <w:t>资讯浏览：详细显示全部可显示的内容，详细内容包括主题，内容、发布场馆、发布时间、点赞数、浏览数等。</w:t>
            </w:r>
          </w:p>
          <w:p>
            <w:pPr>
              <w:rPr>
                <w:rFonts w:ascii="仿宋" w:hAnsi="仿宋" w:eastAsia="仿宋"/>
                <w:bCs/>
                <w:spacing w:val="-9"/>
              </w:rPr>
            </w:pPr>
            <w:r>
              <w:rPr>
                <w:rFonts w:hint="eastAsia" w:ascii="仿宋" w:hAnsi="仿宋" w:eastAsia="仿宋"/>
                <w:bCs/>
                <w:spacing w:val="-9"/>
              </w:rPr>
              <w:t>资讯推荐：将相关热门资讯信息放到推荐信息中，通过推荐列表可方便快捷获取相关信息。</w:t>
            </w:r>
          </w:p>
          <w:p>
            <w:pPr>
              <w:rPr>
                <w:rFonts w:ascii="仿宋" w:hAnsi="仿宋" w:eastAsia="仿宋"/>
                <w:bCs/>
                <w:spacing w:val="-9"/>
              </w:rPr>
            </w:pPr>
            <w:r>
              <w:rPr>
                <w:rFonts w:hint="eastAsia" w:ascii="仿宋" w:hAnsi="仿宋" w:eastAsia="仿宋"/>
              </w:rPr>
              <w:t>文化公告：</w:t>
            </w:r>
            <w:r>
              <w:rPr>
                <w:rFonts w:hint="eastAsia" w:ascii="仿宋" w:hAnsi="仿宋" w:eastAsia="仿宋"/>
                <w:bCs/>
                <w:spacing w:val="-9"/>
              </w:rPr>
              <w:t>将通知发送至首页，支持公告置顶、公告自定义排序。</w:t>
            </w:r>
          </w:p>
          <w:p>
            <w:pPr>
              <w:rPr>
                <w:rFonts w:ascii="仿宋" w:hAnsi="仿宋" w:eastAsia="仿宋"/>
                <w:bCs/>
                <w:spacing w:val="-9"/>
              </w:rPr>
            </w:pPr>
            <w:r>
              <w:rPr>
                <w:rFonts w:hint="eastAsia" w:ascii="仿宋" w:hAnsi="仿宋" w:eastAsia="仿宋"/>
                <w:bCs/>
                <w:spacing w:val="-9"/>
              </w:rPr>
              <w:t>资讯编辑与管理：各场馆可以通过系统后台进行资讯信息编辑和管理，或者各场馆系统编辑信息同时通过调用接口完成本系统资讯内容管理。（具体方式取决于是否有建立完成自动化对接接口）。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77" w:type="dxa"/>
            <w:vAlign w:val="center"/>
          </w:tcPr>
          <w:p>
            <w:pPr>
              <w:rPr>
                <w:rFonts w:ascii="仿宋" w:hAnsi="仿宋" w:eastAsia="仿宋"/>
                <w:b/>
              </w:rPr>
            </w:pPr>
            <w:r>
              <w:rPr>
                <w:rFonts w:hint="eastAsia" w:ascii="仿宋" w:hAnsi="仿宋" w:eastAsia="仿宋"/>
                <w:b/>
              </w:rPr>
              <w:t>资源导航</w:t>
            </w:r>
          </w:p>
        </w:tc>
        <w:tc>
          <w:tcPr>
            <w:tcW w:w="7294" w:type="dxa"/>
            <w:vAlign w:val="center"/>
          </w:tcPr>
          <w:p>
            <w:pPr>
              <w:rPr>
                <w:rFonts w:ascii="仿宋" w:hAnsi="仿宋" w:eastAsia="仿宋"/>
                <w:bCs/>
                <w:spacing w:val="-9"/>
              </w:rPr>
            </w:pPr>
            <w:r>
              <w:rPr>
                <w:rFonts w:hint="eastAsia" w:ascii="仿宋" w:hAnsi="仿宋" w:eastAsia="仿宋"/>
                <w:bCs/>
                <w:spacing w:val="-9"/>
              </w:rPr>
              <w:t>将各场馆成型的数字资源、影音资料等特色内容通过链接的形式集中呈现。资源展示：图文并茂特色内容列表，每个特色内容包括主题、主题宣传图片、提供场馆，提供点赞、浏览数，并提供链接跳转回提供场馆的对应资源上。</w:t>
            </w:r>
          </w:p>
          <w:p>
            <w:pPr>
              <w:rPr>
                <w:rFonts w:ascii="仿宋" w:hAnsi="仿宋" w:eastAsia="仿宋"/>
                <w:bCs/>
                <w:spacing w:val="-9"/>
              </w:rPr>
            </w:pPr>
            <w:r>
              <w:rPr>
                <w:rFonts w:hint="eastAsia" w:ascii="仿宋" w:hAnsi="仿宋" w:eastAsia="仿宋"/>
                <w:bCs/>
                <w:spacing w:val="-9"/>
              </w:rPr>
              <w:t>资源检索：能够通过行政区域、资源类别（包括讲座、演出、展览、数字资源、古籍等）、提供场馆组合条件进行分类浏览，提供检索活动功能。</w:t>
            </w:r>
          </w:p>
          <w:p>
            <w:pPr>
              <w:rPr>
                <w:rFonts w:ascii="仿宋" w:hAnsi="仿宋" w:eastAsia="仿宋"/>
                <w:bCs/>
                <w:spacing w:val="-9"/>
              </w:rPr>
            </w:pPr>
            <w:r>
              <w:rPr>
                <w:rFonts w:hint="eastAsia" w:ascii="仿宋" w:hAnsi="仿宋" w:eastAsia="仿宋"/>
                <w:bCs/>
                <w:spacing w:val="-9"/>
              </w:rPr>
              <w:t>资源内容编辑：编辑资源内容的展示信息，添加跳转链接。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71" w:type="dxa"/>
            <w:gridSpan w:val="2"/>
            <w:shd w:val="clear" w:color="auto" w:fill="9CC2E5"/>
            <w:vAlign w:val="center"/>
          </w:tcPr>
          <w:p>
            <w:pPr>
              <w:rPr>
                <w:rFonts w:ascii="仿宋" w:hAnsi="仿宋" w:eastAsia="仿宋"/>
                <w:b/>
              </w:rPr>
            </w:pPr>
            <w:r>
              <w:rPr>
                <w:rFonts w:ascii="仿宋" w:hAnsi="仿宋" w:eastAsia="仿宋"/>
                <w:b/>
              </w:rPr>
              <w:t xml:space="preserve">4. </w:t>
            </w:r>
            <w:r>
              <w:rPr>
                <w:rFonts w:hint="eastAsia" w:ascii="仿宋" w:hAnsi="仿宋" w:eastAsia="仿宋"/>
                <w:b/>
              </w:rPr>
              <w:t>系统管理（系统的后台日志、报表、参数配置等管理功能）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77" w:type="dxa"/>
            <w:vAlign w:val="center"/>
          </w:tcPr>
          <w:p>
            <w:pPr>
              <w:rPr>
                <w:rFonts w:ascii="仿宋" w:hAnsi="仿宋" w:eastAsia="仿宋"/>
                <w:b/>
              </w:rPr>
            </w:pPr>
            <w:r>
              <w:rPr>
                <w:rFonts w:hint="eastAsia" w:ascii="仿宋" w:hAnsi="仿宋" w:eastAsia="仿宋"/>
                <w:b/>
              </w:rPr>
              <w:t>主要功能点</w:t>
            </w:r>
          </w:p>
        </w:tc>
        <w:tc>
          <w:tcPr>
            <w:tcW w:w="7294" w:type="dxa"/>
            <w:vAlign w:val="center"/>
          </w:tcPr>
          <w:p>
            <w:pPr>
              <w:rPr>
                <w:rFonts w:ascii="仿宋" w:hAnsi="仿宋" w:eastAsia="仿宋"/>
                <w:b/>
              </w:rPr>
            </w:pPr>
            <w:r>
              <w:rPr>
                <w:rFonts w:hint="eastAsia" w:ascii="仿宋" w:hAnsi="仿宋" w:eastAsia="仿宋"/>
                <w:b/>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77" w:type="dxa"/>
            <w:vAlign w:val="center"/>
          </w:tcPr>
          <w:p>
            <w:pPr>
              <w:rPr>
                <w:rFonts w:ascii="仿宋" w:hAnsi="仿宋" w:eastAsia="仿宋"/>
                <w:b/>
              </w:rPr>
            </w:pPr>
            <w:r>
              <w:rPr>
                <w:rFonts w:hint="eastAsia" w:ascii="仿宋" w:hAnsi="仿宋" w:eastAsia="仿宋"/>
                <w:b/>
              </w:rPr>
              <w:t>日志报表</w:t>
            </w:r>
          </w:p>
        </w:tc>
        <w:tc>
          <w:tcPr>
            <w:tcW w:w="7294" w:type="dxa"/>
            <w:vAlign w:val="center"/>
          </w:tcPr>
          <w:p>
            <w:pPr>
              <w:rPr>
                <w:rFonts w:ascii="仿宋" w:hAnsi="仿宋" w:eastAsia="仿宋"/>
                <w:bCs/>
                <w:spacing w:val="-9"/>
              </w:rPr>
            </w:pPr>
          </w:p>
          <w:p>
            <w:pPr>
              <w:rPr>
                <w:rFonts w:ascii="仿宋" w:hAnsi="仿宋" w:eastAsia="仿宋"/>
                <w:bCs/>
                <w:spacing w:val="-9"/>
              </w:rPr>
            </w:pPr>
            <w:r>
              <w:rPr>
                <w:rFonts w:hint="eastAsia" w:ascii="仿宋" w:hAnsi="仿宋" w:eastAsia="仿宋"/>
                <w:bCs/>
                <w:spacing w:val="-9"/>
              </w:rPr>
              <w:t>日志记录：系统在后台对所有的用户操作、接口信息操作及其他系统自动操作需要记录详细的日志，日志信息需要达到统计报表需求。</w:t>
            </w:r>
          </w:p>
          <w:p>
            <w:pPr>
              <w:rPr>
                <w:rFonts w:ascii="仿宋" w:hAnsi="仿宋" w:eastAsia="仿宋"/>
                <w:bCs/>
                <w:spacing w:val="-9"/>
              </w:rPr>
            </w:pPr>
            <w:r>
              <w:rPr>
                <w:rFonts w:hint="eastAsia" w:ascii="仿宋" w:hAnsi="仿宋" w:eastAsia="仿宋"/>
                <w:bCs/>
                <w:spacing w:val="-9"/>
              </w:rPr>
              <w:t>统计报表：能够统计活动、资源浏览等项目统计，统计结果形成报表并可下载。报表生成支持</w:t>
            </w:r>
            <w:r>
              <w:rPr>
                <w:rFonts w:ascii="仿宋" w:hAnsi="仿宋" w:eastAsia="仿宋"/>
                <w:bCs/>
                <w:spacing w:val="-9"/>
              </w:rPr>
              <w:t xml:space="preserve"> pdf</w:t>
            </w:r>
            <w:r>
              <w:rPr>
                <w:rFonts w:hint="eastAsia" w:ascii="仿宋" w:hAnsi="仿宋" w:eastAsia="仿宋"/>
                <w:bCs/>
                <w:spacing w:val="-9"/>
              </w:rPr>
              <w:t>、</w:t>
            </w:r>
            <w:r>
              <w:rPr>
                <w:rFonts w:ascii="仿宋" w:hAnsi="仿宋" w:eastAsia="仿宋"/>
                <w:bCs/>
                <w:spacing w:val="-9"/>
              </w:rPr>
              <w:t xml:space="preserve">excel </w:t>
            </w:r>
            <w:r>
              <w:rPr>
                <w:rFonts w:hint="eastAsia" w:ascii="仿宋" w:hAnsi="仿宋" w:eastAsia="仿宋"/>
                <w:bCs/>
                <w:spacing w:val="-9"/>
              </w:rPr>
              <w:t>等主流格式。</w:t>
            </w:r>
          </w:p>
          <w:p>
            <w:pPr>
              <w:rPr>
                <w:rFonts w:ascii="仿宋" w:hAnsi="仿宋" w:eastAsia="仿宋"/>
                <w:bCs/>
                <w:spacing w:val="-9"/>
              </w:rPr>
            </w:pPr>
            <w:r>
              <w:rPr>
                <w:rFonts w:hint="eastAsia" w:ascii="仿宋" w:hAnsi="仿宋" w:eastAsia="仿宋"/>
                <w:bCs/>
                <w:spacing w:val="-9"/>
              </w:rPr>
              <w:t>活动管理统计报表：统计一定时限内发布的活动数、参与人数、浏览数、点赞数等。</w:t>
            </w:r>
          </w:p>
          <w:p>
            <w:pPr>
              <w:rPr>
                <w:rFonts w:ascii="仿宋" w:hAnsi="仿宋" w:eastAsia="仿宋"/>
                <w:bCs/>
                <w:spacing w:val="-9"/>
              </w:rPr>
            </w:pPr>
            <w:r>
              <w:rPr>
                <w:rFonts w:hint="eastAsia" w:ascii="仿宋" w:hAnsi="仿宋" w:eastAsia="仿宋"/>
                <w:bCs/>
                <w:spacing w:val="-9"/>
              </w:rPr>
              <w:t>活动浏览数、报名统计趋势图：统计各类型活动在一定时限内的浏览数、报名数等。</w:t>
            </w:r>
          </w:p>
          <w:p>
            <w:pPr>
              <w:rPr>
                <w:rFonts w:ascii="仿宋" w:hAnsi="仿宋" w:eastAsia="仿宋"/>
                <w:bCs/>
                <w:spacing w:val="-9"/>
              </w:rPr>
            </w:pPr>
            <w:r>
              <w:rPr>
                <w:rFonts w:ascii="仿宋" w:hAnsi="仿宋" w:eastAsia="仿宋"/>
                <w:bCs/>
                <w:spacing w:val="-9"/>
              </w:rPr>
              <w:t>2.</w:t>
            </w:r>
            <w:r>
              <w:rPr>
                <w:rFonts w:hint="eastAsia" w:ascii="仿宋" w:hAnsi="仿宋" w:eastAsia="仿宋"/>
                <w:bCs/>
                <w:spacing w:val="-9"/>
              </w:rPr>
              <w:t>互动管理统计报表：统计一定时限内形成评论数等。</w:t>
            </w:r>
          </w:p>
          <w:p>
            <w:pPr>
              <w:rPr>
                <w:rFonts w:ascii="仿宋" w:hAnsi="仿宋" w:eastAsia="仿宋"/>
                <w:bCs/>
                <w:spacing w:val="-9"/>
              </w:rPr>
            </w:pPr>
            <w:r>
              <w:rPr>
                <w:rFonts w:ascii="仿宋" w:hAnsi="仿宋" w:eastAsia="仿宋"/>
                <w:bCs/>
                <w:spacing w:val="-9"/>
              </w:rPr>
              <w:t>3.</w:t>
            </w:r>
            <w:r>
              <w:rPr>
                <w:rFonts w:hint="eastAsia" w:ascii="仿宋" w:hAnsi="仿宋" w:eastAsia="仿宋"/>
                <w:bCs/>
                <w:spacing w:val="-9"/>
              </w:rPr>
              <w:t>文化资讯统计报表：统计一定时限内各场馆发布资讯条数、浏览数等。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71" w:type="dxa"/>
            <w:gridSpan w:val="2"/>
            <w:shd w:val="clear" w:color="auto" w:fill="9CC2E5"/>
            <w:vAlign w:val="center"/>
          </w:tcPr>
          <w:p>
            <w:pPr>
              <w:rPr>
                <w:rFonts w:ascii="仿宋" w:hAnsi="仿宋" w:eastAsia="仿宋"/>
                <w:b/>
                <w:bCs/>
                <w:spacing w:val="-9"/>
              </w:rPr>
            </w:pPr>
            <w:r>
              <w:rPr>
                <w:rFonts w:ascii="仿宋" w:hAnsi="仿宋" w:eastAsia="仿宋"/>
                <w:b/>
              </w:rPr>
              <w:t xml:space="preserve">5. </w:t>
            </w:r>
            <w:r>
              <w:rPr>
                <w:rFonts w:hint="eastAsia" w:ascii="仿宋" w:hAnsi="仿宋" w:eastAsia="仿宋"/>
                <w:b/>
              </w:rPr>
              <w:t>微信公众号开发（微信版侧重资讯和文化宣传功能，具体文化服务功能主要通过跳转后对接）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77" w:type="dxa"/>
            <w:vAlign w:val="center"/>
          </w:tcPr>
          <w:p>
            <w:pPr>
              <w:rPr>
                <w:rFonts w:ascii="仿宋" w:hAnsi="仿宋" w:eastAsia="仿宋"/>
                <w:b/>
              </w:rPr>
            </w:pPr>
            <w:r>
              <w:rPr>
                <w:rFonts w:hint="eastAsia" w:ascii="仿宋" w:hAnsi="仿宋" w:eastAsia="仿宋"/>
                <w:b/>
              </w:rPr>
              <w:t>主要功能点</w:t>
            </w:r>
          </w:p>
        </w:tc>
        <w:tc>
          <w:tcPr>
            <w:tcW w:w="7294" w:type="dxa"/>
            <w:vAlign w:val="center"/>
          </w:tcPr>
          <w:p>
            <w:pPr>
              <w:rPr>
                <w:rFonts w:ascii="仿宋" w:hAnsi="仿宋" w:eastAsia="仿宋"/>
                <w:b/>
              </w:rPr>
            </w:pPr>
            <w:r>
              <w:rPr>
                <w:rFonts w:hint="eastAsia" w:ascii="仿宋" w:hAnsi="仿宋" w:eastAsia="仿宋"/>
                <w:b/>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77" w:type="dxa"/>
            <w:vAlign w:val="center"/>
          </w:tcPr>
          <w:p>
            <w:pPr>
              <w:rPr>
                <w:rFonts w:ascii="仿宋" w:hAnsi="仿宋" w:eastAsia="仿宋"/>
                <w:b/>
              </w:rPr>
            </w:pPr>
            <w:r>
              <w:rPr>
                <w:rFonts w:hint="eastAsia" w:ascii="仿宋" w:hAnsi="仿宋" w:eastAsia="仿宋"/>
                <w:b/>
              </w:rPr>
              <w:t>文化资讯</w:t>
            </w:r>
          </w:p>
        </w:tc>
        <w:tc>
          <w:tcPr>
            <w:tcW w:w="7294" w:type="dxa"/>
            <w:vAlign w:val="center"/>
          </w:tcPr>
          <w:p>
            <w:pPr>
              <w:rPr>
                <w:rFonts w:ascii="仿宋" w:hAnsi="仿宋" w:eastAsia="仿宋"/>
                <w:bCs/>
                <w:spacing w:val="-9"/>
              </w:rPr>
            </w:pPr>
            <w:r>
              <w:rPr>
                <w:rFonts w:hint="eastAsia" w:ascii="仿宋" w:hAnsi="仿宋" w:eastAsia="仿宋"/>
                <w:bCs/>
                <w:spacing w:val="-9"/>
              </w:rPr>
              <w:t>具体功能类似网页版信息资源管理模块的文化资讯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77" w:type="dxa"/>
            <w:vAlign w:val="center"/>
          </w:tcPr>
          <w:p>
            <w:pPr>
              <w:rPr>
                <w:rFonts w:ascii="仿宋" w:hAnsi="仿宋" w:eastAsia="仿宋"/>
                <w:b/>
              </w:rPr>
            </w:pPr>
            <w:r>
              <w:rPr>
                <w:rFonts w:hint="eastAsia" w:ascii="仿宋" w:hAnsi="仿宋" w:eastAsia="仿宋"/>
                <w:b/>
              </w:rPr>
              <w:t>文化资源</w:t>
            </w:r>
          </w:p>
        </w:tc>
        <w:tc>
          <w:tcPr>
            <w:tcW w:w="7294" w:type="dxa"/>
            <w:vAlign w:val="center"/>
          </w:tcPr>
          <w:p>
            <w:pPr>
              <w:rPr>
                <w:rFonts w:ascii="仿宋" w:hAnsi="仿宋" w:eastAsia="仿宋"/>
                <w:bCs/>
                <w:spacing w:val="-9"/>
              </w:rPr>
            </w:pPr>
            <w:r>
              <w:rPr>
                <w:rFonts w:hint="eastAsia" w:ascii="仿宋" w:hAnsi="仿宋" w:eastAsia="仿宋"/>
                <w:bCs/>
                <w:spacing w:val="-9"/>
              </w:rPr>
              <w:t>具体功能类似网页版文化资源模块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77" w:type="dxa"/>
            <w:vAlign w:val="center"/>
          </w:tcPr>
          <w:p>
            <w:pPr>
              <w:rPr>
                <w:rFonts w:ascii="仿宋" w:hAnsi="仿宋" w:eastAsia="仿宋"/>
                <w:b/>
              </w:rPr>
            </w:pPr>
            <w:r>
              <w:rPr>
                <w:rFonts w:hint="eastAsia" w:ascii="仿宋" w:hAnsi="仿宋" w:eastAsia="仿宋"/>
                <w:b/>
              </w:rPr>
              <w:t>文化活动</w:t>
            </w:r>
          </w:p>
        </w:tc>
        <w:tc>
          <w:tcPr>
            <w:tcW w:w="7294" w:type="dxa"/>
            <w:vAlign w:val="center"/>
          </w:tcPr>
          <w:p>
            <w:pPr>
              <w:rPr>
                <w:rFonts w:ascii="仿宋" w:hAnsi="仿宋" w:eastAsia="仿宋"/>
                <w:bCs/>
                <w:spacing w:val="-9"/>
              </w:rPr>
            </w:pPr>
            <w:r>
              <w:rPr>
                <w:rFonts w:hint="eastAsia" w:ascii="仿宋" w:hAnsi="仿宋" w:eastAsia="仿宋"/>
                <w:bCs/>
                <w:spacing w:val="-9"/>
              </w:rPr>
              <w:t>具体功能类似于网页版活动管理中的推荐活动与活动信息浏览功能，活动的参与</w:t>
            </w:r>
            <w:r>
              <w:rPr>
                <w:rFonts w:ascii="仿宋" w:hAnsi="仿宋" w:eastAsia="仿宋"/>
                <w:bCs/>
                <w:spacing w:val="-9"/>
              </w:rPr>
              <w:t>/</w:t>
            </w:r>
            <w:r>
              <w:rPr>
                <w:rFonts w:hint="eastAsia" w:ascii="仿宋" w:hAnsi="仿宋" w:eastAsia="仿宋"/>
                <w:bCs/>
                <w:spacing w:val="-9"/>
              </w:rPr>
              <w:t>报名</w:t>
            </w:r>
            <w:r>
              <w:rPr>
                <w:rFonts w:ascii="仿宋" w:hAnsi="仿宋" w:eastAsia="仿宋"/>
                <w:bCs/>
                <w:spacing w:val="-9"/>
              </w:rPr>
              <w:t>/</w:t>
            </w:r>
            <w:r>
              <w:rPr>
                <w:rFonts w:hint="eastAsia" w:ascii="仿宋" w:hAnsi="仿宋" w:eastAsia="仿宋"/>
                <w:bCs/>
                <w:spacing w:val="-9"/>
              </w:rPr>
              <w:t>评论等功能通过跳转网页实现。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77" w:type="dxa"/>
            <w:vAlign w:val="center"/>
          </w:tcPr>
          <w:p>
            <w:pPr>
              <w:rPr>
                <w:rFonts w:ascii="仿宋" w:hAnsi="仿宋" w:eastAsia="仿宋"/>
                <w:b/>
              </w:rPr>
            </w:pPr>
            <w:r>
              <w:rPr>
                <w:rFonts w:hint="eastAsia" w:ascii="仿宋" w:hAnsi="仿宋" w:eastAsia="仿宋"/>
                <w:b/>
              </w:rPr>
              <w:t>与网页接口</w:t>
            </w:r>
          </w:p>
        </w:tc>
        <w:tc>
          <w:tcPr>
            <w:tcW w:w="7294" w:type="dxa"/>
            <w:vAlign w:val="center"/>
          </w:tcPr>
          <w:p>
            <w:pPr>
              <w:rPr>
                <w:rFonts w:ascii="仿宋" w:hAnsi="仿宋" w:eastAsia="仿宋"/>
                <w:bCs/>
                <w:spacing w:val="-9"/>
              </w:rPr>
            </w:pPr>
            <w:r>
              <w:rPr>
                <w:rFonts w:hint="eastAsia" w:ascii="仿宋" w:hAnsi="仿宋" w:eastAsia="仿宋"/>
                <w:bCs/>
                <w:spacing w:val="-9"/>
              </w:rPr>
              <w:t>对文化活动的参与</w:t>
            </w:r>
            <w:r>
              <w:rPr>
                <w:rFonts w:ascii="仿宋" w:hAnsi="仿宋" w:eastAsia="仿宋"/>
                <w:bCs/>
                <w:spacing w:val="-9"/>
              </w:rPr>
              <w:t>/</w:t>
            </w:r>
            <w:r>
              <w:rPr>
                <w:rFonts w:hint="eastAsia" w:ascii="仿宋" w:hAnsi="仿宋" w:eastAsia="仿宋"/>
                <w:bCs/>
                <w:spacing w:val="-9"/>
              </w:rPr>
              <w:t>预约</w:t>
            </w:r>
            <w:r>
              <w:rPr>
                <w:rFonts w:ascii="仿宋" w:hAnsi="仿宋" w:eastAsia="仿宋"/>
                <w:bCs/>
                <w:spacing w:val="-9"/>
              </w:rPr>
              <w:t>/</w:t>
            </w:r>
            <w:r>
              <w:rPr>
                <w:rFonts w:hint="eastAsia" w:ascii="仿宋" w:hAnsi="仿宋" w:eastAsia="仿宋"/>
                <w:bCs/>
                <w:spacing w:val="-9"/>
              </w:rPr>
              <w:t>等功能操作通过跳转接口实现。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71" w:type="dxa"/>
            <w:gridSpan w:val="2"/>
            <w:shd w:val="clear" w:color="auto" w:fill="9CC2E5"/>
            <w:vAlign w:val="center"/>
          </w:tcPr>
          <w:p>
            <w:pPr>
              <w:rPr>
                <w:rFonts w:ascii="仿宋" w:hAnsi="仿宋" w:eastAsia="仿宋"/>
                <w:bCs/>
                <w:spacing w:val="-9"/>
              </w:rPr>
            </w:pPr>
            <w:r>
              <w:rPr>
                <w:rFonts w:ascii="仿宋" w:hAnsi="仿宋" w:eastAsia="仿宋"/>
                <w:b/>
              </w:rPr>
              <w:t xml:space="preserve">6. </w:t>
            </w:r>
            <w:r>
              <w:rPr>
                <w:rFonts w:hint="eastAsia" w:ascii="仿宋" w:hAnsi="仿宋" w:eastAsia="仿宋"/>
                <w:b/>
              </w:rPr>
              <w:t>文化资源阅读机系统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77" w:type="dxa"/>
            <w:vAlign w:val="center"/>
          </w:tcPr>
          <w:p>
            <w:pPr>
              <w:rPr>
                <w:rFonts w:ascii="仿宋" w:hAnsi="仿宋" w:eastAsia="仿宋"/>
                <w:b/>
              </w:rPr>
            </w:pPr>
            <w:r>
              <w:rPr>
                <w:rFonts w:hint="eastAsia" w:ascii="仿宋" w:hAnsi="仿宋" w:eastAsia="仿宋"/>
                <w:b/>
              </w:rPr>
              <w:t>主要功能</w:t>
            </w:r>
          </w:p>
        </w:tc>
        <w:tc>
          <w:tcPr>
            <w:tcW w:w="7294" w:type="dxa"/>
            <w:vAlign w:val="center"/>
          </w:tcPr>
          <w:p>
            <w:pPr>
              <w:rPr>
                <w:rFonts w:ascii="仿宋" w:hAnsi="仿宋" w:eastAsia="仿宋"/>
                <w:b/>
                <w:bCs/>
                <w:spacing w:val="-9"/>
              </w:rPr>
            </w:pPr>
            <w:r>
              <w:rPr>
                <w:rFonts w:hint="eastAsia" w:ascii="仿宋" w:hAnsi="仿宋" w:eastAsia="仿宋"/>
                <w:b/>
                <w:bCs/>
                <w:spacing w:val="-9"/>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77" w:type="dxa"/>
            <w:vAlign w:val="center"/>
          </w:tcPr>
          <w:p>
            <w:pPr>
              <w:rPr>
                <w:rFonts w:ascii="仿宋" w:hAnsi="仿宋" w:eastAsia="仿宋"/>
                <w:b/>
              </w:rPr>
            </w:pPr>
            <w:r>
              <w:rPr>
                <w:rFonts w:hint="eastAsia" w:ascii="仿宋" w:hAnsi="仿宋" w:eastAsia="仿宋"/>
                <w:b/>
              </w:rPr>
              <w:t>硬件参数</w:t>
            </w:r>
          </w:p>
        </w:tc>
        <w:tc>
          <w:tcPr>
            <w:tcW w:w="7294" w:type="dxa"/>
            <w:vAlign w:val="center"/>
          </w:tcPr>
          <w:p>
            <w:pPr>
              <w:pStyle w:val="17"/>
              <w:numPr>
                <w:ilvl w:val="0"/>
                <w:numId w:val="2"/>
              </w:numPr>
              <w:spacing w:line="360" w:lineRule="auto"/>
              <w:ind w:firstLineChars="0"/>
              <w:rPr>
                <w:rFonts w:ascii="仿宋" w:hAnsi="仿宋" w:eastAsia="仿宋"/>
                <w:color w:val="000000"/>
                <w:szCs w:val="21"/>
              </w:rPr>
            </w:pPr>
            <w:r>
              <w:rPr>
                <w:rFonts w:hint="eastAsia" w:ascii="仿宋" w:hAnsi="仿宋" w:eastAsia="仿宋"/>
                <w:color w:val="000000"/>
              </w:rPr>
              <w:t>整体集成需求：采用竖立式结构，</w:t>
            </w:r>
            <w:r>
              <w:rPr>
                <w:rFonts w:ascii="仿宋" w:hAnsi="仿宋" w:eastAsia="仿宋"/>
                <w:color w:val="000000"/>
              </w:rPr>
              <w:t xml:space="preserve"> 42</w:t>
            </w:r>
            <w:r>
              <w:rPr>
                <w:rFonts w:hint="eastAsia" w:ascii="仿宋" w:hAnsi="仿宋" w:eastAsia="仿宋"/>
                <w:color w:val="000000"/>
              </w:rPr>
              <w:t>寸高性能多点触控屏，用户可任意在屏幕进行放大缩小操作，方便用户阅读；网络统一化管理；具有无线联网，远程精准控制、定时定向发布、统一安全管理，智能化展示等优点；</w:t>
            </w:r>
          </w:p>
          <w:p>
            <w:pPr>
              <w:pStyle w:val="17"/>
              <w:numPr>
                <w:ilvl w:val="0"/>
                <w:numId w:val="2"/>
              </w:numPr>
              <w:spacing w:line="360" w:lineRule="auto"/>
              <w:ind w:firstLineChars="0"/>
              <w:rPr>
                <w:rFonts w:ascii="仿宋" w:hAnsi="仿宋" w:eastAsia="仿宋"/>
                <w:color w:val="000000"/>
              </w:rPr>
            </w:pPr>
            <w:r>
              <w:rPr>
                <w:rFonts w:hint="eastAsia" w:ascii="仿宋" w:hAnsi="仿宋" w:eastAsia="仿宋"/>
                <w:color w:val="000000"/>
              </w:rPr>
              <w:t>分辨率：</w:t>
            </w:r>
            <w:r>
              <w:rPr>
                <w:rFonts w:ascii="仿宋" w:hAnsi="仿宋" w:eastAsia="仿宋"/>
                <w:color w:val="000000"/>
              </w:rPr>
              <w:t>1920</w:t>
            </w:r>
            <w:r>
              <w:rPr>
                <w:rFonts w:hint="eastAsia" w:ascii="仿宋" w:hAnsi="仿宋" w:eastAsia="仿宋"/>
                <w:color w:val="000000"/>
              </w:rPr>
              <w:t>×</w:t>
            </w:r>
            <w:r>
              <w:rPr>
                <w:rFonts w:ascii="仿宋" w:hAnsi="仿宋" w:eastAsia="仿宋"/>
                <w:color w:val="000000"/>
              </w:rPr>
              <w:t>1080</w:t>
            </w:r>
            <w:r>
              <w:rPr>
                <w:rFonts w:hint="eastAsia" w:ascii="仿宋" w:hAnsi="仿宋" w:eastAsia="仿宋"/>
                <w:color w:val="000000"/>
              </w:rPr>
              <w:t>，亮度：</w:t>
            </w:r>
            <w:r>
              <w:rPr>
                <w:rFonts w:ascii="仿宋" w:hAnsi="仿宋" w:eastAsia="仿宋"/>
                <w:color w:val="000000"/>
              </w:rPr>
              <w:t>350cd/</w:t>
            </w:r>
            <w:r>
              <w:rPr>
                <w:rFonts w:hint="eastAsia" w:ascii="仿宋" w:hAnsi="仿宋" w:eastAsia="仿宋"/>
                <w:color w:val="000000"/>
              </w:rPr>
              <w:t>㎡，屏幕比例：</w:t>
            </w:r>
            <w:r>
              <w:rPr>
                <w:rFonts w:ascii="仿宋" w:hAnsi="仿宋" w:eastAsia="仿宋"/>
                <w:color w:val="000000"/>
              </w:rPr>
              <w:t>16</w:t>
            </w:r>
            <w:r>
              <w:rPr>
                <w:rFonts w:hint="eastAsia" w:ascii="仿宋" w:hAnsi="仿宋" w:eastAsia="仿宋"/>
                <w:color w:val="000000"/>
              </w:rPr>
              <w:t>：</w:t>
            </w:r>
            <w:r>
              <w:rPr>
                <w:rFonts w:ascii="仿宋" w:hAnsi="仿宋" w:eastAsia="仿宋"/>
                <w:color w:val="000000"/>
              </w:rPr>
              <w:t>9</w:t>
            </w:r>
            <w:r>
              <w:rPr>
                <w:rFonts w:hint="eastAsia" w:ascii="仿宋" w:hAnsi="仿宋" w:eastAsia="仿宋"/>
                <w:color w:val="000000"/>
              </w:rPr>
              <w:t>，对比度：</w:t>
            </w:r>
            <w:r>
              <w:rPr>
                <w:rFonts w:ascii="仿宋" w:hAnsi="仿宋" w:eastAsia="仿宋"/>
                <w:color w:val="000000"/>
              </w:rPr>
              <w:t>3000:1</w:t>
            </w:r>
            <w:r>
              <w:rPr>
                <w:rFonts w:hint="eastAsia" w:ascii="仿宋" w:hAnsi="仿宋" w:eastAsia="仿宋"/>
                <w:color w:val="000000"/>
              </w:rPr>
              <w:t>，可视角度：</w:t>
            </w:r>
            <w:r>
              <w:rPr>
                <w:rFonts w:ascii="仿宋" w:hAnsi="仿宋" w:eastAsia="仿宋"/>
                <w:color w:val="000000"/>
              </w:rPr>
              <w:t>89</w:t>
            </w:r>
            <w:r>
              <w:rPr>
                <w:rFonts w:hint="eastAsia" w:ascii="仿宋" w:hAnsi="仿宋" w:eastAsia="仿宋"/>
                <w:color w:val="000000"/>
              </w:rPr>
              <w:t>°</w:t>
            </w:r>
            <w:r>
              <w:rPr>
                <w:rFonts w:ascii="仿宋" w:hAnsi="仿宋" w:eastAsia="仿宋"/>
                <w:color w:val="000000"/>
              </w:rPr>
              <w:t>/89</w:t>
            </w:r>
            <w:r>
              <w:rPr>
                <w:rFonts w:hint="eastAsia" w:ascii="仿宋" w:hAnsi="仿宋" w:eastAsia="仿宋"/>
                <w:color w:val="000000"/>
              </w:rPr>
              <w:t>°</w:t>
            </w:r>
            <w:r>
              <w:rPr>
                <w:rFonts w:ascii="仿宋" w:hAnsi="仿宋" w:eastAsia="仿宋"/>
                <w:color w:val="000000"/>
              </w:rPr>
              <w:t>/89</w:t>
            </w:r>
            <w:r>
              <w:rPr>
                <w:rFonts w:hint="eastAsia" w:ascii="仿宋" w:hAnsi="仿宋" w:eastAsia="仿宋"/>
                <w:color w:val="000000"/>
              </w:rPr>
              <w:t>°</w:t>
            </w:r>
            <w:r>
              <w:rPr>
                <w:rFonts w:ascii="仿宋" w:hAnsi="仿宋" w:eastAsia="仿宋"/>
                <w:color w:val="000000"/>
              </w:rPr>
              <w:t>/89</w:t>
            </w:r>
            <w:r>
              <w:rPr>
                <w:rFonts w:hint="eastAsia" w:ascii="仿宋" w:hAnsi="仿宋" w:eastAsia="仿宋"/>
                <w:color w:val="000000"/>
              </w:rPr>
              <w:t>°</w:t>
            </w:r>
            <w:r>
              <w:rPr>
                <w:rFonts w:ascii="仿宋" w:hAnsi="仿宋" w:eastAsia="仿宋"/>
                <w:color w:val="000000"/>
              </w:rPr>
              <w:t>(L/R/U/D)</w:t>
            </w:r>
            <w:r>
              <w:rPr>
                <w:rFonts w:hint="eastAsia" w:ascii="仿宋" w:hAnsi="仿宋" w:eastAsia="仿宋"/>
                <w:color w:val="000000"/>
              </w:rPr>
              <w:t>，响应时间：</w:t>
            </w:r>
            <w:r>
              <w:rPr>
                <w:rFonts w:ascii="仿宋" w:hAnsi="仿宋" w:eastAsia="仿宋"/>
                <w:color w:val="000000"/>
              </w:rPr>
              <w:t>&lt;6.5ms</w:t>
            </w:r>
            <w:r>
              <w:rPr>
                <w:rFonts w:hint="eastAsia" w:ascii="仿宋" w:hAnsi="仿宋" w:eastAsia="仿宋"/>
                <w:color w:val="000000"/>
              </w:rPr>
              <w:t>，灯管寿命：</w:t>
            </w:r>
            <w:r>
              <w:rPr>
                <w:rFonts w:ascii="仿宋" w:hAnsi="仿宋" w:eastAsia="仿宋"/>
                <w:color w:val="000000"/>
              </w:rPr>
              <w:t>500000</w:t>
            </w:r>
            <w:r>
              <w:rPr>
                <w:rFonts w:hint="eastAsia" w:ascii="仿宋" w:hAnsi="仿宋" w:eastAsia="仿宋"/>
                <w:color w:val="000000"/>
              </w:rPr>
              <w:t>小时；</w:t>
            </w:r>
          </w:p>
          <w:p>
            <w:pPr>
              <w:pStyle w:val="17"/>
              <w:numPr>
                <w:ilvl w:val="0"/>
                <w:numId w:val="2"/>
              </w:numPr>
              <w:spacing w:line="360" w:lineRule="auto"/>
              <w:ind w:firstLineChars="0"/>
              <w:rPr>
                <w:rFonts w:ascii="仿宋" w:hAnsi="仿宋" w:eastAsia="仿宋"/>
                <w:color w:val="000000"/>
              </w:rPr>
            </w:pPr>
            <w:r>
              <w:rPr>
                <w:rFonts w:hint="eastAsia" w:ascii="仿宋" w:hAnsi="仿宋" w:eastAsia="仿宋"/>
                <w:color w:val="000000"/>
              </w:rPr>
              <w:t>处理器：≥双核英特尔</w:t>
            </w:r>
            <w:r>
              <w:rPr>
                <w:rFonts w:ascii="仿宋" w:hAnsi="仿宋" w:eastAsia="仿宋"/>
                <w:color w:val="000000"/>
              </w:rPr>
              <w:t>I3</w:t>
            </w:r>
            <w:r>
              <w:rPr>
                <w:rFonts w:hint="eastAsia" w:ascii="仿宋" w:hAnsi="仿宋" w:eastAsia="仿宋"/>
                <w:color w:val="000000"/>
              </w:rPr>
              <w:t>，</w:t>
            </w:r>
            <w:r>
              <w:rPr>
                <w:rFonts w:ascii="仿宋" w:hAnsi="仿宋" w:eastAsia="仿宋"/>
                <w:color w:val="000000"/>
              </w:rPr>
              <w:t>3220</w:t>
            </w:r>
            <w:r>
              <w:rPr>
                <w:rFonts w:hint="eastAsia" w:ascii="仿宋" w:hAnsi="仿宋" w:eastAsia="仿宋"/>
                <w:color w:val="000000"/>
              </w:rPr>
              <w:t>；内存：≥</w:t>
            </w:r>
            <w:r>
              <w:rPr>
                <w:rFonts w:ascii="仿宋" w:hAnsi="仿宋" w:eastAsia="仿宋"/>
                <w:color w:val="000000"/>
              </w:rPr>
              <w:t>4GB DDR3 1333</w:t>
            </w:r>
            <w:r>
              <w:rPr>
                <w:rFonts w:hint="eastAsia" w:ascii="仿宋" w:hAnsi="仿宋" w:eastAsia="仿宋"/>
                <w:color w:val="000000"/>
              </w:rPr>
              <w:t>；硬盘：≥</w:t>
            </w:r>
            <w:r>
              <w:rPr>
                <w:rFonts w:ascii="仿宋" w:hAnsi="仿宋" w:eastAsia="仿宋"/>
                <w:color w:val="000000"/>
              </w:rPr>
              <w:t>500GB(SATA 7200rpm)</w:t>
            </w:r>
            <w:r>
              <w:rPr>
                <w:rFonts w:hint="eastAsia" w:ascii="仿宋" w:hAnsi="仿宋" w:eastAsia="仿宋"/>
                <w:color w:val="000000"/>
              </w:rPr>
              <w:t>；</w:t>
            </w:r>
          </w:p>
          <w:p>
            <w:pPr>
              <w:pStyle w:val="17"/>
              <w:numPr>
                <w:ilvl w:val="0"/>
                <w:numId w:val="2"/>
              </w:numPr>
              <w:spacing w:line="360" w:lineRule="auto"/>
              <w:ind w:firstLineChars="0"/>
              <w:rPr>
                <w:rFonts w:ascii="仿宋" w:hAnsi="仿宋" w:eastAsia="仿宋"/>
                <w:color w:val="000000"/>
              </w:rPr>
            </w:pPr>
            <w:r>
              <w:rPr>
                <w:rFonts w:hint="eastAsia" w:ascii="仿宋" w:hAnsi="仿宋" w:eastAsia="仿宋"/>
                <w:color w:val="000000"/>
              </w:rPr>
              <w:t>机柜：高强度</w:t>
            </w:r>
            <w:r>
              <w:rPr>
                <w:rFonts w:ascii="仿宋" w:hAnsi="仿宋" w:eastAsia="仿宋"/>
                <w:color w:val="000000"/>
              </w:rPr>
              <w:t>1.2mm</w:t>
            </w:r>
            <w:r>
              <w:rPr>
                <w:rFonts w:hint="eastAsia" w:ascii="仿宋" w:hAnsi="仿宋" w:eastAsia="仿宋"/>
                <w:color w:val="000000"/>
              </w:rPr>
              <w:t>冷轧钢材模具制造、表面金属细纹烤漆、独立电源管理、多媒体音响控制系统、具有优良的防锈、防静电、防电磁屏蔽功能</w:t>
            </w:r>
          </w:p>
          <w:p>
            <w:pPr>
              <w:pStyle w:val="17"/>
              <w:numPr>
                <w:ilvl w:val="0"/>
                <w:numId w:val="2"/>
              </w:numPr>
              <w:spacing w:line="360" w:lineRule="auto"/>
              <w:ind w:firstLineChars="0"/>
              <w:rPr>
                <w:rFonts w:ascii="仿宋" w:hAnsi="仿宋" w:eastAsia="仿宋"/>
                <w:color w:val="000000"/>
              </w:rPr>
            </w:pPr>
            <w:r>
              <w:rPr>
                <w:rFonts w:hint="eastAsia" w:ascii="仿宋" w:hAnsi="仿宋" w:eastAsia="仿宋"/>
                <w:color w:val="000000"/>
              </w:rPr>
              <w:t>电源：</w:t>
            </w:r>
            <w:r>
              <w:rPr>
                <w:rFonts w:ascii="仿宋" w:hAnsi="仿宋" w:eastAsia="仿宋"/>
                <w:color w:val="000000"/>
              </w:rPr>
              <w:t>100-240VAC, 50/60HZ , 180W</w:t>
            </w:r>
          </w:p>
          <w:p>
            <w:pPr>
              <w:rPr>
                <w:rFonts w:ascii="仿宋" w:hAnsi="仿宋" w:eastAsia="仿宋"/>
              </w:rPr>
            </w:pPr>
            <w:r>
              <w:rPr>
                <w:rFonts w:hint="eastAsia" w:ascii="仿宋" w:hAnsi="仿宋" w:eastAsia="仿宋"/>
                <w:color w:val="000000"/>
              </w:rPr>
              <w:t>网络功能：标准</w:t>
            </w:r>
            <w:r>
              <w:rPr>
                <w:rFonts w:ascii="仿宋" w:hAnsi="仿宋" w:eastAsia="仿宋"/>
                <w:color w:val="000000"/>
              </w:rPr>
              <w:t>RJ45</w:t>
            </w:r>
            <w:r>
              <w:rPr>
                <w:rFonts w:hint="eastAsia" w:ascii="仿宋" w:hAnsi="仿宋" w:eastAsia="仿宋"/>
                <w:color w:val="000000"/>
              </w:rPr>
              <w:t>接口；</w:t>
            </w:r>
            <w:r>
              <w:rPr>
                <w:rFonts w:ascii="仿宋" w:hAnsi="仿宋" w:eastAsia="仿宋"/>
                <w:color w:val="000000"/>
              </w:rPr>
              <w:t>wiFi</w:t>
            </w:r>
            <w:r>
              <w:rPr>
                <w:rFonts w:hint="eastAsia" w:ascii="仿宋" w:hAnsi="仿宋" w:eastAsia="仿宋"/>
                <w:color w:val="000000"/>
              </w:rPr>
              <w:t>（选配）</w:t>
            </w:r>
          </w:p>
          <w:p>
            <w:pPr>
              <w:rPr>
                <w:rFonts w:ascii="仿宋" w:hAnsi="仿宋" w:eastAsia="仿宋"/>
                <w:bCs/>
                <w:spacing w:val="-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77" w:type="dxa"/>
            <w:vAlign w:val="center"/>
          </w:tcPr>
          <w:p>
            <w:pPr>
              <w:rPr>
                <w:rFonts w:ascii="仿宋" w:hAnsi="仿宋" w:eastAsia="仿宋"/>
                <w:b/>
              </w:rPr>
            </w:pPr>
            <w:r>
              <w:rPr>
                <w:rFonts w:hint="eastAsia" w:ascii="仿宋" w:hAnsi="仿宋" w:eastAsia="仿宋"/>
                <w:b/>
              </w:rPr>
              <w:t>软件功能</w:t>
            </w:r>
          </w:p>
        </w:tc>
        <w:tc>
          <w:tcPr>
            <w:tcW w:w="7294" w:type="dxa"/>
            <w:vAlign w:val="center"/>
          </w:tcPr>
          <w:p>
            <w:pPr>
              <w:pStyle w:val="17"/>
              <w:numPr>
                <w:ilvl w:val="0"/>
                <w:numId w:val="3"/>
              </w:numPr>
              <w:spacing w:line="360" w:lineRule="auto"/>
              <w:ind w:firstLineChars="0"/>
              <w:rPr>
                <w:rFonts w:ascii="仿宋" w:hAnsi="仿宋" w:eastAsia="仿宋"/>
                <w:color w:val="000000"/>
                <w:szCs w:val="21"/>
              </w:rPr>
            </w:pPr>
            <w:r>
              <w:rPr>
                <w:rFonts w:ascii="仿宋" w:hAnsi="仿宋" w:eastAsia="仿宋"/>
                <w:color w:val="000000"/>
              </w:rPr>
              <w:t>App</w:t>
            </w:r>
            <w:r>
              <w:rPr>
                <w:rFonts w:hint="eastAsia" w:ascii="仿宋" w:hAnsi="仿宋" w:eastAsia="仿宋"/>
                <w:color w:val="000000"/>
              </w:rPr>
              <w:t>同时提供安卓、</w:t>
            </w:r>
            <w:r>
              <w:rPr>
                <w:rFonts w:ascii="仿宋" w:hAnsi="仿宋" w:eastAsia="仿宋"/>
                <w:color w:val="000000"/>
              </w:rPr>
              <w:t>ios</w:t>
            </w:r>
            <w:r>
              <w:rPr>
                <w:rFonts w:hint="eastAsia" w:ascii="仿宋" w:hAnsi="仿宋" w:eastAsia="仿宋"/>
                <w:color w:val="000000"/>
              </w:rPr>
              <w:t>操作系统两个版本软件</w:t>
            </w:r>
          </w:p>
          <w:p>
            <w:pPr>
              <w:pStyle w:val="17"/>
              <w:numPr>
                <w:ilvl w:val="0"/>
                <w:numId w:val="3"/>
              </w:numPr>
              <w:spacing w:line="360" w:lineRule="auto"/>
              <w:ind w:firstLineChars="0"/>
              <w:rPr>
                <w:rFonts w:ascii="仿宋" w:hAnsi="仿宋" w:eastAsia="仿宋"/>
                <w:color w:val="000000"/>
              </w:rPr>
            </w:pPr>
            <w:r>
              <w:rPr>
                <w:rFonts w:ascii="仿宋" w:hAnsi="仿宋" w:eastAsia="仿宋"/>
                <w:color w:val="000000"/>
              </w:rPr>
              <w:t>App</w:t>
            </w:r>
            <w:r>
              <w:rPr>
                <w:rFonts w:hint="eastAsia" w:ascii="仿宋" w:hAnsi="仿宋" w:eastAsia="仿宋"/>
                <w:color w:val="000000"/>
              </w:rPr>
              <w:t>端具有扫描文化资源二维码下载功能</w:t>
            </w:r>
          </w:p>
          <w:p>
            <w:pPr>
              <w:pStyle w:val="17"/>
              <w:numPr>
                <w:ilvl w:val="0"/>
                <w:numId w:val="3"/>
              </w:numPr>
              <w:spacing w:line="360" w:lineRule="auto"/>
              <w:ind w:firstLineChars="0"/>
              <w:rPr>
                <w:rFonts w:ascii="仿宋" w:hAnsi="仿宋" w:eastAsia="仿宋"/>
                <w:color w:val="000000"/>
              </w:rPr>
            </w:pPr>
            <w:r>
              <w:rPr>
                <w:rFonts w:ascii="仿宋" w:hAnsi="仿宋" w:eastAsia="仿宋"/>
                <w:color w:val="000000"/>
              </w:rPr>
              <w:t>App</w:t>
            </w:r>
            <w:r>
              <w:rPr>
                <w:rFonts w:hint="eastAsia" w:ascii="仿宋" w:hAnsi="仿宋" w:eastAsia="仿宋"/>
                <w:color w:val="000000"/>
              </w:rPr>
              <w:t>端具有下载文化资源管理功能，可对每本文化资源进行删除管理</w:t>
            </w:r>
          </w:p>
          <w:p>
            <w:pPr>
              <w:pStyle w:val="17"/>
              <w:numPr>
                <w:ilvl w:val="0"/>
                <w:numId w:val="3"/>
              </w:numPr>
              <w:spacing w:line="360" w:lineRule="auto"/>
              <w:ind w:firstLineChars="0"/>
              <w:rPr>
                <w:rFonts w:ascii="仿宋" w:hAnsi="仿宋" w:eastAsia="仿宋"/>
                <w:color w:val="000000"/>
              </w:rPr>
            </w:pPr>
            <w:r>
              <w:rPr>
                <w:rFonts w:ascii="仿宋" w:hAnsi="仿宋" w:eastAsia="仿宋"/>
                <w:color w:val="000000"/>
              </w:rPr>
              <w:t>App</w:t>
            </w:r>
            <w:r>
              <w:rPr>
                <w:rFonts w:hint="eastAsia" w:ascii="仿宋" w:hAnsi="仿宋" w:eastAsia="仿宋"/>
                <w:color w:val="000000"/>
              </w:rPr>
              <w:t>内文化资源按照下载时间排序，同时最新阅读的文化资源自动排在最前面</w:t>
            </w:r>
          </w:p>
          <w:p>
            <w:pPr>
              <w:pStyle w:val="17"/>
              <w:numPr>
                <w:ilvl w:val="0"/>
                <w:numId w:val="3"/>
              </w:numPr>
              <w:spacing w:line="360" w:lineRule="auto"/>
              <w:ind w:firstLineChars="0"/>
              <w:rPr>
                <w:rFonts w:ascii="仿宋" w:hAnsi="仿宋" w:eastAsia="仿宋"/>
                <w:color w:val="000000"/>
              </w:rPr>
            </w:pPr>
            <w:r>
              <w:rPr>
                <w:rFonts w:ascii="仿宋" w:hAnsi="仿宋" w:eastAsia="仿宋"/>
                <w:color w:val="000000"/>
              </w:rPr>
              <w:t>App</w:t>
            </w:r>
            <w:r>
              <w:rPr>
                <w:rFonts w:hint="eastAsia" w:ascii="仿宋" w:hAnsi="仿宋" w:eastAsia="仿宋"/>
                <w:color w:val="000000"/>
              </w:rPr>
              <w:t>文化资源阅读具有记忆功能，二次打开后能直接定位到上次阅读位置</w:t>
            </w:r>
          </w:p>
          <w:p>
            <w:pPr>
              <w:pStyle w:val="17"/>
              <w:numPr>
                <w:ilvl w:val="0"/>
                <w:numId w:val="3"/>
              </w:numPr>
              <w:spacing w:line="360" w:lineRule="auto"/>
              <w:ind w:firstLineChars="0"/>
              <w:rPr>
                <w:rFonts w:ascii="仿宋" w:hAnsi="仿宋" w:eastAsia="仿宋"/>
                <w:color w:val="000000"/>
              </w:rPr>
            </w:pPr>
            <w:r>
              <w:rPr>
                <w:rFonts w:ascii="仿宋" w:hAnsi="仿宋" w:eastAsia="仿宋"/>
                <w:color w:val="000000"/>
              </w:rPr>
              <w:t>App</w:t>
            </w:r>
            <w:r>
              <w:rPr>
                <w:rFonts w:hint="eastAsia" w:ascii="仿宋" w:hAnsi="仿宋" w:eastAsia="仿宋"/>
                <w:color w:val="000000"/>
              </w:rPr>
              <w:t>文化资源阅读器支持字体缩放、背景颜色选择、目录跳转功能</w:t>
            </w:r>
          </w:p>
          <w:p>
            <w:pPr>
              <w:pStyle w:val="17"/>
              <w:numPr>
                <w:ilvl w:val="0"/>
                <w:numId w:val="3"/>
              </w:numPr>
              <w:spacing w:line="360" w:lineRule="auto"/>
              <w:ind w:firstLineChars="0"/>
              <w:rPr>
                <w:rFonts w:ascii="仿宋" w:hAnsi="仿宋" w:eastAsia="仿宋"/>
                <w:color w:val="000000"/>
              </w:rPr>
            </w:pPr>
            <w:r>
              <w:rPr>
                <w:rFonts w:ascii="仿宋" w:hAnsi="仿宋" w:eastAsia="仿宋"/>
                <w:color w:val="000000"/>
              </w:rPr>
              <w:t>App</w:t>
            </w:r>
            <w:r>
              <w:rPr>
                <w:rFonts w:hint="eastAsia" w:ascii="仿宋" w:hAnsi="仿宋" w:eastAsia="仿宋"/>
                <w:color w:val="000000"/>
              </w:rPr>
              <w:t>文化资源阅读器支持左右翻页功能以及上下滚动阅读两种阅读形式，并且可以自由切换</w:t>
            </w:r>
          </w:p>
          <w:p>
            <w:pPr>
              <w:pStyle w:val="17"/>
              <w:numPr>
                <w:ilvl w:val="0"/>
                <w:numId w:val="3"/>
              </w:numPr>
              <w:spacing w:line="360" w:lineRule="auto"/>
              <w:ind w:firstLineChars="0"/>
              <w:rPr>
                <w:rFonts w:ascii="仿宋" w:hAnsi="仿宋" w:eastAsia="仿宋"/>
                <w:color w:val="000000"/>
              </w:rPr>
            </w:pPr>
            <w:r>
              <w:rPr>
                <w:rFonts w:hint="eastAsia" w:ascii="仿宋" w:hAnsi="仿宋" w:eastAsia="仿宋"/>
                <w:color w:val="000000"/>
              </w:rPr>
              <w:t>终端用户可以通过微信客户端阅读使用，微信客户端是文化资源阅读机配套的移动端程序。通过微信客户端可以关注采购方公众服务号，通过采购方公众服务号内扫描二维码功能直接扫码文化资源阅读机上的数字资源的二维码下载文化资源到终端中阅读。</w:t>
            </w:r>
          </w:p>
          <w:p>
            <w:pPr>
              <w:pStyle w:val="17"/>
              <w:numPr>
                <w:ilvl w:val="0"/>
                <w:numId w:val="3"/>
              </w:numPr>
              <w:spacing w:line="360" w:lineRule="auto"/>
              <w:ind w:firstLineChars="0"/>
              <w:rPr>
                <w:rFonts w:ascii="仿宋" w:hAnsi="仿宋" w:eastAsia="仿宋"/>
                <w:color w:val="000000"/>
              </w:rPr>
            </w:pPr>
            <w:r>
              <w:rPr>
                <w:rFonts w:hint="eastAsia" w:ascii="仿宋" w:hAnsi="仿宋" w:eastAsia="仿宋"/>
                <w:color w:val="000000"/>
              </w:rPr>
              <w:t>微信服务号里有文化资源管理功能，可以对正在读、已读、未读电子资源进行管理，且读者再次点击电子资源时可以自动跳转到最近阅读页继续阅读。</w:t>
            </w:r>
          </w:p>
          <w:p>
            <w:pPr>
              <w:pStyle w:val="17"/>
              <w:numPr>
                <w:ilvl w:val="0"/>
                <w:numId w:val="3"/>
              </w:numPr>
              <w:spacing w:line="360" w:lineRule="auto"/>
              <w:ind w:firstLineChars="0"/>
              <w:rPr>
                <w:rFonts w:ascii="仿宋" w:hAnsi="仿宋" w:eastAsia="仿宋"/>
                <w:color w:val="000000"/>
              </w:rPr>
            </w:pPr>
            <w:r>
              <w:rPr>
                <w:rFonts w:hint="eastAsia" w:ascii="仿宋" w:hAnsi="仿宋" w:eastAsia="仿宋"/>
                <w:color w:val="000000"/>
              </w:rPr>
              <w:t>扫码文化资源阅读机提供检索功能，可以对关键字进行检索，并显示出检索条目的数量、列表，可以通过点击具体资源进入阅读扫描页面。同时提供精确搜索，可以选择出版时间、出版社、类别以及关键字进行精确搜索。</w:t>
            </w:r>
          </w:p>
          <w:p>
            <w:pPr>
              <w:pStyle w:val="17"/>
              <w:numPr>
                <w:ilvl w:val="0"/>
                <w:numId w:val="3"/>
              </w:numPr>
              <w:spacing w:line="360" w:lineRule="auto"/>
              <w:ind w:firstLineChars="0"/>
              <w:rPr>
                <w:rFonts w:ascii="仿宋" w:hAnsi="仿宋" w:eastAsia="仿宋"/>
                <w:color w:val="000000"/>
              </w:rPr>
            </w:pPr>
            <w:r>
              <w:rPr>
                <w:rFonts w:hint="eastAsia" w:ascii="仿宋" w:hAnsi="仿宋" w:eastAsia="仿宋"/>
                <w:color w:val="000000"/>
              </w:rPr>
              <w:t>按照类别显示资源，具体类别下可以按照出版年限排序、出版时间排序、扫码数量排序排序方法，并显示该类别下文化资源总数。</w:t>
            </w:r>
          </w:p>
          <w:p>
            <w:pPr>
              <w:pStyle w:val="17"/>
              <w:numPr>
                <w:ilvl w:val="0"/>
                <w:numId w:val="3"/>
              </w:numPr>
              <w:spacing w:line="360" w:lineRule="auto"/>
              <w:ind w:firstLineChars="0"/>
              <w:rPr>
                <w:rFonts w:ascii="仿宋" w:hAnsi="仿宋" w:eastAsia="仿宋"/>
                <w:color w:val="000000"/>
              </w:rPr>
            </w:pPr>
            <w:r>
              <w:rPr>
                <w:rFonts w:hint="eastAsia" w:ascii="仿宋" w:hAnsi="仿宋" w:eastAsia="仿宋"/>
                <w:color w:val="000000"/>
              </w:rPr>
              <w:t>首页提供优秀出版社、热门文化资源、文化资源分类栏目。</w:t>
            </w:r>
          </w:p>
          <w:p>
            <w:pPr>
              <w:pStyle w:val="17"/>
              <w:numPr>
                <w:ilvl w:val="0"/>
                <w:numId w:val="3"/>
              </w:numPr>
              <w:spacing w:line="360" w:lineRule="auto"/>
              <w:ind w:firstLineChars="0"/>
              <w:rPr>
                <w:rFonts w:ascii="仿宋" w:hAnsi="仿宋" w:eastAsia="仿宋"/>
                <w:color w:val="000000"/>
              </w:rPr>
            </w:pPr>
            <w:r>
              <w:rPr>
                <w:rFonts w:hint="eastAsia" w:ascii="仿宋" w:hAnsi="仿宋" w:eastAsia="仿宋"/>
                <w:color w:val="000000"/>
              </w:rPr>
              <w:t>文化资源要求包含国内主流出版社的精品内容，中国出版集团旗下各出版社出版内容不少于</w:t>
            </w:r>
            <w:r>
              <w:rPr>
                <w:rFonts w:ascii="仿宋" w:hAnsi="仿宋" w:eastAsia="仿宋"/>
                <w:color w:val="000000"/>
              </w:rPr>
              <w:t>3000</w:t>
            </w:r>
            <w:r>
              <w:rPr>
                <w:rFonts w:hint="eastAsia" w:ascii="仿宋" w:hAnsi="仿宋" w:eastAsia="仿宋"/>
                <w:color w:val="000000"/>
              </w:rPr>
              <w:t>种并提供内容清单。</w:t>
            </w:r>
          </w:p>
          <w:p>
            <w:pPr>
              <w:pStyle w:val="17"/>
              <w:numPr>
                <w:ilvl w:val="0"/>
                <w:numId w:val="3"/>
              </w:numPr>
              <w:spacing w:line="360" w:lineRule="auto"/>
              <w:ind w:firstLineChars="0"/>
              <w:rPr>
                <w:rFonts w:ascii="仿宋" w:hAnsi="仿宋" w:eastAsia="仿宋"/>
                <w:color w:val="000000"/>
              </w:rPr>
            </w:pPr>
            <w:r>
              <w:rPr>
                <w:rFonts w:hint="eastAsia" w:ascii="仿宋" w:hAnsi="仿宋" w:eastAsia="仿宋"/>
                <w:color w:val="000000"/>
              </w:rPr>
              <w:t>电子文化资源阅读机支持文化资源阅读机、读者手机、微信的阅读数据的云端同步。读者的阅读不受时间、地点的限制。</w:t>
            </w:r>
          </w:p>
          <w:p>
            <w:pPr>
              <w:pStyle w:val="17"/>
              <w:numPr>
                <w:ilvl w:val="0"/>
                <w:numId w:val="3"/>
              </w:numPr>
              <w:spacing w:line="360" w:lineRule="auto"/>
              <w:ind w:firstLineChars="0"/>
              <w:rPr>
                <w:rFonts w:ascii="仿宋" w:hAnsi="仿宋" w:eastAsia="仿宋"/>
                <w:color w:val="000000"/>
              </w:rPr>
            </w:pPr>
            <w:r>
              <w:rPr>
                <w:rFonts w:hint="eastAsia" w:ascii="仿宋" w:hAnsi="仿宋" w:eastAsia="仿宋"/>
                <w:color w:val="000000"/>
              </w:rPr>
              <w:t>可提供信息发布功能，文化馆可根据需要展示相关信息。</w:t>
            </w:r>
          </w:p>
          <w:p>
            <w:pPr>
              <w:pStyle w:val="17"/>
              <w:numPr>
                <w:ilvl w:val="0"/>
                <w:numId w:val="3"/>
              </w:numPr>
              <w:spacing w:line="360" w:lineRule="auto"/>
              <w:ind w:firstLineChars="0"/>
              <w:rPr>
                <w:rFonts w:ascii="仿宋" w:hAnsi="仿宋" w:eastAsia="仿宋"/>
                <w:color w:val="000000"/>
              </w:rPr>
            </w:pPr>
            <w:r>
              <w:rPr>
                <w:rFonts w:hint="eastAsia" w:ascii="仿宋" w:hAnsi="仿宋" w:eastAsia="仿宋"/>
                <w:color w:val="000000"/>
              </w:rPr>
              <w:t>每本文化资源、每本期刊、每集有声文化资源均拥有独立的二维码支持扫码单本下载阅读</w:t>
            </w:r>
            <w:r>
              <w:rPr>
                <w:rFonts w:ascii="仿宋" w:hAnsi="仿宋" w:eastAsia="仿宋"/>
                <w:color w:val="000000"/>
              </w:rPr>
              <w:t xml:space="preserve">, </w:t>
            </w:r>
            <w:r>
              <w:rPr>
                <w:rFonts w:hint="eastAsia" w:ascii="仿宋" w:hAnsi="仿宋" w:eastAsia="仿宋"/>
                <w:color w:val="000000"/>
              </w:rPr>
              <w:t>并在文化资源阅读机上提供在线阅读功能。</w:t>
            </w:r>
          </w:p>
          <w:p>
            <w:pPr>
              <w:pStyle w:val="17"/>
              <w:numPr>
                <w:ilvl w:val="0"/>
                <w:numId w:val="3"/>
              </w:numPr>
              <w:spacing w:line="360" w:lineRule="auto"/>
              <w:ind w:firstLineChars="0"/>
              <w:rPr>
                <w:rFonts w:ascii="仿宋" w:hAnsi="仿宋" w:eastAsia="仿宋"/>
                <w:color w:val="000000"/>
              </w:rPr>
            </w:pPr>
            <w:r>
              <w:rPr>
                <w:rFonts w:hint="eastAsia" w:ascii="仿宋" w:hAnsi="仿宋" w:eastAsia="仿宋"/>
                <w:color w:val="000000"/>
              </w:rPr>
              <w:t>触摸屏设备上支持自定义首页动态模块显示的功能，可以通过后台设置动态模块显示的顺序，图片。</w:t>
            </w:r>
          </w:p>
          <w:p>
            <w:pPr>
              <w:pStyle w:val="17"/>
              <w:numPr>
                <w:ilvl w:val="0"/>
                <w:numId w:val="3"/>
              </w:numPr>
              <w:spacing w:line="360" w:lineRule="auto"/>
              <w:ind w:firstLineChars="0"/>
              <w:rPr>
                <w:rFonts w:ascii="仿宋" w:hAnsi="仿宋" w:eastAsia="仿宋"/>
                <w:color w:val="000000"/>
              </w:rPr>
            </w:pPr>
            <w:r>
              <w:rPr>
                <w:rFonts w:hint="eastAsia" w:ascii="仿宋" w:hAnsi="仿宋" w:eastAsia="仿宋"/>
                <w:color w:val="000000"/>
              </w:rPr>
              <w:t>用户可以在扫码下载的文化资源内为每本文化资源进行笔记记录功能，并可以实现不同设备上的同步。</w:t>
            </w:r>
          </w:p>
          <w:p>
            <w:pPr>
              <w:pStyle w:val="17"/>
              <w:numPr>
                <w:ilvl w:val="0"/>
                <w:numId w:val="3"/>
              </w:numPr>
              <w:spacing w:line="360" w:lineRule="auto"/>
              <w:ind w:firstLineChars="0"/>
              <w:rPr>
                <w:rFonts w:ascii="仿宋" w:hAnsi="仿宋" w:eastAsia="仿宋"/>
                <w:color w:val="000000"/>
              </w:rPr>
            </w:pPr>
            <w:r>
              <w:rPr>
                <w:rFonts w:hint="eastAsia" w:ascii="仿宋" w:hAnsi="仿宋" w:eastAsia="仿宋"/>
                <w:color w:val="000000"/>
              </w:rPr>
              <w:t>系统具有积分功能，读者每阅读一本文化资源、一个章节均可获得相应积分，并具有积分商城用于积分兑换。</w:t>
            </w:r>
          </w:p>
          <w:p>
            <w:pPr>
              <w:rPr>
                <w:rFonts w:ascii="仿宋" w:hAnsi="仿宋" w:eastAsia="仿宋"/>
              </w:rPr>
            </w:pPr>
            <w:r>
              <w:rPr>
                <w:rFonts w:hint="eastAsia" w:ascii="仿宋" w:hAnsi="仿宋" w:eastAsia="仿宋"/>
                <w:color w:val="000000"/>
              </w:rPr>
              <w:t>资源机内的资源均提供离线使用功能，在断网的情况下可现实每个数字资源的二维码供用户扫码阅读。</w:t>
            </w:r>
          </w:p>
          <w:p>
            <w:pPr>
              <w:rPr>
                <w:rFonts w:ascii="仿宋" w:hAnsi="仿宋" w:eastAsia="仿宋"/>
                <w:bCs/>
                <w:spacing w:val="-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77" w:type="dxa"/>
            <w:vAlign w:val="center"/>
          </w:tcPr>
          <w:p>
            <w:pPr>
              <w:rPr>
                <w:rFonts w:ascii="仿宋" w:hAnsi="仿宋" w:eastAsia="仿宋"/>
                <w:b/>
                <w:szCs w:val="21"/>
              </w:rPr>
            </w:pPr>
            <w:r>
              <w:rPr>
                <w:rFonts w:hint="eastAsia" w:ascii="仿宋" w:hAnsi="仿宋" w:eastAsia="仿宋"/>
                <w:b/>
                <w:color w:val="000000"/>
              </w:rPr>
              <w:t>软件后台配置需求及手机端需求</w:t>
            </w:r>
          </w:p>
          <w:p>
            <w:pPr>
              <w:rPr>
                <w:rFonts w:ascii="仿宋" w:hAnsi="仿宋" w:eastAsia="仿宋"/>
                <w:b/>
              </w:rPr>
            </w:pPr>
          </w:p>
        </w:tc>
        <w:tc>
          <w:tcPr>
            <w:tcW w:w="7294" w:type="dxa"/>
            <w:vAlign w:val="center"/>
          </w:tcPr>
          <w:p>
            <w:pPr>
              <w:pStyle w:val="17"/>
              <w:numPr>
                <w:ilvl w:val="0"/>
                <w:numId w:val="4"/>
              </w:numPr>
              <w:spacing w:line="360" w:lineRule="auto"/>
              <w:ind w:firstLineChars="0"/>
              <w:rPr>
                <w:rFonts w:ascii="仿宋" w:hAnsi="仿宋" w:eastAsia="仿宋"/>
                <w:color w:val="000000"/>
                <w:szCs w:val="21"/>
              </w:rPr>
            </w:pPr>
            <w:r>
              <w:rPr>
                <w:rFonts w:hint="eastAsia" w:ascii="仿宋" w:hAnsi="仿宋" w:eastAsia="仿宋"/>
                <w:color w:val="000000"/>
              </w:rPr>
              <w:t>数据统计：用户在文化资源阅读机终端上的浏览、查询、扫描二维码、以及在终端上的阅读等操作均在后台有数据统计。系统不仅可以统计每个用户通过移动端访问每天的点击量，而且可以统计每个用户每天的阅读时长、每本文化资源的累积阅读时长，并可定期生成每个用户的阅读报告。</w:t>
            </w:r>
          </w:p>
          <w:p>
            <w:pPr>
              <w:pStyle w:val="17"/>
              <w:numPr>
                <w:ilvl w:val="0"/>
                <w:numId w:val="4"/>
              </w:numPr>
              <w:spacing w:line="360" w:lineRule="auto"/>
              <w:ind w:firstLineChars="0"/>
              <w:rPr>
                <w:rFonts w:ascii="仿宋" w:hAnsi="仿宋" w:eastAsia="仿宋"/>
                <w:color w:val="000000"/>
              </w:rPr>
            </w:pPr>
            <w:r>
              <w:rPr>
                <w:rFonts w:hint="eastAsia" w:ascii="仿宋" w:hAnsi="仿宋" w:eastAsia="仿宋"/>
                <w:color w:val="000000"/>
              </w:rPr>
              <w:t>具备用户管理后台。</w:t>
            </w:r>
          </w:p>
          <w:p>
            <w:pPr>
              <w:pStyle w:val="17"/>
              <w:numPr>
                <w:ilvl w:val="0"/>
                <w:numId w:val="4"/>
              </w:numPr>
              <w:spacing w:line="360" w:lineRule="auto"/>
              <w:ind w:firstLineChars="0"/>
              <w:rPr>
                <w:rFonts w:ascii="仿宋" w:hAnsi="仿宋" w:eastAsia="仿宋"/>
                <w:color w:val="000000"/>
              </w:rPr>
            </w:pPr>
            <w:r>
              <w:rPr>
                <w:rFonts w:hint="eastAsia" w:ascii="仿宋" w:hAnsi="仿宋" w:eastAsia="仿宋"/>
                <w:color w:val="000000"/>
              </w:rPr>
              <w:t>能够支持夜间模式、字体大小调整、跳转等阅读功能，并可通过主流的社交软件进行分享。</w:t>
            </w:r>
          </w:p>
          <w:p>
            <w:pPr>
              <w:pStyle w:val="17"/>
              <w:numPr>
                <w:ilvl w:val="0"/>
                <w:numId w:val="4"/>
              </w:numPr>
              <w:spacing w:line="360" w:lineRule="auto"/>
              <w:ind w:firstLineChars="0"/>
              <w:rPr>
                <w:rFonts w:ascii="仿宋" w:hAnsi="仿宋" w:eastAsia="仿宋"/>
                <w:color w:val="000000"/>
              </w:rPr>
            </w:pPr>
            <w:r>
              <w:rPr>
                <w:rFonts w:hint="eastAsia" w:ascii="仿宋" w:hAnsi="仿宋" w:eastAsia="仿宋"/>
                <w:color w:val="000000"/>
              </w:rPr>
              <w:t>可自动记录用户阅读进度。</w:t>
            </w:r>
          </w:p>
          <w:p>
            <w:pPr>
              <w:rPr>
                <w:rFonts w:ascii="仿宋" w:hAnsi="仿宋" w:eastAsia="仿宋"/>
              </w:rPr>
            </w:pPr>
            <w:r>
              <w:rPr>
                <w:rFonts w:hint="eastAsia" w:ascii="仿宋" w:hAnsi="仿宋" w:eastAsia="仿宋"/>
                <w:color w:val="000000"/>
              </w:rPr>
              <w:t>支持多系统手机端，无论用户使用的是</w:t>
            </w:r>
            <w:r>
              <w:rPr>
                <w:rFonts w:ascii="仿宋" w:hAnsi="仿宋" w:eastAsia="仿宋"/>
                <w:color w:val="000000"/>
              </w:rPr>
              <w:t>android</w:t>
            </w:r>
            <w:r>
              <w:rPr>
                <w:rFonts w:hint="eastAsia" w:ascii="仿宋" w:hAnsi="仿宋" w:eastAsia="仿宋"/>
                <w:color w:val="000000"/>
              </w:rPr>
              <w:t>还是</w:t>
            </w:r>
            <w:r>
              <w:rPr>
                <w:rFonts w:ascii="仿宋" w:hAnsi="仿宋" w:eastAsia="仿宋"/>
                <w:color w:val="000000"/>
              </w:rPr>
              <w:t>ios</w:t>
            </w:r>
            <w:r>
              <w:rPr>
                <w:rFonts w:hint="eastAsia" w:ascii="仿宋" w:hAnsi="仿宋" w:eastAsia="仿宋"/>
                <w:color w:val="000000"/>
              </w:rPr>
              <w:t>，手机还是平板，都可以得到良好的支持。</w:t>
            </w:r>
          </w:p>
          <w:p>
            <w:pPr>
              <w:rPr>
                <w:rFonts w:ascii="仿宋" w:hAnsi="仿宋" w:eastAsia="仿宋"/>
                <w:bCs/>
                <w:spacing w:val="-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77" w:type="dxa"/>
            <w:vAlign w:val="center"/>
          </w:tcPr>
          <w:p>
            <w:pPr>
              <w:rPr>
                <w:rFonts w:ascii="仿宋" w:hAnsi="仿宋" w:eastAsia="仿宋"/>
                <w:b/>
                <w:szCs w:val="21"/>
              </w:rPr>
            </w:pPr>
            <w:r>
              <w:rPr>
                <w:rFonts w:hint="eastAsia" w:ascii="仿宋" w:hAnsi="仿宋" w:eastAsia="仿宋"/>
                <w:b/>
                <w:color w:val="000000"/>
              </w:rPr>
              <w:t>系统配置需求</w:t>
            </w:r>
          </w:p>
        </w:tc>
        <w:tc>
          <w:tcPr>
            <w:tcW w:w="7294" w:type="dxa"/>
            <w:vAlign w:val="center"/>
          </w:tcPr>
          <w:p>
            <w:pPr>
              <w:pStyle w:val="17"/>
              <w:numPr>
                <w:ilvl w:val="0"/>
                <w:numId w:val="5"/>
              </w:numPr>
              <w:spacing w:line="360" w:lineRule="auto"/>
              <w:ind w:firstLineChars="0"/>
              <w:rPr>
                <w:rFonts w:ascii="仿宋" w:hAnsi="仿宋" w:eastAsia="仿宋"/>
                <w:color w:val="000000"/>
                <w:szCs w:val="21"/>
              </w:rPr>
            </w:pPr>
            <w:r>
              <w:rPr>
                <w:rFonts w:hint="eastAsia" w:ascii="仿宋" w:hAnsi="仿宋" w:eastAsia="仿宋"/>
                <w:color w:val="000000"/>
              </w:rPr>
              <w:t>文化资源阅读机终端系统支持定制显示单位名称、</w:t>
            </w:r>
            <w:r>
              <w:rPr>
                <w:rFonts w:ascii="仿宋" w:hAnsi="仿宋" w:eastAsia="仿宋"/>
                <w:color w:val="000000"/>
              </w:rPr>
              <w:t>logo</w:t>
            </w:r>
            <w:r>
              <w:rPr>
                <w:rFonts w:hint="eastAsia" w:ascii="仿宋" w:hAnsi="仿宋" w:eastAsia="仿宋"/>
                <w:color w:val="000000"/>
              </w:rPr>
              <w:t>、二维码，可将购买单位的名称和</w:t>
            </w:r>
            <w:r>
              <w:rPr>
                <w:rFonts w:ascii="仿宋" w:hAnsi="仿宋" w:eastAsia="仿宋"/>
                <w:color w:val="000000"/>
              </w:rPr>
              <w:t>logo</w:t>
            </w:r>
            <w:r>
              <w:rPr>
                <w:rFonts w:hint="eastAsia" w:ascii="仿宋" w:hAnsi="仿宋" w:eastAsia="仿宋"/>
                <w:color w:val="000000"/>
              </w:rPr>
              <w:t>配置到程序中。</w:t>
            </w:r>
          </w:p>
          <w:p>
            <w:pPr>
              <w:pStyle w:val="17"/>
              <w:numPr>
                <w:ilvl w:val="0"/>
                <w:numId w:val="5"/>
              </w:numPr>
              <w:spacing w:line="360" w:lineRule="auto"/>
              <w:ind w:firstLineChars="0"/>
              <w:rPr>
                <w:rFonts w:ascii="仿宋" w:hAnsi="仿宋" w:eastAsia="仿宋"/>
                <w:color w:val="000000"/>
              </w:rPr>
            </w:pPr>
            <w:r>
              <w:rPr>
                <w:rFonts w:hint="eastAsia" w:ascii="仿宋" w:hAnsi="仿宋" w:eastAsia="仿宋"/>
                <w:color w:val="000000"/>
              </w:rPr>
              <w:t>文化馆可以通过后台账号密码登录管理，修改增加其他特色网站、数据库内容。</w:t>
            </w:r>
          </w:p>
          <w:p>
            <w:pPr>
              <w:pStyle w:val="17"/>
              <w:numPr>
                <w:ilvl w:val="0"/>
                <w:numId w:val="5"/>
              </w:numPr>
              <w:spacing w:line="360" w:lineRule="auto"/>
              <w:ind w:firstLineChars="0"/>
              <w:rPr>
                <w:rFonts w:ascii="仿宋" w:hAnsi="仿宋" w:eastAsia="仿宋"/>
                <w:color w:val="000000"/>
              </w:rPr>
            </w:pPr>
            <w:r>
              <w:rPr>
                <w:rFonts w:hint="eastAsia" w:ascii="仿宋" w:hAnsi="仿宋" w:eastAsia="仿宋"/>
                <w:color w:val="000000"/>
              </w:rPr>
              <w:t>具备自定义发布信息管理及后台。</w:t>
            </w:r>
          </w:p>
          <w:p>
            <w:pPr>
              <w:rPr>
                <w:rFonts w:ascii="仿宋" w:hAnsi="仿宋" w:eastAsia="仿宋"/>
              </w:rPr>
            </w:pPr>
            <w:r>
              <w:rPr>
                <w:rFonts w:hint="eastAsia" w:ascii="仿宋" w:hAnsi="仿宋" w:eastAsia="仿宋"/>
                <w:color w:val="000000"/>
              </w:rPr>
              <w:t>二维码扫描可提供直接在线阅读，无需下载客户端。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77" w:type="dxa"/>
            <w:vAlign w:val="center"/>
          </w:tcPr>
          <w:p>
            <w:pPr>
              <w:rPr>
                <w:rFonts w:ascii="仿宋" w:hAnsi="仿宋" w:eastAsia="仿宋"/>
                <w:b/>
                <w:szCs w:val="21"/>
              </w:rPr>
            </w:pPr>
            <w:r>
              <w:rPr>
                <w:rFonts w:hint="eastAsia" w:ascii="仿宋" w:hAnsi="仿宋" w:eastAsia="仿宋"/>
                <w:b/>
                <w:color w:val="000000"/>
              </w:rPr>
              <w:t>产品服务</w:t>
            </w:r>
          </w:p>
        </w:tc>
        <w:tc>
          <w:tcPr>
            <w:tcW w:w="7294" w:type="dxa"/>
            <w:vAlign w:val="center"/>
          </w:tcPr>
          <w:p>
            <w:pPr>
              <w:pStyle w:val="17"/>
              <w:numPr>
                <w:ilvl w:val="0"/>
                <w:numId w:val="6"/>
              </w:numPr>
              <w:spacing w:line="360" w:lineRule="auto"/>
              <w:ind w:firstLineChars="0"/>
              <w:rPr>
                <w:rFonts w:ascii="仿宋" w:hAnsi="仿宋" w:eastAsia="仿宋"/>
                <w:color w:val="000000"/>
                <w:szCs w:val="21"/>
              </w:rPr>
            </w:pPr>
            <w:r>
              <w:rPr>
                <w:rFonts w:hint="eastAsia" w:ascii="仿宋" w:hAnsi="仿宋" w:eastAsia="仿宋"/>
                <w:color w:val="000000"/>
              </w:rPr>
              <w:t>电子文化资源每年更新</w:t>
            </w:r>
            <w:r>
              <w:rPr>
                <w:rFonts w:ascii="仿宋" w:hAnsi="仿宋" w:eastAsia="仿宋"/>
                <w:color w:val="000000"/>
              </w:rPr>
              <w:t>2000</w:t>
            </w:r>
            <w:r>
              <w:rPr>
                <w:rFonts w:hint="eastAsia" w:ascii="仿宋" w:hAnsi="仿宋" w:eastAsia="仿宋"/>
                <w:color w:val="000000"/>
              </w:rPr>
              <w:t>册，期刊杂志实时更新。</w:t>
            </w:r>
          </w:p>
        </w:tc>
      </w:tr>
    </w:tbl>
    <w:p>
      <w:pPr>
        <w:widowControl/>
        <w:shd w:val="clear" w:color="auto" w:fill="FFFFFF"/>
        <w:spacing w:line="360" w:lineRule="atLeast"/>
        <w:jc w:val="left"/>
        <w:rPr>
          <w:rFonts w:ascii="仿宋" w:hAnsi="仿宋" w:eastAsia="仿宋" w:cs="Arial"/>
          <w:color w:val="0000FF"/>
          <w:kern w:val="0"/>
          <w:sz w:val="30"/>
          <w:szCs w:val="30"/>
          <w:shd w:val="clear" w:color="auto" w:fill="FFFFFF"/>
        </w:rPr>
      </w:pPr>
    </w:p>
    <w:p>
      <w:pPr>
        <w:widowControl/>
        <w:shd w:val="clear" w:color="auto" w:fill="FFFFFF"/>
        <w:spacing w:line="360" w:lineRule="atLeast"/>
        <w:ind w:firstLine="600"/>
        <w:jc w:val="left"/>
        <w:rPr>
          <w:rFonts w:ascii="Arial" w:hAnsi="Arial" w:cs="Arial"/>
          <w:color w:val="0000FF"/>
          <w:kern w:val="0"/>
          <w:szCs w:val="21"/>
        </w:rPr>
      </w:pPr>
    </w:p>
    <w:p>
      <w:pPr>
        <w:widowControl/>
        <w:shd w:val="clear" w:color="auto" w:fill="FFFFFF"/>
        <w:spacing w:line="360" w:lineRule="atLeast"/>
        <w:ind w:firstLine="600"/>
        <w:jc w:val="left"/>
        <w:rPr>
          <w:rFonts w:ascii="Arial" w:hAnsi="Arial" w:cs="Arial"/>
          <w:color w:val="000000"/>
          <w:kern w:val="0"/>
          <w:szCs w:val="21"/>
        </w:rPr>
      </w:pPr>
      <w:r>
        <w:rPr>
          <w:rFonts w:hint="eastAsia" w:ascii="仿宋" w:hAnsi="仿宋" w:eastAsia="仿宋" w:cs="Arial"/>
          <w:color w:val="000000"/>
          <w:kern w:val="0"/>
          <w:sz w:val="30"/>
          <w:szCs w:val="30"/>
          <w:shd w:val="clear" w:color="auto" w:fill="FFFFFF"/>
        </w:rPr>
        <w:t>（三）验收标准</w:t>
      </w:r>
      <w:r>
        <w:rPr>
          <w:rFonts w:ascii="仿宋" w:hAnsi="仿宋" w:eastAsia="仿宋" w:cs="Arial"/>
          <w:color w:val="000000"/>
          <w:kern w:val="0"/>
          <w:sz w:val="30"/>
          <w:szCs w:val="30"/>
          <w:shd w:val="clear" w:color="auto" w:fill="FFFFFF"/>
        </w:rPr>
        <w:t xml:space="preserve"> </w:t>
      </w:r>
    </w:p>
    <w:p>
      <w:pPr>
        <w:widowControl/>
        <w:shd w:val="clear" w:color="auto" w:fill="FFFFFF"/>
        <w:spacing w:line="360" w:lineRule="atLeast"/>
        <w:ind w:firstLine="600"/>
        <w:jc w:val="left"/>
        <w:rPr>
          <w:rFonts w:ascii="Arial" w:hAnsi="Arial" w:cs="Arial"/>
          <w:color w:val="000000"/>
          <w:kern w:val="0"/>
          <w:szCs w:val="21"/>
        </w:rPr>
      </w:pPr>
      <w:r>
        <w:rPr>
          <w:rFonts w:hint="eastAsia" w:ascii="仿宋" w:hAnsi="仿宋" w:eastAsia="仿宋" w:cs="Arial"/>
          <w:color w:val="000000"/>
          <w:kern w:val="0"/>
          <w:sz w:val="30"/>
          <w:szCs w:val="30"/>
          <w:shd w:val="clear" w:color="auto" w:fill="FFFFFF"/>
        </w:rPr>
        <w:t>由采购人成立验收小组</w:t>
      </w:r>
      <w:r>
        <w:rPr>
          <w:rFonts w:ascii="仿宋" w:hAnsi="仿宋" w:eastAsia="仿宋" w:cs="Arial"/>
          <w:color w:val="000000"/>
          <w:kern w:val="0"/>
          <w:sz w:val="30"/>
          <w:szCs w:val="30"/>
          <w:shd w:val="clear" w:color="auto" w:fill="FFFFFF"/>
        </w:rPr>
        <w:t>,</w:t>
      </w:r>
      <w:r>
        <w:rPr>
          <w:rFonts w:hint="eastAsia" w:ascii="仿宋" w:hAnsi="仿宋" w:eastAsia="仿宋" w:cs="Arial"/>
          <w:color w:val="000000"/>
          <w:kern w:val="0"/>
          <w:sz w:val="30"/>
          <w:szCs w:val="30"/>
          <w:shd w:val="clear" w:color="auto" w:fill="FFFFFF"/>
        </w:rPr>
        <w:t>按照采购合同的约定对中标人履约情况进行验收。验收时</w:t>
      </w:r>
      <w:r>
        <w:rPr>
          <w:rFonts w:ascii="仿宋" w:hAnsi="仿宋" w:eastAsia="仿宋" w:cs="Arial"/>
          <w:color w:val="000000"/>
          <w:kern w:val="0"/>
          <w:sz w:val="30"/>
          <w:szCs w:val="30"/>
          <w:shd w:val="clear" w:color="auto" w:fill="FFFFFF"/>
        </w:rPr>
        <w:t>,</w:t>
      </w:r>
      <w:r>
        <w:rPr>
          <w:rFonts w:hint="eastAsia" w:ascii="仿宋" w:hAnsi="仿宋" w:eastAsia="仿宋" w:cs="Arial"/>
          <w:color w:val="000000"/>
          <w:kern w:val="0"/>
          <w:sz w:val="30"/>
          <w:szCs w:val="30"/>
          <w:shd w:val="clear" w:color="auto" w:fill="FFFFFF"/>
        </w:rPr>
        <w:t>按照采购合同的约定对每一项技术、服务、安全标准的履约情况进行确认。验收结束后</w:t>
      </w:r>
      <w:r>
        <w:rPr>
          <w:rFonts w:ascii="仿宋" w:hAnsi="仿宋" w:eastAsia="仿宋" w:cs="Arial"/>
          <w:color w:val="000000"/>
          <w:kern w:val="0"/>
          <w:sz w:val="30"/>
          <w:szCs w:val="30"/>
          <w:shd w:val="clear" w:color="auto" w:fill="FFFFFF"/>
        </w:rPr>
        <w:t>,</w:t>
      </w:r>
      <w:r>
        <w:rPr>
          <w:rFonts w:hint="eastAsia" w:ascii="仿宋" w:hAnsi="仿宋" w:eastAsia="仿宋" w:cs="Arial"/>
          <w:color w:val="000000"/>
          <w:kern w:val="0"/>
          <w:sz w:val="30"/>
          <w:szCs w:val="30"/>
          <w:shd w:val="clear" w:color="auto" w:fill="FFFFFF"/>
        </w:rPr>
        <w:t>出具验收书</w:t>
      </w:r>
      <w:r>
        <w:rPr>
          <w:rFonts w:ascii="仿宋" w:hAnsi="仿宋" w:eastAsia="仿宋" w:cs="Arial"/>
          <w:color w:val="000000"/>
          <w:kern w:val="0"/>
          <w:sz w:val="30"/>
          <w:szCs w:val="30"/>
          <w:shd w:val="clear" w:color="auto" w:fill="FFFFFF"/>
        </w:rPr>
        <w:t>,</w:t>
      </w:r>
      <w:r>
        <w:rPr>
          <w:rFonts w:hint="eastAsia" w:ascii="仿宋" w:hAnsi="仿宋" w:eastAsia="仿宋" w:cs="Arial"/>
          <w:color w:val="000000"/>
          <w:kern w:val="0"/>
          <w:sz w:val="30"/>
          <w:szCs w:val="30"/>
          <w:shd w:val="clear" w:color="auto" w:fill="FFFFFF"/>
        </w:rPr>
        <w:t>列明各项标准的验收情况及项目总体评价</w:t>
      </w:r>
      <w:r>
        <w:rPr>
          <w:rFonts w:ascii="仿宋" w:hAnsi="仿宋" w:eastAsia="仿宋" w:cs="Arial"/>
          <w:color w:val="000000"/>
          <w:kern w:val="0"/>
          <w:sz w:val="30"/>
          <w:szCs w:val="30"/>
          <w:shd w:val="clear" w:color="auto" w:fill="FFFFFF"/>
        </w:rPr>
        <w:t>,</w:t>
      </w:r>
      <w:r>
        <w:rPr>
          <w:rFonts w:hint="eastAsia" w:ascii="仿宋" w:hAnsi="仿宋" w:eastAsia="仿宋" w:cs="Arial"/>
          <w:color w:val="000000"/>
          <w:kern w:val="0"/>
          <w:sz w:val="30"/>
          <w:szCs w:val="30"/>
          <w:shd w:val="clear" w:color="auto" w:fill="FFFFFF"/>
        </w:rPr>
        <w:t>由验收双方共同签署。</w:t>
      </w:r>
    </w:p>
    <w:p>
      <w:pPr>
        <w:widowControl/>
        <w:shd w:val="clear" w:color="auto" w:fill="FFFFFF"/>
        <w:spacing w:line="360" w:lineRule="atLeast"/>
        <w:ind w:firstLine="600"/>
        <w:jc w:val="left"/>
        <w:rPr>
          <w:rFonts w:ascii="Arial" w:hAnsi="Arial" w:cs="Arial"/>
          <w:color w:val="000000"/>
          <w:kern w:val="0"/>
          <w:szCs w:val="21"/>
        </w:rPr>
      </w:pPr>
      <w:r>
        <w:rPr>
          <w:rFonts w:hint="eastAsia" w:ascii="仿宋" w:hAnsi="仿宋" w:eastAsia="仿宋" w:cs="Arial"/>
          <w:color w:val="000000"/>
          <w:kern w:val="0"/>
          <w:sz w:val="30"/>
          <w:szCs w:val="30"/>
          <w:shd w:val="clear" w:color="auto" w:fill="FFFFFF"/>
        </w:rPr>
        <w:t>按照招标文件要求、投标文件响应和承诺验收。</w:t>
      </w:r>
    </w:p>
    <w:p>
      <w:pPr>
        <w:widowControl/>
        <w:shd w:val="clear" w:color="auto" w:fill="FFFFFF"/>
        <w:ind w:firstLine="601"/>
        <w:jc w:val="left"/>
        <w:rPr>
          <w:rFonts w:ascii="Arial" w:hAnsi="Arial" w:cs="Arial"/>
          <w:color w:val="000000"/>
          <w:kern w:val="0"/>
          <w:szCs w:val="21"/>
        </w:rPr>
      </w:pPr>
    </w:p>
    <w:p>
      <w:pPr>
        <w:widowControl/>
        <w:shd w:val="clear" w:color="auto" w:fill="FFFFFF"/>
        <w:spacing w:line="360" w:lineRule="atLeast"/>
        <w:ind w:firstLine="600"/>
        <w:jc w:val="left"/>
        <w:rPr>
          <w:rFonts w:ascii="Arial" w:hAnsi="Arial" w:cs="Arial"/>
          <w:color w:val="000000"/>
          <w:kern w:val="0"/>
          <w:szCs w:val="21"/>
        </w:rPr>
      </w:pPr>
      <w:r>
        <w:rPr>
          <w:rFonts w:hint="eastAsia" w:ascii="黑体" w:hAnsi="黑体" w:eastAsia="黑体" w:cs="Arial"/>
          <w:color w:val="000000"/>
          <w:kern w:val="0"/>
          <w:sz w:val="30"/>
          <w:szCs w:val="30"/>
          <w:shd w:val="clear" w:color="auto" w:fill="FFFFFF"/>
        </w:rPr>
        <w:t>五、评标方法和评标标准</w:t>
      </w:r>
    </w:p>
    <w:p>
      <w:pPr>
        <w:widowControl/>
        <w:shd w:val="clear" w:color="auto" w:fill="FFFFFF"/>
        <w:spacing w:line="360" w:lineRule="atLeast"/>
        <w:ind w:firstLine="600"/>
        <w:jc w:val="left"/>
        <w:rPr>
          <w:rFonts w:ascii="Arial" w:hAnsi="Arial" w:cs="Arial"/>
          <w:color w:val="000000"/>
          <w:kern w:val="0"/>
          <w:szCs w:val="21"/>
        </w:rPr>
      </w:pPr>
      <w:r>
        <w:rPr>
          <w:rFonts w:hint="eastAsia" w:ascii="仿宋" w:hAnsi="仿宋" w:eastAsia="仿宋" w:cs="Arial"/>
          <w:color w:val="000000"/>
          <w:kern w:val="0"/>
          <w:sz w:val="30"/>
          <w:szCs w:val="30"/>
          <w:shd w:val="clear" w:color="auto" w:fill="FFFFFF"/>
        </w:rPr>
        <w:t>（一）评标方法：最低评标价法□综合评分法</w:t>
      </w:r>
      <w:r>
        <w:rPr>
          <w:rFonts w:hint="eastAsia" w:ascii="楷体" w:hAnsi="楷体" w:eastAsia="楷体" w:cs="Arial"/>
          <w:color w:val="000000"/>
          <w:kern w:val="0"/>
          <w:sz w:val="28"/>
          <w:szCs w:val="28"/>
        </w:rPr>
        <w:t>√</w:t>
      </w:r>
      <w:r>
        <w:rPr>
          <w:rFonts w:ascii="仿宋" w:hAnsi="仿宋" w:eastAsia="仿宋" w:cs="Arial"/>
          <w:color w:val="000000"/>
          <w:kern w:val="0"/>
          <w:sz w:val="30"/>
          <w:szCs w:val="30"/>
          <w:shd w:val="clear" w:color="auto" w:fill="FFFFFF"/>
        </w:rPr>
        <w:t xml:space="preserve"> </w:t>
      </w:r>
    </w:p>
    <w:p>
      <w:pPr>
        <w:widowControl/>
        <w:shd w:val="clear" w:color="auto" w:fill="FFFFFF"/>
        <w:spacing w:line="360" w:lineRule="atLeast"/>
        <w:ind w:firstLine="600"/>
        <w:jc w:val="left"/>
        <w:rPr>
          <w:rFonts w:ascii="Arial" w:hAnsi="Arial" w:cs="Arial"/>
          <w:color w:val="000000"/>
          <w:kern w:val="0"/>
          <w:szCs w:val="21"/>
        </w:rPr>
      </w:pPr>
      <w:r>
        <w:rPr>
          <w:rFonts w:hint="eastAsia" w:ascii="仿宋" w:hAnsi="仿宋" w:eastAsia="仿宋" w:cs="Arial"/>
          <w:color w:val="000000"/>
          <w:kern w:val="0"/>
          <w:sz w:val="30"/>
          <w:szCs w:val="30"/>
          <w:shd w:val="clear" w:color="auto" w:fill="FFFFFF"/>
        </w:rPr>
        <w:t>（二）综合评分法评标标准：</w:t>
      </w:r>
    </w:p>
    <w:tbl>
      <w:tblPr>
        <w:tblStyle w:val="9"/>
        <w:tblW w:w="8522" w:type="dxa"/>
        <w:tblInd w:w="0" w:type="dxa"/>
        <w:tblLayout w:type="fixed"/>
        <w:tblCellMar>
          <w:top w:w="0" w:type="dxa"/>
          <w:left w:w="0" w:type="dxa"/>
          <w:bottom w:w="0" w:type="dxa"/>
          <w:right w:w="0" w:type="dxa"/>
        </w:tblCellMar>
      </w:tblPr>
      <w:tblGrid>
        <w:gridCol w:w="1330"/>
        <w:gridCol w:w="138"/>
        <w:gridCol w:w="140"/>
        <w:gridCol w:w="4779"/>
        <w:gridCol w:w="2135"/>
      </w:tblGrid>
      <w:tr>
        <w:tblPrEx>
          <w:tblLayout w:type="fixed"/>
          <w:tblCellMar>
            <w:top w:w="0" w:type="dxa"/>
            <w:left w:w="0" w:type="dxa"/>
            <w:bottom w:w="0" w:type="dxa"/>
            <w:right w:w="0" w:type="dxa"/>
          </w:tblCellMar>
        </w:tblPrEx>
        <w:trPr>
          <w:trHeight w:val="1107" w:hRule="atLeast"/>
        </w:trPr>
        <w:tc>
          <w:tcPr>
            <w:tcW w:w="133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ascii="宋体" w:cs="宋体"/>
                <w:color w:val="000000"/>
                <w:kern w:val="0"/>
                <w:sz w:val="24"/>
              </w:rPr>
            </w:pPr>
            <w:r>
              <w:rPr>
                <w:rFonts w:hint="eastAsia" w:ascii="仿宋" w:hAnsi="仿宋" w:eastAsia="仿宋" w:cs="宋体"/>
                <w:color w:val="000000"/>
                <w:kern w:val="0"/>
                <w:sz w:val="24"/>
              </w:rPr>
              <w:t>分值构成</w:t>
            </w:r>
          </w:p>
          <w:p>
            <w:pPr>
              <w:widowControl/>
              <w:spacing w:line="330" w:lineRule="atLeast"/>
              <w:jc w:val="center"/>
              <w:rPr>
                <w:rFonts w:ascii="宋体" w:cs="宋体"/>
                <w:color w:val="000000"/>
                <w:kern w:val="0"/>
                <w:sz w:val="24"/>
              </w:rPr>
            </w:pPr>
            <w:r>
              <w:rPr>
                <w:rFonts w:ascii="仿宋" w:hAnsi="仿宋" w:eastAsia="仿宋" w:cs="宋体"/>
                <w:color w:val="000000"/>
                <w:kern w:val="0"/>
                <w:sz w:val="24"/>
              </w:rPr>
              <w:t>(</w:t>
            </w:r>
            <w:r>
              <w:rPr>
                <w:rFonts w:hint="eastAsia" w:ascii="仿宋" w:hAnsi="仿宋" w:eastAsia="仿宋" w:cs="宋体"/>
                <w:color w:val="000000"/>
                <w:kern w:val="0"/>
                <w:sz w:val="24"/>
              </w:rPr>
              <w:t>总分</w:t>
            </w:r>
            <w:r>
              <w:rPr>
                <w:rFonts w:ascii="仿宋" w:hAnsi="仿宋" w:eastAsia="仿宋" w:cs="宋体"/>
                <w:color w:val="000000"/>
                <w:kern w:val="0"/>
                <w:sz w:val="24"/>
              </w:rPr>
              <w:t>100</w:t>
            </w:r>
            <w:r>
              <w:rPr>
                <w:rFonts w:hint="eastAsia" w:ascii="仿宋" w:hAnsi="仿宋" w:eastAsia="仿宋" w:cs="宋体"/>
                <w:color w:val="000000"/>
                <w:kern w:val="0"/>
                <w:sz w:val="24"/>
              </w:rPr>
              <w:t>分</w:t>
            </w:r>
            <w:r>
              <w:rPr>
                <w:rFonts w:ascii="仿宋" w:hAnsi="仿宋" w:eastAsia="仿宋" w:cs="宋体"/>
                <w:color w:val="000000"/>
                <w:kern w:val="0"/>
                <w:sz w:val="24"/>
              </w:rPr>
              <w:t>)</w:t>
            </w:r>
          </w:p>
        </w:tc>
        <w:tc>
          <w:tcPr>
            <w:tcW w:w="7192" w:type="dxa"/>
            <w:gridSpan w:val="4"/>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tLeast"/>
              <w:ind w:firstLine="480"/>
              <w:jc w:val="center"/>
              <w:rPr>
                <w:rFonts w:ascii="宋体" w:cs="宋体"/>
                <w:color w:val="000000"/>
                <w:kern w:val="0"/>
                <w:sz w:val="24"/>
              </w:rPr>
            </w:pPr>
            <w:r>
              <w:rPr>
                <w:rFonts w:hint="eastAsia" w:ascii="仿宋" w:hAnsi="仿宋" w:eastAsia="仿宋" w:cs="宋体"/>
                <w:color w:val="000000"/>
                <w:kern w:val="0"/>
                <w:sz w:val="24"/>
              </w:rPr>
              <w:t>价格分值：</w:t>
            </w:r>
            <w:r>
              <w:rPr>
                <w:rFonts w:ascii="宋体" w:cs="宋体"/>
                <w:color w:val="000000"/>
                <w:kern w:val="0"/>
                <w:sz w:val="24"/>
              </w:rPr>
              <w:t xml:space="preserve">    </w:t>
            </w:r>
            <w:r>
              <w:rPr>
                <w:rFonts w:ascii="宋体" w:hAnsi="宋体" w:cs="宋体"/>
                <w:color w:val="000000"/>
                <w:kern w:val="0"/>
                <w:sz w:val="24"/>
              </w:rPr>
              <w:t xml:space="preserve"> 30 </w:t>
            </w:r>
            <w:r>
              <w:rPr>
                <w:rFonts w:hint="eastAsia" w:ascii="仿宋" w:hAnsi="仿宋" w:eastAsia="仿宋" w:cs="宋体"/>
                <w:color w:val="000000"/>
                <w:kern w:val="0"/>
                <w:sz w:val="24"/>
              </w:rPr>
              <w:t>分</w:t>
            </w:r>
          </w:p>
          <w:p>
            <w:pPr>
              <w:widowControl/>
              <w:spacing w:line="360" w:lineRule="atLeast"/>
              <w:ind w:firstLine="480"/>
              <w:jc w:val="center"/>
              <w:rPr>
                <w:rFonts w:ascii="宋体" w:cs="宋体"/>
                <w:color w:val="000000"/>
                <w:kern w:val="0"/>
                <w:sz w:val="24"/>
              </w:rPr>
            </w:pPr>
            <w:r>
              <w:rPr>
                <w:rFonts w:hint="eastAsia" w:ascii="仿宋" w:hAnsi="仿宋" w:eastAsia="仿宋" w:cs="宋体"/>
                <w:color w:val="000000"/>
                <w:kern w:val="0"/>
                <w:sz w:val="24"/>
              </w:rPr>
              <w:t>商务部分：</w:t>
            </w:r>
            <w:r>
              <w:rPr>
                <w:rFonts w:ascii="宋体" w:cs="宋体"/>
                <w:color w:val="000000"/>
                <w:kern w:val="0"/>
                <w:sz w:val="24"/>
              </w:rPr>
              <w:t>      </w:t>
            </w:r>
            <w:r>
              <w:rPr>
                <w:rFonts w:ascii="宋体" w:hAnsi="宋体" w:cs="宋体"/>
                <w:color w:val="000000"/>
                <w:kern w:val="0"/>
                <w:sz w:val="24"/>
              </w:rPr>
              <w:t>40 </w:t>
            </w:r>
            <w:r>
              <w:rPr>
                <w:rFonts w:hint="eastAsia" w:ascii="仿宋" w:hAnsi="仿宋" w:eastAsia="仿宋" w:cs="宋体"/>
                <w:color w:val="000000"/>
                <w:kern w:val="0"/>
                <w:sz w:val="24"/>
              </w:rPr>
              <w:t>分</w:t>
            </w:r>
          </w:p>
          <w:p>
            <w:pPr>
              <w:widowControl/>
              <w:spacing w:line="360" w:lineRule="atLeast"/>
              <w:ind w:firstLine="480"/>
              <w:jc w:val="center"/>
              <w:rPr>
                <w:rFonts w:ascii="宋体" w:cs="宋体"/>
                <w:color w:val="000000"/>
                <w:kern w:val="0"/>
                <w:sz w:val="24"/>
              </w:rPr>
            </w:pPr>
            <w:r>
              <w:rPr>
                <w:rFonts w:hint="eastAsia" w:ascii="仿宋" w:hAnsi="仿宋" w:eastAsia="仿宋" w:cs="宋体"/>
                <w:color w:val="000000"/>
                <w:kern w:val="0"/>
                <w:sz w:val="24"/>
              </w:rPr>
              <w:t>技术部分：</w:t>
            </w:r>
            <w:r>
              <w:rPr>
                <w:rFonts w:ascii="宋体" w:cs="宋体"/>
                <w:color w:val="000000"/>
                <w:kern w:val="0"/>
                <w:sz w:val="24"/>
              </w:rPr>
              <w:t>      </w:t>
            </w:r>
            <w:r>
              <w:rPr>
                <w:rFonts w:ascii="宋体" w:hAnsi="宋体" w:cs="宋体"/>
                <w:color w:val="000000"/>
                <w:kern w:val="0"/>
                <w:sz w:val="24"/>
              </w:rPr>
              <w:t>30 </w:t>
            </w:r>
            <w:r>
              <w:rPr>
                <w:rFonts w:hint="eastAsia" w:ascii="仿宋" w:hAnsi="仿宋" w:eastAsia="仿宋" w:cs="宋体"/>
                <w:color w:val="000000"/>
                <w:kern w:val="0"/>
                <w:sz w:val="24"/>
              </w:rPr>
              <w:t>分</w:t>
            </w:r>
          </w:p>
        </w:tc>
      </w:tr>
      <w:tr>
        <w:tblPrEx>
          <w:tblLayout w:type="fixed"/>
          <w:tblCellMar>
            <w:top w:w="0" w:type="dxa"/>
            <w:left w:w="0" w:type="dxa"/>
            <w:bottom w:w="0" w:type="dxa"/>
            <w:right w:w="0" w:type="dxa"/>
          </w:tblCellMar>
        </w:tblPrEx>
        <w:trPr>
          <w:trHeight w:val="591" w:hRule="atLeast"/>
        </w:trPr>
        <w:tc>
          <w:tcPr>
            <w:tcW w:w="8522" w:type="dxa"/>
            <w:gridSpan w:val="5"/>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ascii="宋体" w:cs="宋体"/>
                <w:color w:val="000000"/>
                <w:kern w:val="0"/>
                <w:sz w:val="24"/>
              </w:rPr>
            </w:pPr>
            <w:r>
              <w:rPr>
                <w:rFonts w:hint="eastAsia" w:ascii="仿宋" w:hAnsi="仿宋" w:eastAsia="仿宋" w:cs="宋体"/>
                <w:b/>
                <w:bCs/>
                <w:color w:val="000000"/>
                <w:kern w:val="0"/>
                <w:sz w:val="24"/>
              </w:rPr>
              <w:t>一、价格部分（满分</w:t>
            </w:r>
            <w:r>
              <w:rPr>
                <w:rFonts w:ascii="宋体" w:cs="宋体"/>
                <w:b/>
                <w:bCs/>
                <w:color w:val="000000"/>
                <w:kern w:val="0"/>
                <w:sz w:val="24"/>
              </w:rPr>
              <w:t> </w:t>
            </w:r>
            <w:r>
              <w:rPr>
                <w:rFonts w:ascii="宋体" w:hAnsi="宋体" w:cs="宋体"/>
                <w:b/>
                <w:bCs/>
                <w:color w:val="000000"/>
                <w:kern w:val="0"/>
                <w:sz w:val="24"/>
              </w:rPr>
              <w:t>30</w:t>
            </w:r>
            <w:r>
              <w:rPr>
                <w:rFonts w:ascii="宋体" w:cs="宋体"/>
                <w:b/>
                <w:bCs/>
                <w:color w:val="000000"/>
                <w:kern w:val="0"/>
                <w:sz w:val="24"/>
              </w:rPr>
              <w:t> </w:t>
            </w:r>
            <w:r>
              <w:rPr>
                <w:rFonts w:hint="eastAsia" w:ascii="仿宋" w:hAnsi="仿宋" w:eastAsia="仿宋" w:cs="宋体"/>
                <w:b/>
                <w:bCs/>
                <w:color w:val="000000"/>
                <w:kern w:val="0"/>
                <w:sz w:val="24"/>
              </w:rPr>
              <w:t>分）</w:t>
            </w:r>
          </w:p>
        </w:tc>
      </w:tr>
      <w:tr>
        <w:tblPrEx>
          <w:tblLayout w:type="fixed"/>
          <w:tblCellMar>
            <w:top w:w="0" w:type="dxa"/>
            <w:left w:w="0" w:type="dxa"/>
            <w:bottom w:w="0" w:type="dxa"/>
            <w:right w:w="0" w:type="dxa"/>
          </w:tblCellMar>
        </w:tblPrEx>
        <w:trPr>
          <w:trHeight w:val="591" w:hRule="atLeast"/>
        </w:trPr>
        <w:tc>
          <w:tcPr>
            <w:tcW w:w="1468"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ascii="宋体" w:cs="宋体"/>
                <w:color w:val="000000"/>
                <w:kern w:val="0"/>
                <w:sz w:val="24"/>
              </w:rPr>
            </w:pPr>
            <w:r>
              <w:rPr>
                <w:rFonts w:hint="eastAsia" w:ascii="仿宋" w:hAnsi="仿宋" w:eastAsia="仿宋" w:cs="宋体"/>
                <w:b/>
                <w:bCs/>
                <w:color w:val="000000"/>
                <w:kern w:val="0"/>
                <w:sz w:val="24"/>
              </w:rPr>
              <w:t>评分因素</w:t>
            </w:r>
          </w:p>
        </w:tc>
        <w:tc>
          <w:tcPr>
            <w:tcW w:w="4919"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ascii="宋体" w:cs="宋体"/>
                <w:color w:val="000000"/>
                <w:kern w:val="0"/>
                <w:sz w:val="24"/>
              </w:rPr>
            </w:pPr>
            <w:r>
              <w:rPr>
                <w:rFonts w:hint="eastAsia" w:ascii="仿宋" w:hAnsi="仿宋" w:eastAsia="仿宋" w:cs="宋体"/>
                <w:b/>
                <w:bCs/>
                <w:color w:val="000000"/>
                <w:kern w:val="0"/>
                <w:sz w:val="24"/>
              </w:rPr>
              <w:t>评分标准</w:t>
            </w:r>
          </w:p>
        </w:tc>
        <w:tc>
          <w:tcPr>
            <w:tcW w:w="21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ascii="宋体" w:cs="宋体"/>
                <w:color w:val="000000"/>
                <w:kern w:val="0"/>
                <w:sz w:val="24"/>
              </w:rPr>
            </w:pPr>
            <w:r>
              <w:rPr>
                <w:rFonts w:hint="eastAsia" w:ascii="仿宋" w:hAnsi="仿宋" w:eastAsia="仿宋" w:cs="宋体"/>
                <w:b/>
                <w:bCs/>
                <w:color w:val="000000"/>
                <w:kern w:val="0"/>
                <w:sz w:val="24"/>
              </w:rPr>
              <w:t>分值</w:t>
            </w:r>
          </w:p>
        </w:tc>
      </w:tr>
      <w:tr>
        <w:tblPrEx>
          <w:tblLayout w:type="fixed"/>
          <w:tblCellMar>
            <w:top w:w="0" w:type="dxa"/>
            <w:left w:w="0" w:type="dxa"/>
            <w:bottom w:w="0" w:type="dxa"/>
            <w:right w:w="0" w:type="dxa"/>
          </w:tblCellMar>
        </w:tblPrEx>
        <w:trPr>
          <w:trHeight w:val="90" w:hRule="atLeast"/>
        </w:trPr>
        <w:tc>
          <w:tcPr>
            <w:tcW w:w="1468"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ascii="宋体" w:cs="宋体"/>
                <w:kern w:val="0"/>
                <w:sz w:val="24"/>
              </w:rPr>
            </w:pPr>
            <w:r>
              <w:rPr>
                <w:rFonts w:hint="eastAsia" w:ascii="仿宋" w:hAnsi="仿宋" w:eastAsia="仿宋" w:cs="宋体"/>
                <w:kern w:val="0"/>
                <w:sz w:val="24"/>
              </w:rPr>
              <w:t>投标报价</w:t>
            </w:r>
          </w:p>
          <w:p>
            <w:pPr>
              <w:widowControl/>
              <w:spacing w:line="90" w:lineRule="atLeast"/>
              <w:jc w:val="center"/>
              <w:rPr>
                <w:rFonts w:ascii="宋体" w:cs="宋体"/>
                <w:kern w:val="0"/>
                <w:sz w:val="24"/>
              </w:rPr>
            </w:pPr>
            <w:r>
              <w:rPr>
                <w:rFonts w:hint="eastAsia" w:ascii="仿宋" w:hAnsi="仿宋" w:eastAsia="仿宋" w:cs="宋体"/>
                <w:kern w:val="0"/>
                <w:sz w:val="24"/>
              </w:rPr>
              <w:t>评分标准</w:t>
            </w:r>
          </w:p>
        </w:tc>
        <w:tc>
          <w:tcPr>
            <w:tcW w:w="4919"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left"/>
              <w:rPr>
                <w:rFonts w:ascii="宋体" w:cs="宋体"/>
                <w:kern w:val="0"/>
                <w:sz w:val="24"/>
              </w:rPr>
            </w:pPr>
            <w:r>
              <w:rPr>
                <w:rFonts w:hint="eastAsia" w:ascii="仿宋" w:hAnsi="仿宋" w:eastAsia="仿宋" w:cs="宋体"/>
                <w:kern w:val="0"/>
                <w:sz w:val="24"/>
              </w:rPr>
              <w:t>评标基准价：满足招标文件要求的有效投标报价中，最低的投标报价为评标基准价。</w:t>
            </w:r>
          </w:p>
          <w:p>
            <w:pPr>
              <w:widowControl/>
              <w:spacing w:line="90" w:lineRule="atLeast"/>
              <w:jc w:val="left"/>
              <w:rPr>
                <w:rFonts w:ascii="宋体" w:cs="宋体"/>
                <w:kern w:val="0"/>
                <w:sz w:val="24"/>
              </w:rPr>
            </w:pPr>
            <w:r>
              <w:rPr>
                <w:rFonts w:hint="eastAsia" w:ascii="仿宋" w:hAnsi="仿宋" w:eastAsia="仿宋" w:cs="宋体"/>
                <w:kern w:val="0"/>
                <w:sz w:val="24"/>
              </w:rPr>
              <w:t>投标报价得分</w:t>
            </w:r>
            <w:r>
              <w:rPr>
                <w:rFonts w:ascii="仿宋" w:hAnsi="仿宋" w:eastAsia="仿宋" w:cs="宋体"/>
                <w:kern w:val="0"/>
                <w:sz w:val="24"/>
              </w:rPr>
              <w:t>=</w:t>
            </w:r>
            <w:r>
              <w:rPr>
                <w:rFonts w:hint="eastAsia" w:ascii="仿宋" w:hAnsi="仿宋" w:eastAsia="仿宋" w:cs="宋体"/>
                <w:kern w:val="0"/>
                <w:sz w:val="24"/>
              </w:rPr>
              <w:t>（评标基准价</w:t>
            </w:r>
            <w:r>
              <w:rPr>
                <w:rFonts w:ascii="仿宋" w:hAnsi="仿宋" w:eastAsia="仿宋" w:cs="宋体"/>
                <w:kern w:val="0"/>
                <w:sz w:val="24"/>
              </w:rPr>
              <w:t>/</w:t>
            </w:r>
            <w:r>
              <w:rPr>
                <w:rFonts w:hint="eastAsia" w:ascii="仿宋" w:hAnsi="仿宋" w:eastAsia="仿宋" w:cs="宋体"/>
                <w:kern w:val="0"/>
                <w:sz w:val="24"/>
              </w:rPr>
              <w:t>投标报价）</w:t>
            </w:r>
            <w:r>
              <w:rPr>
                <w:rFonts w:ascii="仿宋" w:hAnsi="仿宋" w:eastAsia="仿宋" w:cs="宋体"/>
                <w:kern w:val="0"/>
                <w:sz w:val="24"/>
              </w:rPr>
              <w:t>*30</w:t>
            </w:r>
            <w:r>
              <w:rPr>
                <w:rFonts w:ascii="宋体" w:cs="宋体"/>
                <w:kern w:val="0"/>
                <w:sz w:val="24"/>
              </w:rPr>
              <w:t> </w:t>
            </w:r>
          </w:p>
        </w:tc>
        <w:tc>
          <w:tcPr>
            <w:tcW w:w="21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90" w:lineRule="atLeast"/>
              <w:ind w:firstLine="240" w:firstLineChars="100"/>
              <w:rPr>
                <w:rFonts w:ascii="宋体" w:cs="宋体"/>
                <w:color w:val="000000"/>
                <w:kern w:val="0"/>
                <w:sz w:val="24"/>
              </w:rPr>
            </w:pPr>
            <w:r>
              <w:rPr>
                <w:rFonts w:ascii="宋体" w:cs="宋体"/>
                <w:color w:val="000000"/>
                <w:kern w:val="0"/>
                <w:sz w:val="24"/>
              </w:rPr>
              <w:t>  </w:t>
            </w:r>
            <w:r>
              <w:rPr>
                <w:rFonts w:ascii="宋体" w:hAnsi="宋体" w:cs="宋体"/>
                <w:color w:val="000000"/>
                <w:kern w:val="0"/>
                <w:sz w:val="24"/>
              </w:rPr>
              <w:t>30</w:t>
            </w:r>
            <w:r>
              <w:rPr>
                <w:rFonts w:hint="eastAsia" w:ascii="仿宋" w:hAnsi="仿宋" w:eastAsia="仿宋" w:cs="宋体"/>
                <w:color w:val="000000"/>
                <w:kern w:val="0"/>
                <w:sz w:val="24"/>
              </w:rPr>
              <w:t>分</w:t>
            </w:r>
          </w:p>
        </w:tc>
      </w:tr>
      <w:tr>
        <w:tblPrEx>
          <w:tblLayout w:type="fixed"/>
          <w:tblCellMar>
            <w:top w:w="0" w:type="dxa"/>
            <w:left w:w="0" w:type="dxa"/>
            <w:bottom w:w="0" w:type="dxa"/>
            <w:right w:w="0" w:type="dxa"/>
          </w:tblCellMar>
        </w:tblPrEx>
        <w:trPr>
          <w:trHeight w:val="591" w:hRule="atLeast"/>
        </w:trPr>
        <w:tc>
          <w:tcPr>
            <w:tcW w:w="8522" w:type="dxa"/>
            <w:gridSpan w:val="5"/>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ascii="宋体" w:cs="宋体"/>
                <w:color w:val="000000"/>
                <w:kern w:val="0"/>
                <w:sz w:val="24"/>
              </w:rPr>
            </w:pPr>
            <w:r>
              <w:rPr>
                <w:rFonts w:hint="eastAsia" w:ascii="仿宋" w:hAnsi="仿宋" w:eastAsia="仿宋" w:cs="宋体"/>
                <w:b/>
                <w:bCs/>
                <w:color w:val="000000"/>
                <w:kern w:val="0"/>
                <w:sz w:val="24"/>
              </w:rPr>
              <w:t>二、商务部分（满分</w:t>
            </w:r>
            <w:r>
              <w:rPr>
                <w:rFonts w:ascii="宋体" w:cs="宋体"/>
                <w:b/>
                <w:bCs/>
                <w:color w:val="000000"/>
                <w:kern w:val="0"/>
                <w:sz w:val="24"/>
              </w:rPr>
              <w:t> </w:t>
            </w:r>
            <w:r>
              <w:rPr>
                <w:rFonts w:ascii="宋体" w:hAnsi="宋体" w:cs="宋体"/>
                <w:b/>
                <w:bCs/>
                <w:color w:val="000000"/>
                <w:kern w:val="0"/>
                <w:sz w:val="24"/>
              </w:rPr>
              <w:t>40 </w:t>
            </w:r>
            <w:r>
              <w:rPr>
                <w:rFonts w:hint="eastAsia" w:ascii="仿宋" w:hAnsi="仿宋" w:eastAsia="仿宋" w:cs="宋体"/>
                <w:b/>
                <w:bCs/>
                <w:color w:val="000000"/>
                <w:kern w:val="0"/>
                <w:sz w:val="24"/>
              </w:rPr>
              <w:t>分）</w:t>
            </w:r>
          </w:p>
        </w:tc>
      </w:tr>
      <w:tr>
        <w:tblPrEx>
          <w:tblLayout w:type="fixed"/>
          <w:tblCellMar>
            <w:top w:w="0" w:type="dxa"/>
            <w:left w:w="0" w:type="dxa"/>
            <w:bottom w:w="0" w:type="dxa"/>
            <w:right w:w="0" w:type="dxa"/>
          </w:tblCellMar>
        </w:tblPrEx>
        <w:trPr>
          <w:trHeight w:val="591" w:hRule="atLeast"/>
        </w:trPr>
        <w:tc>
          <w:tcPr>
            <w:tcW w:w="1468"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ascii="宋体" w:cs="宋体"/>
                <w:color w:val="000000"/>
                <w:kern w:val="0"/>
                <w:sz w:val="24"/>
              </w:rPr>
            </w:pPr>
            <w:r>
              <w:rPr>
                <w:rFonts w:hint="eastAsia" w:ascii="仿宋" w:hAnsi="仿宋" w:eastAsia="仿宋" w:cs="宋体"/>
                <w:b/>
                <w:bCs/>
                <w:color w:val="000000"/>
                <w:kern w:val="0"/>
                <w:sz w:val="24"/>
              </w:rPr>
              <w:t>评分因素</w:t>
            </w:r>
          </w:p>
        </w:tc>
        <w:tc>
          <w:tcPr>
            <w:tcW w:w="4919"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ascii="宋体" w:cs="宋体"/>
                <w:color w:val="000000"/>
                <w:kern w:val="0"/>
                <w:sz w:val="24"/>
              </w:rPr>
            </w:pPr>
            <w:r>
              <w:rPr>
                <w:rFonts w:hint="eastAsia" w:ascii="仿宋" w:hAnsi="仿宋" w:eastAsia="仿宋" w:cs="宋体"/>
                <w:b/>
                <w:bCs/>
                <w:color w:val="000000"/>
                <w:kern w:val="0"/>
                <w:sz w:val="24"/>
              </w:rPr>
              <w:t>评分标准</w:t>
            </w:r>
          </w:p>
        </w:tc>
        <w:tc>
          <w:tcPr>
            <w:tcW w:w="21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ascii="宋体" w:cs="宋体"/>
                <w:color w:val="000000"/>
                <w:kern w:val="0"/>
                <w:sz w:val="24"/>
              </w:rPr>
            </w:pPr>
            <w:r>
              <w:rPr>
                <w:rFonts w:hint="eastAsia" w:ascii="仿宋" w:hAnsi="仿宋" w:eastAsia="仿宋" w:cs="宋体"/>
                <w:b/>
                <w:bCs/>
                <w:color w:val="000000"/>
                <w:kern w:val="0"/>
                <w:sz w:val="24"/>
              </w:rPr>
              <w:t>分值</w:t>
            </w:r>
          </w:p>
        </w:tc>
      </w:tr>
      <w:tr>
        <w:tblPrEx>
          <w:tblLayout w:type="fixed"/>
          <w:tblCellMar>
            <w:top w:w="0" w:type="dxa"/>
            <w:left w:w="0" w:type="dxa"/>
            <w:bottom w:w="0" w:type="dxa"/>
            <w:right w:w="0" w:type="dxa"/>
          </w:tblCellMar>
        </w:tblPrEx>
        <w:trPr>
          <w:trHeight w:val="1349" w:hRule="atLeast"/>
        </w:trPr>
        <w:tc>
          <w:tcPr>
            <w:tcW w:w="1468" w:type="dxa"/>
            <w:gridSpan w:val="2"/>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spacing w:line="360" w:lineRule="atLeast"/>
              <w:jc w:val="center"/>
              <w:rPr>
                <w:rFonts w:ascii="宋体" w:cs="宋体"/>
                <w:color w:val="000000"/>
                <w:kern w:val="0"/>
                <w:sz w:val="24"/>
              </w:rPr>
            </w:pPr>
            <w:r>
              <w:rPr>
                <w:rFonts w:hint="eastAsia" w:ascii="仿宋" w:hAnsi="仿宋" w:eastAsia="仿宋" w:cs="宋体"/>
                <w:color w:val="000000"/>
                <w:kern w:val="0"/>
                <w:sz w:val="24"/>
              </w:rPr>
              <w:t>信誉</w:t>
            </w:r>
          </w:p>
        </w:tc>
        <w:tc>
          <w:tcPr>
            <w:tcW w:w="4919" w:type="dxa"/>
            <w:gridSpan w:val="2"/>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pacing w:line="330" w:lineRule="atLeast"/>
              <w:jc w:val="left"/>
              <w:rPr>
                <w:rFonts w:ascii="宋体" w:cs="宋体"/>
                <w:color w:val="000000"/>
                <w:kern w:val="0"/>
                <w:sz w:val="24"/>
              </w:rPr>
            </w:pPr>
            <w:r>
              <w:rPr>
                <w:rFonts w:hint="eastAsia" w:ascii="仿宋" w:hAnsi="仿宋" w:eastAsia="仿宋" w:cs="宋体"/>
                <w:color w:val="000000"/>
                <w:kern w:val="0"/>
                <w:sz w:val="24"/>
              </w:rPr>
              <w:t>投标人须提供工商企业信用信息公示报告【国家企业信用信息公示系统</w:t>
            </w:r>
            <w:r>
              <w:rPr>
                <w:rFonts w:ascii="仿宋" w:hAnsi="仿宋" w:eastAsia="仿宋" w:cs="宋体"/>
                <w:color w:val="000000"/>
                <w:kern w:val="0"/>
                <w:sz w:val="24"/>
              </w:rPr>
              <w:t>http//www.gsxt.gov.cn</w:t>
            </w:r>
            <w:r>
              <w:rPr>
                <w:rFonts w:hint="eastAsia" w:ascii="仿宋" w:hAnsi="仿宋" w:eastAsia="仿宋" w:cs="宋体"/>
                <w:color w:val="000000"/>
                <w:kern w:val="0"/>
                <w:sz w:val="24"/>
              </w:rPr>
              <w:t>包括基础信息、行政许可信息、行政处罚信息、列入经营异常名录信息、列入严重违法失信企业名单（黑名单）信息】、企业所在地税务主管部门出具的纳税情况证明等信用情况（加盖企业所在地税务主管部门公章），无不良信息者每项</w:t>
            </w:r>
            <w:r>
              <w:rPr>
                <w:rFonts w:ascii="仿宋" w:hAnsi="仿宋" w:eastAsia="仿宋" w:cs="宋体"/>
                <w:color w:val="000000"/>
                <w:kern w:val="0"/>
                <w:sz w:val="24"/>
              </w:rPr>
              <w:t>1</w:t>
            </w:r>
            <w:r>
              <w:rPr>
                <w:rFonts w:hint="eastAsia" w:ascii="仿宋" w:hAnsi="仿宋" w:eastAsia="仿宋" w:cs="宋体"/>
                <w:color w:val="000000"/>
                <w:kern w:val="0"/>
                <w:sz w:val="24"/>
              </w:rPr>
              <w:t>分，未提供或有不良信息者不得分，满分</w:t>
            </w:r>
            <w:r>
              <w:rPr>
                <w:rFonts w:ascii="仿宋" w:hAnsi="仿宋" w:eastAsia="仿宋" w:cs="宋体"/>
                <w:color w:val="000000"/>
                <w:kern w:val="0"/>
                <w:sz w:val="24"/>
              </w:rPr>
              <w:t>2</w:t>
            </w:r>
            <w:r>
              <w:rPr>
                <w:rFonts w:hint="eastAsia" w:ascii="仿宋" w:hAnsi="仿宋" w:eastAsia="仿宋" w:cs="宋体"/>
                <w:color w:val="000000"/>
                <w:kern w:val="0"/>
                <w:sz w:val="24"/>
              </w:rPr>
              <w:t>分。</w:t>
            </w:r>
          </w:p>
        </w:tc>
        <w:tc>
          <w:tcPr>
            <w:tcW w:w="2135"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pacing w:line="330" w:lineRule="atLeast"/>
              <w:jc w:val="center"/>
              <w:rPr>
                <w:rFonts w:ascii="宋体" w:cs="宋体"/>
                <w:color w:val="000000"/>
                <w:kern w:val="0"/>
                <w:sz w:val="24"/>
              </w:rPr>
            </w:pPr>
            <w:r>
              <w:rPr>
                <w:rFonts w:ascii="仿宋" w:hAnsi="仿宋" w:eastAsia="仿宋" w:cs="宋体"/>
                <w:color w:val="000000"/>
                <w:kern w:val="0"/>
                <w:sz w:val="24"/>
              </w:rPr>
              <w:t>2</w:t>
            </w:r>
            <w:r>
              <w:rPr>
                <w:rFonts w:hint="eastAsia" w:ascii="仿宋" w:hAnsi="仿宋" w:eastAsia="仿宋" w:cs="宋体"/>
                <w:color w:val="000000"/>
                <w:kern w:val="0"/>
                <w:sz w:val="24"/>
              </w:rPr>
              <w:t>分</w:t>
            </w:r>
          </w:p>
        </w:tc>
      </w:tr>
      <w:tr>
        <w:tblPrEx>
          <w:tblLayout w:type="fixed"/>
          <w:tblCellMar>
            <w:top w:w="0" w:type="dxa"/>
            <w:left w:w="0" w:type="dxa"/>
            <w:bottom w:w="0" w:type="dxa"/>
            <w:right w:w="0" w:type="dxa"/>
          </w:tblCellMar>
        </w:tblPrEx>
        <w:trPr>
          <w:trHeight w:val="745" w:hRule="atLeast"/>
        </w:trPr>
        <w:tc>
          <w:tcPr>
            <w:tcW w:w="1468"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tLeast"/>
              <w:jc w:val="center"/>
              <w:rPr>
                <w:rFonts w:ascii="宋体" w:cs="宋体"/>
                <w:color w:val="000000"/>
                <w:kern w:val="0"/>
                <w:sz w:val="24"/>
              </w:rPr>
            </w:pPr>
            <w:r>
              <w:rPr>
                <w:rFonts w:hint="eastAsia" w:ascii="仿宋" w:hAnsi="仿宋" w:eastAsia="仿宋" w:cs="宋体"/>
                <w:color w:val="000000"/>
                <w:kern w:val="0"/>
                <w:sz w:val="24"/>
              </w:rPr>
              <w:t>企业实力</w:t>
            </w:r>
          </w:p>
        </w:tc>
        <w:tc>
          <w:tcPr>
            <w:tcW w:w="491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tLeast"/>
              <w:jc w:val="left"/>
              <w:rPr>
                <w:rFonts w:ascii="仿宋" w:hAnsi="仿宋" w:eastAsia="仿宋" w:cs="宋体"/>
                <w:color w:val="000000"/>
                <w:kern w:val="0"/>
                <w:sz w:val="24"/>
              </w:rPr>
            </w:pPr>
            <w:r>
              <w:rPr>
                <w:rFonts w:ascii="仿宋" w:hAnsi="仿宋" w:eastAsia="仿宋" w:cs="宋体"/>
                <w:color w:val="000000"/>
                <w:kern w:val="0"/>
                <w:sz w:val="24"/>
              </w:rPr>
              <w:t>1.</w:t>
            </w:r>
            <w:r>
              <w:rPr>
                <w:rFonts w:hint="eastAsia" w:ascii="仿宋" w:hAnsi="仿宋" w:eastAsia="仿宋" w:cs="宋体"/>
                <w:color w:val="000000"/>
                <w:kern w:val="0"/>
                <w:sz w:val="24"/>
              </w:rPr>
              <w:t>投标人通过《质量管理体系</w:t>
            </w:r>
            <w:r>
              <w:rPr>
                <w:rFonts w:ascii="仿宋" w:hAnsi="仿宋" w:eastAsia="仿宋" w:cs="宋体"/>
                <w:color w:val="000000"/>
                <w:kern w:val="0"/>
                <w:sz w:val="24"/>
              </w:rPr>
              <w:t>ISO9001:2015</w:t>
            </w:r>
            <w:r>
              <w:rPr>
                <w:rFonts w:hint="eastAsia" w:ascii="仿宋" w:hAnsi="仿宋" w:eastAsia="仿宋" w:cs="宋体"/>
                <w:color w:val="000000"/>
                <w:kern w:val="0"/>
                <w:sz w:val="24"/>
              </w:rPr>
              <w:t>》、《职业健康安全管理体系</w:t>
            </w:r>
            <w:r>
              <w:rPr>
                <w:rFonts w:ascii="仿宋" w:hAnsi="仿宋" w:eastAsia="仿宋" w:cs="宋体"/>
                <w:color w:val="000000"/>
                <w:kern w:val="0"/>
                <w:sz w:val="24"/>
              </w:rPr>
              <w:t xml:space="preserve"> OHSAS18001:2007</w:t>
            </w:r>
            <w:r>
              <w:rPr>
                <w:rFonts w:hint="eastAsia" w:ascii="仿宋" w:hAnsi="仿宋" w:eastAsia="仿宋" w:cs="宋体"/>
                <w:color w:val="000000"/>
                <w:kern w:val="0"/>
                <w:sz w:val="24"/>
              </w:rPr>
              <w:t>》、《环境管理体系</w:t>
            </w:r>
            <w:r>
              <w:rPr>
                <w:rFonts w:ascii="仿宋" w:hAnsi="仿宋" w:eastAsia="仿宋" w:cs="宋体"/>
                <w:color w:val="000000"/>
                <w:kern w:val="0"/>
                <w:sz w:val="24"/>
              </w:rPr>
              <w:t xml:space="preserve"> ISO14001:2015</w:t>
            </w:r>
            <w:r>
              <w:rPr>
                <w:rFonts w:hint="eastAsia" w:ascii="仿宋" w:hAnsi="仿宋" w:eastAsia="仿宋" w:cs="宋体"/>
                <w:color w:val="000000"/>
                <w:kern w:val="0"/>
                <w:sz w:val="24"/>
              </w:rPr>
              <w:t>》国际认证；每提供一项得</w:t>
            </w:r>
            <w:r>
              <w:rPr>
                <w:rFonts w:ascii="仿宋" w:hAnsi="仿宋" w:eastAsia="仿宋" w:cs="宋体"/>
                <w:color w:val="000000"/>
                <w:kern w:val="0"/>
                <w:sz w:val="24"/>
              </w:rPr>
              <w:t>1</w:t>
            </w:r>
            <w:r>
              <w:rPr>
                <w:rFonts w:hint="eastAsia" w:ascii="仿宋" w:hAnsi="仿宋" w:eastAsia="仿宋" w:cs="宋体"/>
                <w:color w:val="000000"/>
                <w:kern w:val="0"/>
                <w:sz w:val="24"/>
              </w:rPr>
              <w:t>分，共</w:t>
            </w:r>
            <w:r>
              <w:rPr>
                <w:rFonts w:ascii="仿宋" w:hAnsi="仿宋" w:eastAsia="仿宋" w:cs="宋体"/>
                <w:color w:val="000000"/>
                <w:kern w:val="0"/>
                <w:sz w:val="24"/>
              </w:rPr>
              <w:t>3</w:t>
            </w:r>
            <w:r>
              <w:rPr>
                <w:rFonts w:hint="eastAsia" w:ascii="仿宋" w:hAnsi="仿宋" w:eastAsia="仿宋" w:cs="宋体"/>
                <w:color w:val="000000"/>
                <w:kern w:val="0"/>
                <w:sz w:val="24"/>
              </w:rPr>
              <w:t>分；</w:t>
            </w:r>
          </w:p>
          <w:p>
            <w:pPr>
              <w:widowControl/>
              <w:spacing w:line="360" w:lineRule="atLeast"/>
              <w:jc w:val="left"/>
              <w:rPr>
                <w:rFonts w:ascii="仿宋" w:hAnsi="仿宋" w:eastAsia="仿宋" w:cs="宋体"/>
                <w:color w:val="000000"/>
                <w:kern w:val="0"/>
                <w:sz w:val="24"/>
              </w:rPr>
            </w:pPr>
            <w:r>
              <w:rPr>
                <w:rFonts w:ascii="仿宋" w:hAnsi="仿宋" w:eastAsia="仿宋" w:cs="宋体"/>
                <w:color w:val="000000"/>
                <w:kern w:val="0"/>
                <w:sz w:val="24"/>
              </w:rPr>
              <w:t>2.</w:t>
            </w:r>
            <w:r>
              <w:rPr>
                <w:rFonts w:hint="eastAsia" w:ascii="仿宋" w:hAnsi="仿宋" w:eastAsia="仿宋" w:cs="宋体"/>
                <w:color w:val="000000"/>
                <w:kern w:val="0"/>
                <w:sz w:val="24"/>
              </w:rPr>
              <w:t>投标人具有中介机构颁发的企业信用《</w:t>
            </w:r>
            <w:r>
              <w:rPr>
                <w:rFonts w:ascii="仿宋" w:hAnsi="仿宋" w:eastAsia="仿宋" w:cs="宋体"/>
                <w:color w:val="000000"/>
                <w:kern w:val="0"/>
                <w:sz w:val="24"/>
              </w:rPr>
              <w:t>AAA</w:t>
            </w:r>
            <w:r>
              <w:rPr>
                <w:rFonts w:hint="eastAsia" w:ascii="仿宋" w:hAnsi="仿宋" w:eastAsia="仿宋" w:cs="宋体"/>
                <w:color w:val="000000"/>
                <w:kern w:val="0"/>
                <w:sz w:val="24"/>
              </w:rPr>
              <w:t>级信用企业》证，得</w:t>
            </w:r>
            <w:r>
              <w:rPr>
                <w:rFonts w:ascii="仿宋" w:hAnsi="仿宋" w:eastAsia="仿宋" w:cs="宋体"/>
                <w:color w:val="000000"/>
                <w:kern w:val="0"/>
                <w:sz w:val="24"/>
              </w:rPr>
              <w:t>2</w:t>
            </w:r>
            <w:r>
              <w:rPr>
                <w:rFonts w:hint="eastAsia" w:ascii="仿宋" w:hAnsi="仿宋" w:eastAsia="仿宋" w:cs="宋体"/>
                <w:color w:val="000000"/>
                <w:kern w:val="0"/>
                <w:sz w:val="24"/>
              </w:rPr>
              <w:t>分；</w:t>
            </w:r>
          </w:p>
          <w:p>
            <w:pPr>
              <w:widowControl/>
              <w:spacing w:line="360" w:lineRule="atLeast"/>
              <w:jc w:val="left"/>
              <w:rPr>
                <w:rFonts w:ascii="仿宋" w:hAnsi="仿宋" w:eastAsia="仿宋" w:cs="宋体"/>
                <w:color w:val="000000"/>
                <w:kern w:val="0"/>
                <w:sz w:val="24"/>
              </w:rPr>
            </w:pPr>
            <w:r>
              <w:rPr>
                <w:rFonts w:ascii="仿宋" w:hAnsi="仿宋" w:eastAsia="仿宋" w:cs="宋体"/>
                <w:color w:val="000000"/>
                <w:kern w:val="0"/>
                <w:sz w:val="24"/>
              </w:rPr>
              <w:t>3.</w:t>
            </w:r>
            <w:r>
              <w:rPr>
                <w:rFonts w:hint="eastAsia" w:ascii="仿宋" w:hAnsi="仿宋" w:eastAsia="仿宋" w:cs="宋体"/>
                <w:color w:val="000000"/>
                <w:kern w:val="0"/>
                <w:sz w:val="24"/>
              </w:rPr>
              <w:t>投标人具有“掌上文化馆系统”计算机软件著作权登记证书，</w:t>
            </w:r>
            <w:r>
              <w:rPr>
                <w:rFonts w:hint="eastAsia" w:ascii="仿宋" w:hAnsi="仿宋" w:eastAsia="仿宋" w:cs="宋体"/>
                <w:bCs/>
                <w:color w:val="000000"/>
                <w:kern w:val="0"/>
                <w:sz w:val="24"/>
              </w:rPr>
              <w:t>得</w:t>
            </w:r>
            <w:r>
              <w:rPr>
                <w:rFonts w:ascii="仿宋" w:hAnsi="仿宋" w:eastAsia="仿宋" w:cs="宋体"/>
                <w:color w:val="000000"/>
                <w:kern w:val="0"/>
                <w:sz w:val="24"/>
              </w:rPr>
              <w:t>2</w:t>
            </w:r>
            <w:r>
              <w:rPr>
                <w:rFonts w:hint="eastAsia" w:ascii="仿宋" w:hAnsi="仿宋" w:eastAsia="仿宋" w:cs="宋体"/>
                <w:color w:val="000000"/>
                <w:kern w:val="0"/>
                <w:sz w:val="24"/>
              </w:rPr>
              <w:t>分</w:t>
            </w:r>
            <w:r>
              <w:rPr>
                <w:rFonts w:hint="eastAsia" w:ascii="仿宋" w:hAnsi="仿宋" w:eastAsia="仿宋" w:cs="宋体"/>
                <w:bCs/>
                <w:color w:val="000000"/>
                <w:kern w:val="0"/>
                <w:sz w:val="24"/>
              </w:rPr>
              <w:t>；</w:t>
            </w:r>
          </w:p>
          <w:p>
            <w:pPr>
              <w:widowControl/>
              <w:spacing w:line="360" w:lineRule="atLeast"/>
              <w:jc w:val="left"/>
              <w:rPr>
                <w:rFonts w:ascii="仿宋" w:hAnsi="仿宋" w:eastAsia="仿宋" w:cs="宋体"/>
                <w:color w:val="000000"/>
                <w:kern w:val="0"/>
                <w:sz w:val="24"/>
              </w:rPr>
            </w:pPr>
            <w:r>
              <w:rPr>
                <w:rFonts w:ascii="仿宋" w:hAnsi="仿宋" w:eastAsia="仿宋" w:cs="宋体"/>
                <w:color w:val="000000"/>
                <w:kern w:val="0"/>
                <w:sz w:val="24"/>
              </w:rPr>
              <w:t>4.</w:t>
            </w:r>
            <w:r>
              <w:rPr>
                <w:rFonts w:hint="eastAsia" w:ascii="仿宋" w:hAnsi="仿宋" w:eastAsia="仿宋" w:cs="宋体"/>
                <w:color w:val="000000"/>
                <w:kern w:val="0"/>
                <w:sz w:val="24"/>
              </w:rPr>
              <w:t>投标人具有“文化馆信息共享资源管理平台”计算机软件著作权登记证书，得</w:t>
            </w:r>
            <w:r>
              <w:rPr>
                <w:rFonts w:ascii="仿宋" w:hAnsi="仿宋" w:eastAsia="仿宋" w:cs="宋体"/>
                <w:color w:val="000000"/>
                <w:kern w:val="0"/>
                <w:sz w:val="24"/>
              </w:rPr>
              <w:t>2</w:t>
            </w:r>
            <w:r>
              <w:rPr>
                <w:rFonts w:hint="eastAsia" w:ascii="仿宋" w:hAnsi="仿宋" w:eastAsia="仿宋" w:cs="宋体"/>
                <w:color w:val="000000"/>
                <w:kern w:val="0"/>
                <w:sz w:val="24"/>
              </w:rPr>
              <w:t>分；</w:t>
            </w:r>
          </w:p>
          <w:p>
            <w:pPr>
              <w:widowControl/>
              <w:spacing w:line="360" w:lineRule="atLeast"/>
              <w:jc w:val="left"/>
              <w:rPr>
                <w:rFonts w:ascii="仿宋" w:hAnsi="仿宋" w:eastAsia="仿宋" w:cs="宋体"/>
                <w:color w:val="000000"/>
                <w:kern w:val="0"/>
                <w:sz w:val="24"/>
              </w:rPr>
            </w:pPr>
            <w:r>
              <w:rPr>
                <w:rFonts w:ascii="仿宋" w:hAnsi="仿宋" w:eastAsia="仿宋" w:cs="宋体"/>
                <w:color w:val="000000"/>
                <w:kern w:val="0"/>
                <w:sz w:val="24"/>
              </w:rPr>
              <w:t>5.</w:t>
            </w:r>
            <w:r>
              <w:rPr>
                <w:rFonts w:hint="eastAsia" w:ascii="仿宋" w:hAnsi="仿宋" w:eastAsia="仿宋" w:cs="宋体"/>
                <w:color w:val="000000"/>
                <w:kern w:val="0"/>
                <w:sz w:val="24"/>
              </w:rPr>
              <w:t>投标人具有“文化馆服务管理平台”计算机软件著作权登记证书，得</w:t>
            </w:r>
            <w:r>
              <w:rPr>
                <w:rFonts w:ascii="仿宋" w:hAnsi="仿宋" w:eastAsia="仿宋" w:cs="宋体"/>
                <w:color w:val="000000"/>
                <w:kern w:val="0"/>
                <w:sz w:val="24"/>
              </w:rPr>
              <w:t>2</w:t>
            </w:r>
            <w:r>
              <w:rPr>
                <w:rFonts w:hint="eastAsia" w:ascii="仿宋" w:hAnsi="仿宋" w:eastAsia="仿宋" w:cs="宋体"/>
                <w:color w:val="000000"/>
                <w:kern w:val="0"/>
                <w:sz w:val="24"/>
              </w:rPr>
              <w:t>分；</w:t>
            </w:r>
          </w:p>
          <w:p>
            <w:pPr>
              <w:widowControl/>
              <w:spacing w:line="360" w:lineRule="atLeast"/>
              <w:jc w:val="left"/>
              <w:rPr>
                <w:rFonts w:ascii="仿宋" w:hAnsi="仿宋" w:eastAsia="仿宋" w:cs="宋体"/>
                <w:color w:val="000000"/>
                <w:kern w:val="0"/>
                <w:sz w:val="24"/>
              </w:rPr>
            </w:pPr>
            <w:r>
              <w:rPr>
                <w:rFonts w:ascii="仿宋" w:hAnsi="仿宋" w:eastAsia="仿宋" w:cs="宋体"/>
                <w:color w:val="000000"/>
                <w:kern w:val="0"/>
                <w:sz w:val="24"/>
              </w:rPr>
              <w:t>6.</w:t>
            </w:r>
            <w:r>
              <w:rPr>
                <w:rFonts w:hint="eastAsia" w:ascii="仿宋" w:hAnsi="仿宋" w:eastAsia="仿宋" w:cs="宋体"/>
                <w:color w:val="000000"/>
                <w:kern w:val="0"/>
                <w:sz w:val="24"/>
              </w:rPr>
              <w:t>投标人具有“文化馆综合管理办公平台”</w:t>
            </w:r>
            <w:r>
              <w:rPr>
                <w:rFonts w:ascii="仿宋" w:hAnsi="仿宋" w:eastAsia="仿宋" w:cs="宋体"/>
                <w:color w:val="000000"/>
                <w:kern w:val="0"/>
                <w:sz w:val="24"/>
              </w:rPr>
              <w:t xml:space="preserve"> </w:t>
            </w:r>
            <w:r>
              <w:rPr>
                <w:rFonts w:hint="eastAsia" w:ascii="仿宋" w:hAnsi="仿宋" w:eastAsia="仿宋" w:cs="宋体"/>
                <w:color w:val="000000"/>
                <w:kern w:val="0"/>
                <w:sz w:val="24"/>
              </w:rPr>
              <w:t>计算机软件著作权登记证书，得</w:t>
            </w:r>
            <w:r>
              <w:rPr>
                <w:rFonts w:ascii="仿宋" w:hAnsi="仿宋" w:eastAsia="仿宋" w:cs="宋体"/>
                <w:color w:val="000000"/>
                <w:kern w:val="0"/>
                <w:sz w:val="24"/>
              </w:rPr>
              <w:t>2</w:t>
            </w:r>
            <w:r>
              <w:rPr>
                <w:rFonts w:hint="eastAsia" w:ascii="仿宋" w:hAnsi="仿宋" w:eastAsia="仿宋" w:cs="宋体"/>
                <w:color w:val="000000"/>
                <w:kern w:val="0"/>
                <w:sz w:val="24"/>
              </w:rPr>
              <w:t>分；</w:t>
            </w:r>
          </w:p>
        </w:tc>
        <w:tc>
          <w:tcPr>
            <w:tcW w:w="213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30" w:lineRule="atLeast"/>
              <w:jc w:val="center"/>
              <w:rPr>
                <w:rFonts w:ascii="宋体" w:cs="宋体"/>
                <w:color w:val="000000"/>
                <w:kern w:val="0"/>
                <w:sz w:val="24"/>
              </w:rPr>
            </w:pPr>
            <w:r>
              <w:rPr>
                <w:rFonts w:ascii="宋体" w:cs="宋体"/>
                <w:color w:val="000000"/>
                <w:kern w:val="0"/>
                <w:sz w:val="24"/>
              </w:rPr>
              <w:t> </w:t>
            </w:r>
            <w:r>
              <w:rPr>
                <w:rFonts w:ascii="宋体" w:hAnsi="宋体" w:cs="宋体"/>
                <w:color w:val="000000"/>
                <w:kern w:val="0"/>
                <w:sz w:val="24"/>
              </w:rPr>
              <w:t>13</w:t>
            </w:r>
            <w:r>
              <w:rPr>
                <w:rFonts w:hint="eastAsia" w:ascii="仿宋" w:hAnsi="仿宋" w:eastAsia="仿宋" w:cs="宋体"/>
                <w:color w:val="000000"/>
                <w:kern w:val="0"/>
                <w:sz w:val="24"/>
              </w:rPr>
              <w:t>分</w:t>
            </w:r>
          </w:p>
        </w:tc>
      </w:tr>
      <w:tr>
        <w:tblPrEx>
          <w:tblLayout w:type="fixed"/>
          <w:tblCellMar>
            <w:top w:w="0" w:type="dxa"/>
            <w:left w:w="0" w:type="dxa"/>
            <w:bottom w:w="0" w:type="dxa"/>
            <w:right w:w="0" w:type="dxa"/>
          </w:tblCellMar>
        </w:tblPrEx>
        <w:trPr>
          <w:trHeight w:val="591" w:hRule="atLeast"/>
        </w:trPr>
        <w:tc>
          <w:tcPr>
            <w:tcW w:w="1468" w:type="dxa"/>
            <w:gridSpan w:val="2"/>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atLeast"/>
              <w:ind w:firstLine="240" w:firstLineChars="100"/>
              <w:rPr>
                <w:rFonts w:ascii="宋体" w:cs="宋体"/>
                <w:color w:val="000000"/>
                <w:kern w:val="0"/>
                <w:sz w:val="24"/>
              </w:rPr>
            </w:pPr>
            <w:r>
              <w:rPr>
                <w:rFonts w:hint="eastAsia" w:ascii="仿宋" w:hAnsi="仿宋" w:eastAsia="仿宋" w:cs="宋体"/>
                <w:color w:val="000000"/>
                <w:kern w:val="0"/>
                <w:sz w:val="24"/>
              </w:rPr>
              <w:t>业绩</w:t>
            </w:r>
          </w:p>
        </w:tc>
        <w:tc>
          <w:tcPr>
            <w:tcW w:w="4919" w:type="dxa"/>
            <w:gridSpan w:val="2"/>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tLeast"/>
              <w:jc w:val="left"/>
              <w:rPr>
                <w:rFonts w:ascii="宋体" w:cs="宋体"/>
                <w:color w:val="000000"/>
                <w:kern w:val="0"/>
                <w:sz w:val="24"/>
              </w:rPr>
            </w:pPr>
            <w:r>
              <w:rPr>
                <w:rFonts w:hint="eastAsia" w:ascii="仿宋" w:hAnsi="仿宋" w:eastAsia="仿宋" w:cs="宋体"/>
                <w:color w:val="000000"/>
                <w:kern w:val="0"/>
                <w:sz w:val="24"/>
              </w:rPr>
              <w:t>投标人提供近三年地市级以上类似项目采购合同一份，（需提供中标通知书和采购合同原件）</w:t>
            </w:r>
            <w:r>
              <w:rPr>
                <w:rFonts w:hint="eastAsia" w:ascii="仿宋" w:hAnsi="仿宋" w:eastAsia="仿宋" w:cs="宋体"/>
                <w:bCs/>
                <w:color w:val="000000"/>
                <w:kern w:val="0"/>
                <w:sz w:val="24"/>
              </w:rPr>
              <w:t>得</w:t>
            </w:r>
            <w:r>
              <w:rPr>
                <w:rFonts w:ascii="仿宋" w:hAnsi="仿宋" w:eastAsia="仿宋" w:cs="宋体"/>
                <w:color w:val="000000"/>
                <w:kern w:val="0"/>
                <w:sz w:val="24"/>
              </w:rPr>
              <w:t>3</w:t>
            </w:r>
            <w:r>
              <w:rPr>
                <w:rFonts w:hint="eastAsia" w:ascii="仿宋" w:hAnsi="仿宋" w:eastAsia="仿宋" w:cs="宋体"/>
                <w:color w:val="000000"/>
                <w:kern w:val="0"/>
                <w:sz w:val="24"/>
              </w:rPr>
              <w:t>分；</w:t>
            </w:r>
          </w:p>
        </w:tc>
        <w:tc>
          <w:tcPr>
            <w:tcW w:w="2135"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ascii="宋体" w:cs="宋体"/>
                <w:color w:val="000000"/>
                <w:kern w:val="0"/>
                <w:sz w:val="24"/>
              </w:rPr>
            </w:pPr>
            <w:r>
              <w:rPr>
                <w:rFonts w:ascii="宋体" w:cs="宋体"/>
                <w:color w:val="000000"/>
                <w:kern w:val="0"/>
                <w:sz w:val="24"/>
              </w:rPr>
              <w:t> </w:t>
            </w:r>
            <w:r>
              <w:rPr>
                <w:rFonts w:ascii="宋体" w:hAnsi="宋体" w:cs="宋体"/>
                <w:color w:val="000000"/>
                <w:kern w:val="0"/>
                <w:sz w:val="24"/>
              </w:rPr>
              <w:t>3</w:t>
            </w:r>
            <w:r>
              <w:rPr>
                <w:rFonts w:hint="eastAsia" w:ascii="仿宋" w:hAnsi="仿宋" w:eastAsia="仿宋" w:cs="宋体"/>
                <w:color w:val="000000"/>
                <w:kern w:val="0"/>
                <w:sz w:val="24"/>
              </w:rPr>
              <w:t>分</w:t>
            </w:r>
          </w:p>
        </w:tc>
      </w:tr>
      <w:tr>
        <w:tblPrEx>
          <w:tblLayout w:type="fixed"/>
          <w:tblCellMar>
            <w:top w:w="0" w:type="dxa"/>
            <w:left w:w="0" w:type="dxa"/>
            <w:bottom w:w="0" w:type="dxa"/>
            <w:right w:w="0" w:type="dxa"/>
          </w:tblCellMar>
        </w:tblPrEx>
        <w:trPr>
          <w:trHeight w:val="591" w:hRule="atLeast"/>
        </w:trPr>
        <w:tc>
          <w:tcPr>
            <w:tcW w:w="1468"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30" w:lineRule="atLeast"/>
              <w:rPr>
                <w:rFonts w:ascii="宋体" w:cs="宋体"/>
                <w:color w:val="000000"/>
                <w:kern w:val="0"/>
                <w:sz w:val="24"/>
              </w:rPr>
            </w:pPr>
            <w:r>
              <w:rPr>
                <w:rFonts w:hint="eastAsia" w:ascii="仿宋" w:hAnsi="仿宋" w:eastAsia="仿宋" w:cs="宋体"/>
                <w:color w:val="000000"/>
                <w:kern w:val="0"/>
                <w:sz w:val="24"/>
              </w:rPr>
              <w:t>售后服务承诺技术方案</w:t>
            </w:r>
          </w:p>
        </w:tc>
        <w:tc>
          <w:tcPr>
            <w:tcW w:w="4919"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left"/>
              <w:rPr>
                <w:rFonts w:ascii="仿宋" w:hAnsi="仿宋" w:eastAsia="仿宋" w:cs="宋体"/>
                <w:bCs/>
                <w:kern w:val="0"/>
                <w:sz w:val="24"/>
              </w:rPr>
            </w:pPr>
            <w:r>
              <w:rPr>
                <w:rFonts w:ascii="仿宋" w:hAnsi="仿宋" w:eastAsia="仿宋" w:cs="宋体"/>
                <w:color w:val="000000"/>
                <w:kern w:val="0"/>
                <w:sz w:val="24"/>
              </w:rPr>
              <w:t>1.</w:t>
            </w:r>
            <w:r>
              <w:rPr>
                <w:rFonts w:hint="eastAsia" w:ascii="仿宋" w:hAnsi="仿宋" w:eastAsia="仿宋" w:cs="宋体"/>
                <w:color w:val="000000"/>
                <w:kern w:val="0"/>
                <w:sz w:val="24"/>
              </w:rPr>
              <w:t>为了更好的保障售后服务质量，投标人提供完善的售后服务方案。其中响应时间、服务范围、应急处理方案完整</w:t>
            </w:r>
            <w:r>
              <w:rPr>
                <w:rFonts w:ascii="仿宋" w:hAnsi="仿宋" w:eastAsia="仿宋" w:cs="宋体"/>
                <w:color w:val="000000"/>
                <w:kern w:val="0"/>
                <w:sz w:val="24"/>
              </w:rPr>
              <w:t xml:space="preserve">  </w:t>
            </w:r>
            <w:r>
              <w:rPr>
                <w:rFonts w:hint="eastAsia" w:ascii="仿宋" w:hAnsi="仿宋" w:eastAsia="仿宋" w:cs="宋体"/>
                <w:color w:val="000000"/>
                <w:kern w:val="0"/>
                <w:sz w:val="24"/>
              </w:rPr>
              <w:t>每项</w:t>
            </w:r>
            <w:r>
              <w:rPr>
                <w:rFonts w:ascii="仿宋" w:hAnsi="仿宋" w:eastAsia="仿宋" w:cs="宋体"/>
                <w:color w:val="000000"/>
                <w:kern w:val="0"/>
                <w:sz w:val="24"/>
              </w:rPr>
              <w:t>1</w:t>
            </w:r>
            <w:r>
              <w:rPr>
                <w:rFonts w:hint="eastAsia" w:ascii="仿宋" w:hAnsi="仿宋" w:eastAsia="仿宋" w:cs="宋体"/>
                <w:color w:val="000000"/>
                <w:kern w:val="0"/>
                <w:sz w:val="24"/>
              </w:rPr>
              <w:t>分，</w:t>
            </w:r>
            <w:r>
              <w:rPr>
                <w:rFonts w:hint="eastAsia" w:ascii="仿宋" w:hAnsi="仿宋" w:eastAsia="仿宋" w:cs="宋体"/>
                <w:kern w:val="0"/>
                <w:sz w:val="24"/>
              </w:rPr>
              <w:t>共</w:t>
            </w:r>
            <w:r>
              <w:rPr>
                <w:rFonts w:ascii="仿宋" w:hAnsi="仿宋" w:eastAsia="仿宋" w:cs="宋体"/>
                <w:bCs/>
                <w:kern w:val="0"/>
                <w:sz w:val="24"/>
              </w:rPr>
              <w:t>3</w:t>
            </w:r>
            <w:r>
              <w:rPr>
                <w:rFonts w:hint="eastAsia" w:ascii="仿宋" w:hAnsi="仿宋" w:eastAsia="仿宋" w:cs="宋体"/>
                <w:bCs/>
                <w:kern w:val="0"/>
                <w:sz w:val="24"/>
              </w:rPr>
              <w:t>分；</w:t>
            </w:r>
          </w:p>
          <w:p>
            <w:pPr>
              <w:widowControl/>
              <w:spacing w:line="400" w:lineRule="atLeast"/>
              <w:jc w:val="left"/>
              <w:rPr>
                <w:rFonts w:hint="eastAsia" w:ascii="仿宋" w:hAnsi="仿宋" w:eastAsia="仿宋" w:cs="宋体"/>
                <w:bCs/>
                <w:kern w:val="0"/>
                <w:sz w:val="24"/>
              </w:rPr>
            </w:pPr>
            <w:r>
              <w:rPr>
                <w:rFonts w:ascii="仿宋" w:hAnsi="仿宋" w:eastAsia="仿宋" w:cs="宋体"/>
                <w:kern w:val="0"/>
                <w:sz w:val="24"/>
              </w:rPr>
              <w:t>2.</w:t>
            </w:r>
            <w:r>
              <w:rPr>
                <w:rFonts w:hint="eastAsia" w:ascii="仿宋" w:hAnsi="仿宋" w:eastAsia="仿宋" w:cs="宋体"/>
                <w:kern w:val="0"/>
                <w:sz w:val="24"/>
              </w:rPr>
              <w:t>投标文件编制（</w:t>
            </w:r>
            <w:r>
              <w:rPr>
                <w:rFonts w:ascii="仿宋" w:hAnsi="仿宋" w:eastAsia="仿宋" w:cs="宋体"/>
                <w:kern w:val="0"/>
                <w:sz w:val="24"/>
              </w:rPr>
              <w:t>1</w:t>
            </w:r>
            <w:r>
              <w:rPr>
                <w:rFonts w:hint="eastAsia" w:ascii="仿宋" w:hAnsi="仿宋" w:eastAsia="仿宋" w:cs="宋体"/>
                <w:kern w:val="0"/>
                <w:sz w:val="24"/>
              </w:rPr>
              <w:t>）内容完整、图文清晰、（</w:t>
            </w:r>
            <w:r>
              <w:rPr>
                <w:rFonts w:ascii="仿宋" w:hAnsi="仿宋" w:eastAsia="仿宋" w:cs="宋体"/>
                <w:kern w:val="0"/>
                <w:sz w:val="24"/>
              </w:rPr>
              <w:t>2</w:t>
            </w:r>
            <w:r>
              <w:rPr>
                <w:rFonts w:hint="eastAsia" w:ascii="仿宋" w:hAnsi="仿宋" w:eastAsia="仿宋" w:cs="宋体"/>
                <w:kern w:val="0"/>
                <w:sz w:val="24"/>
              </w:rPr>
              <w:t>）标示明确，质量较高，（</w:t>
            </w:r>
            <w:r>
              <w:rPr>
                <w:rFonts w:ascii="仿宋" w:hAnsi="仿宋" w:eastAsia="仿宋" w:cs="宋体"/>
                <w:kern w:val="0"/>
                <w:sz w:val="24"/>
              </w:rPr>
              <w:t>3</w:t>
            </w:r>
            <w:r>
              <w:rPr>
                <w:rFonts w:hint="eastAsia" w:ascii="仿宋" w:hAnsi="仿宋" w:eastAsia="仿宋" w:cs="宋体"/>
                <w:kern w:val="0"/>
                <w:sz w:val="24"/>
              </w:rPr>
              <w:t>）设备清单清楚详尽，无缺项漏项，（</w:t>
            </w:r>
            <w:r>
              <w:rPr>
                <w:rFonts w:ascii="仿宋" w:hAnsi="仿宋" w:eastAsia="仿宋" w:cs="宋体"/>
                <w:kern w:val="0"/>
                <w:sz w:val="24"/>
              </w:rPr>
              <w:t>4</w:t>
            </w:r>
            <w:r>
              <w:rPr>
                <w:rFonts w:hint="eastAsia" w:ascii="仿宋" w:hAnsi="仿宋" w:eastAsia="仿宋" w:cs="宋体"/>
                <w:kern w:val="0"/>
                <w:sz w:val="24"/>
              </w:rPr>
              <w:t>）附有系统设计、技术方案等。</w:t>
            </w:r>
            <w:r>
              <w:rPr>
                <w:rFonts w:ascii="仿宋" w:hAnsi="仿宋" w:eastAsia="仿宋" w:cs="宋体"/>
                <w:kern w:val="0"/>
                <w:sz w:val="24"/>
              </w:rPr>
              <w:t xml:space="preserve">   </w:t>
            </w:r>
            <w:r>
              <w:rPr>
                <w:rFonts w:hint="eastAsia" w:ascii="仿宋" w:hAnsi="仿宋" w:eastAsia="仿宋" w:cs="宋体"/>
                <w:kern w:val="0"/>
                <w:sz w:val="24"/>
              </w:rPr>
              <w:t>每项</w:t>
            </w:r>
            <w:r>
              <w:rPr>
                <w:rFonts w:ascii="仿宋" w:hAnsi="仿宋" w:eastAsia="仿宋" w:cs="宋体"/>
                <w:kern w:val="0"/>
                <w:sz w:val="24"/>
              </w:rPr>
              <w:t>1</w:t>
            </w:r>
            <w:r>
              <w:rPr>
                <w:rFonts w:hint="eastAsia" w:ascii="仿宋" w:hAnsi="仿宋" w:eastAsia="仿宋" w:cs="宋体"/>
                <w:kern w:val="0"/>
                <w:sz w:val="24"/>
              </w:rPr>
              <w:t>分，共</w:t>
            </w:r>
            <w:r>
              <w:rPr>
                <w:rFonts w:ascii="仿宋" w:hAnsi="仿宋" w:eastAsia="仿宋" w:cs="宋体"/>
                <w:bCs/>
                <w:kern w:val="0"/>
                <w:sz w:val="24"/>
              </w:rPr>
              <w:t>4</w:t>
            </w:r>
            <w:r>
              <w:rPr>
                <w:rFonts w:hint="eastAsia" w:ascii="仿宋" w:hAnsi="仿宋" w:eastAsia="仿宋" w:cs="宋体"/>
                <w:bCs/>
                <w:kern w:val="0"/>
                <w:sz w:val="24"/>
              </w:rPr>
              <w:t>分；</w:t>
            </w:r>
          </w:p>
          <w:p>
            <w:pPr>
              <w:widowControl/>
              <w:spacing w:line="400" w:lineRule="atLeast"/>
              <w:jc w:val="left"/>
              <w:rPr>
                <w:rFonts w:hint="eastAsia" w:ascii="仿宋" w:hAnsi="仿宋" w:eastAsia="仿宋" w:cs="宋体"/>
                <w:bCs/>
                <w:kern w:val="0"/>
                <w:sz w:val="24"/>
                <w:lang w:val="en-US" w:eastAsia="zh-CN"/>
              </w:rPr>
            </w:pPr>
            <w:r>
              <w:rPr>
                <w:rFonts w:hint="eastAsia" w:ascii="仿宋" w:hAnsi="仿宋" w:eastAsia="仿宋" w:cs="宋体"/>
                <w:bCs/>
                <w:kern w:val="0"/>
                <w:sz w:val="24"/>
                <w:lang w:val="en-US" w:eastAsia="zh-CN"/>
              </w:rPr>
              <w:t>3.不提供不得分。</w:t>
            </w:r>
          </w:p>
          <w:p>
            <w:pPr>
              <w:widowControl/>
              <w:spacing w:line="400" w:lineRule="atLeast"/>
              <w:jc w:val="left"/>
              <w:rPr>
                <w:rFonts w:ascii="仿宋" w:hAnsi="仿宋" w:eastAsia="仿宋" w:cs="宋体"/>
                <w:color w:val="000000"/>
                <w:kern w:val="0"/>
                <w:sz w:val="24"/>
              </w:rPr>
            </w:pPr>
          </w:p>
        </w:tc>
        <w:tc>
          <w:tcPr>
            <w:tcW w:w="2135"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widowControl/>
              <w:spacing w:line="330" w:lineRule="atLeast"/>
              <w:jc w:val="center"/>
              <w:rPr>
                <w:rFonts w:ascii="宋体" w:cs="宋体"/>
                <w:color w:val="000000"/>
                <w:kern w:val="0"/>
                <w:sz w:val="24"/>
              </w:rPr>
            </w:pPr>
            <w:r>
              <w:rPr>
                <w:rFonts w:ascii="宋体" w:hAnsi="宋体" w:cs="宋体"/>
                <w:color w:val="000000"/>
                <w:kern w:val="0"/>
                <w:sz w:val="24"/>
              </w:rPr>
              <w:t>7</w:t>
            </w:r>
            <w:r>
              <w:rPr>
                <w:rFonts w:hint="eastAsia" w:ascii="宋体" w:hAnsi="宋体" w:cs="宋体"/>
                <w:color w:val="000000"/>
                <w:kern w:val="0"/>
                <w:sz w:val="24"/>
              </w:rPr>
              <w:t>分</w:t>
            </w: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tc>
      </w:tr>
      <w:tr>
        <w:tblPrEx>
          <w:tblLayout w:type="fixed"/>
          <w:tblCellMar>
            <w:top w:w="0" w:type="dxa"/>
            <w:left w:w="0" w:type="dxa"/>
            <w:bottom w:w="0" w:type="dxa"/>
            <w:right w:w="0" w:type="dxa"/>
          </w:tblCellMar>
        </w:tblPrEx>
        <w:trPr>
          <w:trHeight w:val="591" w:hRule="atLeast"/>
        </w:trPr>
        <w:tc>
          <w:tcPr>
            <w:tcW w:w="1468"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ascii="仿宋" w:hAnsi="仿宋" w:eastAsia="仿宋" w:cs="宋体"/>
                <w:color w:val="000000"/>
                <w:kern w:val="0"/>
                <w:sz w:val="24"/>
              </w:rPr>
            </w:pPr>
            <w:r>
              <w:rPr>
                <w:rFonts w:hint="eastAsia" w:ascii="仿宋" w:hAnsi="仿宋" w:eastAsia="仿宋" w:cs="宋体"/>
                <w:color w:val="000000"/>
                <w:kern w:val="0"/>
                <w:sz w:val="24"/>
              </w:rPr>
              <w:t>出版社授权证明</w:t>
            </w:r>
          </w:p>
        </w:tc>
        <w:tc>
          <w:tcPr>
            <w:tcW w:w="4919"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left"/>
              <w:rPr>
                <w:rFonts w:ascii="宋体" w:cs="宋体"/>
                <w:color w:val="000000"/>
                <w:kern w:val="0"/>
                <w:sz w:val="24"/>
              </w:rPr>
            </w:pPr>
            <w:r>
              <w:rPr>
                <w:rFonts w:hint="eastAsia" w:ascii="仿宋" w:hAnsi="仿宋" w:eastAsia="仿宋" w:cs="宋体"/>
                <w:color w:val="000000"/>
                <w:kern w:val="0"/>
                <w:sz w:val="24"/>
              </w:rPr>
              <w:t>提供中华书局、人民文学出版社、生活读书新知三联书店、商务印书馆、中国美术出版总社、现代教育出版社、中国民主法制出版社、人民音乐出版社、荣宝斋、中国大百科全书出版社的专项授权书（提供出版社或出版社指定数字产品对外合作方针对本项目的专项授权证明复印件并加盖公章）。提供一家授权得</w:t>
            </w:r>
            <w:r>
              <w:rPr>
                <w:rFonts w:ascii="仿宋" w:hAnsi="仿宋" w:eastAsia="仿宋" w:cs="宋体"/>
                <w:color w:val="000000"/>
                <w:kern w:val="0"/>
                <w:sz w:val="24"/>
              </w:rPr>
              <w:t xml:space="preserve"> 1.5</w:t>
            </w:r>
            <w:r>
              <w:rPr>
                <w:rFonts w:hint="eastAsia" w:ascii="仿宋" w:hAnsi="仿宋" w:eastAsia="仿宋" w:cs="宋体"/>
                <w:color w:val="000000"/>
                <w:kern w:val="0"/>
                <w:sz w:val="24"/>
              </w:rPr>
              <w:t>分，满分</w:t>
            </w:r>
            <w:r>
              <w:rPr>
                <w:rFonts w:ascii="仿宋" w:hAnsi="仿宋" w:eastAsia="仿宋" w:cs="宋体"/>
                <w:color w:val="000000"/>
                <w:kern w:val="0"/>
                <w:sz w:val="24"/>
              </w:rPr>
              <w:t>15</w:t>
            </w:r>
            <w:r>
              <w:rPr>
                <w:rFonts w:hint="eastAsia" w:ascii="仿宋" w:hAnsi="仿宋" w:eastAsia="仿宋" w:cs="宋体"/>
                <w:color w:val="000000"/>
                <w:kern w:val="0"/>
                <w:sz w:val="24"/>
              </w:rPr>
              <w:t>分。</w:t>
            </w:r>
          </w:p>
        </w:tc>
        <w:tc>
          <w:tcPr>
            <w:tcW w:w="21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ascii="宋体" w:cs="宋体"/>
                <w:color w:val="000000"/>
                <w:kern w:val="0"/>
                <w:sz w:val="24"/>
              </w:rPr>
            </w:pPr>
            <w:r>
              <w:rPr>
                <w:rFonts w:ascii="宋体" w:hAnsi="宋体" w:cs="宋体"/>
                <w:color w:val="000000"/>
                <w:kern w:val="0"/>
                <w:sz w:val="24"/>
              </w:rPr>
              <w:t>15</w:t>
            </w:r>
            <w:r>
              <w:rPr>
                <w:rFonts w:hint="eastAsia" w:ascii="宋体" w:hAnsi="宋体" w:cs="宋体"/>
                <w:color w:val="000000"/>
                <w:kern w:val="0"/>
                <w:sz w:val="24"/>
              </w:rPr>
              <w:t>分</w:t>
            </w:r>
          </w:p>
        </w:tc>
      </w:tr>
      <w:tr>
        <w:tblPrEx>
          <w:tblLayout w:type="fixed"/>
          <w:tblCellMar>
            <w:top w:w="0" w:type="dxa"/>
            <w:left w:w="0" w:type="dxa"/>
            <w:bottom w:w="0" w:type="dxa"/>
            <w:right w:w="0" w:type="dxa"/>
          </w:tblCellMar>
        </w:tblPrEx>
        <w:trPr>
          <w:trHeight w:val="623" w:hRule="atLeast"/>
        </w:trPr>
        <w:tc>
          <w:tcPr>
            <w:tcW w:w="8522" w:type="dxa"/>
            <w:gridSpan w:val="5"/>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spacing w:line="330" w:lineRule="atLeast"/>
              <w:jc w:val="center"/>
              <w:rPr>
                <w:rFonts w:ascii="宋体" w:cs="宋体"/>
                <w:color w:val="000000"/>
                <w:kern w:val="0"/>
                <w:sz w:val="24"/>
              </w:rPr>
            </w:pPr>
          </w:p>
        </w:tc>
      </w:tr>
      <w:tr>
        <w:tblPrEx>
          <w:tblLayout w:type="fixed"/>
          <w:tblCellMar>
            <w:top w:w="0" w:type="dxa"/>
            <w:left w:w="0" w:type="dxa"/>
            <w:bottom w:w="0" w:type="dxa"/>
            <w:right w:w="0" w:type="dxa"/>
          </w:tblCellMar>
        </w:tblPrEx>
        <w:trPr>
          <w:trHeight w:val="623" w:hRule="atLeast"/>
        </w:trPr>
        <w:tc>
          <w:tcPr>
            <w:tcW w:w="8522"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30" w:lineRule="atLeast"/>
              <w:jc w:val="center"/>
              <w:rPr>
                <w:rFonts w:ascii="宋体" w:cs="宋体"/>
                <w:color w:val="000000"/>
                <w:kern w:val="0"/>
                <w:sz w:val="24"/>
              </w:rPr>
            </w:pPr>
            <w:r>
              <w:rPr>
                <w:rFonts w:hint="eastAsia" w:ascii="仿宋" w:hAnsi="仿宋" w:eastAsia="仿宋" w:cs="宋体"/>
                <w:b/>
                <w:bCs/>
                <w:color w:val="000000"/>
                <w:kern w:val="0"/>
                <w:sz w:val="24"/>
              </w:rPr>
              <w:t>三、技术部分（满分</w:t>
            </w:r>
            <w:r>
              <w:rPr>
                <w:rFonts w:ascii="宋体" w:cs="宋体"/>
                <w:b/>
                <w:bCs/>
                <w:color w:val="000000"/>
                <w:kern w:val="0"/>
                <w:sz w:val="24"/>
              </w:rPr>
              <w:t> </w:t>
            </w:r>
            <w:r>
              <w:rPr>
                <w:rFonts w:ascii="宋体" w:hAnsi="宋体" w:cs="宋体"/>
                <w:b/>
                <w:bCs/>
                <w:color w:val="000000"/>
                <w:kern w:val="0"/>
                <w:sz w:val="24"/>
              </w:rPr>
              <w:t>30 </w:t>
            </w:r>
            <w:r>
              <w:rPr>
                <w:rFonts w:hint="eastAsia" w:ascii="仿宋" w:hAnsi="仿宋" w:eastAsia="仿宋" w:cs="宋体"/>
                <w:b/>
                <w:bCs/>
                <w:color w:val="000000"/>
                <w:kern w:val="0"/>
                <w:sz w:val="24"/>
              </w:rPr>
              <w:t>分）</w:t>
            </w:r>
          </w:p>
        </w:tc>
      </w:tr>
      <w:tr>
        <w:tblPrEx>
          <w:tblLayout w:type="fixed"/>
          <w:tblCellMar>
            <w:top w:w="0" w:type="dxa"/>
            <w:left w:w="0" w:type="dxa"/>
            <w:bottom w:w="0" w:type="dxa"/>
            <w:right w:w="0" w:type="dxa"/>
          </w:tblCellMar>
        </w:tblPrEx>
        <w:trPr>
          <w:trHeight w:val="591" w:hRule="atLeast"/>
        </w:trPr>
        <w:tc>
          <w:tcPr>
            <w:tcW w:w="1608" w:type="dxa"/>
            <w:gridSpan w:val="3"/>
            <w:tcBorders>
              <w:top w:val="single" w:color="auto" w:sz="4" w:space="0"/>
              <w:left w:val="single" w:color="auto" w:sz="8" w:space="0"/>
              <w:bottom w:val="single" w:color="auto" w:sz="4" w:space="0"/>
              <w:right w:val="single" w:color="auto" w:sz="8" w:space="0"/>
            </w:tcBorders>
            <w:vAlign w:val="center"/>
          </w:tcPr>
          <w:p>
            <w:pPr>
              <w:widowControl/>
              <w:spacing w:line="330" w:lineRule="atLeast"/>
              <w:jc w:val="center"/>
              <w:rPr>
                <w:rFonts w:ascii="宋体" w:cs="宋体"/>
                <w:color w:val="000000"/>
                <w:kern w:val="0"/>
                <w:sz w:val="24"/>
              </w:rPr>
            </w:pPr>
            <w:r>
              <w:rPr>
                <w:rFonts w:hint="eastAsia" w:ascii="仿宋" w:hAnsi="仿宋" w:eastAsia="仿宋" w:cs="宋体"/>
                <w:b/>
                <w:bCs/>
                <w:color w:val="000000"/>
                <w:kern w:val="0"/>
                <w:sz w:val="24"/>
              </w:rPr>
              <w:t>评分因素</w:t>
            </w:r>
          </w:p>
        </w:tc>
        <w:tc>
          <w:tcPr>
            <w:tcW w:w="4779"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pacing w:line="330" w:lineRule="atLeast"/>
              <w:jc w:val="center"/>
              <w:rPr>
                <w:rFonts w:ascii="宋体" w:cs="宋体"/>
                <w:color w:val="000000"/>
                <w:kern w:val="0"/>
                <w:sz w:val="24"/>
              </w:rPr>
            </w:pPr>
            <w:r>
              <w:rPr>
                <w:rFonts w:hint="eastAsia" w:ascii="仿宋" w:hAnsi="仿宋" w:eastAsia="仿宋" w:cs="宋体"/>
                <w:b/>
                <w:bCs/>
                <w:color w:val="000000"/>
                <w:kern w:val="0"/>
                <w:sz w:val="24"/>
              </w:rPr>
              <w:t>评分标准</w:t>
            </w:r>
          </w:p>
        </w:tc>
        <w:tc>
          <w:tcPr>
            <w:tcW w:w="2135"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pacing w:line="330" w:lineRule="atLeast"/>
              <w:jc w:val="center"/>
              <w:rPr>
                <w:rFonts w:ascii="宋体" w:cs="宋体"/>
                <w:color w:val="000000"/>
                <w:kern w:val="0"/>
                <w:sz w:val="24"/>
              </w:rPr>
            </w:pPr>
            <w:r>
              <w:rPr>
                <w:rFonts w:hint="eastAsia" w:ascii="仿宋" w:hAnsi="仿宋" w:eastAsia="仿宋" w:cs="宋体"/>
                <w:b/>
                <w:bCs/>
                <w:color w:val="000000"/>
                <w:kern w:val="0"/>
                <w:sz w:val="24"/>
              </w:rPr>
              <w:t>分值</w:t>
            </w:r>
          </w:p>
        </w:tc>
      </w:tr>
      <w:tr>
        <w:tblPrEx>
          <w:tblLayout w:type="fixed"/>
          <w:tblCellMar>
            <w:top w:w="0" w:type="dxa"/>
            <w:left w:w="0" w:type="dxa"/>
            <w:bottom w:w="0" w:type="dxa"/>
            <w:right w:w="0" w:type="dxa"/>
          </w:tblCellMar>
        </w:tblPrEx>
        <w:trPr>
          <w:trHeight w:val="487" w:hRule="atLeast"/>
        </w:trPr>
        <w:tc>
          <w:tcPr>
            <w:tcW w:w="1608"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cs="宋体"/>
                <w:color w:val="000000"/>
                <w:kern w:val="0"/>
                <w:sz w:val="24"/>
              </w:rPr>
            </w:pPr>
            <w:r>
              <w:rPr>
                <w:rFonts w:hint="eastAsia" w:ascii="仿宋" w:hAnsi="仿宋" w:eastAsia="仿宋" w:cs="宋体"/>
                <w:color w:val="000000"/>
                <w:kern w:val="0"/>
                <w:sz w:val="24"/>
              </w:rPr>
              <w:t>技术性能指标</w:t>
            </w:r>
          </w:p>
        </w:tc>
        <w:tc>
          <w:tcPr>
            <w:tcW w:w="477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120" w:firstLineChars="50"/>
              <w:jc w:val="left"/>
              <w:rPr>
                <w:rFonts w:ascii="宋体" w:cs="宋体"/>
                <w:color w:val="000000"/>
                <w:kern w:val="0"/>
                <w:sz w:val="24"/>
              </w:rPr>
            </w:pPr>
            <w:r>
              <w:rPr>
                <w:rFonts w:hint="eastAsia" w:ascii="仿宋" w:hAnsi="仿宋" w:eastAsia="仿宋"/>
                <w:sz w:val="24"/>
              </w:rPr>
              <w:t>投标人完全满足招标文件</w:t>
            </w:r>
            <w:r>
              <w:rPr>
                <w:rFonts w:hint="eastAsia" w:ascii="仿宋" w:hAnsi="仿宋" w:eastAsia="仿宋"/>
                <w:sz w:val="24"/>
                <w:lang w:eastAsia="zh-CN"/>
              </w:rPr>
              <w:t>采购</w:t>
            </w:r>
            <w:r>
              <w:rPr>
                <w:rFonts w:hint="eastAsia" w:ascii="仿宋" w:hAnsi="仿宋" w:eastAsia="仿宋"/>
                <w:sz w:val="24"/>
              </w:rPr>
              <w:t>要求的，得</w:t>
            </w:r>
            <w:r>
              <w:rPr>
                <w:rFonts w:ascii="仿宋" w:hAnsi="仿宋" w:eastAsia="仿宋"/>
                <w:sz w:val="24"/>
              </w:rPr>
              <w:t>30</w:t>
            </w:r>
            <w:r>
              <w:rPr>
                <w:rFonts w:hint="eastAsia" w:ascii="仿宋" w:hAnsi="仿宋" w:eastAsia="仿宋"/>
                <w:sz w:val="24"/>
              </w:rPr>
              <w:t>分</w:t>
            </w:r>
            <w:r>
              <w:rPr>
                <w:rFonts w:hint="eastAsia" w:ascii="仿宋" w:hAnsi="仿宋" w:eastAsia="仿宋"/>
                <w:sz w:val="24"/>
                <w:lang w:eastAsia="zh-CN"/>
              </w:rPr>
              <w:t>。</w:t>
            </w:r>
            <w:r>
              <w:rPr>
                <w:rFonts w:ascii="宋体" w:cs="宋体"/>
                <w:color w:val="000000"/>
                <w:kern w:val="0"/>
                <w:sz w:val="24"/>
              </w:rPr>
              <w:t xml:space="preserve"> </w:t>
            </w:r>
          </w:p>
        </w:tc>
        <w:tc>
          <w:tcPr>
            <w:tcW w:w="213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30" w:lineRule="atLeast"/>
              <w:jc w:val="center"/>
              <w:rPr>
                <w:rFonts w:ascii="宋体" w:cs="宋体"/>
                <w:color w:val="000000"/>
                <w:kern w:val="0"/>
                <w:sz w:val="24"/>
              </w:rPr>
            </w:pPr>
            <w:r>
              <w:rPr>
                <w:rFonts w:ascii="宋体" w:cs="宋体"/>
                <w:color w:val="000000"/>
                <w:kern w:val="0"/>
                <w:sz w:val="24"/>
              </w:rPr>
              <w:t> </w:t>
            </w:r>
            <w:r>
              <w:rPr>
                <w:rFonts w:ascii="宋体" w:hAnsi="宋体" w:cs="宋体"/>
                <w:color w:val="000000"/>
                <w:kern w:val="0"/>
                <w:sz w:val="24"/>
              </w:rPr>
              <w:t>3</w:t>
            </w:r>
            <w:r>
              <w:rPr>
                <w:rFonts w:ascii="宋体" w:cs="宋体"/>
                <w:color w:val="000000"/>
                <w:kern w:val="0"/>
                <w:sz w:val="24"/>
              </w:rPr>
              <w:t>0</w:t>
            </w:r>
            <w:r>
              <w:rPr>
                <w:rFonts w:hint="eastAsia" w:ascii="仿宋" w:hAnsi="仿宋" w:eastAsia="仿宋" w:cs="宋体"/>
                <w:color w:val="000000"/>
                <w:kern w:val="0"/>
                <w:sz w:val="24"/>
              </w:rPr>
              <w:t>分</w:t>
            </w:r>
          </w:p>
        </w:tc>
      </w:tr>
    </w:tbl>
    <w:p>
      <w:pPr>
        <w:widowControl/>
        <w:shd w:val="clear" w:color="auto" w:fill="FFFFFF"/>
        <w:spacing w:line="360" w:lineRule="atLeast"/>
        <w:ind w:firstLine="600"/>
        <w:jc w:val="left"/>
        <w:rPr>
          <w:rFonts w:ascii="Arial" w:hAnsi="Arial" w:cs="Arial"/>
          <w:color w:val="000000"/>
          <w:kern w:val="0"/>
          <w:szCs w:val="21"/>
        </w:rPr>
      </w:pPr>
      <w:r>
        <w:rPr>
          <w:rFonts w:ascii="微软雅黑" w:hAnsi="微软雅黑" w:eastAsia="微软雅黑" w:cs="Arial"/>
          <w:color w:val="000000"/>
          <w:kern w:val="0"/>
          <w:sz w:val="27"/>
          <w:szCs w:val="27"/>
        </w:rPr>
        <w:t> </w:t>
      </w:r>
    </w:p>
    <w:p>
      <w:pPr>
        <w:widowControl/>
        <w:shd w:val="clear" w:color="auto" w:fill="FFFFFF"/>
        <w:spacing w:line="360" w:lineRule="atLeast"/>
        <w:jc w:val="left"/>
        <w:rPr>
          <w:rFonts w:ascii="Arial" w:hAnsi="Arial" w:cs="Arial"/>
          <w:color w:val="000000"/>
          <w:kern w:val="0"/>
          <w:szCs w:val="21"/>
        </w:rPr>
      </w:pPr>
    </w:p>
    <w:p>
      <w:pPr>
        <w:widowControl/>
        <w:shd w:val="clear" w:color="auto" w:fill="FFFFFF"/>
        <w:spacing w:line="360" w:lineRule="atLeast"/>
        <w:ind w:firstLine="600"/>
        <w:jc w:val="left"/>
        <w:rPr>
          <w:rFonts w:ascii="Arial" w:hAnsi="Arial" w:cs="Arial"/>
          <w:color w:val="000000"/>
          <w:kern w:val="0"/>
          <w:szCs w:val="21"/>
        </w:rPr>
      </w:pPr>
      <w:r>
        <w:rPr>
          <w:rFonts w:hint="eastAsia" w:ascii="黑体" w:hAnsi="黑体" w:eastAsia="黑体" w:cs="Arial"/>
          <w:color w:val="000000"/>
          <w:kern w:val="0"/>
          <w:sz w:val="30"/>
          <w:szCs w:val="30"/>
          <w:shd w:val="clear" w:color="auto" w:fill="FFFFFF"/>
        </w:rPr>
        <w:t>六、采购资金支付</w:t>
      </w:r>
    </w:p>
    <w:p>
      <w:pPr>
        <w:widowControl/>
        <w:shd w:val="clear" w:color="auto" w:fill="FFFFFF"/>
        <w:spacing w:line="360" w:lineRule="atLeast"/>
        <w:ind w:firstLine="600"/>
        <w:jc w:val="left"/>
        <w:rPr>
          <w:rFonts w:ascii="Arial" w:hAnsi="Arial" w:cs="Arial"/>
          <w:color w:val="000000"/>
          <w:kern w:val="0"/>
          <w:szCs w:val="21"/>
        </w:rPr>
      </w:pPr>
      <w:r>
        <w:rPr>
          <w:rFonts w:hint="eastAsia" w:ascii="仿宋" w:hAnsi="仿宋" w:eastAsia="仿宋" w:cs="Arial"/>
          <w:color w:val="000000"/>
          <w:kern w:val="0"/>
          <w:sz w:val="30"/>
          <w:szCs w:val="30"/>
          <w:shd w:val="clear" w:color="auto" w:fill="FFFFFF"/>
        </w:rPr>
        <w:t>（一）支付方式：</w:t>
      </w:r>
      <w:r>
        <w:rPr>
          <w:rFonts w:hint="eastAsia" w:ascii="仿宋" w:hAnsi="仿宋" w:eastAsia="仿宋" w:cs="Arial"/>
          <w:color w:val="000000"/>
          <w:kern w:val="0"/>
          <w:sz w:val="30"/>
          <w:szCs w:val="30"/>
          <w:shd w:val="clear" w:color="auto" w:fill="FFFFFF"/>
          <w:lang w:eastAsia="zh-CN"/>
        </w:rPr>
        <w:t>银行转账</w:t>
      </w:r>
      <w:r>
        <w:rPr>
          <w:rFonts w:hint="eastAsia" w:ascii="仿宋" w:hAnsi="仿宋" w:eastAsia="仿宋" w:cs="Arial"/>
          <w:color w:val="000000"/>
          <w:kern w:val="0"/>
          <w:sz w:val="30"/>
          <w:szCs w:val="30"/>
          <w:shd w:val="clear" w:color="auto" w:fill="FFFFFF"/>
        </w:rPr>
        <w:t>。</w:t>
      </w:r>
    </w:p>
    <w:p>
      <w:pPr>
        <w:widowControl/>
        <w:shd w:val="clear" w:color="auto" w:fill="FFFFFF"/>
        <w:spacing w:line="360" w:lineRule="atLeast"/>
        <w:ind w:firstLine="600"/>
        <w:jc w:val="left"/>
        <w:rPr>
          <w:rFonts w:ascii="Arial" w:hAnsi="Arial" w:cs="Arial"/>
          <w:color w:val="000000"/>
          <w:kern w:val="0"/>
          <w:szCs w:val="21"/>
        </w:rPr>
      </w:pPr>
      <w:r>
        <w:rPr>
          <w:rFonts w:hint="eastAsia" w:ascii="仿宋" w:hAnsi="仿宋" w:eastAsia="仿宋" w:cs="Arial"/>
          <w:color w:val="000000"/>
          <w:kern w:val="0"/>
          <w:sz w:val="30"/>
          <w:szCs w:val="30"/>
          <w:shd w:val="clear" w:color="auto" w:fill="FFFFFF"/>
        </w:rPr>
        <w:t>（二）支付时间及条件：签订合同后</w:t>
      </w:r>
      <w:r>
        <w:rPr>
          <w:rFonts w:ascii="仿宋" w:hAnsi="仿宋" w:eastAsia="仿宋" w:cs="Arial"/>
          <w:color w:val="000000"/>
          <w:kern w:val="0"/>
          <w:sz w:val="30"/>
          <w:szCs w:val="30"/>
          <w:shd w:val="clear" w:color="auto" w:fill="FFFFFF"/>
        </w:rPr>
        <w:t>5</w:t>
      </w:r>
      <w:r>
        <w:rPr>
          <w:rFonts w:hint="eastAsia" w:ascii="仿宋" w:hAnsi="仿宋" w:eastAsia="仿宋" w:cs="Arial"/>
          <w:color w:val="000000"/>
          <w:kern w:val="0"/>
          <w:sz w:val="30"/>
          <w:szCs w:val="30"/>
          <w:shd w:val="clear" w:color="auto" w:fill="FFFFFF"/>
        </w:rPr>
        <w:t>个工作日内，预付合同总额的</w:t>
      </w:r>
      <w:r>
        <w:rPr>
          <w:rFonts w:ascii="仿宋" w:hAnsi="仿宋" w:eastAsia="仿宋" w:cs="Arial"/>
          <w:color w:val="000000"/>
          <w:kern w:val="0"/>
          <w:sz w:val="30"/>
          <w:szCs w:val="30"/>
          <w:shd w:val="clear" w:color="auto" w:fill="FFFFFF"/>
        </w:rPr>
        <w:t>90%</w:t>
      </w:r>
      <w:r>
        <w:rPr>
          <w:rFonts w:hint="eastAsia" w:ascii="仿宋" w:hAnsi="仿宋" w:eastAsia="仿宋" w:cs="Arial"/>
          <w:color w:val="000000"/>
          <w:kern w:val="0"/>
          <w:sz w:val="30"/>
          <w:szCs w:val="30"/>
          <w:shd w:val="clear" w:color="auto" w:fill="FFFFFF"/>
        </w:rPr>
        <w:t>；项目安装调试、验收合格后，支付合同总额的</w:t>
      </w:r>
      <w:r>
        <w:rPr>
          <w:rFonts w:ascii="仿宋" w:hAnsi="仿宋" w:eastAsia="仿宋" w:cs="Arial"/>
          <w:color w:val="000000"/>
          <w:kern w:val="0"/>
          <w:sz w:val="30"/>
          <w:szCs w:val="30"/>
          <w:shd w:val="clear" w:color="auto" w:fill="FFFFFF"/>
        </w:rPr>
        <w:t xml:space="preserve">10% </w:t>
      </w:r>
      <w:r>
        <w:rPr>
          <w:rFonts w:hint="eastAsia" w:ascii="仿宋" w:hAnsi="仿宋" w:eastAsia="仿宋" w:cs="Arial"/>
          <w:color w:val="000000"/>
          <w:kern w:val="0"/>
          <w:sz w:val="30"/>
          <w:szCs w:val="30"/>
          <w:shd w:val="clear" w:color="auto" w:fill="FFFFFF"/>
        </w:rPr>
        <w:t>。</w:t>
      </w:r>
    </w:p>
    <w:p>
      <w:pPr>
        <w:widowControl/>
        <w:shd w:val="clear" w:color="auto" w:fill="FFFFFF"/>
        <w:spacing w:line="360" w:lineRule="atLeast"/>
        <w:ind w:firstLine="600"/>
        <w:jc w:val="left"/>
        <w:rPr>
          <w:rFonts w:ascii="Arial" w:hAnsi="Arial" w:cs="Arial"/>
          <w:color w:val="000000"/>
          <w:kern w:val="0"/>
          <w:szCs w:val="21"/>
        </w:rPr>
      </w:pPr>
      <w:r>
        <w:rPr>
          <w:rFonts w:hint="eastAsia" w:ascii="黑体" w:hAnsi="黑体" w:eastAsia="黑体" w:cs="Arial"/>
          <w:color w:val="000000"/>
          <w:kern w:val="0"/>
          <w:sz w:val="30"/>
          <w:szCs w:val="30"/>
          <w:shd w:val="clear" w:color="auto" w:fill="FFFFFF"/>
        </w:rPr>
        <w:t>七、联系方式</w:t>
      </w:r>
    </w:p>
    <w:p>
      <w:pPr>
        <w:widowControl/>
        <w:shd w:val="clear" w:color="auto" w:fill="FFFFFF"/>
        <w:spacing w:line="525" w:lineRule="atLeast"/>
        <w:ind w:firstLine="795"/>
        <w:jc w:val="left"/>
        <w:rPr>
          <w:rFonts w:ascii="Arial" w:hAnsi="Arial" w:cs="Arial"/>
          <w:color w:val="000000"/>
          <w:kern w:val="0"/>
          <w:szCs w:val="21"/>
        </w:rPr>
      </w:pPr>
      <w:r>
        <w:rPr>
          <w:rFonts w:hint="eastAsia" w:ascii="仿宋" w:hAnsi="仿宋" w:eastAsia="仿宋" w:cs="Arial"/>
          <w:color w:val="000000"/>
          <w:kern w:val="0"/>
          <w:sz w:val="30"/>
          <w:szCs w:val="30"/>
          <w:shd w:val="clear" w:color="auto" w:fill="FFFFFF"/>
        </w:rPr>
        <w:t>联系人姓名：陈明</w:t>
      </w:r>
      <w:r>
        <w:rPr>
          <w:rFonts w:ascii="仿宋" w:hAnsi="仿宋" w:eastAsia="仿宋" w:cs="Arial"/>
          <w:color w:val="000000"/>
          <w:kern w:val="0"/>
          <w:sz w:val="30"/>
          <w:szCs w:val="30"/>
          <w:shd w:val="clear" w:color="auto" w:fill="FFFFFF"/>
        </w:rPr>
        <w:tab/>
      </w:r>
      <w:r>
        <w:rPr>
          <w:rFonts w:ascii="仿宋" w:hAnsi="仿宋" w:eastAsia="仿宋" w:cs="Arial"/>
          <w:color w:val="000000"/>
          <w:kern w:val="0"/>
          <w:sz w:val="30"/>
          <w:szCs w:val="30"/>
          <w:shd w:val="clear" w:color="auto" w:fill="FFFFFF"/>
        </w:rPr>
        <w:tab/>
      </w:r>
      <w:r>
        <w:rPr>
          <w:rFonts w:ascii="宋体" w:cs="宋体"/>
          <w:color w:val="000000"/>
          <w:kern w:val="0"/>
          <w:sz w:val="30"/>
          <w:szCs w:val="30"/>
          <w:shd w:val="clear" w:color="auto" w:fill="FFFFFF"/>
        </w:rPr>
        <w:t>          </w:t>
      </w:r>
      <w:r>
        <w:rPr>
          <w:rFonts w:hint="eastAsia" w:ascii="仿宋" w:hAnsi="仿宋" w:eastAsia="仿宋" w:cs="Arial"/>
          <w:color w:val="000000"/>
          <w:kern w:val="0"/>
          <w:sz w:val="30"/>
          <w:szCs w:val="30"/>
          <w:shd w:val="clear" w:color="auto" w:fill="FFFFFF"/>
        </w:rPr>
        <w:t>联系电话：</w:t>
      </w:r>
      <w:r>
        <w:rPr>
          <w:rFonts w:ascii="仿宋" w:hAnsi="仿宋" w:eastAsia="仿宋" w:cs="Arial"/>
          <w:color w:val="000000"/>
          <w:kern w:val="0"/>
          <w:sz w:val="30"/>
          <w:szCs w:val="30"/>
          <w:shd w:val="clear" w:color="auto" w:fill="FFFFFF"/>
        </w:rPr>
        <w:t>13837452096</w:t>
      </w:r>
    </w:p>
    <w:p>
      <w:pPr>
        <w:widowControl/>
        <w:shd w:val="clear" w:color="auto" w:fill="FFFFFF"/>
        <w:spacing w:line="525" w:lineRule="atLeast"/>
        <w:ind w:firstLine="795"/>
        <w:jc w:val="left"/>
        <w:rPr>
          <w:rFonts w:ascii="Arial" w:hAnsi="Arial" w:cs="Arial"/>
          <w:color w:val="000000"/>
          <w:kern w:val="0"/>
          <w:szCs w:val="21"/>
        </w:rPr>
      </w:pPr>
      <w:r>
        <w:rPr>
          <w:rFonts w:hint="eastAsia" w:ascii="仿宋" w:hAnsi="仿宋" w:eastAsia="仿宋" w:cs="Arial"/>
          <w:color w:val="000000"/>
          <w:kern w:val="0"/>
          <w:sz w:val="30"/>
          <w:szCs w:val="30"/>
          <w:shd w:val="clear" w:color="auto" w:fill="FFFFFF"/>
        </w:rPr>
        <w:t>单位地址：河南省许昌市南关大街</w:t>
      </w:r>
      <w:r>
        <w:rPr>
          <w:rFonts w:ascii="仿宋" w:hAnsi="仿宋" w:eastAsia="仿宋" w:cs="Arial"/>
          <w:color w:val="000000"/>
          <w:kern w:val="0"/>
          <w:sz w:val="30"/>
          <w:szCs w:val="30"/>
          <w:shd w:val="clear" w:color="auto" w:fill="FFFFFF"/>
        </w:rPr>
        <w:t>466</w:t>
      </w:r>
      <w:r>
        <w:rPr>
          <w:rFonts w:hint="eastAsia" w:ascii="仿宋" w:hAnsi="仿宋" w:eastAsia="仿宋" w:cs="Arial"/>
          <w:color w:val="000000"/>
          <w:kern w:val="0"/>
          <w:sz w:val="30"/>
          <w:szCs w:val="30"/>
          <w:shd w:val="clear" w:color="auto" w:fill="FFFFFF"/>
        </w:rPr>
        <w:t>号</w:t>
      </w:r>
    </w:p>
    <w:p>
      <w:pPr>
        <w:widowControl/>
        <w:shd w:val="clear" w:color="auto" w:fill="FFFFFF"/>
        <w:spacing w:line="525" w:lineRule="atLeast"/>
        <w:ind w:firstLine="795"/>
        <w:jc w:val="left"/>
        <w:rPr>
          <w:rFonts w:hint="eastAsia" w:ascii="宋体" w:cs="宋体"/>
          <w:color w:val="000000"/>
          <w:kern w:val="0"/>
          <w:sz w:val="30"/>
          <w:szCs w:val="30"/>
          <w:shd w:val="clear" w:color="auto" w:fill="FFFFFF"/>
          <w:lang w:val="en-US" w:eastAsia="zh-CN"/>
        </w:rPr>
      </w:pPr>
      <w:r>
        <w:rPr>
          <w:rFonts w:ascii="宋体" w:cs="宋体"/>
          <w:color w:val="000000"/>
          <w:kern w:val="0"/>
          <w:sz w:val="30"/>
          <w:szCs w:val="30"/>
          <w:shd w:val="clear" w:color="auto" w:fill="FFFFFF"/>
        </w:rPr>
        <w:t> </w:t>
      </w:r>
      <w:r>
        <w:rPr>
          <w:rFonts w:hint="eastAsia" w:ascii="宋体" w:cs="宋体"/>
          <w:color w:val="000000"/>
          <w:kern w:val="0"/>
          <w:sz w:val="30"/>
          <w:szCs w:val="30"/>
          <w:shd w:val="clear" w:color="auto" w:fill="FFFFFF"/>
          <w:lang w:val="en-US" w:eastAsia="zh-CN"/>
        </w:rPr>
        <w:t xml:space="preserve">                       </w:t>
      </w:r>
    </w:p>
    <w:p>
      <w:pPr>
        <w:widowControl/>
        <w:shd w:val="clear" w:color="auto" w:fill="FFFFFF"/>
        <w:spacing w:line="525" w:lineRule="atLeast"/>
        <w:ind w:firstLine="795"/>
        <w:jc w:val="left"/>
        <w:rPr>
          <w:rFonts w:hint="eastAsia" w:ascii="宋体" w:cs="宋体"/>
          <w:color w:val="000000"/>
          <w:kern w:val="0"/>
          <w:sz w:val="30"/>
          <w:szCs w:val="30"/>
          <w:shd w:val="clear" w:color="auto" w:fill="FFFFFF"/>
          <w:lang w:val="en-US" w:eastAsia="zh-CN"/>
        </w:rPr>
      </w:pPr>
    </w:p>
    <w:p>
      <w:pPr>
        <w:widowControl/>
        <w:shd w:val="clear" w:color="auto" w:fill="FFFFFF"/>
        <w:spacing w:line="525" w:lineRule="atLeast"/>
        <w:ind w:firstLine="4431" w:firstLineChars="1477"/>
        <w:jc w:val="left"/>
        <w:rPr>
          <w:rFonts w:ascii="Arial" w:hAnsi="Arial" w:cs="Arial"/>
          <w:color w:val="000000"/>
          <w:kern w:val="0"/>
          <w:szCs w:val="21"/>
        </w:rPr>
      </w:pPr>
      <w:bookmarkStart w:id="0" w:name="_GoBack"/>
      <w:bookmarkEnd w:id="0"/>
      <w:r>
        <w:rPr>
          <w:rFonts w:ascii="宋体" w:cs="宋体"/>
          <w:color w:val="000000"/>
          <w:kern w:val="0"/>
          <w:sz w:val="30"/>
          <w:szCs w:val="30"/>
          <w:shd w:val="clear" w:color="auto" w:fill="FFFFFF"/>
        </w:rPr>
        <w:t> </w:t>
      </w:r>
      <w:r>
        <w:rPr>
          <w:rFonts w:hint="eastAsia" w:ascii="仿宋" w:hAnsi="仿宋" w:eastAsia="仿宋" w:cs="Arial"/>
          <w:color w:val="000000"/>
          <w:kern w:val="0"/>
          <w:sz w:val="30"/>
          <w:szCs w:val="30"/>
          <w:shd w:val="clear" w:color="auto" w:fill="FFFFFF"/>
        </w:rPr>
        <w:t>单位全称</w:t>
      </w:r>
      <w:r>
        <w:rPr>
          <w:rFonts w:ascii="仿宋" w:hAnsi="仿宋" w:eastAsia="仿宋" w:cs="Arial"/>
          <w:color w:val="000000"/>
          <w:kern w:val="0"/>
          <w:sz w:val="30"/>
          <w:szCs w:val="30"/>
          <w:shd w:val="clear" w:color="auto" w:fill="FFFFFF"/>
        </w:rPr>
        <w:t xml:space="preserve"> </w:t>
      </w:r>
      <w:r>
        <w:rPr>
          <w:rFonts w:hint="eastAsia" w:ascii="仿宋" w:hAnsi="仿宋" w:eastAsia="仿宋" w:cs="Arial"/>
          <w:color w:val="000000"/>
          <w:kern w:val="0"/>
          <w:sz w:val="30"/>
          <w:szCs w:val="30"/>
          <w:shd w:val="clear" w:color="auto" w:fill="FFFFFF"/>
        </w:rPr>
        <w:t>许昌市群众艺术馆</w:t>
      </w:r>
    </w:p>
    <w:p>
      <w:pPr>
        <w:widowControl/>
        <w:shd w:val="clear" w:color="auto" w:fill="FFFFFF"/>
        <w:spacing w:line="330" w:lineRule="atLeast"/>
        <w:ind w:firstLine="5700"/>
        <w:jc w:val="right"/>
        <w:rPr>
          <w:rFonts w:ascii="Arial" w:hAnsi="Arial" w:cs="Arial"/>
          <w:color w:val="000000"/>
          <w:kern w:val="0"/>
          <w:szCs w:val="21"/>
        </w:rPr>
      </w:pPr>
      <w:r>
        <w:rPr>
          <w:rFonts w:ascii="宋体" w:cs="宋体"/>
          <w:color w:val="000000"/>
          <w:kern w:val="0"/>
          <w:sz w:val="30"/>
          <w:szCs w:val="30"/>
          <w:shd w:val="clear" w:color="auto" w:fill="FFFFFF"/>
        </w:rPr>
        <w:t> </w:t>
      </w:r>
    </w:p>
    <w:p>
      <w:pPr>
        <w:widowControl/>
        <w:shd w:val="clear" w:color="auto" w:fill="FFFFFF"/>
        <w:spacing w:line="330" w:lineRule="atLeast"/>
        <w:ind w:right="300" w:firstLine="5100"/>
        <w:jc w:val="right"/>
        <w:rPr>
          <w:rFonts w:ascii="Arial" w:hAnsi="Arial" w:cs="Arial"/>
          <w:color w:val="000000"/>
          <w:kern w:val="0"/>
          <w:szCs w:val="21"/>
        </w:rPr>
      </w:pPr>
      <w:r>
        <w:rPr>
          <w:rFonts w:ascii="仿宋" w:hAnsi="仿宋" w:eastAsia="仿宋" w:cs="Arial"/>
          <w:color w:val="000000"/>
          <w:kern w:val="0"/>
          <w:sz w:val="30"/>
          <w:szCs w:val="30"/>
          <w:shd w:val="clear" w:color="auto" w:fill="FFFFFF"/>
        </w:rPr>
        <w:t>2018</w:t>
      </w:r>
      <w:r>
        <w:rPr>
          <w:rFonts w:hint="eastAsia" w:ascii="仿宋" w:hAnsi="仿宋" w:eastAsia="仿宋" w:cs="Arial"/>
          <w:color w:val="000000"/>
          <w:kern w:val="0"/>
          <w:sz w:val="30"/>
          <w:szCs w:val="30"/>
          <w:shd w:val="clear" w:color="auto" w:fill="FFFFFF"/>
        </w:rPr>
        <w:t>年</w:t>
      </w:r>
      <w:r>
        <w:rPr>
          <w:rFonts w:ascii="宋体" w:cs="宋体"/>
          <w:color w:val="000000"/>
          <w:kern w:val="0"/>
          <w:sz w:val="30"/>
          <w:szCs w:val="30"/>
          <w:shd w:val="clear" w:color="auto" w:fill="FFFFFF"/>
        </w:rPr>
        <w:t> 3</w:t>
      </w:r>
      <w:r>
        <w:rPr>
          <w:rFonts w:hint="eastAsia" w:ascii="仿宋" w:hAnsi="仿宋" w:eastAsia="仿宋" w:cs="Arial"/>
          <w:color w:val="000000"/>
          <w:kern w:val="0"/>
          <w:sz w:val="30"/>
          <w:szCs w:val="30"/>
          <w:shd w:val="clear" w:color="auto" w:fill="FFFFFF"/>
        </w:rPr>
        <w:t>月</w:t>
      </w:r>
      <w:r>
        <w:rPr>
          <w:rFonts w:ascii="宋体" w:cs="宋体"/>
          <w:color w:val="000000"/>
          <w:kern w:val="0"/>
          <w:sz w:val="30"/>
          <w:szCs w:val="30"/>
          <w:shd w:val="clear" w:color="auto" w:fill="FFFFFF"/>
        </w:rPr>
        <w:t>2</w:t>
      </w:r>
      <w:r>
        <w:rPr>
          <w:rFonts w:hint="eastAsia" w:ascii="仿宋" w:hAnsi="仿宋" w:eastAsia="仿宋" w:cs="Arial"/>
          <w:color w:val="000000"/>
          <w:kern w:val="0"/>
          <w:sz w:val="30"/>
          <w:szCs w:val="30"/>
          <w:shd w:val="clear" w:color="auto" w:fill="FFFFFF"/>
        </w:rPr>
        <w:t>日</w:t>
      </w:r>
    </w:p>
    <w:p>
      <w:pPr>
        <w:widowControl/>
        <w:shd w:val="clear" w:color="auto" w:fill="FFFFFF"/>
        <w:jc w:val="left"/>
        <w:rPr>
          <w:rFonts w:ascii="Arial" w:hAnsi="Arial" w:cs="Arial"/>
          <w:color w:val="000000"/>
          <w:kern w:val="0"/>
          <w:szCs w:val="21"/>
        </w:rPr>
      </w:pPr>
      <w:r>
        <w:rPr>
          <w:rFonts w:ascii="Calibri" w:hAnsi="Calibri" w:cs="Arial"/>
          <w:color w:val="000000"/>
          <w:kern w:val="0"/>
          <w:sz w:val="24"/>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9A992F"/>
    <w:multiLevelType w:val="singleLevel"/>
    <w:tmpl w:val="EC9A992F"/>
    <w:lvl w:ilvl="0" w:tentative="0">
      <w:start w:val="2"/>
      <w:numFmt w:val="chineseCounting"/>
      <w:suff w:val="nothing"/>
      <w:lvlText w:val="（%1）"/>
      <w:lvlJc w:val="left"/>
      <w:rPr>
        <w:rFonts w:hint="eastAsia" w:cs="Times New Roman"/>
      </w:rPr>
    </w:lvl>
  </w:abstractNum>
  <w:abstractNum w:abstractNumId="1">
    <w:nsid w:val="00834F92"/>
    <w:multiLevelType w:val="multilevel"/>
    <w:tmpl w:val="00834F92"/>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2">
    <w:nsid w:val="209C3581"/>
    <w:multiLevelType w:val="multilevel"/>
    <w:tmpl w:val="209C3581"/>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3">
    <w:nsid w:val="25BF437D"/>
    <w:multiLevelType w:val="multilevel"/>
    <w:tmpl w:val="25BF437D"/>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4">
    <w:nsid w:val="469A4848"/>
    <w:multiLevelType w:val="multilevel"/>
    <w:tmpl w:val="469A4848"/>
    <w:lvl w:ilvl="0" w:tentative="0">
      <w:start w:val="1"/>
      <w:numFmt w:val="decimal"/>
      <w:lvlText w:val="%1."/>
      <w:lvlJc w:val="left"/>
      <w:pPr>
        <w:ind w:left="420" w:hanging="420"/>
      </w:pPr>
      <w:rPr>
        <w:rFonts w:hint="eastAsia" w:ascii="宋体" w:hAnsi="宋体" w:eastAsia="宋体" w:cs="Times New Roman"/>
        <w:b w:val="0"/>
        <w:bCs w:val="0"/>
      </w:rPr>
    </w:lvl>
    <w:lvl w:ilvl="1" w:tentative="0">
      <w:start w:val="1"/>
      <w:numFmt w:val="lowerLetter"/>
      <w:lvlText w:val="%2)"/>
      <w:lvlJc w:val="left"/>
      <w:pPr>
        <w:ind w:left="840" w:hanging="420"/>
      </w:pPr>
      <w:rPr>
        <w:rFonts w:hint="eastAsia" w:ascii="宋体" w:hAnsi="宋体" w:eastAsia="宋体" w:cs="Times New Roman"/>
      </w:rPr>
    </w:lvl>
    <w:lvl w:ilvl="2" w:tentative="0">
      <w:start w:val="1"/>
      <w:numFmt w:val="lowerRoman"/>
      <w:lvlText w:val="%3."/>
      <w:lvlJc w:val="right"/>
      <w:pPr>
        <w:ind w:left="1260" w:hanging="420"/>
      </w:pPr>
      <w:rPr>
        <w:rFonts w:hint="eastAsia" w:ascii="宋体" w:hAnsi="宋体" w:eastAsia="宋体" w:cs="Times New Roman"/>
      </w:rPr>
    </w:lvl>
    <w:lvl w:ilvl="3" w:tentative="0">
      <w:start w:val="1"/>
      <w:numFmt w:val="decimal"/>
      <w:lvlText w:val="%4."/>
      <w:lvlJc w:val="left"/>
      <w:pPr>
        <w:ind w:left="1680" w:hanging="420"/>
      </w:pPr>
      <w:rPr>
        <w:rFonts w:hint="eastAsia" w:ascii="宋体" w:hAnsi="宋体" w:eastAsia="宋体" w:cs="Times New Roman"/>
      </w:rPr>
    </w:lvl>
    <w:lvl w:ilvl="4" w:tentative="0">
      <w:start w:val="1"/>
      <w:numFmt w:val="lowerLetter"/>
      <w:lvlText w:val="%5)"/>
      <w:lvlJc w:val="left"/>
      <w:pPr>
        <w:ind w:left="2100" w:hanging="420"/>
      </w:pPr>
      <w:rPr>
        <w:rFonts w:hint="eastAsia" w:ascii="宋体" w:hAnsi="宋体" w:eastAsia="宋体" w:cs="Times New Roman"/>
      </w:rPr>
    </w:lvl>
    <w:lvl w:ilvl="5" w:tentative="0">
      <w:start w:val="1"/>
      <w:numFmt w:val="lowerRoman"/>
      <w:lvlText w:val="%6."/>
      <w:lvlJc w:val="right"/>
      <w:pPr>
        <w:ind w:left="2520" w:hanging="420"/>
      </w:pPr>
      <w:rPr>
        <w:rFonts w:hint="eastAsia" w:ascii="宋体" w:hAnsi="宋体" w:eastAsia="宋体" w:cs="Times New Roman"/>
      </w:rPr>
    </w:lvl>
    <w:lvl w:ilvl="6" w:tentative="0">
      <w:start w:val="1"/>
      <w:numFmt w:val="decimal"/>
      <w:lvlText w:val="%7."/>
      <w:lvlJc w:val="left"/>
      <w:pPr>
        <w:ind w:left="2940" w:hanging="420"/>
      </w:pPr>
      <w:rPr>
        <w:rFonts w:hint="eastAsia" w:ascii="宋体" w:hAnsi="宋体" w:eastAsia="宋体" w:cs="Times New Roman"/>
      </w:rPr>
    </w:lvl>
    <w:lvl w:ilvl="7" w:tentative="0">
      <w:start w:val="1"/>
      <w:numFmt w:val="lowerLetter"/>
      <w:lvlText w:val="%8)"/>
      <w:lvlJc w:val="left"/>
      <w:pPr>
        <w:ind w:left="3360" w:hanging="420"/>
      </w:pPr>
      <w:rPr>
        <w:rFonts w:hint="eastAsia" w:ascii="宋体" w:hAnsi="宋体" w:eastAsia="宋体" w:cs="Times New Roman"/>
      </w:rPr>
    </w:lvl>
    <w:lvl w:ilvl="8" w:tentative="0">
      <w:start w:val="1"/>
      <w:numFmt w:val="lowerRoman"/>
      <w:lvlText w:val="%9."/>
      <w:lvlJc w:val="right"/>
      <w:pPr>
        <w:ind w:left="3780" w:hanging="420"/>
      </w:pPr>
      <w:rPr>
        <w:rFonts w:hint="eastAsia" w:ascii="宋体" w:hAnsi="宋体" w:eastAsia="宋体" w:cs="Times New Roman"/>
      </w:rPr>
    </w:lvl>
  </w:abstractNum>
  <w:abstractNum w:abstractNumId="5">
    <w:nsid w:val="4C871569"/>
    <w:multiLevelType w:val="multilevel"/>
    <w:tmpl w:val="4C871569"/>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0E92"/>
    <w:rsid w:val="000307C5"/>
    <w:rsid w:val="000425DE"/>
    <w:rsid w:val="00081242"/>
    <w:rsid w:val="000827F2"/>
    <w:rsid w:val="00092D00"/>
    <w:rsid w:val="000B00A1"/>
    <w:rsid w:val="000C5E80"/>
    <w:rsid w:val="000D6DB2"/>
    <w:rsid w:val="00103FAD"/>
    <w:rsid w:val="00110291"/>
    <w:rsid w:val="001400FC"/>
    <w:rsid w:val="00145A76"/>
    <w:rsid w:val="001A0D5C"/>
    <w:rsid w:val="001F6DE4"/>
    <w:rsid w:val="002342C8"/>
    <w:rsid w:val="00282766"/>
    <w:rsid w:val="002C1BA6"/>
    <w:rsid w:val="002C78B5"/>
    <w:rsid w:val="002D22BC"/>
    <w:rsid w:val="002E712D"/>
    <w:rsid w:val="003722DB"/>
    <w:rsid w:val="00391076"/>
    <w:rsid w:val="00394DCD"/>
    <w:rsid w:val="003D080E"/>
    <w:rsid w:val="003D40BF"/>
    <w:rsid w:val="003F04AA"/>
    <w:rsid w:val="003F5954"/>
    <w:rsid w:val="00401147"/>
    <w:rsid w:val="004727D9"/>
    <w:rsid w:val="00474DDF"/>
    <w:rsid w:val="004A2F9F"/>
    <w:rsid w:val="004B538E"/>
    <w:rsid w:val="004B56A4"/>
    <w:rsid w:val="004C1612"/>
    <w:rsid w:val="004D356B"/>
    <w:rsid w:val="004E7D1B"/>
    <w:rsid w:val="004F0B07"/>
    <w:rsid w:val="00500A36"/>
    <w:rsid w:val="0052312C"/>
    <w:rsid w:val="005348CE"/>
    <w:rsid w:val="00537948"/>
    <w:rsid w:val="00554649"/>
    <w:rsid w:val="005557AE"/>
    <w:rsid w:val="00583367"/>
    <w:rsid w:val="00590AAD"/>
    <w:rsid w:val="005D5A42"/>
    <w:rsid w:val="00616CDA"/>
    <w:rsid w:val="00632CF8"/>
    <w:rsid w:val="006A725A"/>
    <w:rsid w:val="0070773C"/>
    <w:rsid w:val="0071638C"/>
    <w:rsid w:val="007638DF"/>
    <w:rsid w:val="0076760D"/>
    <w:rsid w:val="007D2C55"/>
    <w:rsid w:val="007D4989"/>
    <w:rsid w:val="007E18EF"/>
    <w:rsid w:val="00815D79"/>
    <w:rsid w:val="00837F93"/>
    <w:rsid w:val="0084623C"/>
    <w:rsid w:val="00857796"/>
    <w:rsid w:val="00863916"/>
    <w:rsid w:val="008B21A1"/>
    <w:rsid w:val="008D2932"/>
    <w:rsid w:val="008E441A"/>
    <w:rsid w:val="00941CC8"/>
    <w:rsid w:val="00977173"/>
    <w:rsid w:val="009A4C05"/>
    <w:rsid w:val="009E487F"/>
    <w:rsid w:val="009E73B8"/>
    <w:rsid w:val="00A1200D"/>
    <w:rsid w:val="00A238FD"/>
    <w:rsid w:val="00A731E7"/>
    <w:rsid w:val="00AC56CC"/>
    <w:rsid w:val="00AC6AB6"/>
    <w:rsid w:val="00B30E92"/>
    <w:rsid w:val="00B349DC"/>
    <w:rsid w:val="00B56B8B"/>
    <w:rsid w:val="00B84BDF"/>
    <w:rsid w:val="00BC6426"/>
    <w:rsid w:val="00BF7A6F"/>
    <w:rsid w:val="00C25785"/>
    <w:rsid w:val="00C32D5D"/>
    <w:rsid w:val="00C64FFA"/>
    <w:rsid w:val="00CC5B98"/>
    <w:rsid w:val="00D347C6"/>
    <w:rsid w:val="00D4168A"/>
    <w:rsid w:val="00D76380"/>
    <w:rsid w:val="00D85E4E"/>
    <w:rsid w:val="00DA0437"/>
    <w:rsid w:val="00DA27B9"/>
    <w:rsid w:val="00DC5A53"/>
    <w:rsid w:val="00DD5901"/>
    <w:rsid w:val="00DE5746"/>
    <w:rsid w:val="00DE74CD"/>
    <w:rsid w:val="00E25E18"/>
    <w:rsid w:val="00E9531B"/>
    <w:rsid w:val="00EA583C"/>
    <w:rsid w:val="00F36608"/>
    <w:rsid w:val="00F4558A"/>
    <w:rsid w:val="07CF4D5E"/>
    <w:rsid w:val="09893DDB"/>
    <w:rsid w:val="11465D8D"/>
    <w:rsid w:val="1B3732B2"/>
    <w:rsid w:val="1F4C3952"/>
    <w:rsid w:val="3853623A"/>
    <w:rsid w:val="3F8A4EDA"/>
    <w:rsid w:val="4D9C729E"/>
    <w:rsid w:val="528A5E7E"/>
    <w:rsid w:val="55914201"/>
    <w:rsid w:val="564A52C6"/>
    <w:rsid w:val="58B90E7D"/>
    <w:rsid w:val="60F3700A"/>
    <w:rsid w:val="657E4828"/>
    <w:rsid w:val="7A9A7D5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nhideWhenUsed="0" w:uiPriority="99"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0"/>
    <w:qFormat/>
    <w:uiPriority w:val="99"/>
    <w:pPr>
      <w:keepNext/>
      <w:keepLines/>
      <w:spacing w:before="260" w:after="260" w:line="416" w:lineRule="auto"/>
      <w:outlineLvl w:val="1"/>
    </w:pPr>
    <w:rPr>
      <w:rFonts w:ascii="Calibri Light" w:hAnsi="Calibri Light"/>
      <w:b/>
      <w:sz w:val="32"/>
      <w:szCs w:val="20"/>
    </w:rPr>
  </w:style>
  <w:style w:type="paragraph" w:styleId="3">
    <w:name w:val="heading 3"/>
    <w:basedOn w:val="1"/>
    <w:next w:val="1"/>
    <w:link w:val="11"/>
    <w:qFormat/>
    <w:uiPriority w:val="99"/>
    <w:pPr>
      <w:widowControl/>
      <w:spacing w:before="100" w:beforeAutospacing="1" w:after="100" w:afterAutospacing="1"/>
      <w:jc w:val="left"/>
      <w:outlineLvl w:val="2"/>
    </w:pPr>
    <w:rPr>
      <w:b/>
      <w:bCs/>
      <w:kern w:val="0"/>
      <w:sz w:val="32"/>
      <w:szCs w:val="32"/>
    </w:rPr>
  </w:style>
  <w:style w:type="character" w:default="1" w:styleId="8">
    <w:name w:val="Default Paragraph Font"/>
    <w:semiHidden/>
    <w:uiPriority w:val="99"/>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4">
    <w:name w:val="Document Map"/>
    <w:basedOn w:val="1"/>
    <w:link w:val="12"/>
    <w:uiPriority w:val="99"/>
    <w:rPr>
      <w:rFonts w:ascii="宋体"/>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10">
    <w:name w:val="Heading 2 Char"/>
    <w:basedOn w:val="8"/>
    <w:link w:val="2"/>
    <w:semiHidden/>
    <w:locked/>
    <w:uiPriority w:val="99"/>
    <w:rPr>
      <w:rFonts w:ascii="Calibri Light" w:hAnsi="Calibri Light" w:eastAsia="宋体" w:cs="Times New Roman"/>
      <w:b/>
      <w:kern w:val="2"/>
      <w:sz w:val="32"/>
    </w:rPr>
  </w:style>
  <w:style w:type="character" w:customStyle="1" w:styleId="11">
    <w:name w:val="Heading 3 Char"/>
    <w:basedOn w:val="8"/>
    <w:link w:val="3"/>
    <w:semiHidden/>
    <w:locked/>
    <w:uiPriority w:val="99"/>
    <w:rPr>
      <w:rFonts w:cs="Times New Roman"/>
      <w:b/>
      <w:sz w:val="32"/>
    </w:rPr>
  </w:style>
  <w:style w:type="character" w:customStyle="1" w:styleId="12">
    <w:name w:val="Document Map Char"/>
    <w:basedOn w:val="8"/>
    <w:link w:val="4"/>
    <w:locked/>
    <w:uiPriority w:val="99"/>
    <w:rPr>
      <w:rFonts w:ascii="宋体" w:cs="Times New Roman"/>
      <w:kern w:val="2"/>
      <w:sz w:val="18"/>
    </w:rPr>
  </w:style>
  <w:style w:type="character" w:customStyle="1" w:styleId="13">
    <w:name w:val="Footer Char"/>
    <w:basedOn w:val="8"/>
    <w:link w:val="5"/>
    <w:qFormat/>
    <w:locked/>
    <w:uiPriority w:val="99"/>
    <w:rPr>
      <w:rFonts w:cs="Times New Roman"/>
      <w:kern w:val="2"/>
      <w:sz w:val="18"/>
    </w:rPr>
  </w:style>
  <w:style w:type="character" w:customStyle="1" w:styleId="14">
    <w:name w:val="Header Char"/>
    <w:basedOn w:val="8"/>
    <w:link w:val="6"/>
    <w:qFormat/>
    <w:locked/>
    <w:uiPriority w:val="99"/>
    <w:rPr>
      <w:rFonts w:cs="Times New Roman"/>
      <w:kern w:val="2"/>
      <w:sz w:val="18"/>
    </w:rPr>
  </w:style>
  <w:style w:type="paragraph" w:customStyle="1" w:styleId="15">
    <w:name w:val="p"/>
    <w:basedOn w:val="1"/>
    <w:qFormat/>
    <w:uiPriority w:val="99"/>
    <w:pPr>
      <w:widowControl/>
      <w:spacing w:before="100" w:beforeAutospacing="1" w:after="100" w:afterAutospacing="1"/>
      <w:jc w:val="left"/>
    </w:pPr>
    <w:rPr>
      <w:rFonts w:ascii="宋体" w:hAnsi="宋体" w:cs="宋体"/>
      <w:kern w:val="0"/>
      <w:sz w:val="24"/>
    </w:rPr>
  </w:style>
  <w:style w:type="character" w:customStyle="1" w:styleId="16">
    <w:name w:val="apple-converted-space"/>
    <w:qFormat/>
    <w:uiPriority w:val="99"/>
  </w:style>
  <w:style w:type="paragraph" w:customStyle="1" w:styleId="17">
    <w:name w:val="列出段落1"/>
    <w:basedOn w:val="1"/>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11</Pages>
  <Words>1155</Words>
  <Characters>6587</Characters>
  <Lines>0</Lines>
  <Paragraphs>0</Paragraphs>
  <TotalTime>0</TotalTime>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2018-01-24T07:33:00Z</dcterms:created>
  <dc:creator>Administrator</dc:creator>
  <cp:lastModifiedBy>许昌市公共资源交易中心:杨丹丹</cp:lastModifiedBy>
  <cp:lastPrinted>2018-03-02T03:47:00Z</cp:lastPrinted>
  <dcterms:modified xsi:type="dcterms:W3CDTF">2018-03-02T08:49:25Z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