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default" w:ascii="Times New Roman" w:hAnsi="Times New Roman" w:eastAsia="微软雅黑" w:cs="Times New Roman"/>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960"/>
        <w:jc w:val="center"/>
        <w:rPr>
          <w:b w:val="0"/>
          <w:i w:val="0"/>
        </w:rPr>
      </w:pPr>
      <w:bookmarkStart w:id="0" w:name="_GoBack"/>
      <w:r>
        <w:rPr>
          <w:rFonts w:hint="eastAsia" w:ascii="仿宋_GB2312" w:hAnsi="微软雅黑" w:eastAsia="仿宋_GB2312" w:cs="仿宋_GB2312"/>
          <w:b/>
          <w:bCs w:val="0"/>
          <w:i w:val="0"/>
          <w:color w:val="000000"/>
          <w:kern w:val="0"/>
          <w:sz w:val="32"/>
          <w:szCs w:val="32"/>
          <w:u w:val="none"/>
          <w:shd w:val="clear" w:fill="FFFFFF"/>
          <w:lang w:val="en-US" w:eastAsia="zh-CN" w:bidi="ar"/>
        </w:rPr>
        <w:t>河南省许昌市中级人民法院羁押外挂电梯</w:t>
      </w:r>
      <w:r>
        <w:rPr>
          <w:rFonts w:hint="default" w:ascii="仿宋_GB2312" w:hAnsi="微软雅黑" w:eastAsia="仿宋_GB2312" w:cs="仿宋_GB2312"/>
          <w:b/>
          <w:bCs w:val="0"/>
          <w:i w:val="0"/>
          <w:color w:val="000000"/>
          <w:kern w:val="0"/>
          <w:sz w:val="32"/>
          <w:szCs w:val="32"/>
          <w:u w:val="none"/>
          <w:shd w:val="clear" w:fill="FFFFFF"/>
          <w:lang w:val="en-US" w:eastAsia="zh-CN" w:bidi="ar"/>
        </w:rPr>
        <w:t>采购需求</w:t>
      </w:r>
      <w:bookmarkEnd w:id="0"/>
      <w:r>
        <w:rPr>
          <w:rFonts w:hint="default" w:ascii="仿宋_GB2312" w:hAnsi="微软雅黑" w:eastAsia="仿宋_GB2312" w:cs="仿宋_GB2312"/>
          <w:b/>
          <w:bCs w:val="0"/>
          <w:i w:val="0"/>
          <w:color w:val="000000"/>
          <w:kern w:val="0"/>
          <w:sz w:val="32"/>
          <w:szCs w:val="32"/>
          <w:u w:val="none"/>
          <w:shd w:val="clear" w:fill="FFFFFF"/>
          <w:lang w:val="en-US" w:eastAsia="zh-CN" w:bidi="ar"/>
        </w:rPr>
        <w:t>、评标标准等说明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b w:val="0"/>
          <w:i w:val="0"/>
        </w:rPr>
      </w:pPr>
      <w:r>
        <w:rPr>
          <w:rFonts w:hint="eastAsia" w:ascii="微软雅黑" w:hAnsi="微软雅黑" w:eastAsia="微软雅黑" w:cs="微软雅黑"/>
          <w:b w:val="0"/>
          <w:i w:val="0"/>
          <w:color w:val="000000"/>
          <w:kern w:val="0"/>
          <w:sz w:val="30"/>
          <w:szCs w:val="30"/>
          <w:u w:val="none"/>
          <w:shd w:val="clear" w:fill="FFFFFF"/>
          <w:lang w:val="en-US" w:eastAsia="zh-CN" w:bidi="ar"/>
        </w:rPr>
        <w:t>   </w:t>
      </w:r>
      <w:r>
        <w:rPr>
          <w:rFonts w:hint="eastAsia" w:ascii="仿宋" w:hAnsi="仿宋" w:eastAsia="仿宋" w:cs="仿宋"/>
          <w:b w:val="0"/>
          <w:i w:val="0"/>
          <w:color w:val="000000"/>
          <w:kern w:val="0"/>
          <w:sz w:val="30"/>
          <w:szCs w:val="30"/>
          <w:u w:val="none"/>
          <w:shd w:val="clear" w:fill="FFFFFF"/>
          <w:lang w:val="en-US" w:eastAsia="zh-CN" w:bidi="ar"/>
        </w:rPr>
        <w:t>   （一）项目名称：羁押外挂电梯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（二）采购方式：公开招标       </w:t>
      </w:r>
    </w:p>
    <w:p>
      <w:pPr>
        <w:ind w:firstLine="600" w:firstLineChars="200"/>
        <w:rPr>
          <w:rFonts w:hint="eastAsia" w:eastAsiaTheme="minorEastAsia"/>
          <w:b w:val="0"/>
          <w:i w:val="0"/>
          <w:lang w:eastAsia="zh-CN"/>
        </w:rPr>
      </w:pPr>
      <w:r>
        <w:rPr>
          <w:rFonts w:hint="eastAsia" w:ascii="仿宋" w:hAnsi="仿宋" w:eastAsia="仿宋" w:cs="仿宋"/>
          <w:b w:val="0"/>
          <w:i w:val="0"/>
          <w:color w:val="000000"/>
          <w:kern w:val="0"/>
          <w:sz w:val="30"/>
          <w:szCs w:val="30"/>
          <w:u w:val="none"/>
          <w:shd w:val="clear" w:fill="FFFFFF"/>
          <w:lang w:val="en-US" w:eastAsia="zh-CN" w:bidi="ar"/>
        </w:rPr>
        <w:t>（三）主要内容、数量及要求：羁押外挂电梯一部，通道直达各层审判庭，墙体外挂，载重1600公斤，4层4站4门</w:t>
      </w:r>
      <w:r>
        <w:rPr>
          <w:rFonts w:hint="eastAsia" w:ascii="宋体" w:hAnsi="宋体"/>
          <w:sz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（四）预算金额：47万元 ；最高限价：47万元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（五）交付（服务、完工）时间：合同签订后3个月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（六）交付（服务、施工）地点：许昌市中级人民法院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（七）进口产品：允许□不允许</w:t>
      </w:r>
      <w:r>
        <w:rPr>
          <w:rFonts w:hint="eastAsia" w:ascii="楷体" w:hAnsi="楷体" w:eastAsia="楷体" w:cs="宋体"/>
          <w:b w:val="0"/>
          <w:i w:val="0"/>
          <w:color w:val="000000"/>
          <w:kern w:val="0"/>
          <w:sz w:val="28"/>
          <w:szCs w:val="28"/>
          <w:u w:val="none"/>
          <w:shd w:val="clear" w:fill="FFFFFF"/>
          <w:lang w:val="zh-CN" w:eastAsia="zh-CN" w:bidi="ar"/>
        </w:rPr>
        <w:fldChar w:fldCharType="begin"/>
      </w:r>
      <w:r>
        <w:rPr>
          <w:rFonts w:hint="eastAsia" w:ascii="楷体" w:hAnsi="楷体" w:eastAsia="楷体" w:cs="宋体"/>
          <w:b w:val="0"/>
          <w:i w:val="0"/>
          <w:color w:val="000000"/>
          <w:kern w:val="0"/>
          <w:sz w:val="28"/>
          <w:szCs w:val="28"/>
          <w:u w:val="none"/>
          <w:shd w:val="clear" w:fill="FFFFFF"/>
          <w:lang w:val="zh-CN" w:eastAsia="zh-CN" w:bidi="ar"/>
        </w:rPr>
        <w:instrText xml:space="preserve"> EQ \o\ac(□,</w:instrText>
      </w:r>
      <w:r>
        <w:rPr>
          <w:rFonts w:hint="eastAsia" w:ascii="楷体" w:hAnsi="楷体" w:eastAsia="楷体" w:cs="宋体"/>
          <w:b w:val="0"/>
          <w:i w:val="0"/>
          <w:color w:val="000000"/>
          <w:kern w:val="0"/>
          <w:position w:val="3"/>
          <w:sz w:val="19"/>
          <w:szCs w:val="28"/>
          <w:u w:val="none"/>
          <w:shd w:val="clear" w:fill="FFFFFF"/>
          <w:lang w:val="zh-CN" w:eastAsia="zh-CN" w:bidi="ar"/>
        </w:rPr>
        <w:instrText xml:space="preserve">√</w:instrText>
      </w:r>
      <w:r>
        <w:rPr>
          <w:rFonts w:hint="eastAsia" w:ascii="楷体" w:hAnsi="楷体" w:eastAsia="楷体" w:cs="宋体"/>
          <w:b w:val="0"/>
          <w:i w:val="0"/>
          <w:color w:val="000000"/>
          <w:kern w:val="0"/>
          <w:sz w:val="28"/>
          <w:szCs w:val="28"/>
          <w:u w:val="none"/>
          <w:shd w:val="clear" w:fill="FFFFFF"/>
          <w:lang w:val="zh-CN" w:eastAsia="zh-CN" w:bidi="ar"/>
        </w:rPr>
        <w:instrText xml:space="preserve">)</w:instrText>
      </w:r>
      <w:r>
        <w:rPr>
          <w:rFonts w:hint="eastAsia" w:ascii="楷体" w:hAnsi="楷体" w:eastAsia="楷体" w:cs="宋体"/>
          <w:b w:val="0"/>
          <w:i w:val="0"/>
          <w:color w:val="000000"/>
          <w:kern w:val="0"/>
          <w:sz w:val="28"/>
          <w:szCs w:val="28"/>
          <w:u w:val="none"/>
          <w:shd w:val="clear" w:fill="FFFFFF"/>
          <w:lang w:val="zh-CN" w:eastAsia="zh-CN" w:bidi="ar"/>
        </w:rPr>
        <w:fldChar w:fldCharType="end"/>
      </w:r>
      <w:r>
        <w:rPr>
          <w:rFonts w:hint="eastAsia" w:ascii="仿宋" w:hAnsi="仿宋" w:eastAsia="仿宋" w:cs="仿宋"/>
          <w:b w:val="0"/>
          <w:i w:val="0"/>
          <w:color w:val="000000"/>
          <w:kern w:val="0"/>
          <w:sz w:val="30"/>
          <w:szCs w:val="30"/>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（八）分包：允许□不允许</w:t>
      </w:r>
      <w:r>
        <w:rPr>
          <w:rFonts w:hint="eastAsia" w:ascii="楷体" w:hAnsi="楷体" w:eastAsia="楷体" w:cs="宋体"/>
          <w:b w:val="0"/>
          <w:i w:val="0"/>
          <w:color w:val="000000"/>
          <w:kern w:val="0"/>
          <w:sz w:val="28"/>
          <w:szCs w:val="28"/>
          <w:u w:val="none"/>
          <w:shd w:val="clear" w:fill="FFFFFF"/>
          <w:lang w:val="zh-CN" w:eastAsia="zh-CN" w:bidi="ar"/>
        </w:rPr>
        <w:fldChar w:fldCharType="begin"/>
      </w:r>
      <w:r>
        <w:rPr>
          <w:rFonts w:hint="eastAsia" w:ascii="楷体" w:hAnsi="楷体" w:eastAsia="楷体" w:cs="宋体"/>
          <w:b w:val="0"/>
          <w:i w:val="0"/>
          <w:color w:val="000000"/>
          <w:kern w:val="0"/>
          <w:sz w:val="28"/>
          <w:szCs w:val="28"/>
          <w:u w:val="none"/>
          <w:shd w:val="clear" w:fill="FFFFFF"/>
          <w:lang w:val="zh-CN" w:eastAsia="zh-CN" w:bidi="ar"/>
        </w:rPr>
        <w:instrText xml:space="preserve"> EQ \o\ac(□,</w:instrText>
      </w:r>
      <w:r>
        <w:rPr>
          <w:rFonts w:hint="eastAsia" w:ascii="楷体" w:hAnsi="楷体" w:eastAsia="楷体" w:cs="宋体"/>
          <w:b w:val="0"/>
          <w:i w:val="0"/>
          <w:color w:val="000000"/>
          <w:kern w:val="0"/>
          <w:position w:val="3"/>
          <w:sz w:val="19"/>
          <w:szCs w:val="28"/>
          <w:u w:val="none"/>
          <w:shd w:val="clear" w:fill="FFFFFF"/>
          <w:lang w:val="zh-CN" w:eastAsia="zh-CN" w:bidi="ar"/>
        </w:rPr>
        <w:instrText xml:space="preserve">√</w:instrText>
      </w:r>
      <w:r>
        <w:rPr>
          <w:rFonts w:hint="eastAsia" w:ascii="楷体" w:hAnsi="楷体" w:eastAsia="楷体" w:cs="宋体"/>
          <w:b w:val="0"/>
          <w:i w:val="0"/>
          <w:color w:val="000000"/>
          <w:kern w:val="0"/>
          <w:sz w:val="28"/>
          <w:szCs w:val="28"/>
          <w:u w:val="none"/>
          <w:shd w:val="clear" w:fill="FFFFFF"/>
          <w:lang w:val="zh-CN" w:eastAsia="zh-CN" w:bidi="ar"/>
        </w:rPr>
        <w:instrText xml:space="preserve">)</w:instrText>
      </w:r>
      <w:r>
        <w:rPr>
          <w:rFonts w:hint="eastAsia" w:ascii="楷体" w:hAnsi="楷体" w:eastAsia="楷体" w:cs="宋体"/>
          <w:b w:val="0"/>
          <w:i w:val="0"/>
          <w:color w:val="000000"/>
          <w:kern w:val="0"/>
          <w:sz w:val="28"/>
          <w:szCs w:val="28"/>
          <w:u w:val="none"/>
          <w:shd w:val="clear" w:fill="FFFFFF"/>
          <w:lang w:val="zh-CN"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二、需要落实的政府采购政策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本项目落实节能环保</w:t>
      </w:r>
      <w:r>
        <w:rPr>
          <w:rFonts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、中小微型企业扶持</w:t>
      </w:r>
      <w:r>
        <w:rPr>
          <w:rFonts w:hint="eastAsia"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、支持监狱企业发展</w:t>
      </w:r>
      <w:r>
        <w:rPr>
          <w:rFonts w:hint="eastAsia"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、残疾人福利性单位扶持</w:t>
      </w:r>
      <w:r>
        <w:rPr>
          <w:rFonts w:hint="eastAsia" w:ascii="楷体" w:hAnsi="楷体" w:eastAsia="楷体" w:cs="宋体"/>
          <w:b w:val="0"/>
          <w:i w:val="0"/>
          <w:color w:val="000000"/>
          <w:kern w:val="0"/>
          <w:sz w:val="28"/>
          <w:szCs w:val="28"/>
          <w:u w:val="none"/>
          <w:shd w:val="clear" w:fill="FFFFFF"/>
          <w:lang w:val="zh-CN" w:eastAsia="zh-CN" w:bidi="ar"/>
        </w:rPr>
        <w:t>√</w:t>
      </w:r>
      <w:r>
        <w:rPr>
          <w:rFonts w:hint="eastAsia" w:ascii="仿宋" w:hAnsi="仿宋" w:eastAsia="仿宋" w:cs="仿宋"/>
          <w:b w:val="0"/>
          <w:i w:val="0"/>
          <w:color w:val="000000"/>
          <w:kern w:val="0"/>
          <w:sz w:val="30"/>
          <w:szCs w:val="30"/>
          <w:u w:val="none"/>
          <w:shd w:val="clear" w:fill="FFFFFF"/>
          <w:lang w:val="en-US" w:eastAsia="zh-CN" w:bidi="ar"/>
        </w:rPr>
        <w:t>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（一）具备《政府采购法》第二十二条第一款规定条件并提供相关材料。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（二）本次招标接受□不接受</w:t>
      </w:r>
      <w:r>
        <w:rPr>
          <w:rFonts w:hint="eastAsia" w:ascii="楷体" w:hAnsi="楷体" w:eastAsia="楷体" w:cs="宋体"/>
          <w:b w:val="0"/>
          <w:i w:val="0"/>
          <w:color w:val="000000"/>
          <w:kern w:val="0"/>
          <w:sz w:val="28"/>
          <w:szCs w:val="28"/>
          <w:u w:val="none"/>
          <w:shd w:val="clear" w:fill="FFFFFF"/>
          <w:lang w:val="zh-CN" w:eastAsia="zh-CN" w:bidi="ar"/>
        </w:rPr>
        <w:fldChar w:fldCharType="begin"/>
      </w:r>
      <w:r>
        <w:rPr>
          <w:rFonts w:hint="eastAsia" w:ascii="楷体" w:hAnsi="楷体" w:eastAsia="楷体" w:cs="宋体"/>
          <w:b w:val="0"/>
          <w:i w:val="0"/>
          <w:color w:val="000000"/>
          <w:kern w:val="0"/>
          <w:sz w:val="28"/>
          <w:szCs w:val="28"/>
          <w:u w:val="none"/>
          <w:shd w:val="clear" w:fill="FFFFFF"/>
          <w:lang w:val="zh-CN" w:eastAsia="zh-CN" w:bidi="ar"/>
        </w:rPr>
        <w:instrText xml:space="preserve"> EQ \o\ac(□,</w:instrText>
      </w:r>
      <w:r>
        <w:rPr>
          <w:rFonts w:hint="eastAsia" w:ascii="楷体" w:hAnsi="楷体" w:eastAsia="楷体" w:cs="宋体"/>
          <w:b w:val="0"/>
          <w:i w:val="0"/>
          <w:color w:val="000000"/>
          <w:kern w:val="0"/>
          <w:position w:val="3"/>
          <w:sz w:val="19"/>
          <w:szCs w:val="28"/>
          <w:u w:val="none"/>
          <w:shd w:val="clear" w:fill="FFFFFF"/>
          <w:lang w:val="zh-CN" w:eastAsia="zh-CN" w:bidi="ar"/>
        </w:rPr>
        <w:instrText xml:space="preserve">√</w:instrText>
      </w:r>
      <w:r>
        <w:rPr>
          <w:rFonts w:hint="eastAsia" w:ascii="楷体" w:hAnsi="楷体" w:eastAsia="楷体" w:cs="宋体"/>
          <w:b w:val="0"/>
          <w:i w:val="0"/>
          <w:color w:val="000000"/>
          <w:kern w:val="0"/>
          <w:sz w:val="28"/>
          <w:szCs w:val="28"/>
          <w:u w:val="none"/>
          <w:shd w:val="clear" w:fill="FFFFFF"/>
          <w:lang w:val="zh-CN" w:eastAsia="zh-CN" w:bidi="ar"/>
        </w:rPr>
        <w:instrText xml:space="preserve">)</w:instrText>
      </w:r>
      <w:r>
        <w:rPr>
          <w:rFonts w:hint="eastAsia" w:ascii="楷体" w:hAnsi="楷体" w:eastAsia="楷体" w:cs="宋体"/>
          <w:b w:val="0"/>
          <w:i w:val="0"/>
          <w:color w:val="000000"/>
          <w:kern w:val="0"/>
          <w:sz w:val="28"/>
          <w:szCs w:val="28"/>
          <w:u w:val="none"/>
          <w:shd w:val="clear" w:fill="FFFFFF"/>
          <w:lang w:val="zh-CN" w:eastAsia="zh-CN" w:bidi="ar"/>
        </w:rPr>
        <w:fldChar w:fldCharType="end"/>
      </w:r>
      <w:r>
        <w:rPr>
          <w:rFonts w:hint="eastAsia" w:ascii="仿宋" w:hAnsi="仿宋" w:eastAsia="仿宋" w:cs="仿宋"/>
          <w:b w:val="0"/>
          <w:i w:val="0"/>
          <w:color w:val="000000"/>
          <w:kern w:val="0"/>
          <w:sz w:val="30"/>
          <w:szCs w:val="30"/>
          <w:u w:val="none"/>
          <w:shd w:val="clear" w:fill="FFFFFF"/>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（三）根据采购项目特殊要求，规定投标人的特定条件：无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四、采购需求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（一）本项目需实现的功能或者目标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实现1600KG载重，可载乘担架、轮椅等。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（二）采购清单</w:t>
      </w:r>
    </w:p>
    <w:p>
      <w:pPr>
        <w:autoSpaceDE w:val="0"/>
        <w:autoSpaceDN w:val="0"/>
        <w:adjustRightInd w:val="0"/>
        <w:spacing w:line="360" w:lineRule="auto"/>
        <w:ind w:firstLine="472" w:firstLineChars="196"/>
        <w:rPr>
          <w:rFonts w:hint="eastAsia" w:ascii="宋体" w:hAnsi="宋体" w:cs="宋体"/>
          <w:b/>
          <w:bCs/>
          <w:sz w:val="24"/>
          <w:lang w:val="zh-CN"/>
        </w:rPr>
      </w:pPr>
      <w:r>
        <w:rPr>
          <w:rFonts w:hint="eastAsia" w:ascii="宋体" w:hAnsi="宋体" w:cs="宋体"/>
          <w:b/>
          <w:bCs/>
          <w:sz w:val="24"/>
          <w:lang w:val="zh-CN"/>
        </w:rPr>
        <w:t>一、货物需求</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37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jc w:val="center"/>
              <w:rPr>
                <w:rFonts w:hint="eastAsia" w:ascii="宋体" w:hAnsi="宋体"/>
                <w:b/>
                <w:sz w:val="24"/>
              </w:rPr>
            </w:pPr>
            <w:r>
              <w:rPr>
                <w:rFonts w:hint="eastAsia" w:ascii="宋体" w:hAnsi="宋体"/>
                <w:b/>
                <w:sz w:val="24"/>
              </w:rPr>
              <w:t>序号</w:t>
            </w:r>
          </w:p>
        </w:tc>
        <w:tc>
          <w:tcPr>
            <w:tcW w:w="1276" w:type="dxa"/>
            <w:vAlign w:val="center"/>
          </w:tcPr>
          <w:p>
            <w:pPr>
              <w:jc w:val="center"/>
              <w:rPr>
                <w:rFonts w:hint="eastAsia" w:ascii="宋体" w:hAnsi="宋体"/>
                <w:b/>
                <w:sz w:val="24"/>
              </w:rPr>
            </w:pPr>
            <w:r>
              <w:rPr>
                <w:rFonts w:hint="eastAsia" w:ascii="宋体" w:hAnsi="宋体"/>
                <w:b/>
                <w:sz w:val="24"/>
              </w:rPr>
              <w:t>名称</w:t>
            </w:r>
          </w:p>
        </w:tc>
        <w:tc>
          <w:tcPr>
            <w:tcW w:w="6379" w:type="dxa"/>
            <w:vAlign w:val="center"/>
          </w:tcPr>
          <w:p>
            <w:pPr>
              <w:jc w:val="center"/>
              <w:rPr>
                <w:rFonts w:hint="eastAsia" w:ascii="宋体" w:hAnsi="宋体"/>
                <w:b/>
                <w:sz w:val="24"/>
              </w:rPr>
            </w:pPr>
            <w:r>
              <w:rPr>
                <w:rFonts w:hint="eastAsia" w:ascii="宋体" w:hAnsi="宋体"/>
                <w:b/>
                <w:sz w:val="24"/>
              </w:rPr>
              <w:t>主要技术参数</w:t>
            </w:r>
          </w:p>
        </w:tc>
        <w:tc>
          <w:tcPr>
            <w:tcW w:w="708" w:type="dxa"/>
            <w:vAlign w:val="center"/>
          </w:tcPr>
          <w:p>
            <w:pPr>
              <w:jc w:val="center"/>
              <w:rPr>
                <w:rFonts w:hint="eastAsia"/>
                <w:b/>
              </w:rPr>
            </w:pPr>
            <w:r>
              <w:rPr>
                <w:rFonts w:hint="eastAsia"/>
                <w:b/>
              </w:rPr>
              <w:t>单位</w:t>
            </w:r>
          </w:p>
        </w:tc>
        <w:tc>
          <w:tcPr>
            <w:tcW w:w="709" w:type="dxa"/>
            <w:vAlign w:val="center"/>
          </w:tcPr>
          <w:p>
            <w:pPr>
              <w:jc w:val="center"/>
              <w:rPr>
                <w:rFonts w:hint="eastAsia"/>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1</w:t>
            </w:r>
          </w:p>
        </w:tc>
        <w:tc>
          <w:tcPr>
            <w:tcW w:w="1276" w:type="dxa"/>
            <w:vAlign w:val="center"/>
          </w:tcPr>
          <w:p>
            <w:pPr>
              <w:jc w:val="center"/>
              <w:rPr>
                <w:rFonts w:hint="eastAsia" w:ascii="宋体" w:hAnsi="宋体" w:eastAsia="宋体"/>
                <w:sz w:val="24"/>
                <w:lang w:eastAsia="zh-CN"/>
              </w:rPr>
            </w:pPr>
            <w:r>
              <w:rPr>
                <w:rFonts w:hint="eastAsia" w:ascii="宋体" w:hAnsi="宋体"/>
                <w:sz w:val="24"/>
                <w:lang w:eastAsia="zh-CN"/>
              </w:rPr>
              <w:t>土建及钢结构要求</w:t>
            </w:r>
          </w:p>
        </w:tc>
        <w:tc>
          <w:tcPr>
            <w:tcW w:w="6379" w:type="dxa"/>
            <w:vAlign w:val="top"/>
          </w:tcPr>
          <w:p>
            <w:pPr>
              <w:spacing w:line="400" w:lineRule="exact"/>
              <w:ind w:firstLine="480" w:firstLineChars="200"/>
              <w:rPr>
                <w:rFonts w:hint="eastAsia" w:asciiTheme="minorEastAsia" w:hAnsiTheme="minorEastAsia" w:eastAsiaTheme="minorEastAsia" w:cstheme="minorEastAsia"/>
                <w:b w:val="0"/>
                <w:bCs w:val="0"/>
                <w:sz w:val="24"/>
                <w:szCs w:val="24"/>
              </w:rPr>
            </w:pPr>
            <w:r>
              <w:rPr>
                <w:rFonts w:hint="eastAsia" w:ascii="方正仿宋_GBK" w:hAnsi="宋体" w:eastAsia="方正仿宋_GBK"/>
                <w:sz w:val="24"/>
                <w:szCs w:val="24"/>
              </w:rPr>
              <w:t>★</w:t>
            </w:r>
            <w:r>
              <w:rPr>
                <w:rFonts w:hint="eastAsia" w:asciiTheme="minorEastAsia" w:hAnsiTheme="minorEastAsia" w:eastAsiaTheme="minorEastAsia" w:cstheme="minorEastAsia"/>
                <w:b w:val="0"/>
                <w:bCs w:val="0"/>
                <w:sz w:val="24"/>
                <w:szCs w:val="24"/>
              </w:rPr>
              <w:t>1. 无机房钢结构材料：钢化玻璃厚度6mm*6mm，钢架立柱2</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0mm×2</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0×</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mm厚方钢，钢架横梁200mm×200×6mm厚方钢，厅门横梁200mm×5mm厚槽钢。</w:t>
            </w:r>
          </w:p>
          <w:p>
            <w:pPr>
              <w:spacing w:line="40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2.土建部分：基础坑洞挖掘和墙面打洞及除渣清理</w:t>
            </w:r>
            <w:r>
              <w:rPr>
                <w:rFonts w:hint="eastAsia" w:asciiTheme="minorEastAsia" w:hAnsiTheme="minorEastAsia" w:eastAsiaTheme="minorEastAsia" w:cstheme="minorEastAsia"/>
                <w:b w:val="0"/>
                <w:bCs w:val="0"/>
                <w:sz w:val="24"/>
                <w:szCs w:val="24"/>
                <w:lang w:eastAsia="zh-CN"/>
              </w:rPr>
              <w:t>、回填及门洞不锈钢大门套的制作</w:t>
            </w:r>
            <w:r>
              <w:rPr>
                <w:rFonts w:hint="eastAsia" w:asciiTheme="minorEastAsia" w:hAnsiTheme="minorEastAsia" w:eastAsiaTheme="minorEastAsia" w:cstheme="minorEastAsia"/>
                <w:b w:val="0"/>
                <w:bCs w:val="0"/>
                <w:sz w:val="24"/>
                <w:szCs w:val="24"/>
              </w:rPr>
              <w:t>，底坑挖掘、抽水、清理、加高浇筑、回填并制作防水处理，需要处理的面积为32平方米，底坑浇灌混凝土不低于C30，以现场实际勘查尺寸为准。施工防护由乙方负责。</w:t>
            </w:r>
          </w:p>
          <w:p>
            <w:pPr>
              <w:tabs>
                <w:tab w:val="left" w:pos="502"/>
              </w:tabs>
              <w:rPr>
                <w:rFonts w:hint="eastAsia" w:ascii="宋体" w:hAnsi="宋体"/>
                <w:b w:val="0"/>
                <w:bCs w:val="0"/>
                <w:sz w:val="24"/>
              </w:rPr>
            </w:pPr>
          </w:p>
        </w:tc>
        <w:tc>
          <w:tcPr>
            <w:tcW w:w="708" w:type="dxa"/>
            <w:vAlign w:val="center"/>
          </w:tcPr>
          <w:p>
            <w:pPr>
              <w:jc w:val="center"/>
              <w:rPr>
                <w:rFonts w:hint="eastAsia"/>
                <w:sz w:val="24"/>
              </w:rPr>
            </w:pPr>
            <w:r>
              <w:rPr>
                <w:rFonts w:hint="eastAsia"/>
                <w:sz w:val="24"/>
              </w:rPr>
              <w:t>台</w:t>
            </w:r>
          </w:p>
        </w:tc>
        <w:tc>
          <w:tcPr>
            <w:tcW w:w="709" w:type="dxa"/>
            <w:vAlign w:val="center"/>
          </w:tcPr>
          <w:p>
            <w:pPr>
              <w:jc w:val="center"/>
              <w:rPr>
                <w:rFonts w:hint="eastAsia" w:eastAsia="宋体"/>
                <w:sz w:val="24"/>
                <w:lang w:val="en-US" w:eastAsia="zh-CN"/>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2</w:t>
            </w:r>
          </w:p>
        </w:tc>
        <w:tc>
          <w:tcPr>
            <w:tcW w:w="1276" w:type="dxa"/>
            <w:vAlign w:val="center"/>
          </w:tcPr>
          <w:p>
            <w:pPr>
              <w:jc w:val="center"/>
              <w:rPr>
                <w:rFonts w:hint="eastAsia" w:ascii="宋体" w:hAnsi="宋体"/>
                <w:sz w:val="24"/>
              </w:rPr>
            </w:pPr>
            <w:r>
              <w:rPr>
                <w:rFonts w:hint="eastAsia" w:ascii="宋体" w:hAnsi="宋体"/>
                <w:sz w:val="24"/>
                <w:lang w:eastAsia="zh-CN"/>
              </w:rPr>
              <w:t>无</w:t>
            </w:r>
            <w:r>
              <w:rPr>
                <w:rFonts w:hint="eastAsia" w:ascii="宋体" w:hAnsi="宋体"/>
                <w:sz w:val="24"/>
              </w:rPr>
              <w:t>机房曳引式</w:t>
            </w:r>
            <w:r>
              <w:rPr>
                <w:rFonts w:hint="eastAsia" w:ascii="宋体" w:hAnsi="宋体"/>
                <w:sz w:val="24"/>
                <w:lang w:eastAsia="zh-CN"/>
              </w:rPr>
              <w:t>残障客</w:t>
            </w:r>
            <w:r>
              <w:rPr>
                <w:rFonts w:hint="eastAsia" w:ascii="宋体" w:hAnsi="宋体"/>
                <w:sz w:val="24"/>
              </w:rPr>
              <w:t>梯</w:t>
            </w:r>
          </w:p>
        </w:tc>
        <w:tc>
          <w:tcPr>
            <w:tcW w:w="6379" w:type="dxa"/>
            <w:vAlign w:val="top"/>
          </w:tcPr>
          <w:p>
            <w:pPr>
              <w:rPr>
                <w:rFonts w:hint="eastAsia" w:ascii="宋体" w:hAnsi="宋体"/>
                <w:b w:val="0"/>
                <w:bCs w:val="0"/>
                <w:sz w:val="24"/>
              </w:rPr>
            </w:pPr>
            <w:r>
              <w:rPr>
                <w:rFonts w:hint="eastAsia" w:ascii="宋体" w:hAnsi="宋体"/>
                <w:b w:val="0"/>
                <w:bCs w:val="0"/>
                <w:sz w:val="24"/>
              </w:rPr>
              <w:t>电梯主要参数</w:t>
            </w:r>
          </w:p>
          <w:p>
            <w:pPr>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载重：</w:t>
            </w:r>
            <w:r>
              <w:rPr>
                <w:rFonts w:hint="eastAsia" w:ascii="仿宋" w:hAnsi="仿宋" w:eastAsia="仿宋" w:cs="宋体"/>
                <w:b w:val="0"/>
                <w:bCs w:val="0"/>
                <w:sz w:val="24"/>
                <w:u w:val="single"/>
                <w:lang w:val="en-US" w:eastAsia="zh-CN"/>
              </w:rPr>
              <w:t xml:space="preserve"> 1600   </w:t>
            </w:r>
            <w:r>
              <w:rPr>
                <w:rFonts w:hint="eastAsia" w:ascii="宋体" w:hAnsi="宋体"/>
                <w:b w:val="0"/>
                <w:bCs w:val="0"/>
                <w:sz w:val="24"/>
              </w:rPr>
              <w:t>kg,</w:t>
            </w:r>
          </w:p>
          <w:p>
            <w:pPr>
              <w:rPr>
                <w:rFonts w:hint="eastAsia" w:ascii="宋体" w:hAnsi="宋体"/>
                <w:b w:val="0"/>
                <w:bCs w:val="0"/>
                <w:sz w:val="24"/>
              </w:rPr>
            </w:pPr>
            <w:r>
              <w:rPr>
                <w:rFonts w:hint="eastAsia" w:ascii="宋体" w:hAnsi="宋体"/>
                <w:b w:val="0"/>
                <w:bCs w:val="0"/>
                <w:sz w:val="24"/>
              </w:rPr>
              <w:t>速度：</w:t>
            </w:r>
            <w:r>
              <w:rPr>
                <w:rFonts w:hint="eastAsia" w:ascii="仿宋" w:hAnsi="仿宋" w:eastAsia="仿宋" w:cs="宋体"/>
                <w:b w:val="0"/>
                <w:bCs w:val="0"/>
                <w:sz w:val="24"/>
                <w:u w:val="single"/>
                <w:lang w:val="en-US" w:eastAsia="zh-CN"/>
              </w:rPr>
              <w:t xml:space="preserve">   1.0      </w:t>
            </w:r>
            <w:r>
              <w:rPr>
                <w:rFonts w:hint="eastAsia" w:ascii="宋体" w:hAnsi="宋体"/>
                <w:b w:val="0"/>
                <w:bCs w:val="0"/>
                <w:sz w:val="24"/>
              </w:rPr>
              <w:t>m/s,</w:t>
            </w:r>
          </w:p>
          <w:p>
            <w:pPr>
              <w:rPr>
                <w:rFonts w:hint="eastAsia" w:ascii="宋体" w:hAnsi="宋体"/>
                <w:b w:val="0"/>
                <w:bCs w:val="0"/>
                <w:sz w:val="24"/>
              </w:rPr>
            </w:pPr>
            <w:r>
              <w:rPr>
                <w:rFonts w:hint="eastAsia" w:ascii="宋体" w:hAnsi="宋体"/>
                <w:b w:val="0"/>
                <w:bCs w:val="0"/>
                <w:sz w:val="24"/>
              </w:rPr>
              <w:t>层站门：</w:t>
            </w:r>
            <w:r>
              <w:rPr>
                <w:rFonts w:hint="eastAsia" w:ascii="仿宋" w:hAnsi="仿宋" w:eastAsia="仿宋" w:cs="宋体"/>
                <w:b w:val="0"/>
                <w:bCs w:val="0"/>
                <w:sz w:val="24"/>
                <w:u w:val="single"/>
                <w:lang w:val="en-US" w:eastAsia="zh-CN"/>
              </w:rPr>
              <w:t xml:space="preserve">   4层4站4门      </w:t>
            </w:r>
          </w:p>
          <w:p>
            <w:pPr>
              <w:rPr>
                <w:rFonts w:hint="eastAsia" w:ascii="宋体" w:hAnsi="宋体"/>
                <w:b w:val="0"/>
                <w:bCs w:val="0"/>
                <w:sz w:val="24"/>
              </w:rPr>
            </w:pPr>
            <w:r>
              <w:rPr>
                <w:rFonts w:hint="eastAsia" w:ascii="宋体" w:hAnsi="宋体"/>
                <w:b w:val="0"/>
                <w:bCs w:val="0"/>
                <w:sz w:val="24"/>
              </w:rPr>
              <w:t>井道参数尺寸：以现场勘查情况为参考标准</w:t>
            </w:r>
          </w:p>
          <w:p>
            <w:pPr>
              <w:rPr>
                <w:rFonts w:hint="eastAsia" w:ascii="宋体" w:hAnsi="宋体"/>
                <w:b w:val="0"/>
                <w:bCs w:val="0"/>
                <w:sz w:val="24"/>
              </w:rPr>
            </w:pPr>
            <w:r>
              <w:rPr>
                <w:rFonts w:hint="eastAsia" w:ascii="宋体" w:hAnsi="宋体"/>
                <w:b w:val="0"/>
                <w:bCs w:val="0"/>
                <w:sz w:val="24"/>
              </w:rPr>
              <w:t>电梯装潢设计</w:t>
            </w:r>
          </w:p>
          <w:p>
            <w:pPr>
              <w:spacing w:line="360" w:lineRule="auto"/>
              <w:rPr>
                <w:rFonts w:hint="eastAsia" w:ascii="宋体" w:hAnsi="宋体"/>
                <w:b w:val="0"/>
                <w:bCs w:val="0"/>
                <w:sz w:val="24"/>
              </w:rPr>
            </w:pPr>
            <w:r>
              <w:rPr>
                <w:rFonts w:hint="eastAsia" w:ascii="宋体" w:hAnsi="宋体"/>
                <w:b w:val="0"/>
                <w:bCs w:val="0"/>
                <w:sz w:val="24"/>
              </w:rPr>
              <w:t>轿顶：美观、大方。</w:t>
            </w:r>
          </w:p>
          <w:p>
            <w:pPr>
              <w:spacing w:line="360" w:lineRule="auto"/>
              <w:rPr>
                <w:rFonts w:hint="eastAsia" w:ascii="宋体" w:hAnsi="宋体"/>
                <w:b w:val="0"/>
                <w:bCs w:val="0"/>
                <w:sz w:val="24"/>
              </w:rPr>
            </w:pPr>
            <w:r>
              <w:rPr>
                <w:rFonts w:hint="eastAsia" w:ascii="宋体" w:hAnsi="宋体"/>
                <w:b w:val="0"/>
                <w:bCs w:val="0"/>
                <w:sz w:val="24"/>
              </w:rPr>
              <w:t>前壁、侧壁、后壁：发纹不锈钢。</w:t>
            </w:r>
          </w:p>
          <w:p>
            <w:pPr>
              <w:spacing w:line="360" w:lineRule="auto"/>
              <w:rPr>
                <w:rFonts w:hint="eastAsia" w:ascii="宋体" w:hAnsi="宋体"/>
                <w:b w:val="0"/>
                <w:bCs w:val="0"/>
                <w:sz w:val="24"/>
              </w:rPr>
            </w:pPr>
            <w:r>
              <w:rPr>
                <w:rFonts w:hint="eastAsia" w:ascii="宋体" w:hAnsi="宋体"/>
                <w:b w:val="0"/>
                <w:bCs w:val="0"/>
                <w:sz w:val="24"/>
              </w:rPr>
              <w:t>轿门：发纹不锈钢。</w:t>
            </w:r>
          </w:p>
          <w:p>
            <w:pPr>
              <w:spacing w:line="360" w:lineRule="auto"/>
              <w:rPr>
                <w:rFonts w:hint="eastAsia" w:ascii="宋体" w:hAnsi="宋体"/>
                <w:b w:val="0"/>
                <w:bCs w:val="0"/>
                <w:sz w:val="24"/>
              </w:rPr>
            </w:pPr>
            <w:r>
              <w:rPr>
                <w:rFonts w:hint="eastAsia" w:ascii="宋体" w:hAnsi="宋体"/>
                <w:b w:val="0"/>
                <w:bCs w:val="0"/>
                <w:sz w:val="24"/>
              </w:rPr>
              <w:t>扶手：侧面、发纹不锈钢。</w:t>
            </w:r>
          </w:p>
          <w:p>
            <w:pPr>
              <w:spacing w:line="360" w:lineRule="auto"/>
              <w:rPr>
                <w:rFonts w:hint="eastAsia" w:ascii="宋体" w:hAnsi="宋体"/>
                <w:b w:val="0"/>
                <w:bCs w:val="0"/>
                <w:sz w:val="24"/>
              </w:rPr>
            </w:pPr>
            <w:r>
              <w:rPr>
                <w:rFonts w:hint="eastAsia" w:ascii="宋体" w:hAnsi="宋体"/>
                <w:b w:val="0"/>
                <w:bCs w:val="0"/>
                <w:sz w:val="24"/>
              </w:rPr>
              <w:t>地板：采用塑胶地板或pvc地板。</w:t>
            </w:r>
          </w:p>
          <w:p>
            <w:pPr>
              <w:spacing w:line="360" w:lineRule="auto"/>
              <w:rPr>
                <w:rFonts w:hint="eastAsia" w:ascii="宋体" w:hAnsi="宋体"/>
                <w:b w:val="0"/>
                <w:bCs w:val="0"/>
                <w:sz w:val="24"/>
              </w:rPr>
            </w:pPr>
            <w:r>
              <w:rPr>
                <w:rFonts w:hint="eastAsia" w:ascii="宋体" w:hAnsi="宋体"/>
                <w:b w:val="0"/>
                <w:bCs w:val="0"/>
                <w:sz w:val="24"/>
              </w:rPr>
              <w:t>层门（厅门）及层门门套：首层为发纹不锈钢大门套，其余层发纹不锈钢大门套。层门为发纹不锈钢材质。</w:t>
            </w:r>
          </w:p>
          <w:p>
            <w:pPr>
              <w:spacing w:line="360" w:lineRule="auto"/>
              <w:rPr>
                <w:rFonts w:hint="eastAsia" w:ascii="宋体" w:hAnsi="宋体"/>
                <w:b w:val="0"/>
                <w:bCs w:val="0"/>
                <w:sz w:val="24"/>
              </w:rPr>
            </w:pPr>
            <w:r>
              <w:rPr>
                <w:rFonts w:hint="eastAsia" w:ascii="宋体" w:hAnsi="宋体"/>
                <w:b w:val="0"/>
                <w:bCs w:val="0"/>
                <w:sz w:val="24"/>
              </w:rPr>
              <w:t>操纵箱：厅外：发纹不锈钢面板；轿内：一体式发纹不锈钢面板，LCD图文液晶显示。</w:t>
            </w:r>
          </w:p>
          <w:p>
            <w:pPr>
              <w:spacing w:line="360" w:lineRule="auto"/>
              <w:rPr>
                <w:rFonts w:hint="eastAsia" w:ascii="宋体" w:hAnsi="宋体"/>
                <w:b w:val="0"/>
                <w:bCs w:val="0"/>
                <w:sz w:val="24"/>
              </w:rPr>
            </w:pPr>
            <w:r>
              <w:rPr>
                <w:rFonts w:hint="eastAsia" w:ascii="宋体" w:hAnsi="宋体"/>
                <w:b w:val="0"/>
                <w:bCs w:val="0"/>
                <w:sz w:val="24"/>
              </w:rPr>
              <w:t>照明：发纹不锈钢点缀使用节能灯，节能效果好且避免传统白炽灯的高热量、乳白色丙烯大方灯罩半间接照明。</w:t>
            </w:r>
          </w:p>
          <w:p>
            <w:pPr>
              <w:spacing w:line="360" w:lineRule="auto"/>
              <w:rPr>
                <w:rFonts w:hint="eastAsia" w:ascii="宋体" w:hAnsi="宋体"/>
                <w:b w:val="0"/>
                <w:bCs w:val="0"/>
                <w:sz w:val="24"/>
              </w:rPr>
            </w:pPr>
            <w:r>
              <w:rPr>
                <w:rFonts w:hint="eastAsia" w:ascii="宋体" w:hAnsi="宋体"/>
                <w:b w:val="0"/>
                <w:bCs w:val="0"/>
                <w:sz w:val="24"/>
              </w:rPr>
              <w:t>通风方式：通过轿顶中间风口送风。</w:t>
            </w:r>
          </w:p>
          <w:p>
            <w:pPr>
              <w:spacing w:line="360" w:lineRule="auto"/>
              <w:rPr>
                <w:rFonts w:hint="eastAsia" w:ascii="宋体" w:hAnsi="宋体"/>
                <w:b w:val="0"/>
                <w:bCs w:val="0"/>
                <w:sz w:val="24"/>
              </w:rPr>
            </w:pPr>
            <w:r>
              <w:rPr>
                <w:rFonts w:hint="eastAsia" w:ascii="宋体" w:hAnsi="宋体"/>
                <w:b w:val="0"/>
                <w:bCs w:val="0"/>
                <w:sz w:val="24"/>
              </w:rPr>
              <w:t>外呼梯按钮盒：面板采用发纹不锈钢。</w:t>
            </w:r>
          </w:p>
          <w:p>
            <w:pPr>
              <w:spacing w:line="360" w:lineRule="auto"/>
              <w:rPr>
                <w:rFonts w:hint="eastAsia" w:ascii="宋体" w:hAnsi="宋体"/>
                <w:b w:val="0"/>
                <w:bCs w:val="0"/>
                <w:sz w:val="24"/>
              </w:rPr>
            </w:pPr>
            <w:r>
              <w:rPr>
                <w:rFonts w:hint="eastAsia" w:ascii="宋体" w:hAnsi="宋体"/>
                <w:b w:val="0"/>
                <w:bCs w:val="0"/>
                <w:sz w:val="24"/>
              </w:rPr>
              <w:t>轿厢装饰顶（天花板）:提供两套内嵌式照明方案。</w:t>
            </w:r>
          </w:p>
          <w:p>
            <w:pPr>
              <w:spacing w:line="360" w:lineRule="auto"/>
              <w:rPr>
                <w:rFonts w:hint="eastAsia" w:ascii="宋体" w:hAnsi="宋体"/>
                <w:b w:val="0"/>
                <w:bCs w:val="0"/>
                <w:sz w:val="24"/>
              </w:rPr>
            </w:pPr>
            <w:r>
              <w:rPr>
                <w:rFonts w:hint="eastAsia" w:ascii="宋体" w:hAnsi="宋体"/>
                <w:b w:val="0"/>
                <w:bCs w:val="0"/>
                <w:sz w:val="24"/>
              </w:rPr>
              <w:t>召唤按钮：微动式按钮/边框镜面，面板磨砂不锈钢。</w:t>
            </w:r>
          </w:p>
          <w:p>
            <w:pPr>
              <w:spacing w:line="360" w:lineRule="auto"/>
              <w:rPr>
                <w:rFonts w:hint="eastAsia" w:ascii="宋体" w:hAnsi="宋体"/>
                <w:b w:val="0"/>
                <w:bCs w:val="0"/>
                <w:sz w:val="24"/>
              </w:rPr>
            </w:pPr>
            <w:r>
              <w:rPr>
                <w:rFonts w:hint="eastAsia" w:ascii="宋体" w:hAnsi="宋体"/>
                <w:b w:val="0"/>
                <w:bCs w:val="0"/>
                <w:sz w:val="24"/>
              </w:rPr>
              <w:t>电梯部件及系统要求</w:t>
            </w:r>
          </w:p>
          <w:p>
            <w:pPr>
              <w:spacing w:line="360" w:lineRule="auto"/>
              <w:rPr>
                <w:rFonts w:hint="eastAsia" w:ascii="宋体" w:hAnsi="宋体"/>
                <w:b/>
                <w:bCs/>
                <w:sz w:val="24"/>
              </w:rPr>
            </w:pPr>
            <w:r>
              <w:rPr>
                <w:rFonts w:hint="eastAsia" w:ascii="宋体" w:hAnsi="宋体"/>
                <w:b w:val="0"/>
                <w:bCs w:val="0"/>
                <w:sz w:val="24"/>
              </w:rPr>
              <w:t>要求采用最新的可靠微处理机技术，使电梯具有高运行效率和舒适平稳的驱动性能，具有节能和便于维修保养的故障诊断等系统。</w:t>
            </w:r>
            <w:r>
              <w:rPr>
                <w:rFonts w:hint="eastAsia" w:ascii="宋体" w:hAnsi="宋体"/>
                <w:b/>
                <w:bCs/>
                <w:sz w:val="24"/>
              </w:rPr>
              <w:t>投标人应报出整机和主要部件的设计使用寿命。</w:t>
            </w:r>
          </w:p>
          <w:p>
            <w:pPr>
              <w:spacing w:line="360" w:lineRule="auto"/>
              <w:rPr>
                <w:rFonts w:hint="eastAsia" w:ascii="宋体" w:hAnsi="宋体"/>
                <w:b w:val="0"/>
                <w:bCs w:val="0"/>
                <w:sz w:val="24"/>
              </w:rPr>
            </w:pPr>
            <w:r>
              <w:rPr>
                <w:rFonts w:hint="eastAsia" w:ascii="宋体" w:hAnsi="宋体"/>
                <w:b w:val="0"/>
                <w:bCs w:val="0"/>
                <w:sz w:val="24"/>
              </w:rPr>
              <w:t>动力电源：交流380伏，三相五线，50赫兹。</w:t>
            </w:r>
          </w:p>
          <w:p>
            <w:pPr>
              <w:spacing w:line="360" w:lineRule="auto"/>
              <w:rPr>
                <w:rFonts w:hint="eastAsia" w:ascii="宋体" w:hAnsi="宋体"/>
                <w:b w:val="0"/>
                <w:bCs w:val="0"/>
                <w:sz w:val="24"/>
              </w:rPr>
            </w:pPr>
            <w:r>
              <w:rPr>
                <w:rFonts w:hint="eastAsia" w:ascii="宋体" w:hAnsi="宋体"/>
                <w:b w:val="0"/>
                <w:bCs w:val="0"/>
                <w:sz w:val="24"/>
              </w:rPr>
              <w:t>噪音水平：符合国家有关标准规定。</w:t>
            </w:r>
          </w:p>
          <w:p>
            <w:pPr>
              <w:spacing w:line="360" w:lineRule="auto"/>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控制系统：采用多个32位电脑网络化串行分散控制系统（不得采用双16位），串行传输通讯应能满足抗干扰能力强、实时性高、通信容量大等要求。拖动控制部分要求采用VVVF变压变频调速的控制技术。</w:t>
            </w:r>
          </w:p>
          <w:p>
            <w:pPr>
              <w:spacing w:line="360" w:lineRule="auto"/>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曳引机：要求提供高效节能和具有良好动力特性的PM永磁同步无齿轮先进曳引机。</w:t>
            </w:r>
          </w:p>
          <w:p>
            <w:pPr>
              <w:spacing w:line="360" w:lineRule="auto"/>
              <w:rPr>
                <w:rFonts w:hint="eastAsia" w:ascii="宋体" w:hAnsi="宋体"/>
                <w:b w:val="0"/>
                <w:bCs w:val="0"/>
                <w:sz w:val="24"/>
              </w:rPr>
            </w:pPr>
            <w:r>
              <w:rPr>
                <w:rFonts w:hint="eastAsia" w:ascii="宋体" w:hAnsi="宋体"/>
                <w:b w:val="0"/>
                <w:bCs w:val="0"/>
                <w:sz w:val="24"/>
              </w:rPr>
              <w:t>电梯机房：有机房，按相关规范标准布置。</w:t>
            </w:r>
          </w:p>
          <w:p>
            <w:pPr>
              <w:spacing w:line="360" w:lineRule="auto"/>
              <w:rPr>
                <w:rFonts w:hint="eastAsia" w:ascii="宋体" w:hAnsi="宋体"/>
                <w:b w:val="0"/>
                <w:bCs w:val="0"/>
                <w:sz w:val="24"/>
              </w:rPr>
            </w:pPr>
            <w:r>
              <w:rPr>
                <w:rFonts w:hint="eastAsia" w:ascii="宋体" w:hAnsi="宋体"/>
                <w:b w:val="0"/>
                <w:bCs w:val="0"/>
                <w:sz w:val="24"/>
              </w:rPr>
              <w:t>轿厢：在所提供的井道尺寸基础上，要求提供最大尺寸的标准轿厢。轿体要求制作精良，连接紧固，抗变形能力强，符合相关安全标准，要求采用滑动式导靴和装置渐进式安全钳；轿厢外顶部设置轿顶防护栏杆，轿厢顶部提供两种轿顶方案。</w:t>
            </w:r>
          </w:p>
          <w:p>
            <w:pPr>
              <w:spacing w:line="360" w:lineRule="auto"/>
              <w:rPr>
                <w:rFonts w:hint="eastAsia" w:ascii="宋体" w:hAnsi="宋体"/>
                <w:b w:val="0"/>
                <w:bCs w:val="0"/>
                <w:sz w:val="24"/>
              </w:rPr>
            </w:pPr>
            <w:r>
              <w:rPr>
                <w:rFonts w:hint="eastAsia" w:ascii="宋体" w:hAnsi="宋体"/>
                <w:b w:val="0"/>
                <w:bCs w:val="0"/>
                <w:sz w:val="24"/>
              </w:rPr>
              <w:t>门机系统：要求采用不低于32位高性能DSP控制的交流VVVF控制技术的变频PM门机，按国际标准制造的变频无连杆齿型带门机传动系统，使梯门开关过程更宁静、平滑、顺畅；</w:t>
            </w:r>
          </w:p>
          <w:p>
            <w:pPr>
              <w:spacing w:line="360" w:lineRule="auto"/>
              <w:rPr>
                <w:rFonts w:hint="eastAsia" w:ascii="宋体" w:hAnsi="宋体"/>
                <w:b w:val="0"/>
                <w:bCs w:val="0"/>
                <w:sz w:val="24"/>
              </w:rPr>
            </w:pPr>
            <w:r>
              <w:rPr>
                <w:rFonts w:hint="eastAsia" w:ascii="宋体" w:hAnsi="宋体"/>
                <w:b w:val="0"/>
                <w:bCs w:val="0"/>
                <w:sz w:val="24"/>
              </w:rPr>
              <w:t>轿门：要求提供中分式自动门。开关门时间短，灵活自如，安静快捷。</w:t>
            </w:r>
          </w:p>
          <w:p>
            <w:pPr>
              <w:spacing w:line="360" w:lineRule="auto"/>
              <w:rPr>
                <w:rFonts w:hint="eastAsia" w:ascii="宋体" w:hAnsi="宋体"/>
                <w:b w:val="0"/>
                <w:bCs w:val="0"/>
                <w:sz w:val="24"/>
              </w:rPr>
            </w:pPr>
            <w:r>
              <w:rPr>
                <w:rFonts w:hint="eastAsia" w:ascii="宋体" w:hAnsi="宋体"/>
                <w:b w:val="0"/>
                <w:bCs w:val="0"/>
                <w:sz w:val="24"/>
              </w:rPr>
              <w:t>光幕保护装置：要求该装置有足够光束数交叉形成保护光幕，光幕上下端满至门顶和门底，不小于120束。</w:t>
            </w:r>
          </w:p>
          <w:p>
            <w:pPr>
              <w:spacing w:line="360" w:lineRule="auto"/>
              <w:rPr>
                <w:rFonts w:hint="eastAsia" w:ascii="宋体" w:hAnsi="宋体"/>
                <w:b w:val="0"/>
                <w:bCs w:val="0"/>
                <w:sz w:val="24"/>
              </w:rPr>
            </w:pPr>
            <w:r>
              <w:rPr>
                <w:rFonts w:hint="eastAsia" w:ascii="宋体" w:hAnsi="宋体"/>
                <w:b w:val="0"/>
                <w:bCs w:val="0"/>
                <w:sz w:val="24"/>
              </w:rPr>
              <w:t>导轨（轿厢导轨、对重导轨）：T型耐磨导轨，抗变形能力强。</w:t>
            </w:r>
          </w:p>
          <w:p>
            <w:pPr>
              <w:spacing w:line="360" w:lineRule="auto"/>
              <w:rPr>
                <w:rFonts w:hint="eastAsia" w:ascii="宋体" w:hAnsi="宋体"/>
                <w:b w:val="0"/>
                <w:bCs w:val="0"/>
                <w:sz w:val="24"/>
              </w:rPr>
            </w:pPr>
            <w:r>
              <w:rPr>
                <w:rFonts w:hint="eastAsia" w:ascii="宋体" w:hAnsi="宋体"/>
                <w:b w:val="0"/>
                <w:bCs w:val="0"/>
                <w:sz w:val="24"/>
              </w:rPr>
              <w:t>对重装置：对重架要求制作精细，抗变形能力强，符合相关安全标准。要求采用滑动式导靴，对重铁不得采用工业废料，符合环保要求。</w:t>
            </w:r>
          </w:p>
          <w:p>
            <w:pPr>
              <w:spacing w:line="360" w:lineRule="auto"/>
              <w:rPr>
                <w:rFonts w:hint="eastAsia" w:ascii="宋体" w:hAnsi="宋体"/>
                <w:b w:val="0"/>
                <w:bCs w:val="0"/>
                <w:sz w:val="24"/>
              </w:rPr>
            </w:pPr>
            <w:r>
              <w:rPr>
                <w:rFonts w:hint="eastAsia" w:ascii="宋体" w:hAnsi="宋体"/>
                <w:b w:val="0"/>
                <w:bCs w:val="0"/>
                <w:sz w:val="24"/>
              </w:rPr>
              <w:t>补偿装置：要求采用带胶套的无声补偿链。</w:t>
            </w:r>
          </w:p>
          <w:p>
            <w:pPr>
              <w:spacing w:line="360" w:lineRule="auto"/>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钢丝绳：要求采用电梯专用的钢丝绳，其安全储备系数</w:t>
            </w:r>
            <w:r>
              <w:rPr>
                <w:rFonts w:hint="eastAsia" w:ascii="宋体" w:hAnsi="宋体"/>
                <w:b w:val="0"/>
                <w:bCs w:val="0"/>
                <w:sz w:val="24"/>
                <w:lang w:val="en-US" w:eastAsia="zh-CN"/>
              </w:rPr>
              <w:t>达到</w:t>
            </w:r>
            <w:r>
              <w:rPr>
                <w:rFonts w:hint="eastAsia" w:ascii="宋体" w:hAnsi="宋体"/>
                <w:b w:val="0"/>
                <w:bCs w:val="0"/>
                <w:sz w:val="24"/>
              </w:rPr>
              <w:t>12，并提供使用寿命。</w:t>
            </w:r>
          </w:p>
          <w:p>
            <w:pPr>
              <w:spacing w:line="360" w:lineRule="auto"/>
              <w:rPr>
                <w:rFonts w:hint="eastAsia" w:ascii="宋体" w:hAnsi="宋体"/>
                <w:b w:val="0"/>
                <w:bCs w:val="0"/>
                <w:sz w:val="24"/>
              </w:rPr>
            </w:pPr>
            <w:r>
              <w:rPr>
                <w:rFonts w:hint="eastAsia" w:ascii="宋体" w:hAnsi="宋体"/>
                <w:b w:val="0"/>
                <w:bCs w:val="0"/>
                <w:sz w:val="24"/>
              </w:rPr>
              <w:t>随行电缆：要求采用电梯专用电缆，防火性能与大楼的耐火等级相匹配。</w:t>
            </w:r>
          </w:p>
          <w:p>
            <w:pPr>
              <w:spacing w:line="360" w:lineRule="auto"/>
              <w:rPr>
                <w:rFonts w:hint="eastAsia" w:ascii="宋体" w:hAnsi="宋体"/>
                <w:b w:val="0"/>
                <w:bCs w:val="0"/>
                <w:sz w:val="24"/>
              </w:rPr>
            </w:pPr>
            <w:r>
              <w:rPr>
                <w:rFonts w:hint="eastAsia" w:ascii="宋体" w:hAnsi="宋体"/>
                <w:b w:val="0"/>
                <w:bCs w:val="0"/>
                <w:sz w:val="24"/>
              </w:rPr>
              <w:t>井道内固定件：要求其零部件结构合理，牢固耐用，抗锈蚀能力强。</w:t>
            </w:r>
          </w:p>
          <w:p>
            <w:pPr>
              <w:spacing w:line="360" w:lineRule="auto"/>
              <w:rPr>
                <w:rFonts w:hint="eastAsia" w:ascii="宋体" w:hAnsi="宋体"/>
                <w:b w:val="0"/>
                <w:bCs w:val="0"/>
                <w:sz w:val="24"/>
              </w:rPr>
            </w:pPr>
            <w:r>
              <w:rPr>
                <w:rFonts w:hint="eastAsia" w:ascii="宋体" w:hAnsi="宋体"/>
                <w:b w:val="0"/>
                <w:bCs w:val="0"/>
                <w:sz w:val="24"/>
              </w:rPr>
              <w:t>井道照明：要求每部电梯每层安装一组井道照明装置。最高最低照明装置距井道上下端各为0.5米。</w:t>
            </w:r>
          </w:p>
          <w:p>
            <w:pPr>
              <w:spacing w:line="360" w:lineRule="auto"/>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缓冲器：要求采用油压式缓冲器。</w:t>
            </w:r>
          </w:p>
          <w:p>
            <w:pPr>
              <w:spacing w:line="360" w:lineRule="auto"/>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限速器：要求采用离心双向式限速器。</w:t>
            </w:r>
          </w:p>
          <w:p>
            <w:pPr>
              <w:spacing w:line="360" w:lineRule="auto"/>
              <w:rPr>
                <w:rFonts w:hint="eastAsia" w:ascii="宋体" w:hAnsi="宋体"/>
                <w:b w:val="0"/>
                <w:bCs w:val="0"/>
                <w:sz w:val="24"/>
              </w:rPr>
            </w:pPr>
            <w:r>
              <w:rPr>
                <w:rFonts w:hint="eastAsia" w:ascii="方正仿宋_GBK" w:hAnsi="宋体" w:eastAsia="方正仿宋_GBK"/>
                <w:sz w:val="24"/>
                <w:szCs w:val="24"/>
              </w:rPr>
              <w:t>★</w:t>
            </w:r>
            <w:r>
              <w:rPr>
                <w:rFonts w:hint="eastAsia" w:ascii="宋体" w:hAnsi="宋体"/>
                <w:b w:val="0"/>
                <w:bCs w:val="0"/>
                <w:sz w:val="24"/>
              </w:rPr>
              <w:t>安全钳：要求采用向渐进式安全钳。</w:t>
            </w:r>
          </w:p>
          <w:p>
            <w:pPr>
              <w:spacing w:line="360" w:lineRule="auto"/>
              <w:rPr>
                <w:rFonts w:hint="eastAsia" w:ascii="宋体" w:hAnsi="宋体"/>
                <w:b w:val="0"/>
                <w:bCs w:val="0"/>
                <w:sz w:val="24"/>
              </w:rPr>
            </w:pPr>
            <w:r>
              <w:rPr>
                <w:rFonts w:hint="eastAsia" w:ascii="宋体" w:hAnsi="宋体"/>
                <w:b w:val="0"/>
                <w:bCs w:val="0"/>
                <w:sz w:val="24"/>
              </w:rPr>
              <w:t>门锁装置：采用电梯专用门锁，基站锁设在首层。</w:t>
            </w:r>
          </w:p>
          <w:p>
            <w:pPr>
              <w:spacing w:line="360" w:lineRule="auto"/>
              <w:rPr>
                <w:rFonts w:hint="eastAsia" w:ascii="宋体" w:hAnsi="宋体"/>
                <w:b w:val="0"/>
                <w:bCs w:val="0"/>
                <w:sz w:val="24"/>
              </w:rPr>
            </w:pPr>
            <w:r>
              <w:rPr>
                <w:rFonts w:hint="eastAsia" w:ascii="宋体" w:hAnsi="宋体"/>
                <w:b w:val="0"/>
                <w:bCs w:val="0"/>
                <w:sz w:val="24"/>
              </w:rPr>
              <w:t>电梯的基本功能</w:t>
            </w:r>
          </w:p>
          <w:p>
            <w:pPr>
              <w:spacing w:line="360" w:lineRule="auto"/>
              <w:rPr>
                <w:rFonts w:ascii="宋体" w:hAnsi="宋体"/>
                <w:b w:val="0"/>
                <w:bCs w:val="0"/>
                <w:sz w:val="24"/>
              </w:rPr>
            </w:pPr>
            <w:r>
              <w:rPr>
                <w:rFonts w:hint="eastAsia" w:ascii="宋体" w:hAnsi="宋体"/>
                <w:b w:val="0"/>
                <w:bCs w:val="0"/>
                <w:sz w:val="24"/>
              </w:rPr>
              <w:t>电梯变频驱动        门机变频驱动</w:t>
            </w:r>
          </w:p>
          <w:p>
            <w:pPr>
              <w:spacing w:line="360" w:lineRule="auto"/>
              <w:rPr>
                <w:rFonts w:ascii="宋体" w:hAnsi="宋体"/>
                <w:b w:val="0"/>
                <w:bCs w:val="0"/>
                <w:sz w:val="24"/>
              </w:rPr>
            </w:pPr>
            <w:r>
              <w:rPr>
                <w:rFonts w:hint="eastAsia" w:ascii="宋体" w:hAnsi="宋体"/>
                <w:b w:val="0"/>
                <w:bCs w:val="0"/>
                <w:sz w:val="24"/>
              </w:rPr>
              <w:t>全集选控制          检修运行</w:t>
            </w:r>
          </w:p>
          <w:p>
            <w:pPr>
              <w:spacing w:line="360" w:lineRule="auto"/>
              <w:rPr>
                <w:rFonts w:ascii="宋体" w:hAnsi="宋体"/>
                <w:b w:val="0"/>
                <w:bCs w:val="0"/>
                <w:sz w:val="24"/>
              </w:rPr>
            </w:pPr>
            <w:r>
              <w:rPr>
                <w:rFonts w:hint="eastAsia" w:ascii="宋体" w:hAnsi="宋体"/>
                <w:b w:val="0"/>
                <w:bCs w:val="0"/>
                <w:sz w:val="24"/>
              </w:rPr>
              <w:t>最佳曲线自动生成    井道自学习</w:t>
            </w:r>
          </w:p>
          <w:p>
            <w:pPr>
              <w:spacing w:line="360" w:lineRule="auto"/>
              <w:rPr>
                <w:rFonts w:ascii="宋体" w:hAnsi="宋体"/>
                <w:b w:val="0"/>
                <w:bCs w:val="0"/>
                <w:sz w:val="24"/>
              </w:rPr>
            </w:pPr>
            <w:r>
              <w:rPr>
                <w:rFonts w:hint="eastAsia" w:ascii="宋体" w:hAnsi="宋体"/>
                <w:b w:val="0"/>
                <w:bCs w:val="0"/>
                <w:sz w:val="24"/>
              </w:rPr>
              <w:t>上电自动开门        自动关门</w:t>
            </w:r>
          </w:p>
          <w:p>
            <w:pPr>
              <w:spacing w:line="360" w:lineRule="auto"/>
              <w:rPr>
                <w:rFonts w:ascii="宋体" w:hAnsi="宋体"/>
                <w:b w:val="0"/>
                <w:bCs w:val="0"/>
                <w:sz w:val="24"/>
              </w:rPr>
            </w:pPr>
            <w:r>
              <w:rPr>
                <w:rFonts w:hint="eastAsia" w:ascii="宋体" w:hAnsi="宋体"/>
                <w:b w:val="0"/>
                <w:bCs w:val="0"/>
                <w:sz w:val="24"/>
              </w:rPr>
              <w:t>本层外召开门        重复关门</w:t>
            </w:r>
          </w:p>
          <w:p>
            <w:pPr>
              <w:spacing w:line="360" w:lineRule="auto"/>
              <w:rPr>
                <w:rFonts w:ascii="宋体" w:hAnsi="宋体"/>
                <w:b w:val="0"/>
                <w:bCs w:val="0"/>
                <w:sz w:val="24"/>
              </w:rPr>
            </w:pPr>
            <w:r>
              <w:rPr>
                <w:rFonts w:hint="eastAsia" w:ascii="宋体" w:hAnsi="宋体"/>
                <w:b w:val="0"/>
                <w:bCs w:val="0"/>
                <w:sz w:val="24"/>
              </w:rPr>
              <w:t>重复开门            开门时间设定</w:t>
            </w:r>
          </w:p>
          <w:p>
            <w:pPr>
              <w:spacing w:line="360" w:lineRule="auto"/>
              <w:rPr>
                <w:rFonts w:ascii="宋体" w:hAnsi="宋体"/>
                <w:b w:val="0"/>
                <w:bCs w:val="0"/>
                <w:sz w:val="24"/>
              </w:rPr>
            </w:pPr>
            <w:r>
              <w:rPr>
                <w:rFonts w:hint="eastAsia" w:ascii="宋体" w:hAnsi="宋体"/>
                <w:b w:val="0"/>
                <w:bCs w:val="0"/>
                <w:sz w:val="24"/>
              </w:rPr>
              <w:t>提前关门            强迫关门</w:t>
            </w:r>
          </w:p>
          <w:p>
            <w:pPr>
              <w:spacing w:line="360" w:lineRule="auto"/>
              <w:rPr>
                <w:rFonts w:ascii="宋体" w:hAnsi="宋体"/>
                <w:b w:val="0"/>
                <w:bCs w:val="0"/>
                <w:sz w:val="24"/>
              </w:rPr>
            </w:pPr>
            <w:r>
              <w:rPr>
                <w:rFonts w:hint="eastAsia" w:ascii="宋体" w:hAnsi="宋体"/>
                <w:b w:val="0"/>
                <w:bCs w:val="0"/>
                <w:sz w:val="24"/>
              </w:rPr>
              <w:t>光幕保护            超载保护</w:t>
            </w:r>
          </w:p>
          <w:p>
            <w:pPr>
              <w:spacing w:line="360" w:lineRule="auto"/>
              <w:rPr>
                <w:rFonts w:ascii="宋体" w:hAnsi="宋体"/>
                <w:b w:val="0"/>
                <w:bCs w:val="0"/>
                <w:sz w:val="24"/>
              </w:rPr>
            </w:pPr>
            <w:r>
              <w:rPr>
                <w:rFonts w:hint="eastAsia" w:ascii="宋体" w:hAnsi="宋体"/>
                <w:b w:val="0"/>
                <w:bCs w:val="0"/>
                <w:sz w:val="24"/>
              </w:rPr>
              <w:t>CUP故障保护        防打滑保护</w:t>
            </w:r>
          </w:p>
          <w:p>
            <w:pPr>
              <w:spacing w:line="360" w:lineRule="auto"/>
              <w:rPr>
                <w:rFonts w:ascii="宋体" w:hAnsi="宋体"/>
                <w:b w:val="0"/>
                <w:bCs w:val="0"/>
                <w:sz w:val="24"/>
              </w:rPr>
            </w:pPr>
            <w:r>
              <w:rPr>
                <w:rFonts w:hint="eastAsia" w:ascii="宋体" w:hAnsi="宋体"/>
                <w:b w:val="0"/>
                <w:bCs w:val="0"/>
                <w:sz w:val="24"/>
              </w:rPr>
              <w:t>上下限位保护        超速保护</w:t>
            </w:r>
          </w:p>
          <w:p>
            <w:pPr>
              <w:spacing w:line="360" w:lineRule="auto"/>
              <w:rPr>
                <w:rFonts w:ascii="宋体" w:hAnsi="宋体"/>
                <w:b w:val="0"/>
                <w:bCs w:val="0"/>
                <w:sz w:val="24"/>
              </w:rPr>
            </w:pPr>
            <w:r>
              <w:rPr>
                <w:rFonts w:hint="eastAsia" w:ascii="宋体" w:hAnsi="宋体"/>
                <w:b w:val="0"/>
                <w:bCs w:val="0"/>
                <w:sz w:val="24"/>
              </w:rPr>
              <w:t>外召按钮粘连识别    平层微调</w:t>
            </w:r>
          </w:p>
          <w:p>
            <w:pPr>
              <w:spacing w:line="360" w:lineRule="auto"/>
              <w:rPr>
                <w:rFonts w:ascii="宋体" w:hAnsi="宋体"/>
                <w:b w:val="0"/>
                <w:bCs w:val="0"/>
                <w:sz w:val="24"/>
              </w:rPr>
            </w:pPr>
            <w:r>
              <w:rPr>
                <w:rFonts w:hint="eastAsia" w:ascii="宋体" w:hAnsi="宋体"/>
                <w:b w:val="0"/>
                <w:bCs w:val="0"/>
                <w:sz w:val="24"/>
              </w:rPr>
              <w:t>故障诊断            逆向运行保护</w:t>
            </w:r>
          </w:p>
          <w:p>
            <w:pPr>
              <w:spacing w:line="360" w:lineRule="auto"/>
              <w:rPr>
                <w:rFonts w:ascii="宋体" w:hAnsi="宋体"/>
                <w:b w:val="0"/>
                <w:bCs w:val="0"/>
                <w:sz w:val="24"/>
              </w:rPr>
            </w:pPr>
            <w:r>
              <w:rPr>
                <w:rFonts w:hint="eastAsia" w:ascii="宋体" w:hAnsi="宋体"/>
                <w:b w:val="0"/>
                <w:bCs w:val="0"/>
                <w:sz w:val="24"/>
              </w:rPr>
              <w:t>电机过电流保护      电源过电压保护</w:t>
            </w:r>
          </w:p>
          <w:p>
            <w:pPr>
              <w:spacing w:line="360" w:lineRule="auto"/>
              <w:rPr>
                <w:rFonts w:ascii="宋体" w:hAnsi="宋体"/>
                <w:b w:val="0"/>
                <w:bCs w:val="0"/>
                <w:sz w:val="24"/>
              </w:rPr>
            </w:pPr>
            <w:r>
              <w:rPr>
                <w:rFonts w:hint="eastAsia" w:ascii="宋体" w:hAnsi="宋体"/>
                <w:b w:val="0"/>
                <w:bCs w:val="0"/>
                <w:sz w:val="24"/>
              </w:rPr>
              <w:t>电机过载保护        防捣乱</w:t>
            </w:r>
          </w:p>
          <w:p>
            <w:pPr>
              <w:spacing w:line="360" w:lineRule="auto"/>
              <w:rPr>
                <w:rFonts w:ascii="宋体" w:hAnsi="宋体"/>
                <w:b w:val="0"/>
                <w:bCs w:val="0"/>
                <w:sz w:val="24"/>
              </w:rPr>
            </w:pPr>
            <w:r>
              <w:rPr>
                <w:rFonts w:hint="eastAsia" w:ascii="宋体" w:hAnsi="宋体"/>
                <w:b w:val="0"/>
                <w:bCs w:val="0"/>
                <w:sz w:val="24"/>
              </w:rPr>
              <w:t>编码器故障保护      门锁短接保护</w:t>
            </w:r>
          </w:p>
          <w:p>
            <w:pPr>
              <w:spacing w:line="360" w:lineRule="auto"/>
              <w:rPr>
                <w:rFonts w:ascii="宋体" w:hAnsi="宋体"/>
                <w:b w:val="0"/>
                <w:bCs w:val="0"/>
                <w:sz w:val="24"/>
              </w:rPr>
            </w:pPr>
            <w:r>
              <w:rPr>
                <w:rFonts w:hint="eastAsia" w:ascii="宋体" w:hAnsi="宋体"/>
                <w:b w:val="0"/>
                <w:bCs w:val="0"/>
                <w:sz w:val="24"/>
              </w:rPr>
              <w:t>电机温升保护        自动返基站</w:t>
            </w:r>
          </w:p>
          <w:p>
            <w:pPr>
              <w:spacing w:line="360" w:lineRule="auto"/>
              <w:rPr>
                <w:rFonts w:ascii="宋体" w:hAnsi="宋体"/>
                <w:b w:val="0"/>
                <w:bCs w:val="0"/>
                <w:sz w:val="24"/>
              </w:rPr>
            </w:pPr>
            <w:r>
              <w:rPr>
                <w:rFonts w:hint="eastAsia" w:ascii="宋体" w:hAnsi="宋体"/>
                <w:b w:val="0"/>
                <w:bCs w:val="0"/>
                <w:sz w:val="24"/>
              </w:rPr>
              <w:t>锁梯功能            自救平层运行</w:t>
            </w:r>
          </w:p>
          <w:p>
            <w:pPr>
              <w:spacing w:line="360" w:lineRule="auto"/>
              <w:rPr>
                <w:rFonts w:ascii="宋体" w:hAnsi="宋体"/>
                <w:b w:val="0"/>
                <w:bCs w:val="0"/>
                <w:sz w:val="24"/>
              </w:rPr>
            </w:pPr>
            <w:r>
              <w:rPr>
                <w:rFonts w:hint="eastAsia" w:ascii="宋体" w:hAnsi="宋体"/>
                <w:b w:val="0"/>
                <w:bCs w:val="0"/>
                <w:sz w:val="24"/>
              </w:rPr>
              <w:t>直接停靠            运行状态显示</w:t>
            </w:r>
          </w:p>
          <w:p>
            <w:pPr>
              <w:spacing w:line="360" w:lineRule="auto"/>
              <w:rPr>
                <w:rFonts w:ascii="宋体" w:hAnsi="宋体"/>
                <w:b w:val="0"/>
                <w:bCs w:val="0"/>
                <w:sz w:val="24"/>
              </w:rPr>
            </w:pPr>
            <w:r>
              <w:rPr>
                <w:rFonts w:hint="eastAsia" w:ascii="宋体" w:hAnsi="宋体"/>
                <w:b w:val="0"/>
                <w:bCs w:val="0"/>
                <w:sz w:val="24"/>
              </w:rPr>
              <w:t>自动校正轿厢位置    照明风扇节能功能</w:t>
            </w:r>
          </w:p>
          <w:p>
            <w:pPr>
              <w:spacing w:line="360" w:lineRule="auto"/>
              <w:rPr>
                <w:rFonts w:ascii="宋体" w:hAnsi="宋体"/>
                <w:b w:val="0"/>
                <w:bCs w:val="0"/>
                <w:sz w:val="24"/>
              </w:rPr>
            </w:pPr>
            <w:r>
              <w:rPr>
                <w:rFonts w:hint="eastAsia" w:ascii="宋体" w:hAnsi="宋体"/>
                <w:b w:val="0"/>
                <w:bCs w:val="0"/>
                <w:sz w:val="24"/>
              </w:rPr>
              <w:t>轿厢到站钟          独立运行</w:t>
            </w:r>
          </w:p>
          <w:p>
            <w:pPr>
              <w:spacing w:line="360" w:lineRule="auto"/>
              <w:rPr>
                <w:rFonts w:ascii="宋体" w:hAnsi="宋体"/>
                <w:b w:val="0"/>
                <w:bCs w:val="0"/>
                <w:sz w:val="24"/>
              </w:rPr>
            </w:pPr>
            <w:r>
              <w:rPr>
                <w:rFonts w:hint="eastAsia" w:ascii="宋体" w:hAnsi="宋体"/>
                <w:b w:val="0"/>
                <w:bCs w:val="0"/>
                <w:sz w:val="24"/>
              </w:rPr>
              <w:t>满载直行            错误指令取消</w:t>
            </w:r>
          </w:p>
          <w:p>
            <w:pPr>
              <w:spacing w:line="360" w:lineRule="auto"/>
              <w:rPr>
                <w:rFonts w:ascii="宋体" w:hAnsi="宋体"/>
                <w:b w:val="0"/>
                <w:bCs w:val="0"/>
                <w:sz w:val="24"/>
              </w:rPr>
            </w:pPr>
            <w:r>
              <w:rPr>
                <w:rFonts w:hint="eastAsia" w:ascii="宋体" w:hAnsi="宋体"/>
                <w:b w:val="0"/>
                <w:bCs w:val="0"/>
                <w:sz w:val="24"/>
              </w:rPr>
              <w:t>超载停梯            轿内层楼方向指示</w:t>
            </w:r>
          </w:p>
          <w:p>
            <w:pPr>
              <w:spacing w:line="360" w:lineRule="auto"/>
              <w:rPr>
                <w:rFonts w:ascii="宋体" w:hAnsi="宋体"/>
                <w:b w:val="0"/>
                <w:bCs w:val="0"/>
                <w:sz w:val="24"/>
              </w:rPr>
            </w:pPr>
            <w:r>
              <w:rPr>
                <w:rFonts w:hint="eastAsia" w:ascii="宋体" w:hAnsi="宋体"/>
                <w:b w:val="0"/>
                <w:bCs w:val="0"/>
                <w:sz w:val="24"/>
              </w:rPr>
              <w:t>层站层楼方向指示    应急照明</w:t>
            </w:r>
          </w:p>
          <w:p>
            <w:pPr>
              <w:spacing w:line="360" w:lineRule="auto"/>
              <w:rPr>
                <w:rFonts w:ascii="宋体" w:hAnsi="宋体"/>
                <w:b w:val="0"/>
                <w:bCs w:val="0"/>
                <w:sz w:val="24"/>
              </w:rPr>
            </w:pPr>
            <w:r>
              <w:rPr>
                <w:rFonts w:hint="eastAsia" w:ascii="宋体" w:hAnsi="宋体"/>
                <w:b w:val="0"/>
                <w:bCs w:val="0"/>
                <w:sz w:val="24"/>
              </w:rPr>
              <w:t>点动运行            五方通话</w:t>
            </w:r>
          </w:p>
          <w:p>
            <w:pPr>
              <w:spacing w:line="360" w:lineRule="auto"/>
              <w:rPr>
                <w:rFonts w:ascii="宋体" w:hAnsi="宋体"/>
                <w:b w:val="0"/>
                <w:bCs w:val="0"/>
                <w:sz w:val="24"/>
              </w:rPr>
            </w:pPr>
            <w:r>
              <w:rPr>
                <w:rFonts w:hint="eastAsia" w:ascii="宋体" w:hAnsi="宋体"/>
                <w:b w:val="0"/>
                <w:bCs w:val="0"/>
                <w:sz w:val="24"/>
              </w:rPr>
              <w:t>警铃                消防返回</w:t>
            </w:r>
          </w:p>
          <w:p>
            <w:pPr>
              <w:spacing w:line="360" w:lineRule="auto"/>
              <w:rPr>
                <w:rFonts w:ascii="宋体" w:hAnsi="宋体"/>
                <w:b w:val="0"/>
                <w:bCs w:val="0"/>
                <w:sz w:val="24"/>
              </w:rPr>
            </w:pPr>
            <w:r>
              <w:rPr>
                <w:rFonts w:hint="eastAsia" w:ascii="宋体" w:hAnsi="宋体"/>
                <w:b w:val="0"/>
                <w:bCs w:val="0"/>
                <w:sz w:val="24"/>
              </w:rPr>
              <w:t>远程关闭            用户设定检查</w:t>
            </w:r>
          </w:p>
          <w:p>
            <w:pPr>
              <w:spacing w:line="360" w:lineRule="auto"/>
              <w:rPr>
                <w:rFonts w:ascii="宋体" w:hAnsi="宋体"/>
                <w:b w:val="0"/>
                <w:bCs w:val="0"/>
                <w:sz w:val="24"/>
              </w:rPr>
            </w:pPr>
            <w:r>
              <w:rPr>
                <w:rFonts w:hint="eastAsia" w:ascii="宋体" w:hAnsi="宋体"/>
                <w:b w:val="0"/>
                <w:bCs w:val="0"/>
                <w:sz w:val="24"/>
              </w:rPr>
              <w:t>强迫停层            换站停靠</w:t>
            </w:r>
          </w:p>
          <w:p>
            <w:pPr>
              <w:spacing w:line="360" w:lineRule="auto"/>
              <w:rPr>
                <w:rFonts w:ascii="宋体" w:hAnsi="宋体"/>
                <w:b w:val="0"/>
                <w:bCs w:val="0"/>
                <w:sz w:val="24"/>
              </w:rPr>
            </w:pPr>
            <w:r>
              <w:rPr>
                <w:rFonts w:hint="eastAsia" w:ascii="宋体" w:hAnsi="宋体"/>
                <w:b w:val="0"/>
                <w:bCs w:val="0"/>
                <w:sz w:val="24"/>
              </w:rPr>
              <w:t>开门延时            门服务层设定</w:t>
            </w:r>
          </w:p>
          <w:p>
            <w:pPr>
              <w:spacing w:line="360" w:lineRule="auto"/>
              <w:rPr>
                <w:rFonts w:ascii="宋体" w:hAnsi="宋体"/>
                <w:b w:val="0"/>
                <w:bCs w:val="0"/>
                <w:sz w:val="24"/>
              </w:rPr>
            </w:pPr>
            <w:r>
              <w:rPr>
                <w:rFonts w:hint="eastAsia" w:ascii="宋体" w:hAnsi="宋体"/>
                <w:b w:val="0"/>
                <w:bCs w:val="0"/>
                <w:sz w:val="24"/>
              </w:rPr>
              <w:t>下集选控制          运行次数记录</w:t>
            </w:r>
          </w:p>
          <w:p>
            <w:pPr>
              <w:spacing w:line="360" w:lineRule="auto"/>
              <w:rPr>
                <w:rFonts w:ascii="宋体" w:hAnsi="宋体"/>
                <w:b w:val="0"/>
                <w:bCs w:val="0"/>
                <w:sz w:val="24"/>
              </w:rPr>
            </w:pPr>
            <w:r>
              <w:rPr>
                <w:rFonts w:hint="eastAsia" w:ascii="宋体" w:hAnsi="宋体"/>
                <w:b w:val="0"/>
                <w:bCs w:val="0"/>
                <w:sz w:val="24"/>
              </w:rPr>
              <w:t>运行时间记录        层楼显示按位设置</w:t>
            </w:r>
          </w:p>
          <w:p>
            <w:pPr>
              <w:spacing w:line="360" w:lineRule="auto"/>
              <w:rPr>
                <w:rFonts w:hint="eastAsia" w:ascii="宋体" w:hAnsi="宋体"/>
                <w:b w:val="0"/>
                <w:bCs w:val="0"/>
                <w:sz w:val="24"/>
              </w:rPr>
            </w:pPr>
            <w:r>
              <w:rPr>
                <w:rFonts w:hint="eastAsia" w:ascii="宋体" w:hAnsi="宋体"/>
                <w:b w:val="0"/>
                <w:bCs w:val="0"/>
                <w:sz w:val="24"/>
              </w:rPr>
              <w:t>再平层</w:t>
            </w:r>
          </w:p>
          <w:p>
            <w:pPr>
              <w:spacing w:line="360" w:lineRule="auto"/>
              <w:rPr>
                <w:rFonts w:hint="eastAsia" w:ascii="宋体" w:hAnsi="宋体"/>
                <w:b w:val="0"/>
                <w:bCs w:val="0"/>
                <w:sz w:val="24"/>
              </w:rPr>
            </w:pPr>
            <w:r>
              <w:rPr>
                <w:rFonts w:hint="eastAsia" w:ascii="宋体" w:hAnsi="宋体"/>
                <w:b w:val="0"/>
                <w:bCs w:val="0"/>
                <w:sz w:val="24"/>
              </w:rPr>
              <w:t>未尽事项按照国家有关规定执行。</w:t>
            </w:r>
          </w:p>
        </w:tc>
        <w:tc>
          <w:tcPr>
            <w:tcW w:w="708" w:type="dxa"/>
            <w:vAlign w:val="center"/>
          </w:tcPr>
          <w:p>
            <w:pPr>
              <w:jc w:val="center"/>
              <w:rPr>
                <w:rFonts w:hint="eastAsia"/>
                <w:sz w:val="24"/>
              </w:rPr>
            </w:pPr>
            <w:r>
              <w:rPr>
                <w:rFonts w:hint="eastAsia"/>
                <w:sz w:val="24"/>
              </w:rPr>
              <w:t>台</w:t>
            </w:r>
          </w:p>
        </w:tc>
        <w:tc>
          <w:tcPr>
            <w:tcW w:w="709" w:type="dxa"/>
            <w:vAlign w:val="center"/>
          </w:tcPr>
          <w:p>
            <w:pPr>
              <w:jc w:val="center"/>
              <w:rPr>
                <w:rFonts w:hint="eastAsia" w:eastAsia="宋体"/>
                <w:sz w:val="24"/>
                <w:lang w:val="en-US" w:eastAsia="zh-CN"/>
              </w:rPr>
            </w:pPr>
            <w:r>
              <w:rPr>
                <w:rFonts w:hint="eastAsia"/>
                <w:sz w:val="24"/>
                <w:lang w:val="en-US" w:eastAsia="zh-CN"/>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（三）采购标的执行标准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需达到电梯安全运行的相关标准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000000"/>
          <w:kern w:val="0"/>
          <w:sz w:val="30"/>
          <w:szCs w:val="30"/>
          <w:u w:val="none"/>
          <w:shd w:val="clear" w:fill="FFFFFF"/>
          <w:lang w:val="en-US" w:eastAsia="zh-CN" w:bidi="ar"/>
        </w:rPr>
        <w:t>服务标准、期限、效率等要求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00" w:leftChars="0" w:right="0" w:rightChars="0"/>
        <w:jc w:val="left"/>
        <w:rPr>
          <w:rFonts w:hint="eastAsia" w:ascii="仿宋" w:hAnsi="仿宋" w:eastAsia="仿宋" w:cs="仿宋"/>
          <w:b w:val="0"/>
          <w:i w:val="0"/>
          <w:color w:val="000000"/>
          <w:kern w:val="0"/>
          <w:sz w:val="30"/>
          <w:szCs w:val="30"/>
          <w:u w:val="none"/>
          <w:shd w:val="clear" w:fill="FFFFFF"/>
          <w:lang w:val="en-US" w:eastAsia="zh-CN" w:bidi="ar"/>
        </w:rPr>
      </w:pPr>
      <w:r>
        <w:rPr>
          <w:rFonts w:hint="eastAsia" w:ascii="仿宋" w:hAnsi="仿宋" w:eastAsia="仿宋" w:cs="仿宋"/>
          <w:b w:val="0"/>
          <w:i w:val="0"/>
          <w:color w:val="auto"/>
          <w:kern w:val="0"/>
          <w:sz w:val="30"/>
          <w:szCs w:val="30"/>
          <w:u w:val="none"/>
          <w:shd w:val="clear" w:fill="FFFFFF"/>
          <w:lang w:val="en-US" w:eastAsia="zh-CN" w:bidi="ar"/>
        </w:rPr>
        <w:t>1.</w:t>
      </w:r>
      <w:r>
        <w:rPr>
          <w:rFonts w:hint="eastAsia" w:ascii="仿宋" w:hAnsi="仿宋" w:eastAsia="仿宋" w:cs="仿宋"/>
          <w:b w:val="0"/>
          <w:i w:val="0"/>
          <w:color w:val="000000"/>
          <w:kern w:val="0"/>
          <w:sz w:val="30"/>
          <w:szCs w:val="30"/>
          <w:u w:val="none"/>
          <w:shd w:val="clear" w:fill="FFFFFF"/>
          <w:lang w:val="en-US" w:eastAsia="zh-CN" w:bidi="ar"/>
        </w:rPr>
        <w:t>质保一年，质保期过后，中标单位应保证对零配件更换及正常维保优惠价格提供。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（五）验收标准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仿宋" w:hAnsi="仿宋" w:eastAsia="仿宋" w:cs="仿宋"/>
          <w:b w:val="0"/>
          <w:i w:val="0"/>
          <w:color w:val="auto"/>
          <w:kern w:val="0"/>
          <w:sz w:val="30"/>
          <w:szCs w:val="30"/>
          <w:u w:val="none"/>
          <w:shd w:val="clear" w:fill="FFFFFF"/>
          <w:lang w:val="en-US" w:eastAsia="zh-CN" w:bidi="ar"/>
        </w:rPr>
      </w:pPr>
      <w:r>
        <w:rPr>
          <w:rFonts w:hint="eastAsia" w:ascii="仿宋" w:hAnsi="仿宋" w:eastAsia="仿宋" w:cs="仿宋"/>
          <w:b w:val="0"/>
          <w:i w:val="0"/>
          <w:color w:val="auto"/>
          <w:kern w:val="0"/>
          <w:sz w:val="30"/>
          <w:szCs w:val="30"/>
          <w:u w:val="none"/>
          <w:shd w:val="clear" w:fill="FFFFFF"/>
          <w:lang w:val="en-US" w:eastAsia="zh-CN" w:bidi="ar"/>
        </w:rPr>
        <w:t>应具备河南省特种设备安全监测研究院许昌分院颁发的电梯监督检验报告及使用标志，达到相应安全标准，符合相关运行许可。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00" w:leftChars="0" w:right="0" w:rightChars="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2、按照招标文件要求、投标文件响应和承诺验收；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黑体" w:hAnsi="宋体" w:eastAsia="黑体" w:cs="黑体"/>
          <w:b w:val="0"/>
          <w:i w:val="0"/>
          <w:color w:val="000000"/>
          <w:kern w:val="0"/>
          <w:sz w:val="30"/>
          <w:szCs w:val="30"/>
          <w:u w:val="none"/>
          <w:shd w:val="clear" w:fill="FFFFFF"/>
          <w:lang w:val="en-US" w:eastAsia="zh-CN" w:bidi="ar"/>
        </w:rPr>
        <w:t>五、评标方法和评标标准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（一）评标方法：最低评标价法□ 综合评分法</w:t>
      </w:r>
      <w:r>
        <w:rPr>
          <w:rFonts w:hint="eastAsia" w:ascii="楷体" w:hAnsi="楷体" w:eastAsia="楷体" w:cs="宋体"/>
          <w:b w:val="0"/>
          <w:i w:val="0"/>
          <w:color w:val="000000"/>
          <w:kern w:val="0"/>
          <w:sz w:val="28"/>
          <w:szCs w:val="28"/>
          <w:u w:val="none"/>
          <w:shd w:val="clear" w:fill="FFFFFF"/>
          <w:lang w:val="zh-CN"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rPr>
      </w:pPr>
      <w:r>
        <w:rPr>
          <w:rFonts w:hint="eastAsia" w:ascii="仿宋" w:hAnsi="仿宋" w:eastAsia="仿宋" w:cs="仿宋"/>
          <w:b w:val="0"/>
          <w:i w:val="0"/>
          <w:color w:val="000000"/>
          <w:kern w:val="0"/>
          <w:sz w:val="30"/>
          <w:szCs w:val="30"/>
          <w:u w:val="none"/>
          <w:shd w:val="clear" w:fill="FFFFFF"/>
          <w:lang w:val="en-US" w:eastAsia="zh-CN" w:bidi="ar"/>
        </w:rPr>
        <w:t>（二）综合评分法评标标准：</w:t>
      </w:r>
    </w:p>
    <w:tbl>
      <w:tblPr>
        <w:tblStyle w:val="9"/>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5025"/>
        <w:gridCol w:w="22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(总分100分)</w:t>
            </w:r>
          </w:p>
        </w:tc>
        <w:tc>
          <w:tcPr>
            <w:tcW w:w="731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价格分值：</w:t>
            </w:r>
            <w:r>
              <w:rPr>
                <w:rFonts w:hint="eastAsia" w:ascii="仿宋" w:hAnsi="仿宋" w:eastAsia="仿宋" w:cs="仿宋"/>
                <w:b w:val="0"/>
                <w:i w:val="0"/>
                <w:color w:val="000000"/>
                <w:kern w:val="0"/>
                <w:sz w:val="24"/>
                <w:szCs w:val="24"/>
                <w:u w:val="single"/>
                <w:lang w:val="en-US" w:eastAsia="zh-CN" w:bidi="ar"/>
              </w:rPr>
              <w:t>  40 </w:t>
            </w:r>
            <w:r>
              <w:rPr>
                <w:rFonts w:hint="eastAsia" w:ascii="仿宋" w:hAnsi="仿宋" w:eastAsia="仿宋"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商务部分：</w:t>
            </w:r>
            <w:r>
              <w:rPr>
                <w:rFonts w:hint="eastAsia" w:ascii="仿宋" w:hAnsi="仿宋" w:eastAsia="仿宋" w:cs="仿宋"/>
                <w:b w:val="0"/>
                <w:i w:val="0"/>
                <w:color w:val="000000"/>
                <w:kern w:val="0"/>
                <w:sz w:val="24"/>
                <w:szCs w:val="24"/>
                <w:u w:val="single"/>
                <w:lang w:val="en-US" w:eastAsia="zh-CN" w:bidi="ar"/>
              </w:rPr>
              <w:t>  18 </w:t>
            </w:r>
            <w:r>
              <w:rPr>
                <w:rFonts w:hint="eastAsia" w:ascii="仿宋" w:hAnsi="仿宋" w:eastAsia="仿宋"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rPr>
            </w:pPr>
            <w:r>
              <w:rPr>
                <w:rFonts w:hint="eastAsia" w:ascii="仿宋" w:hAnsi="仿宋" w:eastAsia="仿宋" w:cs="仿宋"/>
                <w:b w:val="0"/>
                <w:i w:val="0"/>
                <w:color w:val="000000"/>
                <w:kern w:val="0"/>
                <w:sz w:val="24"/>
                <w:szCs w:val="24"/>
                <w:u w:val="none"/>
                <w:lang w:val="en-US" w:eastAsia="zh-CN" w:bidi="ar"/>
              </w:rPr>
              <w:t>技术部分：</w:t>
            </w:r>
            <w:r>
              <w:rPr>
                <w:rFonts w:hint="eastAsia" w:ascii="仿宋" w:hAnsi="仿宋" w:eastAsia="仿宋" w:cs="仿宋"/>
                <w:b w:val="0"/>
                <w:i w:val="0"/>
                <w:color w:val="000000"/>
                <w:kern w:val="0"/>
                <w:sz w:val="24"/>
                <w:szCs w:val="24"/>
                <w:u w:val="single"/>
                <w:lang w:val="en-US" w:eastAsia="zh-CN" w:bidi="ar"/>
              </w:rPr>
              <w:t>  42 </w:t>
            </w:r>
            <w:r>
              <w:rPr>
                <w:rFonts w:hint="eastAsia" w:ascii="仿宋" w:hAnsi="仿宋" w:eastAsia="仿宋" w:cs="仿宋"/>
                <w:b w:val="0"/>
                <w:i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一、价格部分（满分</w:t>
            </w:r>
            <w:r>
              <w:rPr>
                <w:rFonts w:hint="eastAsia" w:ascii="仿宋" w:hAnsi="仿宋" w:eastAsia="仿宋" w:cs="仿宋"/>
                <w:b/>
                <w:bCs w:val="0"/>
                <w:i w:val="0"/>
                <w:color w:val="000000"/>
                <w:kern w:val="0"/>
                <w:sz w:val="24"/>
                <w:szCs w:val="24"/>
                <w:u w:val="single"/>
                <w:lang w:val="en-US" w:eastAsia="zh-CN" w:bidi="ar"/>
              </w:rPr>
              <w:t> 40  </w:t>
            </w:r>
            <w:r>
              <w:rPr>
                <w:rFonts w:hint="eastAsia" w:ascii="仿宋" w:hAnsi="仿宋" w:eastAsia="仿宋" w:cs="仿宋"/>
                <w:b/>
                <w:bCs w:val="0"/>
                <w:i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评分标准</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投标报价得分=（评标基准价/投标报价）×40</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40 </w:t>
            </w:r>
            <w:r>
              <w:rPr>
                <w:rFonts w:hint="eastAsia" w:ascii="仿宋" w:hAnsi="仿宋" w:eastAsia="仿宋" w:cs="仿宋"/>
                <w:b w:val="0"/>
                <w:i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二、商务部分（满分</w:t>
            </w:r>
            <w:r>
              <w:rPr>
                <w:rFonts w:hint="eastAsia" w:ascii="仿宋" w:hAnsi="仿宋" w:eastAsia="仿宋" w:cs="仿宋"/>
                <w:b/>
                <w:bCs w:val="0"/>
                <w:i w:val="0"/>
                <w:color w:val="000000"/>
                <w:kern w:val="0"/>
                <w:sz w:val="24"/>
                <w:szCs w:val="24"/>
                <w:u w:val="single"/>
                <w:lang w:val="en-US" w:eastAsia="zh-CN" w:bidi="ar"/>
              </w:rPr>
              <w:t> 18  </w:t>
            </w:r>
            <w:r>
              <w:rPr>
                <w:rFonts w:hint="eastAsia" w:ascii="仿宋" w:hAnsi="仿宋" w:eastAsia="仿宋" w:cs="仿宋"/>
                <w:b/>
                <w:bCs w:val="0"/>
                <w:i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评分因素</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49"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信誉</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b w:val="0"/>
                <w:i w:val="0"/>
                <w:lang w:val="en-US" w:eastAsia="zh-CN"/>
              </w:rPr>
            </w:pPr>
            <w:r>
              <w:rPr>
                <w:rFonts w:hint="eastAsia"/>
                <w:b w:val="0"/>
                <w:i w:val="0"/>
                <w:lang w:val="en-US" w:eastAsia="zh-CN"/>
              </w:rPr>
              <w:t>专业技术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b w:val="0"/>
                <w:i w:val="0"/>
                <w:lang w:val="en-US" w:eastAsia="zh-CN"/>
              </w:rPr>
              <w:t>人员</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1.拟派项目负责人具有河南省人事厅或河南省人力资源和社会保障厅颁发的</w:t>
            </w:r>
            <w:r>
              <w:rPr>
                <w:rFonts w:hint="eastAsia" w:ascii="仿宋" w:hAnsi="仿宋" w:eastAsia="仿宋" w:cs="仿宋"/>
                <w:b w:val="0"/>
                <w:i w:val="0"/>
                <w:color w:val="auto"/>
                <w:kern w:val="0"/>
                <w:sz w:val="24"/>
                <w:szCs w:val="24"/>
                <w:u w:val="none"/>
                <w:lang w:val="en-US" w:eastAsia="zh-CN" w:bidi="ar"/>
              </w:rPr>
              <w:t>机械工程师</w:t>
            </w:r>
            <w:r>
              <w:rPr>
                <w:rFonts w:hint="eastAsia" w:ascii="仿宋" w:hAnsi="仿宋" w:eastAsia="仿宋" w:cs="仿宋"/>
                <w:b w:val="0"/>
                <w:i w:val="0"/>
                <w:color w:val="000000"/>
                <w:kern w:val="0"/>
                <w:sz w:val="24"/>
                <w:szCs w:val="24"/>
                <w:u w:val="none"/>
                <w:lang w:val="en-US" w:eastAsia="zh-CN" w:bidi="ar"/>
              </w:rPr>
              <w:t>职称证者得3分。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2.拟派技术人员具有河南省人事厅或河南省人力资源和社会保障厅颁发的</w:t>
            </w:r>
            <w:r>
              <w:rPr>
                <w:rFonts w:hint="eastAsia" w:ascii="仿宋" w:hAnsi="仿宋" w:eastAsia="仿宋" w:cs="仿宋"/>
                <w:b w:val="0"/>
                <w:i w:val="0"/>
                <w:color w:val="auto"/>
                <w:kern w:val="0"/>
                <w:sz w:val="24"/>
                <w:szCs w:val="24"/>
                <w:u w:val="none"/>
                <w:lang w:val="en-US" w:eastAsia="zh-CN" w:bidi="ar"/>
              </w:rPr>
              <w:t>机械、电气或机电专业工程师职称证者得2分。</w:t>
            </w:r>
            <w:r>
              <w:rPr>
                <w:rFonts w:hint="eastAsia" w:ascii="仿宋" w:hAnsi="仿宋" w:eastAsia="仿宋" w:cs="仿宋"/>
                <w:b w:val="0"/>
                <w:i w:val="0"/>
                <w:color w:val="000000"/>
                <w:kern w:val="0"/>
                <w:sz w:val="24"/>
                <w:szCs w:val="24"/>
                <w:u w:val="none"/>
                <w:lang w:val="en-US" w:eastAsia="zh-CN" w:bidi="ar"/>
              </w:rPr>
              <w:t>（与项目负责人不可重复）</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业绩</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 2013年1月1日以来，投标人具有类似项目业绩，中标通知书、合同、验收报告齐全的，每一项得3分，满分9分。（以合同日期为准、并提供原件）</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9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投标文件的规范程度</w:t>
            </w:r>
          </w:p>
        </w:tc>
        <w:tc>
          <w:tcPr>
            <w:tcW w:w="50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1.装订规范、文字清晰、无差错、加盖骑缝章得1分。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2.所提供资料准确完整得1分。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 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三、技术部分（满分 42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评分因素</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评分标准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bCs w:val="0"/>
                <w:i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对招标文件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响应程度</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 w:hAnsi="仿宋" w:eastAsia="仿宋" w:cs="仿宋"/>
                <w:b w:val="0"/>
                <w:i w:val="0"/>
                <w:color w:val="auto"/>
                <w:kern w:val="0"/>
                <w:sz w:val="24"/>
                <w:szCs w:val="24"/>
                <w:u w:val="none"/>
                <w:lang w:val="en-US" w:eastAsia="zh-CN" w:bidi="ar"/>
              </w:rPr>
            </w:pPr>
            <w:r>
              <w:rPr>
                <w:rFonts w:hint="eastAsia" w:ascii="仿宋" w:hAnsi="仿宋" w:eastAsia="仿宋" w:cs="仿宋"/>
                <w:b w:val="0"/>
                <w:i w:val="0"/>
                <w:color w:val="auto"/>
                <w:kern w:val="0"/>
                <w:sz w:val="24"/>
                <w:szCs w:val="24"/>
                <w:u w:val="none"/>
                <w:lang w:val="en-US" w:eastAsia="zh-CN" w:bidi="ar"/>
              </w:rPr>
              <w:t>1.所投产品参数均满足招标文件技术参数要求的得20分。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auto"/>
                <w:kern w:val="0"/>
                <w:sz w:val="24"/>
                <w:szCs w:val="24"/>
                <w:u w:val="none"/>
                <w:lang w:val="en-US" w:eastAsia="zh-CN" w:bidi="ar"/>
              </w:rPr>
              <w:t>2.所投产品技术参数优于招标文件货物需求中加</w:t>
            </w:r>
            <w:r>
              <w:rPr>
                <w:rFonts w:hint="eastAsia" w:ascii="方正仿宋_GBK" w:hAnsi="宋体" w:eastAsia="方正仿宋_GBK"/>
                <w:sz w:val="24"/>
                <w:szCs w:val="24"/>
              </w:rPr>
              <w:t>★</w:t>
            </w:r>
            <w:r>
              <w:rPr>
                <w:rFonts w:hint="eastAsia" w:ascii="方正仿宋_GBK" w:hAnsi="宋体" w:eastAsia="方正仿宋_GBK"/>
                <w:b w:val="0"/>
                <w:bCs w:val="0"/>
                <w:sz w:val="24"/>
                <w:szCs w:val="24"/>
                <w:lang w:val="en-US" w:eastAsia="zh-CN"/>
              </w:rPr>
              <w:t>号</w:t>
            </w:r>
            <w:r>
              <w:rPr>
                <w:rFonts w:hint="eastAsia" w:ascii="仿宋" w:hAnsi="仿宋" w:eastAsia="仿宋" w:cs="仿宋"/>
                <w:b w:val="0"/>
                <w:i w:val="0"/>
                <w:color w:val="auto"/>
                <w:kern w:val="0"/>
                <w:sz w:val="24"/>
                <w:szCs w:val="24"/>
                <w:u w:val="none"/>
                <w:lang w:val="en-US" w:eastAsia="zh-CN" w:bidi="ar"/>
              </w:rPr>
              <w:t>技术参数的，每一项得1分，满分5分。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 25 </w:t>
            </w:r>
            <w:r>
              <w:rPr>
                <w:rFonts w:hint="eastAsia" w:ascii="仿宋" w:hAnsi="仿宋" w:eastAsia="仿宋" w:cs="仿宋"/>
                <w:b w:val="0"/>
                <w:i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仿宋" w:hAnsi="仿宋" w:eastAsia="仿宋" w:cs="仿宋"/>
                <w:b w:val="0"/>
                <w:i w:val="0"/>
                <w:color w:val="000000"/>
                <w:kern w:val="0"/>
                <w:sz w:val="24"/>
                <w:szCs w:val="24"/>
                <w:u w:val="none"/>
                <w:lang w:val="en-US" w:eastAsia="zh-CN" w:bidi="ar"/>
              </w:rPr>
              <w:t>售后服务</w:t>
            </w:r>
          </w:p>
        </w:tc>
        <w:tc>
          <w:tcPr>
            <w:tcW w:w="50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1.售后质保一年的得1分，每增加一年加1分，满分3分。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auto"/>
                <w:kern w:val="0"/>
                <w:sz w:val="24"/>
                <w:szCs w:val="24"/>
                <w:u w:val="none"/>
                <w:lang w:val="en-US" w:eastAsia="zh-CN" w:bidi="ar"/>
              </w:rPr>
              <w:t>2.投标人</w:t>
            </w:r>
            <w:r>
              <w:rPr>
                <w:rFonts w:hint="eastAsia" w:ascii="仿宋" w:hAnsi="仿宋" w:eastAsia="仿宋" w:cs="仿宋"/>
                <w:b w:val="0"/>
                <w:i w:val="0"/>
                <w:color w:val="000000"/>
                <w:kern w:val="0"/>
                <w:sz w:val="24"/>
                <w:szCs w:val="24"/>
                <w:u w:val="none"/>
                <w:lang w:val="en-US" w:eastAsia="zh-CN" w:bidi="ar"/>
              </w:rPr>
              <w:t>所投产品具有责任险的，提供产品责任险保单和相关明细得5分。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3.投标人售后维保站点（须提供</w:t>
            </w:r>
            <w:r>
              <w:rPr>
                <w:rFonts w:hint="eastAsia" w:ascii="仿宋" w:hAnsi="仿宋" w:eastAsia="仿宋" w:cs="仿宋"/>
                <w:b w:val="0"/>
                <w:i w:val="0"/>
                <w:color w:val="auto"/>
                <w:kern w:val="0"/>
                <w:sz w:val="24"/>
                <w:szCs w:val="24"/>
                <w:u w:val="none"/>
                <w:lang w:val="en-US" w:eastAsia="zh-CN" w:bidi="ar"/>
              </w:rPr>
              <w:t>营业执照、特种设备安装维修许可证）</w:t>
            </w:r>
            <w:r>
              <w:rPr>
                <w:rFonts w:hint="eastAsia" w:ascii="仿宋" w:hAnsi="仿宋" w:eastAsia="仿宋" w:cs="仿宋"/>
                <w:b w:val="0"/>
                <w:i w:val="0"/>
                <w:color w:val="000000"/>
                <w:kern w:val="0"/>
                <w:sz w:val="24"/>
                <w:szCs w:val="24"/>
                <w:u w:val="none"/>
                <w:lang w:val="en-US" w:eastAsia="zh-CN" w:bidi="ar"/>
              </w:rPr>
              <w:t>具有</w:t>
            </w:r>
            <w:r>
              <w:rPr>
                <w:rFonts w:hint="eastAsia" w:ascii="仿宋" w:hAnsi="仿宋" w:eastAsia="仿宋" w:cs="仿宋"/>
                <w:b w:val="0"/>
                <w:i w:val="0"/>
                <w:color w:val="auto"/>
                <w:kern w:val="0"/>
                <w:sz w:val="24"/>
                <w:szCs w:val="24"/>
                <w:u w:val="none"/>
                <w:lang w:val="en-US" w:eastAsia="zh-CN" w:bidi="ar"/>
              </w:rPr>
              <w:t>所在地市级以上质量技术监督部门颁发的荣誉证书的</w:t>
            </w:r>
            <w:r>
              <w:rPr>
                <w:rFonts w:hint="eastAsia" w:ascii="仿宋" w:hAnsi="仿宋" w:eastAsia="仿宋" w:cs="仿宋"/>
                <w:b w:val="0"/>
                <w:i w:val="0"/>
                <w:color w:val="000000"/>
                <w:kern w:val="0"/>
                <w:sz w:val="24"/>
                <w:szCs w:val="24"/>
                <w:u w:val="none"/>
                <w:lang w:val="en-US" w:eastAsia="zh-CN" w:bidi="ar"/>
              </w:rPr>
              <w:t>，每提供一份得1分，最高3分。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 w:hAnsi="仿宋" w:eastAsia="仿宋" w:cs="仿宋"/>
                <w:b w:val="0"/>
                <w:i w:val="0"/>
                <w:color w:val="C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4.投标人售后维保站点（须提供</w:t>
            </w:r>
            <w:r>
              <w:rPr>
                <w:rFonts w:hint="eastAsia" w:ascii="仿宋" w:hAnsi="仿宋" w:eastAsia="仿宋" w:cs="仿宋"/>
                <w:b w:val="0"/>
                <w:i w:val="0"/>
                <w:color w:val="auto"/>
                <w:kern w:val="0"/>
                <w:sz w:val="24"/>
                <w:szCs w:val="24"/>
                <w:u w:val="none"/>
                <w:lang w:val="en-US" w:eastAsia="zh-CN" w:bidi="ar"/>
              </w:rPr>
              <w:t>营业执照、特种设备安装维修许可证）</w:t>
            </w:r>
            <w:r>
              <w:rPr>
                <w:rFonts w:hint="eastAsia" w:ascii="仿宋" w:hAnsi="仿宋" w:eastAsia="仿宋" w:cs="仿宋"/>
                <w:b w:val="0"/>
                <w:i w:val="0"/>
                <w:color w:val="000000"/>
                <w:kern w:val="0"/>
                <w:sz w:val="24"/>
                <w:szCs w:val="24"/>
                <w:u w:val="none"/>
                <w:lang w:val="en-US" w:eastAsia="zh-CN" w:bidi="ar"/>
              </w:rPr>
              <w:t>可实现远程监控平台监控功能的（附监控平台实地实物照片）得</w:t>
            </w:r>
            <w:r>
              <w:rPr>
                <w:rFonts w:hint="eastAsia" w:ascii="仿宋" w:hAnsi="仿宋" w:eastAsia="仿宋" w:cs="仿宋"/>
                <w:b w:val="0"/>
                <w:i w:val="0"/>
                <w:color w:val="auto"/>
                <w:kern w:val="0"/>
                <w:sz w:val="24"/>
                <w:szCs w:val="24"/>
                <w:u w:val="none"/>
                <w:lang w:val="en-US" w:eastAsia="zh-CN" w:bidi="ar"/>
              </w:rPr>
              <w:t>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rPr>
            </w:pPr>
            <w:r>
              <w:rPr>
                <w:rFonts w:hint="eastAsia" w:ascii="仿宋" w:hAnsi="仿宋" w:eastAsia="仿宋" w:cs="仿宋"/>
                <w:b w:val="0"/>
                <w:i w:val="0"/>
                <w:color w:val="000000"/>
                <w:kern w:val="0"/>
                <w:sz w:val="24"/>
                <w:szCs w:val="24"/>
                <w:u w:val="none"/>
                <w:lang w:val="en-US" w:eastAsia="zh-CN" w:bidi="ar"/>
              </w:rPr>
              <w:t>5.投标人售后服务方案中在响应时间、维护方案、定期巡检、对甲方人员培训等方面完整的得3分，</w:t>
            </w:r>
            <w:r>
              <w:rPr>
                <w:rFonts w:hint="eastAsia" w:ascii="仿宋" w:hAnsi="仿宋" w:eastAsia="仿宋" w:cs="仿宋"/>
                <w:b w:val="0"/>
                <w:i w:val="0"/>
                <w:color w:val="auto"/>
                <w:kern w:val="0"/>
                <w:sz w:val="24"/>
                <w:szCs w:val="24"/>
                <w:u w:val="none"/>
                <w:lang w:val="en-US" w:eastAsia="zh-CN" w:bidi="ar"/>
              </w:rPr>
              <w:t>不够全面和详尽的得2分，没有不得分。</w:t>
            </w:r>
          </w:p>
        </w:tc>
        <w:tc>
          <w:tcPr>
            <w:tcW w:w="22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仿宋" w:hAnsi="仿宋" w:eastAsia="仿宋" w:cs="仿宋"/>
                <w:b w:val="0"/>
                <w:i w:val="0"/>
                <w:color w:val="000000"/>
                <w:kern w:val="0"/>
                <w:sz w:val="24"/>
                <w:szCs w:val="24"/>
                <w:u w:val="single"/>
                <w:lang w:val="en-US" w:eastAsia="zh-CN" w:bidi="ar"/>
              </w:rPr>
              <w:t>  17</w:t>
            </w:r>
            <w:r>
              <w:rPr>
                <w:rFonts w:hint="eastAsia" w:ascii="仿宋" w:hAnsi="仿宋" w:eastAsia="仿宋" w:cs="仿宋"/>
                <w:b w:val="0"/>
                <w:i w:val="0"/>
                <w:color w:val="000000"/>
                <w:kern w:val="0"/>
                <w:sz w:val="24"/>
                <w:szCs w:val="24"/>
                <w:u w:val="none"/>
                <w:lang w:val="en-US" w:eastAsia="zh-CN" w:bidi="ar"/>
              </w:rPr>
              <w:t>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六、采购资金支付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（一）支付方式：转账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600"/>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（二）支付时间及条件：合同签订后设备生产前，支付合同总价款的50%，设备安装调试完毕并验收合格后支付合同总价款的45%，验收合格满一年支付合同总价款的5%。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600"/>
        <w:jc w:val="left"/>
        <w:textAlignment w:val="auto"/>
        <w:outlineLvl w:val="9"/>
        <w:rPr>
          <w:b w:val="0"/>
          <w:i w:val="0"/>
        </w:rPr>
      </w:pPr>
      <w:r>
        <w:rPr>
          <w:rFonts w:hint="eastAsia" w:ascii="黑体" w:hAnsi="宋体" w:eastAsia="黑体" w:cs="黑体"/>
          <w:b w:val="0"/>
          <w:i w:val="0"/>
          <w:color w:val="000000"/>
          <w:kern w:val="0"/>
          <w:sz w:val="30"/>
          <w:szCs w:val="30"/>
          <w:u w:val="none"/>
          <w:shd w:val="clear" w:fill="FFFFFF"/>
          <w:lang w:val="en-US" w:eastAsia="zh-CN" w:bidi="ar"/>
        </w:rPr>
        <w:t>七、联系方式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795"/>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联系人姓名：陈先生           联系电话：0374-2929015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795"/>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单位地址：许昌市前进路东段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795"/>
        <w:jc w:val="left"/>
        <w:textAlignment w:val="auto"/>
        <w:outlineLvl w:val="9"/>
        <w:rPr>
          <w:b w:val="0"/>
          <w:i w:val="0"/>
        </w:rPr>
      </w:pPr>
      <w:r>
        <w:rPr>
          <w:rFonts w:hint="eastAsia" w:ascii="仿宋" w:hAnsi="仿宋" w:eastAsia="仿宋" w:cs="仿宋"/>
          <w:b w:val="0"/>
          <w:i w:val="0"/>
          <w:color w:val="000000"/>
          <w:kern w:val="0"/>
          <w:sz w:val="30"/>
          <w:szCs w:val="30"/>
          <w:u w:val="none"/>
          <w:shd w:val="clear" w:fill="FFFFFF"/>
          <w:lang w:val="en-US" w:eastAsia="zh-CN" w:bidi="ar"/>
        </w:rPr>
        <w:t>                            许昌市中级人民法院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leftChars="0" w:right="0" w:rightChars="0" w:firstLine="5100"/>
        <w:jc w:val="both"/>
        <w:textAlignment w:val="auto"/>
        <w:rPr>
          <w:rFonts w:ascii="宋体" w:hAnsi="宋体" w:eastAsia="宋体" w:cs="宋体"/>
          <w:color w:val="000000"/>
          <w:kern w:val="0"/>
          <w:sz w:val="24"/>
          <w:szCs w:val="24"/>
        </w:rPr>
      </w:pPr>
      <w:r>
        <w:rPr>
          <w:rFonts w:hint="eastAsia" w:ascii="仿宋" w:hAnsi="仿宋" w:eastAsia="仿宋" w:cs="仿宋"/>
          <w:b w:val="0"/>
          <w:i w:val="0"/>
          <w:color w:val="000000"/>
          <w:kern w:val="0"/>
          <w:sz w:val="30"/>
          <w:szCs w:val="30"/>
          <w:u w:val="none"/>
          <w:shd w:val="clear" w:fill="FFFFFF"/>
          <w:lang w:val="en-US" w:eastAsia="zh-CN" w:bidi="ar"/>
        </w:rPr>
        <w:t>2018年2月27日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CCD21"/>
    <w:multiLevelType w:val="singleLevel"/>
    <w:tmpl w:val="A27CCD21"/>
    <w:lvl w:ilvl="0" w:tentative="0">
      <w:start w:val="1"/>
      <w:numFmt w:val="decimal"/>
      <w:suff w:val="nothing"/>
      <w:lvlText w:val="%1、"/>
      <w:lvlJc w:val="left"/>
    </w:lvl>
  </w:abstractNum>
  <w:abstractNum w:abstractNumId="1">
    <w:nsid w:val="5AA7179B"/>
    <w:multiLevelType w:val="singleLevel"/>
    <w:tmpl w:val="5AA7179B"/>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0F"/>
    <w:rsid w:val="0037050F"/>
    <w:rsid w:val="00D720CE"/>
    <w:rsid w:val="00DC042B"/>
    <w:rsid w:val="01363343"/>
    <w:rsid w:val="016272B8"/>
    <w:rsid w:val="01ED6C62"/>
    <w:rsid w:val="020C3894"/>
    <w:rsid w:val="025625F7"/>
    <w:rsid w:val="03860218"/>
    <w:rsid w:val="16FB184B"/>
    <w:rsid w:val="18297A11"/>
    <w:rsid w:val="192005EA"/>
    <w:rsid w:val="1FAD6993"/>
    <w:rsid w:val="21665A84"/>
    <w:rsid w:val="2B1F33E5"/>
    <w:rsid w:val="30C4516D"/>
    <w:rsid w:val="310E41AB"/>
    <w:rsid w:val="3176054A"/>
    <w:rsid w:val="37227C8C"/>
    <w:rsid w:val="37ED04EE"/>
    <w:rsid w:val="382025B8"/>
    <w:rsid w:val="38A7736B"/>
    <w:rsid w:val="406D7B3E"/>
    <w:rsid w:val="419C5D86"/>
    <w:rsid w:val="426C022D"/>
    <w:rsid w:val="44BA0956"/>
    <w:rsid w:val="46E05168"/>
    <w:rsid w:val="488E580B"/>
    <w:rsid w:val="4ABA138E"/>
    <w:rsid w:val="4AF13F7D"/>
    <w:rsid w:val="4E0A0A01"/>
    <w:rsid w:val="4EA16423"/>
    <w:rsid w:val="4F783C2A"/>
    <w:rsid w:val="59452D8E"/>
    <w:rsid w:val="5B85154D"/>
    <w:rsid w:val="5CEF58D4"/>
    <w:rsid w:val="5D1C4459"/>
    <w:rsid w:val="5DF01FC4"/>
    <w:rsid w:val="5EA20CCA"/>
    <w:rsid w:val="62930D2F"/>
    <w:rsid w:val="633E6A64"/>
    <w:rsid w:val="63B61050"/>
    <w:rsid w:val="63EB5840"/>
    <w:rsid w:val="65BB70C8"/>
    <w:rsid w:val="67EC0713"/>
    <w:rsid w:val="6891499C"/>
    <w:rsid w:val="690A586C"/>
    <w:rsid w:val="692A6C5A"/>
    <w:rsid w:val="6969185D"/>
    <w:rsid w:val="6A794CED"/>
    <w:rsid w:val="6C6271D8"/>
    <w:rsid w:val="6E133275"/>
    <w:rsid w:val="6E2D71AA"/>
    <w:rsid w:val="72A800FC"/>
    <w:rsid w:val="73C40A56"/>
    <w:rsid w:val="7421001F"/>
    <w:rsid w:val="79ED121F"/>
    <w:rsid w:val="79FB5A8F"/>
    <w:rsid w:val="7A536087"/>
    <w:rsid w:val="7A827CA5"/>
    <w:rsid w:val="7BBC52A0"/>
    <w:rsid w:val="7D5366FC"/>
    <w:rsid w:val="7EA07CFC"/>
    <w:rsid w:val="7FE8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FollowedHyperlink"/>
    <w:basedOn w:val="5"/>
    <w:unhideWhenUsed/>
    <w:qFormat/>
    <w:uiPriority w:val="99"/>
    <w:rPr>
      <w:color w:val="000000"/>
      <w:u w:val="none"/>
    </w:rPr>
  </w:style>
  <w:style w:type="character" w:styleId="7">
    <w:name w:val="Emphasis"/>
    <w:basedOn w:val="5"/>
    <w:qFormat/>
    <w:uiPriority w:val="20"/>
  </w:style>
  <w:style w:type="character" w:styleId="8">
    <w:name w:val="Hyperlink"/>
    <w:basedOn w:val="5"/>
    <w:unhideWhenUsed/>
    <w:qFormat/>
    <w:uiPriority w:val="99"/>
    <w:rPr>
      <w:color w:val="000000"/>
      <w:u w:val="non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hover"/>
    <w:basedOn w:val="5"/>
    <w:qFormat/>
    <w:uiPriority w:val="0"/>
  </w:style>
  <w:style w:type="character" w:customStyle="1" w:styleId="13">
    <w:name w:val="green"/>
    <w:basedOn w:val="5"/>
    <w:qFormat/>
    <w:uiPriority w:val="0"/>
    <w:rPr>
      <w:color w:val="66AE00"/>
      <w:sz w:val="18"/>
      <w:szCs w:val="18"/>
    </w:rPr>
  </w:style>
  <w:style w:type="character" w:customStyle="1" w:styleId="14">
    <w:name w:val="red"/>
    <w:basedOn w:val="5"/>
    <w:qFormat/>
    <w:uiPriority w:val="0"/>
    <w:rPr>
      <w:color w:val="FF0000"/>
      <w:sz w:val="18"/>
      <w:szCs w:val="18"/>
    </w:rPr>
  </w:style>
  <w:style w:type="character" w:customStyle="1" w:styleId="15">
    <w:name w:val="red1"/>
    <w:basedOn w:val="5"/>
    <w:qFormat/>
    <w:uiPriority w:val="0"/>
    <w:rPr>
      <w:color w:val="66AE00"/>
      <w:sz w:val="18"/>
      <w:szCs w:val="18"/>
    </w:rPr>
  </w:style>
  <w:style w:type="character" w:customStyle="1" w:styleId="16">
    <w:name w:val="red2"/>
    <w:basedOn w:val="5"/>
    <w:qFormat/>
    <w:uiPriority w:val="0"/>
    <w:rPr>
      <w:color w:val="FF0000"/>
    </w:rPr>
  </w:style>
  <w:style w:type="character" w:customStyle="1" w:styleId="17">
    <w:name w:val="gb-jt"/>
    <w:basedOn w:val="5"/>
    <w:qFormat/>
    <w:uiPriority w:val="0"/>
  </w:style>
  <w:style w:type="character" w:customStyle="1" w:styleId="18">
    <w:name w:val="blue"/>
    <w:basedOn w:val="5"/>
    <w:qFormat/>
    <w:uiPriority w:val="0"/>
    <w:rPr>
      <w:color w:val="0371C6"/>
      <w:sz w:val="21"/>
      <w:szCs w:val="21"/>
    </w:rPr>
  </w:style>
  <w:style w:type="character" w:customStyle="1" w:styleId="19">
    <w:name w:val="right"/>
    <w:basedOn w:val="5"/>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257</Words>
  <Characters>1469</Characters>
  <Lines>12</Lines>
  <Paragraphs>3</Paragraphs>
  <ScaleCrop>false</ScaleCrop>
  <LinksUpToDate>false</LinksUpToDate>
  <CharactersWithSpaces>1723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2017-12-21T00:52:00Z</dcterms:created>
  <dc:creator>Microsoft</dc:creator>
  <cp:lastModifiedBy>许昌市公共资源交易中心:杨丹丹</cp:lastModifiedBy>
  <cp:lastPrinted>2018-03-14T02:46:00Z</cp:lastPrinted>
  <dcterms:modified xsi:type="dcterms:W3CDTF">2018-03-15T07:34:49Z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