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13"/>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许昌市东城区水系景观管理办公室</w:t>
      </w:r>
      <w:r>
        <w:rPr>
          <w:rFonts w:hint="eastAsia" w:ascii="Times New Roman" w:hAnsi="Times New Roman" w:eastAsia="隶书"/>
          <w:b/>
          <w:bCs/>
          <w:sz w:val="52"/>
          <w:szCs w:val="52"/>
          <w:highlight w:val="none"/>
          <w:lang w:val="en-US" w:eastAsia="zh-CN"/>
        </w:rPr>
        <w:t>“</w:t>
      </w:r>
      <w:r>
        <w:rPr>
          <w:rFonts w:hint="eastAsia" w:ascii="宋体" w:hAnsi="宋体" w:eastAsia="宋体" w:cs="宋体"/>
          <w:b/>
          <w:bCs/>
          <w:sz w:val="44"/>
          <w:szCs w:val="44"/>
          <w:highlight w:val="none"/>
          <w:lang w:val="en-US" w:eastAsia="zh-CN"/>
        </w:rPr>
        <w:t>东城区鹿鸣湖</w:t>
      </w:r>
      <w:r>
        <w:rPr>
          <w:rFonts w:hint="eastAsia" w:ascii="宋体" w:hAnsi="宋体" w:cs="宋体"/>
          <w:b/>
          <w:bCs/>
          <w:sz w:val="44"/>
          <w:szCs w:val="44"/>
          <w:highlight w:val="none"/>
          <w:lang w:val="en-US" w:eastAsia="zh-CN"/>
        </w:rPr>
        <w:t>主</w:t>
      </w:r>
      <w:r>
        <w:rPr>
          <w:rFonts w:hint="eastAsia" w:ascii="宋体" w:hAnsi="宋体" w:eastAsia="宋体" w:cs="宋体"/>
          <w:b/>
          <w:bCs/>
          <w:sz w:val="44"/>
          <w:szCs w:val="44"/>
          <w:highlight w:val="none"/>
          <w:lang w:val="en-US" w:eastAsia="zh-CN"/>
        </w:rPr>
        <w:t>题雕塑制作</w:t>
      </w:r>
      <w:r>
        <w:rPr>
          <w:rFonts w:hint="eastAsia" w:ascii="宋体" w:hAnsi="宋体" w:cs="宋体"/>
          <w:b/>
          <w:bCs/>
          <w:sz w:val="44"/>
          <w:szCs w:val="44"/>
          <w:highlight w:val="none"/>
          <w:lang w:val="en-US" w:eastAsia="zh-CN"/>
        </w:rPr>
        <w:t>及附属亮化</w:t>
      </w:r>
      <w:r>
        <w:rPr>
          <w:rFonts w:hint="eastAsia" w:ascii="宋体" w:hAnsi="宋体" w:eastAsia="宋体" w:cs="宋体"/>
          <w:b/>
          <w:bCs/>
          <w:sz w:val="44"/>
          <w:szCs w:val="44"/>
          <w:highlight w:val="none"/>
          <w:lang w:val="en-US" w:eastAsia="zh-CN"/>
        </w:rPr>
        <w:t>项目”</w:t>
      </w:r>
    </w:p>
    <w:p>
      <w:pPr>
        <w:rPr>
          <w:rFonts w:ascii="微软简隶书" w:eastAsia="微软简隶书"/>
          <w:color w:val="000000"/>
          <w:highlight w:val="none"/>
          <w:u w:val="single"/>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723" w:firstLineChars="200"/>
        <w:jc w:val="left"/>
        <w:rPr>
          <w:rFonts w:hint="eastAsia" w:asciiTheme="majorEastAsia" w:hAnsiTheme="majorEastAsia" w:eastAsiaTheme="majorEastAsia" w:cstheme="majorEastAsia"/>
          <w:b/>
          <w:bCs/>
          <w:color w:val="000000"/>
          <w:sz w:val="36"/>
          <w:szCs w:val="36"/>
          <w:highlight w:val="none"/>
        </w:rPr>
      </w:pPr>
      <w:r>
        <w:rPr>
          <w:rFonts w:hint="eastAsia" w:asciiTheme="majorEastAsia" w:hAnsiTheme="majorEastAsia" w:eastAsiaTheme="majorEastAsia" w:cstheme="majorEastAsia"/>
          <w:b/>
          <w:bCs/>
          <w:color w:val="000000"/>
          <w:sz w:val="36"/>
          <w:szCs w:val="36"/>
          <w:highlight w:val="none"/>
        </w:rPr>
        <w:t>项目编号：JZFCG-G201</w:t>
      </w:r>
      <w:r>
        <w:rPr>
          <w:rFonts w:hint="eastAsia" w:asciiTheme="majorEastAsia" w:hAnsiTheme="majorEastAsia" w:eastAsiaTheme="majorEastAsia" w:cstheme="majorEastAsia"/>
          <w:b/>
          <w:bCs/>
          <w:color w:val="000000"/>
          <w:sz w:val="36"/>
          <w:szCs w:val="36"/>
          <w:highlight w:val="none"/>
          <w:lang w:val="en-US" w:eastAsia="zh-CN"/>
        </w:rPr>
        <w:t>8015</w:t>
      </w:r>
    </w:p>
    <w:p>
      <w:pPr>
        <w:ind w:firstLine="723" w:firstLineChars="200"/>
        <w:jc w:val="left"/>
        <w:rPr>
          <w:rFonts w:hint="eastAsia" w:asciiTheme="majorEastAsia" w:hAnsiTheme="majorEastAsia" w:eastAsiaTheme="majorEastAsia" w:cstheme="majorEastAsia"/>
          <w:b/>
          <w:bCs/>
          <w:color w:val="000000"/>
          <w:sz w:val="36"/>
          <w:szCs w:val="36"/>
          <w:highlight w:val="none"/>
          <w:lang w:val="en-US" w:eastAsia="zh-CN"/>
        </w:rPr>
      </w:pPr>
      <w:r>
        <w:rPr>
          <w:rFonts w:hint="eastAsia" w:asciiTheme="majorEastAsia" w:hAnsiTheme="majorEastAsia" w:eastAsiaTheme="majorEastAsia" w:cstheme="majorEastAsia"/>
          <w:b/>
          <w:bCs/>
          <w:color w:val="000000"/>
          <w:sz w:val="36"/>
          <w:szCs w:val="36"/>
          <w:highlight w:val="none"/>
        </w:rPr>
        <w:t>采</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rPr>
        <w:t>购</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lang w:eastAsia="zh-CN"/>
        </w:rPr>
        <w:t>人</w:t>
      </w:r>
      <w:r>
        <w:rPr>
          <w:rFonts w:hint="eastAsia" w:asciiTheme="majorEastAsia" w:hAnsiTheme="majorEastAsia" w:eastAsiaTheme="majorEastAsia" w:cstheme="majorEastAsia"/>
          <w:b/>
          <w:bCs/>
          <w:color w:val="000000"/>
          <w:sz w:val="36"/>
          <w:szCs w:val="36"/>
          <w:highlight w:val="none"/>
        </w:rPr>
        <w:t>：</w:t>
      </w:r>
      <w:r>
        <w:rPr>
          <w:rFonts w:hint="eastAsia" w:asciiTheme="majorEastAsia" w:hAnsiTheme="majorEastAsia" w:eastAsiaTheme="majorEastAsia" w:cstheme="majorEastAsia"/>
          <w:b/>
          <w:bCs/>
          <w:color w:val="000000"/>
          <w:sz w:val="36"/>
          <w:szCs w:val="36"/>
          <w:highlight w:val="none"/>
          <w:lang w:val="en-US" w:eastAsia="zh-CN"/>
        </w:rPr>
        <w:t>许昌市东城区水系景观管理办公室</w:t>
      </w:r>
    </w:p>
    <w:p>
      <w:pPr>
        <w:ind w:firstLine="723" w:firstLineChars="2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highlight w:val="none"/>
        </w:rPr>
        <w:t>代理机构：</w:t>
      </w:r>
      <w:r>
        <w:rPr>
          <w:rFonts w:hint="eastAsia" w:asciiTheme="majorEastAsia" w:hAnsiTheme="majorEastAsia" w:eastAsiaTheme="majorEastAsia" w:cstheme="majorEastAsia"/>
          <w:b/>
          <w:bCs/>
          <w:color w:val="000000"/>
          <w:sz w:val="36"/>
          <w:szCs w:val="36"/>
          <w:highlight w:val="none"/>
          <w:lang w:val="en-US" w:eastAsia="zh-CN"/>
        </w:rPr>
        <w:t>河南宏业建设管理股份有限公司</w:t>
      </w:r>
    </w:p>
    <w:p>
      <w:pPr>
        <w:ind w:firstLine="1084" w:firstLineChars="300"/>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东城区鹿鸣湖主题雕塑制作及附属亮化项目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015</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val="en-US" w:eastAsia="zh-CN"/>
        </w:rPr>
        <w:t xml:space="preserve">公开招标   </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鹿鸣湖主题雕塑制作及夜景亮化。</w:t>
      </w:r>
      <w:r>
        <w:rPr>
          <w:rFonts w:hint="eastAsia" w:cs="仿宋_GB2312" w:asciiTheme="minorEastAsia" w:hAnsiTheme="minorEastAsia" w:eastAsiaTheme="minorEastAsia"/>
          <w:color w:val="000000"/>
          <w:shd w:val="clear" w:color="auto" w:fill="FFFFFF"/>
        </w:rPr>
        <w:t>（详见附件参数要求）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000000"/>
          <w:shd w:val="clear" w:color="auto" w:fill="FFFFFF"/>
        </w:rPr>
        <w:t>（五）</w:t>
      </w:r>
      <w:r>
        <w:rPr>
          <w:rFonts w:hint="eastAsia" w:cs="仿宋_GB2312" w:asciiTheme="minorEastAsia" w:hAnsiTheme="minorEastAsia" w:eastAsiaTheme="minorEastAsia"/>
          <w:color w:val="auto"/>
          <w:shd w:val="clear" w:color="auto" w:fill="FFFFFF"/>
        </w:rPr>
        <w:t>预算金额：</w:t>
      </w: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仿宋_GB2312" w:asciiTheme="minorEastAsia" w:hAnsiTheme="minorEastAsia" w:eastAsiaTheme="minorEastAsia"/>
          <w:color w:val="auto"/>
          <w:shd w:val="clear" w:color="auto" w:fill="FFFFFF"/>
          <w:lang w:eastAsia="zh-CN"/>
        </w:rPr>
        <w:t>最高限价：</w:t>
      </w: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FF0000"/>
          <w:shd w:val="clear" w:color="auto" w:fill="FFFFFF"/>
        </w:rPr>
      </w:pPr>
      <w:r>
        <w:rPr>
          <w:rFonts w:hint="eastAsia" w:cs="仿宋_GB2312" w:asciiTheme="minorEastAsia" w:hAnsiTheme="minorEastAsia" w:eastAsiaTheme="minorEastAsia"/>
          <w:color w:val="auto"/>
          <w:shd w:val="clear" w:color="auto" w:fill="FFFFFF"/>
        </w:rPr>
        <w:t>（六）交付（服务、完工）时间 ：合同签订后</w:t>
      </w:r>
      <w:r>
        <w:rPr>
          <w:rFonts w:hint="eastAsia" w:cs="仿宋_GB2312" w:asciiTheme="minorEastAsia" w:hAnsiTheme="minorEastAsia" w:eastAsiaTheme="minorEastAsia"/>
          <w:color w:val="auto"/>
          <w:shd w:val="clear" w:color="auto" w:fill="FFFFFF"/>
          <w:lang w:val="en-US" w:eastAsia="zh-CN"/>
        </w:rPr>
        <w:t>30</w:t>
      </w:r>
      <w:r>
        <w:rPr>
          <w:rFonts w:hint="eastAsia" w:cs="仿宋_GB2312" w:asciiTheme="minorEastAsia" w:hAnsiTheme="minorEastAsia" w:eastAsiaTheme="minorEastAsia"/>
          <w:color w:val="auto"/>
          <w:shd w:val="clear" w:color="auto" w:fill="FFFFFF"/>
        </w:rPr>
        <w:t>天</w:t>
      </w:r>
      <w:r>
        <w:rPr>
          <w:rFonts w:hint="eastAsia" w:cs="仿宋_GB2312" w:asciiTheme="minorEastAsia" w:hAnsiTheme="minorEastAsia" w:eastAsiaTheme="minorEastAsia"/>
          <w:color w:val="auto"/>
          <w:shd w:val="clear" w:color="auto" w:fill="FFFFFF"/>
          <w:lang w:eastAsia="zh-CN"/>
        </w:rPr>
        <w:t>内</w:t>
      </w:r>
      <w:r>
        <w:rPr>
          <w:rFonts w:hint="eastAsia" w:cs="仿宋_GB2312" w:asciiTheme="minorEastAsia" w:hAnsiTheme="minorEastAsia" w:eastAsiaTheme="minorEastAsia"/>
          <w:color w:val="auto"/>
          <w:shd w:val="clear" w:color="auto" w:fill="FFFFFF"/>
        </w:rPr>
        <w:t>完成</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w:t>
      </w:r>
      <w:r>
        <w:rPr>
          <w:rFonts w:hint="eastAsia" w:cs="仿宋_GB2312" w:asciiTheme="minorEastAsia" w:hAnsiTheme="minorEastAsia" w:eastAsiaTheme="minorEastAsia"/>
          <w:color w:val="auto"/>
          <w:shd w:val="clear" w:color="auto" w:fill="FFFFFF"/>
          <w:lang w:val="en-US" w:eastAsia="zh-CN"/>
        </w:rPr>
        <w:t>许昌市学院北路与陈庄街路口鹿鸣湖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本项目落实节能环保、中小微型企业、监狱企业、残疾人福利性单位扶持等相关政府采购政策。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0"/>
        <w:keepNext w:val="0"/>
        <w:keepLines w:val="0"/>
        <w:widowControl/>
        <w:suppressLineNumbers w:val="0"/>
        <w:shd w:val="clear" w:fill="FFFFFF"/>
        <w:spacing w:before="226" w:beforeAutospacing="0" w:after="0" w:afterAutospacing="0" w:line="360" w:lineRule="auto"/>
        <w:ind w:left="0" w:right="0" w:firstLine="562"/>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b/>
          <w:bCs/>
          <w:color w:val="000000"/>
          <w:shd w:val="clear" w:color="auto" w:fill="FFFFFF"/>
          <w:lang w:val="en-US" w:eastAsia="zh-CN"/>
        </w:rPr>
        <w:t>B包</w:t>
      </w:r>
      <w:r>
        <w:rPr>
          <w:rFonts w:hint="eastAsia" w:cs="仿宋_GB2312" w:asciiTheme="minorEastAsia" w:hAnsiTheme="minorEastAsia" w:eastAsiaTheme="minorEastAsia"/>
          <w:color w:val="000000"/>
          <w:shd w:val="clear" w:color="auto" w:fill="FFFFFF"/>
          <w:lang w:val="en-US" w:eastAsia="zh-CN"/>
        </w:rPr>
        <w:t>投标人还须</w:t>
      </w:r>
      <w:r>
        <w:rPr>
          <w:rFonts w:cs="仿宋_GB2312" w:asciiTheme="minorEastAsia" w:hAnsiTheme="minorEastAsia" w:eastAsiaTheme="minorEastAsia"/>
          <w:color w:val="000000"/>
          <w:shd w:val="clear" w:color="auto" w:fill="FFFFFF"/>
        </w:rPr>
        <w:t>具有建设行政主管部门颁发的</w:t>
      </w:r>
      <w:r>
        <w:rPr>
          <w:rFonts w:hint="eastAsia" w:cs="仿宋_GB2312" w:asciiTheme="minorEastAsia" w:hAnsiTheme="minorEastAsia" w:eastAsiaTheme="minorEastAsia"/>
          <w:color w:val="000000"/>
          <w:shd w:val="clear" w:color="auto" w:fill="FFFFFF"/>
          <w:lang w:eastAsia="zh-CN"/>
        </w:rPr>
        <w:t>电力工程施工总承包三级或</w:t>
      </w:r>
      <w:r>
        <w:rPr>
          <w:rFonts w:cs="仿宋_GB2312" w:asciiTheme="minorEastAsia" w:hAnsiTheme="minorEastAsia" w:eastAsiaTheme="minorEastAsia"/>
          <w:color w:val="000000"/>
          <w:shd w:val="clear" w:color="auto" w:fill="FFFFFF"/>
        </w:rPr>
        <w:t>城市及道路照明工程专业承包三级及以上资质</w:t>
      </w:r>
      <w:r>
        <w:rPr>
          <w:rFonts w:hint="eastAsia" w:cs="仿宋_GB2312" w:asciiTheme="minorEastAsia" w:hAnsiTheme="minorEastAsia" w:eastAsiaTheme="minorEastAsia"/>
          <w:color w:val="000000"/>
          <w:shd w:val="clear" w:color="auto" w:fill="FFFFFF"/>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四</w:t>
      </w:r>
      <w:r>
        <w:rPr>
          <w:rFonts w:hint="eastAsia" w:cs="仿宋_GB2312" w:asciiTheme="minorEastAsia" w:hAnsiTheme="minorEastAsia" w:eastAsiaTheme="minorEastAsia"/>
          <w:color w:val="000000"/>
          <w:shd w:val="clear" w:color="auto" w:fill="FFFFFF"/>
        </w:rPr>
        <w:t>）本次招标不接受联合体投标。</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 xml:space="preserve">月 </w:t>
      </w:r>
      <w:r>
        <w:rPr>
          <w:rFonts w:hint="eastAsia" w:cs="仿宋_GB2312" w:asciiTheme="minorEastAsia" w:hAnsiTheme="minorEastAsia" w:eastAsiaTheme="minorEastAsia"/>
          <w:color w:val="000000"/>
          <w:lang w:val="en-US" w:eastAsia="zh-CN"/>
        </w:rPr>
        <w:t>19</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09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rPr>
        <w:t>室。</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采 购 人：许昌市东城区水系景观管理办公室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地    址： 许昌市东城区鹿鸣湖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联 系 人 ：张鸽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联系电话： 0374-3135219</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代理机构：</w:t>
      </w:r>
      <w:r>
        <w:rPr>
          <w:rFonts w:hint="eastAsia" w:cs="仿宋_GB2312" w:asciiTheme="minorEastAsia" w:hAnsiTheme="minorEastAsia" w:eastAsiaTheme="minorEastAsia"/>
          <w:color w:val="000000"/>
          <w:shd w:val="clear" w:color="auto" w:fill="FFFFFF"/>
          <w:lang w:eastAsia="zh-CN"/>
        </w:rPr>
        <w:t>河南宏业建设管理股份有限公司</w:t>
      </w:r>
      <w:r>
        <w:rPr>
          <w:rFonts w:hint="eastAsia" w:cs="仿宋_GB2312" w:asciiTheme="minorEastAsia" w:hAnsiTheme="minorEastAsia" w:eastAsiaTheme="minorEastAsia"/>
          <w:color w:val="000000"/>
          <w:shd w:val="clear" w:color="auto" w:fill="FFFFFF"/>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eastAsia="zh-CN"/>
        </w:rPr>
        <w:t>许昌市东城区金融中心</w:t>
      </w:r>
      <w:r>
        <w:rPr>
          <w:rFonts w:hint="eastAsia" w:cs="仿宋_GB2312" w:asciiTheme="minorEastAsia" w:hAnsiTheme="minorEastAsia" w:eastAsiaTheme="minorEastAsia"/>
          <w:color w:val="000000"/>
          <w:shd w:val="clear" w:color="auto" w:fill="FFFFFF"/>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系</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eastAsia="zh-CN"/>
        </w:rPr>
        <w:t>辛聪</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zh-CN" w:eastAsia="zh-CN" w:bidi="ar-SA"/>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 xml:space="preserve">13598978466 </w:t>
      </w: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许昌市东城区水系景观管理办公室                                       </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5760" w:firstLineChars="2400"/>
        <w:contextualSpacing/>
        <w:jc w:val="both"/>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二〇一八年三月二十九日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D0D0D" w:themeColor="text1" w:themeTint="F2"/>
          <w:sz w:val="24"/>
          <w:szCs w:val="24"/>
          <w14:textFill>
            <w14:solidFill>
              <w14:schemeClr w14:val="tx1">
                <w14:lumMod w14:val="95000"/>
                <w14:lumOff w14:val="5000"/>
              </w14:schemeClr>
            </w14:solidFill>
          </w14:textFill>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D0D0D" w:themeColor="text1" w:themeTint="F2"/>
          <w:sz w:val="24"/>
          <w:szCs w:val="24"/>
          <w14:textFill>
            <w14:solidFill>
              <w14:schemeClr w14:val="tx1">
                <w14:lumMod w14:val="95000"/>
                <w14:lumOff w14:val="5000"/>
              </w14:schemeClr>
            </w14:solidFill>
          </w14:textFill>
        </w:rPr>
        <w:t>电子印章</w:t>
      </w:r>
      <w:r>
        <w:rPr>
          <w:rFonts w:hint="eastAsia" w:hAnsi="宋体"/>
          <w:color w:val="0D0D0D" w:themeColor="text1" w:themeTint="F2"/>
          <w:sz w:val="24"/>
          <w:szCs w:val="24"/>
          <w14:textFill>
            <w14:solidFill>
              <w14:schemeClr w14:val="tx1">
                <w14:lumMod w14:val="95000"/>
                <w14:lumOff w14:val="5000"/>
              </w14:schemeClr>
            </w14:solidFill>
          </w14:textFill>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720" w:firstLineChars="300"/>
        <w:contextualSpacing/>
        <w:jc w:val="left"/>
        <w:rPr>
          <w:rFonts w:hint="eastAsia" w:cs="Times New Roman" w:asciiTheme="minorEastAsia" w:hAnsiTheme="minorEastAsia"/>
          <w:color w:val="000000"/>
          <w:kern w:val="0"/>
          <w:sz w:val="24"/>
          <w:szCs w:val="24"/>
          <w:lang w:val="zh-CN"/>
        </w:rPr>
      </w:pPr>
      <w:r>
        <w:rPr>
          <w:rFonts w:hint="eastAsia" w:ascii="宋体" w:hAnsi="宋体" w:eastAsiaTheme="minorEastAsia" w:cstheme="minorBidi"/>
          <w:color w:val="000000"/>
          <w:kern w:val="2"/>
          <w:sz w:val="24"/>
          <w:szCs w:val="22"/>
          <w:lang w:val="en-US" w:eastAsia="zh-CN" w:bidi="ar-SA"/>
        </w:rPr>
        <w:t>鹿鸣湖主题雕塑制作</w:t>
      </w:r>
      <w:r>
        <w:rPr>
          <w:rFonts w:hint="eastAsia" w:ascii="宋体" w:hAnsi="宋体" w:cstheme="minorBidi"/>
          <w:color w:val="000000"/>
          <w:kern w:val="2"/>
          <w:sz w:val="24"/>
          <w:szCs w:val="22"/>
          <w:lang w:val="en-US" w:eastAsia="zh-CN" w:bidi="ar-SA"/>
        </w:rPr>
        <w:t>及夜景亮化</w:t>
      </w:r>
      <w:r>
        <w:rPr>
          <w:rFonts w:hint="eastAsia" w:ascii="宋体" w:hAnsi="宋体" w:eastAsiaTheme="minorEastAsia" w:cstheme="minorBidi"/>
          <w:color w:val="000000"/>
          <w:kern w:val="2"/>
          <w:sz w:val="24"/>
          <w:szCs w:val="22"/>
          <w:lang w:val="en-US"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p>
      <w:pPr>
        <w:pStyle w:val="6"/>
        <w:numPr>
          <w:ilvl w:val="0"/>
          <w:numId w:val="0"/>
        </w:numPr>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1.</w:t>
      </w:r>
      <w:r>
        <w:rPr>
          <w:rFonts w:hint="eastAsia" w:hAnsi="宋体" w:eastAsiaTheme="minorEastAsia" w:cstheme="minorBidi"/>
          <w:color w:val="auto"/>
          <w:kern w:val="2"/>
          <w:sz w:val="24"/>
          <w:szCs w:val="22"/>
          <w:lang w:val="en-US" w:eastAsia="zh-CN" w:bidi="ar-SA"/>
        </w:rPr>
        <w:t>A包：</w:t>
      </w:r>
      <w:r>
        <w:rPr>
          <w:rFonts w:hint="eastAsia" w:ascii="宋体" w:hAnsi="宋体" w:eastAsiaTheme="minorEastAsia" w:cstheme="minorBidi"/>
          <w:color w:val="auto"/>
          <w:kern w:val="2"/>
          <w:sz w:val="24"/>
          <w:szCs w:val="22"/>
          <w:lang w:val="en-US" w:eastAsia="zh-CN" w:bidi="ar-SA"/>
        </w:rPr>
        <w:t>《鹿群》2只大鹿站立高6米*4.9米*4.5米，3只小鹿高3-4.5米</w:t>
      </w:r>
      <w:r>
        <w:rPr>
          <w:rFonts w:hint="eastAsia" w:ascii="宋体" w:hAnsi="宋体" w:cstheme="minorBidi"/>
          <w:color w:val="auto"/>
          <w:kern w:val="2"/>
          <w:sz w:val="24"/>
          <w:szCs w:val="22"/>
          <w:lang w:val="en-US" w:eastAsia="zh-CN" w:bidi="ar-SA"/>
        </w:rPr>
        <w:t>，</w:t>
      </w:r>
      <w:r>
        <w:rPr>
          <w:rFonts w:hint="eastAsia" w:ascii="宋体" w:hAnsi="宋体" w:eastAsiaTheme="minorEastAsia" w:cstheme="minorBidi"/>
          <w:color w:val="auto"/>
          <w:kern w:val="2"/>
          <w:sz w:val="24"/>
          <w:szCs w:val="22"/>
          <w:lang w:val="en-US" w:eastAsia="zh-CN" w:bidi="ar-SA"/>
        </w:rPr>
        <w:t>《和谐之音鹿鸣》2只单鹿站立高9米*6米*5.5米</w:t>
      </w:r>
      <w:r>
        <w:rPr>
          <w:rFonts w:hint="eastAsia" w:ascii="宋体" w:hAnsi="宋体" w:cstheme="minorBidi"/>
          <w:color w:val="auto"/>
          <w:kern w:val="2"/>
          <w:sz w:val="24"/>
          <w:szCs w:val="22"/>
          <w:lang w:val="en-US" w:eastAsia="zh-CN" w:bidi="ar-SA"/>
        </w:rPr>
        <w:t>，采用不锈钢材质，设计造型须符合鹿鸣湖主题。</w:t>
      </w:r>
    </w:p>
    <w:p>
      <w:pPr>
        <w:pStyle w:val="6"/>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 xml:space="preserve">  </w:t>
      </w: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w:t>
      </w:r>
      <w:r>
        <w:rPr>
          <w:rFonts w:hint="eastAsia" w:hAnsi="宋体" w:eastAsiaTheme="minorEastAsia" w:cstheme="minorBidi"/>
          <w:color w:val="auto"/>
          <w:kern w:val="2"/>
          <w:sz w:val="24"/>
          <w:szCs w:val="22"/>
          <w:lang w:val="en-US" w:eastAsia="zh-CN" w:bidi="ar-SA"/>
        </w:rPr>
        <w:t>B包：</w:t>
      </w:r>
      <w:r>
        <w:rPr>
          <w:rFonts w:hint="eastAsia" w:ascii="宋体" w:hAnsi="宋体" w:eastAsiaTheme="minorEastAsia" w:cstheme="minorBidi"/>
          <w:color w:val="auto"/>
          <w:kern w:val="2"/>
          <w:sz w:val="24"/>
          <w:szCs w:val="22"/>
          <w:lang w:val="en-US" w:eastAsia="zh-CN" w:bidi="ar-SA"/>
        </w:rPr>
        <w:t>南广场夜景亮化</w:t>
      </w:r>
      <w:r>
        <w:rPr>
          <w:rFonts w:hint="eastAsia" w:ascii="宋体" w:hAnsi="宋体" w:cstheme="minorBidi"/>
          <w:color w:val="auto"/>
          <w:kern w:val="2"/>
          <w:sz w:val="24"/>
          <w:szCs w:val="22"/>
          <w:lang w:val="en-US" w:eastAsia="zh-CN" w:bidi="ar-SA"/>
        </w:rPr>
        <w:t>采购及安装，LED线条灯180套，功率10w，色温3000k；LED投光灯35套，功率18w，色温RGB；LED照树灯28套，功率18w，色温翠绿色；LED照树灯98套，功率54W，色温翠绿色</w:t>
      </w:r>
      <w:r>
        <w:rPr>
          <w:rFonts w:hint="eastAsia" w:ascii="宋体" w:hAnsi="宋体" w:eastAsiaTheme="minorEastAsia" w:cstheme="minorBidi"/>
          <w:color w:val="auto"/>
          <w:kern w:val="2"/>
          <w:sz w:val="24"/>
          <w:szCs w:val="22"/>
          <w:lang w:val="en-US" w:eastAsia="zh-CN" w:bidi="ar-SA"/>
        </w:rPr>
        <w:t>。</w:t>
      </w:r>
    </w:p>
    <w:p>
      <w:pPr>
        <w:wordWrap w:val="0"/>
        <w:spacing w:line="360" w:lineRule="auto"/>
        <w:ind w:firstLine="482" w:firstLineChars="200"/>
        <w:contextualSpacing/>
        <w:rPr>
          <w:rFonts w:cs="宋体" w:asciiTheme="minorEastAsia" w:hAnsiTheme="minorEastAsia"/>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强制性产品认证</w:t>
      </w:r>
    </w:p>
    <w:p>
      <w:pPr>
        <w:spacing w:line="360" w:lineRule="auto"/>
        <w:ind w:firstLine="480" w:firstLineChars="200"/>
        <w:contextualSpacing/>
        <w:rPr>
          <w:rFonts w:hint="eastAsia" w:cs="宋体" w:asciiTheme="minorEastAsia" w:hAnsiTheme="minorEastAsia"/>
          <w:b/>
          <w:bCs/>
          <w:color w:val="auto"/>
          <w:kern w:val="0"/>
          <w:sz w:val="24"/>
          <w:szCs w:val="24"/>
        </w:rPr>
      </w:pPr>
      <w:r>
        <w:rPr>
          <w:rFonts w:hint="eastAsia" w:cs="宋体" w:asciiTheme="minorEastAsia" w:hAnsiTheme="minorEastAsia"/>
          <w:color w:val="auto"/>
          <w:kern w:val="0"/>
          <w:sz w:val="24"/>
          <w:szCs w:val="24"/>
        </w:rPr>
        <w:t>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440" w:lineRule="exact"/>
        <w:ind w:firstLine="241" w:firstLineChars="100"/>
        <w:outlineLvl w:val="9"/>
        <w:rPr>
          <w:rFonts w:hint="eastAsia" w:ascii="宋体" w:cs="宋体"/>
          <w:color w:val="auto"/>
          <w:sz w:val="24"/>
          <w:szCs w:val="24"/>
          <w:lang w:val="zh-CN"/>
        </w:rPr>
      </w:pPr>
      <w:r>
        <w:rPr>
          <w:rFonts w:hint="eastAsia" w:ascii="宋体" w:cs="宋体"/>
          <w:b/>
          <w:bCs/>
          <w:color w:val="auto"/>
          <w:sz w:val="24"/>
          <w:szCs w:val="24"/>
          <w:lang w:val="en-US" w:eastAsia="zh-CN"/>
        </w:rPr>
        <w:t>1、无效投标情况：</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zh-CN"/>
        </w:rPr>
        <w:t>1</w:t>
      </w:r>
      <w:r>
        <w:rPr>
          <w:rFonts w:hint="eastAsia" w:hAnsi="宋体" w:cs="仿宋_GB2312"/>
          <w:color w:val="auto"/>
          <w:sz w:val="24"/>
          <w:highlight w:val="none"/>
          <w:lang w:val="en-US" w:eastAsia="zh-CN"/>
        </w:rPr>
        <w:t xml:space="preserve">.1 </w:t>
      </w:r>
      <w:r>
        <w:rPr>
          <w:rFonts w:hint="eastAsia" w:hAnsi="宋体" w:cs="仿宋_GB2312"/>
          <w:color w:val="auto"/>
          <w:sz w:val="24"/>
          <w:highlight w:val="none"/>
          <w:lang w:val="zh-CN"/>
        </w:rPr>
        <w:t>投标文件中须承诺送货到指定地点，并</w:t>
      </w:r>
      <w:r>
        <w:rPr>
          <w:rFonts w:hint="eastAsia" w:hAnsi="宋体" w:cs="仿宋_GB2312"/>
          <w:color w:val="auto"/>
          <w:sz w:val="24"/>
          <w:highlight w:val="none"/>
          <w:lang w:val="en-US" w:eastAsia="zh-CN"/>
        </w:rPr>
        <w:t>指导</w:t>
      </w:r>
      <w:r>
        <w:rPr>
          <w:rFonts w:hint="eastAsia" w:hAnsi="宋体" w:cs="仿宋_GB2312"/>
          <w:color w:val="auto"/>
          <w:sz w:val="24"/>
          <w:highlight w:val="none"/>
          <w:lang w:val="zh-CN"/>
        </w:rPr>
        <w:t>安装调试，</w:t>
      </w:r>
      <w:r>
        <w:rPr>
          <w:rFonts w:hint="eastAsia" w:hAnsi="宋体" w:cs="仿宋_GB2312"/>
          <w:b/>
          <w:bCs/>
          <w:color w:val="auto"/>
          <w:sz w:val="24"/>
          <w:highlight w:val="none"/>
        </w:rPr>
        <w:t>否则为无效投标</w:t>
      </w:r>
      <w:r>
        <w:rPr>
          <w:rFonts w:hint="eastAsia" w:hAnsi="宋体" w:cs="仿宋_GB2312"/>
          <w:color w:val="auto"/>
          <w:sz w:val="24"/>
          <w:highlight w:val="none"/>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rPr>
      </w:pPr>
      <w:r>
        <w:rPr>
          <w:rFonts w:hint="eastAsia" w:hAnsi="宋体" w:cs="仿宋_GB2312"/>
          <w:color w:val="auto"/>
          <w:sz w:val="24"/>
          <w:highlight w:val="none"/>
          <w:lang w:val="en-US" w:eastAsia="zh-CN"/>
        </w:rPr>
        <w:t xml:space="preserve">1.2 </w:t>
      </w:r>
      <w:r>
        <w:rPr>
          <w:rFonts w:hint="eastAsia" w:hAnsi="宋体" w:cs="仿宋_GB2312"/>
          <w:color w:val="auto"/>
          <w:sz w:val="24"/>
          <w:highlight w:val="none"/>
          <w:lang w:val="zh-CN"/>
        </w:rPr>
        <w:t>投标人须明确投标产品的详细参数，</w:t>
      </w:r>
      <w:r>
        <w:rPr>
          <w:rFonts w:hint="eastAsia" w:hAnsi="宋体" w:cs="仿宋_GB2312"/>
          <w:b/>
          <w:bCs/>
          <w:color w:val="auto"/>
          <w:sz w:val="24"/>
          <w:highlight w:val="none"/>
        </w:rPr>
        <w:t>否则为无效投标</w:t>
      </w:r>
      <w:r>
        <w:rPr>
          <w:rFonts w:hint="eastAsia" w:hAnsi="宋体" w:cs="仿宋_GB2312"/>
          <w:color w:val="auto"/>
          <w:sz w:val="24"/>
          <w:highlight w:val="none"/>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en-US" w:eastAsia="zh-CN"/>
        </w:rPr>
        <w:t xml:space="preserve">1.3 </w:t>
      </w:r>
      <w:r>
        <w:rPr>
          <w:rFonts w:hint="eastAsia" w:hAnsi="宋体" w:cs="仿宋_GB2312"/>
          <w:color w:val="auto"/>
          <w:sz w:val="24"/>
          <w:highlight w:val="none"/>
          <w:lang w:val="zh-CN"/>
        </w:rPr>
        <w:t>投标人应就该项目完整投标，</w:t>
      </w:r>
      <w:r>
        <w:rPr>
          <w:rFonts w:hint="eastAsia" w:hAnsi="宋体" w:cs="仿宋_GB2312"/>
          <w:b/>
          <w:bCs/>
          <w:color w:val="auto"/>
          <w:sz w:val="24"/>
          <w:highlight w:val="none"/>
          <w:lang w:val="zh-CN"/>
        </w:rPr>
        <w:t>否则为无效投标</w:t>
      </w:r>
      <w:r>
        <w:rPr>
          <w:rFonts w:hint="eastAsia" w:hAnsi="宋体" w:cs="仿宋_GB2312"/>
          <w:color w:val="auto"/>
          <w:sz w:val="24"/>
          <w:highlight w:val="none"/>
          <w:lang w:val="zh-CN"/>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en-US" w:eastAsia="zh-CN"/>
        </w:rPr>
        <w:t xml:space="preserve">1.4 </w:t>
      </w:r>
      <w:r>
        <w:rPr>
          <w:rFonts w:hint="eastAsia" w:hAnsi="宋体" w:cs="仿宋_GB2312"/>
          <w:color w:val="auto"/>
          <w:sz w:val="24"/>
          <w:highlight w:val="none"/>
          <w:lang w:val="zh-CN"/>
        </w:rPr>
        <w:t>本招标文件所列需求为最低要求，投标产品不得低于最低要求，</w:t>
      </w:r>
      <w:r>
        <w:rPr>
          <w:rFonts w:hint="eastAsia" w:hAnsi="宋体" w:cs="仿宋_GB2312"/>
          <w:b/>
          <w:bCs/>
          <w:color w:val="auto"/>
          <w:sz w:val="24"/>
          <w:highlight w:val="none"/>
          <w:lang w:val="zh-CN"/>
        </w:rPr>
        <w:t>否则为无效投标</w:t>
      </w:r>
      <w:r>
        <w:rPr>
          <w:rFonts w:hint="eastAsia" w:hAnsi="宋体" w:cs="仿宋_GB2312"/>
          <w:color w:val="auto"/>
          <w:sz w:val="24"/>
          <w:highlight w:val="none"/>
          <w:lang w:val="zh-CN"/>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en-US" w:eastAsia="zh-CN"/>
        </w:rPr>
      </w:pPr>
      <w:r>
        <w:rPr>
          <w:rFonts w:hint="eastAsia" w:hAnsi="宋体" w:cs="仿宋_GB2312"/>
          <w:color w:val="auto"/>
          <w:sz w:val="24"/>
          <w:highlight w:val="none"/>
          <w:lang w:val="en-US" w:eastAsia="zh-CN"/>
        </w:rPr>
        <w:t>1.5核心产品：</w:t>
      </w:r>
      <w:r>
        <w:rPr>
          <w:rFonts w:hint="eastAsia"/>
          <w:color w:val="auto"/>
          <w:lang w:val="zh-CN" w:eastAsia="zh-CN"/>
        </w:rPr>
        <w:t>本项目采购清单中所列均为核心产品</w:t>
      </w:r>
      <w:r>
        <w:rPr>
          <w:rFonts w:hint="eastAsia" w:hAnsi="宋体" w:cs="仿宋_GB2312"/>
          <w:color w:val="auto"/>
          <w:sz w:val="24"/>
          <w:highlight w:val="none"/>
          <w:lang w:val="en-US" w:eastAsia="zh-CN"/>
        </w:rPr>
        <w:t>。</w:t>
      </w:r>
    </w:p>
    <w:p>
      <w:pPr>
        <w:ind w:firstLine="281" w:firstLineChars="100"/>
        <w:outlineLvl w:val="9"/>
        <w:rPr>
          <w:rFonts w:hint="eastAsia"/>
          <w:color w:val="auto"/>
          <w:lang w:val="zh-CN"/>
        </w:rPr>
      </w:pPr>
      <w:r>
        <w:rPr>
          <w:rFonts w:hint="eastAsia"/>
          <w:b/>
          <w:bCs/>
          <w:color w:val="auto"/>
          <w:sz w:val="28"/>
          <w:szCs w:val="28"/>
          <w:lang w:val="en-US" w:eastAsia="zh-CN"/>
        </w:rPr>
        <w:t>2、售后服务：</w:t>
      </w:r>
    </w:p>
    <w:p>
      <w:pPr>
        <w:spacing w:line="360" w:lineRule="auto"/>
        <w:ind w:firstLine="480" w:firstLineChars="200"/>
        <w:contextualSpacing/>
        <w:outlineLvl w:val="9"/>
        <w:rPr>
          <w:rFonts w:hint="eastAsia" w:ascii="宋体" w:cs="宋体"/>
          <w:color w:val="auto"/>
          <w:sz w:val="24"/>
          <w:lang w:val="en-US" w:eastAsia="zh-CN"/>
        </w:rPr>
      </w:pPr>
      <w:r>
        <w:rPr>
          <w:rFonts w:hint="eastAsia" w:ascii="宋体" w:cs="宋体"/>
          <w:color w:val="auto"/>
          <w:sz w:val="24"/>
          <w:lang w:val="en-US" w:eastAsia="zh-CN"/>
        </w:rPr>
        <w:t xml:space="preserve">2.1  </w:t>
      </w:r>
      <w:r>
        <w:rPr>
          <w:rFonts w:hint="eastAsia" w:ascii="宋体" w:cs="宋体"/>
          <w:b/>
          <w:bCs/>
          <w:color w:val="auto"/>
          <w:sz w:val="24"/>
          <w:lang w:val="en-US" w:eastAsia="zh-CN"/>
        </w:rPr>
        <w:t>A包：</w:t>
      </w:r>
      <w:r>
        <w:rPr>
          <w:rFonts w:hint="eastAsia" w:ascii="宋体" w:cs="宋体"/>
          <w:color w:val="auto"/>
          <w:sz w:val="24"/>
          <w:lang w:val="zh-CN"/>
        </w:rPr>
        <w:t>投标人须明确免费保修期，并安排专人定期进行回访，听取业主对雕塑工程的质量意见，检查雕塑的质量问题并进行返修。</w:t>
      </w:r>
    </w:p>
    <w:p>
      <w:pPr>
        <w:spacing w:line="360" w:lineRule="auto"/>
        <w:ind w:firstLine="480" w:firstLineChars="200"/>
        <w:contextualSpacing/>
        <w:outlineLvl w:val="9"/>
        <w:rPr>
          <w:rFonts w:hint="eastAsia" w:ascii="宋体" w:cs="宋体"/>
          <w:color w:val="auto"/>
          <w:sz w:val="24"/>
          <w:lang w:val="zh-CN"/>
        </w:rPr>
      </w:pPr>
      <w:r>
        <w:rPr>
          <w:rFonts w:hint="eastAsia" w:ascii="宋体" w:cs="宋体"/>
          <w:b w:val="0"/>
          <w:bCs w:val="0"/>
          <w:color w:val="auto"/>
          <w:sz w:val="24"/>
          <w:lang w:val="en-US" w:eastAsia="zh-CN"/>
        </w:rPr>
        <w:t>2.2</w:t>
      </w:r>
      <w:r>
        <w:rPr>
          <w:rFonts w:hint="eastAsia" w:ascii="宋体" w:cs="宋体"/>
          <w:b/>
          <w:bCs/>
          <w:color w:val="auto"/>
          <w:sz w:val="24"/>
          <w:lang w:val="en-US" w:eastAsia="zh-CN"/>
        </w:rPr>
        <w:t xml:space="preserve">  B包：</w:t>
      </w:r>
      <w:r>
        <w:rPr>
          <w:rFonts w:hint="eastAsia" w:ascii="宋体" w:cs="宋体"/>
          <w:color w:val="auto"/>
          <w:sz w:val="24"/>
          <w:lang w:val="zh-CN"/>
        </w:rPr>
        <w:t>投标人须明确免费保修期，同时应提出故障响应时间，在免费保修期内，因质量问题维修后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outlineLvl w:val="9"/>
        <w:rPr>
          <w:rFonts w:hint="eastAsia" w:cs="微软雅黑" w:asciiTheme="minorEastAsia" w:hAnsiTheme="minorEastAsia"/>
          <w:b/>
          <w:color w:val="FF0000"/>
          <w:sz w:val="24"/>
          <w:szCs w:val="24"/>
        </w:rPr>
      </w:pPr>
      <w:r>
        <w:rPr>
          <w:rFonts w:hint="eastAsia" w:ascii="宋体" w:cs="宋体"/>
          <w:color w:val="auto"/>
          <w:sz w:val="24"/>
          <w:lang w:val="en-US" w:eastAsia="zh-CN"/>
        </w:rPr>
        <w:t>2.3</w:t>
      </w:r>
      <w:r>
        <w:rPr>
          <w:rFonts w:hint="eastAsia" w:ascii="宋体" w:cs="宋体"/>
          <w:color w:val="auto"/>
          <w:sz w:val="24"/>
          <w:lang w:val="zh-CN"/>
        </w:rPr>
        <w:t>投标人必须须明确维修点地址、负责人、联系人和联系电话，维修点具备什么样的维修能力等详细资料。</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本项目为交钥匙工程（包括制作、运输、验收等产生的所有费用）。</w:t>
      </w:r>
    </w:p>
    <w:p>
      <w:pPr>
        <w:pStyle w:val="20"/>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ascii="仿宋" w:hAnsi="仿宋" w:eastAsia="仿宋" w:cs="仿宋"/>
          <w:b w:val="0"/>
          <w:bCs/>
          <w:color w:val="auto"/>
          <w:kern w:val="0"/>
          <w:sz w:val="28"/>
          <w:szCs w:val="28"/>
          <w:highlight w:val="none"/>
        </w:rPr>
        <w:t>：</w:t>
      </w:r>
      <w:r>
        <w:rPr>
          <w:rFonts w:hint="eastAsia" w:cs="仿宋_GB2312" w:asciiTheme="minorEastAsia" w:hAnsiTheme="minorEastAsia" w:eastAsiaTheme="minorEastAsia"/>
          <w:b/>
          <w:bCs/>
          <w:color w:val="auto"/>
          <w:shd w:val="clear" w:color="auto" w:fill="FFFFFF"/>
          <w:lang w:val="en-US" w:eastAsia="zh-CN"/>
        </w:rPr>
        <w:t>A包：7132000.00</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cs="仿宋_GB2312" w:asciiTheme="minorEastAsia" w:hAnsiTheme="minorEastAsia" w:eastAsiaTheme="minorEastAsia"/>
          <w:b/>
          <w:bCs/>
          <w:color w:val="auto"/>
          <w:shd w:val="clear" w:color="auto" w:fill="FFFFFF"/>
          <w:lang w:val="en-US" w:eastAsia="zh-CN"/>
        </w:rPr>
        <w:t>B包：487041.64元；</w:t>
      </w:r>
      <w:r>
        <w:rPr>
          <w:rFonts w:hint="eastAsia" w:cs="仿宋_GB2312" w:asciiTheme="minorEastAsia" w:hAnsiTheme="minorEastAsia" w:eastAsiaTheme="minorEastAsia"/>
          <w:b/>
          <w:bCs/>
          <w:color w:val="auto"/>
          <w:shd w:val="clear" w:color="auto" w:fill="FFFFFF"/>
          <w:lang w:eastAsia="zh-CN"/>
        </w:rPr>
        <w:t>最高限价：</w:t>
      </w:r>
      <w:r>
        <w:rPr>
          <w:rFonts w:hint="eastAsia" w:cs="仿宋_GB2312" w:asciiTheme="minorEastAsia" w:hAnsiTheme="minorEastAsia" w:eastAsiaTheme="minorEastAsia"/>
          <w:b/>
          <w:bCs/>
          <w:color w:val="auto"/>
          <w:shd w:val="clear" w:color="auto" w:fill="FFFFFF"/>
          <w:lang w:val="en-US" w:eastAsia="zh-CN"/>
        </w:rPr>
        <w:t xml:space="preserve">A包7132000.00 </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cs="仿宋_GB2312" w:asciiTheme="minorEastAsia" w:hAnsiTheme="minorEastAsia" w:eastAsiaTheme="minorEastAsia"/>
          <w:b/>
          <w:bCs/>
          <w:color w:val="auto"/>
          <w:shd w:val="clear" w:color="auto" w:fill="FFFFFF"/>
          <w:lang w:val="en-US" w:eastAsia="zh-CN"/>
        </w:rPr>
        <w:t>B包:487041.64</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ascii="宋体" w:cs="宋体"/>
          <w:b/>
          <w:bCs/>
          <w:color w:val="auto"/>
          <w:sz w:val="24"/>
          <w:lang w:val="zh-CN"/>
        </w:rPr>
        <w:t>超出最高限价的投标无效。</w:t>
      </w:r>
    </w:p>
    <w:p>
      <w:pPr>
        <w:widowControl/>
        <w:shd w:val="clear" w:color="auto" w:fill="FFFFFF"/>
        <w:spacing w:line="360" w:lineRule="auto"/>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七</w:t>
      </w:r>
      <w:r>
        <w:rPr>
          <w:rFonts w:hint="eastAsia" w:cs="宋体" w:asciiTheme="minorEastAsia" w:hAnsiTheme="minorEastAsia"/>
          <w:b/>
          <w:color w:val="000000"/>
          <w:kern w:val="0"/>
          <w:sz w:val="24"/>
          <w:szCs w:val="24"/>
          <w:lang w:val="zh-CN"/>
        </w:rPr>
        <w:t>、资金支付</w:t>
      </w:r>
    </w:p>
    <w:p>
      <w:pPr>
        <w:widowControl/>
        <w:tabs>
          <w:tab w:val="left" w:pos="636"/>
        </w:tabs>
        <w:snapToGrid w:val="0"/>
        <w:spacing w:line="460" w:lineRule="exact"/>
        <w:ind w:firstLine="480" w:firstLineChars="200"/>
        <w:jc w:val="left"/>
        <w:rPr>
          <w:rFonts w:cs="宋体" w:asciiTheme="minorEastAsia" w:hAnsiTheme="minorEastAsia"/>
          <w:color w:val="auto"/>
          <w:kern w:val="0"/>
          <w:sz w:val="24"/>
          <w:szCs w:val="24"/>
          <w:lang w:val="zh-CN"/>
        </w:rPr>
      </w:pPr>
      <w:r>
        <w:rPr>
          <w:rFonts w:hint="eastAsia" w:cs="宋体" w:asciiTheme="minorEastAsia" w:hAnsiTheme="minorEastAsia"/>
          <w:color w:val="000000"/>
          <w:kern w:val="0"/>
          <w:sz w:val="24"/>
          <w:szCs w:val="24"/>
          <w:lang w:val="zh-CN"/>
        </w:rPr>
        <w:t>1、</w:t>
      </w:r>
      <w:r>
        <w:rPr>
          <w:rFonts w:hint="eastAsia" w:cs="宋体" w:asciiTheme="minorEastAsia" w:hAnsiTheme="minorEastAsia"/>
          <w:color w:val="auto"/>
          <w:kern w:val="0"/>
          <w:sz w:val="24"/>
          <w:szCs w:val="24"/>
          <w:lang w:val="zh-CN"/>
        </w:rPr>
        <w:t>支付方式：</w:t>
      </w:r>
      <w:r>
        <w:rPr>
          <w:rFonts w:hint="eastAsia" w:cs="宋体" w:asciiTheme="minorEastAsia" w:hAnsiTheme="minorEastAsia"/>
          <w:color w:val="auto"/>
          <w:kern w:val="0"/>
          <w:sz w:val="24"/>
          <w:szCs w:val="24"/>
          <w:highlight w:val="none"/>
        </w:rPr>
        <w:t>以银行划账、电汇、汇票或支票的形式支付。</w:t>
      </w:r>
    </w:p>
    <w:p>
      <w:pPr>
        <w:adjustRightInd w:val="0"/>
        <w:spacing w:line="420" w:lineRule="exact"/>
        <w:ind w:firstLine="480" w:firstLineChars="200"/>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cs="宋体" w:asciiTheme="minorEastAsia" w:hAnsiTheme="minorEastAsia"/>
          <w:b/>
          <w:bCs/>
          <w:color w:val="auto"/>
          <w:kern w:val="0"/>
          <w:sz w:val="24"/>
          <w:szCs w:val="24"/>
          <w:lang w:val="en-US" w:eastAsia="zh-CN"/>
        </w:rPr>
        <w:t>A包：</w:t>
      </w:r>
      <w:r>
        <w:rPr>
          <w:rFonts w:hint="eastAsia" w:ascii="宋体" w:hAnsi="宋体"/>
          <w:color w:val="auto"/>
          <w:sz w:val="24"/>
          <w:lang w:eastAsia="zh-CN"/>
        </w:rPr>
        <w:t>采购人与中标人</w:t>
      </w:r>
      <w:r>
        <w:rPr>
          <w:rFonts w:hint="eastAsia" w:ascii="宋体" w:hAnsi="宋体"/>
          <w:color w:val="auto"/>
          <w:sz w:val="24"/>
        </w:rPr>
        <w:t>签定合同</w:t>
      </w:r>
      <w:r>
        <w:rPr>
          <w:rFonts w:hint="eastAsia" w:ascii="宋体" w:hAnsi="宋体"/>
          <w:color w:val="auto"/>
          <w:sz w:val="24"/>
          <w:lang w:val="en-US" w:eastAsia="zh-CN"/>
        </w:rPr>
        <w:t>10</w:t>
      </w:r>
      <w:r>
        <w:rPr>
          <w:rFonts w:hint="eastAsia" w:ascii="宋体" w:hAnsi="宋体"/>
          <w:color w:val="auto"/>
          <w:sz w:val="24"/>
        </w:rPr>
        <w:t>日内，支付</w:t>
      </w:r>
      <w:r>
        <w:rPr>
          <w:rFonts w:hint="eastAsia" w:ascii="宋体" w:hAnsi="宋体"/>
          <w:color w:val="auto"/>
          <w:sz w:val="24"/>
          <w:lang w:eastAsia="zh-CN"/>
        </w:rPr>
        <w:t>中标人</w:t>
      </w:r>
      <w:r>
        <w:rPr>
          <w:rFonts w:hint="eastAsia" w:ascii="宋体" w:hAnsi="宋体"/>
          <w:color w:val="auto"/>
          <w:sz w:val="24"/>
        </w:rPr>
        <w:t>30%的</w:t>
      </w:r>
      <w:r>
        <w:rPr>
          <w:rFonts w:hint="eastAsia" w:ascii="宋体" w:hAnsi="宋体"/>
          <w:color w:val="auto"/>
          <w:sz w:val="24"/>
          <w:lang w:eastAsia="zh-CN"/>
        </w:rPr>
        <w:t>项目</w:t>
      </w:r>
      <w:r>
        <w:rPr>
          <w:rFonts w:hint="eastAsia" w:ascii="宋体" w:hAnsi="宋体"/>
          <w:color w:val="auto"/>
          <w:sz w:val="24"/>
        </w:rPr>
        <w:t>预付款；在</w:t>
      </w:r>
      <w:r>
        <w:rPr>
          <w:rFonts w:hint="eastAsia" w:ascii="宋体" w:hAnsi="宋体"/>
          <w:color w:val="auto"/>
          <w:sz w:val="24"/>
          <w:lang w:eastAsia="zh-CN"/>
        </w:rPr>
        <w:t>模型小样</w:t>
      </w:r>
      <w:r>
        <w:rPr>
          <w:rFonts w:hint="eastAsia" w:ascii="宋体" w:hAnsi="宋体"/>
          <w:color w:val="auto"/>
          <w:sz w:val="24"/>
        </w:rPr>
        <w:t>验收合格</w:t>
      </w:r>
      <w:r>
        <w:rPr>
          <w:rFonts w:hint="eastAsia" w:ascii="宋体" w:hAnsi="宋体"/>
          <w:color w:val="auto"/>
          <w:sz w:val="24"/>
          <w:lang w:eastAsia="zh-CN"/>
        </w:rPr>
        <w:t>及雕塑放样完成后采购人</w:t>
      </w:r>
      <w:r>
        <w:rPr>
          <w:rFonts w:hint="eastAsia" w:ascii="宋体" w:hAnsi="宋体"/>
          <w:color w:val="auto"/>
          <w:sz w:val="24"/>
        </w:rPr>
        <w:t>在</w:t>
      </w:r>
      <w:r>
        <w:rPr>
          <w:rFonts w:hint="eastAsia" w:ascii="宋体" w:hAnsi="宋体"/>
          <w:color w:val="auto"/>
          <w:sz w:val="24"/>
          <w:lang w:val="en-US" w:eastAsia="zh-CN"/>
        </w:rPr>
        <w:t>10</w:t>
      </w:r>
      <w:r>
        <w:rPr>
          <w:rFonts w:hint="eastAsia" w:ascii="宋体" w:hAnsi="宋体"/>
          <w:color w:val="auto"/>
          <w:sz w:val="24"/>
        </w:rPr>
        <w:t>日内向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color w:val="auto"/>
          <w:sz w:val="24"/>
          <w:lang w:eastAsia="zh-CN"/>
        </w:rPr>
        <w:t>的进度款</w:t>
      </w:r>
      <w:r>
        <w:rPr>
          <w:rFonts w:hint="eastAsia" w:ascii="宋体" w:hAnsi="宋体"/>
          <w:color w:val="auto"/>
          <w:sz w:val="24"/>
        </w:rPr>
        <w:t>，</w:t>
      </w:r>
      <w:r>
        <w:rPr>
          <w:rFonts w:hint="eastAsia" w:ascii="宋体" w:hAnsi="宋体"/>
          <w:color w:val="auto"/>
          <w:sz w:val="24"/>
          <w:lang w:eastAsia="zh-CN"/>
        </w:rPr>
        <w:t>中标人制作完成出厂前采购人</w:t>
      </w:r>
      <w:r>
        <w:rPr>
          <w:rFonts w:hint="eastAsia" w:ascii="宋体" w:hAnsi="宋体"/>
          <w:color w:val="auto"/>
          <w:sz w:val="24"/>
        </w:rPr>
        <w:t>在</w:t>
      </w:r>
      <w:r>
        <w:rPr>
          <w:rFonts w:hint="eastAsia" w:ascii="宋体" w:hAnsi="宋体"/>
          <w:color w:val="auto"/>
          <w:sz w:val="24"/>
          <w:lang w:val="en-US" w:eastAsia="zh-CN"/>
        </w:rPr>
        <w:t>10</w:t>
      </w:r>
      <w:r>
        <w:rPr>
          <w:rFonts w:hint="eastAsia" w:ascii="宋体" w:hAnsi="宋体"/>
          <w:color w:val="auto"/>
          <w:sz w:val="24"/>
        </w:rPr>
        <w:t>日内向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2</w:t>
      </w:r>
      <w:r>
        <w:rPr>
          <w:rFonts w:hint="eastAsia" w:ascii="宋体" w:hAnsi="宋体"/>
          <w:color w:val="auto"/>
          <w:sz w:val="24"/>
        </w:rPr>
        <w:t>0%</w:t>
      </w:r>
      <w:r>
        <w:rPr>
          <w:rFonts w:hint="eastAsia" w:ascii="宋体" w:hAnsi="宋体"/>
          <w:color w:val="auto"/>
          <w:sz w:val="24"/>
          <w:lang w:eastAsia="zh-CN"/>
        </w:rPr>
        <w:t>的进度款</w:t>
      </w:r>
      <w:r>
        <w:rPr>
          <w:rFonts w:hint="eastAsia" w:ascii="宋体" w:hAnsi="宋体"/>
          <w:color w:val="auto"/>
          <w:sz w:val="24"/>
        </w:rPr>
        <w:t>，</w:t>
      </w:r>
      <w:r>
        <w:rPr>
          <w:rFonts w:hint="eastAsia" w:ascii="宋体" w:hAnsi="宋体"/>
          <w:color w:val="auto"/>
          <w:sz w:val="24"/>
          <w:lang w:eastAsia="zh-CN"/>
        </w:rPr>
        <w:t>雕塑安装完成，</w:t>
      </w:r>
      <w:r>
        <w:rPr>
          <w:rFonts w:hint="eastAsia" w:ascii="宋体" w:hAnsi="宋体"/>
          <w:color w:val="auto"/>
          <w:sz w:val="24"/>
        </w:rPr>
        <w:t>竣工验收合格</w:t>
      </w:r>
      <w:r>
        <w:rPr>
          <w:rFonts w:hint="eastAsia" w:ascii="宋体" w:hAnsi="宋体"/>
          <w:color w:val="auto"/>
          <w:sz w:val="24"/>
          <w:lang w:eastAsia="zh-CN"/>
        </w:rPr>
        <w:t>后采购人</w:t>
      </w:r>
      <w:r>
        <w:rPr>
          <w:rFonts w:hint="eastAsia" w:ascii="宋体" w:hAnsi="宋体"/>
          <w:color w:val="auto"/>
          <w:sz w:val="24"/>
        </w:rPr>
        <w:t>在</w:t>
      </w:r>
      <w:r>
        <w:rPr>
          <w:rFonts w:hint="eastAsia" w:ascii="宋体" w:hAnsi="宋体"/>
          <w:color w:val="auto"/>
          <w:sz w:val="24"/>
          <w:lang w:val="en-US" w:eastAsia="zh-CN"/>
        </w:rPr>
        <w:t>5</w:t>
      </w:r>
      <w:r>
        <w:rPr>
          <w:rFonts w:hint="eastAsia" w:ascii="宋体" w:hAnsi="宋体"/>
          <w:color w:val="auto"/>
          <w:sz w:val="24"/>
          <w:lang w:eastAsia="zh-CN"/>
        </w:rPr>
        <w:t>日</w:t>
      </w:r>
      <w:r>
        <w:rPr>
          <w:rFonts w:hint="eastAsia" w:ascii="宋体" w:hAnsi="宋体"/>
          <w:color w:val="auto"/>
          <w:sz w:val="24"/>
        </w:rPr>
        <w:t>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15</w:t>
      </w:r>
      <w:r>
        <w:rPr>
          <w:rFonts w:hint="eastAsia" w:ascii="宋体" w:hAnsi="宋体"/>
          <w:color w:val="auto"/>
          <w:sz w:val="24"/>
        </w:rPr>
        <w:t>%</w:t>
      </w:r>
      <w:r>
        <w:rPr>
          <w:rFonts w:hint="eastAsia" w:ascii="宋体" w:hAnsi="宋体"/>
          <w:color w:val="auto"/>
          <w:sz w:val="24"/>
          <w:lang w:eastAsia="zh-CN"/>
        </w:rPr>
        <w:t>的尾款</w:t>
      </w:r>
      <w:r>
        <w:rPr>
          <w:rFonts w:hint="eastAsia" w:ascii="宋体" w:hAnsi="宋体"/>
          <w:color w:val="auto"/>
          <w:sz w:val="24"/>
        </w:rPr>
        <w:t>，余款5%作为合同履约质量保证金在满1年，办理完成移交手续及其它资料后一次性付清</w:t>
      </w:r>
      <w:r>
        <w:rPr>
          <w:rFonts w:hint="eastAsia" w:ascii="宋体" w:hAnsi="宋体"/>
          <w:color w:val="auto"/>
          <w:sz w:val="24"/>
          <w:lang w:eastAsia="zh-CN"/>
        </w:rPr>
        <w:t>；</w:t>
      </w:r>
      <w:r>
        <w:rPr>
          <w:rFonts w:hint="eastAsia" w:cs="宋体" w:asciiTheme="minorEastAsia" w:hAnsiTheme="minorEastAsia"/>
          <w:b/>
          <w:bCs/>
          <w:color w:val="auto"/>
          <w:kern w:val="0"/>
          <w:sz w:val="24"/>
          <w:szCs w:val="24"/>
          <w:lang w:val="en-US" w:eastAsia="zh-CN"/>
        </w:rPr>
        <w:t>B包：</w:t>
      </w:r>
      <w:r>
        <w:rPr>
          <w:rFonts w:hint="eastAsia" w:ascii="宋体" w:cs="宋体"/>
          <w:b w:val="0"/>
          <w:bCs w:val="0"/>
          <w:color w:val="auto"/>
          <w:sz w:val="24"/>
          <w:szCs w:val="24"/>
          <w:lang w:val="zh-CN" w:eastAsia="zh-CN"/>
        </w:rPr>
        <w:t>经验收合格后无质量问题一次付清。</w:t>
      </w:r>
      <w:r>
        <w:rPr>
          <w:rFonts w:hint="eastAsia" w:ascii="宋体" w:cs="宋体"/>
          <w:b/>
          <w:bCs/>
          <w:color w:val="auto"/>
          <w:sz w:val="24"/>
          <w:szCs w:val="24"/>
          <w:lang w:val="zh-CN" w:eastAsia="zh-CN"/>
        </w:rPr>
        <w:t>不响应者为无效投标</w:t>
      </w:r>
      <w:r>
        <w:rPr>
          <w:rFonts w:hint="eastAsia" w:ascii="宋体" w:cs="宋体"/>
          <w:b w:val="0"/>
          <w:bCs w:val="0"/>
          <w:color w:val="auto"/>
          <w:sz w:val="24"/>
          <w:szCs w:val="24"/>
          <w:lang w:val="zh-CN" w:eastAsia="zh-CN"/>
        </w:rPr>
        <w:t>。</w:t>
      </w:r>
    </w:p>
    <w:p>
      <w:pPr>
        <w:widowControl/>
        <w:shd w:val="clear" w:color="auto" w:fill="FFFFFF"/>
        <w:spacing w:line="360" w:lineRule="auto"/>
        <w:ind w:firstLine="480" w:firstLineChars="200"/>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cs="仿宋_GB2312" w:asciiTheme="minorEastAsia" w:hAnsiTheme="minorEastAsia" w:eastAsiaTheme="minorEastAsia"/>
                <w:color w:val="000000"/>
                <w:shd w:val="clear" w:color="auto" w:fill="FFFFFF"/>
                <w:lang w:eastAsia="zh-CN"/>
              </w:rPr>
            </w:pPr>
            <w:r>
              <w:rPr>
                <w:rFonts w:hint="eastAsia" w:hAnsi="宋体" w:cs="仿宋_GB2312"/>
                <w:sz w:val="24"/>
                <w:highlight w:val="none"/>
              </w:rPr>
              <w:t>项目名称：</w:t>
            </w:r>
            <w:r>
              <w:rPr>
                <w:rFonts w:hint="eastAsia" w:cs="仿宋_GB2312" w:asciiTheme="minorEastAsia" w:hAnsiTheme="minorEastAsia" w:eastAsiaTheme="minorEastAsia"/>
                <w:color w:val="000000"/>
                <w:shd w:val="clear" w:color="auto" w:fill="FFFFFF"/>
                <w:lang w:eastAsia="zh-CN"/>
              </w:rPr>
              <w:t>东城区鹿鸣湖主题雕塑制作及附属亮化项目</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hAnsi="宋体" w:cs="仿宋_GB2312"/>
                <w:sz w:val="24"/>
                <w:highlight w:val="none"/>
              </w:rPr>
            </w:pPr>
            <w:r>
              <w:rPr>
                <w:rFonts w:hint="eastAsia" w:hAnsi="宋体" w:cs="仿宋_GB2312"/>
                <w:sz w:val="24"/>
                <w:highlight w:val="none"/>
              </w:rPr>
              <w:t>项目编号：JZFCG-G201</w:t>
            </w:r>
            <w:r>
              <w:rPr>
                <w:rFonts w:hint="eastAsia" w:hAnsi="宋体" w:cs="仿宋_GB2312"/>
                <w:sz w:val="24"/>
                <w:highlight w:val="none"/>
                <w:lang w:val="en-US" w:eastAsia="zh-CN"/>
              </w:rPr>
              <w:t>8015</w:t>
            </w:r>
            <w:r>
              <w:rPr>
                <w:rFonts w:hint="eastAsia" w:hAnsi="宋体" w:cs="仿宋_GB2312"/>
                <w:sz w:val="24"/>
                <w:highlight w:val="none"/>
              </w:rPr>
              <w:t>号</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hAnsi="宋体" w:cs="仿宋_GB2312"/>
                <w:sz w:val="24"/>
                <w:highlight w:val="none"/>
                <w:lang w:eastAsia="zh-CN"/>
              </w:rPr>
            </w:pPr>
            <w:r>
              <w:rPr>
                <w:rFonts w:hint="eastAsia" w:hAnsi="宋体" w:cs="仿宋_GB2312"/>
                <w:sz w:val="24"/>
                <w:highlight w:val="none"/>
                <w:lang w:eastAsia="zh-CN"/>
              </w:rPr>
              <w:t>采购方式：公开招标</w:t>
            </w:r>
          </w:p>
          <w:p>
            <w:pPr>
              <w:widowControl/>
              <w:shd w:val="clear" w:color="auto" w:fill="FFFFFF"/>
              <w:spacing w:line="360" w:lineRule="auto"/>
              <w:contextualSpacing/>
              <w:jc w:val="left"/>
              <w:rPr>
                <w:rFonts w:hint="eastAsia" w:hAnsi="宋体" w:cs="仿宋_GB2312"/>
                <w:sz w:val="24"/>
                <w:highlight w:val="none"/>
                <w:lang w:val="en-US"/>
              </w:rPr>
            </w:pPr>
            <w:r>
              <w:rPr>
                <w:rFonts w:hint="eastAsia" w:hAnsi="宋体" w:cs="仿宋_GB2312"/>
                <w:sz w:val="24"/>
                <w:highlight w:val="none"/>
              </w:rPr>
              <w:t>项目内容：</w:t>
            </w:r>
            <w:r>
              <w:rPr>
                <w:rFonts w:hint="eastAsia" w:ascii="宋体" w:hAnsi="宋体" w:eastAsiaTheme="minorEastAsia" w:cstheme="minorBidi"/>
                <w:color w:val="000000"/>
                <w:kern w:val="2"/>
                <w:sz w:val="24"/>
                <w:szCs w:val="22"/>
                <w:lang w:val="en-US" w:eastAsia="zh-CN" w:bidi="ar-SA"/>
              </w:rPr>
              <w:t>鹿鸣湖主题雕塑制作</w:t>
            </w:r>
            <w:r>
              <w:rPr>
                <w:rFonts w:hint="eastAsia" w:ascii="宋体" w:hAnsi="宋体" w:cstheme="minorBidi"/>
                <w:color w:val="000000"/>
                <w:kern w:val="2"/>
                <w:sz w:val="24"/>
                <w:szCs w:val="22"/>
                <w:lang w:val="en-US" w:eastAsia="zh-CN" w:bidi="ar-SA"/>
              </w:rPr>
              <w:t>及夜景亮化</w:t>
            </w:r>
            <w:r>
              <w:rPr>
                <w:rFonts w:hint="eastAsia" w:ascii="宋体" w:hAnsi="宋体" w:eastAsiaTheme="minorEastAsia" w:cstheme="minorBidi"/>
                <w:color w:val="000000"/>
                <w:kern w:val="2"/>
                <w:sz w:val="24"/>
                <w:szCs w:val="22"/>
                <w:lang w:val="en-US" w:eastAsia="zh-CN" w:bidi="ar-SA"/>
              </w:rPr>
              <w:t>。</w:t>
            </w:r>
            <w:r>
              <w:rPr>
                <w:rFonts w:hint="eastAsia" w:hAnsi="宋体" w:cs="仿宋_GB2312"/>
                <w:sz w:val="24"/>
                <w:highlight w:val="none"/>
                <w:lang w:val="en-US" w:eastAsia="zh-CN"/>
              </w:rPr>
              <w:t xml:space="preserve"> </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hAnsi="宋体" w:cs="仿宋_GB2312"/>
                <w:sz w:val="24"/>
                <w:highlight w:val="none"/>
              </w:rPr>
              <w:t>项目地址：</w:t>
            </w:r>
            <w:r>
              <w:rPr>
                <w:rFonts w:hint="eastAsia" w:hAnsi="宋体" w:eastAsia="宋体" w:cs="仿宋_GB2312" w:asciiTheme="minorHAnsi"/>
                <w:kern w:val="2"/>
                <w:sz w:val="24"/>
                <w:szCs w:val="22"/>
                <w:highlight w:val="none"/>
                <w:lang w:val="en-US" w:eastAsia="zh-CN" w:bidi="ar-SA"/>
              </w:rPr>
              <w:t>许昌市学院北路与陈庄街路口鹿鸣湖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cs="仿宋_GB2312"/>
                <w:sz w:val="24"/>
                <w:highlight w:val="none"/>
              </w:rPr>
              <w:t>名</w:t>
            </w:r>
            <w:r>
              <w:rPr>
                <w:rFonts w:hint="eastAsia" w:hAnsi="宋体" w:cs="仿宋_GB2312"/>
                <w:sz w:val="24"/>
                <w:highlight w:val="none"/>
                <w:lang w:val="en-US" w:eastAsia="zh-CN"/>
              </w:rPr>
              <w:t xml:space="preserve">  </w:t>
            </w:r>
            <w:r>
              <w:rPr>
                <w:rFonts w:hint="eastAsia" w:hAnsi="宋体" w:eastAsia="宋体" w:cs="仿宋_GB2312" w:asciiTheme="minorHAnsi"/>
                <w:kern w:val="2"/>
                <w:sz w:val="24"/>
                <w:szCs w:val="22"/>
                <w:highlight w:val="none"/>
                <w:lang w:val="en-US" w:eastAsia="zh-CN" w:bidi="ar-SA"/>
              </w:rPr>
              <w:t>称：许昌市东城区水系景观管理办公室</w:t>
            </w:r>
          </w:p>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eastAsia="宋体" w:cs="仿宋_GB2312" w:asciiTheme="minorHAnsi"/>
                <w:kern w:val="2"/>
                <w:sz w:val="24"/>
                <w:szCs w:val="22"/>
                <w:highlight w:val="none"/>
                <w:lang w:val="en-US" w:eastAsia="zh-CN" w:bidi="ar-SA"/>
              </w:rPr>
              <w:t>地</w:t>
            </w:r>
            <w:r>
              <w:rPr>
                <w:rFonts w:hint="eastAsia" w:hAnsi="宋体" w:eastAsia="宋体" w:cs="仿宋_GB2312"/>
                <w:kern w:val="2"/>
                <w:sz w:val="24"/>
                <w:szCs w:val="22"/>
                <w:highlight w:val="none"/>
                <w:lang w:val="en-US" w:eastAsia="zh-CN" w:bidi="ar-SA"/>
              </w:rPr>
              <w:t xml:space="preserve">  </w:t>
            </w:r>
            <w:r>
              <w:rPr>
                <w:rFonts w:hint="eastAsia" w:hAnsi="宋体" w:eastAsia="宋体" w:cs="仿宋_GB2312" w:asciiTheme="minorHAnsi"/>
                <w:kern w:val="2"/>
                <w:sz w:val="24"/>
                <w:szCs w:val="22"/>
                <w:highlight w:val="none"/>
                <w:lang w:val="en-US" w:eastAsia="zh-CN" w:bidi="ar-SA"/>
              </w:rPr>
              <w:t>址：</w:t>
            </w:r>
            <w:r>
              <w:rPr>
                <w:rFonts w:hint="eastAsia" w:hAnsi="宋体"/>
                <w:color w:val="000000"/>
                <w:sz w:val="24"/>
                <w:szCs w:val="22"/>
              </w:rPr>
              <w:t>许昌市东城区鹿鸣湖</w:t>
            </w:r>
            <w:r>
              <w:rPr>
                <w:rFonts w:hint="eastAsia" w:hAnsi="宋体" w:eastAsia="宋体" w:cs="仿宋_GB2312"/>
                <w:kern w:val="2"/>
                <w:sz w:val="24"/>
                <w:szCs w:val="22"/>
                <w:highlight w:val="none"/>
                <w:lang w:val="en-US" w:eastAsia="zh-CN" w:bidi="ar-SA"/>
              </w:rPr>
              <w:t xml:space="preserve">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hAnsi="宋体" w:eastAsia="宋体" w:cs="仿宋_GB2312" w:asciiTheme="minorHAnsi"/>
                <w:kern w:val="2"/>
                <w:sz w:val="24"/>
                <w:szCs w:val="22"/>
                <w:highlight w:val="none"/>
                <w:lang w:val="en-US" w:eastAsia="zh-CN" w:bidi="ar-SA"/>
              </w:rPr>
              <w:t>联系人：</w:t>
            </w:r>
            <w:r>
              <w:rPr>
                <w:rFonts w:hint="eastAsia" w:hAnsi="宋体"/>
                <w:color w:val="000000"/>
                <w:sz w:val="24"/>
                <w:szCs w:val="22"/>
              </w:rPr>
              <w:t>张</w:t>
            </w:r>
            <w:r>
              <w:rPr>
                <w:rFonts w:hint="eastAsia" w:hAnsi="宋体"/>
                <w:color w:val="000000"/>
                <w:sz w:val="24"/>
                <w:szCs w:val="22"/>
                <w:lang w:val="en-US" w:eastAsia="zh-CN"/>
              </w:rPr>
              <w:t xml:space="preserve">鸽   </w:t>
            </w:r>
            <w:r>
              <w:rPr>
                <w:rFonts w:hint="eastAsia" w:hAnsi="宋体" w:eastAsia="宋体" w:cs="仿宋_GB2312"/>
                <w:kern w:val="2"/>
                <w:sz w:val="24"/>
                <w:szCs w:val="22"/>
                <w:highlight w:val="none"/>
                <w:lang w:val="en-US" w:eastAsia="zh-CN" w:bidi="ar-SA"/>
              </w:rPr>
              <w:t xml:space="preserve">  </w:t>
            </w:r>
            <w:r>
              <w:rPr>
                <w:rFonts w:hint="eastAsia" w:hAnsi="宋体" w:eastAsia="宋体" w:cs="仿宋_GB2312" w:asciiTheme="minorHAnsi"/>
                <w:kern w:val="2"/>
                <w:sz w:val="24"/>
                <w:szCs w:val="22"/>
                <w:highlight w:val="none"/>
                <w:lang w:val="en-US" w:eastAsia="zh-CN" w:bidi="ar-SA"/>
              </w:rPr>
              <w:t xml:space="preserve">   电话：0374-3135219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kern w:val="2"/>
                <w:sz w:val="24"/>
                <w:szCs w:val="22"/>
                <w:highlight w:val="none"/>
                <w:lang w:val="en-US" w:eastAsia="zh-CN" w:bidi="ar-SA"/>
              </w:rPr>
            </w:pPr>
            <w:r>
              <w:rPr>
                <w:rFonts w:hint="eastAsia" w:hAnsi="宋体" w:cs="仿宋_GB2312"/>
                <w:sz w:val="24"/>
                <w:highlight w:val="none"/>
              </w:rPr>
              <w:t>名称：</w:t>
            </w:r>
            <w:r>
              <w:rPr>
                <w:rFonts w:hint="eastAsia" w:hAnsi="宋体" w:cs="仿宋_GB2312"/>
                <w:sz w:val="24"/>
                <w:highlight w:val="none"/>
                <w:lang w:eastAsia="zh-CN"/>
              </w:rPr>
              <w:t>河南宏业建设管理股份有限公司</w:t>
            </w:r>
            <w:r>
              <w:rPr>
                <w:rFonts w:hint="eastAsia" w:hAnsi="宋体" w:eastAsia="宋体" w:cs="仿宋_GB2312"/>
                <w:kern w:val="2"/>
                <w:sz w:val="24"/>
                <w:szCs w:val="22"/>
                <w:highlight w:val="none"/>
                <w:lang w:val="en-US" w:eastAsia="zh-CN" w:bidi="ar-SA"/>
              </w:rPr>
              <w:t xml:space="preserve"> </w:t>
            </w:r>
          </w:p>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eastAsia="宋体" w:cs="仿宋_GB2312" w:asciiTheme="minorHAnsi"/>
                <w:kern w:val="2"/>
                <w:sz w:val="24"/>
                <w:szCs w:val="22"/>
                <w:highlight w:val="none"/>
                <w:lang w:val="en-US" w:eastAsia="zh-CN" w:bidi="ar-SA"/>
              </w:rPr>
              <w:t>地址：</w:t>
            </w:r>
            <w:r>
              <w:rPr>
                <w:rFonts w:hint="eastAsia" w:hAnsi="宋体" w:eastAsia="宋体" w:cs="仿宋_GB2312"/>
                <w:kern w:val="2"/>
                <w:sz w:val="24"/>
                <w:szCs w:val="22"/>
                <w:highlight w:val="none"/>
                <w:lang w:val="en-US" w:eastAsia="zh-CN" w:bidi="ar-SA"/>
              </w:rPr>
              <w:t xml:space="preserve">许昌市东城区金融中心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hAnsi="宋体" w:eastAsia="宋体" w:cs="仿宋_GB2312" w:asciiTheme="minorHAnsi"/>
                <w:kern w:val="2"/>
                <w:sz w:val="24"/>
                <w:szCs w:val="22"/>
                <w:highlight w:val="none"/>
                <w:lang w:val="en-US" w:eastAsia="zh-CN" w:bidi="ar-SA"/>
              </w:rPr>
              <w:t>联系人：</w:t>
            </w:r>
            <w:r>
              <w:rPr>
                <w:rFonts w:hint="eastAsia" w:hAnsi="宋体" w:eastAsia="宋体" w:cs="仿宋_GB2312"/>
                <w:kern w:val="2"/>
                <w:sz w:val="24"/>
                <w:szCs w:val="22"/>
                <w:highlight w:val="none"/>
                <w:lang w:val="en-US" w:eastAsia="zh-CN" w:bidi="ar-SA"/>
              </w:rPr>
              <w:t xml:space="preserve">辛聪 </w:t>
            </w:r>
            <w:r>
              <w:rPr>
                <w:rFonts w:hint="eastAsia" w:hAnsi="宋体" w:eastAsia="宋体" w:cs="仿宋_GB2312" w:asciiTheme="minorHAnsi"/>
                <w:kern w:val="2"/>
                <w:sz w:val="24"/>
                <w:szCs w:val="22"/>
                <w:highlight w:val="none"/>
                <w:lang w:val="en-US" w:eastAsia="zh-CN" w:bidi="ar-SA"/>
              </w:rPr>
              <w:t xml:space="preserve">       电话：</w:t>
            </w:r>
            <w:r>
              <w:rPr>
                <w:rFonts w:hint="eastAsia" w:hAnsi="宋体" w:eastAsia="宋体" w:cs="仿宋_GB2312"/>
                <w:kern w:val="2"/>
                <w:sz w:val="24"/>
                <w:szCs w:val="22"/>
                <w:highlight w:val="none"/>
                <w:lang w:val="en-US" w:eastAsia="zh-CN" w:bidi="ar-SA"/>
              </w:rPr>
              <w:t xml:space="preserve">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或基本开户银行出具的资信证明；或财政部门认可的政府采购专业担保</w:t>
            </w:r>
            <w:r>
              <w:rPr>
                <w:rFonts w:hint="eastAsia" w:cs="宋体" w:asciiTheme="minorEastAsia" w:hAnsiTheme="minorEastAsia"/>
                <w:bCs/>
                <w:sz w:val="24"/>
                <w:szCs w:val="24"/>
                <w:lang w:val="zh-CN"/>
              </w:rPr>
              <w:t>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auto"/>
                <w:sz w:val="24"/>
                <w:szCs w:val="24"/>
                <w:lang w:val="zh-CN"/>
              </w:rPr>
              <w:t>；或财</w:t>
            </w:r>
            <w:r>
              <w:rPr>
                <w:rFonts w:hint="eastAsia" w:cs="宋体" w:asciiTheme="minorEastAsia" w:hAnsiTheme="minorEastAsia"/>
                <w:bCs/>
                <w:sz w:val="24"/>
                <w:szCs w:val="24"/>
                <w:lang w:val="zh-CN"/>
              </w:rPr>
              <w:t>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pPr>
            <w:r>
              <w:rPr>
                <w:rFonts w:hint="eastAsia"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t>税务登记证</w:t>
            </w:r>
            <w:r>
              <w:rPr>
                <w:rFonts w:hint="eastAsia" w:cs="宋体" w:asciiTheme="minorEastAsia" w:hAnsiTheme="minorEastAsia"/>
                <w:bCs/>
                <w:sz w:val="24"/>
                <w:szCs w:val="24"/>
                <w:lang w:val="zh-CN"/>
              </w:rPr>
              <w:t>和投标截止时间前</w:t>
            </w:r>
            <w:r>
              <w:rPr>
                <w:rFonts w:hint="eastAsia" w:cs="宋体" w:asciiTheme="minorEastAsia" w:hAnsiTheme="minorEastAsia"/>
                <w:bCs/>
                <w:sz w:val="24"/>
                <w:szCs w:val="24"/>
                <w:lang w:val="zh-CN" w:eastAsia="zh-CN"/>
              </w:rPr>
              <w:t>三</w:t>
            </w:r>
            <w:r>
              <w:rPr>
                <w:rFonts w:hint="eastAsia" w:cs="宋体" w:asciiTheme="minorEastAsia" w:hAnsiTheme="minorEastAsia"/>
                <w:bCs/>
                <w:sz w:val="24"/>
                <w:szCs w:val="24"/>
                <w:lang w:val="zh-CN"/>
              </w:rPr>
              <w:t>个月内任</w:t>
            </w:r>
            <w:r>
              <w:rPr>
                <w:rFonts w:hint="eastAsia"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t>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eastAsia="zh-CN"/>
              </w:rPr>
              <w:t>七</w:t>
            </w:r>
            <w:r>
              <w:rPr>
                <w:rFonts w:hint="eastAsia" w:cs="宋体" w:asciiTheme="minorEastAsia" w:hAnsiTheme="minorEastAsia"/>
                <w:b/>
                <w:bCs/>
                <w:sz w:val="24"/>
                <w:szCs w:val="24"/>
                <w:lang w:val="zh-CN"/>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bCs w:val="0"/>
                <w:color w:val="auto"/>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val="0"/>
                <w:sz w:val="24"/>
                <w:szCs w:val="24"/>
                <w:lang w:val="zh-CN"/>
              </w:rPr>
            </w:pP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 xml:space="preserve"> 4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19</w:t>
            </w:r>
            <w:r>
              <w:rPr>
                <w:rFonts w:hint="eastAsia" w:cs="宋体" w:asciiTheme="minorEastAsia" w:hAnsiTheme="minorEastAsia"/>
                <w:bCs/>
                <w:sz w:val="24"/>
                <w:szCs w:val="24"/>
                <w:lang w:val="zh-CN"/>
              </w:rPr>
              <w:t xml:space="preserve">日 </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 xml:space="preserve"> 时 </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二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金额：A包：壹拾肆万贰仟元整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142000.00元</w:t>
            </w:r>
            <w:r>
              <w:rPr>
                <w:rFonts w:hint="eastAsia" w:cs="仿宋_GB2312" w:asciiTheme="minorEastAsia" w:hAnsiTheme="minorEastAsia"/>
                <w:sz w:val="24"/>
                <w:szCs w:val="24"/>
                <w:lang w:val="zh-CN"/>
              </w:rPr>
              <w:t>）</w:t>
            </w:r>
          </w:p>
          <w:p>
            <w:pPr>
              <w:pStyle w:val="6"/>
              <w:rPr>
                <w:rFonts w:hint="eastAsia" w:eastAsiaTheme="minorEastAsia"/>
                <w:lang w:val="en-US" w:eastAsia="zh-CN"/>
              </w:rPr>
            </w:pPr>
            <w:r>
              <w:rPr>
                <w:rFonts w:hint="eastAsia" w:ascii="宋体" w:cs="宋体"/>
                <w:bCs/>
                <w:color w:val="auto"/>
                <w:sz w:val="24"/>
                <w:highlight w:val="none"/>
                <w:lang w:val="en-US" w:eastAsia="zh-CN"/>
              </w:rPr>
              <w:t xml:space="preserve">    B包：玖仟元整（</w:t>
            </w:r>
            <w:r>
              <w:rPr>
                <w:rFonts w:hint="eastAsia" w:cs="宋体" w:asciiTheme="minorEastAsia" w:hAnsiTheme="minorEastAsia"/>
                <w:bCs/>
                <w:color w:val="auto"/>
                <w:sz w:val="24"/>
                <w:highlight w:val="none"/>
                <w:lang w:val="zh-CN"/>
              </w:rPr>
              <w:t>¥</w:t>
            </w:r>
            <w:r>
              <w:rPr>
                <w:rFonts w:hint="eastAsia" w:cs="宋体" w:asciiTheme="minorEastAsia" w:hAnsiTheme="minorEastAsia"/>
                <w:bCs/>
                <w:color w:val="auto"/>
                <w:sz w:val="24"/>
                <w:highlight w:val="none"/>
                <w:lang w:val="en-US" w:eastAsia="zh-CN"/>
              </w:rPr>
              <w:t>9000.00元</w:t>
            </w:r>
            <w:r>
              <w:rPr>
                <w:rFonts w:hint="eastAsia" w:ascii="宋体" w:cs="宋体"/>
                <w:bCs/>
                <w:color w:val="auto"/>
                <w:sz w:val="24"/>
                <w:highlight w:val="none"/>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一、投标保证金的递交方式：银行转帐、银行电汇（均需从投标人注册银行账户转出），</w:t>
            </w:r>
            <w:bookmarkStart w:id="13" w:name="_GoBack"/>
            <w:bookmarkEnd w:id="13"/>
            <w:r>
              <w:rPr>
                <w:rFonts w:hint="eastAsia" w:cs="仿宋_GB2312" w:asciiTheme="minorEastAsia" w:hAnsiTheme="minorEastAsia"/>
                <w:sz w:val="24"/>
                <w:szCs w:val="24"/>
                <w:lang w:val="zh-CN"/>
              </w:rPr>
              <w:t xml:space="preserve">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w:t>
            </w:r>
            <w:r>
              <w:rPr>
                <w:rFonts w:hint="eastAsia" w:cs="宋体" w:asciiTheme="minorEastAsia" w:hAnsiTheme="minorEastAsia"/>
                <w:color w:val="000000"/>
                <w:sz w:val="24"/>
                <w:szCs w:val="24"/>
                <w:lang w:eastAsia="zh-CN"/>
              </w:rPr>
              <w:t>一</w:t>
            </w:r>
            <w:r>
              <w:rPr>
                <w:rFonts w:hint="eastAsia" w:cs="宋体" w:asciiTheme="minorEastAsia" w:hAnsiTheme="minorEastAsia"/>
                <w:color w:val="000000"/>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hongye316@126.com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cs="宋体" w:asciiTheme="minorEastAsia" w:hAnsiTheme="minorEastAsia"/>
          <w:b/>
          <w:bCs/>
          <w:kern w:val="0"/>
          <w:sz w:val="24"/>
          <w:szCs w:val="24"/>
          <w:lang w:val="en-US" w:eastAsia="zh-CN"/>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bCs/>
          <w:kern w:val="0"/>
          <w:sz w:val="24"/>
          <w:szCs w:val="24"/>
          <w:lang w:val="en-US" w:eastAsia="zh-CN"/>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w:t>
            </w:r>
            <w:r>
              <w:rPr>
                <w:rFonts w:hint="eastAsia" w:asciiTheme="minorEastAsia" w:hAnsiTheme="minorEastAsia"/>
                <w:bCs/>
                <w:sz w:val="24"/>
                <w:szCs w:val="24"/>
              </w:rPr>
              <w:t>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税务登记证和投标截止时间前</w:t>
            </w:r>
            <w:r>
              <w:rPr>
                <w:rFonts w:hint="eastAsia" w:asciiTheme="minorEastAsia" w:hAnsiTheme="minorEastAsia"/>
                <w:bCs/>
                <w:color w:val="auto"/>
                <w:sz w:val="24"/>
                <w:szCs w:val="24"/>
                <w:lang w:eastAsia="zh-CN"/>
              </w:rPr>
              <w:t>三</w:t>
            </w:r>
            <w:r>
              <w:rPr>
                <w:rFonts w:hint="eastAsia" w:asciiTheme="minorEastAsia" w:hAnsiTheme="minorEastAsia"/>
                <w:bCs/>
                <w:color w:val="auto"/>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autoSpaceDE w:val="0"/>
              <w:autoSpaceDN w:val="0"/>
              <w:adjustRightInd w:val="0"/>
              <w:spacing w:line="360" w:lineRule="auto"/>
              <w:jc w:val="left"/>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cs="仿宋_GB2312" w:asciiTheme="minorEastAsia" w:hAnsiTheme="minorEastAsia" w:eastAsiaTheme="minorEastAsia"/>
          <w:b/>
          <w:bCs/>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w:t>
      </w:r>
      <w:r>
        <w:rPr>
          <w:rFonts w:hint="eastAsia" w:cs="仿宋_GB2312" w:asciiTheme="minorEastAsia" w:hAnsiTheme="minorEastAsia"/>
          <w:b/>
          <w:bCs/>
          <w:sz w:val="24"/>
          <w:szCs w:val="24"/>
          <w:lang w:val="zh-CN"/>
        </w:rPr>
        <w:t>评标委员会应当认定其投标无效</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w:t>
      </w:r>
      <w:r>
        <w:rPr>
          <w:rFonts w:hint="eastAsia" w:cs="仿宋_GB2312" w:asciiTheme="minorEastAsia" w:hAnsiTheme="minorEastAsia"/>
          <w:b/>
          <w:bCs/>
          <w:sz w:val="24"/>
          <w:szCs w:val="24"/>
          <w:lang w:val="zh-CN"/>
        </w:rPr>
        <w:t>其投标无效</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仿宋_GB2312" w:asciiTheme="minorEastAsia" w:hAnsiTheme="minorEastAsia"/>
          <w:b/>
          <w:bCs/>
          <w:sz w:val="24"/>
          <w:szCs w:val="24"/>
          <w:lang w:val="zh-CN"/>
        </w:rPr>
        <w:t>评标委员会应当将其作为无效投标处理</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numPr>
          <w:ilvl w:val="0"/>
          <w:numId w:val="0"/>
        </w:numPr>
        <w:spacing w:line="360" w:lineRule="auto"/>
        <w:contextualSpacing/>
        <w:rPr>
          <w:rFonts w:hint="eastAsia" w:cs="仿宋_GB2312" w:asciiTheme="minorEastAsia" w:hAnsiTheme="minorEastAsia" w:eastAsiaTheme="minorEastAsia"/>
          <w:b/>
          <w:szCs w:val="24"/>
          <w:lang w:val="en-US" w:eastAsia="zh-CN"/>
        </w:rPr>
      </w:pPr>
      <w:r>
        <w:rPr>
          <w:rFonts w:hint="eastAsia" w:cs="仿宋_GB2312" w:asciiTheme="minorEastAsia" w:hAnsiTheme="minorEastAsia" w:eastAsiaTheme="minorEastAsia"/>
          <w:b/>
          <w:szCs w:val="24"/>
          <w:lang w:val="en-US" w:eastAsia="zh-CN"/>
        </w:rPr>
        <w:t>A包评标标准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sz w:val="24"/>
                <w:szCs w:val="24"/>
              </w:rPr>
              <w:t>价格分值：</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50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20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信誉</w:t>
            </w:r>
          </w:p>
          <w:p>
            <w:pPr>
              <w:keepNext w:val="0"/>
              <w:keepLines w:val="0"/>
              <w:pageBreakBefore w:val="0"/>
              <w:widowControl w:val="0"/>
              <w:kinsoku/>
              <w:wordWrap/>
              <w:overflowPunct/>
              <w:topLinePunct w:val="0"/>
              <w:bidi w:val="0"/>
              <w:spacing w:line="430" w:lineRule="exact"/>
              <w:ind w:right="0" w:rightChars="0" w:firstLine="241" w:firstLineChars="1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ascii="仿宋" w:hAnsi="仿宋" w:eastAsia="仿宋"/>
                <w:b/>
                <w:color w:val="000000" w:themeColor="text1"/>
                <w:sz w:val="24"/>
                <w:szCs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tc>
        <w:tc>
          <w:tcPr>
            <w:tcW w:w="967" w:type="dxa"/>
            <w:vAlign w:val="center"/>
          </w:tcPr>
          <w:p>
            <w:pPr>
              <w:jc w:val="center"/>
              <w:rPr>
                <w:rFonts w:ascii="仿宋" w:hAnsi="仿宋" w:eastAsia="仿宋"/>
                <w:color w:val="auto"/>
                <w:sz w:val="28"/>
                <w:szCs w:val="28"/>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业绩</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ascii="宋体" w:hAnsi="宋体" w:cs="宋体"/>
                <w:bCs/>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w:t>
            </w:r>
            <w:r>
              <w:rPr>
                <w:rFonts w:ascii="宋体" w:cs="宋体"/>
                <w:color w:val="000000" w:themeColor="text1"/>
                <w:sz w:val="24"/>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14:textFill>
                  <w14:solidFill>
                    <w14:schemeClr w14:val="tx1"/>
                  </w14:solidFill>
                </w14:textFill>
              </w:rPr>
              <w:t>年以来具有类似项目业绩</w:t>
            </w:r>
            <w:r>
              <w:rPr>
                <w:rFonts w:hint="eastAsia" w:ascii="宋体" w:hAnsi="宋体" w:cs="宋体"/>
                <w:bCs/>
                <w:color w:val="000000" w:themeColor="text1"/>
                <w:sz w:val="24"/>
                <w14:textFill>
                  <w14:solidFill>
                    <w14:schemeClr w14:val="tx1"/>
                  </w14:solidFill>
                </w14:textFill>
              </w:rPr>
              <w:t>：单项合同金额在</w:t>
            </w:r>
            <w:r>
              <w:rPr>
                <w:rFonts w:hint="eastAsia" w:ascii="宋体" w:hAnsi="宋体" w:cs="宋体"/>
                <w:bCs/>
                <w:color w:val="000000" w:themeColor="text1"/>
                <w:sz w:val="24"/>
                <w:lang w:val="en-US" w:eastAsia="zh-CN"/>
                <w14:textFill>
                  <w14:solidFill>
                    <w14:schemeClr w14:val="tx1"/>
                  </w14:solidFill>
                </w14:textFill>
              </w:rPr>
              <w:t>300</w:t>
            </w:r>
            <w:r>
              <w:rPr>
                <w:rFonts w:hint="eastAsia" w:ascii="宋体" w:hAnsi="宋体" w:cs="宋体"/>
                <w:bCs/>
                <w:color w:val="000000" w:themeColor="text1"/>
                <w:sz w:val="24"/>
                <w14:textFill>
                  <w14:solidFill>
                    <w14:schemeClr w14:val="tx1"/>
                  </w14:solidFill>
                </w14:textFill>
              </w:rPr>
              <w:t>万元（含）以上者，</w:t>
            </w:r>
            <w:r>
              <w:rPr>
                <w:rFonts w:hint="eastAsia" w:ascii="宋体" w:cs="宋体"/>
                <w:color w:val="000000" w:themeColor="text1"/>
                <w:sz w:val="24"/>
                <w:lang w:eastAsia="zh-CN"/>
                <w14:textFill>
                  <w14:solidFill>
                    <w14:schemeClr w14:val="tx1"/>
                  </w14:solidFill>
                </w14:textFill>
              </w:rPr>
              <w:t>每个合同得</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14:textFill>
                  <w14:solidFill>
                    <w14:schemeClr w14:val="tx1"/>
                  </w14:solidFill>
                </w14:textFill>
              </w:rPr>
              <w:t>分。满分为</w:t>
            </w:r>
            <w:r>
              <w:rPr>
                <w:rFonts w:hint="eastAsia" w:ascii="宋体" w:cs="宋体"/>
                <w:color w:val="000000" w:themeColor="text1"/>
                <w:sz w:val="24"/>
                <w:lang w:val="en-US" w:eastAsia="zh-CN"/>
                <w14:textFill>
                  <w14:solidFill>
                    <w14:schemeClr w14:val="tx1"/>
                  </w14:solidFill>
                </w14:textFill>
              </w:rPr>
              <w:t>8</w:t>
            </w:r>
            <w:r>
              <w:rPr>
                <w:rFonts w:hint="eastAsia" w:ascii="宋体" w:cs="宋体"/>
                <w:color w:val="000000" w:themeColor="text1"/>
                <w:sz w:val="24"/>
                <w14:textFill>
                  <w14:solidFill>
                    <w14:schemeClr w14:val="tx1"/>
                  </w14:solidFill>
                </w14:textFill>
              </w:rPr>
              <w:t>分</w:t>
            </w:r>
            <w:r>
              <w:rPr>
                <w:rFonts w:hint="eastAsia" w:ascii="宋体" w:cs="宋体"/>
                <w:color w:val="000000" w:themeColor="text1"/>
                <w:sz w:val="24"/>
                <w:lang w:val="en-US" w:eastAsia="zh-CN"/>
                <w14:textFill>
                  <w14:solidFill>
                    <w14:schemeClr w14:val="tx1"/>
                  </w14:solidFill>
                </w14:textFill>
              </w:rPr>
              <w:t>(以合同签订日期为准)</w:t>
            </w:r>
            <w:r>
              <w:rPr>
                <w:rFonts w:hint="eastAsia" w:ascii="宋体" w:cs="宋体"/>
                <w:color w:val="000000" w:themeColor="text1"/>
                <w:sz w:val="24"/>
                <w14:textFill>
                  <w14:solidFill>
                    <w14:schemeClr w14:val="tx1"/>
                  </w14:solidFill>
                </w14:textFill>
              </w:rPr>
              <w:t>。</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1762" w:type="dxa"/>
            <w:vAlign w:val="center"/>
          </w:tcPr>
          <w:p>
            <w:pPr>
              <w:spacing w:line="400" w:lineRule="exact"/>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售后服务</w:t>
            </w:r>
          </w:p>
          <w:p>
            <w:pPr>
              <w:spacing w:line="400" w:lineRule="exact"/>
              <w:jc w:val="center"/>
              <w:rPr>
                <w:rFonts w:hint="eastAsia" w:asciiTheme="minorEastAsia" w:hAnsiTheme="minorEastAsia"/>
                <w:color w:val="000000" w:themeColor="text1"/>
                <w:sz w:val="24"/>
                <w:szCs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val="en-GB"/>
                <w14:textFill>
                  <w14:solidFill>
                    <w14:schemeClr w14:val="tx1"/>
                  </w14:solidFill>
                </w14:textFill>
              </w:rPr>
              <w:t>、技术支持、售后服务程序合理，人员配备技术力量强，得</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en-GB"/>
                <w14:textFill>
                  <w14:solidFill>
                    <w14:schemeClr w14:val="tx1"/>
                  </w14:solidFill>
                </w14:textFill>
              </w:rPr>
              <w:t>分，故障响应时间小于2小时，上门时间小于8小时，维修小于24小时，得</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en-GB"/>
                <w14:textFill>
                  <w14:solidFill>
                    <w14:schemeClr w14:val="tx1"/>
                  </w14:solidFill>
                </w14:textFill>
              </w:rPr>
              <w:t>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50</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投标文件的规范程度</w:t>
            </w:r>
          </w:p>
        </w:tc>
        <w:tc>
          <w:tcPr>
            <w:tcW w:w="6237" w:type="dxa"/>
            <w:vAlign w:val="center"/>
          </w:tcPr>
          <w:p>
            <w:pPr>
              <w:widowControl/>
              <w:jc w:val="lef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none"/>
              </w:rPr>
              <w:t xml:space="preserve"> </w:t>
            </w:r>
            <w:r>
              <w:rPr>
                <w:rFonts w:hint="eastAsia" w:asciiTheme="minorEastAsia" w:hAnsiTheme="minorEastAsia"/>
                <w:color w:val="auto"/>
                <w:sz w:val="24"/>
                <w:szCs w:val="24"/>
                <w:u w:val="none"/>
                <w:lang w:val="en-US" w:eastAsia="zh-CN"/>
              </w:rPr>
              <w:t>1</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对招标文件的响应程度</w:t>
            </w:r>
          </w:p>
        </w:tc>
        <w:tc>
          <w:tcPr>
            <w:tcW w:w="6237" w:type="dxa"/>
            <w:vAlign w:val="center"/>
          </w:tcPr>
          <w:p>
            <w:pPr>
              <w:spacing w:line="360" w:lineRule="exact"/>
              <w:rPr>
                <w:rFonts w:hint="eastAsia"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2.</w:t>
            </w:r>
            <w:r>
              <w:rPr>
                <w:rFonts w:hint="eastAsia" w:ascii="宋体" w:hAnsi="宋体" w:cs="Courier New"/>
                <w:bCs/>
                <w:color w:val="000000" w:themeColor="text1"/>
                <w:sz w:val="24"/>
                <w14:textFill>
                  <w14:solidFill>
                    <w14:schemeClr w14:val="tx1"/>
                  </w14:solidFill>
                </w14:textFill>
              </w:rPr>
              <w:t>未实质响应招标文件的要求为无效投标</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完全响应招标文件技术要求没有负偏离者</w:t>
            </w:r>
            <w:r>
              <w:rPr>
                <w:rFonts w:hint="eastAsia" w:ascii="宋体" w:hAnsi="宋体" w:cs="Courier New"/>
                <w:bCs/>
                <w:color w:val="000000" w:themeColor="text1"/>
                <w:sz w:val="24"/>
                <w:lang w:val="en-US" w:eastAsia="zh-CN"/>
                <w14:textFill>
                  <w14:solidFill>
                    <w14:schemeClr w14:val="tx1"/>
                  </w14:solidFill>
                </w14:textFill>
              </w:rPr>
              <w:t>2</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spacing w:line="360" w:lineRule="exact"/>
              <w:jc w:val="center"/>
              <w:rPr>
                <w:rFonts w:hint="eastAsia" w:asciiTheme="minorEastAsia" w:hAnsiTheme="minorEastAsia"/>
                <w:color w:val="auto"/>
                <w:sz w:val="24"/>
                <w:szCs w:val="24"/>
                <w:u w:val="single"/>
              </w:rPr>
            </w:pPr>
            <w:r>
              <w:rPr>
                <w:rFonts w:hint="eastAsia" w:ascii="宋体" w:hAnsi="宋体" w:cs="Courier New"/>
                <w:bCs/>
                <w:color w:val="auto"/>
                <w:sz w:val="24"/>
                <w:lang w:val="en-US" w:eastAsia="zh-CN"/>
              </w:rPr>
              <w:t>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62" w:type="dxa"/>
            <w:vMerge w:val="restart"/>
            <w:vAlign w:val="center"/>
          </w:tcPr>
          <w:p>
            <w:pPr>
              <w:spacing w:line="360" w:lineRule="exact"/>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雕塑方案设计及技术团队</w:t>
            </w:r>
          </w:p>
        </w:tc>
        <w:tc>
          <w:tcPr>
            <w:tcW w:w="7204" w:type="dxa"/>
            <w:gridSpan w:val="2"/>
            <w:vAlign w:val="center"/>
          </w:tcPr>
          <w:p>
            <w:pPr>
              <w:jc w:val="center"/>
              <w:rPr>
                <w:rFonts w:asciiTheme="minorEastAsia" w:hAnsiTheme="minorEastAsia"/>
                <w:color w:val="auto"/>
                <w:sz w:val="24"/>
                <w:szCs w:val="24"/>
              </w:rPr>
            </w:pPr>
            <w:r>
              <w:rPr>
                <w:rFonts w:hint="eastAsia" w:asciiTheme="minorEastAsia" w:hAnsiTheme="minorEastAsia"/>
                <w:b/>
                <w:bCs/>
                <w:color w:val="auto"/>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管理思路</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清晰</w:t>
            </w:r>
            <w:r>
              <w:rPr>
                <w:rFonts w:hint="eastAsia" w:ascii="宋体" w:hAnsi="宋体" w:cs="Courier New"/>
                <w:bCs/>
                <w:color w:val="000000" w:themeColor="text1"/>
                <w:sz w:val="24"/>
                <w:lang w:val="en-US" w:eastAsia="zh-CN"/>
                <w14:textFill>
                  <w14:solidFill>
                    <w14:schemeClr w14:val="tx1"/>
                  </w14:solidFill>
                </w14:textFill>
              </w:rPr>
              <w:t>的得3分，有的得1分，没有的不得分。（2）</w:t>
            </w:r>
            <w:r>
              <w:rPr>
                <w:rFonts w:hint="eastAsia" w:ascii="宋体" w:hAnsi="宋体" w:cs="Courier New"/>
                <w:bCs/>
                <w:color w:val="000000" w:themeColor="text1"/>
                <w:sz w:val="24"/>
                <w14:textFill>
                  <w14:solidFill>
                    <w14:schemeClr w14:val="tx1"/>
                  </w14:solidFill>
                </w14:textFill>
              </w:rPr>
              <w:t>服务理念</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鲜明</w:t>
            </w:r>
            <w:r>
              <w:rPr>
                <w:rFonts w:hint="eastAsia" w:ascii="宋体" w:hAnsi="宋体" w:cs="Courier New"/>
                <w:bCs/>
                <w:color w:val="000000" w:themeColor="text1"/>
                <w:sz w:val="24"/>
                <w:lang w:val="en-US" w:eastAsia="zh-CN"/>
                <w14:textFill>
                  <w14:solidFill>
                    <w14:schemeClr w14:val="tx1"/>
                  </w14:solidFill>
                </w14:textFill>
              </w:rPr>
              <w:t>的得3分</w:t>
            </w:r>
            <w:r>
              <w:rPr>
                <w:rFonts w:hint="eastAsia" w:ascii="宋体" w:hAnsi="宋体" w:cs="Courier New"/>
                <w:bCs/>
                <w:color w:val="000000" w:themeColor="text1"/>
                <w:sz w:val="24"/>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有的得1分，没有的不得分。（3）施工组织</w:t>
            </w:r>
            <w:r>
              <w:rPr>
                <w:rFonts w:hint="eastAsia" w:ascii="宋体" w:hAnsi="宋体" w:cs="Courier New"/>
                <w:bCs/>
                <w:color w:val="000000" w:themeColor="text1"/>
                <w:sz w:val="24"/>
                <w14:textFill>
                  <w14:solidFill>
                    <w14:schemeClr w14:val="tx1"/>
                  </w14:solidFill>
                </w14:textFill>
              </w:rPr>
              <w:t>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科学合理可行</w:t>
            </w:r>
            <w:r>
              <w:rPr>
                <w:rFonts w:hint="eastAsia" w:ascii="宋体" w:hAnsi="宋体" w:cs="Courier New"/>
                <w:bCs/>
                <w:color w:val="000000" w:themeColor="text1"/>
                <w:sz w:val="24"/>
                <w:lang w:val="en-US" w:eastAsia="zh-CN"/>
                <w14:textFill>
                  <w14:solidFill>
                    <w14:schemeClr w14:val="tx1"/>
                  </w14:solidFill>
                </w14:textFill>
              </w:rPr>
              <w:t>的得2分，有的得1分，没有的不得分。（4）</w:t>
            </w:r>
            <w:r>
              <w:rPr>
                <w:rFonts w:hint="eastAsia" w:ascii="宋体" w:hAnsi="宋体" w:cs="Courier New"/>
                <w:bCs/>
                <w:color w:val="000000" w:themeColor="text1"/>
                <w:sz w:val="24"/>
                <w14:textFill>
                  <w14:solidFill>
                    <w14:schemeClr w14:val="tx1"/>
                  </w14:solidFill>
                </w14:textFill>
              </w:rPr>
              <w:t>符合项目特色</w:t>
            </w:r>
            <w:r>
              <w:rPr>
                <w:rFonts w:hint="eastAsia" w:ascii="宋体" w:hAnsi="宋体" w:cs="Courier New"/>
                <w:bCs/>
                <w:color w:val="000000" w:themeColor="text1"/>
                <w:sz w:val="24"/>
                <w:lang w:val="en-US" w:eastAsia="zh-CN"/>
                <w14:textFill>
                  <w14:solidFill>
                    <w14:schemeClr w14:val="tx1"/>
                  </w14:solidFill>
                </w14:textFill>
              </w:rPr>
              <w:t xml:space="preserve">的得2分，不符合的得0分 </w:t>
            </w:r>
            <w:r>
              <w:rPr>
                <w:rFonts w:hint="eastAsia" w:ascii="宋体" w:hAnsi="宋体" w:cs="Courier New"/>
                <w:b/>
                <w:bCs w:val="0"/>
                <w:color w:val="000000" w:themeColor="text1"/>
                <w:sz w:val="24"/>
                <w:lang w:val="en-US" w:eastAsia="zh-CN"/>
                <w14:textFill>
                  <w14:solidFill>
                    <w14:schemeClr w14:val="tx1"/>
                  </w14:solidFill>
                </w14:textFill>
              </w:rPr>
              <w:t>。</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numPr>
                <w:ilvl w:val="0"/>
                <w:numId w:val="7"/>
              </w:num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eastAsia="zh-CN"/>
                <w14:textFill>
                  <w14:solidFill>
                    <w14:schemeClr w14:val="tx1"/>
                  </w14:solidFill>
                </w14:textFill>
              </w:rPr>
              <w:t>雕塑创意：</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设计作品的整体设计构思、文化内涵、艺术</w:t>
            </w:r>
            <w:r>
              <w:rPr>
                <w:rFonts w:hint="eastAsia" w:ascii="宋体" w:hAnsi="宋体" w:cs="宋体"/>
                <w:color w:val="000000" w:themeColor="text1"/>
                <w:kern w:val="0"/>
                <w:sz w:val="24"/>
                <w:szCs w:val="24"/>
                <w:lang w:val="en-US" w:eastAsia="zh-CN" w:bidi="ar-SA"/>
                <w14:textFill>
                  <w14:solidFill>
                    <w14:schemeClr w14:val="tx1"/>
                  </w14:solidFill>
                </w14:textFill>
              </w:rPr>
              <w:t>审美</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、空间协调</w:t>
            </w:r>
            <w:r>
              <w:rPr>
                <w:rFonts w:hint="eastAsia" w:ascii="宋体" w:hAnsi="宋体" w:cs="宋体"/>
                <w:color w:val="000000" w:themeColor="text1"/>
                <w:kern w:val="0"/>
                <w:sz w:val="24"/>
                <w:szCs w:val="24"/>
                <w:lang w:val="en-US" w:eastAsia="zh-CN" w:bidi="ar-SA"/>
                <w14:textFill>
                  <w14:solidFill>
                    <w14:schemeClr w14:val="tx1"/>
                  </w14:solidFill>
                </w14:textFill>
              </w:rPr>
              <w:t>等具有</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新颖性、独特性</w:t>
            </w:r>
            <w:r>
              <w:rPr>
                <w:rFonts w:hint="eastAsia" w:ascii="宋体" w:hAnsi="宋体" w:cs="宋体"/>
                <w:color w:val="000000" w:themeColor="text1"/>
                <w:kern w:val="0"/>
                <w:sz w:val="24"/>
                <w:szCs w:val="24"/>
                <w:lang w:val="en-US" w:eastAsia="zh-CN" w:bidi="ar-SA"/>
                <w14:textFill>
                  <w14:solidFill>
                    <w14:schemeClr w14:val="tx1"/>
                  </w14:solidFill>
                </w14:textFill>
              </w:rPr>
              <w:t>的得15分，有相关描述的得5分，</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未按照要求提供设计方案该项不得分。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材质运用合理，质感新颖，能表达相对的内容，材质现代感及视觉效果较好，能保证材质在室外的稳定性</w:t>
            </w:r>
            <w:r>
              <w:rPr>
                <w:rFonts w:hint="eastAsia" w:ascii="宋体" w:hAnsi="宋体" w:cs="宋体"/>
                <w:color w:val="000000" w:themeColor="text1"/>
                <w:kern w:val="0"/>
                <w:sz w:val="24"/>
                <w:szCs w:val="24"/>
                <w:lang w:val="en-US" w:eastAsia="zh-CN" w:bidi="ar-SA"/>
                <w14:textFill>
                  <w14:solidFill>
                    <w14:schemeClr w14:val="tx1"/>
                  </w14:solidFill>
                </w14:textFill>
              </w:rPr>
              <w:t>的得4分，有相关描述的得2分，没有的不得分。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创意陈述准确到位，意图简洁明快</w:t>
            </w:r>
            <w:r>
              <w:rPr>
                <w:rFonts w:hint="eastAsia" w:ascii="宋体" w:hAnsi="宋体" w:cs="宋体"/>
                <w:color w:val="000000" w:themeColor="text1"/>
                <w:kern w:val="0"/>
                <w:sz w:val="24"/>
                <w:szCs w:val="24"/>
                <w:lang w:val="en-US" w:eastAsia="zh-CN" w:bidi="ar-SA"/>
                <w14:textFill>
                  <w14:solidFill>
                    <w14:schemeClr w14:val="tx1"/>
                  </w14:solidFill>
                </w14:textFill>
              </w:rPr>
              <w:t>得3分，有相关描述的得2分，没有的不得分。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pStyle w:val="53"/>
              <w:numPr>
                <w:ilvl w:val="0"/>
                <w:numId w:val="0"/>
              </w:numPr>
              <w:spacing w:before="0" w:beforeAutospacing="0" w:after="0" w:afterAutospacing="0" w:line="400" w:lineRule="exact"/>
              <w:rPr>
                <w:rFonts w:hint="eastAsia" w:ascii="宋体" w:hAnsi="宋体" w:cs="Courier New"/>
                <w:bCs/>
                <w:color w:val="000000" w:themeColor="text1"/>
                <w:sz w:val="24"/>
                <w:lang w:val="en-US" w:eastAsia="zh-CN"/>
                <w14:textFill>
                  <w14:solidFill>
                    <w14:schemeClr w14:val="tx1"/>
                  </w14:solidFill>
                </w14:textFill>
              </w:rPr>
            </w:pPr>
            <w:r>
              <w:rPr>
                <w:rFonts w:hint="eastAsia"/>
                <w:color w:val="auto"/>
                <w:szCs w:val="24"/>
                <w:lang w:val="en-US" w:eastAsia="zh-CN"/>
              </w:rPr>
              <w:t>5.技术力量，</w:t>
            </w:r>
            <w:r>
              <w:rPr>
                <w:rFonts w:hint="eastAsia"/>
                <w:color w:val="auto"/>
                <w:szCs w:val="24"/>
                <w:lang w:eastAsia="zh-CN"/>
              </w:rPr>
              <w:t>团队成员中</w:t>
            </w:r>
            <w:r>
              <w:rPr>
                <w:rFonts w:hint="eastAsia"/>
                <w:color w:val="auto"/>
                <w:szCs w:val="24"/>
                <w:lang w:val="en-US" w:eastAsia="zh-CN"/>
              </w:rPr>
              <w:t>具有</w:t>
            </w:r>
            <w:r>
              <w:rPr>
                <w:rFonts w:hint="eastAsia"/>
                <w:color w:val="auto"/>
                <w:szCs w:val="24"/>
                <w:lang w:eastAsia="zh-CN"/>
              </w:rPr>
              <w:t>国家二级美术师或副教授及以上职称的一个加</w:t>
            </w:r>
            <w:r>
              <w:rPr>
                <w:rFonts w:hint="eastAsia"/>
                <w:color w:val="auto"/>
                <w:szCs w:val="24"/>
                <w:lang w:val="en-US" w:eastAsia="zh-CN"/>
              </w:rPr>
              <w:t>1</w:t>
            </w:r>
            <w:r>
              <w:rPr>
                <w:rFonts w:hint="eastAsia"/>
                <w:color w:val="auto"/>
                <w:szCs w:val="24"/>
                <w:lang w:eastAsia="zh-CN"/>
              </w:rPr>
              <w:t>分，最高加</w:t>
            </w:r>
            <w:r>
              <w:rPr>
                <w:rFonts w:hint="eastAsia"/>
                <w:color w:val="auto"/>
                <w:szCs w:val="24"/>
                <w:lang w:val="en-US" w:eastAsia="zh-CN"/>
              </w:rPr>
              <w:t>3分</w:t>
            </w:r>
            <w:r>
              <w:rPr>
                <w:rFonts w:hint="eastAsia"/>
                <w:color w:val="auto"/>
                <w:szCs w:val="24"/>
                <w:lang w:eastAsia="zh-CN"/>
              </w:rPr>
              <w:t>。</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pStyle w:val="53"/>
              <w:numPr>
                <w:ilvl w:val="0"/>
                <w:numId w:val="0"/>
              </w:numPr>
              <w:spacing w:before="0" w:beforeAutospacing="0" w:after="0" w:afterAutospacing="0" w:line="40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6.</w:t>
            </w:r>
            <w:r>
              <w:rPr>
                <w:rFonts w:hint="eastAsia"/>
                <w:color w:val="auto"/>
                <w:szCs w:val="24"/>
                <w:lang w:eastAsia="zh-CN"/>
              </w:rPr>
              <w:t>团队成员中有在省级、国家级比赛或展览中获奖的，省级每个加</w:t>
            </w:r>
            <w:r>
              <w:rPr>
                <w:rFonts w:hint="eastAsia"/>
                <w:color w:val="auto"/>
                <w:szCs w:val="24"/>
                <w:lang w:val="en-US" w:eastAsia="zh-CN"/>
              </w:rPr>
              <w:t>2分，国家级每个加4分，总分</w:t>
            </w:r>
            <w:r>
              <w:rPr>
                <w:rFonts w:hint="eastAsia"/>
                <w:color w:val="auto"/>
                <w:szCs w:val="24"/>
                <w:lang w:eastAsia="zh-CN"/>
              </w:rPr>
              <w:t>最多加</w:t>
            </w:r>
            <w:r>
              <w:rPr>
                <w:rFonts w:hint="eastAsia"/>
                <w:color w:val="auto"/>
                <w:szCs w:val="24"/>
                <w:lang w:val="en-US" w:eastAsia="zh-CN"/>
              </w:rPr>
              <w:t>12</w:t>
            </w:r>
            <w:r>
              <w:rPr>
                <w:rFonts w:hint="eastAsia"/>
                <w:color w:val="auto"/>
                <w:szCs w:val="24"/>
                <w:lang w:eastAsia="zh-CN"/>
              </w:rPr>
              <w:t>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12</w:t>
            </w:r>
            <w:r>
              <w:rPr>
                <w:rFonts w:hint="eastAsia" w:asciiTheme="minorEastAsia" w:hAnsiTheme="minorEastAsia"/>
                <w:color w:val="auto"/>
                <w:sz w:val="24"/>
                <w:szCs w:val="24"/>
              </w:rPr>
              <w:t>分</w:t>
            </w:r>
          </w:p>
        </w:tc>
      </w:tr>
    </w:tbl>
    <w:p>
      <w:pPr>
        <w:spacing w:line="360" w:lineRule="auto"/>
        <w:ind w:firstLine="482" w:firstLineChars="200"/>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B包评分标准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40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价格部分（满分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投标报价得分=（评标基准价/投标报价）×</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商务部分（满分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762" w:type="dxa"/>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7" w:hRule="atLeast"/>
          <w:jc w:val="center"/>
        </w:trPr>
        <w:tc>
          <w:tcPr>
            <w:tcW w:w="1762" w:type="dxa"/>
            <w:vAlign w:val="center"/>
          </w:tcPr>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信誉</w:t>
            </w:r>
          </w:p>
        </w:tc>
        <w:tc>
          <w:tcPr>
            <w:tcW w:w="623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w:t>
            </w:r>
          </w:p>
          <w:p>
            <w:pPr>
              <w:spacing w:line="360" w:lineRule="auto"/>
              <w:rPr>
                <w:rFonts w:cs="Times New Roman" w:asciiTheme="minorEastAsia" w:hAnsiTheme="minorEastAsia"/>
                <w:b/>
                <w:i/>
                <w:color w:val="auto"/>
                <w:kern w:val="0"/>
                <w:sz w:val="24"/>
                <w:szCs w:val="24"/>
              </w:rPr>
            </w:pPr>
            <w:r>
              <w:rPr>
                <w:rFonts w:hint="eastAsia" w:asciiTheme="minorEastAsia" w:hAnsiTheme="minorEastAsia"/>
                <w:color w:val="auto"/>
                <w:sz w:val="24"/>
                <w:szCs w:val="24"/>
              </w:rPr>
              <w:t>2、投标人提供企业所在地税务主管部门出具的纳税情况证明等信用情况（加盖企业所在地税务主管部门公章），无不良信息者每项</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分，未提供或有不良信息者不得分，满分1分。</w:t>
            </w:r>
          </w:p>
        </w:tc>
        <w:tc>
          <w:tcPr>
            <w:tcW w:w="967" w:type="dxa"/>
            <w:vAlign w:val="center"/>
          </w:tcPr>
          <w:p>
            <w:pPr>
              <w:jc w:val="center"/>
              <w:rPr>
                <w:rFonts w:ascii="仿宋" w:hAnsi="仿宋" w:eastAsia="仿宋"/>
                <w:color w:val="auto"/>
                <w:sz w:val="28"/>
                <w:szCs w:val="28"/>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Theme="minorEastAsia" w:hAnsiTheme="minorEastAsia"/>
                <w:color w:val="auto"/>
                <w:sz w:val="24"/>
                <w:szCs w:val="24"/>
              </w:rPr>
            </w:pPr>
          </w:p>
          <w:p>
            <w:pPr>
              <w:spacing w:line="360" w:lineRule="exact"/>
              <w:jc w:val="center"/>
              <w:rPr>
                <w:rFonts w:hint="eastAsia" w:asciiTheme="minorEastAsia" w:hAnsiTheme="minorEastAsia"/>
                <w:color w:val="auto"/>
                <w:sz w:val="24"/>
                <w:szCs w:val="24"/>
              </w:rPr>
            </w:pPr>
          </w:p>
          <w:p>
            <w:pPr>
              <w:spacing w:line="360" w:lineRule="exact"/>
              <w:jc w:val="center"/>
              <w:rPr>
                <w:rFonts w:hint="eastAsia" w:asciiTheme="minorEastAsia" w:hAnsiTheme="minorEastAsia"/>
                <w:color w:val="auto"/>
                <w:sz w:val="24"/>
                <w:szCs w:val="24"/>
              </w:rPr>
            </w:pPr>
          </w:p>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节约能源、保护环境政策加分</w:t>
            </w:r>
          </w:p>
          <w:p>
            <w:pPr>
              <w:spacing w:line="360" w:lineRule="exact"/>
              <w:jc w:val="center"/>
              <w:rPr>
                <w:rFonts w:asciiTheme="minorEastAsia" w:hAnsiTheme="minorEastAsia"/>
                <w:color w:val="auto"/>
                <w:sz w:val="24"/>
                <w:szCs w:val="24"/>
              </w:rPr>
            </w:pPr>
          </w:p>
        </w:tc>
        <w:tc>
          <w:tcPr>
            <w:tcW w:w="6237" w:type="dxa"/>
            <w:vAlign w:val="center"/>
          </w:tcPr>
          <w:p>
            <w:pPr>
              <w:spacing w:line="360" w:lineRule="auto"/>
              <w:jc w:val="left"/>
              <w:rPr>
                <w:rFonts w:ascii="宋体" w:hAnsi="宋体"/>
                <w:color w:val="auto"/>
                <w:sz w:val="24"/>
                <w:szCs w:val="24"/>
                <w:lang w:val="en-GB"/>
              </w:rPr>
            </w:pPr>
            <w:r>
              <w:rPr>
                <w:rFonts w:hint="eastAsia" w:ascii="宋体" w:hAnsi="宋体"/>
                <w:color w:val="auto"/>
                <w:sz w:val="24"/>
                <w:szCs w:val="24"/>
                <w:lang w:val="en-GB"/>
              </w:rPr>
              <w:t>1、除政府强制采购的节能产品外，投标人所投其他产品属于“节能产品政府采购清单”优先采购产品，</w:t>
            </w:r>
            <w:r>
              <w:rPr>
                <w:rFonts w:hint="eastAsia" w:cs="仿宋_GB2312" w:asciiTheme="minorEastAsia" w:hAnsiTheme="minorEastAsia"/>
                <w:color w:val="auto"/>
                <w:sz w:val="24"/>
                <w:szCs w:val="24"/>
                <w:lang w:val="zh-CN"/>
              </w:rPr>
              <w:t>投标文件中须提供最新一期《节能产品政府采购清单》中产品所在页复印件加盖投标人公章。</w:t>
            </w:r>
            <w:r>
              <w:rPr>
                <w:rFonts w:hint="eastAsia" w:ascii="宋体" w:hAnsi="宋体"/>
                <w:color w:val="auto"/>
                <w:sz w:val="24"/>
                <w:szCs w:val="24"/>
                <w:lang w:val="en-GB"/>
              </w:rPr>
              <w:t>每项0.5分，满分1分。</w:t>
            </w:r>
          </w:p>
          <w:p>
            <w:pPr>
              <w:spacing w:line="360" w:lineRule="auto"/>
              <w:jc w:val="left"/>
              <w:rPr>
                <w:rFonts w:ascii="宋体" w:hAnsi="宋体"/>
                <w:color w:val="auto"/>
                <w:sz w:val="24"/>
                <w:szCs w:val="24"/>
                <w:lang w:val="en-GB"/>
              </w:rPr>
            </w:pPr>
            <w:r>
              <w:rPr>
                <w:rFonts w:hint="eastAsia" w:ascii="宋体" w:hAnsi="宋体"/>
                <w:color w:val="auto"/>
                <w:sz w:val="24"/>
                <w:szCs w:val="24"/>
                <w:lang w:val="en-GB"/>
              </w:rPr>
              <w:t>2、投标人所投产品属于“环境标志产品政府采购清单”内产品，</w:t>
            </w:r>
            <w:r>
              <w:rPr>
                <w:rFonts w:hint="eastAsia" w:cs="仿宋_GB2312" w:asciiTheme="minorEastAsia" w:hAnsiTheme="minorEastAsia"/>
                <w:color w:val="auto"/>
                <w:sz w:val="24"/>
                <w:szCs w:val="24"/>
                <w:lang w:val="zh-CN"/>
              </w:rPr>
              <w:t>投标文件中须提供最新一期《环保产品政府采购清单》中产品所在页复印件加盖投标人公章。</w:t>
            </w:r>
            <w:r>
              <w:rPr>
                <w:rFonts w:hint="eastAsia" w:ascii="宋体" w:hAnsi="宋体"/>
                <w:color w:val="auto"/>
                <w:sz w:val="24"/>
                <w:szCs w:val="24"/>
                <w:lang w:val="en-GB"/>
              </w:rPr>
              <w:t>每项0.5分，满分1分。</w:t>
            </w:r>
          </w:p>
          <w:p>
            <w:pPr>
              <w:spacing w:line="360" w:lineRule="auto"/>
              <w:rPr>
                <w:rFonts w:ascii="宋体" w:hAnsi="宋体"/>
                <w:color w:val="auto"/>
                <w:sz w:val="24"/>
                <w:szCs w:val="24"/>
                <w:lang w:val="en-GB"/>
              </w:rPr>
            </w:pPr>
            <w:r>
              <w:rPr>
                <w:rFonts w:hint="eastAsia" w:ascii="宋体" w:hAnsi="宋体"/>
                <w:bCs/>
                <w:color w:val="auto"/>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auto"/>
                <w:sz w:val="24"/>
                <w:szCs w:val="24"/>
                <w:lang w:val="en-GB"/>
              </w:rPr>
            </w:pPr>
            <w:r>
              <w:rPr>
                <w:rFonts w:hint="eastAsia" w:ascii="宋体" w:hAnsi="宋体"/>
                <w:color w:val="auto"/>
                <w:sz w:val="24"/>
                <w:szCs w:val="24"/>
                <w:lang w:val="en-US" w:eastAsia="zh-CN"/>
              </w:rPr>
              <w:t>1</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业绩</w:t>
            </w:r>
          </w:p>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（12分）</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投标人2015年以来具有电力安装或景观亮化项目业绩的：单项合同金额在40万元（含）以上者，每个合同得3分。满</w:t>
            </w:r>
          </w:p>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分为15分（以合同和中标通知书为准，日期以合同签订日期为准）。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lang w:val="en-US" w:eastAsia="zh-CN"/>
              </w:rPr>
              <w:t>15</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color w:val="auto"/>
                <w:sz w:val="24"/>
                <w:szCs w:val="24"/>
              </w:rPr>
            </w:pPr>
            <w:r>
              <w:rPr>
                <w:rFonts w:hint="eastAsia" w:asciiTheme="minorEastAsia" w:hAnsiTheme="minorEastAsia"/>
                <w:color w:val="auto"/>
                <w:sz w:val="24"/>
                <w:szCs w:val="24"/>
              </w:rPr>
              <w:t>售后服务</w:t>
            </w:r>
          </w:p>
          <w:p>
            <w:pPr>
              <w:spacing w:line="400" w:lineRule="exact"/>
              <w:jc w:val="center"/>
              <w:rPr>
                <w:rFonts w:hint="eastAsia" w:asciiTheme="minorEastAsia" w:hAnsiTheme="minorEastAsia"/>
                <w:color w:val="auto"/>
                <w:sz w:val="24"/>
                <w:szCs w:val="24"/>
              </w:rPr>
            </w:pPr>
            <w:r>
              <w:rPr>
                <w:rFonts w:hint="eastAsia" w:asciiTheme="minorEastAsia" w:hAnsiTheme="minorEastAsia"/>
                <w:color w:val="auto"/>
                <w:sz w:val="24"/>
                <w:szCs w:val="24"/>
              </w:rPr>
              <w:t>及培训</w:t>
            </w:r>
          </w:p>
          <w:p>
            <w:pPr>
              <w:spacing w:line="400" w:lineRule="exact"/>
              <w:jc w:val="center"/>
              <w:rPr>
                <w:rFonts w:hint="eastAsia" w:asciiTheme="minorEastAsia" w:hAnsiTheme="minorEastAsia"/>
                <w:color w:val="auto"/>
                <w:sz w:val="24"/>
                <w:szCs w:val="24"/>
              </w:rPr>
            </w:pPr>
            <w:r>
              <w:rPr>
                <w:rFonts w:hint="eastAsia" w:ascii="宋体" w:hAnsi="宋体"/>
                <w:b/>
                <w:color w:val="auto"/>
                <w:sz w:val="24"/>
                <w:lang w:eastAsia="zh-CN"/>
              </w:rPr>
              <w:t>（</w:t>
            </w:r>
            <w:r>
              <w:rPr>
                <w:rFonts w:hint="eastAsia" w:ascii="宋体" w:hAnsi="宋体"/>
                <w:b/>
                <w:color w:val="auto"/>
                <w:sz w:val="24"/>
                <w:lang w:val="en-US" w:eastAsia="zh-CN"/>
              </w:rPr>
              <w:t>10</w:t>
            </w:r>
            <w:r>
              <w:rPr>
                <w:rFonts w:hint="eastAsia" w:ascii="宋体" w:hAnsi="宋体"/>
                <w:b/>
                <w:color w:val="auto"/>
                <w:sz w:val="24"/>
              </w:rPr>
              <w:t>分</w:t>
            </w:r>
            <w:r>
              <w:rPr>
                <w:rFonts w:hint="eastAsia" w:ascii="宋体" w:hAnsi="宋体"/>
                <w:b/>
                <w:color w:val="auto"/>
                <w:sz w:val="24"/>
                <w:lang w:eastAsia="zh-CN"/>
              </w:rPr>
              <w:t>）</w:t>
            </w:r>
          </w:p>
        </w:tc>
        <w:tc>
          <w:tcPr>
            <w:tcW w:w="6237" w:type="dxa"/>
            <w:vAlign w:val="center"/>
          </w:tcPr>
          <w:p>
            <w:pPr>
              <w:spacing w:line="360" w:lineRule="auto"/>
              <w:rPr>
                <w:rFonts w:ascii="宋体" w:hAnsi="宋体"/>
                <w:color w:val="auto"/>
                <w:sz w:val="24"/>
                <w:szCs w:val="24"/>
                <w:lang w:val="en-GB"/>
              </w:rPr>
            </w:pPr>
            <w:r>
              <w:rPr>
                <w:rFonts w:hint="eastAsia" w:ascii="宋体" w:hAnsi="宋体"/>
                <w:color w:val="auto"/>
                <w:sz w:val="24"/>
                <w:szCs w:val="24"/>
                <w:lang w:val="en-GB"/>
              </w:rPr>
              <w:t>1、提供免费质量保障，投标人满足3年免费质保后每延长1年加1分，共3分。</w:t>
            </w:r>
          </w:p>
          <w:p>
            <w:pPr>
              <w:spacing w:line="360" w:lineRule="auto"/>
              <w:rPr>
                <w:rFonts w:ascii="宋体" w:hAnsi="宋体"/>
                <w:color w:val="auto"/>
                <w:sz w:val="24"/>
                <w:szCs w:val="24"/>
                <w:lang w:val="en-GB"/>
              </w:rPr>
            </w:pPr>
            <w:r>
              <w:rPr>
                <w:rFonts w:hint="eastAsia" w:ascii="宋体" w:hAnsi="宋体"/>
                <w:color w:val="auto"/>
                <w:sz w:val="24"/>
                <w:szCs w:val="24"/>
                <w:lang w:val="en-GB"/>
              </w:rPr>
              <w:t>2、技术支持、售后服务程序合理，人员配备技术力量强，故障响应时间小于2小时，上门时间小于8小时，维修和更换时间小于24小时，得2分，不满足不得分。</w:t>
            </w:r>
          </w:p>
          <w:p>
            <w:pPr>
              <w:spacing w:line="360" w:lineRule="auto"/>
              <w:rPr>
                <w:rFonts w:ascii="仿宋" w:hAnsi="仿宋" w:eastAsia="仿宋"/>
                <w:color w:val="auto"/>
                <w:sz w:val="24"/>
                <w:szCs w:val="24"/>
              </w:rPr>
            </w:pPr>
            <w:r>
              <w:rPr>
                <w:rFonts w:hint="eastAsia" w:ascii="仿宋" w:hAnsi="仿宋" w:eastAsia="仿宋"/>
                <w:color w:val="auto"/>
                <w:sz w:val="24"/>
                <w:szCs w:val="24"/>
              </w:rPr>
              <w:t>3、</w:t>
            </w:r>
            <w:r>
              <w:rPr>
                <w:rFonts w:hint="eastAsia" w:ascii="宋体" w:hAnsi="宋体"/>
                <w:color w:val="auto"/>
                <w:sz w:val="24"/>
                <w:szCs w:val="24"/>
                <w:lang w:val="en-GB"/>
              </w:rPr>
              <w:t>具有明确的培训内容、计划合理、全面且工程师培训不少于5人10课时得</w:t>
            </w:r>
            <w:r>
              <w:rPr>
                <w:rFonts w:hint="eastAsia" w:ascii="宋体" w:hAnsi="宋体"/>
                <w:color w:val="auto"/>
                <w:sz w:val="24"/>
                <w:szCs w:val="24"/>
                <w:lang w:val="en-US" w:eastAsia="zh-CN"/>
              </w:rPr>
              <w:t>2</w:t>
            </w:r>
            <w:r>
              <w:rPr>
                <w:rFonts w:hint="eastAsia" w:ascii="宋体" w:hAnsi="宋体"/>
                <w:color w:val="auto"/>
                <w:sz w:val="24"/>
                <w:szCs w:val="24"/>
                <w:lang w:val="en-GB"/>
              </w:rPr>
              <w:t>分，投标人提供培训机构合作证明文件及讲师资格得</w:t>
            </w:r>
            <w:r>
              <w:rPr>
                <w:rFonts w:hint="eastAsia" w:ascii="宋体" w:hAnsi="宋体"/>
                <w:color w:val="auto"/>
                <w:sz w:val="24"/>
                <w:szCs w:val="24"/>
                <w:lang w:val="en-US" w:eastAsia="zh-CN"/>
              </w:rPr>
              <w:t>3</w:t>
            </w:r>
            <w:r>
              <w:rPr>
                <w:rFonts w:hint="eastAsia" w:ascii="宋体" w:hAnsi="宋体"/>
                <w:color w:val="auto"/>
                <w:sz w:val="24"/>
                <w:szCs w:val="24"/>
                <w:lang w:val="en-GB"/>
              </w:rPr>
              <w:t>分，共</w:t>
            </w:r>
            <w:r>
              <w:rPr>
                <w:rFonts w:hint="eastAsia" w:ascii="宋体" w:hAnsi="宋体"/>
                <w:color w:val="auto"/>
                <w:sz w:val="24"/>
                <w:szCs w:val="24"/>
                <w:lang w:val="en-US" w:eastAsia="zh-CN"/>
              </w:rPr>
              <w:t>5</w:t>
            </w:r>
            <w:r>
              <w:rPr>
                <w:rFonts w:hint="eastAsia" w:ascii="宋体" w:hAnsi="宋体"/>
                <w:color w:val="auto"/>
                <w:sz w:val="24"/>
                <w:szCs w:val="24"/>
                <w:lang w:val="en-GB"/>
              </w:rPr>
              <w:t>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技术部分（满分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40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color w:val="auto"/>
                <w:sz w:val="24"/>
                <w:szCs w:val="24"/>
              </w:rPr>
            </w:pPr>
            <w:r>
              <w:rPr>
                <w:rFonts w:hint="eastAsia" w:asciiTheme="minorEastAsia" w:hAnsiTheme="minorEastAsia"/>
                <w:color w:val="auto"/>
                <w:sz w:val="24"/>
                <w:szCs w:val="24"/>
              </w:rPr>
              <w:t>投标文件的规范程度</w:t>
            </w:r>
          </w:p>
        </w:tc>
        <w:tc>
          <w:tcPr>
            <w:tcW w:w="6237" w:type="dxa"/>
            <w:vAlign w:val="center"/>
          </w:tcPr>
          <w:p>
            <w:pPr>
              <w:widowControl/>
              <w:jc w:val="left"/>
              <w:rPr>
                <w:rFonts w:hint="eastAsia" w:ascii="宋体" w:cs="宋体"/>
                <w:color w:val="auto"/>
                <w:sz w:val="24"/>
              </w:rPr>
            </w:pPr>
            <w:r>
              <w:rPr>
                <w:rFonts w:hint="eastAsia" w:ascii="宋体" w:hAnsi="宋体" w:cs="Courier New"/>
                <w:bCs/>
                <w:color w:val="auto"/>
                <w:sz w:val="24"/>
              </w:rPr>
              <w:t>1、投标文件的编制符合招标文件的规定，装订整齐规范的，得</w:t>
            </w:r>
            <w:r>
              <w:rPr>
                <w:rFonts w:hint="eastAsia" w:ascii="宋体" w:hAnsi="宋体" w:cs="Courier New"/>
                <w:bCs/>
                <w:color w:val="auto"/>
                <w:sz w:val="24"/>
                <w:lang w:val="en-US" w:eastAsia="zh-CN"/>
              </w:rPr>
              <w:t>1</w:t>
            </w:r>
            <w:r>
              <w:rPr>
                <w:rFonts w:hint="eastAsia" w:ascii="宋体" w:hAnsi="宋体" w:cs="Courier New"/>
                <w:bCs/>
                <w:color w:val="auto"/>
                <w:sz w:val="24"/>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color w:val="auto"/>
                <w:sz w:val="24"/>
                <w:szCs w:val="24"/>
              </w:rPr>
            </w:pPr>
          </w:p>
        </w:tc>
        <w:tc>
          <w:tcPr>
            <w:tcW w:w="6237" w:type="dxa"/>
            <w:vAlign w:val="center"/>
          </w:tcPr>
          <w:p>
            <w:pPr>
              <w:spacing w:line="360" w:lineRule="exact"/>
              <w:rPr>
                <w:rFonts w:hint="eastAsia" w:ascii="宋体" w:cs="宋体"/>
                <w:color w:val="auto"/>
                <w:sz w:val="24"/>
              </w:rPr>
            </w:pPr>
            <w:r>
              <w:rPr>
                <w:rFonts w:hint="eastAsia" w:ascii="宋体" w:hAnsi="宋体" w:cs="Courier New"/>
                <w:bCs/>
                <w:color w:val="auto"/>
                <w:sz w:val="24"/>
              </w:rPr>
              <w:t>2、投标人编制投标文件逻辑严紧、描述规范、无文字错误的，得</w:t>
            </w:r>
            <w:r>
              <w:rPr>
                <w:rFonts w:hint="eastAsia" w:ascii="宋体" w:hAnsi="宋体" w:cs="Courier New"/>
                <w:bCs/>
                <w:color w:val="auto"/>
                <w:sz w:val="24"/>
                <w:lang w:val="en-US" w:eastAsia="zh-CN"/>
              </w:rPr>
              <w:t>2</w:t>
            </w:r>
            <w:r>
              <w:rPr>
                <w:rFonts w:hint="eastAsia" w:ascii="宋体" w:hAnsi="宋体" w:cs="Courier New"/>
                <w:bCs/>
                <w:color w:val="auto"/>
                <w:sz w:val="24"/>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szCs w:val="24"/>
              </w:rPr>
              <w:t>对招标文件的响应程度</w:t>
            </w:r>
          </w:p>
        </w:tc>
        <w:tc>
          <w:tcPr>
            <w:tcW w:w="7204" w:type="dxa"/>
            <w:gridSpan w:val="2"/>
            <w:vAlign w:val="center"/>
          </w:tcPr>
          <w:p>
            <w:pPr>
              <w:jc w:val="center"/>
              <w:rPr>
                <w:rFonts w:asciiTheme="minorEastAsia" w:hAnsiTheme="minorEastAsia"/>
                <w:color w:val="auto"/>
                <w:sz w:val="24"/>
                <w:szCs w:val="24"/>
              </w:rPr>
            </w:pPr>
            <w:r>
              <w:rPr>
                <w:rFonts w:hint="eastAsia" w:asciiTheme="minorEastAsia" w:hAnsiTheme="minorEastAsia"/>
                <w:b/>
                <w:bCs/>
                <w:color w:val="auto"/>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1.（1）</w:t>
            </w:r>
            <w:r>
              <w:rPr>
                <w:rFonts w:hint="eastAsia" w:ascii="宋体" w:hAnsi="宋体" w:cs="Courier New"/>
                <w:bCs/>
                <w:color w:val="auto"/>
                <w:sz w:val="24"/>
              </w:rPr>
              <w:t>管理思路</w:t>
            </w:r>
            <w:r>
              <w:rPr>
                <w:rFonts w:hint="eastAsia" w:ascii="宋体" w:hAnsi="宋体" w:cs="Courier New"/>
                <w:bCs/>
                <w:color w:val="auto"/>
                <w:sz w:val="24"/>
                <w:lang w:eastAsia="zh-CN"/>
              </w:rPr>
              <w:t>。</w:t>
            </w:r>
            <w:r>
              <w:rPr>
                <w:rFonts w:hint="eastAsia" w:ascii="宋体" w:hAnsi="宋体" w:cs="Courier New"/>
                <w:bCs/>
                <w:color w:val="auto"/>
                <w:sz w:val="24"/>
              </w:rPr>
              <w:t>清晰</w:t>
            </w:r>
            <w:r>
              <w:rPr>
                <w:rFonts w:hint="eastAsia" w:ascii="宋体" w:hAnsi="宋体" w:cs="Courier New"/>
                <w:bCs/>
                <w:color w:val="auto"/>
                <w:sz w:val="24"/>
                <w:lang w:val="en-US" w:eastAsia="zh-CN"/>
              </w:rPr>
              <w:t>的得3分，有的得1分，没有的不得分。（2）</w:t>
            </w:r>
            <w:r>
              <w:rPr>
                <w:rFonts w:hint="eastAsia" w:ascii="宋体" w:hAnsi="宋体" w:cs="Courier New"/>
                <w:bCs/>
                <w:color w:val="auto"/>
                <w:sz w:val="24"/>
              </w:rPr>
              <w:t>服务理念</w:t>
            </w:r>
            <w:r>
              <w:rPr>
                <w:rFonts w:hint="eastAsia" w:ascii="宋体" w:hAnsi="宋体" w:cs="Courier New"/>
                <w:bCs/>
                <w:color w:val="auto"/>
                <w:sz w:val="24"/>
                <w:lang w:eastAsia="zh-CN"/>
              </w:rPr>
              <w:t>。</w:t>
            </w:r>
            <w:r>
              <w:rPr>
                <w:rFonts w:hint="eastAsia" w:ascii="宋体" w:hAnsi="宋体" w:cs="Courier New"/>
                <w:bCs/>
                <w:color w:val="auto"/>
                <w:sz w:val="24"/>
              </w:rPr>
              <w:t>鲜明</w:t>
            </w:r>
            <w:r>
              <w:rPr>
                <w:rFonts w:hint="eastAsia" w:ascii="宋体" w:hAnsi="宋体" w:cs="Courier New"/>
                <w:bCs/>
                <w:color w:val="auto"/>
                <w:sz w:val="24"/>
                <w:lang w:val="en-US" w:eastAsia="zh-CN"/>
              </w:rPr>
              <w:t>的得3分</w:t>
            </w:r>
            <w:r>
              <w:rPr>
                <w:rFonts w:hint="eastAsia" w:ascii="宋体" w:hAnsi="宋体" w:cs="Courier New"/>
                <w:bCs/>
                <w:color w:val="auto"/>
                <w:sz w:val="24"/>
              </w:rPr>
              <w:t>，</w:t>
            </w:r>
            <w:r>
              <w:rPr>
                <w:rFonts w:hint="eastAsia" w:ascii="宋体" w:hAnsi="宋体" w:cs="Courier New"/>
                <w:bCs/>
                <w:color w:val="auto"/>
                <w:sz w:val="24"/>
                <w:lang w:val="en-US" w:eastAsia="zh-CN"/>
              </w:rPr>
              <w:t>有的得1分，没有的不得分。（3）</w:t>
            </w:r>
            <w:r>
              <w:rPr>
                <w:rFonts w:hint="eastAsia" w:ascii="宋体" w:hAnsi="宋体" w:cs="Courier New"/>
                <w:bCs/>
                <w:color w:val="auto"/>
                <w:sz w:val="24"/>
              </w:rPr>
              <w:t>方案</w:t>
            </w:r>
            <w:r>
              <w:rPr>
                <w:rFonts w:hint="eastAsia" w:ascii="宋体" w:hAnsi="宋体" w:cs="Courier New"/>
                <w:bCs/>
                <w:color w:val="auto"/>
                <w:sz w:val="24"/>
                <w:lang w:eastAsia="zh-CN"/>
              </w:rPr>
              <w:t>。</w:t>
            </w:r>
            <w:r>
              <w:rPr>
                <w:rFonts w:hint="eastAsia" w:ascii="宋体" w:hAnsi="宋体" w:cs="Courier New"/>
                <w:bCs/>
                <w:color w:val="auto"/>
                <w:sz w:val="24"/>
              </w:rPr>
              <w:t>科学合理可行</w:t>
            </w:r>
            <w:r>
              <w:rPr>
                <w:rFonts w:hint="eastAsia" w:ascii="宋体" w:hAnsi="宋体" w:cs="Courier New"/>
                <w:bCs/>
                <w:color w:val="auto"/>
                <w:sz w:val="24"/>
                <w:lang w:val="en-US" w:eastAsia="zh-CN"/>
              </w:rPr>
              <w:t>的得2分，有的得1分，没有的不得分。（4）</w:t>
            </w:r>
            <w:r>
              <w:rPr>
                <w:rFonts w:hint="eastAsia" w:ascii="宋体" w:hAnsi="宋体" w:cs="Courier New"/>
                <w:bCs/>
                <w:color w:val="auto"/>
                <w:sz w:val="24"/>
              </w:rPr>
              <w:t>符合项目特色</w:t>
            </w:r>
            <w:r>
              <w:rPr>
                <w:rFonts w:hint="eastAsia" w:ascii="宋体" w:hAnsi="宋体" w:cs="Courier New"/>
                <w:bCs/>
                <w:color w:val="auto"/>
                <w:sz w:val="24"/>
                <w:lang w:val="en-US" w:eastAsia="zh-CN"/>
              </w:rPr>
              <w:t xml:space="preserve">的得2分，不符合的得0分 </w:t>
            </w:r>
            <w:r>
              <w:rPr>
                <w:rFonts w:hint="eastAsia" w:ascii="宋体" w:hAnsi="宋体" w:cs="Courier New"/>
                <w:b/>
                <w:bCs w:val="0"/>
                <w:color w:val="auto"/>
                <w:sz w:val="24"/>
                <w:lang w:val="en-US" w:eastAsia="zh-CN"/>
              </w:rPr>
              <w:t>。</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宋体"/>
                <w:bCs/>
                <w:color w:val="auto"/>
                <w:sz w:val="24"/>
              </w:rPr>
            </w:pPr>
            <w:r>
              <w:rPr>
                <w:rFonts w:hint="eastAsia" w:ascii="宋体" w:hAnsi="宋体" w:cs="Courier New"/>
                <w:bCs/>
                <w:color w:val="auto"/>
                <w:sz w:val="24"/>
                <w:lang w:val="en-US" w:eastAsia="zh-CN"/>
              </w:rPr>
              <w:t>2.企业</w:t>
            </w:r>
            <w:r>
              <w:rPr>
                <w:rFonts w:hint="eastAsia" w:ascii="宋体" w:hAnsi="宋体" w:cs="Courier New"/>
                <w:bCs/>
                <w:color w:val="auto"/>
                <w:sz w:val="24"/>
              </w:rPr>
              <w:t>规章制度健全</w:t>
            </w:r>
            <w:r>
              <w:rPr>
                <w:rFonts w:hint="eastAsia" w:ascii="宋体" w:hAnsi="宋体" w:cs="Courier New"/>
                <w:bCs/>
                <w:color w:val="auto"/>
                <w:sz w:val="24"/>
                <w:lang w:val="en-US" w:eastAsia="zh-CN"/>
              </w:rPr>
              <w:t>的得3分，完善的得2分，</w:t>
            </w:r>
            <w:r>
              <w:rPr>
                <w:rFonts w:hint="eastAsia" w:ascii="宋体" w:hAnsi="宋体" w:cs="Courier New"/>
                <w:bCs/>
                <w:color w:val="auto"/>
                <w:sz w:val="24"/>
              </w:rPr>
              <w:t>具有可操作性</w:t>
            </w:r>
            <w:r>
              <w:rPr>
                <w:rFonts w:hint="eastAsia" w:ascii="宋体" w:hAnsi="宋体" w:cs="Courier New"/>
                <w:bCs/>
                <w:color w:val="auto"/>
                <w:sz w:val="24"/>
                <w:lang w:val="en-US" w:eastAsia="zh-CN"/>
              </w:rPr>
              <w:t xml:space="preserve">的得2分 </w:t>
            </w:r>
            <w:r>
              <w:rPr>
                <w:rFonts w:hint="eastAsia" w:ascii="宋体" w:hAnsi="宋体" w:cs="Courier New"/>
                <w:b/>
                <w:bCs w:val="0"/>
                <w:color w:val="auto"/>
                <w:sz w:val="24"/>
                <w:lang w:val="en-US" w:eastAsia="zh-CN"/>
              </w:rPr>
              <w:t>。</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宋体"/>
                <w:bCs/>
                <w:color w:val="auto"/>
                <w:sz w:val="24"/>
              </w:rPr>
            </w:pPr>
            <w:r>
              <w:rPr>
                <w:rFonts w:hint="eastAsia" w:ascii="宋体" w:hAnsi="宋体" w:cs="Courier New"/>
                <w:bCs/>
                <w:color w:val="auto"/>
                <w:sz w:val="24"/>
                <w:lang w:val="en-US" w:eastAsia="zh-CN"/>
              </w:rPr>
              <w:t>3.</w:t>
            </w:r>
            <w:r>
              <w:rPr>
                <w:rFonts w:hint="eastAsia" w:ascii="宋体" w:hAnsi="宋体" w:cs="Courier New"/>
                <w:bCs/>
                <w:color w:val="auto"/>
                <w:sz w:val="24"/>
              </w:rPr>
              <w:t>工作流程、作业程序全面、规范</w:t>
            </w:r>
            <w:r>
              <w:rPr>
                <w:rFonts w:hint="eastAsia" w:ascii="宋体" w:hAnsi="宋体" w:cs="Courier New"/>
                <w:bCs/>
                <w:color w:val="auto"/>
                <w:sz w:val="24"/>
                <w:lang w:val="en-US" w:eastAsia="zh-CN"/>
              </w:rPr>
              <w:t>得5分，有的得1分，没有的不得分。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4.</w:t>
            </w:r>
            <w:r>
              <w:rPr>
                <w:rFonts w:hint="eastAsia" w:ascii="宋体" w:hAnsi="宋体" w:cs="Courier New"/>
                <w:bCs/>
                <w:color w:val="auto"/>
                <w:sz w:val="24"/>
              </w:rPr>
              <w:t>应急情况处理方案</w:t>
            </w:r>
            <w:r>
              <w:rPr>
                <w:rFonts w:hint="eastAsia" w:ascii="宋体" w:hAnsi="宋体" w:cs="Courier New"/>
                <w:bCs/>
                <w:color w:val="auto"/>
                <w:sz w:val="24"/>
                <w:lang w:eastAsia="zh-CN"/>
              </w:rPr>
              <w:t>。</w:t>
            </w:r>
            <w:r>
              <w:rPr>
                <w:rFonts w:hint="eastAsia" w:ascii="宋体" w:hAnsi="宋体" w:cs="Courier New"/>
                <w:bCs/>
                <w:color w:val="auto"/>
                <w:sz w:val="24"/>
              </w:rPr>
              <w:t>全面、有效的</w:t>
            </w:r>
            <w:r>
              <w:rPr>
                <w:rFonts w:hint="eastAsia" w:ascii="宋体" w:hAnsi="宋体" w:cs="Courier New"/>
                <w:bCs/>
                <w:color w:val="auto"/>
                <w:sz w:val="24"/>
                <w:lang w:val="en-US" w:eastAsia="zh-CN"/>
              </w:rPr>
              <w:t>得6分，有的得2分，没有的不得分。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rPr>
                <w:rFonts w:hint="eastAsia" w:ascii="宋体" w:hAnsi="宋体" w:cs="Courier New"/>
                <w:bCs/>
                <w:color w:val="auto"/>
                <w:sz w:val="24"/>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5.</w:t>
            </w:r>
            <w:r>
              <w:rPr>
                <w:rFonts w:hint="eastAsia" w:ascii="宋体" w:hAnsi="宋体" w:cs="Courier New"/>
                <w:bCs/>
                <w:color w:val="auto"/>
                <w:sz w:val="24"/>
              </w:rPr>
              <w:t>员工培训计划方案</w:t>
            </w:r>
            <w:r>
              <w:rPr>
                <w:rFonts w:hint="eastAsia" w:ascii="宋体" w:hAnsi="宋体" w:cs="Courier New"/>
                <w:bCs/>
                <w:color w:val="auto"/>
                <w:sz w:val="24"/>
                <w:lang w:eastAsia="zh-CN"/>
              </w:rPr>
              <w:t>：</w:t>
            </w:r>
            <w:r>
              <w:rPr>
                <w:rFonts w:hint="eastAsia" w:ascii="宋体" w:hAnsi="宋体" w:cs="Courier New"/>
                <w:bCs/>
                <w:color w:val="auto"/>
                <w:sz w:val="24"/>
                <w:lang w:val="en-US" w:eastAsia="zh-CN"/>
              </w:rPr>
              <w:t>可行的得9分，有的得3分，没有的不得分。</w:t>
            </w:r>
            <w:r>
              <w:rPr>
                <w:rFonts w:hint="eastAsia" w:ascii="宋体" w:hAnsi="宋体" w:cs="Courier New"/>
                <w:b/>
                <w:bCs w:val="0"/>
                <w:color w:val="auto"/>
                <w:sz w:val="24"/>
                <w:lang w:val="en-US" w:eastAsia="zh-CN"/>
              </w:rPr>
              <w:t xml:space="preserve"> </w:t>
            </w:r>
          </w:p>
        </w:tc>
        <w:tc>
          <w:tcPr>
            <w:tcW w:w="967" w:type="dxa"/>
            <w:vAlign w:val="center"/>
          </w:tcPr>
          <w:p>
            <w:pPr>
              <w:spacing w:line="360" w:lineRule="exact"/>
              <w:jc w:val="center"/>
              <w:rPr>
                <w:rFonts w:hint="eastAsia" w:ascii="宋体" w:hAnsi="宋体" w:cs="Courier New"/>
                <w:bCs/>
                <w:color w:val="auto"/>
                <w:sz w:val="24"/>
                <w:lang w:val="en-US" w:eastAsia="zh-CN"/>
              </w:rPr>
            </w:pPr>
            <w:r>
              <w:rPr>
                <w:rFonts w:hint="eastAsia" w:ascii="宋体" w:hAnsi="宋体" w:cs="Courier New"/>
                <w:bCs/>
                <w:color w:val="auto"/>
                <w:sz w:val="24"/>
                <w:lang w:val="en-US" w:eastAsia="zh-CN"/>
              </w:rPr>
              <w:t>9</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w:t>
      </w:r>
      <w:r>
        <w:rPr>
          <w:rFonts w:hint="eastAsia" w:cs="仿宋_GB2312" w:asciiTheme="minorEastAsia" w:hAnsiTheme="minorEastAsia"/>
          <w:b/>
          <w:color w:val="auto"/>
          <w:sz w:val="24"/>
          <w:szCs w:val="24"/>
          <w:lang w:val="en-US" w:eastAsia="zh-CN"/>
        </w:rPr>
        <w:t>A包、B包</w:t>
      </w:r>
      <w:r>
        <w:rPr>
          <w:rFonts w:hint="eastAsia" w:cs="仿宋_GB2312" w:asciiTheme="minorEastAsia" w:hAnsiTheme="minorEastAsia"/>
          <w:b/>
          <w:color w:val="auto"/>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2" w:firstLineChars="200"/>
        <w:rPr>
          <w:rFonts w:hint="eastAsia" w:ascii="宋体" w:hAnsi="宋体"/>
          <w:b/>
          <w:sz w:val="24"/>
        </w:rPr>
      </w:pPr>
      <w:r>
        <w:rPr>
          <w:rFonts w:hint="eastAsia" w:ascii="宋体" w:hAnsi="宋体"/>
          <w:b/>
          <w:sz w:val="24"/>
        </w:rPr>
        <w:t>1.定义</w:t>
      </w:r>
    </w:p>
    <w:p>
      <w:pPr>
        <w:spacing w:line="360" w:lineRule="auto"/>
        <w:ind w:firstLine="480" w:firstLineChars="200"/>
        <w:rPr>
          <w:rFonts w:hint="eastAsia"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hint="eastAsia"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hint="eastAsia"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hint="eastAsia"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hint="eastAsia" w:ascii="宋体" w:hAnsi="宋体"/>
          <w:b/>
          <w:sz w:val="24"/>
        </w:rPr>
      </w:pPr>
      <w:r>
        <w:rPr>
          <w:rFonts w:hint="eastAsia" w:ascii="宋体" w:hAnsi="宋体"/>
          <w:b/>
          <w:sz w:val="24"/>
        </w:rPr>
        <w:t>2.适用范围</w:t>
      </w:r>
    </w:p>
    <w:p>
      <w:pPr>
        <w:spacing w:line="360" w:lineRule="auto"/>
        <w:ind w:firstLine="480" w:firstLineChars="200"/>
        <w:rPr>
          <w:rFonts w:hint="eastAsia" w:ascii="宋体" w:hAnsi="宋体"/>
          <w:sz w:val="24"/>
        </w:rPr>
      </w:pPr>
      <w:r>
        <w:rPr>
          <w:rFonts w:hint="eastAsia" w:ascii="宋体" w:hAnsi="宋体"/>
          <w:sz w:val="24"/>
        </w:rPr>
        <w:t>本合同条款仅适用于本次招标活动。</w:t>
      </w:r>
    </w:p>
    <w:p>
      <w:pPr>
        <w:spacing w:line="360" w:lineRule="auto"/>
        <w:ind w:firstLine="482" w:firstLineChars="200"/>
        <w:rPr>
          <w:rFonts w:hint="eastAsia" w:ascii="宋体" w:hAnsi="宋体"/>
          <w:b/>
          <w:sz w:val="24"/>
        </w:rPr>
      </w:pPr>
      <w:r>
        <w:rPr>
          <w:rFonts w:hint="eastAsia" w:ascii="宋体" w:hAnsi="宋体"/>
          <w:b/>
          <w:sz w:val="24"/>
        </w:rPr>
        <w:t>3.技术规格和标准</w:t>
      </w:r>
    </w:p>
    <w:p>
      <w:pPr>
        <w:pStyle w:val="15"/>
        <w:spacing w:line="360" w:lineRule="auto"/>
        <w:ind w:firstLine="480"/>
        <w:rPr>
          <w:rFonts w:hint="eastAsia"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hint="eastAsia" w:ascii="宋体" w:hAnsi="宋体"/>
          <w:b/>
          <w:sz w:val="24"/>
        </w:rPr>
      </w:pPr>
      <w:r>
        <w:rPr>
          <w:rFonts w:hint="eastAsia" w:ascii="宋体" w:hAnsi="宋体"/>
          <w:b/>
          <w:sz w:val="24"/>
        </w:rPr>
        <w:t>4.合同期限</w:t>
      </w:r>
    </w:p>
    <w:p>
      <w:pPr>
        <w:spacing w:line="360" w:lineRule="auto"/>
        <w:ind w:firstLine="480" w:firstLineChars="200"/>
        <w:rPr>
          <w:rFonts w:hint="eastAsia"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482" w:firstLineChars="200"/>
        <w:rPr>
          <w:rFonts w:hint="eastAsia" w:ascii="宋体" w:hAnsi="宋体"/>
          <w:b/>
          <w:sz w:val="24"/>
        </w:rPr>
      </w:pPr>
      <w:r>
        <w:rPr>
          <w:rFonts w:hint="eastAsia" w:ascii="宋体" w:hAnsi="宋体"/>
          <w:b/>
          <w:sz w:val="24"/>
        </w:rPr>
        <w:t>5.价格</w:t>
      </w:r>
    </w:p>
    <w:p>
      <w:pPr>
        <w:spacing w:line="360" w:lineRule="auto"/>
        <w:ind w:firstLine="480" w:firstLineChars="200"/>
        <w:rPr>
          <w:rFonts w:hint="eastAsia"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hint="eastAsia" w:ascii="宋体" w:hAnsi="宋体"/>
          <w:b/>
          <w:sz w:val="24"/>
        </w:rPr>
      </w:pPr>
      <w:r>
        <w:rPr>
          <w:rFonts w:hint="eastAsia" w:ascii="宋体" w:hAnsi="宋体"/>
          <w:b/>
          <w:sz w:val="24"/>
        </w:rPr>
        <w:t>6.索赔</w:t>
      </w:r>
    </w:p>
    <w:p>
      <w:pPr>
        <w:spacing w:line="360" w:lineRule="auto"/>
        <w:ind w:firstLine="480" w:firstLineChars="200"/>
        <w:rPr>
          <w:rFonts w:hint="eastAsia"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hint="eastAsia"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hint="eastAsia"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hint="eastAsia"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hint="eastAsia" w:ascii="宋体" w:hAnsi="宋体"/>
          <w:b/>
          <w:sz w:val="24"/>
        </w:rPr>
      </w:pPr>
      <w:r>
        <w:rPr>
          <w:rFonts w:hint="eastAsia" w:ascii="宋体" w:hAnsi="宋体"/>
          <w:b/>
          <w:sz w:val="24"/>
        </w:rPr>
        <w:t>7.不可抗力</w:t>
      </w:r>
    </w:p>
    <w:p>
      <w:pPr>
        <w:spacing w:line="360" w:lineRule="auto"/>
        <w:ind w:firstLine="480" w:firstLineChars="200"/>
        <w:rPr>
          <w:rFonts w:hint="eastAsia"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hint="eastAsia"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8"/>
        </w:numPr>
        <w:spacing w:line="360" w:lineRule="auto"/>
        <w:ind w:firstLine="482" w:firstLineChars="200"/>
        <w:rPr>
          <w:rFonts w:hint="eastAsia" w:ascii="宋体" w:hAnsi="宋体"/>
          <w:b/>
          <w:sz w:val="24"/>
        </w:rPr>
      </w:pPr>
      <w:r>
        <w:rPr>
          <w:rFonts w:hint="eastAsia" w:ascii="宋体" w:hAnsi="宋体"/>
          <w:b/>
          <w:sz w:val="24"/>
        </w:rPr>
        <w:t>履约保证金</w:t>
      </w:r>
    </w:p>
    <w:p>
      <w:pPr>
        <w:numPr>
          <w:ilvl w:val="0"/>
          <w:numId w:val="0"/>
        </w:numPr>
        <w:spacing w:line="360" w:lineRule="auto"/>
        <w:ind w:firstLine="720" w:firstLineChars="300"/>
        <w:rPr>
          <w:rFonts w:hint="eastAsia" w:ascii="宋体" w:hAnsi="宋体" w:eastAsia="宋体"/>
          <w:b w:val="0"/>
          <w:bCs/>
          <w:sz w:val="24"/>
          <w:lang w:eastAsia="zh-CN"/>
        </w:rPr>
      </w:pPr>
      <w:r>
        <w:rPr>
          <w:rFonts w:hint="eastAsia" w:ascii="宋体" w:hAnsi="宋体"/>
          <w:b w:val="0"/>
          <w:bCs/>
          <w:sz w:val="24"/>
          <w:lang w:eastAsia="zh-CN"/>
        </w:rPr>
        <w:t>无</w:t>
      </w:r>
    </w:p>
    <w:p>
      <w:pPr>
        <w:spacing w:line="360" w:lineRule="auto"/>
        <w:ind w:firstLine="482" w:firstLineChars="200"/>
        <w:rPr>
          <w:rFonts w:hint="eastAsia" w:ascii="宋体" w:hAnsi="宋体"/>
          <w:b/>
          <w:sz w:val="24"/>
        </w:rPr>
      </w:pPr>
      <w:r>
        <w:rPr>
          <w:rFonts w:hint="eastAsia" w:ascii="宋体" w:hAnsi="宋体"/>
          <w:b/>
          <w:sz w:val="24"/>
        </w:rPr>
        <w:t>9.争议的解决</w:t>
      </w:r>
    </w:p>
    <w:p>
      <w:pPr>
        <w:spacing w:line="360" w:lineRule="auto"/>
        <w:ind w:firstLine="480" w:firstLineChars="200"/>
        <w:rPr>
          <w:rFonts w:hint="eastAsia"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hint="eastAsia"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hint="eastAsia"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hint="eastAsia" w:ascii="宋体" w:hAnsi="宋体"/>
          <w:sz w:val="24"/>
        </w:rPr>
      </w:pPr>
      <w:r>
        <w:rPr>
          <w:rFonts w:hint="eastAsia" w:ascii="宋体" w:hAnsi="宋体"/>
          <w:sz w:val="24"/>
        </w:rPr>
        <w:t>9.4除另有裁决外，仲裁费应由败诉方负担。</w:t>
      </w:r>
    </w:p>
    <w:p>
      <w:pPr>
        <w:spacing w:line="360" w:lineRule="auto"/>
        <w:ind w:firstLine="480" w:firstLineChars="200"/>
        <w:rPr>
          <w:rFonts w:hint="eastAsia"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hint="eastAsia" w:ascii="宋体" w:hAnsi="宋体"/>
          <w:b/>
          <w:sz w:val="24"/>
        </w:rPr>
      </w:pPr>
      <w:r>
        <w:rPr>
          <w:rFonts w:hint="eastAsia" w:ascii="宋体" w:hAnsi="宋体"/>
          <w:b/>
          <w:sz w:val="24"/>
        </w:rPr>
        <w:t>10.合同终止</w:t>
      </w:r>
    </w:p>
    <w:p>
      <w:pPr>
        <w:spacing w:line="360" w:lineRule="auto"/>
        <w:ind w:firstLine="480" w:firstLineChars="200"/>
        <w:rPr>
          <w:rFonts w:hint="eastAsia"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hint="eastAsia" w:ascii="宋体" w:hAnsi="宋体"/>
          <w:sz w:val="24"/>
        </w:rPr>
      </w:pPr>
      <w:r>
        <w:rPr>
          <w:rFonts w:hint="eastAsia" w:ascii="宋体" w:hAnsi="宋体"/>
          <w:sz w:val="24"/>
        </w:rPr>
        <w:t>10.2出现下列情况时合同自动终止：</w:t>
      </w:r>
    </w:p>
    <w:p>
      <w:pPr>
        <w:spacing w:line="360" w:lineRule="auto"/>
        <w:ind w:firstLine="480" w:firstLineChars="200"/>
        <w:rPr>
          <w:rFonts w:hint="eastAsia" w:ascii="宋体" w:hAnsi="宋体"/>
          <w:sz w:val="24"/>
        </w:rPr>
      </w:pPr>
      <w:r>
        <w:rPr>
          <w:rFonts w:hint="eastAsia" w:ascii="宋体" w:hAnsi="宋体"/>
          <w:sz w:val="24"/>
        </w:rPr>
        <w:t>10.2.1发生不可抗力时。</w:t>
      </w:r>
    </w:p>
    <w:p>
      <w:pPr>
        <w:spacing w:line="360" w:lineRule="auto"/>
        <w:ind w:firstLine="480" w:firstLineChars="200"/>
        <w:rPr>
          <w:rFonts w:hint="eastAsia"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hint="eastAsia" w:ascii="宋体" w:hAnsi="宋体"/>
          <w:b/>
          <w:sz w:val="24"/>
        </w:rPr>
      </w:pPr>
      <w:r>
        <w:rPr>
          <w:rFonts w:hint="eastAsia" w:ascii="宋体" w:hAnsi="宋体"/>
          <w:b/>
          <w:sz w:val="24"/>
        </w:rPr>
        <w:t>11.合同修改</w:t>
      </w:r>
    </w:p>
    <w:p>
      <w:pPr>
        <w:spacing w:line="360" w:lineRule="auto"/>
        <w:ind w:firstLine="480" w:firstLineChars="200"/>
        <w:rPr>
          <w:rFonts w:hint="eastAsia"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hint="eastAsia" w:ascii="宋体" w:hAnsi="宋体"/>
          <w:b/>
          <w:sz w:val="24"/>
        </w:rPr>
      </w:pPr>
      <w:r>
        <w:rPr>
          <w:rFonts w:hint="eastAsia" w:ascii="宋体" w:hAnsi="宋体"/>
          <w:b/>
          <w:sz w:val="24"/>
        </w:rPr>
        <w:t>12.适用法律</w:t>
      </w:r>
    </w:p>
    <w:p>
      <w:pPr>
        <w:spacing w:line="360" w:lineRule="auto"/>
        <w:ind w:firstLine="480" w:firstLineChars="200"/>
        <w:rPr>
          <w:rFonts w:hint="eastAsia" w:ascii="宋体" w:hAnsi="宋体"/>
          <w:sz w:val="24"/>
        </w:rPr>
      </w:pPr>
      <w:r>
        <w:rPr>
          <w:rFonts w:hint="eastAsia" w:ascii="宋体" w:hAnsi="宋体"/>
          <w:sz w:val="24"/>
        </w:rPr>
        <w:t>本合同应按中华人民共和国的法律解释。</w:t>
      </w:r>
    </w:p>
    <w:p>
      <w:pPr>
        <w:spacing w:line="360" w:lineRule="auto"/>
        <w:ind w:firstLine="482" w:firstLineChars="200"/>
        <w:rPr>
          <w:rFonts w:hint="eastAsia" w:ascii="宋体" w:hAnsi="宋体"/>
          <w:b/>
          <w:sz w:val="24"/>
        </w:rPr>
      </w:pPr>
      <w:r>
        <w:rPr>
          <w:rFonts w:hint="eastAsia" w:ascii="宋体" w:hAnsi="宋体"/>
          <w:b/>
          <w:sz w:val="24"/>
        </w:rPr>
        <w:t>13.主导语言与计量单位</w:t>
      </w:r>
    </w:p>
    <w:p>
      <w:pPr>
        <w:spacing w:line="360" w:lineRule="auto"/>
        <w:ind w:firstLine="480" w:firstLineChars="200"/>
        <w:rPr>
          <w:rFonts w:hint="eastAsia"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hint="eastAsia"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hint="eastAsia" w:ascii="宋体" w:hAnsi="宋体"/>
          <w:b/>
          <w:sz w:val="24"/>
        </w:rPr>
      </w:pPr>
      <w:r>
        <w:rPr>
          <w:rFonts w:hint="eastAsia" w:ascii="宋体" w:hAnsi="宋体"/>
          <w:b/>
          <w:sz w:val="24"/>
        </w:rPr>
        <w:t>14.合同生效</w:t>
      </w:r>
    </w:p>
    <w:p>
      <w:pPr>
        <w:spacing w:line="360" w:lineRule="auto"/>
        <w:ind w:firstLine="480" w:firstLineChars="200"/>
        <w:rPr>
          <w:rFonts w:hint="eastAsia"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ind w:firstLine="480" w:firstLineChars="200"/>
        <w:rPr>
          <w:rFonts w:hint="eastAsia" w:ascii="宋体" w:hAnsi="宋体"/>
          <w:sz w:val="24"/>
        </w:rPr>
      </w:pPr>
      <w:r>
        <w:rPr>
          <w:rFonts w:hint="eastAsia" w:ascii="宋体" w:hAnsi="宋体"/>
          <w:sz w:val="24"/>
        </w:rPr>
        <w:t>（具体条款由甲乙双方根据该项目的特殊性协商约定）略。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r>
        <w:rPr>
          <w:rStyle w:val="28"/>
          <w:rFonts w:hint="eastAsia" w:ascii="宋体" w:hAnsi="宋体" w:eastAsia="宋体"/>
        </w:rPr>
        <w:t>投标文件封皮格式</w:t>
      </w:r>
      <w:bookmarkStart w:id="1" w:name="_Toc5131"/>
      <w:bookmarkStart w:id="2" w:name="_Toc16238"/>
      <w:bookmarkStart w:id="3" w:name="_Toc14398"/>
      <w:bookmarkStart w:id="4" w:name="_Toc12595"/>
    </w:p>
    <w:p>
      <w:pPr>
        <w:pStyle w:val="6"/>
      </w:pPr>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6"/>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autoSpaceDE w:val="0"/>
        <w:autoSpaceDN w:val="0"/>
        <w:adjustRightInd w:val="0"/>
        <w:spacing w:line="700" w:lineRule="exact"/>
        <w:jc w:val="both"/>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74185203"/>
      <w:bookmarkStart w:id="6" w:name="_Toc184023138"/>
      <w:bookmarkStart w:id="7" w:name="_Toc186274126"/>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hint="eastAsia"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both"/>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autoSpaceDE w:val="0"/>
        <w:autoSpaceDN w:val="0"/>
        <w:adjustRightInd w:val="0"/>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B9C07EA"/>
    <w:multiLevelType w:val="singleLevel"/>
    <w:tmpl w:val="0B9C07EA"/>
    <w:lvl w:ilvl="0" w:tentative="0">
      <w:start w:val="2"/>
      <w:numFmt w:val="decimal"/>
      <w:lvlText w:val="%1."/>
      <w:lvlJc w:val="left"/>
      <w:pPr>
        <w:tabs>
          <w:tab w:val="left" w:pos="312"/>
        </w:tabs>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CA2595"/>
    <w:multiLevelType w:val="singleLevel"/>
    <w:tmpl w:val="59CA2595"/>
    <w:lvl w:ilvl="0" w:tentative="0">
      <w:start w:val="8"/>
      <w:numFmt w:val="decimal"/>
      <w:suff w:val="nothing"/>
      <w:lvlText w:val="%1."/>
      <w:lvlJc w:val="left"/>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AA77FB2"/>
    <w:multiLevelType w:val="singleLevel"/>
    <w:tmpl w:val="5AA77FB2"/>
    <w:lvl w:ilvl="0" w:tentative="0">
      <w:start w:val="3"/>
      <w:numFmt w:val="decimal"/>
      <w:suff w:val="nothing"/>
      <w:lvlText w:val="%1、"/>
      <w:lvlJc w:val="left"/>
    </w:lvl>
  </w:abstractNum>
  <w:abstractNum w:abstractNumId="8">
    <w:nsid w:val="6F3BF31F"/>
    <w:multiLevelType w:val="singleLevel"/>
    <w:tmpl w:val="6F3BF31F"/>
    <w:lvl w:ilvl="0" w:tentative="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5"/>
  </w:num>
  <w:num w:numId="5">
    <w:abstractNumId w:val="8"/>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B0290E"/>
    <w:rsid w:val="02855CEF"/>
    <w:rsid w:val="062062C8"/>
    <w:rsid w:val="08453321"/>
    <w:rsid w:val="09B24258"/>
    <w:rsid w:val="09FB4C6C"/>
    <w:rsid w:val="0B7C7CF7"/>
    <w:rsid w:val="0B93630B"/>
    <w:rsid w:val="0CD10185"/>
    <w:rsid w:val="0E1961FC"/>
    <w:rsid w:val="0F7D519D"/>
    <w:rsid w:val="141337B2"/>
    <w:rsid w:val="150E2ADE"/>
    <w:rsid w:val="17267C13"/>
    <w:rsid w:val="175E709A"/>
    <w:rsid w:val="18315A0A"/>
    <w:rsid w:val="1969017A"/>
    <w:rsid w:val="1A6C5B33"/>
    <w:rsid w:val="1DE831ED"/>
    <w:rsid w:val="20BC01A1"/>
    <w:rsid w:val="218A0E6C"/>
    <w:rsid w:val="23454469"/>
    <w:rsid w:val="23BE407C"/>
    <w:rsid w:val="2466066D"/>
    <w:rsid w:val="26CF713E"/>
    <w:rsid w:val="272029DA"/>
    <w:rsid w:val="277841CF"/>
    <w:rsid w:val="28FB5714"/>
    <w:rsid w:val="2A3531ED"/>
    <w:rsid w:val="2B14512F"/>
    <w:rsid w:val="2D4E16A2"/>
    <w:rsid w:val="2E0348FA"/>
    <w:rsid w:val="2ED451FB"/>
    <w:rsid w:val="3061009B"/>
    <w:rsid w:val="320137B5"/>
    <w:rsid w:val="335D147F"/>
    <w:rsid w:val="35A2039D"/>
    <w:rsid w:val="38772C90"/>
    <w:rsid w:val="3D210F2D"/>
    <w:rsid w:val="3E9847BF"/>
    <w:rsid w:val="3FFB2BA4"/>
    <w:rsid w:val="40C00715"/>
    <w:rsid w:val="458842EE"/>
    <w:rsid w:val="49117AA8"/>
    <w:rsid w:val="4F065AEA"/>
    <w:rsid w:val="4F20358C"/>
    <w:rsid w:val="5BD031CA"/>
    <w:rsid w:val="5D69733E"/>
    <w:rsid w:val="5F7259CE"/>
    <w:rsid w:val="62BD5D08"/>
    <w:rsid w:val="66AE11A6"/>
    <w:rsid w:val="6ADF1594"/>
    <w:rsid w:val="6C145E18"/>
    <w:rsid w:val="6D180B3A"/>
    <w:rsid w:val="6D985185"/>
    <w:rsid w:val="6F1C644D"/>
    <w:rsid w:val="6F4057ED"/>
    <w:rsid w:val="71734809"/>
    <w:rsid w:val="71827E80"/>
    <w:rsid w:val="77C03291"/>
    <w:rsid w:val="788B341D"/>
    <w:rsid w:val="7D7A7E92"/>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style>
  <w:style w:type="character" w:styleId="25">
    <w:name w:val="Hyperlink"/>
    <w:basedOn w:val="21"/>
    <w:unhideWhenUsed/>
    <w:qFormat/>
    <w:uiPriority w:val="99"/>
    <w:rPr>
      <w:color w:val="0000FF"/>
      <w:u w:val="single"/>
    </w:rPr>
  </w:style>
  <w:style w:type="character" w:customStyle="1" w:styleId="27">
    <w:name w:val="标题 1 Char"/>
    <w:basedOn w:val="21"/>
    <w:link w:val="2"/>
    <w:qFormat/>
    <w:uiPriority w:val="0"/>
    <w:rPr>
      <w:rFonts w:ascii="Calibri" w:hAnsi="Calibri" w:eastAsia="宋体" w:cs="Times New Roman"/>
      <w:b/>
      <w:bCs/>
      <w:kern w:val="44"/>
      <w:sz w:val="44"/>
      <w:szCs w:val="44"/>
    </w:rPr>
  </w:style>
  <w:style w:type="character" w:customStyle="1" w:styleId="28">
    <w:name w:val="标题 2 Char"/>
    <w:basedOn w:val="21"/>
    <w:link w:val="3"/>
    <w:qFormat/>
    <w:uiPriority w:val="0"/>
    <w:rPr>
      <w:rFonts w:ascii="Arial" w:hAnsi="Arial" w:eastAsia="黑体" w:cs="Times New Roman"/>
      <w:b/>
      <w:bCs/>
      <w:kern w:val="0"/>
      <w:sz w:val="32"/>
      <w:szCs w:val="32"/>
    </w:rPr>
  </w:style>
  <w:style w:type="character" w:customStyle="1" w:styleId="29">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5"/>
    <w:qFormat/>
    <w:uiPriority w:val="0"/>
    <w:rPr>
      <w:rFonts w:ascii="Arial" w:hAnsi="Arial" w:eastAsia="黑体" w:cs="Times New Roman"/>
      <w:b/>
      <w:bCs/>
      <w:kern w:val="0"/>
      <w:sz w:val="28"/>
      <w:szCs w:val="28"/>
    </w:rPr>
  </w:style>
  <w:style w:type="character" w:customStyle="1" w:styleId="31">
    <w:name w:val="纯文本 Char"/>
    <w:basedOn w:val="21"/>
    <w:link w:val="13"/>
    <w:qFormat/>
    <w:uiPriority w:val="0"/>
    <w:rPr>
      <w:rFonts w:eastAsia="宋体"/>
      <w:sz w:val="24"/>
    </w:rPr>
  </w:style>
  <w:style w:type="character" w:customStyle="1" w:styleId="32">
    <w:name w:val="日期 Char"/>
    <w:basedOn w:val="21"/>
    <w:link w:val="14"/>
    <w:qFormat/>
    <w:uiPriority w:val="99"/>
  </w:style>
  <w:style w:type="character" w:customStyle="1" w:styleId="33">
    <w:name w:val="页脚 Char"/>
    <w:basedOn w:val="21"/>
    <w:link w:val="16"/>
    <w:qFormat/>
    <w:uiPriority w:val="99"/>
    <w:rPr>
      <w:sz w:val="18"/>
      <w:szCs w:val="18"/>
    </w:rPr>
  </w:style>
  <w:style w:type="character" w:customStyle="1" w:styleId="34">
    <w:name w:val="页眉 Char"/>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54">
    <w:name w:val="red"/>
    <w:basedOn w:val="21"/>
    <w:qFormat/>
    <w:uiPriority w:val="0"/>
    <w:rPr>
      <w:color w:val="FF0000"/>
      <w:sz w:val="18"/>
      <w:szCs w:val="18"/>
    </w:rPr>
  </w:style>
  <w:style w:type="character" w:customStyle="1" w:styleId="55">
    <w:name w:val="red1"/>
    <w:basedOn w:val="21"/>
    <w:qFormat/>
    <w:uiPriority w:val="0"/>
    <w:rPr>
      <w:color w:val="FF0000"/>
      <w:sz w:val="18"/>
      <w:szCs w:val="18"/>
    </w:rPr>
  </w:style>
  <w:style w:type="character" w:customStyle="1" w:styleId="56">
    <w:name w:val="red2"/>
    <w:basedOn w:val="21"/>
    <w:qFormat/>
    <w:uiPriority w:val="0"/>
    <w:rPr>
      <w:color w:val="FF0000"/>
    </w:rPr>
  </w:style>
  <w:style w:type="character" w:customStyle="1" w:styleId="57">
    <w:name w:val="green"/>
    <w:basedOn w:val="21"/>
    <w:qFormat/>
    <w:uiPriority w:val="0"/>
    <w:rPr>
      <w:color w:val="66AE00"/>
      <w:sz w:val="18"/>
      <w:szCs w:val="18"/>
    </w:rPr>
  </w:style>
  <w:style w:type="character" w:customStyle="1" w:styleId="58">
    <w:name w:val="green1"/>
    <w:basedOn w:val="21"/>
    <w:qFormat/>
    <w:uiPriority w:val="0"/>
    <w:rPr>
      <w:color w:val="66AE00"/>
      <w:sz w:val="18"/>
      <w:szCs w:val="18"/>
    </w:rPr>
  </w:style>
  <w:style w:type="character" w:customStyle="1" w:styleId="59">
    <w:name w:val="hover25"/>
    <w:basedOn w:val="21"/>
    <w:qFormat/>
    <w:uiPriority w:val="0"/>
  </w:style>
  <w:style w:type="character" w:customStyle="1" w:styleId="60">
    <w:name w:val="right"/>
    <w:basedOn w:val="21"/>
    <w:qFormat/>
    <w:uiPriority w:val="0"/>
    <w:rPr>
      <w:color w:val="999999"/>
      <w:sz w:val="18"/>
      <w:szCs w:val="18"/>
    </w:rPr>
  </w:style>
  <w:style w:type="character" w:customStyle="1" w:styleId="61">
    <w:name w:val="gb-jt"/>
    <w:basedOn w:val="21"/>
    <w:qFormat/>
    <w:uiPriority w:val="0"/>
  </w:style>
  <w:style w:type="character" w:customStyle="1" w:styleId="62">
    <w:name w:val="blue"/>
    <w:basedOn w:val="21"/>
    <w:qFormat/>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2018-03-26T08:56:00Z</cp:lastPrinted>
  <dcterms:modified xsi:type="dcterms:W3CDTF">2018-03-29T07:46:06Z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