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许昌水投水土资源开发有限公司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国储林基地苗木采购项目</w:t>
      </w:r>
    </w:p>
    <w:p>
      <w:pPr>
        <w:rPr>
          <w:rFonts w:asciiTheme="majorEastAsia" w:hAnsiTheme="majorEastAsia" w:eastAsiaTheme="majorEastAsia" w:cstheme="majorEastAsia"/>
          <w:color w:val="000000"/>
          <w:u w:val="single"/>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r>
        <w:rPr>
          <w:rFonts w:hint="eastAsia" w:asciiTheme="majorEastAsia" w:hAnsiTheme="majorEastAsia" w:eastAsiaTheme="majorEastAsia" w:cstheme="majorEastAsia"/>
          <w:bCs/>
          <w:sz w:val="32"/>
          <w:szCs w:val="32"/>
        </w:rPr>
        <w:drawing>
          <wp:anchor distT="0" distB="0" distL="114300" distR="114300" simplePos="0" relativeHeight="251658240" behindDoc="1" locked="0" layoutInCell="1" allowOverlap="1">
            <wp:simplePos x="0" y="0"/>
            <wp:positionH relativeFrom="column">
              <wp:posOffset>1733550</wp:posOffset>
            </wp:positionH>
            <wp:positionV relativeFrom="paragraph">
              <wp:posOffset>5715</wp:posOffset>
            </wp:positionV>
            <wp:extent cx="1979295" cy="1879600"/>
            <wp:effectExtent l="0" t="0" r="1905" b="6350"/>
            <wp:wrapTight wrapText="bothSides">
              <wp:wrapPolygon>
                <wp:start x="0" y="0"/>
                <wp:lineTo x="0" y="21454"/>
                <wp:lineTo x="21413" y="21454"/>
                <wp:lineTo x="21413" y="0"/>
                <wp:lineTo x="0" y="0"/>
              </wp:wrapPolygon>
            </wp:wrapTight>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5"/>
                    <a:stretch>
                      <a:fillRect/>
                    </a:stretch>
                  </pic:blipFill>
                  <pic:spPr>
                    <a:xfrm>
                      <a:off x="0" y="0"/>
                      <a:ext cx="1476375" cy="1403985"/>
                    </a:xfrm>
                    <a:prstGeom prst="rect">
                      <a:avLst/>
                    </a:prstGeom>
                    <a:noFill/>
                    <a:ln w="9525">
                      <a:noFill/>
                    </a:ln>
                    <a:effectLst/>
                  </pic:spPr>
                </pic:pic>
              </a:graphicData>
            </a:graphic>
          </wp:anchor>
        </w:drawing>
      </w: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rPr>
          <w:rFonts w:asciiTheme="majorEastAsia" w:hAnsiTheme="majorEastAsia" w:eastAsiaTheme="majorEastAsia" w:cstheme="majorEastAsia"/>
          <w:color w:val="000000"/>
        </w:rPr>
      </w:pPr>
    </w:p>
    <w:p>
      <w:pPr>
        <w:pStyle w:val="2"/>
        <w:ind w:firstLine="210"/>
        <w:rPr>
          <w:rFonts w:asciiTheme="majorEastAsia" w:hAnsiTheme="majorEastAsia" w:eastAsiaTheme="majorEastAsia" w:cstheme="majorEastAsia"/>
        </w:rPr>
      </w:pPr>
    </w:p>
    <w:p>
      <w:pP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项目编号：GZCG-G2018</w:t>
      </w:r>
      <w:r>
        <w:rPr>
          <w:rFonts w:hint="eastAsia" w:asciiTheme="majorEastAsia" w:hAnsiTheme="majorEastAsia" w:eastAsiaTheme="majorEastAsia" w:cstheme="majorEastAsia"/>
          <w:b/>
          <w:bCs/>
          <w:color w:val="000000"/>
          <w:sz w:val="36"/>
          <w:szCs w:val="36"/>
          <w:lang w:val="en-US" w:eastAsia="zh-CN"/>
        </w:rPr>
        <w:t>001-1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招标单位：许昌水投水土资源开发有限公司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代理机构：河南省光大建设管理有限公司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二〇一八年</w:t>
      </w:r>
      <w:r>
        <w:rPr>
          <w:rFonts w:hint="eastAsia" w:asciiTheme="majorEastAsia" w:hAnsiTheme="majorEastAsia" w:eastAsiaTheme="majorEastAsia" w:cstheme="majorEastAsia"/>
          <w:b/>
          <w:bCs/>
          <w:color w:val="000000"/>
          <w:sz w:val="36"/>
          <w:szCs w:val="36"/>
          <w:highlight w:val="none"/>
          <w:lang w:eastAsia="zh-CN"/>
        </w:rPr>
        <w:t>二</w:t>
      </w:r>
      <w:r>
        <w:rPr>
          <w:rFonts w:hint="eastAsia" w:asciiTheme="majorEastAsia" w:hAnsiTheme="majorEastAsia" w:eastAsiaTheme="majorEastAsia" w:cstheme="majorEastAsia"/>
          <w:b/>
          <w:bCs/>
          <w:color w:val="000000"/>
          <w:sz w:val="36"/>
          <w:szCs w:val="36"/>
          <w:highlight w:val="none"/>
        </w:rPr>
        <w:t>月</w:t>
      </w:r>
    </w:p>
    <w:p>
      <w:pPr>
        <w:pStyle w:val="2"/>
        <w:ind w:firstLine="361"/>
        <w:rPr>
          <w:rFonts w:asciiTheme="majorEastAsia" w:hAnsiTheme="majorEastAsia" w:eastAsiaTheme="majorEastAsia" w:cstheme="majorEastAsia"/>
          <w:b/>
          <w:bCs/>
          <w:color w:val="000000"/>
          <w:sz w:val="36"/>
          <w:szCs w:val="36"/>
        </w:rPr>
      </w:pPr>
    </w:p>
    <w:p>
      <w:pPr>
        <w:pStyle w:val="2"/>
        <w:ind w:firstLine="361"/>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招标邀请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bCs/>
          <w:sz w:val="32"/>
          <w:szCs w:val="32"/>
          <w:lang w:val="zh-CN"/>
        </w:rPr>
        <w:t>投标</w:t>
      </w:r>
      <w:r>
        <w:rPr>
          <w:rFonts w:hint="eastAsia" w:asciiTheme="majorEastAsia" w:hAnsiTheme="majorEastAsia" w:eastAsiaTheme="majorEastAsia" w:cstheme="majorEastAsia"/>
          <w:b/>
          <w:kern w:val="0"/>
          <w:sz w:val="32"/>
          <w:szCs w:val="32"/>
        </w:rPr>
        <w:t>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一、说明和释义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三、投标文件的编制和说明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资格审查与评标办法</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asciiTheme="majorEastAsia" w:hAnsiTheme="majorEastAsia" w:eastAsiaTheme="majorEastAsia" w:cstheme="majorEastAsia"/>
          <w:b/>
          <w:kern w:val="0"/>
          <w:sz w:val="36"/>
          <w:szCs w:val="36"/>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2"/>
        <w:ind w:firstLine="210"/>
        <w:rPr>
          <w:rFonts w:asciiTheme="majorEastAsia" w:hAnsiTheme="majorEastAsia" w:eastAsiaTheme="majorEastAsia" w:cstheme="majorEastAsia"/>
        </w:rPr>
      </w:pPr>
    </w:p>
    <w:p>
      <w:pPr>
        <w:pStyle w:val="10"/>
        <w:widowControl/>
        <w:shd w:val="clear" w:color="auto" w:fill="FFFFFF"/>
        <w:spacing w:line="315" w:lineRule="atLeast"/>
        <w:jc w:val="center"/>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b/>
          <w:color w:val="000000"/>
          <w:sz w:val="36"/>
          <w:szCs w:val="36"/>
          <w:shd w:val="clear" w:color="auto" w:fill="FFFFFF"/>
        </w:rPr>
        <w:t>第一章 招标邀请</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一、项目基本情况</w:t>
      </w:r>
    </w:p>
    <w:p>
      <w:pPr>
        <w:kinsoku w:val="0"/>
        <w:overflowPunct w:val="0"/>
        <w:autoSpaceDE w:val="0"/>
        <w:autoSpaceDN w:val="0"/>
        <w:spacing w:line="560" w:lineRule="exact"/>
        <w:ind w:firstLine="640" w:firstLineChars="200"/>
        <w:rPr>
          <w:rFonts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sz w:val="32"/>
          <w:szCs w:val="32"/>
        </w:rPr>
        <w:t>为打造全市国储林样板基地，带动全市国储林项目快速高效推进，该公司直接承接约3000亩国储林基地建设。经公司董事会研究，决定采取公开招标方式采购国储林基地项目所需苗木。</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（一）项目名称：</w:t>
      </w:r>
      <w:r>
        <w:rPr>
          <w:rFonts w:hint="eastAsia" w:asciiTheme="majorEastAsia" w:hAnsiTheme="majorEastAsia" w:eastAsiaTheme="majorEastAsia" w:cstheme="majorEastAsia"/>
          <w:sz w:val="32"/>
          <w:szCs w:val="32"/>
        </w:rPr>
        <w:t>国储林基地苗木采购</w:t>
      </w:r>
      <w:r>
        <w:rPr>
          <w:rFonts w:hint="eastAsia" w:asciiTheme="majorEastAsia" w:hAnsiTheme="majorEastAsia" w:eastAsiaTheme="majorEastAsia" w:cstheme="majorEastAsia"/>
          <w:color w:val="000000"/>
          <w:sz w:val="32"/>
          <w:szCs w:val="32"/>
          <w:shd w:val="clear" w:color="auto" w:fill="FFFFFF"/>
        </w:rPr>
        <w:t>项目</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（二）项</w:t>
      </w:r>
      <w:r>
        <w:rPr>
          <w:rFonts w:hint="eastAsia" w:asciiTheme="majorEastAsia" w:hAnsiTheme="majorEastAsia" w:eastAsiaTheme="majorEastAsia" w:cstheme="majorEastAsia"/>
          <w:sz w:val="32"/>
          <w:szCs w:val="32"/>
        </w:rPr>
        <w:t>目编号：GZCG-G2018</w:t>
      </w:r>
      <w:r>
        <w:rPr>
          <w:rFonts w:hint="eastAsia" w:asciiTheme="majorEastAsia" w:hAnsiTheme="majorEastAsia" w:eastAsiaTheme="majorEastAsia" w:cstheme="majorEastAsia"/>
          <w:sz w:val="32"/>
          <w:szCs w:val="32"/>
          <w:lang w:val="en-US" w:eastAsia="zh-CN"/>
        </w:rPr>
        <w:t>001-1</w:t>
      </w:r>
      <w:r>
        <w:rPr>
          <w:rFonts w:hint="eastAsia" w:asciiTheme="majorEastAsia" w:hAnsiTheme="majorEastAsia" w:eastAsiaTheme="majorEastAsia" w:cstheme="majorEastAsia"/>
          <w:sz w:val="32"/>
          <w:szCs w:val="32"/>
        </w:rPr>
        <w:t xml:space="preserve">号    </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 xml:space="preserve">（三）采购方式：公开招标                                                                                                                          </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（四）项目主要内容、数量及要求：</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国储林基地苗木采购（详见采购文件项目需求）。</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（五）</w:t>
      </w:r>
      <w:r>
        <w:rPr>
          <w:rFonts w:hint="eastAsia" w:asciiTheme="majorEastAsia" w:hAnsiTheme="majorEastAsia" w:eastAsiaTheme="majorEastAsia" w:cstheme="majorEastAsia"/>
          <w:color w:val="000000"/>
          <w:sz w:val="32"/>
          <w:szCs w:val="32"/>
          <w:shd w:val="clear" w:color="auto" w:fill="FFFFFF"/>
          <w:lang w:val="zh-CN"/>
        </w:rPr>
        <w:t>包段划分：本次采购共分为</w:t>
      </w:r>
      <w:r>
        <w:rPr>
          <w:rFonts w:hint="eastAsia" w:asciiTheme="majorEastAsia" w:hAnsiTheme="majorEastAsia" w:eastAsiaTheme="majorEastAsia" w:cstheme="majorEastAsia"/>
          <w:color w:val="000000"/>
          <w:sz w:val="32"/>
          <w:szCs w:val="32"/>
          <w:shd w:val="clear" w:color="auto" w:fill="FFFFFF"/>
        </w:rPr>
        <w:t>ADE</w:t>
      </w:r>
      <w:r>
        <w:rPr>
          <w:rFonts w:hint="eastAsia" w:asciiTheme="majorEastAsia" w:hAnsiTheme="majorEastAsia" w:eastAsiaTheme="majorEastAsia" w:cstheme="majorEastAsia"/>
          <w:color w:val="000000"/>
          <w:sz w:val="32"/>
          <w:szCs w:val="32"/>
          <w:shd w:val="clear" w:color="auto" w:fill="FFFFFF"/>
          <w:lang w:val="en-US" w:eastAsia="zh-CN"/>
        </w:rPr>
        <w:t>G四</w:t>
      </w:r>
      <w:r>
        <w:rPr>
          <w:rFonts w:hint="eastAsia" w:asciiTheme="majorEastAsia" w:hAnsiTheme="majorEastAsia" w:eastAsiaTheme="majorEastAsia" w:cstheme="majorEastAsia"/>
          <w:color w:val="000000"/>
          <w:sz w:val="32"/>
          <w:szCs w:val="32"/>
          <w:shd w:val="clear" w:color="auto" w:fill="FFFFFF"/>
        </w:rPr>
        <w:t>个包段，具体采购内容详见招标文件。</w:t>
      </w:r>
    </w:p>
    <w:p>
      <w:pPr>
        <w:pStyle w:val="10"/>
        <w:shd w:val="clear" w:color="auto" w:fill="FFFFFF"/>
        <w:kinsoku w:val="0"/>
        <w:overflowPunct w:val="0"/>
        <w:autoSpaceDE w:val="0"/>
        <w:autoSpaceDN w:val="0"/>
        <w:spacing w:line="315" w:lineRule="atLeast"/>
        <w:ind w:firstLine="616" w:firstLineChars="200"/>
        <w:rPr>
          <w:rFonts w:asciiTheme="majorEastAsia" w:hAnsiTheme="majorEastAsia" w:eastAsiaTheme="majorEastAsia" w:cstheme="majorEastAsia"/>
          <w:color w:val="000000"/>
          <w:spacing w:val="-6"/>
          <w:sz w:val="32"/>
          <w:szCs w:val="32"/>
          <w:shd w:val="clear" w:color="auto" w:fill="FFFFFF"/>
        </w:rPr>
      </w:pPr>
      <w:r>
        <w:rPr>
          <w:rFonts w:hint="eastAsia" w:asciiTheme="majorEastAsia" w:hAnsiTheme="majorEastAsia" w:eastAsiaTheme="majorEastAsia" w:cstheme="majorEastAsia"/>
          <w:color w:val="000000"/>
          <w:spacing w:val="-6"/>
          <w:sz w:val="32"/>
          <w:szCs w:val="32"/>
          <w:shd w:val="clear" w:color="auto" w:fill="FFFFFF"/>
        </w:rPr>
        <w:t>（六）预算金额：</w:t>
      </w:r>
      <w:r>
        <w:rPr>
          <w:rFonts w:hint="eastAsia" w:asciiTheme="majorEastAsia" w:hAnsiTheme="majorEastAsia" w:eastAsiaTheme="majorEastAsia" w:cstheme="majorEastAsia"/>
          <w:color w:val="000000"/>
          <w:spacing w:val="-6"/>
          <w:sz w:val="32"/>
          <w:szCs w:val="32"/>
          <w:shd w:val="clear" w:color="auto" w:fill="FFFFFF"/>
          <w:lang w:val="zh-CN"/>
        </w:rPr>
        <w:t>苗木采购总预算额为8482731元；其中</w:t>
      </w:r>
      <w:r>
        <w:rPr>
          <w:rFonts w:hint="eastAsia" w:asciiTheme="majorEastAsia" w:hAnsiTheme="majorEastAsia" w:eastAsiaTheme="majorEastAsia" w:cstheme="majorEastAsia"/>
          <w:color w:val="000000"/>
          <w:spacing w:val="-6"/>
          <w:sz w:val="32"/>
          <w:szCs w:val="32"/>
          <w:shd w:val="clear" w:color="auto" w:fill="FFFFFF"/>
        </w:rPr>
        <w:t>A包段</w:t>
      </w:r>
      <w:r>
        <w:rPr>
          <w:rFonts w:hint="eastAsia" w:asciiTheme="majorEastAsia" w:hAnsiTheme="majorEastAsia" w:eastAsiaTheme="majorEastAsia" w:cstheme="majorEastAsia"/>
          <w:color w:val="000000"/>
          <w:spacing w:val="-6"/>
          <w:sz w:val="32"/>
          <w:szCs w:val="32"/>
          <w:shd w:val="clear" w:color="auto" w:fill="FFFFFF"/>
          <w:lang w:val="zh-CN"/>
        </w:rPr>
        <w:t>采购上限为39</w:t>
      </w:r>
      <w:r>
        <w:rPr>
          <w:rFonts w:hint="eastAsia" w:asciiTheme="majorEastAsia" w:hAnsiTheme="majorEastAsia" w:eastAsiaTheme="majorEastAsia" w:cstheme="majorEastAsia"/>
          <w:color w:val="000000"/>
          <w:spacing w:val="-6"/>
          <w:sz w:val="32"/>
          <w:szCs w:val="32"/>
          <w:shd w:val="clear" w:color="auto" w:fill="FFFFFF"/>
        </w:rPr>
        <w:t>56761</w:t>
      </w:r>
      <w:r>
        <w:rPr>
          <w:rFonts w:hint="eastAsia" w:asciiTheme="majorEastAsia" w:hAnsiTheme="majorEastAsia" w:eastAsiaTheme="majorEastAsia" w:cstheme="majorEastAsia"/>
          <w:color w:val="000000"/>
          <w:spacing w:val="-6"/>
          <w:sz w:val="32"/>
          <w:szCs w:val="32"/>
          <w:shd w:val="clear" w:color="auto" w:fill="FFFFFF"/>
          <w:lang w:val="zh-CN"/>
        </w:rPr>
        <w:t>元；</w:t>
      </w:r>
      <w:r>
        <w:rPr>
          <w:rFonts w:hint="eastAsia" w:asciiTheme="majorEastAsia" w:hAnsiTheme="majorEastAsia" w:eastAsiaTheme="majorEastAsia" w:cstheme="majorEastAsia"/>
          <w:color w:val="000000"/>
          <w:spacing w:val="-6"/>
          <w:sz w:val="32"/>
          <w:szCs w:val="32"/>
          <w:shd w:val="clear" w:color="auto" w:fill="FFFFFF"/>
        </w:rPr>
        <w:t>D包段采购上限为</w:t>
      </w:r>
      <w:r>
        <w:rPr>
          <w:rFonts w:hint="eastAsia" w:asciiTheme="majorEastAsia" w:hAnsiTheme="majorEastAsia" w:eastAsiaTheme="majorEastAsia" w:cstheme="majorEastAsia"/>
          <w:color w:val="000000"/>
          <w:spacing w:val="-6"/>
          <w:sz w:val="32"/>
          <w:szCs w:val="32"/>
          <w:shd w:val="clear" w:color="auto" w:fill="FFFFFF"/>
          <w:lang w:val="zh-CN"/>
        </w:rPr>
        <w:t>12</w:t>
      </w:r>
      <w:r>
        <w:rPr>
          <w:rFonts w:hint="eastAsia" w:asciiTheme="majorEastAsia" w:hAnsiTheme="majorEastAsia" w:eastAsiaTheme="majorEastAsia" w:cstheme="majorEastAsia"/>
          <w:color w:val="000000"/>
          <w:spacing w:val="-6"/>
          <w:sz w:val="32"/>
          <w:szCs w:val="32"/>
          <w:shd w:val="clear" w:color="auto" w:fill="FFFFFF"/>
        </w:rPr>
        <w:t>39909元；E包段采购上限为</w:t>
      </w:r>
      <w:r>
        <w:rPr>
          <w:rFonts w:hint="eastAsia" w:asciiTheme="majorEastAsia" w:hAnsiTheme="majorEastAsia" w:eastAsiaTheme="majorEastAsia" w:cstheme="majorEastAsia"/>
          <w:color w:val="000000"/>
          <w:spacing w:val="-6"/>
          <w:sz w:val="32"/>
          <w:szCs w:val="32"/>
          <w:shd w:val="clear" w:color="auto" w:fill="FFFFFF"/>
          <w:lang w:val="zh-CN"/>
        </w:rPr>
        <w:t>27</w:t>
      </w:r>
      <w:r>
        <w:rPr>
          <w:rFonts w:hint="eastAsia" w:asciiTheme="majorEastAsia" w:hAnsiTheme="majorEastAsia" w:eastAsiaTheme="majorEastAsia" w:cstheme="majorEastAsia"/>
          <w:color w:val="000000"/>
          <w:spacing w:val="-6"/>
          <w:sz w:val="32"/>
          <w:szCs w:val="32"/>
          <w:shd w:val="clear" w:color="auto" w:fill="FFFFFF"/>
        </w:rPr>
        <w:t>16261元；</w:t>
      </w:r>
      <w:r>
        <w:rPr>
          <w:rFonts w:hint="eastAsia" w:asciiTheme="majorEastAsia" w:hAnsiTheme="majorEastAsia" w:eastAsiaTheme="majorEastAsia" w:cstheme="majorEastAsia"/>
          <w:color w:val="000000"/>
          <w:spacing w:val="-6"/>
          <w:sz w:val="32"/>
          <w:szCs w:val="32"/>
          <w:shd w:val="clear" w:color="auto" w:fill="FFFFFF"/>
          <w:lang w:val="en-US" w:eastAsia="zh-CN"/>
        </w:rPr>
        <w:t>G</w:t>
      </w:r>
      <w:r>
        <w:rPr>
          <w:rFonts w:hint="eastAsia" w:asciiTheme="majorEastAsia" w:hAnsiTheme="majorEastAsia" w:eastAsiaTheme="majorEastAsia" w:cstheme="majorEastAsia"/>
          <w:color w:val="000000"/>
          <w:spacing w:val="-6"/>
          <w:sz w:val="32"/>
          <w:szCs w:val="32"/>
          <w:shd w:val="clear" w:color="auto" w:fill="FFFFFF"/>
        </w:rPr>
        <w:t>包段采购上限为</w:t>
      </w:r>
      <w:r>
        <w:rPr>
          <w:rFonts w:hint="eastAsia" w:asciiTheme="majorEastAsia" w:hAnsiTheme="majorEastAsia" w:eastAsiaTheme="majorEastAsia" w:cstheme="majorEastAsia"/>
          <w:color w:val="000000"/>
          <w:spacing w:val="-6"/>
          <w:sz w:val="32"/>
          <w:szCs w:val="32"/>
          <w:shd w:val="clear" w:color="auto" w:fill="FFFFFF"/>
          <w:lang w:val="en-US" w:eastAsia="zh-CN"/>
        </w:rPr>
        <w:t>569800</w:t>
      </w:r>
      <w:r>
        <w:rPr>
          <w:rFonts w:hint="eastAsia" w:asciiTheme="majorEastAsia" w:hAnsiTheme="majorEastAsia" w:eastAsiaTheme="majorEastAsia" w:cstheme="majorEastAsia"/>
          <w:color w:val="000000"/>
          <w:spacing w:val="-6"/>
          <w:sz w:val="32"/>
          <w:szCs w:val="32"/>
          <w:shd w:val="clear" w:color="auto" w:fill="FFFFFF"/>
        </w:rPr>
        <w:t>元。</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sz w:val="32"/>
          <w:szCs w:val="32"/>
          <w:shd w:val="clear" w:color="auto" w:fill="FFFFFF"/>
        </w:rPr>
        <w:t>最高限价：A包段</w:t>
      </w:r>
      <w:r>
        <w:rPr>
          <w:rFonts w:hint="eastAsia" w:asciiTheme="majorEastAsia" w:hAnsiTheme="majorEastAsia" w:eastAsiaTheme="majorEastAsia" w:cstheme="majorEastAsia"/>
          <w:color w:val="000000"/>
          <w:sz w:val="32"/>
          <w:szCs w:val="32"/>
          <w:shd w:val="clear" w:color="auto" w:fill="FFFFFF"/>
          <w:lang w:val="zh-CN"/>
        </w:rPr>
        <w:t>采购上限为39</w:t>
      </w:r>
      <w:r>
        <w:rPr>
          <w:rFonts w:hint="eastAsia" w:asciiTheme="majorEastAsia" w:hAnsiTheme="majorEastAsia" w:eastAsiaTheme="majorEastAsia" w:cstheme="majorEastAsia"/>
          <w:color w:val="000000"/>
          <w:sz w:val="32"/>
          <w:szCs w:val="32"/>
          <w:shd w:val="clear" w:color="auto" w:fill="FFFFFF"/>
        </w:rPr>
        <w:t>56761</w:t>
      </w:r>
      <w:r>
        <w:rPr>
          <w:rFonts w:hint="eastAsia" w:asciiTheme="majorEastAsia" w:hAnsiTheme="majorEastAsia" w:eastAsiaTheme="majorEastAsia" w:cstheme="majorEastAsia"/>
          <w:color w:val="000000"/>
          <w:sz w:val="32"/>
          <w:szCs w:val="32"/>
          <w:shd w:val="clear" w:color="auto" w:fill="FFFFFF"/>
          <w:lang w:val="zh-CN"/>
        </w:rPr>
        <w:t>元；</w:t>
      </w:r>
      <w:r>
        <w:rPr>
          <w:rFonts w:hint="eastAsia" w:asciiTheme="majorEastAsia" w:hAnsiTheme="majorEastAsia" w:eastAsiaTheme="majorEastAsia" w:cstheme="majorEastAsia"/>
          <w:sz w:val="32"/>
          <w:szCs w:val="32"/>
        </w:rPr>
        <w:t>D包段采购上限为</w:t>
      </w:r>
      <w:r>
        <w:rPr>
          <w:rFonts w:hint="eastAsia" w:asciiTheme="majorEastAsia" w:hAnsiTheme="majorEastAsia" w:eastAsiaTheme="majorEastAsia" w:cstheme="majorEastAsia"/>
          <w:sz w:val="32"/>
          <w:szCs w:val="32"/>
          <w:lang w:val="zh-CN"/>
        </w:rPr>
        <w:t>12</w:t>
      </w:r>
      <w:r>
        <w:rPr>
          <w:rFonts w:hint="eastAsia" w:asciiTheme="majorEastAsia" w:hAnsiTheme="majorEastAsia" w:eastAsiaTheme="majorEastAsia" w:cstheme="majorEastAsia"/>
          <w:sz w:val="32"/>
          <w:szCs w:val="32"/>
        </w:rPr>
        <w:t>39909元；E包段采购上限为</w:t>
      </w:r>
      <w:r>
        <w:rPr>
          <w:rFonts w:hint="eastAsia" w:asciiTheme="majorEastAsia" w:hAnsiTheme="majorEastAsia" w:eastAsiaTheme="majorEastAsia" w:cstheme="majorEastAsia"/>
          <w:sz w:val="32"/>
          <w:szCs w:val="32"/>
          <w:lang w:val="zh-CN"/>
        </w:rPr>
        <w:t>27</w:t>
      </w:r>
      <w:r>
        <w:rPr>
          <w:rFonts w:hint="eastAsia" w:asciiTheme="majorEastAsia" w:hAnsiTheme="majorEastAsia" w:eastAsiaTheme="majorEastAsia" w:cstheme="majorEastAsia"/>
          <w:sz w:val="32"/>
          <w:szCs w:val="32"/>
        </w:rPr>
        <w:t>16261元；</w:t>
      </w:r>
      <w:r>
        <w:rPr>
          <w:rFonts w:hint="eastAsia" w:asciiTheme="majorEastAsia" w:hAnsiTheme="majorEastAsia" w:eastAsiaTheme="majorEastAsia" w:cstheme="majorEastAsia"/>
          <w:sz w:val="32"/>
          <w:szCs w:val="32"/>
          <w:lang w:val="en-US" w:eastAsia="zh-CN"/>
        </w:rPr>
        <w:t>G</w:t>
      </w:r>
      <w:r>
        <w:rPr>
          <w:rFonts w:hint="eastAsia" w:asciiTheme="majorEastAsia" w:hAnsiTheme="majorEastAsia" w:eastAsiaTheme="majorEastAsia" w:cstheme="majorEastAsia"/>
          <w:sz w:val="32"/>
          <w:szCs w:val="32"/>
        </w:rPr>
        <w:t>包段采购上限为</w:t>
      </w:r>
      <w:r>
        <w:rPr>
          <w:rFonts w:hint="eastAsia" w:asciiTheme="majorEastAsia" w:hAnsiTheme="majorEastAsia" w:eastAsiaTheme="majorEastAsia" w:cstheme="majorEastAsia"/>
          <w:color w:val="000000"/>
          <w:spacing w:val="-6"/>
          <w:sz w:val="32"/>
          <w:szCs w:val="32"/>
          <w:shd w:val="clear" w:color="auto" w:fill="FFFFFF"/>
          <w:lang w:val="en-US" w:eastAsia="zh-CN"/>
        </w:rPr>
        <w:t>569800</w:t>
      </w:r>
      <w:r>
        <w:rPr>
          <w:rFonts w:hint="eastAsia" w:asciiTheme="majorEastAsia" w:hAnsiTheme="majorEastAsia" w:eastAsiaTheme="majorEastAsia" w:cstheme="majorEastAsia"/>
          <w:sz w:val="32"/>
          <w:szCs w:val="32"/>
        </w:rPr>
        <w:t>元</w:t>
      </w:r>
      <w:r>
        <w:rPr>
          <w:rFonts w:hint="eastAsia" w:asciiTheme="majorEastAsia" w:hAnsiTheme="majorEastAsia" w:eastAsiaTheme="majorEastAsia" w:cstheme="majorEastAsia"/>
          <w:color w:val="000000"/>
          <w:kern w:val="0"/>
          <w:sz w:val="32"/>
          <w:szCs w:val="32"/>
        </w:rPr>
        <w:t>。</w:t>
      </w:r>
    </w:p>
    <w:p>
      <w:pPr>
        <w:kinsoku w:val="0"/>
        <w:overflowPunct w:val="0"/>
        <w:autoSpaceDE w:val="0"/>
        <w:autoSpaceDN w:val="0"/>
        <w:spacing w:line="560" w:lineRule="exact"/>
        <w:ind w:firstLine="640" w:firstLineChars="200"/>
        <w:rPr>
          <w:rFonts w:asciiTheme="majorEastAsia" w:hAnsiTheme="majorEastAsia" w:eastAsiaTheme="majorEastAsia" w:cstheme="majorEastAsia"/>
          <w:color w:val="FF0000"/>
          <w:sz w:val="32"/>
          <w:szCs w:val="32"/>
          <w:shd w:val="clear" w:color="auto" w:fill="FFFFFF"/>
        </w:rPr>
      </w:pPr>
      <w:r>
        <w:rPr>
          <w:rFonts w:hint="eastAsia" w:asciiTheme="majorEastAsia" w:hAnsiTheme="majorEastAsia" w:eastAsiaTheme="majorEastAsia" w:cstheme="majorEastAsia"/>
          <w:sz w:val="32"/>
          <w:szCs w:val="32"/>
        </w:rPr>
        <w:t>（七）资金来源：</w:t>
      </w:r>
      <w:r>
        <w:rPr>
          <w:rFonts w:hint="eastAsia" w:asciiTheme="majorEastAsia" w:hAnsiTheme="majorEastAsia" w:eastAsiaTheme="majorEastAsia" w:cstheme="majorEastAsia"/>
          <w:sz w:val="32"/>
          <w:szCs w:val="32"/>
          <w:lang w:val="zh-CN"/>
        </w:rPr>
        <w:t>企业自筹，资金已落实。</w:t>
      </w:r>
    </w:p>
    <w:p>
      <w:pPr>
        <w:kinsoku w:val="0"/>
        <w:overflowPunct w:val="0"/>
        <w:autoSpaceDE w:val="0"/>
        <w:autoSpaceDN w:val="0"/>
        <w:spacing w:line="560" w:lineRule="exact"/>
        <w:ind w:firstLine="640" w:firstLineChars="200"/>
        <w:rPr>
          <w:rFonts w:asciiTheme="majorEastAsia" w:hAnsiTheme="majorEastAsia" w:eastAsiaTheme="majorEastAsia" w:cstheme="majorEastAsia"/>
          <w:color w:val="FF0000"/>
          <w:kern w:val="0"/>
          <w:sz w:val="32"/>
          <w:szCs w:val="32"/>
        </w:rPr>
      </w:pPr>
      <w:r>
        <w:rPr>
          <w:rFonts w:hint="eastAsia" w:asciiTheme="majorEastAsia" w:hAnsiTheme="majorEastAsia" w:eastAsiaTheme="majorEastAsia" w:cstheme="majorEastAsia"/>
          <w:sz w:val="32"/>
          <w:szCs w:val="32"/>
          <w:lang w:val="zh-CN"/>
        </w:rPr>
        <w:t>（八）交付时间 ：苗木采购交付时间段为2018年</w:t>
      </w:r>
      <w:r>
        <w:rPr>
          <w:rFonts w:asciiTheme="majorEastAsia" w:hAnsiTheme="majorEastAsia" w:eastAsiaTheme="majorEastAsia" w:cstheme="majorEastAsia"/>
          <w:sz w:val="32"/>
          <w:szCs w:val="32"/>
          <w:lang w:val="zh-CN"/>
        </w:rPr>
        <w:t>3</w:t>
      </w:r>
      <w:r>
        <w:rPr>
          <w:rFonts w:hint="eastAsia" w:asciiTheme="majorEastAsia" w:hAnsiTheme="majorEastAsia" w:eastAsiaTheme="majorEastAsia" w:cstheme="majorEastAsia"/>
          <w:sz w:val="32"/>
          <w:szCs w:val="32"/>
          <w:lang w:val="zh-CN"/>
        </w:rPr>
        <w:t>月20日—201</w:t>
      </w:r>
      <w:r>
        <w:rPr>
          <w:rFonts w:asciiTheme="majorEastAsia" w:hAnsiTheme="majorEastAsia" w:eastAsiaTheme="majorEastAsia" w:cstheme="majorEastAsia"/>
          <w:sz w:val="32"/>
          <w:szCs w:val="32"/>
          <w:lang w:val="zh-CN"/>
        </w:rPr>
        <w:t>9</w:t>
      </w:r>
      <w:r>
        <w:rPr>
          <w:rFonts w:hint="eastAsia" w:asciiTheme="majorEastAsia" w:hAnsiTheme="majorEastAsia" w:eastAsiaTheme="majorEastAsia" w:cstheme="majorEastAsia"/>
          <w:sz w:val="32"/>
          <w:szCs w:val="32"/>
          <w:lang w:val="zh-CN"/>
        </w:rPr>
        <w:t>年</w:t>
      </w:r>
      <w:r>
        <w:rPr>
          <w:rFonts w:asciiTheme="majorEastAsia" w:hAnsiTheme="majorEastAsia" w:eastAsiaTheme="majorEastAsia" w:cstheme="majorEastAsia"/>
          <w:sz w:val="32"/>
          <w:szCs w:val="32"/>
          <w:lang w:val="zh-CN"/>
        </w:rPr>
        <w:t>5</w:t>
      </w:r>
      <w:r>
        <w:rPr>
          <w:rFonts w:hint="eastAsia" w:asciiTheme="majorEastAsia" w:hAnsiTheme="majorEastAsia" w:eastAsiaTheme="majorEastAsia" w:cstheme="majorEastAsia"/>
          <w:sz w:val="32"/>
          <w:szCs w:val="32"/>
          <w:lang w:val="zh-CN"/>
        </w:rPr>
        <w:t>月31日，中标方须在接到采购方供货通知三日内将货物送达指定地点。采购方有权根据实际需要确定不同树种、不同规格的供货时间；有权调整同一树种、不同规格的供货数量，调整比例在20%以内上下浮动。</w:t>
      </w:r>
    </w:p>
    <w:p>
      <w:pPr>
        <w:kinsoku w:val="0"/>
        <w:overflowPunct w:val="0"/>
        <w:autoSpaceDE w:val="0"/>
        <w:autoSpaceDN w:val="0"/>
        <w:spacing w:line="56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shd w:val="clear" w:color="auto" w:fill="FFFFFF"/>
        </w:rPr>
        <w:t>（九）交付地点：</w:t>
      </w:r>
      <w:r>
        <w:rPr>
          <w:rFonts w:hint="eastAsia" w:asciiTheme="majorEastAsia" w:hAnsiTheme="majorEastAsia" w:eastAsiaTheme="majorEastAsia" w:cstheme="majorEastAsia"/>
          <w:sz w:val="32"/>
          <w:szCs w:val="32"/>
        </w:rPr>
        <w:t>河南省许昌市新元大道与新建107国道交叉口南2公里处（国储林基地项目所在地）。</w:t>
      </w:r>
    </w:p>
    <w:p>
      <w:pPr>
        <w:shd w:val="clear" w:color="auto" w:fill="FFFFFF"/>
        <w:kinsoku w:val="0"/>
        <w:overflowPunct w:val="0"/>
        <w:autoSpaceDE w:val="0"/>
        <w:autoSpaceDN w:val="0"/>
        <w:spacing w:line="360" w:lineRule="auto"/>
        <w:ind w:firstLine="640" w:firstLineChars="200"/>
        <w:rPr>
          <w:rFonts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二、合格投标人必须符合下列条件</w:t>
      </w:r>
    </w:p>
    <w:p>
      <w:pPr>
        <w:kinsoku w:val="0"/>
        <w:overflowPunct w:val="0"/>
        <w:autoSpaceDE w:val="0"/>
        <w:autoSpaceDN w:val="0"/>
        <w:spacing w:line="560" w:lineRule="exac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w:t>
      </w:r>
      <w:r>
        <w:rPr>
          <w:rFonts w:hint="eastAsia" w:asciiTheme="majorEastAsia" w:hAnsiTheme="majorEastAsia" w:eastAsiaTheme="majorEastAsia" w:cstheme="majorEastAsia"/>
          <w:sz w:val="32"/>
          <w:szCs w:val="32"/>
        </w:rPr>
        <w:t>投标人需具有独立法人资格，经营范围需有苗木销售业务，具有满足项目需求的履约能力，无违法违约和不良记录。</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未被列入“信用中国”网站(www.creditchina.gov.cn)、失信被执行人、重大税收违法案件当事人名单、政府采购严重违法失信名单的投标人、中国政府采购网(www.ccgp.gov.cn)政府采购严重违法失信行为记录名单的投标人。</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（三）</w:t>
      </w:r>
      <w:r>
        <w:rPr>
          <w:rFonts w:hint="eastAsia" w:asciiTheme="majorEastAsia" w:hAnsiTheme="majorEastAsia" w:eastAsiaTheme="majorEastAsia" w:cstheme="majorEastAsia"/>
          <w:color w:val="000000"/>
          <w:sz w:val="32"/>
          <w:szCs w:val="32"/>
          <w:u w:val="single"/>
          <w:shd w:val="clear" w:color="auto" w:fill="FFFFFF"/>
        </w:rPr>
        <w:t>本次招标采用资格后审，不接受联合体投标</w:t>
      </w:r>
      <w:r>
        <w:rPr>
          <w:rFonts w:hint="eastAsia" w:asciiTheme="majorEastAsia" w:hAnsiTheme="majorEastAsia" w:eastAsiaTheme="majorEastAsia" w:cstheme="majorEastAsia"/>
          <w:color w:val="000000"/>
          <w:sz w:val="32"/>
          <w:szCs w:val="32"/>
          <w:shd w:val="clear" w:color="auto" w:fill="FFFFFF"/>
        </w:rPr>
        <w:t>。</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三、招标文件的获取</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（一）网上下载招标文件</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（二）未通过《全国公共资源交易平台（河南省·许昌市）》下载招标文件的投标人,拒收其递交的投标文件。</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(三)招标文件售价300元/套，投标人在递交投标文件时向采购代理机构交纳采购文件费用，售后不退。</w:t>
      </w:r>
    </w:p>
    <w:p>
      <w:pPr>
        <w:pStyle w:val="10"/>
        <w:shd w:val="clear" w:color="auto" w:fill="FFFFFF"/>
        <w:kinsoku w:val="0"/>
        <w:overflowPunct w:val="0"/>
        <w:autoSpaceDE w:val="0"/>
        <w:autoSpaceDN w:val="0"/>
        <w:spacing w:line="315" w:lineRule="atLeast"/>
        <w:ind w:firstLine="640" w:firstLineChars="200"/>
        <w:rPr>
          <w:rFonts w:asciiTheme="majorEastAsia" w:hAnsiTheme="majorEastAsia" w:eastAsiaTheme="majorEastAsia" w:cstheme="majorEastAsia"/>
          <w:bCs/>
          <w:color w:val="000000"/>
          <w:sz w:val="32"/>
          <w:szCs w:val="32"/>
          <w:shd w:val="clear" w:color="auto" w:fill="FFFFFF"/>
        </w:rPr>
      </w:pPr>
      <w:r>
        <w:rPr>
          <w:rFonts w:hint="eastAsia" w:asciiTheme="majorEastAsia" w:hAnsiTheme="majorEastAsia" w:eastAsiaTheme="majorEastAsia" w:cstheme="majorEastAsia"/>
          <w:bCs/>
          <w:color w:val="000000"/>
          <w:sz w:val="32"/>
          <w:szCs w:val="32"/>
          <w:shd w:val="clear" w:color="auto" w:fill="FFFFFF"/>
        </w:rPr>
        <w:t>四、投标截止时间、开标时间及地点：</w:t>
      </w:r>
    </w:p>
    <w:p>
      <w:pPr>
        <w:pStyle w:val="10"/>
        <w:shd w:val="clear" w:color="auto" w:fill="FFFFFF"/>
        <w:kinsoku w:val="0"/>
        <w:overflowPunct w:val="0"/>
        <w:autoSpaceDE w:val="0"/>
        <w:autoSpaceDN w:val="0"/>
        <w:spacing w:line="360" w:lineRule="auto"/>
        <w:ind w:firstLine="640" w:firstLineChars="200"/>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（一）投标截止及开标时间：2018年</w:t>
      </w:r>
      <w:r>
        <w:rPr>
          <w:rFonts w:hint="eastAsia" w:asciiTheme="majorEastAsia" w:hAnsiTheme="majorEastAsia" w:eastAsiaTheme="majorEastAsia" w:cstheme="majorEastAsia"/>
          <w:color w:val="000000"/>
          <w:sz w:val="32"/>
          <w:szCs w:val="32"/>
          <w:shd w:val="clear" w:color="auto" w:fill="FFFFFF"/>
          <w:lang w:val="en-US" w:eastAsia="zh-CN"/>
        </w:rPr>
        <w:t>3</w:t>
      </w:r>
      <w:r>
        <w:rPr>
          <w:rFonts w:hint="eastAsia" w:asciiTheme="majorEastAsia" w:hAnsiTheme="majorEastAsia" w:eastAsiaTheme="majorEastAsia" w:cstheme="majorEastAsia"/>
          <w:color w:val="000000"/>
          <w:sz w:val="32"/>
          <w:szCs w:val="32"/>
          <w:shd w:val="clear" w:color="auto" w:fill="FFFFFF"/>
        </w:rPr>
        <w:t>月</w:t>
      </w:r>
      <w:r>
        <w:rPr>
          <w:rFonts w:hint="eastAsia" w:asciiTheme="majorEastAsia" w:hAnsiTheme="majorEastAsia" w:eastAsiaTheme="majorEastAsia" w:cstheme="majorEastAsia"/>
          <w:color w:val="000000"/>
          <w:sz w:val="32"/>
          <w:szCs w:val="32"/>
          <w:shd w:val="clear" w:color="auto" w:fill="FFFFFF"/>
          <w:lang w:val="en-US" w:eastAsia="zh-CN"/>
        </w:rPr>
        <w:t>21</w:t>
      </w:r>
      <w:r>
        <w:rPr>
          <w:rFonts w:hint="eastAsia" w:asciiTheme="majorEastAsia" w:hAnsiTheme="majorEastAsia" w:eastAsiaTheme="majorEastAsia" w:cstheme="majorEastAsia"/>
          <w:color w:val="000000"/>
          <w:sz w:val="32"/>
          <w:szCs w:val="32"/>
          <w:shd w:val="clear" w:color="auto" w:fill="FFFFFF"/>
        </w:rPr>
        <w:t>日10时30分（北京时间），逾期送达或不符合规定的投标文件不予接受。</w:t>
      </w:r>
    </w:p>
    <w:p>
      <w:pPr>
        <w:pStyle w:val="10"/>
        <w:shd w:val="clear" w:color="auto" w:fill="FFFFFF"/>
        <w:kinsoku w:val="0"/>
        <w:overflowPunct w:val="0"/>
        <w:autoSpaceDE w:val="0"/>
        <w:autoSpaceDN w:val="0"/>
        <w:spacing w:line="360" w:lineRule="auto"/>
        <w:ind w:firstLine="640" w:firstLineChars="200"/>
        <w:rPr>
          <w:rFonts w:hint="eastAsia" w:asciiTheme="majorEastAsia" w:hAnsiTheme="majorEastAsia" w:eastAsiaTheme="majorEastAsia" w:cstheme="majorEastAsia"/>
          <w:color w:val="000000"/>
          <w:sz w:val="32"/>
          <w:szCs w:val="32"/>
          <w:shd w:val="clear" w:color="auto" w:fill="FFFFFF"/>
        </w:rPr>
      </w:pPr>
      <w:r>
        <w:rPr>
          <w:rFonts w:hint="eastAsia" w:asciiTheme="majorEastAsia" w:hAnsiTheme="majorEastAsia" w:eastAsiaTheme="majorEastAsia" w:cstheme="majorEastAsia"/>
          <w:color w:val="000000"/>
          <w:sz w:val="32"/>
          <w:szCs w:val="32"/>
          <w:shd w:val="clear" w:color="auto" w:fill="FFFFFF"/>
        </w:rPr>
        <w:t>（二）开标地点：许昌市公共资源交易中心（龙兴路与竹林路交汇处公共资源大厦）三楼开标</w:t>
      </w:r>
      <w:r>
        <w:rPr>
          <w:rFonts w:hint="eastAsia" w:asciiTheme="majorEastAsia" w:hAnsiTheme="majorEastAsia" w:eastAsiaTheme="majorEastAsia" w:cstheme="majorEastAsia"/>
          <w:color w:val="000000"/>
          <w:sz w:val="32"/>
          <w:szCs w:val="32"/>
          <w:shd w:val="clear" w:color="auto" w:fill="FFFFFF"/>
          <w:lang w:val="en-US" w:eastAsia="zh-CN"/>
        </w:rPr>
        <w:t>一</w:t>
      </w:r>
      <w:r>
        <w:rPr>
          <w:rFonts w:hint="eastAsia" w:asciiTheme="majorEastAsia" w:hAnsiTheme="majorEastAsia" w:eastAsiaTheme="majorEastAsia" w:cstheme="majorEastAsia"/>
          <w:color w:val="000000"/>
          <w:sz w:val="32"/>
          <w:szCs w:val="32"/>
          <w:shd w:val="clear" w:color="auto" w:fill="FFFFFF"/>
        </w:rPr>
        <w:t>室。</w:t>
      </w:r>
    </w:p>
    <w:p>
      <w:pPr>
        <w:pStyle w:val="10"/>
        <w:shd w:val="clear" w:color="auto" w:fill="FFFFFF"/>
        <w:kinsoku w:val="0"/>
        <w:overflowPunct w:val="0"/>
        <w:autoSpaceDE w:val="0"/>
        <w:autoSpaceDN w:val="0"/>
        <w:spacing w:line="360" w:lineRule="auto"/>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 xml:space="preserve"> 五、本次招标公告在《全国公共资源交易平台（河南省·许昌市）》发布。</w:t>
      </w:r>
    </w:p>
    <w:p>
      <w:pPr>
        <w:pStyle w:val="10"/>
        <w:shd w:val="clear" w:color="auto" w:fill="FFFFFF"/>
        <w:kinsoku w:val="0"/>
        <w:overflowPunct w:val="0"/>
        <w:autoSpaceDE w:val="0"/>
        <w:autoSpaceDN w:val="0"/>
        <w:spacing w:line="360" w:lineRule="auto"/>
        <w:ind w:firstLine="640" w:firstLineChars="200"/>
        <w:rPr>
          <w:rFonts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rPr>
        <w:t>六、公告期限</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本招标公告自发布之日起公告期限为5个工作日。</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rPr>
        <w:t>七、联系方式</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采购人：许昌水投水土资源开发有限公司</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地 址：</w:t>
      </w:r>
      <w:r>
        <w:rPr>
          <w:rFonts w:hint="eastAsia" w:asciiTheme="majorEastAsia" w:hAnsiTheme="majorEastAsia" w:eastAsiaTheme="majorEastAsia" w:cstheme="majorEastAsia"/>
          <w:color w:val="000000"/>
          <w:sz w:val="32"/>
          <w:szCs w:val="32"/>
          <w:lang w:val="zh-CN"/>
        </w:rPr>
        <w:t>许昌市八一路3799号</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lang w:val="zh-CN"/>
        </w:rPr>
      </w:pPr>
      <w:r>
        <w:rPr>
          <w:rFonts w:hint="eastAsia" w:asciiTheme="majorEastAsia" w:hAnsiTheme="majorEastAsia" w:eastAsiaTheme="majorEastAsia" w:cstheme="majorEastAsia"/>
          <w:color w:val="000000"/>
          <w:sz w:val="32"/>
          <w:szCs w:val="32"/>
          <w:lang w:val="zh-CN"/>
        </w:rPr>
        <w:t>联系人：邢伟亚　</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zh-CN"/>
        </w:rPr>
        <w:t>联系电话：</w:t>
      </w:r>
      <w:r>
        <w:rPr>
          <w:rFonts w:hint="eastAsia" w:asciiTheme="majorEastAsia" w:hAnsiTheme="majorEastAsia" w:eastAsiaTheme="majorEastAsia" w:cstheme="majorEastAsia"/>
          <w:color w:val="000000"/>
          <w:sz w:val="32"/>
          <w:szCs w:val="32"/>
        </w:rPr>
        <w:t>0374-6069078</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代理机构：</w:t>
      </w:r>
      <w:r>
        <w:rPr>
          <w:rFonts w:hint="eastAsia" w:asciiTheme="majorEastAsia" w:hAnsiTheme="majorEastAsia" w:eastAsiaTheme="majorEastAsia" w:cstheme="majorEastAsia"/>
          <w:color w:val="000000"/>
          <w:sz w:val="32"/>
          <w:szCs w:val="32"/>
          <w:lang w:val="zh-CN"/>
        </w:rPr>
        <w:t>河南省光大建设管理有限公司</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地 址：许昌市天宝路东段许继天宝盛世花园</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lang w:val="zh-CN"/>
        </w:rPr>
      </w:pPr>
      <w:r>
        <w:rPr>
          <w:rFonts w:hint="eastAsia" w:asciiTheme="majorEastAsia" w:hAnsiTheme="majorEastAsia" w:eastAsiaTheme="majorEastAsia" w:cstheme="majorEastAsia"/>
          <w:color w:val="000000"/>
          <w:sz w:val="32"/>
          <w:szCs w:val="32"/>
          <w:lang w:val="zh-CN"/>
        </w:rPr>
        <w:t>联系人：韩加冰　</w:t>
      </w:r>
    </w:p>
    <w:p>
      <w:pPr>
        <w:pStyle w:val="10"/>
        <w:shd w:val="clear" w:color="auto" w:fill="FFFFFF"/>
        <w:kinsoku w:val="0"/>
        <w:overflowPunct w:val="0"/>
        <w:autoSpaceDE w:val="0"/>
        <w:autoSpaceDN w:val="0"/>
        <w:spacing w:line="360" w:lineRule="auto"/>
        <w:ind w:firstLine="640" w:firstLineChars="200"/>
        <w:contextualSpacing/>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zh-CN"/>
        </w:rPr>
        <w:t>联系电话：</w:t>
      </w:r>
      <w:r>
        <w:rPr>
          <w:rFonts w:hint="eastAsia" w:asciiTheme="majorEastAsia" w:hAnsiTheme="majorEastAsia" w:eastAsiaTheme="majorEastAsia" w:cstheme="majorEastAsia"/>
          <w:color w:val="000000"/>
          <w:sz w:val="32"/>
          <w:szCs w:val="32"/>
        </w:rPr>
        <w:t>15936354876  15736801662</w:t>
      </w:r>
    </w:p>
    <w:p>
      <w:pPr>
        <w:pStyle w:val="10"/>
        <w:widowControl/>
        <w:shd w:val="clear" w:color="auto" w:fill="FFFFFF"/>
        <w:spacing w:line="360" w:lineRule="auto"/>
        <w:ind w:firstLine="420"/>
        <w:contextualSpacing/>
        <w:jc w:val="left"/>
        <w:rPr>
          <w:rFonts w:asciiTheme="majorEastAsia" w:hAnsiTheme="majorEastAsia" w:eastAsiaTheme="majorEastAsia" w:cstheme="majorEastAsia"/>
          <w:color w:val="000000"/>
          <w:sz w:val="32"/>
          <w:szCs w:val="32"/>
        </w:rPr>
      </w:pPr>
    </w:p>
    <w:p>
      <w:pPr>
        <w:pStyle w:val="10"/>
        <w:widowControl/>
        <w:shd w:val="clear" w:color="auto" w:fill="FFFFFF"/>
        <w:spacing w:line="360" w:lineRule="auto"/>
        <w:ind w:firstLine="420"/>
        <w:contextualSpacing/>
        <w:jc w:val="left"/>
        <w:rPr>
          <w:rFonts w:asciiTheme="majorEastAsia" w:hAnsiTheme="majorEastAsia" w:eastAsiaTheme="majorEastAsia" w:cstheme="majorEastAsia"/>
          <w:color w:val="000000"/>
          <w:sz w:val="32"/>
          <w:szCs w:val="32"/>
        </w:rPr>
      </w:pPr>
    </w:p>
    <w:p>
      <w:pPr>
        <w:autoSpaceDE w:val="0"/>
        <w:autoSpaceDN w:val="0"/>
        <w:adjustRightInd w:val="0"/>
        <w:spacing w:line="700" w:lineRule="exact"/>
        <w:jc w:val="right"/>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许昌水投水土资源开发有限公司</w:t>
      </w:r>
    </w:p>
    <w:p>
      <w:pPr>
        <w:autoSpaceDE w:val="0"/>
        <w:autoSpaceDN w:val="0"/>
        <w:adjustRightInd w:val="0"/>
        <w:spacing w:line="700" w:lineRule="exact"/>
        <w:ind w:firstLine="56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 xml:space="preserve">                           2018年</w:t>
      </w:r>
      <w:r>
        <w:rPr>
          <w:rFonts w:hint="eastAsia" w:asciiTheme="majorEastAsia" w:hAnsiTheme="majorEastAsia" w:eastAsiaTheme="majorEastAsia" w:cstheme="majorEastAsia"/>
          <w:color w:val="000000"/>
          <w:sz w:val="32"/>
          <w:szCs w:val="32"/>
          <w:lang w:val="en-US" w:eastAsia="zh-CN"/>
        </w:rPr>
        <w:t>2</w:t>
      </w:r>
      <w:r>
        <w:rPr>
          <w:rFonts w:hint="eastAsia" w:asciiTheme="majorEastAsia" w:hAnsiTheme="majorEastAsia" w:eastAsiaTheme="majorEastAsia" w:cstheme="majorEastAsia"/>
          <w:color w:val="000000"/>
          <w:sz w:val="32"/>
          <w:szCs w:val="32"/>
        </w:rPr>
        <w:t>月</w:t>
      </w:r>
      <w:r>
        <w:rPr>
          <w:rFonts w:hint="eastAsia" w:asciiTheme="majorEastAsia" w:hAnsiTheme="majorEastAsia" w:eastAsiaTheme="majorEastAsia" w:cstheme="majorEastAsia"/>
          <w:color w:val="000000"/>
          <w:sz w:val="32"/>
          <w:szCs w:val="32"/>
          <w:lang w:val="en-US" w:eastAsia="zh-CN"/>
        </w:rPr>
        <w:t>28</w:t>
      </w:r>
      <w:r>
        <w:rPr>
          <w:rFonts w:hint="eastAsia" w:asciiTheme="majorEastAsia" w:hAnsiTheme="majorEastAsia" w:eastAsiaTheme="majorEastAsia" w:cstheme="majorEastAsia"/>
          <w:color w:val="000000"/>
          <w:sz w:val="32"/>
          <w:szCs w:val="32"/>
        </w:rPr>
        <w:t>日</w:t>
      </w: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320"/>
        <w:rPr>
          <w:rFonts w:asciiTheme="majorEastAsia" w:hAnsiTheme="majorEastAsia" w:eastAsiaTheme="majorEastAsia" w:cstheme="majorEastAsia"/>
          <w:color w:val="000000"/>
          <w:sz w:val="32"/>
          <w:szCs w:val="32"/>
        </w:rPr>
      </w:pPr>
    </w:p>
    <w:p>
      <w:pPr>
        <w:pStyle w:val="2"/>
        <w:ind w:firstLine="210"/>
        <w:rPr>
          <w:rFonts w:asciiTheme="majorEastAsia" w:hAnsiTheme="majorEastAsia" w:eastAsiaTheme="majorEastAsia" w:cstheme="majorEastAsia"/>
          <w:lang w:val="zh-CN"/>
        </w:rPr>
      </w:pPr>
    </w:p>
    <w:p>
      <w:pPr>
        <w:numPr>
          <w:ilvl w:val="0"/>
          <w:numId w:val="2"/>
        </w:numPr>
        <w:jc w:val="center"/>
        <w:rPr>
          <w:rFonts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 xml:space="preserve"> 项目需求</w:t>
      </w:r>
      <w:r>
        <w:rPr>
          <w:rFonts w:hint="eastAsia" w:asciiTheme="majorEastAsia" w:hAnsiTheme="majorEastAsia" w:eastAsiaTheme="majorEastAsia" w:cstheme="majorEastAsia"/>
          <w:b/>
          <w:bCs/>
          <w:sz w:val="44"/>
          <w:szCs w:val="44"/>
          <w:lang w:val="zh-CN"/>
        </w:rPr>
        <w:t>及其它要求</w:t>
      </w:r>
    </w:p>
    <w:p>
      <w:pPr>
        <w:spacing w:line="560" w:lineRule="exact"/>
        <w:ind w:firstLine="640" w:firstLineChars="200"/>
        <w:rPr>
          <w:rFonts w:asciiTheme="majorEastAsia" w:hAnsiTheme="majorEastAsia" w:eastAsiaTheme="majorEastAsia" w:cstheme="majorEastAsia"/>
          <w:sz w:val="32"/>
          <w:szCs w:val="32"/>
          <w:lang w:val="zh-CN"/>
        </w:rPr>
      </w:pPr>
    </w:p>
    <w:p>
      <w:pPr>
        <w:spacing w:line="560" w:lineRule="exact"/>
        <w:ind w:firstLine="640" w:firstLineChars="20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一、项目基本情况</w:t>
      </w:r>
    </w:p>
    <w:p>
      <w:pPr>
        <w:spacing w:line="560" w:lineRule="exact"/>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为打造全市国储林样板基地，带动全市国储林项目快速高效推进，该公司直接承接约3000亩国储林基地建设。经公司董事会研究，决定采取公开招标方式采购国储林基地项目所需苗木。</w:t>
      </w:r>
    </w:p>
    <w:p>
      <w:pPr>
        <w:pStyle w:val="2"/>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color w:val="000000"/>
          <w:kern w:val="0"/>
          <w:sz w:val="32"/>
          <w:szCs w:val="32"/>
        </w:rPr>
        <w:t>二、</w:t>
      </w:r>
      <w:r>
        <w:rPr>
          <w:rFonts w:hint="eastAsia" w:asciiTheme="majorEastAsia" w:hAnsiTheme="majorEastAsia" w:eastAsiaTheme="majorEastAsia" w:cstheme="majorEastAsia"/>
          <w:bCs/>
          <w:sz w:val="32"/>
          <w:szCs w:val="32"/>
        </w:rPr>
        <w:t>项目需求</w:t>
      </w:r>
    </w:p>
    <w:tbl>
      <w:tblPr>
        <w:tblStyle w:val="15"/>
        <w:tblW w:w="9911" w:type="dxa"/>
        <w:jc w:val="center"/>
        <w:tblInd w:w="0" w:type="dxa"/>
        <w:tblLayout w:type="fixed"/>
        <w:tblCellMar>
          <w:top w:w="15" w:type="dxa"/>
          <w:left w:w="15" w:type="dxa"/>
          <w:bottom w:w="15" w:type="dxa"/>
          <w:right w:w="15" w:type="dxa"/>
        </w:tblCellMar>
      </w:tblPr>
      <w:tblGrid>
        <w:gridCol w:w="765"/>
        <w:gridCol w:w="1186"/>
        <w:gridCol w:w="1843"/>
        <w:gridCol w:w="1374"/>
        <w:gridCol w:w="3000"/>
        <w:gridCol w:w="1743"/>
      </w:tblGrid>
      <w:tr>
        <w:tblPrEx>
          <w:tblLayout w:type="fixed"/>
          <w:tblCellMar>
            <w:top w:w="15" w:type="dxa"/>
            <w:left w:w="15" w:type="dxa"/>
            <w:bottom w:w="15" w:type="dxa"/>
            <w:right w:w="15" w:type="dxa"/>
          </w:tblCellMar>
        </w:tblPrEx>
        <w:trPr>
          <w:trHeight w:val="480" w:hRule="atLeast"/>
          <w:jc w:val="center"/>
        </w:trPr>
        <w:tc>
          <w:tcPr>
            <w:tcW w:w="9911" w:type="dxa"/>
            <w:gridSpan w:val="6"/>
            <w:shd w:val="clear" w:color="auto" w:fill="FFFFFF"/>
            <w:vAlign w:val="center"/>
          </w:tcPr>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sz w:val="36"/>
                <w:szCs w:val="36"/>
              </w:rPr>
              <w:t>国储林基地项目苗木采购</w:t>
            </w:r>
          </w:p>
          <w:p>
            <w:pPr>
              <w:widowControl/>
              <w:spacing w:line="0" w:lineRule="atLeast"/>
              <w:jc w:val="center"/>
              <w:textAlignment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kern w:val="0"/>
                <w:sz w:val="36"/>
                <w:szCs w:val="36"/>
                <w:lang w:bidi="ar"/>
              </w:rPr>
              <w:t>招标清单（A包）</w:t>
            </w:r>
          </w:p>
        </w:tc>
      </w:tr>
      <w:tr>
        <w:tblPrEx>
          <w:tblLayout w:type="fixed"/>
          <w:tblCellMar>
            <w:top w:w="15" w:type="dxa"/>
            <w:left w:w="15" w:type="dxa"/>
            <w:bottom w:w="15" w:type="dxa"/>
            <w:right w:w="15" w:type="dxa"/>
          </w:tblCellMar>
        </w:tblPrEx>
        <w:trPr>
          <w:trHeight w:val="3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白皮松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H50cm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冠幅饱满，25cm土球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北栾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臭椿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刺槐</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大叶女贞</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红点红枫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5,600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朴树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2,800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186"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kern w:val="0"/>
                <w:sz w:val="28"/>
                <w:szCs w:val="28"/>
                <w:lang w:bidi="ar"/>
              </w:rPr>
            </w:pPr>
          </w:p>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七叶树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35cm土球，分支点2.5米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三角枫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水杉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丝棉木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油松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冠幅饱满，40cm土球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冠幅饱满，60cm土球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冠幅饱满，70cm土球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榆树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37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bl>
    <w:tbl>
      <w:tblPr>
        <w:tblStyle w:val="15"/>
        <w:tblpPr w:leftFromText="180" w:rightFromText="180" w:vertAnchor="text" w:horzAnchor="page" w:tblpX="1049" w:tblpY="804"/>
        <w:tblOverlap w:val="never"/>
        <w:tblW w:w="9900" w:type="dxa"/>
        <w:tblInd w:w="0" w:type="dxa"/>
        <w:tblLayout w:type="fixed"/>
        <w:tblCellMar>
          <w:top w:w="15" w:type="dxa"/>
          <w:left w:w="15" w:type="dxa"/>
          <w:bottom w:w="15" w:type="dxa"/>
          <w:right w:w="15" w:type="dxa"/>
        </w:tblCellMar>
      </w:tblPr>
      <w:tblGrid>
        <w:gridCol w:w="735"/>
        <w:gridCol w:w="1890"/>
        <w:gridCol w:w="1875"/>
        <w:gridCol w:w="1740"/>
        <w:gridCol w:w="1875"/>
        <w:gridCol w:w="1785"/>
      </w:tblGrid>
      <w:tr>
        <w:tblPrEx>
          <w:tblLayout w:type="fixed"/>
          <w:tblCellMar>
            <w:top w:w="15" w:type="dxa"/>
            <w:left w:w="15" w:type="dxa"/>
            <w:bottom w:w="15" w:type="dxa"/>
            <w:right w:w="15" w:type="dxa"/>
          </w:tblCellMar>
        </w:tblPrEx>
        <w:trPr>
          <w:trHeight w:val="1891" w:hRule="atLeast"/>
        </w:trPr>
        <w:tc>
          <w:tcPr>
            <w:tcW w:w="9900" w:type="dxa"/>
            <w:gridSpan w:val="6"/>
            <w:shd w:val="clear" w:color="auto" w:fill="FFFFFF"/>
            <w:vAlign w:val="center"/>
          </w:tcPr>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招标清单（D包）</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白梨</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杜仲</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复叶槭</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钢竹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H1.5米以上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带叶，带土球，负责技术指导</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H2.5米以上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带叶，带土球，直径5cm以上</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黑松</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厚朴</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柿树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香樟</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890"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杏树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雪松</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H3.5米</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银杏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1,250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1,100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枣树</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14</w:t>
            </w:r>
          </w:p>
          <w:p>
            <w:pPr>
              <w:pStyle w:val="2"/>
              <w:ind w:firstLine="280"/>
              <w:rPr>
                <w:rFonts w:asciiTheme="majorEastAsia" w:hAnsiTheme="majorEastAsia" w:eastAsiaTheme="majorEastAsia" w:cstheme="majorEastAsia"/>
                <w:color w:val="000000"/>
                <w:kern w:val="0"/>
                <w:sz w:val="28"/>
                <w:szCs w:val="28"/>
                <w:lang w:bidi="ar"/>
              </w:rPr>
            </w:pPr>
          </w:p>
        </w:tc>
        <w:tc>
          <w:tcPr>
            <w:tcW w:w="189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皂角</w:t>
            </w:r>
          </w:p>
          <w:p>
            <w:pPr>
              <w:widowControl/>
              <w:jc w:val="center"/>
              <w:textAlignment w:val="center"/>
              <w:rPr>
                <w:rFonts w:asciiTheme="majorEastAsia" w:hAnsiTheme="majorEastAsia" w:eastAsiaTheme="majorEastAsia" w:cstheme="majorEastAsia"/>
                <w:color w:val="000000"/>
                <w:kern w:val="0"/>
                <w:sz w:val="28"/>
                <w:szCs w:val="28"/>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18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pStyle w:val="2"/>
              <w:ind w:firstLine="280"/>
              <w:rPr>
                <w:rFonts w:asciiTheme="majorEastAsia" w:hAnsiTheme="majorEastAsia" w:eastAsiaTheme="majorEastAsia" w:cstheme="majorEastAsia"/>
                <w:color w:val="000000"/>
                <w:kern w:val="0"/>
                <w:sz w:val="28"/>
                <w:szCs w:val="28"/>
                <w:lang w:bidi="ar"/>
              </w:rPr>
            </w:pPr>
          </w:p>
        </w:tc>
        <w:tc>
          <w:tcPr>
            <w:tcW w:w="189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kern w:val="0"/>
                <w:sz w:val="28"/>
                <w:szCs w:val="28"/>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690" w:hRule="atLeast"/>
        </w:trPr>
        <w:tc>
          <w:tcPr>
            <w:tcW w:w="73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9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r>
      <w:tr>
        <w:tblPrEx>
          <w:tblLayout w:type="fixed"/>
          <w:tblCellMar>
            <w:top w:w="15" w:type="dxa"/>
            <w:left w:w="15" w:type="dxa"/>
            <w:bottom w:w="15" w:type="dxa"/>
            <w:right w:w="15" w:type="dxa"/>
          </w:tblCellMar>
        </w:tblPrEx>
        <w:trPr>
          <w:trHeight w:val="505" w:hRule="atLeast"/>
        </w:trPr>
        <w:tc>
          <w:tcPr>
            <w:tcW w:w="9900" w:type="dxa"/>
            <w:gridSpan w:val="6"/>
            <w:vAlign w:val="center"/>
          </w:tcPr>
          <w:p>
            <w:pPr>
              <w:widowControl/>
              <w:jc w:val="left"/>
              <w:textAlignment w:val="center"/>
              <w:rPr>
                <w:rFonts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kern w:val="0"/>
                <w:sz w:val="22"/>
                <w:lang w:bidi="ar"/>
              </w:rPr>
              <w:t xml:space="preserve">  D包控制价：壹佰贰拾叁万玖仟玖佰零玖元整   ￥</w:t>
            </w:r>
            <w:r>
              <w:rPr>
                <w:rFonts w:hint="eastAsia" w:asciiTheme="majorEastAsia" w:hAnsiTheme="majorEastAsia" w:eastAsiaTheme="majorEastAsia" w:cstheme="majorEastAsia"/>
                <w:color w:val="000000"/>
                <w:sz w:val="24"/>
              </w:rPr>
              <w:t>1239909</w:t>
            </w:r>
            <w:r>
              <w:rPr>
                <w:rFonts w:hint="eastAsia" w:asciiTheme="majorEastAsia" w:hAnsiTheme="majorEastAsia" w:eastAsiaTheme="majorEastAsia" w:cstheme="majorEastAsia"/>
                <w:color w:val="000000"/>
                <w:kern w:val="0"/>
                <w:sz w:val="22"/>
                <w:lang w:bidi="ar"/>
              </w:rPr>
              <w:t>元（含税）</w:t>
            </w:r>
          </w:p>
        </w:tc>
      </w:tr>
    </w:tbl>
    <w:p>
      <w:pPr>
        <w:pStyle w:val="2"/>
        <w:ind w:firstLine="210"/>
        <w:rPr>
          <w:rFonts w:asciiTheme="majorEastAsia" w:hAnsiTheme="majorEastAsia" w:eastAsiaTheme="majorEastAsia" w:cstheme="majorEastAsia"/>
        </w:rPr>
      </w:pPr>
    </w:p>
    <w:p>
      <w:pPr>
        <w:pStyle w:val="2"/>
        <w:ind w:firstLine="210"/>
        <w:jc w:val="center"/>
        <w:rPr>
          <w:rFonts w:asciiTheme="majorEastAsia" w:hAnsiTheme="majorEastAsia" w:eastAsiaTheme="majorEastAsia" w:cstheme="majorEastAsia"/>
        </w:rPr>
      </w:pPr>
    </w:p>
    <w:tbl>
      <w:tblPr>
        <w:tblStyle w:val="15"/>
        <w:tblW w:w="13000" w:type="dxa"/>
        <w:tblInd w:w="-479" w:type="dxa"/>
        <w:tblLayout w:type="fixed"/>
        <w:tblCellMar>
          <w:top w:w="15" w:type="dxa"/>
          <w:left w:w="15" w:type="dxa"/>
          <w:bottom w:w="15" w:type="dxa"/>
          <w:right w:w="15" w:type="dxa"/>
        </w:tblCellMar>
      </w:tblPr>
      <w:tblGrid>
        <w:gridCol w:w="569"/>
        <w:gridCol w:w="1795"/>
        <w:gridCol w:w="90"/>
        <w:gridCol w:w="1770"/>
        <w:gridCol w:w="90"/>
        <w:gridCol w:w="1620"/>
        <w:gridCol w:w="90"/>
        <w:gridCol w:w="1800"/>
        <w:gridCol w:w="90"/>
        <w:gridCol w:w="2407"/>
        <w:gridCol w:w="90"/>
        <w:gridCol w:w="2499"/>
        <w:gridCol w:w="90"/>
      </w:tblGrid>
      <w:tr>
        <w:tblPrEx>
          <w:tblLayout w:type="fixed"/>
          <w:tblCellMar>
            <w:top w:w="15" w:type="dxa"/>
            <w:left w:w="15" w:type="dxa"/>
            <w:bottom w:w="15" w:type="dxa"/>
            <w:right w:w="15" w:type="dxa"/>
          </w:tblCellMar>
        </w:tblPrEx>
        <w:trPr>
          <w:gridAfter w:val="1"/>
          <w:wAfter w:w="90" w:type="dxa"/>
          <w:trHeight w:val="390" w:hRule="atLeast"/>
        </w:trPr>
        <w:tc>
          <w:tcPr>
            <w:tcW w:w="10321" w:type="dxa"/>
            <w:gridSpan w:val="10"/>
            <w:shd w:val="clear" w:color="auto" w:fill="FFFFFF"/>
            <w:vAlign w:val="center"/>
          </w:tcPr>
          <w:p>
            <w:pPr>
              <w:widowControl/>
              <w:jc w:val="center"/>
              <w:textAlignment w:val="center"/>
              <w:rPr>
                <w:rFonts w:ascii="隶书" w:eastAsia="隶书" w:cs="宋体"/>
                <w:color w:val="000000"/>
                <w:sz w:val="40"/>
                <w:szCs w:val="40"/>
              </w:rPr>
            </w:pPr>
            <w:r>
              <w:rPr>
                <w:rFonts w:hint="eastAsia" w:ascii="隶书" w:eastAsia="隶书" w:cs="宋体"/>
                <w:color w:val="000000"/>
                <w:sz w:val="40"/>
                <w:szCs w:val="40"/>
              </w:rPr>
              <w:t>国储林基地项目苗木采购</w:t>
            </w:r>
          </w:p>
          <w:p>
            <w:pPr>
              <w:widowControl/>
              <w:jc w:val="center"/>
              <w:textAlignment w:val="center"/>
              <w:rPr>
                <w:rFonts w:ascii="宋体" w:hAnsi="宋体" w:cs="宋体"/>
                <w:b/>
                <w:color w:val="000000"/>
                <w:sz w:val="24"/>
              </w:rPr>
            </w:pPr>
            <w:r>
              <w:rPr>
                <w:rFonts w:hint="eastAsia" w:ascii="宋体" w:hAnsi="宋体" w:cs="宋体"/>
                <w:b/>
                <w:color w:val="000000"/>
                <w:kern w:val="0"/>
                <w:sz w:val="36"/>
                <w:szCs w:val="36"/>
                <w:lang w:bidi="ar"/>
              </w:rPr>
              <w:t>招标清单（E包）</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gridAfter w:val="1"/>
          <w:wAfter w:w="90" w:type="dxa"/>
          <w:trHeight w:val="3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树种名称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规格（直径）cm</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数量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其他招标要求</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统一要求</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gridAfter w:val="1"/>
          <w:wAfter w:w="90" w:type="dxa"/>
          <w:trHeight w:val="375" w:hRule="atLeast"/>
        </w:trPr>
        <w:tc>
          <w:tcPr>
            <w:tcW w:w="569"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w:t>
            </w:r>
          </w:p>
        </w:tc>
        <w:tc>
          <w:tcPr>
            <w:tcW w:w="179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黄金垂柳</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gridAfter w:val="1"/>
          <w:wAfter w:w="90" w:type="dxa"/>
          <w:trHeight w:val="375" w:hRule="atLeast"/>
        </w:trPr>
        <w:tc>
          <w:tcPr>
            <w:tcW w:w="56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79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restart"/>
            <w:tcBorders>
              <w:left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M20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tcBorders>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M22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全冠，八倍土球，分支点2.5米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w:t>
            </w:r>
          </w:p>
        </w:tc>
        <w:tc>
          <w:tcPr>
            <w:tcW w:w="188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金叶榆</w:t>
            </w: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D6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1,000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低嫁，分支点1米，45cm土球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472"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1,300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分支点2米，45cm土球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M7</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20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M9</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30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30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20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M15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低嫁，全冠，八倍土球，分支点2米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w:t>
            </w:r>
          </w:p>
        </w:tc>
        <w:tc>
          <w:tcPr>
            <w:tcW w:w="1885"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元宝槭(元宝枫)</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10,750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10,000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7,500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分支点80cm,高3米，低嫁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1,500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分支点1.1米，高3米，低嫁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1,550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分支点1.5米，高3米，低嫁</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50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全冠，八倍土球，低嫁，分支点2米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D10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全冠，八倍土球，分支点2米</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trHeight w:val="375" w:hRule="atLeast"/>
        </w:trPr>
        <w:tc>
          <w:tcPr>
            <w:tcW w:w="569"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85" w:type="dxa"/>
            <w:gridSpan w:val="2"/>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8"/>
                <w:szCs w:val="28"/>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D12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 5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全冠，八倍土球</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无病虫害，一级苗</w:t>
            </w:r>
          </w:p>
        </w:tc>
        <w:tc>
          <w:tcPr>
            <w:tcW w:w="2589" w:type="dxa"/>
            <w:gridSpan w:val="2"/>
            <w:vAlign w:val="center"/>
          </w:tcPr>
          <w:p>
            <w:pPr>
              <w:rPr>
                <w:rFonts w:ascii="宋体" w:hAnsi="宋体" w:cs="宋体"/>
                <w:color w:val="000000"/>
                <w:sz w:val="22"/>
              </w:rPr>
            </w:pPr>
          </w:p>
        </w:tc>
      </w:tr>
      <w:tr>
        <w:tblPrEx>
          <w:tblLayout w:type="fixed"/>
          <w:tblCellMar>
            <w:top w:w="15" w:type="dxa"/>
            <w:left w:w="15" w:type="dxa"/>
            <w:bottom w:w="15" w:type="dxa"/>
            <w:right w:w="15" w:type="dxa"/>
          </w:tblCellMar>
        </w:tblPrEx>
        <w:trPr>
          <w:gridAfter w:val="1"/>
          <w:wAfter w:w="90" w:type="dxa"/>
          <w:trHeight w:val="435" w:hRule="atLeast"/>
        </w:trPr>
        <w:tc>
          <w:tcPr>
            <w:tcW w:w="12910" w:type="dxa"/>
            <w:gridSpan w:val="12"/>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E包控制价</w:t>
            </w:r>
            <w:r>
              <w:rPr>
                <w:rFonts w:hint="eastAsia" w:ascii="宋体" w:hAnsi="宋体"/>
                <w:color w:val="000000"/>
                <w:sz w:val="24"/>
              </w:rPr>
              <w:t xml:space="preserve">：贰佰柒拾壹万陆仟贰佰陆拾壹元整 </w:t>
            </w:r>
            <w:r>
              <w:rPr>
                <w:rFonts w:hint="eastAsia" w:ascii="宋体" w:hAnsi="宋体" w:cs="宋体"/>
                <w:color w:val="000000"/>
                <w:kern w:val="0"/>
                <w:sz w:val="22"/>
                <w:lang w:bidi="ar"/>
              </w:rPr>
              <w:t xml:space="preserve">   ￥</w:t>
            </w:r>
            <w:r>
              <w:rPr>
                <w:rFonts w:hint="eastAsia" w:ascii="宋体" w:hAnsi="宋体"/>
                <w:color w:val="000000"/>
                <w:sz w:val="24"/>
              </w:rPr>
              <w:t>2716261</w:t>
            </w:r>
            <w:r>
              <w:rPr>
                <w:rFonts w:hint="eastAsia" w:ascii="宋体" w:hAnsi="宋体" w:cs="宋体"/>
                <w:color w:val="000000"/>
                <w:kern w:val="0"/>
                <w:sz w:val="22"/>
                <w:lang w:bidi="ar"/>
              </w:rPr>
              <w:t>元（含税）</w:t>
            </w:r>
          </w:p>
        </w:tc>
      </w:tr>
    </w:tbl>
    <w:tbl>
      <w:tblPr>
        <w:tblStyle w:val="15"/>
        <w:tblpPr w:leftFromText="180" w:rightFromText="180" w:vertAnchor="text" w:horzAnchor="page" w:tblpX="1394" w:tblpY="510"/>
        <w:tblOverlap w:val="never"/>
        <w:tblW w:w="10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050"/>
        <w:gridCol w:w="2535"/>
        <w:gridCol w:w="1454"/>
        <w:gridCol w:w="283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094" w:type="dxa"/>
            <w:gridSpan w:val="6"/>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Style w:val="33"/>
                <w:lang w:val="en-US" w:eastAsia="zh-CN" w:bidi="ar"/>
              </w:rPr>
              <w:t>许昌水投水土资源开发有限公司国储林基地项目苗木采购清单（</w:t>
            </w:r>
            <w:r>
              <w:rPr>
                <w:rStyle w:val="34"/>
                <w:lang w:val="en-US" w:eastAsia="zh-CN" w:bidi="ar"/>
              </w:rPr>
              <w:t xml:space="preserve"> G </w:t>
            </w:r>
            <w:r>
              <w:rPr>
                <w:rStyle w:val="33"/>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树种</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规格（直径）cm</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数量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其他招标要求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广玉兰</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800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09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color w:val="000000"/>
                <w:kern w:val="0"/>
                <w:sz w:val="22"/>
                <w:lang w:bidi="ar"/>
              </w:rPr>
              <w:t xml:space="preserve"> </w:t>
            </w:r>
            <w:r>
              <w:rPr>
                <w:rFonts w:hint="eastAsia" w:ascii="宋体" w:hAnsi="宋体" w:cs="宋体"/>
                <w:color w:val="000000"/>
                <w:kern w:val="0"/>
                <w:sz w:val="22"/>
                <w:lang w:val="en-US" w:eastAsia="zh-CN" w:bidi="ar"/>
              </w:rPr>
              <w:t>G</w:t>
            </w:r>
            <w:r>
              <w:rPr>
                <w:rFonts w:hint="eastAsia" w:ascii="宋体" w:hAnsi="宋体" w:cs="宋体"/>
                <w:color w:val="000000"/>
                <w:kern w:val="0"/>
                <w:sz w:val="22"/>
                <w:lang w:bidi="ar"/>
              </w:rPr>
              <w:t>包控制价</w:t>
            </w:r>
            <w:r>
              <w:rPr>
                <w:rFonts w:hint="eastAsia" w:ascii="宋体" w:hAnsi="宋体"/>
                <w:color w:val="000000"/>
                <w:sz w:val="24"/>
              </w:rPr>
              <w:t>：伍拾陆万玖仟捌佰元整</w:t>
            </w:r>
            <w:r>
              <w:rPr>
                <w:rFonts w:hint="eastAsia" w:ascii="宋体" w:hAnsi="宋体" w:cs="宋体"/>
                <w:color w:val="000000"/>
                <w:kern w:val="0"/>
                <w:sz w:val="22"/>
                <w:lang w:bidi="ar"/>
              </w:rPr>
              <w:t xml:space="preserve">  ￥</w:t>
            </w:r>
            <w:r>
              <w:rPr>
                <w:rFonts w:hint="eastAsia" w:ascii="宋体" w:hAnsi="宋体"/>
                <w:color w:val="000000"/>
                <w:sz w:val="24"/>
              </w:rPr>
              <w:t>569800元</w:t>
            </w:r>
            <w:r>
              <w:rPr>
                <w:rFonts w:hint="eastAsia" w:ascii="宋体" w:hAnsi="宋体" w:cs="宋体"/>
                <w:color w:val="000000"/>
                <w:kern w:val="0"/>
                <w:sz w:val="22"/>
                <w:lang w:bidi="ar"/>
              </w:rPr>
              <w:t>（含税）</w:t>
            </w:r>
          </w:p>
        </w:tc>
      </w:tr>
    </w:tbl>
    <w:p>
      <w:pPr>
        <w:pStyle w:val="10"/>
        <w:shd w:val="clear" w:color="auto" w:fill="FFFFFF"/>
        <w:snapToGrid w:val="0"/>
        <w:spacing w:line="360" w:lineRule="auto"/>
        <w:ind w:firstLine="50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三、其它要求</w:t>
      </w:r>
    </w:p>
    <w:p>
      <w:pPr>
        <w:pStyle w:val="10"/>
        <w:shd w:val="clear" w:color="auto" w:fill="FFFFFF"/>
        <w:snapToGrid w:val="0"/>
        <w:spacing w:line="360" w:lineRule="auto"/>
        <w:ind w:firstLine="503"/>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sz w:val="32"/>
          <w:szCs w:val="32"/>
        </w:rPr>
        <w:t>1、招标文件中所列需求为最低要求，</w:t>
      </w:r>
      <w:r>
        <w:rPr>
          <w:rFonts w:hint="eastAsia" w:asciiTheme="majorEastAsia" w:hAnsiTheme="majorEastAsia" w:eastAsiaTheme="majorEastAsia" w:cstheme="majorEastAsia"/>
          <w:b/>
          <w:sz w:val="32"/>
          <w:szCs w:val="32"/>
        </w:rPr>
        <w:t>不满足为无效投标。</w:t>
      </w:r>
    </w:p>
    <w:p>
      <w:pPr>
        <w:pStyle w:val="10"/>
        <w:shd w:val="clear" w:color="auto" w:fill="FFFFFF"/>
        <w:snapToGrid w:val="0"/>
        <w:spacing w:line="360" w:lineRule="auto"/>
        <w:ind w:firstLine="503"/>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sz w:val="32"/>
          <w:szCs w:val="32"/>
          <w:lang w:val="zh-CN"/>
        </w:rPr>
        <w:t>2、</w:t>
      </w:r>
      <w:r>
        <w:rPr>
          <w:rFonts w:hint="eastAsia" w:asciiTheme="majorEastAsia" w:hAnsiTheme="majorEastAsia" w:eastAsiaTheme="majorEastAsia" w:cstheme="majorEastAsia"/>
          <w:sz w:val="32"/>
          <w:szCs w:val="32"/>
        </w:rPr>
        <w:t>投标文件中须有详细的实施方案，</w:t>
      </w:r>
      <w:r>
        <w:rPr>
          <w:rFonts w:hint="eastAsia" w:asciiTheme="majorEastAsia" w:hAnsiTheme="majorEastAsia" w:eastAsiaTheme="majorEastAsia" w:cstheme="majorEastAsia"/>
          <w:b/>
          <w:sz w:val="32"/>
          <w:szCs w:val="32"/>
        </w:rPr>
        <w:t>否则为无效投标。</w:t>
      </w:r>
    </w:p>
    <w:p>
      <w:pPr>
        <w:pStyle w:val="10"/>
        <w:shd w:val="clear" w:color="auto" w:fill="FFFFFF"/>
        <w:snapToGrid w:val="0"/>
        <w:spacing w:line="360" w:lineRule="auto"/>
        <w:ind w:firstLine="503"/>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sz w:val="32"/>
          <w:szCs w:val="32"/>
        </w:rPr>
        <w:t>3、投标人应就该项目完整投标，</w:t>
      </w:r>
      <w:r>
        <w:rPr>
          <w:rFonts w:hint="eastAsia" w:asciiTheme="majorEastAsia" w:hAnsiTheme="majorEastAsia" w:eastAsiaTheme="majorEastAsia" w:cstheme="majorEastAsia"/>
          <w:b/>
          <w:sz w:val="32"/>
          <w:szCs w:val="32"/>
        </w:rPr>
        <w:t>否则为无效投标。</w:t>
      </w:r>
    </w:p>
    <w:p>
      <w:pPr>
        <w:pStyle w:val="10"/>
        <w:shd w:val="clear" w:color="auto" w:fill="FFFFFF"/>
        <w:snapToGrid w:val="0"/>
        <w:spacing w:line="360" w:lineRule="auto"/>
        <w:ind w:firstLine="503"/>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Cs/>
          <w:sz w:val="32"/>
          <w:szCs w:val="32"/>
        </w:rPr>
        <w:t>4、</w:t>
      </w:r>
      <w:r>
        <w:rPr>
          <w:rFonts w:hint="eastAsia" w:asciiTheme="majorEastAsia" w:hAnsiTheme="majorEastAsia" w:eastAsiaTheme="majorEastAsia" w:cstheme="majorEastAsia"/>
          <w:sz w:val="32"/>
          <w:szCs w:val="32"/>
        </w:rPr>
        <w:t>本项目为交钥匙工程（包括与其它协作单位所产生的费用、运输成本、税费等）。</w:t>
      </w:r>
    </w:p>
    <w:p>
      <w:pPr>
        <w:pStyle w:val="10"/>
        <w:shd w:val="clear" w:color="auto" w:fill="FFFFFF"/>
        <w:snapToGrid w:val="0"/>
        <w:spacing w:line="360" w:lineRule="auto"/>
        <w:ind w:firstLine="503"/>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5、预算金额</w:t>
      </w:r>
      <w:r>
        <w:rPr>
          <w:rFonts w:hint="eastAsia" w:asciiTheme="majorEastAsia" w:hAnsiTheme="majorEastAsia" w:eastAsiaTheme="majorEastAsia" w:cstheme="majorEastAsia"/>
          <w:b/>
          <w:bCs/>
          <w:sz w:val="32"/>
          <w:szCs w:val="32"/>
        </w:rPr>
        <w:t>（超出者为无效投标）</w:t>
      </w:r>
    </w:p>
    <w:tbl>
      <w:tblPr>
        <w:tblStyle w:val="15"/>
        <w:tblpPr w:leftFromText="180" w:rightFromText="180" w:vertAnchor="text" w:horzAnchor="page" w:tblpX="2422" w:tblpY="396"/>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73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651"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序号</w:t>
            </w:r>
          </w:p>
        </w:tc>
        <w:tc>
          <w:tcPr>
            <w:tcW w:w="2734"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包段</w:t>
            </w:r>
          </w:p>
        </w:tc>
        <w:tc>
          <w:tcPr>
            <w:tcW w:w="3120"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预算上限（元)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w:t>
            </w:r>
          </w:p>
        </w:tc>
        <w:tc>
          <w:tcPr>
            <w:tcW w:w="2734"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A</w:t>
            </w:r>
          </w:p>
        </w:tc>
        <w:tc>
          <w:tcPr>
            <w:tcW w:w="3120"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3956761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tcPr>
          <w:p>
            <w:pPr>
              <w:wordWrap w:val="0"/>
              <w:topLinePunct/>
              <w:adjustRightInd w:val="0"/>
              <w:snapToGrid w:val="0"/>
              <w:spacing w:line="0" w:lineRule="atLeast"/>
              <w:jc w:val="center"/>
              <w:rPr>
                <w:rFonts w:hint="eastAsia" w:asciiTheme="majorEastAsia" w:hAnsiTheme="majorEastAsia" w:eastAsiaTheme="majorEastAsia" w:cstheme="majorEastAsia"/>
                <w:color w:val="000000"/>
                <w:sz w:val="32"/>
                <w:szCs w:val="32"/>
                <w:lang w:eastAsia="zh-CN"/>
              </w:rPr>
            </w:pPr>
            <w:r>
              <w:rPr>
                <w:rFonts w:hint="eastAsia" w:asciiTheme="majorEastAsia" w:hAnsiTheme="majorEastAsia" w:eastAsiaTheme="majorEastAsia" w:cstheme="majorEastAsia"/>
                <w:color w:val="000000"/>
                <w:sz w:val="32"/>
                <w:szCs w:val="32"/>
                <w:lang w:val="en-US" w:eastAsia="zh-CN"/>
              </w:rPr>
              <w:t>2</w:t>
            </w:r>
          </w:p>
        </w:tc>
        <w:tc>
          <w:tcPr>
            <w:tcW w:w="2734"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D</w:t>
            </w:r>
          </w:p>
        </w:tc>
        <w:tc>
          <w:tcPr>
            <w:tcW w:w="3120" w:type="dxa"/>
          </w:tcPr>
          <w:p>
            <w:pPr>
              <w:wordWrap w:val="0"/>
              <w:topLinePunct/>
              <w:adjustRightInd w:val="0"/>
              <w:snapToGrid w:val="0"/>
              <w:spacing w:line="0" w:lineRule="atLeas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1239909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tcPr>
          <w:p>
            <w:pPr>
              <w:wordWrap w:val="0"/>
              <w:topLinePunct/>
              <w:adjustRightInd w:val="0"/>
              <w:snapToGrid w:val="0"/>
              <w:jc w:val="center"/>
              <w:rPr>
                <w:rFonts w:hint="eastAsia" w:asciiTheme="majorEastAsia" w:hAnsiTheme="majorEastAsia" w:eastAsiaTheme="majorEastAsia" w:cstheme="majorEastAsia"/>
                <w:color w:val="000000"/>
                <w:sz w:val="32"/>
                <w:szCs w:val="32"/>
                <w:lang w:eastAsia="zh-CN"/>
              </w:rPr>
            </w:pPr>
            <w:r>
              <w:rPr>
                <w:rFonts w:hint="eastAsia" w:asciiTheme="majorEastAsia" w:hAnsiTheme="majorEastAsia" w:eastAsiaTheme="majorEastAsia" w:cstheme="majorEastAsia"/>
                <w:color w:val="000000"/>
                <w:sz w:val="32"/>
                <w:szCs w:val="32"/>
                <w:lang w:val="en-US" w:eastAsia="zh-CN"/>
              </w:rPr>
              <w:t>3</w:t>
            </w:r>
          </w:p>
        </w:tc>
        <w:tc>
          <w:tcPr>
            <w:tcW w:w="2734" w:type="dxa"/>
          </w:tcPr>
          <w:p>
            <w:pPr>
              <w:wordWrap w:val="0"/>
              <w:topLinePunct/>
              <w:adjustRightInd w:val="0"/>
              <w:snapToGrid w:val="0"/>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E</w:t>
            </w:r>
          </w:p>
        </w:tc>
        <w:tc>
          <w:tcPr>
            <w:tcW w:w="3120" w:type="dxa"/>
          </w:tcPr>
          <w:p>
            <w:pPr>
              <w:wordWrap w:val="0"/>
              <w:topLinePunct/>
              <w:adjustRightInd w:val="0"/>
              <w:snapToGrid w:val="0"/>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2716261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tcPr>
          <w:p>
            <w:pPr>
              <w:wordWrap w:val="0"/>
              <w:topLinePunct/>
              <w:adjustRightInd w:val="0"/>
              <w:snapToGrid w:val="0"/>
              <w:jc w:val="center"/>
              <w:rPr>
                <w:rFonts w:hint="eastAsia" w:asciiTheme="majorEastAsia" w:hAnsiTheme="majorEastAsia" w:eastAsiaTheme="majorEastAsia" w:cstheme="majorEastAsia"/>
                <w:color w:val="000000"/>
                <w:sz w:val="32"/>
                <w:szCs w:val="32"/>
                <w:lang w:eastAsia="zh-CN"/>
              </w:rPr>
            </w:pPr>
            <w:r>
              <w:rPr>
                <w:rFonts w:hint="eastAsia" w:asciiTheme="majorEastAsia" w:hAnsiTheme="majorEastAsia" w:eastAsiaTheme="majorEastAsia" w:cstheme="majorEastAsia"/>
                <w:color w:val="000000"/>
                <w:sz w:val="32"/>
                <w:szCs w:val="32"/>
                <w:lang w:val="en-US" w:eastAsia="zh-CN"/>
              </w:rPr>
              <w:t>4</w:t>
            </w:r>
          </w:p>
        </w:tc>
        <w:tc>
          <w:tcPr>
            <w:tcW w:w="2734" w:type="dxa"/>
          </w:tcPr>
          <w:p>
            <w:pPr>
              <w:wordWrap w:val="0"/>
              <w:topLinePunct/>
              <w:adjustRightInd w:val="0"/>
              <w:snapToGrid w:val="0"/>
              <w:jc w:val="center"/>
              <w:rPr>
                <w:rFonts w:hint="eastAsia" w:asciiTheme="majorEastAsia" w:hAnsiTheme="majorEastAsia" w:eastAsiaTheme="majorEastAsia" w:cstheme="majorEastAsia"/>
                <w:color w:val="000000"/>
                <w:sz w:val="32"/>
                <w:szCs w:val="32"/>
                <w:lang w:eastAsia="zh-CN"/>
              </w:rPr>
            </w:pPr>
            <w:r>
              <w:rPr>
                <w:rFonts w:hint="eastAsia" w:asciiTheme="majorEastAsia" w:hAnsiTheme="majorEastAsia" w:eastAsiaTheme="majorEastAsia" w:cstheme="majorEastAsia"/>
                <w:color w:val="000000"/>
                <w:sz w:val="32"/>
                <w:szCs w:val="32"/>
                <w:lang w:val="en-US" w:eastAsia="zh-CN"/>
              </w:rPr>
              <w:t>G</w:t>
            </w:r>
          </w:p>
        </w:tc>
        <w:tc>
          <w:tcPr>
            <w:tcW w:w="3120" w:type="dxa"/>
          </w:tcPr>
          <w:p>
            <w:pPr>
              <w:wordWrap w:val="0"/>
              <w:topLinePunct/>
              <w:adjustRightInd w:val="0"/>
              <w:snapToGrid w:val="0"/>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569800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1" w:type="dxa"/>
          </w:tcPr>
          <w:p>
            <w:pPr>
              <w:wordWrap w:val="0"/>
              <w:topLinePunct/>
              <w:adjustRightInd w:val="0"/>
              <w:snapToGrid w:val="0"/>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合计</w:t>
            </w:r>
          </w:p>
        </w:tc>
        <w:tc>
          <w:tcPr>
            <w:tcW w:w="5854" w:type="dxa"/>
            <w:gridSpan w:val="2"/>
          </w:tcPr>
          <w:p>
            <w:pPr>
              <w:wordWrap w:val="0"/>
              <w:topLinePunct/>
              <w:adjustRightInd w:val="0"/>
              <w:snapToGrid w:val="0"/>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lang w:val="zh-CN"/>
              </w:rPr>
              <w:t>8482731元</w:t>
            </w:r>
          </w:p>
        </w:tc>
      </w:tr>
    </w:tbl>
    <w:p>
      <w:pPr>
        <w:autoSpaceDE w:val="0"/>
        <w:autoSpaceDN w:val="0"/>
        <w:adjustRightInd w:val="0"/>
        <w:spacing w:line="360" w:lineRule="auto"/>
        <w:ind w:firstLine="627" w:firstLineChars="196"/>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6、付款方式（</w:t>
      </w:r>
      <w:r>
        <w:rPr>
          <w:rFonts w:hint="eastAsia" w:asciiTheme="majorEastAsia" w:hAnsiTheme="majorEastAsia" w:eastAsiaTheme="majorEastAsia" w:cstheme="majorEastAsia"/>
          <w:b/>
          <w:bCs/>
          <w:sz w:val="32"/>
          <w:szCs w:val="32"/>
        </w:rPr>
        <w:t>不响应者为无效投标</w:t>
      </w:r>
      <w:r>
        <w:rPr>
          <w:rFonts w:hint="eastAsia" w:asciiTheme="majorEastAsia" w:hAnsiTheme="majorEastAsia" w:eastAsiaTheme="majorEastAsia" w:cstheme="majorEastAsia"/>
          <w:sz w:val="32"/>
          <w:szCs w:val="32"/>
        </w:rPr>
        <w:t>）</w:t>
      </w:r>
    </w:p>
    <w:p>
      <w:pPr>
        <w:spacing w:line="360" w:lineRule="auto"/>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货物送达指定地点，经现场初验，规格及质量合格后首付款60%，供货后三个月内终验，确认供货品种、规格与合同要求相符后，一次性付清余款。每次申请付款前，供货方应开具并提交付款金额的发票。否则，不予结算。</w:t>
      </w:r>
    </w:p>
    <w:p>
      <w:pPr>
        <w:autoSpaceDE w:val="0"/>
        <w:autoSpaceDN w:val="0"/>
        <w:spacing w:line="360" w:lineRule="auto"/>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7、</w:t>
      </w:r>
      <w:r>
        <w:rPr>
          <w:rFonts w:hint="eastAsia" w:asciiTheme="majorEastAsia" w:hAnsiTheme="majorEastAsia" w:eastAsiaTheme="majorEastAsia" w:cstheme="majorEastAsia"/>
          <w:color w:val="000000"/>
          <w:kern w:val="0"/>
          <w:sz w:val="32"/>
          <w:szCs w:val="32"/>
          <w:lang w:val="zh-CN"/>
        </w:rPr>
        <w:t>交付</w:t>
      </w:r>
      <w:r>
        <w:rPr>
          <w:rFonts w:hint="eastAsia" w:asciiTheme="majorEastAsia" w:hAnsiTheme="majorEastAsia" w:eastAsiaTheme="majorEastAsia" w:cstheme="majorEastAsia"/>
          <w:sz w:val="32"/>
          <w:szCs w:val="32"/>
          <w:lang w:val="zh-CN"/>
        </w:rPr>
        <w:t>：苗木采购交付时间段为</w:t>
      </w:r>
      <w:r>
        <w:rPr>
          <w:rFonts w:hint="eastAsia" w:asciiTheme="majorEastAsia" w:hAnsiTheme="majorEastAsia" w:eastAsiaTheme="majorEastAsia" w:cstheme="majorEastAsia"/>
          <w:sz w:val="32"/>
          <w:szCs w:val="32"/>
        </w:rPr>
        <w:t>2018年</w:t>
      </w:r>
      <w:r>
        <w:rPr>
          <w:rFonts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rPr>
        <w:t>月20日—201</w:t>
      </w:r>
      <w:r>
        <w:rPr>
          <w:rFonts w:asciiTheme="majorEastAsia" w:hAnsiTheme="majorEastAsia" w:eastAsiaTheme="majorEastAsia" w:cstheme="majorEastAsia"/>
          <w:sz w:val="32"/>
          <w:szCs w:val="32"/>
        </w:rPr>
        <w:t>9</w:t>
      </w:r>
      <w:r>
        <w:rPr>
          <w:rFonts w:hint="eastAsia" w:asciiTheme="majorEastAsia" w:hAnsiTheme="majorEastAsia" w:eastAsiaTheme="majorEastAsia" w:cstheme="majorEastAsia"/>
          <w:sz w:val="32"/>
          <w:szCs w:val="32"/>
        </w:rPr>
        <w:t>年</w:t>
      </w:r>
      <w:r>
        <w:rPr>
          <w:rFonts w:asciiTheme="majorEastAsia" w:hAnsiTheme="majorEastAsia" w:eastAsiaTheme="majorEastAsia" w:cstheme="majorEastAsia"/>
          <w:sz w:val="32"/>
          <w:szCs w:val="32"/>
        </w:rPr>
        <w:t>5</w:t>
      </w:r>
      <w:r>
        <w:rPr>
          <w:rFonts w:hint="eastAsia" w:asciiTheme="majorEastAsia" w:hAnsiTheme="majorEastAsia" w:eastAsiaTheme="majorEastAsia" w:cstheme="majorEastAsia"/>
          <w:sz w:val="32"/>
          <w:szCs w:val="32"/>
        </w:rPr>
        <w:t>月31日，中标方须在接到采购方供货通知三日内将货物送达指定地点，未通知送货而送货的不予接收。采购方有权根据实际需要确定不同树种、不同规格的供货时间；有权调整同一树种、不同规格的供货数量，调整比例在20%以内上下浮动。</w:t>
      </w:r>
    </w:p>
    <w:p>
      <w:pPr>
        <w:spacing w:line="360" w:lineRule="auto"/>
        <w:ind w:firstLine="640" w:firstLineChars="200"/>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sz w:val="32"/>
          <w:szCs w:val="32"/>
        </w:rPr>
        <w:t>8、本项目评审按照A-D-E-</w:t>
      </w:r>
      <w:r>
        <w:rPr>
          <w:rFonts w:hint="eastAsia" w:asciiTheme="majorEastAsia" w:hAnsiTheme="majorEastAsia" w:eastAsiaTheme="majorEastAsia" w:cstheme="majorEastAsia"/>
          <w:sz w:val="32"/>
          <w:szCs w:val="32"/>
          <w:lang w:val="en-US" w:eastAsia="zh-CN"/>
        </w:rPr>
        <w:t>G</w:t>
      </w:r>
      <w:r>
        <w:rPr>
          <w:rFonts w:hint="eastAsia" w:asciiTheme="majorEastAsia" w:hAnsiTheme="majorEastAsia" w:eastAsiaTheme="majorEastAsia" w:cstheme="majorEastAsia"/>
          <w:sz w:val="32"/>
          <w:szCs w:val="32"/>
        </w:rPr>
        <w:t>的先后顺序进行评审。</w:t>
      </w:r>
    </w:p>
    <w:p>
      <w:pPr>
        <w:pStyle w:val="2"/>
        <w:spacing w:after="0" w:line="360" w:lineRule="auto"/>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9、</w:t>
      </w:r>
      <w:r>
        <w:rPr>
          <w:rFonts w:hint="eastAsia" w:asciiTheme="majorEastAsia" w:hAnsiTheme="majorEastAsia" w:eastAsiaTheme="majorEastAsia" w:cstheme="majorEastAsia"/>
          <w:color w:val="000000"/>
          <w:sz w:val="32"/>
          <w:szCs w:val="32"/>
          <w:lang w:eastAsia="zh-CN"/>
        </w:rPr>
        <w:t>中标通知书发出</w:t>
      </w:r>
      <w:r>
        <w:rPr>
          <w:rFonts w:hint="eastAsia" w:asciiTheme="majorEastAsia" w:hAnsiTheme="majorEastAsia" w:eastAsiaTheme="majorEastAsia" w:cstheme="majorEastAsia"/>
          <w:color w:val="000000"/>
          <w:sz w:val="32"/>
          <w:szCs w:val="32"/>
        </w:rPr>
        <w:t>前，</w:t>
      </w:r>
      <w:r>
        <w:rPr>
          <w:rFonts w:hint="eastAsia" w:asciiTheme="majorEastAsia" w:hAnsiTheme="majorEastAsia" w:eastAsiaTheme="majorEastAsia" w:cstheme="majorEastAsia"/>
          <w:color w:val="000000"/>
          <w:sz w:val="32"/>
          <w:szCs w:val="32"/>
          <w:lang w:eastAsia="zh-CN"/>
        </w:rPr>
        <w:t>中标候选人</w:t>
      </w:r>
      <w:r>
        <w:rPr>
          <w:rFonts w:hint="eastAsia" w:asciiTheme="majorEastAsia" w:hAnsiTheme="majorEastAsia" w:eastAsiaTheme="majorEastAsia" w:cstheme="majorEastAsia"/>
          <w:color w:val="000000"/>
          <w:sz w:val="32"/>
          <w:szCs w:val="32"/>
        </w:rPr>
        <w:t>须配合采购方对其</w:t>
      </w:r>
      <w:r>
        <w:rPr>
          <w:rFonts w:hint="eastAsia" w:asciiTheme="majorEastAsia" w:hAnsiTheme="majorEastAsia" w:eastAsiaTheme="majorEastAsia" w:cstheme="majorEastAsia"/>
          <w:color w:val="000000"/>
          <w:sz w:val="32"/>
          <w:szCs w:val="32"/>
          <w:lang w:eastAsia="zh-CN"/>
        </w:rPr>
        <w:t>自有</w:t>
      </w:r>
      <w:r>
        <w:rPr>
          <w:rFonts w:hint="eastAsia" w:asciiTheme="majorEastAsia" w:hAnsiTheme="majorEastAsia" w:eastAsiaTheme="majorEastAsia" w:cstheme="majorEastAsia"/>
          <w:color w:val="000000"/>
          <w:sz w:val="32"/>
          <w:szCs w:val="32"/>
        </w:rPr>
        <w:t>苗圃基地生长的符合招标文件规定的苗木进行现场核查，并留取影像资料。供货商须保证向本项目提供的苗木为采购方现场核查的苗木，挖树时采购方派员现场监督，杜绝假植树苗和“小老树”。若</w:t>
      </w:r>
      <w:r>
        <w:rPr>
          <w:rFonts w:hint="eastAsia" w:asciiTheme="majorEastAsia" w:hAnsiTheme="majorEastAsia" w:eastAsiaTheme="majorEastAsia" w:cstheme="majorEastAsia"/>
          <w:color w:val="000000"/>
          <w:sz w:val="32"/>
          <w:szCs w:val="32"/>
          <w:lang w:eastAsia="zh-CN"/>
        </w:rPr>
        <w:t>中标候选人</w:t>
      </w:r>
      <w:r>
        <w:rPr>
          <w:rFonts w:hint="eastAsia" w:asciiTheme="majorEastAsia" w:hAnsiTheme="majorEastAsia" w:eastAsiaTheme="majorEastAsia" w:cstheme="majorEastAsia"/>
          <w:color w:val="000000"/>
          <w:sz w:val="32"/>
          <w:szCs w:val="32"/>
        </w:rPr>
        <w:t>不予配合</w:t>
      </w:r>
      <w:r>
        <w:rPr>
          <w:rFonts w:hint="eastAsia" w:asciiTheme="majorEastAsia" w:hAnsiTheme="majorEastAsia" w:eastAsiaTheme="majorEastAsia" w:cstheme="majorEastAsia"/>
          <w:color w:val="000000"/>
          <w:sz w:val="32"/>
          <w:szCs w:val="32"/>
          <w:lang w:eastAsia="zh-CN"/>
        </w:rPr>
        <w:t>或</w:t>
      </w:r>
      <w:r>
        <w:rPr>
          <w:rFonts w:hint="eastAsia" w:asciiTheme="majorEastAsia" w:hAnsiTheme="majorEastAsia" w:eastAsiaTheme="majorEastAsia" w:cstheme="majorEastAsia"/>
          <w:color w:val="000000"/>
          <w:sz w:val="32"/>
          <w:szCs w:val="32"/>
        </w:rPr>
        <w:t>经核查不具备</w:t>
      </w:r>
      <w:r>
        <w:rPr>
          <w:rFonts w:hint="eastAsia" w:asciiTheme="majorEastAsia" w:hAnsiTheme="majorEastAsia" w:eastAsiaTheme="majorEastAsia" w:cstheme="majorEastAsia"/>
          <w:color w:val="000000"/>
          <w:sz w:val="32"/>
          <w:szCs w:val="32"/>
          <w:lang w:eastAsia="zh-CN"/>
        </w:rPr>
        <w:t>履约供货</w:t>
      </w:r>
      <w:r>
        <w:rPr>
          <w:rFonts w:hint="eastAsia" w:asciiTheme="majorEastAsia" w:hAnsiTheme="majorEastAsia" w:eastAsiaTheme="majorEastAsia" w:cstheme="majorEastAsia"/>
          <w:color w:val="000000"/>
          <w:sz w:val="32"/>
          <w:szCs w:val="32"/>
        </w:rPr>
        <w:t>能力，采购</w:t>
      </w:r>
      <w:r>
        <w:rPr>
          <w:rFonts w:asciiTheme="majorEastAsia" w:hAnsiTheme="majorEastAsia" w:eastAsiaTheme="majorEastAsia" w:cstheme="majorEastAsia"/>
          <w:color w:val="000000"/>
          <w:sz w:val="32"/>
          <w:szCs w:val="32"/>
        </w:rPr>
        <w:t>方有权按评标委员会给出的排序依次进行现场核查，直至选出具</w:t>
      </w:r>
      <w:r>
        <w:rPr>
          <w:rFonts w:hint="eastAsia" w:asciiTheme="majorEastAsia" w:hAnsiTheme="majorEastAsia" w:eastAsiaTheme="majorEastAsia" w:cstheme="majorEastAsia"/>
          <w:color w:val="000000"/>
          <w:sz w:val="32"/>
          <w:szCs w:val="32"/>
        </w:rPr>
        <w:t>备</w:t>
      </w:r>
      <w:r>
        <w:rPr>
          <w:rFonts w:hint="eastAsia" w:asciiTheme="majorEastAsia" w:hAnsiTheme="majorEastAsia" w:eastAsiaTheme="majorEastAsia" w:cstheme="majorEastAsia"/>
          <w:color w:val="000000"/>
          <w:sz w:val="32"/>
          <w:szCs w:val="32"/>
          <w:lang w:eastAsia="zh-CN"/>
        </w:rPr>
        <w:t>履约</w:t>
      </w:r>
      <w:r>
        <w:rPr>
          <w:rFonts w:asciiTheme="majorEastAsia" w:hAnsiTheme="majorEastAsia" w:eastAsiaTheme="majorEastAsia" w:cstheme="majorEastAsia"/>
          <w:color w:val="000000"/>
          <w:sz w:val="32"/>
          <w:szCs w:val="32"/>
        </w:rPr>
        <w:t>供贷能力的</w:t>
      </w:r>
      <w:r>
        <w:rPr>
          <w:rFonts w:hint="eastAsia" w:asciiTheme="majorEastAsia" w:hAnsiTheme="majorEastAsia" w:eastAsiaTheme="majorEastAsia" w:cstheme="majorEastAsia"/>
          <w:color w:val="000000"/>
          <w:sz w:val="32"/>
          <w:szCs w:val="32"/>
          <w:lang w:eastAsia="zh-CN"/>
        </w:rPr>
        <w:t>中标人</w:t>
      </w:r>
      <w:r>
        <w:rPr>
          <w:rFonts w:asciiTheme="majorEastAsia" w:hAnsiTheme="majorEastAsia" w:eastAsiaTheme="majorEastAsia" w:cstheme="majorEastAsia"/>
          <w:color w:val="000000"/>
          <w:sz w:val="32"/>
          <w:szCs w:val="32"/>
        </w:rPr>
        <w:t>。</w:t>
      </w:r>
    </w:p>
    <w:p>
      <w:pPr>
        <w:pStyle w:val="2"/>
        <w:spacing w:after="0" w:line="360" w:lineRule="auto"/>
        <w:ind w:firstLine="640" w:firstLineChars="200"/>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10、招标人未来会成立项目公司，独立运营本项目，发票抬头人根据招标人要求开具。</w:t>
      </w:r>
    </w:p>
    <w:p>
      <w:pPr>
        <w:widowControl/>
        <w:shd w:val="clear" w:color="auto" w:fill="FFFFFF"/>
        <w:spacing w:line="360" w:lineRule="auto"/>
        <w:jc w:val="left"/>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firstLine="280"/>
        <w:rPr>
          <w:rFonts w:asciiTheme="majorEastAsia" w:hAnsiTheme="majorEastAsia" w:eastAsiaTheme="majorEastAsia" w:cstheme="majorEastAsia"/>
          <w:color w:val="000000"/>
          <w:kern w:val="0"/>
          <w:sz w:val="28"/>
          <w:szCs w:val="28"/>
          <w:lang w:val="zh-CN"/>
        </w:rPr>
      </w:pPr>
    </w:p>
    <w:p>
      <w:pPr>
        <w:pStyle w:val="2"/>
        <w:ind w:left="0" w:leftChars="0" w:firstLine="0" w:firstLineChars="0"/>
        <w:rPr>
          <w:rFonts w:asciiTheme="majorEastAsia" w:hAnsiTheme="majorEastAsia" w:eastAsiaTheme="majorEastAsia" w:cstheme="majorEastAsia"/>
          <w:color w:val="000000"/>
          <w:kern w:val="0"/>
          <w:sz w:val="28"/>
          <w:szCs w:val="28"/>
          <w:lang w:val="zh-CN"/>
        </w:rPr>
      </w:pPr>
    </w:p>
    <w:p>
      <w:pPr>
        <w:autoSpaceDE w:val="0"/>
        <w:autoSpaceDN w:val="0"/>
        <w:adjustRightInd w:val="0"/>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第三章  投标人须知</w:t>
      </w:r>
    </w:p>
    <w:p>
      <w:pPr>
        <w:autoSpaceDE w:val="0"/>
        <w:autoSpaceDN w:val="0"/>
        <w:adjustRightInd w:val="0"/>
        <w:spacing w:line="360" w:lineRule="auto"/>
        <w:ind w:right="-11"/>
        <w:rPr>
          <w:rFonts w:asciiTheme="majorEastAsia" w:hAnsiTheme="majorEastAsia" w:eastAsiaTheme="majorEastAsia" w:cstheme="majorEastAsia"/>
          <w:b/>
          <w:sz w:val="28"/>
          <w:szCs w:val="28"/>
          <w:lang w:val="zh-CN"/>
        </w:rPr>
      </w:pPr>
    </w:p>
    <w:tbl>
      <w:tblPr>
        <w:tblStyle w:val="1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67"/>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序号</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条款名称</w:t>
            </w:r>
          </w:p>
        </w:tc>
        <w:tc>
          <w:tcPr>
            <w:tcW w:w="6491" w:type="dxa"/>
            <w:vAlign w:val="center"/>
          </w:tcPr>
          <w:p>
            <w:pPr>
              <w:autoSpaceDE w:val="0"/>
              <w:autoSpaceDN w:val="0"/>
              <w:adjustRightInd w:val="0"/>
              <w:spacing w:line="276"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采购项目</w:t>
            </w:r>
          </w:p>
        </w:tc>
        <w:tc>
          <w:tcPr>
            <w:tcW w:w="6491" w:type="dxa"/>
          </w:tcPr>
          <w:p>
            <w:pPr>
              <w:autoSpaceDE w:val="0"/>
              <w:autoSpaceDN w:val="0"/>
              <w:adjustRightInd w:val="0"/>
              <w:spacing w:line="360"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32"/>
                <w:szCs w:val="32"/>
              </w:rPr>
              <w:t>国储林基地项目苗木采购项目</w:t>
            </w:r>
          </w:p>
          <w:p>
            <w:pPr>
              <w:autoSpaceDE w:val="0"/>
              <w:autoSpaceDN w:val="0"/>
              <w:adjustRightInd w:val="0"/>
              <w:spacing w:line="360" w:lineRule="auto"/>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项目编</w:t>
            </w:r>
            <w:r>
              <w:rPr>
                <w:rFonts w:hint="eastAsia" w:asciiTheme="majorEastAsia" w:hAnsiTheme="majorEastAsia" w:eastAsiaTheme="majorEastAsia" w:cstheme="majorEastAsia"/>
                <w:sz w:val="32"/>
                <w:szCs w:val="32"/>
              </w:rPr>
              <w:t>号：GZ</w:t>
            </w:r>
            <w:r>
              <w:rPr>
                <w:rFonts w:hint="eastAsia" w:asciiTheme="majorEastAsia" w:hAnsiTheme="majorEastAsia" w:eastAsiaTheme="majorEastAsia" w:cstheme="majorEastAsia"/>
                <w:sz w:val="32"/>
                <w:szCs w:val="32"/>
                <w:lang w:val="en-US" w:eastAsia="zh-CN"/>
              </w:rPr>
              <w:t>CG</w:t>
            </w:r>
            <w:r>
              <w:rPr>
                <w:rFonts w:hint="eastAsia" w:asciiTheme="majorEastAsia" w:hAnsiTheme="majorEastAsia" w:eastAsiaTheme="majorEastAsia" w:cstheme="majorEastAsia"/>
                <w:sz w:val="32"/>
                <w:szCs w:val="32"/>
              </w:rPr>
              <w:t>-G2018</w:t>
            </w:r>
            <w:r>
              <w:rPr>
                <w:rFonts w:hint="eastAsia" w:asciiTheme="majorEastAsia" w:hAnsiTheme="majorEastAsia" w:eastAsiaTheme="majorEastAsia" w:cstheme="majorEastAsia"/>
                <w:sz w:val="32"/>
                <w:szCs w:val="32"/>
                <w:lang w:val="en-US" w:eastAsia="zh-CN"/>
              </w:rPr>
              <w:t>001-1</w:t>
            </w:r>
            <w:bookmarkStart w:id="0" w:name="_GoBack"/>
            <w:bookmarkEnd w:id="0"/>
            <w:r>
              <w:rPr>
                <w:rFonts w:hint="eastAsia" w:asciiTheme="majorEastAsia" w:hAnsiTheme="majorEastAsia" w:eastAsiaTheme="majorEastAsia" w:cstheme="majorEastAsia"/>
                <w:sz w:val="32"/>
                <w:szCs w:val="32"/>
              </w:rPr>
              <w:t>号</w:t>
            </w:r>
          </w:p>
          <w:p>
            <w:pPr>
              <w:autoSpaceDE w:val="0"/>
              <w:autoSpaceDN w:val="0"/>
              <w:adjustRightInd w:val="0"/>
              <w:spacing w:line="360"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项目内容：</w:t>
            </w:r>
            <w:r>
              <w:rPr>
                <w:rFonts w:hint="eastAsia" w:asciiTheme="majorEastAsia" w:hAnsiTheme="majorEastAsia" w:eastAsiaTheme="majorEastAsia" w:cstheme="majorEastAsia"/>
                <w:sz w:val="32"/>
                <w:szCs w:val="32"/>
              </w:rPr>
              <w:t>国储林基地项目苗木采购</w:t>
            </w:r>
            <w:r>
              <w:rPr>
                <w:rFonts w:hint="eastAsia" w:asciiTheme="majorEastAsia" w:hAnsiTheme="majorEastAsia" w:eastAsiaTheme="majorEastAsia" w:cstheme="majorEastAsia"/>
                <w:sz w:val="28"/>
                <w:szCs w:val="28"/>
              </w:rPr>
              <w:t>（详见采购需求）</w:t>
            </w:r>
          </w:p>
          <w:p>
            <w:pPr>
              <w:autoSpaceDE w:val="0"/>
              <w:autoSpaceDN w:val="0"/>
              <w:adjustRightInd w:val="0"/>
              <w:spacing w:line="360" w:lineRule="auto"/>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项目地址：</w:t>
            </w:r>
            <w:r>
              <w:rPr>
                <w:rFonts w:hint="eastAsia" w:asciiTheme="majorEastAsia" w:hAnsiTheme="majorEastAsia" w:eastAsiaTheme="majorEastAsia" w:cstheme="majorEastAsia"/>
                <w:sz w:val="32"/>
                <w:szCs w:val="32"/>
              </w:rPr>
              <w:t>河南省许昌市新元大道与新建107国道交叉口南2公里处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w:t>
            </w:r>
          </w:p>
        </w:tc>
        <w:tc>
          <w:tcPr>
            <w:tcW w:w="6491" w:type="dxa"/>
            <w:vAlign w:val="center"/>
          </w:tcPr>
          <w:p>
            <w:pPr>
              <w:snapToGrid w:val="0"/>
              <w:spacing w:line="56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名称：许昌水投水土资源开发有限公司</w:t>
            </w:r>
          </w:p>
          <w:p>
            <w:pPr>
              <w:snapToGrid w:val="0"/>
              <w:spacing w:line="560" w:lineRule="exact"/>
              <w:jc w:val="left"/>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地址：许昌市八一路3799号</w:t>
            </w:r>
          </w:p>
          <w:p>
            <w:pPr>
              <w:snapToGrid w:val="0"/>
              <w:spacing w:line="560" w:lineRule="exact"/>
              <w:jc w:val="left"/>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联系人：邢伟亚</w:t>
            </w:r>
          </w:p>
          <w:p>
            <w:pPr>
              <w:snapToGrid w:val="0"/>
              <w:spacing w:line="56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联系电话：</w:t>
            </w:r>
            <w:r>
              <w:rPr>
                <w:rFonts w:hint="eastAsia" w:asciiTheme="majorEastAsia" w:hAnsiTheme="majorEastAsia" w:eastAsiaTheme="majorEastAsia" w:cstheme="majorEastAsia"/>
                <w:sz w:val="28"/>
                <w:szCs w:val="28"/>
              </w:rPr>
              <w:t>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代理机构</w:t>
            </w:r>
          </w:p>
        </w:tc>
        <w:tc>
          <w:tcPr>
            <w:tcW w:w="6491" w:type="dxa"/>
            <w:vAlign w:val="center"/>
          </w:tcPr>
          <w:p>
            <w:pPr>
              <w:snapToGrid w:val="0"/>
              <w:spacing w:line="560" w:lineRule="exact"/>
              <w:jc w:val="left"/>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名称：</w:t>
            </w:r>
            <w:r>
              <w:rPr>
                <w:rFonts w:hint="eastAsia" w:asciiTheme="majorEastAsia" w:hAnsiTheme="majorEastAsia" w:eastAsiaTheme="majorEastAsia" w:cstheme="majorEastAsia"/>
                <w:sz w:val="28"/>
                <w:szCs w:val="28"/>
                <w:lang w:val="zh-CN"/>
              </w:rPr>
              <w:t>河南省光大建设管理有限公司</w:t>
            </w:r>
          </w:p>
          <w:p>
            <w:pPr>
              <w:snapToGrid w:val="0"/>
              <w:spacing w:line="56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地址：</w:t>
            </w:r>
            <w:r>
              <w:rPr>
                <w:rFonts w:hint="eastAsia" w:asciiTheme="majorEastAsia" w:hAnsiTheme="majorEastAsia" w:eastAsiaTheme="majorEastAsia" w:cstheme="majorEastAsia"/>
                <w:sz w:val="28"/>
                <w:szCs w:val="28"/>
              </w:rPr>
              <w:t>许昌市天宝路东段许继天宝盛世花园</w:t>
            </w:r>
          </w:p>
          <w:p>
            <w:pPr>
              <w:snapToGrid w:val="0"/>
              <w:spacing w:line="560" w:lineRule="exact"/>
              <w:jc w:val="left"/>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联系人：韩加冰</w:t>
            </w:r>
          </w:p>
          <w:p>
            <w:pPr>
              <w:snapToGrid w:val="0"/>
              <w:spacing w:line="56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联系电话：</w:t>
            </w:r>
            <w:r>
              <w:rPr>
                <w:rFonts w:hint="eastAsia" w:asciiTheme="majorEastAsia" w:hAnsiTheme="majorEastAsia" w:eastAsiaTheme="majorEastAsia" w:cstheme="majorEastAsia"/>
                <w:sz w:val="28"/>
                <w:szCs w:val="28"/>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合格的投标人</w:t>
            </w:r>
          </w:p>
        </w:tc>
        <w:tc>
          <w:tcPr>
            <w:tcW w:w="6491" w:type="dxa"/>
            <w:vAlign w:val="center"/>
          </w:tcPr>
          <w:p>
            <w:pPr>
              <w:autoSpaceDE w:val="0"/>
              <w:autoSpaceDN w:val="0"/>
              <w:adjustRightInd w:val="0"/>
              <w:spacing w:line="360" w:lineRule="auto"/>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一、法人或者其他组织的营业执照等证明文件，自然人的身份证明</w:t>
            </w:r>
          </w:p>
          <w:p>
            <w:pPr>
              <w:autoSpaceDE w:val="0"/>
              <w:autoSpaceDN w:val="0"/>
              <w:adjustRightInd w:val="0"/>
              <w:spacing w:line="360" w:lineRule="auto"/>
              <w:ind w:right="-11"/>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1、企业法人营业执照或营业执照复印件。（企业投标提供）</w:t>
            </w:r>
          </w:p>
          <w:p>
            <w:pPr>
              <w:autoSpaceDE w:val="0"/>
              <w:autoSpaceDN w:val="0"/>
              <w:adjustRightInd w:val="0"/>
              <w:spacing w:line="360" w:lineRule="auto"/>
              <w:ind w:right="-11"/>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2、事业单位法人证书复印件。（事业单位投标提供）</w:t>
            </w:r>
          </w:p>
          <w:p>
            <w:pPr>
              <w:autoSpaceDE w:val="0"/>
              <w:autoSpaceDN w:val="0"/>
              <w:adjustRightInd w:val="0"/>
              <w:spacing w:line="360" w:lineRule="auto"/>
              <w:jc w:val="left"/>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3、自然人身份证明复印件。（自然人投标提供）</w:t>
            </w:r>
          </w:p>
          <w:p>
            <w:pPr>
              <w:autoSpaceDE w:val="0"/>
              <w:autoSpaceDN w:val="0"/>
              <w:adjustRightInd w:val="0"/>
              <w:spacing w:line="360" w:lineRule="auto"/>
              <w:jc w:val="lef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二、财务状况报告相关材料</w:t>
            </w:r>
          </w:p>
          <w:p>
            <w:pPr>
              <w:autoSpaceDE w:val="0"/>
              <w:autoSpaceDN w:val="0"/>
              <w:adjustRightInd w:val="0"/>
              <w:spacing w:line="360" w:lineRule="auto"/>
              <w:ind w:right="-11"/>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bCs/>
                <w:sz w:val="28"/>
                <w:szCs w:val="28"/>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三、依法缴纳税收相关材料</w:t>
            </w:r>
          </w:p>
          <w:p>
            <w:pPr>
              <w:autoSpaceDE w:val="0"/>
              <w:autoSpaceDN w:val="0"/>
              <w:adjustRightInd w:val="0"/>
              <w:spacing w:line="360" w:lineRule="auto"/>
              <w:ind w:right="-11"/>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四</w:t>
            </w:r>
            <w:r>
              <w:rPr>
                <w:rFonts w:hint="eastAsia" w:asciiTheme="majorEastAsia" w:hAnsiTheme="majorEastAsia" w:eastAsiaTheme="majorEastAsia" w:cstheme="majorEastAsia"/>
                <w:b/>
                <w:kern w:val="0"/>
                <w:sz w:val="28"/>
                <w:szCs w:val="28"/>
              </w:rPr>
              <w:t>、</w:t>
            </w:r>
            <w:r>
              <w:rPr>
                <w:rFonts w:hint="eastAsia" w:asciiTheme="majorEastAsia" w:hAnsiTheme="majorEastAsia" w:eastAsiaTheme="majorEastAsia" w:cstheme="majorEastAsia"/>
                <w:b/>
                <w:bCs/>
                <w:sz w:val="28"/>
                <w:szCs w:val="28"/>
                <w:lang w:val="zh-CN"/>
              </w:rPr>
              <w:t>参加采购活动前</w:t>
            </w: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val="zh-CN"/>
              </w:rPr>
              <w:t>年内在经营活动中没有重大违法记录的书面声明</w:t>
            </w:r>
          </w:p>
          <w:p>
            <w:pPr>
              <w:autoSpaceDE w:val="0"/>
              <w:autoSpaceDN w:val="0"/>
              <w:spacing w:line="360" w:lineRule="auto"/>
              <w:contextualSpacing/>
              <w:jc w:val="left"/>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投标人“参加采购活动前</w:t>
            </w:r>
            <w:r>
              <w:rPr>
                <w:rFonts w:hint="eastAsia" w:asciiTheme="majorEastAsia" w:hAnsiTheme="majorEastAsia" w:eastAsiaTheme="majorEastAsia" w:cstheme="majorEastAsia"/>
                <w:bCs/>
                <w:sz w:val="28"/>
                <w:szCs w:val="28"/>
              </w:rPr>
              <w:t>2</w:t>
            </w:r>
            <w:r>
              <w:rPr>
                <w:rFonts w:hint="eastAsia" w:asciiTheme="majorEastAsia" w:hAnsiTheme="majorEastAsia" w:eastAsiaTheme="majorEastAsia" w:cstheme="majorEastAsia"/>
                <w:bCs/>
                <w:sz w:val="28"/>
                <w:szCs w:val="28"/>
                <w:lang w:val="zh-CN"/>
              </w:rPr>
              <w:t>年内在经营活动中没有重大违法记录的书面声明函”。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asciiTheme="majorEastAsia" w:hAnsiTheme="majorEastAsia" w:eastAsiaTheme="majorEastAsia" w:cstheme="majorEastAsia"/>
                <w:kern w:val="0"/>
                <w:sz w:val="28"/>
                <w:szCs w:val="28"/>
              </w:rPr>
              <w:t>（联合体形式投标的，联合体成员存在不良信用记录，视同联合体存在不良信用记录）。</w:t>
            </w:r>
          </w:p>
          <w:p>
            <w:pPr>
              <w:wordWrap w:val="0"/>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1、查询渠道：“信用中国”网站（www.creditchina.gov.cn）和中国政府采购网（www.ccgp.gov.cn）；</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2、截止时间：同投标截止时间；</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val="zh-CN"/>
              </w:rPr>
              <w:t>八、</w:t>
            </w:r>
            <w:r>
              <w:rPr>
                <w:rFonts w:hint="eastAsia" w:asciiTheme="majorEastAsia" w:hAnsiTheme="majorEastAsia" w:eastAsiaTheme="majorEastAsia" w:cstheme="majorEastAsia"/>
                <w:b/>
                <w:kern w:val="0"/>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最高限价</w:t>
            </w:r>
          </w:p>
        </w:tc>
        <w:tc>
          <w:tcPr>
            <w:tcW w:w="6491" w:type="dxa"/>
            <w:vAlign w:val="center"/>
          </w:tcPr>
          <w:p>
            <w:pPr>
              <w:autoSpaceDE w:val="0"/>
              <w:autoSpaceDN w:val="0"/>
              <w:adjustRightInd w:val="0"/>
              <w:spacing w:line="276" w:lineRule="auto"/>
              <w:jc w:val="left"/>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A包段采购上限为3956761元；D包段采购上限为1239909元；E包段采购上限为2716261元；</w:t>
            </w:r>
            <w:r>
              <w:rPr>
                <w:rFonts w:hint="eastAsia" w:asciiTheme="majorEastAsia" w:hAnsiTheme="majorEastAsia" w:eastAsiaTheme="majorEastAsia" w:cstheme="majorEastAsia"/>
                <w:bCs/>
                <w:sz w:val="28"/>
                <w:szCs w:val="28"/>
                <w:lang w:val="en-US" w:eastAsia="zh-CN"/>
              </w:rPr>
              <w:t>G</w:t>
            </w:r>
            <w:r>
              <w:rPr>
                <w:rFonts w:hint="eastAsia" w:asciiTheme="majorEastAsia" w:hAnsiTheme="majorEastAsia" w:eastAsiaTheme="majorEastAsia" w:cstheme="majorEastAsia"/>
                <w:bCs/>
                <w:sz w:val="28"/>
                <w:szCs w:val="28"/>
                <w:lang w:val="zh-CN"/>
              </w:rPr>
              <w:t>包段采购上限为569800元。超出最高限价的投标无效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现场考察</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开标前答疑会</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进口产品参与</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投标有效期</w:t>
            </w:r>
          </w:p>
        </w:tc>
        <w:tc>
          <w:tcPr>
            <w:tcW w:w="6491" w:type="dxa"/>
            <w:vAlign w:val="center"/>
          </w:tcPr>
          <w:p>
            <w:pPr>
              <w:autoSpaceDE w:val="0"/>
              <w:autoSpaceDN w:val="0"/>
              <w:adjustRightInd w:val="0"/>
              <w:spacing w:line="276" w:lineRule="auto"/>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30天（自</w:t>
            </w:r>
            <w:r>
              <w:rPr>
                <w:rFonts w:hint="eastAsia" w:asciiTheme="majorEastAsia" w:hAnsiTheme="majorEastAsia" w:eastAsiaTheme="majorEastAsia" w:cstheme="majorEastAsia"/>
                <w:kern w:val="0"/>
                <w:sz w:val="28"/>
                <w:szCs w:val="28"/>
              </w:rPr>
              <w:t>提交投标文件的截止之日起算</w:t>
            </w:r>
            <w:r>
              <w:rPr>
                <w:rFonts w:hint="eastAsia" w:asciiTheme="majorEastAsia" w:hAnsiTheme="majorEastAsia" w:eastAsiaTheme="majorEastAsia" w:cs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lang w:val="zh-CN"/>
              </w:rPr>
              <w:t>中标人将本项目的非主体、非关键性工作分包</w:t>
            </w:r>
          </w:p>
        </w:tc>
        <w:tc>
          <w:tcPr>
            <w:tcW w:w="6491" w:type="dxa"/>
            <w:vAlign w:val="center"/>
          </w:tcPr>
          <w:p>
            <w:pPr>
              <w:autoSpaceDE w:val="0"/>
              <w:autoSpaceDN w:val="0"/>
              <w:adjustRightInd w:val="0"/>
              <w:spacing w:line="276" w:lineRule="auto"/>
              <w:ind w:firstLine="140" w:firstLineChars="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投标截止及</w:t>
            </w:r>
          </w:p>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开标时间</w:t>
            </w:r>
          </w:p>
        </w:tc>
        <w:tc>
          <w:tcPr>
            <w:tcW w:w="6491" w:type="dxa"/>
            <w:vAlign w:val="center"/>
          </w:tcPr>
          <w:p>
            <w:pPr>
              <w:autoSpaceDE w:val="0"/>
              <w:autoSpaceDN w:val="0"/>
              <w:adjustRightInd w:val="0"/>
              <w:spacing w:line="276" w:lineRule="auto"/>
              <w:ind w:firstLine="280" w:firstLineChars="100"/>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rPr>
              <w:t>2018</w:t>
            </w:r>
            <w:r>
              <w:rPr>
                <w:rFonts w:hint="eastAsia" w:asciiTheme="majorEastAsia" w:hAnsiTheme="majorEastAsia" w:eastAsiaTheme="majorEastAsia" w:cstheme="majorEastAsia"/>
                <w:bCs/>
                <w:sz w:val="28"/>
                <w:szCs w:val="28"/>
                <w:lang w:val="zh-CN"/>
              </w:rPr>
              <w:t>年</w:t>
            </w:r>
            <w:r>
              <w:rPr>
                <w:rFonts w:hint="eastAsia" w:asciiTheme="majorEastAsia" w:hAnsiTheme="majorEastAsia" w:eastAsiaTheme="majorEastAsia" w:cstheme="majorEastAsia"/>
                <w:bCs/>
                <w:sz w:val="28"/>
                <w:szCs w:val="28"/>
                <w:lang w:val="en-US" w:eastAsia="zh-CN"/>
              </w:rPr>
              <w:t xml:space="preserve"> 3</w:t>
            </w:r>
            <w:r>
              <w:rPr>
                <w:rFonts w:hint="eastAsia" w:asciiTheme="majorEastAsia" w:hAnsiTheme="majorEastAsia" w:eastAsiaTheme="majorEastAsia" w:cstheme="majorEastAsia"/>
                <w:bCs/>
                <w:sz w:val="28"/>
                <w:szCs w:val="28"/>
                <w:lang w:val="zh-CN"/>
              </w:rPr>
              <w:t>月</w:t>
            </w:r>
            <w:r>
              <w:rPr>
                <w:rFonts w:hint="eastAsia" w:asciiTheme="majorEastAsia" w:hAnsiTheme="majorEastAsia" w:eastAsiaTheme="majorEastAsia" w:cstheme="majorEastAsia"/>
                <w:bCs/>
                <w:sz w:val="28"/>
                <w:szCs w:val="28"/>
                <w:lang w:val="en-US" w:eastAsia="zh-CN"/>
              </w:rPr>
              <w:t>21</w:t>
            </w:r>
            <w:r>
              <w:rPr>
                <w:rFonts w:hint="eastAsia" w:asciiTheme="majorEastAsia" w:hAnsiTheme="majorEastAsia" w:eastAsiaTheme="majorEastAsia" w:cstheme="majorEastAsia"/>
                <w:bCs/>
                <w:sz w:val="28"/>
                <w:szCs w:val="28"/>
                <w:lang w:val="zh-CN"/>
              </w:rPr>
              <w:t>日</w:t>
            </w:r>
            <w:r>
              <w:rPr>
                <w:rFonts w:hint="eastAsia" w:asciiTheme="majorEastAsia" w:hAnsiTheme="majorEastAsia" w:eastAsiaTheme="majorEastAsia" w:cstheme="majorEastAsia"/>
                <w:bCs/>
                <w:sz w:val="28"/>
                <w:szCs w:val="28"/>
              </w:rPr>
              <w:t>10</w:t>
            </w:r>
            <w:r>
              <w:rPr>
                <w:rFonts w:hint="eastAsia" w:asciiTheme="majorEastAsia" w:hAnsiTheme="majorEastAsia" w:eastAsiaTheme="majorEastAsia" w:cstheme="majorEastAsia"/>
                <w:bCs/>
                <w:sz w:val="28"/>
                <w:szCs w:val="28"/>
                <w:lang w:val="zh-CN"/>
              </w:rPr>
              <w:t>时</w:t>
            </w:r>
            <w:r>
              <w:rPr>
                <w:rFonts w:hint="eastAsia" w:asciiTheme="majorEastAsia" w:hAnsiTheme="majorEastAsia" w:eastAsiaTheme="majorEastAsia" w:cstheme="majorEastAsia"/>
                <w:bCs/>
                <w:sz w:val="28"/>
                <w:szCs w:val="28"/>
              </w:rPr>
              <w:t>30</w:t>
            </w:r>
            <w:r>
              <w:rPr>
                <w:rFonts w:hint="eastAsia" w:asciiTheme="majorEastAsia" w:hAnsiTheme="majorEastAsia" w:eastAsiaTheme="majorEastAsia" w:cstheme="majorEastAsia"/>
                <w:bCs/>
                <w:sz w:val="28"/>
                <w:szCs w:val="28"/>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递交投标文件</w:t>
            </w:r>
          </w:p>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及开标地点</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许昌市公共资源交易中心三楼开标</w:t>
            </w:r>
            <w:r>
              <w:rPr>
                <w:rFonts w:hint="eastAsia" w:asciiTheme="majorEastAsia" w:hAnsiTheme="majorEastAsia" w:eastAsiaTheme="majorEastAsia" w:cstheme="majorEastAsia"/>
                <w:bCs/>
                <w:sz w:val="28"/>
                <w:szCs w:val="28"/>
                <w:lang w:val="en-US" w:eastAsia="zh-CN"/>
              </w:rPr>
              <w:t>一</w:t>
            </w:r>
            <w:r>
              <w:rPr>
                <w:rFonts w:hint="eastAsia" w:asciiTheme="majorEastAsia" w:hAnsiTheme="majorEastAsia" w:eastAsiaTheme="majorEastAsia" w:cstheme="majorEastAsia"/>
                <w:bCs/>
                <w:sz w:val="28"/>
                <w:szCs w:val="28"/>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kern w:val="0"/>
                <w:sz w:val="28"/>
                <w:szCs w:val="28"/>
              </w:rPr>
              <w:t>投标保证金</w:t>
            </w:r>
          </w:p>
        </w:tc>
        <w:tc>
          <w:tcPr>
            <w:tcW w:w="6491" w:type="dxa"/>
            <w:vAlign w:val="center"/>
          </w:tcPr>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缴纳截止时间：同投标截止时间</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金额：A包：柒万捌仟元整（￥78000元）；D包：贰万肆仟元整（￥24000元）；E包：伍万元整（￥50000元）；</w:t>
            </w:r>
            <w:r>
              <w:rPr>
                <w:rFonts w:hint="eastAsia" w:asciiTheme="majorEastAsia" w:hAnsiTheme="majorEastAsia" w:eastAsiaTheme="majorEastAsia" w:cstheme="majorEastAsia"/>
                <w:sz w:val="28"/>
                <w:szCs w:val="28"/>
                <w:lang w:val="en-US" w:eastAsia="zh-CN"/>
              </w:rPr>
              <w:t>G</w:t>
            </w:r>
            <w:r>
              <w:rPr>
                <w:rFonts w:hint="eastAsia" w:asciiTheme="majorEastAsia" w:hAnsiTheme="majorEastAsia" w:eastAsiaTheme="majorEastAsia" w:cstheme="majorEastAsia"/>
                <w:sz w:val="28"/>
                <w:szCs w:val="28"/>
                <w:lang w:val="zh-CN"/>
              </w:rPr>
              <w:t>包：壹万壹仟元整（￥</w:t>
            </w:r>
            <w:r>
              <w:rPr>
                <w:rFonts w:hint="eastAsia" w:asciiTheme="majorEastAsia" w:hAnsiTheme="majorEastAsia" w:eastAsiaTheme="majorEastAsia" w:cstheme="majorEastAsia"/>
                <w:sz w:val="28"/>
                <w:szCs w:val="28"/>
                <w:lang w:val="en-US" w:eastAsia="zh-CN"/>
              </w:rPr>
              <w:t>11</w:t>
            </w:r>
            <w:r>
              <w:rPr>
                <w:rFonts w:hint="eastAsia" w:asciiTheme="majorEastAsia" w:hAnsiTheme="majorEastAsia" w:eastAsiaTheme="majorEastAsia" w:cstheme="majorEastAsia"/>
                <w:sz w:val="28"/>
                <w:szCs w:val="28"/>
                <w:lang w:val="zh-CN"/>
              </w:rPr>
              <w:t>000元）。</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三、投标保证金缴纳方式：</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1、投标人网上下载招标文件后，登录</w:t>
            </w:r>
            <w:r>
              <w:fldChar w:fldCharType="begin"/>
            </w:r>
            <w:r>
              <w:instrText xml:space="preserve"> HYPERLINK "http://221.14.6.70:8088/ggzy" </w:instrText>
            </w:r>
            <w:r>
              <w:fldChar w:fldCharType="separate"/>
            </w:r>
            <w:r>
              <w:rPr>
                <w:rFonts w:hint="eastAsia" w:asciiTheme="majorEastAsia" w:hAnsiTheme="majorEastAsia" w:eastAsiaTheme="majorEastAsia" w:cstheme="majorEastAsia"/>
                <w:sz w:val="28"/>
                <w:szCs w:val="28"/>
                <w:lang w:val="zh-CN"/>
              </w:rPr>
              <w:t>http://221.14.6.70:8088/ggzy</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5、汇款凭证无须备注项目编号和项目名称。</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8、未按上述规定操作引起的无效投标，由投标人自行负责。</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公告发布</w:t>
            </w:r>
          </w:p>
        </w:tc>
        <w:tc>
          <w:tcPr>
            <w:tcW w:w="6491" w:type="dxa"/>
            <w:tcBorders>
              <w:top w:val="single" w:color="auto" w:sz="4" w:space="0"/>
            </w:tcBorders>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color w:val="000000"/>
                <w:sz w:val="28"/>
                <w:szCs w:val="28"/>
              </w:rPr>
              <w:t>招标公告、中标公告、变更（更正）公告、现场勘察答复等相关信息同时在以下网站发布：《全国公共资源交易平台（河南省·许昌市）》。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采购人澄清或修改招标文件时间</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投标人对采购文件质疑截止时间</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17</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投标文件份数</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正本</w:t>
            </w:r>
            <w:r>
              <w:rPr>
                <w:rFonts w:hint="eastAsia" w:asciiTheme="majorEastAsia" w:hAnsiTheme="majorEastAsia" w:eastAsiaTheme="majorEastAsia" w:cstheme="majorEastAsia"/>
                <w:b/>
                <w:sz w:val="28"/>
                <w:szCs w:val="28"/>
              </w:rPr>
              <w:t>一</w:t>
            </w:r>
            <w:r>
              <w:rPr>
                <w:rFonts w:hint="eastAsia" w:asciiTheme="majorEastAsia" w:hAnsiTheme="majorEastAsia" w:eastAsiaTheme="majorEastAsia" w:cstheme="majorEastAsia"/>
                <w:sz w:val="28"/>
                <w:szCs w:val="28"/>
                <w:lang w:val="zh-CN"/>
              </w:rPr>
              <w:t>份，副本五份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18</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评标委员会组建</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19</w:t>
            </w:r>
          </w:p>
        </w:tc>
        <w:tc>
          <w:tcPr>
            <w:tcW w:w="2367"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t>评标方法</w:t>
            </w:r>
          </w:p>
        </w:tc>
        <w:tc>
          <w:tcPr>
            <w:tcW w:w="6491" w:type="dxa"/>
            <w:vAlign w:val="center"/>
          </w:tcPr>
          <w:p>
            <w:pPr>
              <w:autoSpaceDE w:val="0"/>
              <w:autoSpaceDN w:val="0"/>
              <w:adjustRightInd w:val="0"/>
              <w:spacing w:line="276" w:lineRule="auto"/>
              <w:rPr>
                <w:rFonts w:hint="eastAsia"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t>最低评标价法，评标委员会排出中标候选人顺序,推荐三名中标候选人。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授权函</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中标人需提交</w:t>
            </w:r>
          </w:p>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的资料</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Theme="majorEastAsia" w:hAnsiTheme="majorEastAsia" w:eastAsiaTheme="majorEastAsia" w:cstheme="majorEastAsia"/>
                <w:bCs/>
                <w:sz w:val="28"/>
                <w:szCs w:val="28"/>
              </w:rPr>
              <w:t>guangda0374@126.com</w:t>
            </w:r>
            <w:r>
              <w:rPr>
                <w:rFonts w:hint="eastAsia" w:asciiTheme="majorEastAsia" w:hAnsiTheme="majorEastAsia" w:eastAsiaTheme="majorEastAsia" w:cstheme="maj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5" w:type="dxa"/>
            <w:vAlign w:val="center"/>
          </w:tcPr>
          <w:p>
            <w:pPr>
              <w:autoSpaceDE w:val="0"/>
              <w:autoSpaceDN w:val="0"/>
              <w:adjustRightInd w:val="0"/>
              <w:spacing w:line="276"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22</w:t>
            </w:r>
          </w:p>
        </w:tc>
        <w:tc>
          <w:tcPr>
            <w:tcW w:w="2367" w:type="dxa"/>
            <w:vAlign w:val="center"/>
          </w:tcPr>
          <w:p>
            <w:pPr>
              <w:autoSpaceDE w:val="0"/>
              <w:autoSpaceDN w:val="0"/>
              <w:adjustRightInd w:val="0"/>
              <w:spacing w:line="276" w:lineRule="auto"/>
              <w:jc w:val="center"/>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履约保证金</w:t>
            </w:r>
          </w:p>
        </w:tc>
        <w:tc>
          <w:tcPr>
            <w:tcW w:w="6491" w:type="dxa"/>
            <w:vAlign w:val="center"/>
          </w:tcPr>
          <w:p>
            <w:pPr>
              <w:autoSpaceDE w:val="0"/>
              <w:autoSpaceDN w:val="0"/>
              <w:adjustRightInd w:val="0"/>
              <w:spacing w:line="276" w:lineRule="auto"/>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bCs/>
                <w:sz w:val="28"/>
                <w:szCs w:val="28"/>
                <w:lang w:val="zh-CN"/>
              </w:rPr>
              <w:t>按不高于中标价</w:t>
            </w:r>
            <w:r>
              <w:rPr>
                <w:rFonts w:hint="eastAsia" w:asciiTheme="majorEastAsia" w:hAnsiTheme="majorEastAsia" w:eastAsiaTheme="majorEastAsia" w:cstheme="majorEastAsia"/>
                <w:bCs/>
                <w:sz w:val="28"/>
                <w:szCs w:val="28"/>
              </w:rPr>
              <w:t>10%收取</w:t>
            </w:r>
          </w:p>
        </w:tc>
      </w:tr>
    </w:tbl>
    <w:p>
      <w:pPr>
        <w:tabs>
          <w:tab w:val="left" w:pos="1260"/>
        </w:tabs>
        <w:autoSpaceDE w:val="0"/>
        <w:autoSpaceDN w:val="0"/>
        <w:adjustRightInd w:val="0"/>
        <w:spacing w:line="360" w:lineRule="auto"/>
        <w:contextualSpacing/>
        <w:rPr>
          <w:rFonts w:asciiTheme="majorEastAsia" w:hAnsiTheme="majorEastAsia" w:eastAsiaTheme="majorEastAsia" w:cstheme="majorEastAsia"/>
          <w:b/>
          <w:kern w:val="0"/>
          <w:sz w:val="30"/>
          <w:szCs w:val="30"/>
        </w:rPr>
      </w:pPr>
    </w:p>
    <w:p>
      <w:pPr>
        <w:tabs>
          <w:tab w:val="left" w:pos="1260"/>
        </w:tabs>
        <w:autoSpaceDE w:val="0"/>
        <w:autoSpaceDN w:val="0"/>
        <w:adjustRightInd w:val="0"/>
        <w:spacing w:line="360" w:lineRule="auto"/>
        <w:contextualSpacing/>
        <w:jc w:val="center"/>
        <w:rPr>
          <w:rFonts w:asciiTheme="majorEastAsia" w:hAnsiTheme="majorEastAsia" w:eastAsiaTheme="majorEastAsia" w:cstheme="majorEastAsia"/>
          <w:b/>
          <w:kern w:val="0"/>
          <w:sz w:val="30"/>
          <w:szCs w:val="30"/>
        </w:rPr>
      </w:pPr>
    </w:p>
    <w:p>
      <w:pPr>
        <w:pStyle w:val="2"/>
        <w:rPr>
          <w:rFonts w:asciiTheme="majorEastAsia" w:hAnsiTheme="majorEastAsia" w:eastAsiaTheme="majorEastAsia" w:cstheme="majorEastAsia"/>
          <w:b/>
          <w:kern w:val="0"/>
          <w:sz w:val="30"/>
          <w:szCs w:val="30"/>
        </w:rPr>
      </w:pPr>
    </w:p>
    <w:p>
      <w:pPr>
        <w:pStyle w:val="2"/>
        <w:rPr>
          <w:rFonts w:asciiTheme="majorEastAsia" w:hAnsiTheme="majorEastAsia" w:eastAsiaTheme="majorEastAsia" w:cstheme="majorEastAsia"/>
          <w:b/>
          <w:kern w:val="0"/>
          <w:sz w:val="30"/>
          <w:szCs w:val="30"/>
        </w:rPr>
      </w:pPr>
    </w:p>
    <w:p>
      <w:pPr>
        <w:pStyle w:val="2"/>
        <w:rPr>
          <w:rFonts w:asciiTheme="majorEastAsia" w:hAnsiTheme="majorEastAsia" w:eastAsiaTheme="majorEastAsia" w:cstheme="majorEastAsia"/>
          <w:b/>
          <w:kern w:val="0"/>
          <w:sz w:val="30"/>
          <w:szCs w:val="30"/>
        </w:rPr>
      </w:pPr>
    </w:p>
    <w:p>
      <w:pPr>
        <w:pStyle w:val="2"/>
        <w:rPr>
          <w:rFonts w:asciiTheme="majorEastAsia" w:hAnsiTheme="majorEastAsia" w:eastAsiaTheme="majorEastAsia" w:cstheme="majorEastAsia"/>
          <w:b/>
          <w:kern w:val="0"/>
          <w:sz w:val="30"/>
          <w:szCs w:val="30"/>
        </w:rPr>
      </w:pPr>
    </w:p>
    <w:p>
      <w:pPr>
        <w:tabs>
          <w:tab w:val="left" w:pos="1260"/>
        </w:tabs>
        <w:autoSpaceDE w:val="0"/>
        <w:autoSpaceDN w:val="0"/>
        <w:adjustRightInd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一、说 明</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1.适用范围</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1.1本招标文件仅适用于本次《招标邀请》中所述采购项目。</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1.2本招标文件解释权属于《招标邀请》所述的采购人。</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2.定义</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2.1“采购项目”：《投标人须知》前附表中所述的采购项目。</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2.2“招标人”：《投标人须知》前附表中所述的组织本次招标的代理机构和采购人。</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2.3“采购人”： 是指依法进行政府采购的国家机关、事业单位、团体组织。采购人名称、地址、电话、联系人见《投标人须知》前附表。</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2.4“代理机构”：接受采购人委托，代理采购项目的采购代理机构。代理机构名称、地址、电话、联系人见《投标人须知》前附表。</w:t>
      </w:r>
    </w:p>
    <w:p>
      <w:pPr>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采购代理机构及其分支机构不得在所代理的采购项目中投标或者代理投标，不得为所代理的采购项目的投标人参加本项目提供投标咨询。</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2.7“节能产品”或者“环保产品”：财政部发布的《节能产品政府采购清单》或者《环境标志产品政府采购清单》的产品。</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2.8.1 招标文件列明不允许或未列明允许进口产品参加投标的，均视为拒绝进口产品参加投标。</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2.8.2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3.合格的投标人</w:t>
      </w:r>
    </w:p>
    <w:p>
      <w:pPr>
        <w:pStyle w:val="30"/>
        <w:numPr>
          <w:ilvl w:val="0"/>
          <w:numId w:val="0"/>
        </w:numPr>
        <w:tabs>
          <w:tab w:val="left" w:pos="0"/>
        </w:tabs>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3.1在中华人民共和国境内注册，具有本项目生产、制造、供应或实施能力，符合、承认并承诺履行本招标文件各项规定的法人、其他组织或者自然人。</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3.2符合本项目《招标邀请》和《投标人须知》前附表中规定的合格投标人所必须具备的条件。</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（1）查询渠道：“信用中国”网站（www.creditchina.gov.cn）和中国政府采购网（www.ccgp.gov.cn）；</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（2）截止时间：同投标截止时间；</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3.4单位负责人为同一人或者存在直接控股、管理关系的不同供应商，不得参加同一合同项下的政府采购活动；</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w:t>
      </w:r>
      <w:r>
        <w:rPr>
          <w:rFonts w:asciiTheme="majorEastAsia" w:hAnsiTheme="majorEastAsia" w:eastAsiaTheme="majorEastAsia" w:cstheme="majorEastAsia"/>
          <w:kern w:val="0"/>
          <w:sz w:val="28"/>
          <w:szCs w:val="28"/>
        </w:rPr>
        <w:t>6</w:t>
      </w:r>
      <w:r>
        <w:rPr>
          <w:rFonts w:hint="eastAsia" w:asciiTheme="majorEastAsia" w:hAnsiTheme="majorEastAsia" w:eastAsiaTheme="majorEastAsia" w:cstheme="majorEastAsia"/>
          <w:kern w:val="0"/>
          <w:sz w:val="28"/>
          <w:szCs w:val="28"/>
        </w:rPr>
        <w:t xml:space="preserve"> 法律、行政法规规定的其他条件。</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4．合格的货物和服务</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4.2 投标人所提供的服务应当没有侵犯任何第三方的知识产权、技术秘密等合法权利。</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4.6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Theme="majorEastAsia" w:hAnsiTheme="majorEastAsia" w:eastAsiaTheme="majorEastAsia" w:cstheme="majorEastAsia"/>
          <w:kern w:val="0"/>
          <w:sz w:val="28"/>
          <w:szCs w:val="28"/>
        </w:rPr>
        <w:t>中国国家信息安全产品认证证书</w:t>
      </w:r>
      <w:r>
        <w:rPr>
          <w:rFonts w:hint="eastAsia" w:asciiTheme="majorEastAsia" w:hAnsiTheme="majorEastAsia" w:eastAsiaTheme="majorEastAsia" w:cstheme="majorEastAsia"/>
          <w:kern w:val="0"/>
          <w:sz w:val="28"/>
          <w:szCs w:val="28"/>
        </w:rPr>
        <w:fldChar w:fldCharType="end"/>
      </w:r>
      <w:r>
        <w:rPr>
          <w:rFonts w:hint="eastAsia" w:asciiTheme="majorEastAsia" w:hAnsiTheme="majorEastAsia" w:eastAsiaTheme="majorEastAsia" w:cstheme="majorEastAsia"/>
          <w:kern w:val="0"/>
          <w:sz w:val="28"/>
          <w:szCs w:val="28"/>
        </w:rPr>
        <w:t>》。投标人不能提供超出此目录范畴外的替代品并根据招标文件要求提供相关证明。</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5．投标费用</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6．信息发布</w:t>
      </w:r>
    </w:p>
    <w:p>
      <w:pPr>
        <w:autoSpaceDE w:val="0"/>
        <w:autoSpaceDN w:val="0"/>
        <w:spacing w:line="360" w:lineRule="auto"/>
        <w:contextualSpacing/>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kern w:val="0"/>
          <w:sz w:val="28"/>
          <w:szCs w:val="28"/>
        </w:rPr>
        <w:t>本采购项目需要公开的有关信息，包括招标公告、招标文件澄清或修改公告、中标公告以及延长投标截止时间等与招标活动有关的通知，招标人均将通过在“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tabs>
          <w:tab w:val="left" w:pos="1260"/>
        </w:tabs>
        <w:autoSpaceDE w:val="0"/>
        <w:autoSpaceDN w:val="0"/>
        <w:adjustRightInd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二、招标文件</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7．招标文件构成</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7.1 招标文件由以下部分组成：</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（1）招标邀请（招标公告）</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w:t>
      </w:r>
      <w:r>
        <w:rPr>
          <w:rFonts w:hint="eastAsia" w:asciiTheme="majorEastAsia" w:hAnsiTheme="majorEastAsia" w:eastAsiaTheme="majorEastAsia" w:cstheme="majorEastAsia"/>
          <w:kern w:val="0"/>
          <w:sz w:val="28"/>
          <w:szCs w:val="28"/>
          <w:lang w:val="zh-CN"/>
        </w:rPr>
        <w:t>项目需求及其它要求</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（3）投标人须知</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（4）评标方法与评标标准</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（5）合同条款及格式</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（6）投标文件有关格式</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（7）本项目招标文件的澄清、答复、修改、补充内容（如有的话）</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7.2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7.3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8.现场考察、开标前答疑会</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8.1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8.2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8.3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8.4 现场考察及参加开标前答疑会所发生的费用及一切责任由投标人自行承担。</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9.招标文件的澄清或修改</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9.1 在投标截止期前，无论出于何种原因，招标人可主动地或在解答潜在投标人提出的澄清问题时对招标文件进行修改。</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9.2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9.3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9.4 如果澄清或者修改发出的时间距规定的投标截止时间不足15日，招标人将顺延提交投标文件的截止时间。</w:t>
      </w:r>
    </w:p>
    <w:p>
      <w:pPr>
        <w:autoSpaceDE w:val="0"/>
        <w:autoSpaceDN w:val="0"/>
        <w:spacing w:line="360" w:lineRule="auto"/>
        <w:contextualSpacing/>
        <w:rPr>
          <w:rFonts w:asciiTheme="majorEastAsia" w:hAnsiTheme="majorEastAsia" w:eastAsiaTheme="majorEastAsia" w:cstheme="majorEastAsia"/>
          <w:kern w:val="0"/>
          <w:sz w:val="24"/>
          <w:szCs w:val="24"/>
        </w:rPr>
      </w:pPr>
    </w:p>
    <w:p>
      <w:pPr>
        <w:tabs>
          <w:tab w:val="left" w:pos="1260"/>
        </w:tabs>
        <w:autoSpaceDE w:val="0"/>
        <w:autoSpaceDN w:val="0"/>
        <w:adjustRightInd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三、投标文件的编制</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10． 投标的语言及计量单位</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10．1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10.2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11. 投标货币</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本次招标项目的投标均以</w:t>
      </w:r>
      <w:r>
        <w:rPr>
          <w:rFonts w:hint="eastAsia" w:asciiTheme="majorEastAsia" w:hAnsiTheme="majorEastAsia" w:eastAsiaTheme="majorEastAsia" w:cstheme="majorEastAsia"/>
          <w:b/>
          <w:kern w:val="0"/>
          <w:sz w:val="28"/>
          <w:szCs w:val="28"/>
        </w:rPr>
        <w:t>人民币</w:t>
      </w:r>
      <w:r>
        <w:rPr>
          <w:rFonts w:hint="eastAsia" w:asciiTheme="majorEastAsia" w:hAnsiTheme="majorEastAsia" w:eastAsiaTheme="majorEastAsia" w:cstheme="majorEastAsia"/>
          <w:kern w:val="0"/>
          <w:sz w:val="28"/>
          <w:szCs w:val="28"/>
        </w:rPr>
        <w:t>报价。</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12．投标有效期</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12.1 投标有效期从提交投标文件的截止之日起算为</w:t>
      </w:r>
      <w:r>
        <w:rPr>
          <w:rFonts w:hint="eastAsia" w:asciiTheme="majorEastAsia" w:hAnsiTheme="majorEastAsia" w:eastAsiaTheme="majorEastAsia" w:cstheme="majorEastAsia"/>
          <w:b/>
          <w:kern w:val="0"/>
          <w:sz w:val="28"/>
          <w:szCs w:val="28"/>
        </w:rPr>
        <w:t>30天</w:t>
      </w:r>
      <w:r>
        <w:rPr>
          <w:rFonts w:hint="eastAsia" w:asciiTheme="majorEastAsia" w:hAnsiTheme="majorEastAsia" w:eastAsiaTheme="majorEastAsia" w:cstheme="majorEastAsia"/>
          <w:kern w:val="0"/>
          <w:sz w:val="28"/>
          <w:szCs w:val="28"/>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12.2 投标有效期内投标人撤销投标文件的，招标人将不退还投标保证金。</w:t>
      </w:r>
    </w:p>
    <w:p>
      <w:pPr>
        <w:widowControl/>
        <w:tabs>
          <w:tab w:val="left" w:pos="636"/>
        </w:tabs>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12．4 中标人的投标文件作为项目合同的附件，其有效期至中标人全部合同义务履行完毕为止。</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13．投标文件构成</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13.1 投标文件的构成应符合法律法规及招标文件的要求。</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13.2 投标人应当按照招标文件的要求编制投标文件。投标文件应当对招标文件提出的要求和条件作出明确响应。</w:t>
      </w:r>
    </w:p>
    <w:p>
      <w:pPr>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13.3 投标文件由资格证明材料、符合性证明材料、其它材料等组成。</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13.4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14.投标文件格式</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14.1 投标文件应参照招标文件第七部分（投标文件有关格式）的内容要求、编排顺序和格式要求，投标人应按照以上要求将投标文件编上唯一的连贯页码并以</w:t>
      </w:r>
      <w:r>
        <w:rPr>
          <w:rFonts w:hint="eastAsia" w:asciiTheme="majorEastAsia" w:hAnsiTheme="majorEastAsia" w:eastAsiaTheme="majorEastAsia" w:cstheme="majorEastAsia"/>
          <w:b/>
          <w:kern w:val="0"/>
          <w:sz w:val="28"/>
          <w:szCs w:val="28"/>
        </w:rPr>
        <w:t>A4</w:t>
      </w:r>
      <w:r>
        <w:rPr>
          <w:rFonts w:hint="eastAsia" w:asciiTheme="majorEastAsia" w:hAnsiTheme="majorEastAsia" w:eastAsiaTheme="majorEastAsia" w:cstheme="majorEastAsia"/>
          <w:kern w:val="0"/>
          <w:sz w:val="28"/>
          <w:szCs w:val="28"/>
        </w:rPr>
        <w:t>幅面装订成册，并在投标文件封面上注明：正本/副本、所投项目名称、项目编号</w:t>
      </w:r>
      <w:r>
        <w:rPr>
          <w:rFonts w:hint="eastAsia" w:asciiTheme="majorEastAsia" w:hAnsiTheme="majorEastAsia" w:eastAsiaTheme="majorEastAsia" w:cstheme="majorEastAsia"/>
          <w:kern w:val="0"/>
          <w:sz w:val="28"/>
          <w:szCs w:val="28"/>
          <w:lang w:val="en-US" w:eastAsia="zh-CN"/>
        </w:rPr>
        <w:t>/包段</w:t>
      </w:r>
      <w:r>
        <w:rPr>
          <w:rFonts w:hint="eastAsia" w:asciiTheme="majorEastAsia" w:hAnsiTheme="majorEastAsia" w:eastAsiaTheme="majorEastAsia" w:cstheme="majorEastAsia"/>
          <w:kern w:val="0"/>
          <w:sz w:val="28"/>
          <w:szCs w:val="28"/>
        </w:rPr>
        <w:t>、投标人名称、日期等字样。</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14.2 投标人应按招标文件提供的格式编写投标文件。招标文件未提供标准格式的投标人可自行拟定。</w:t>
      </w:r>
    </w:p>
    <w:p>
      <w:pPr>
        <w:pStyle w:val="24"/>
        <w:tabs>
          <w:tab w:val="left" w:pos="312"/>
        </w:tabs>
        <w:autoSpaceDE w:val="0"/>
        <w:autoSpaceDN w:val="0"/>
        <w:spacing w:line="360" w:lineRule="auto"/>
        <w:ind w:firstLine="0" w:firstLineChars="0"/>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15.投标保证金</w:t>
      </w:r>
    </w:p>
    <w:p>
      <w:pPr>
        <w:autoSpaceDE w:val="0"/>
        <w:autoSpaceDN w:val="0"/>
        <w:spacing w:line="360" w:lineRule="auto"/>
        <w:contextualSpacing/>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15.1投标保证金的缴纳</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15.1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15.1.2 投标保证金用于避免和减少本次招标由于投标人的行为而给采购人带来的损失。</w:t>
      </w:r>
    </w:p>
    <w:p>
      <w:pPr>
        <w:tabs>
          <w:tab w:val="left" w:pos="1260"/>
        </w:tabs>
        <w:autoSpaceDE w:val="0"/>
        <w:autoSpaceDN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 投标保证金缴纳方式：</w:t>
      </w:r>
    </w:p>
    <w:p>
      <w:pPr>
        <w:tabs>
          <w:tab w:val="left" w:pos="1260"/>
        </w:tabs>
        <w:autoSpaceDE w:val="0"/>
        <w:autoSpaceDN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5.1 投标人网上下载招标文件后</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登录</w:t>
      </w:r>
      <w:r>
        <w:fldChar w:fldCharType="begin"/>
      </w:r>
      <w:r>
        <w:instrText xml:space="preserve"> HYPERLINK "http://221.14.6.70:8088/ggzy" </w:instrText>
      </w:r>
      <w:r>
        <w:fldChar w:fldCharType="separate"/>
      </w:r>
      <w:r>
        <w:rPr>
          <w:rFonts w:hint="eastAsia" w:asciiTheme="majorEastAsia" w:hAnsiTheme="majorEastAsia" w:eastAsiaTheme="majorEastAsia" w:cstheme="majorEastAsia"/>
          <w:sz w:val="28"/>
          <w:szCs w:val="28"/>
        </w:rPr>
        <w:t>http://221.14.6.70:8088/ggzy</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zh-CN"/>
        </w:rPr>
        <w:t>系统</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依次点击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会员向导</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参与投标</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费用缴纳说明</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保证金缴纳说明单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获取缴费说明单</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根据每个标段的缴纳说明单在缴纳截止时间前缴纳</w:t>
      </w:r>
      <w:r>
        <w:rPr>
          <w:rFonts w:hint="eastAsia" w:asciiTheme="majorEastAsia" w:hAnsiTheme="majorEastAsia" w:eastAsiaTheme="majorEastAsia" w:cstheme="majorEastAsia"/>
          <w:sz w:val="28"/>
          <w:szCs w:val="28"/>
        </w:rPr>
        <w:t>；</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5.2 成功缴纳后重新登录前述系统</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依次点击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会员向导</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参与投标</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保证金绑定</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绑定</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zh-CN"/>
        </w:rPr>
        <w:t>进行投标保证金绑定。</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15.1.5.5 </w:t>
      </w:r>
      <w:r>
        <w:rPr>
          <w:rFonts w:hint="eastAsia" w:asciiTheme="majorEastAsia" w:hAnsiTheme="majorEastAsia" w:eastAsiaTheme="majorEastAsia" w:cstheme="majorEastAsia"/>
          <w:sz w:val="28"/>
          <w:szCs w:val="28"/>
          <w:lang w:val="zh-CN"/>
        </w:rPr>
        <w:t>汇款凭证无须备注项目编号和项目名称。</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8 未按上述规定操作引起的无效投标，由投标人自行负责。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kern w:val="0"/>
          <w:sz w:val="28"/>
          <w:szCs w:val="28"/>
        </w:rPr>
        <w:t>15.2 投标保证金的退还</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2.1 </w:t>
      </w:r>
      <w:r>
        <w:rPr>
          <w:rFonts w:hint="eastAsia" w:asciiTheme="majorEastAsia" w:hAnsiTheme="majorEastAsia" w:eastAsiaTheme="majorEastAsia" w:cstheme="majorEastAsia"/>
          <w:sz w:val="28"/>
          <w:szCs w:val="28"/>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2.1.1</w:t>
      </w:r>
      <w:r>
        <w:rPr>
          <w:rFonts w:hint="eastAsia" w:asciiTheme="majorEastAsia" w:hAnsiTheme="majorEastAsia" w:eastAsiaTheme="majorEastAsia" w:cstheme="majorEastAsia"/>
          <w:sz w:val="28"/>
          <w:szCs w:val="28"/>
          <w:lang w:val="zh-CN"/>
        </w:rPr>
        <w:t xml:space="preserve"> 自中标通知书发出之日起5个工作日内退还未中标人的投标保证金。</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2.1.2</w:t>
      </w:r>
      <w:r>
        <w:rPr>
          <w:rFonts w:hint="eastAsia" w:asciiTheme="majorEastAsia" w:hAnsiTheme="majorEastAsia" w:eastAsiaTheme="majorEastAsia" w:cstheme="majorEastAsia"/>
          <w:sz w:val="28"/>
          <w:szCs w:val="28"/>
          <w:lang w:val="zh-CN"/>
        </w:rPr>
        <w:t xml:space="preserve"> 自采购合同签订之日起5个工作日内退还中标人的投标保证金。</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2.2</w:t>
      </w:r>
      <w:r>
        <w:rPr>
          <w:rFonts w:hint="eastAsia" w:asciiTheme="majorEastAsia" w:hAnsiTheme="majorEastAsia" w:eastAsiaTheme="majorEastAsia" w:cstheme="majorEastAsia"/>
          <w:sz w:val="28"/>
          <w:szCs w:val="28"/>
          <w:lang w:val="zh-CN"/>
        </w:rPr>
        <w:t xml:space="preserve"> 有下列情形之一的，投标保证金不予退还</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2.2.1 </w:t>
      </w:r>
      <w:r>
        <w:rPr>
          <w:rFonts w:hint="eastAsia" w:asciiTheme="majorEastAsia" w:hAnsiTheme="majorEastAsia" w:eastAsiaTheme="majorEastAsia" w:cstheme="majorEastAsia"/>
          <w:sz w:val="28"/>
          <w:szCs w:val="28"/>
          <w:lang w:val="zh-CN"/>
        </w:rPr>
        <w:t>投标有效期内投标人撤销投标文件的；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2.2.2 </w:t>
      </w:r>
      <w:r>
        <w:rPr>
          <w:rFonts w:hint="eastAsia" w:asciiTheme="majorEastAsia" w:hAnsiTheme="majorEastAsia" w:eastAsiaTheme="majorEastAsia" w:cstheme="majorEastAsia"/>
          <w:sz w:val="28"/>
          <w:szCs w:val="28"/>
          <w:lang w:val="zh-CN"/>
        </w:rPr>
        <w:t>投标人在投标文件中提供虚假材料的；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15.2.2.4 投标人与采购人、其他投标人或者采购代理机构恶意串通的；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15.2.2.5 法律法规及招标文件规定的其他情形。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15.3 </w:t>
      </w:r>
      <w:r>
        <w:rPr>
          <w:rFonts w:hint="eastAsia" w:asciiTheme="majorEastAsia" w:hAnsiTheme="majorEastAsia" w:eastAsiaTheme="majorEastAsia" w:cstheme="majorEastAsia"/>
          <w:sz w:val="28"/>
          <w:szCs w:val="28"/>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1</w:t>
      </w:r>
      <w:r>
        <w:rPr>
          <w:rFonts w:hint="eastAsia" w:asciiTheme="majorEastAsia" w:hAnsiTheme="majorEastAsia" w:eastAsiaTheme="majorEastAsia" w:cstheme="majorEastAsia"/>
          <w:b/>
          <w:sz w:val="28"/>
          <w:szCs w:val="28"/>
        </w:rPr>
        <w:t>6</w:t>
      </w:r>
      <w:r>
        <w:rPr>
          <w:rFonts w:hint="eastAsia" w:asciiTheme="majorEastAsia" w:hAnsiTheme="majorEastAsia" w:eastAsiaTheme="majorEastAsia" w:cstheme="majorEastAsia"/>
          <w:b/>
          <w:sz w:val="28"/>
          <w:szCs w:val="28"/>
          <w:lang w:val="zh-CN"/>
        </w:rPr>
        <w:t>. 投标文件的数量和签署</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16.4 除投标人对错处做必要修改外，投标文件不得行间插字、涂改或增删。如有修改错漏处，</w:t>
      </w:r>
      <w:r>
        <w:rPr>
          <w:rFonts w:hint="eastAsia" w:asciiTheme="majorEastAsia" w:hAnsiTheme="majorEastAsia" w:eastAsiaTheme="majorEastAsia" w:cstheme="majorEastAsia"/>
          <w:sz w:val="28"/>
          <w:szCs w:val="28"/>
          <w:lang w:val="zh-CN"/>
        </w:rPr>
        <w:t>必须由法定代表人或经其正式授权的代表</w:t>
      </w:r>
      <w:r>
        <w:rPr>
          <w:rFonts w:hint="eastAsia" w:asciiTheme="majorEastAsia" w:hAnsiTheme="majorEastAsia" w:eastAsiaTheme="majorEastAsia" w:cstheme="majorEastAsia"/>
          <w:bCs/>
          <w:sz w:val="28"/>
          <w:szCs w:val="28"/>
        </w:rPr>
        <w:t>签字并加盖投标人公章</w:t>
      </w:r>
      <w:r>
        <w:rPr>
          <w:rFonts w:hint="eastAsia" w:asciiTheme="majorEastAsia" w:hAnsiTheme="majorEastAsia" w:eastAsiaTheme="majorEastAsia" w:cstheme="majorEastAsia"/>
          <w:sz w:val="28"/>
          <w:szCs w:val="28"/>
          <w:lang w:val="zh-CN"/>
        </w:rPr>
        <w:t>。</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4"/>
          <w:lang w:val="zh-CN"/>
        </w:rPr>
      </w:pPr>
    </w:p>
    <w:p>
      <w:pPr>
        <w:tabs>
          <w:tab w:val="left" w:pos="1260"/>
        </w:tabs>
        <w:autoSpaceDE w:val="0"/>
        <w:autoSpaceDN w:val="0"/>
        <w:adjustRightInd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四、投标文件的递交</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17</w:t>
      </w:r>
      <w:r>
        <w:rPr>
          <w:rFonts w:hint="eastAsia" w:asciiTheme="majorEastAsia" w:hAnsiTheme="majorEastAsia" w:eastAsiaTheme="majorEastAsia" w:cstheme="majorEastAsia"/>
          <w:b/>
          <w:sz w:val="28"/>
          <w:szCs w:val="28"/>
          <w:lang w:val="zh-CN"/>
        </w:rPr>
        <w:t>.投标文件的密封</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lang w:val="zh-CN"/>
        </w:rPr>
        <w:t>.1 投标人应将投标文件“正本”、“ 副本”密封包装。</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lang w:val="zh-CN"/>
        </w:rPr>
        <w:t>.2 投标文件如果未按规定密封，招标人将拒绝接收。</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18</w:t>
      </w:r>
      <w:r>
        <w:rPr>
          <w:rFonts w:hint="eastAsia" w:asciiTheme="majorEastAsia" w:hAnsiTheme="majorEastAsia" w:eastAsiaTheme="majorEastAsia" w:cstheme="majorEastAsia"/>
          <w:b/>
          <w:sz w:val="28"/>
          <w:szCs w:val="28"/>
          <w:lang w:val="zh-CN"/>
        </w:rPr>
        <w:t>．投标截止时间</w:t>
      </w:r>
    </w:p>
    <w:p>
      <w:pPr>
        <w:tabs>
          <w:tab w:val="left" w:pos="1260"/>
        </w:tabs>
        <w:autoSpaceDE w:val="0"/>
        <w:autoSpaceDN w:val="0"/>
        <w:adjustRightInd w:val="0"/>
        <w:spacing w:line="360" w:lineRule="auto"/>
        <w:contextualSpacing/>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lang w:val="zh-CN"/>
        </w:rPr>
        <w:t>．1 投标人必须在</w:t>
      </w:r>
      <w:r>
        <w:rPr>
          <w:rFonts w:hint="eastAsia" w:asciiTheme="majorEastAsia" w:hAnsiTheme="majorEastAsia" w:eastAsiaTheme="majorEastAsia" w:cstheme="majorEastAsia"/>
          <w:kern w:val="0"/>
          <w:sz w:val="28"/>
          <w:szCs w:val="28"/>
        </w:rPr>
        <w:t>《投标邀请</w:t>
      </w:r>
      <w:r>
        <w:rPr>
          <w:rFonts w:hint="eastAsia" w:asciiTheme="majorEastAsia" w:hAnsiTheme="majorEastAsia" w:eastAsiaTheme="majorEastAsia" w:cstheme="majorEastAsia"/>
          <w:bCs/>
          <w:sz w:val="28"/>
          <w:szCs w:val="28"/>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18.2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lang w:val="zh-CN"/>
        </w:rPr>
        <w:t xml:space="preserve">.3 </w:t>
      </w:r>
      <w:r>
        <w:rPr>
          <w:rFonts w:hint="eastAsia" w:asciiTheme="majorEastAsia" w:hAnsiTheme="majorEastAsia" w:eastAsiaTheme="majorEastAsia" w:cstheme="major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19</w:t>
      </w:r>
      <w:r>
        <w:rPr>
          <w:rFonts w:hint="eastAsia" w:asciiTheme="majorEastAsia" w:hAnsiTheme="majorEastAsia" w:eastAsiaTheme="majorEastAsia" w:cstheme="majorEastAsia"/>
          <w:b/>
          <w:sz w:val="28"/>
          <w:szCs w:val="28"/>
          <w:lang w:val="zh-CN"/>
        </w:rPr>
        <w:t>. 迟交的投标文件</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投标截止时间之后送达的投标文件，招标人将拒绝接收。</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0</w:t>
      </w:r>
      <w:r>
        <w:rPr>
          <w:rFonts w:hint="eastAsia" w:asciiTheme="majorEastAsia" w:hAnsiTheme="majorEastAsia" w:eastAsiaTheme="majorEastAsia" w:cstheme="majorEastAsia"/>
          <w:b/>
          <w:sz w:val="28"/>
          <w:szCs w:val="28"/>
          <w:lang w:val="zh-CN"/>
        </w:rPr>
        <w:t>. 投标文件的修改和撤回</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zh-CN"/>
        </w:rPr>
        <w:t xml:space="preserve">.2 </w:t>
      </w:r>
      <w:r>
        <w:rPr>
          <w:rFonts w:hint="eastAsia" w:asciiTheme="majorEastAsia" w:hAnsiTheme="majorEastAsia" w:eastAsiaTheme="majorEastAsia" w:cstheme="majorEastAsia"/>
          <w:bCs/>
          <w:sz w:val="28"/>
          <w:szCs w:val="28"/>
        </w:rPr>
        <w:t>投标人</w:t>
      </w:r>
      <w:r>
        <w:rPr>
          <w:rFonts w:hint="eastAsia" w:asciiTheme="majorEastAsia" w:hAnsiTheme="majorEastAsia" w:eastAsiaTheme="majorEastAsia" w:cstheme="majorEastAsia"/>
          <w:sz w:val="28"/>
          <w:szCs w:val="28"/>
          <w:lang w:val="zh-CN"/>
        </w:rPr>
        <w:t>补充、修改的内容并作为投标文件的组成部分。</w:t>
      </w:r>
      <w:r>
        <w:rPr>
          <w:rFonts w:hint="eastAsia" w:asciiTheme="majorEastAsia" w:hAnsiTheme="majorEastAsia" w:eastAsiaTheme="majorEastAsia" w:cstheme="majorEastAsia"/>
          <w:bCs/>
          <w:sz w:val="28"/>
          <w:szCs w:val="28"/>
        </w:rPr>
        <w:t>补充或修改</w:t>
      </w:r>
      <w:r>
        <w:rPr>
          <w:rFonts w:hint="eastAsia" w:asciiTheme="majorEastAsia" w:hAnsiTheme="majorEastAsia" w:eastAsiaTheme="majorEastAsia" w:cstheme="majorEastAsia"/>
          <w:sz w:val="28"/>
          <w:szCs w:val="28"/>
          <w:lang w:val="zh-CN"/>
        </w:rPr>
        <w:t>应当按招标文件要求签署、盖章、</w:t>
      </w:r>
      <w:r>
        <w:rPr>
          <w:rFonts w:hint="eastAsia" w:asciiTheme="majorEastAsia" w:hAnsiTheme="majorEastAsia" w:eastAsiaTheme="majorEastAsia" w:cstheme="majorEastAsia"/>
          <w:bCs/>
          <w:sz w:val="28"/>
          <w:szCs w:val="28"/>
        </w:rPr>
        <w:t>密封</w:t>
      </w:r>
      <w:r>
        <w:rPr>
          <w:rFonts w:hint="eastAsia" w:asciiTheme="majorEastAsia" w:hAnsiTheme="majorEastAsia" w:eastAsiaTheme="majorEastAsia" w:cstheme="majorEastAsia"/>
          <w:sz w:val="28"/>
          <w:szCs w:val="28"/>
          <w:lang w:val="zh-CN"/>
        </w:rPr>
        <w:t>、递交，</w:t>
      </w:r>
      <w:r>
        <w:rPr>
          <w:rFonts w:hint="eastAsia" w:asciiTheme="majorEastAsia" w:hAnsiTheme="majorEastAsia" w:eastAsiaTheme="majorEastAsia" w:cstheme="majorEastAsia"/>
          <w:bCs/>
          <w:sz w:val="28"/>
          <w:szCs w:val="28"/>
        </w:rPr>
        <w:t>并应注明“修改”或“补充”字样。</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zh-CN"/>
        </w:rPr>
        <w:t xml:space="preserve">.4  </w:t>
      </w:r>
      <w:r>
        <w:rPr>
          <w:rFonts w:hint="eastAsia" w:asciiTheme="majorEastAsia" w:hAnsiTheme="majorEastAsia" w:eastAsiaTheme="majorEastAsia" w:cstheme="majorEastAsia"/>
          <w:kern w:val="0"/>
          <w:sz w:val="28"/>
          <w:szCs w:val="28"/>
        </w:rPr>
        <w:t>投标人不得在投标有效期内撤销投标文件，否则招标人将不退还其投标保证金。</w:t>
      </w:r>
    </w:p>
    <w:p>
      <w:pPr>
        <w:autoSpaceDE w:val="0"/>
        <w:autoSpaceDN w:val="0"/>
        <w:spacing w:line="360" w:lineRule="auto"/>
        <w:contextualSpacing/>
        <w:rPr>
          <w:rFonts w:asciiTheme="majorEastAsia" w:hAnsiTheme="majorEastAsia" w:eastAsiaTheme="majorEastAsia" w:cstheme="majorEastAsia"/>
          <w:kern w:val="0"/>
          <w:sz w:val="24"/>
          <w:szCs w:val="24"/>
        </w:rPr>
      </w:pPr>
    </w:p>
    <w:p>
      <w:pPr>
        <w:autoSpaceDE w:val="0"/>
        <w:autoSpaceDN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五、开标和评标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1</w:t>
      </w:r>
      <w:r>
        <w:rPr>
          <w:rFonts w:hint="eastAsia" w:asciiTheme="majorEastAsia" w:hAnsiTheme="majorEastAsia" w:eastAsiaTheme="majorEastAsia" w:cstheme="majorEastAsia"/>
          <w:b/>
          <w:sz w:val="28"/>
          <w:szCs w:val="28"/>
          <w:lang w:val="zh-CN"/>
        </w:rPr>
        <w:t>. 开标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.4 投标人不足3家的，不得开标。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bCs/>
          <w:sz w:val="28"/>
          <w:szCs w:val="28"/>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 xml:space="preserve">21.6 </w:t>
      </w:r>
      <w:r>
        <w:rPr>
          <w:rFonts w:hint="eastAsia" w:asciiTheme="majorEastAsia" w:hAnsiTheme="majorEastAsia" w:eastAsiaTheme="majorEastAsia" w:cstheme="major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zh-CN"/>
        </w:rPr>
        <w:t>.7 投标人未参加开标的，视同认可开标结果。</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2</w:t>
      </w:r>
      <w:r>
        <w:rPr>
          <w:rFonts w:hint="eastAsia" w:asciiTheme="majorEastAsia" w:hAnsiTheme="majorEastAsia" w:eastAsiaTheme="majorEastAsia" w:cstheme="majorEastAsia"/>
          <w:b/>
          <w:sz w:val="28"/>
          <w:szCs w:val="28"/>
          <w:lang w:val="zh-CN"/>
        </w:rPr>
        <w:t>. 资格审查</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bCs/>
          <w:sz w:val="28"/>
          <w:szCs w:val="28"/>
        </w:rPr>
        <w:t>开标结束后，采购人依法对投标人的供</w:t>
      </w:r>
      <w:r>
        <w:rPr>
          <w:rFonts w:asciiTheme="majorEastAsia" w:hAnsiTheme="majorEastAsia" w:eastAsiaTheme="majorEastAsia" w:cstheme="majorEastAsia"/>
          <w:bCs/>
          <w:sz w:val="28"/>
          <w:szCs w:val="28"/>
        </w:rPr>
        <w:t>货能力进</w:t>
      </w:r>
      <w:r>
        <w:rPr>
          <w:rFonts w:hint="eastAsia" w:asciiTheme="majorEastAsia" w:hAnsiTheme="majorEastAsia" w:eastAsiaTheme="majorEastAsia" w:cstheme="majorEastAsia"/>
          <w:bCs/>
          <w:sz w:val="28"/>
          <w:szCs w:val="28"/>
        </w:rPr>
        <w:t>行</w:t>
      </w:r>
      <w:r>
        <w:rPr>
          <w:rFonts w:asciiTheme="majorEastAsia" w:hAnsiTheme="majorEastAsia" w:eastAsiaTheme="majorEastAsia" w:cstheme="majorEastAsia"/>
          <w:bCs/>
          <w:sz w:val="28"/>
          <w:szCs w:val="28"/>
        </w:rPr>
        <w:t>现场</w:t>
      </w:r>
      <w:r>
        <w:rPr>
          <w:rFonts w:hint="eastAsia" w:asciiTheme="majorEastAsia" w:hAnsiTheme="majorEastAsia" w:eastAsiaTheme="majorEastAsia" w:cstheme="majorEastAsia"/>
          <w:bCs/>
          <w:sz w:val="28"/>
          <w:szCs w:val="28"/>
        </w:rPr>
        <w:t>核查</w:t>
      </w:r>
      <w:r>
        <w:rPr>
          <w:rFonts w:asciiTheme="majorEastAsia" w:hAnsiTheme="majorEastAsia" w:eastAsiaTheme="majorEastAsia" w:cstheme="majorEastAsia"/>
          <w:bCs/>
          <w:sz w:val="28"/>
          <w:szCs w:val="28"/>
        </w:rPr>
        <w:t>，直至选出具备供货能力的供应商</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lang w:val="zh-CN"/>
        </w:rPr>
        <w:t>合格投标人不足3家的，不得评标。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3</w:t>
      </w:r>
      <w:r>
        <w:rPr>
          <w:rFonts w:hint="eastAsia" w:asciiTheme="majorEastAsia" w:hAnsiTheme="majorEastAsia" w:eastAsiaTheme="majorEastAsia" w:cstheme="majorEastAsia"/>
          <w:b/>
          <w:sz w:val="28"/>
          <w:szCs w:val="28"/>
          <w:lang w:val="zh-CN"/>
        </w:rPr>
        <w:t>.评标委员会的组成</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.1.1 采购项目符合下列情形之一的，评标委员会成员人数应当为7人以上单数：</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（一）采购预算金额在1000万元以上；</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（二）技术复杂；</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（三）社会影响较大。</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.3 评审专家与投标人存在下列利害关系之一的,应当回避:</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.5 采购人不得担任评标小组长。</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zh-CN"/>
        </w:rPr>
        <w:t>.7 评标委员会成员名单在评标结果公告前应当保密。</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4</w:t>
      </w:r>
      <w:r>
        <w:rPr>
          <w:rFonts w:hint="eastAsia" w:asciiTheme="majorEastAsia" w:hAnsiTheme="majorEastAsia" w:eastAsiaTheme="majorEastAsia" w:cstheme="majorEastAsia"/>
          <w:b/>
          <w:sz w:val="28"/>
          <w:szCs w:val="28"/>
          <w:lang w:val="zh-CN"/>
        </w:rPr>
        <w:t>. 符合性审查</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val="zh-CN"/>
        </w:rPr>
        <w:t>.3 可要求投标人对投标文件有关事项作出澄清或者说明。</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5</w:t>
      </w:r>
      <w:r>
        <w:rPr>
          <w:rFonts w:hint="eastAsia" w:asciiTheme="majorEastAsia" w:hAnsiTheme="majorEastAsia" w:eastAsiaTheme="majorEastAsia" w:cstheme="majorEastAsia"/>
          <w:b/>
          <w:sz w:val="28"/>
          <w:szCs w:val="28"/>
          <w:lang w:val="zh-CN"/>
        </w:rPr>
        <w:t>. 投标文件的澄清</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.3 投标人的澄清文件是其投标文件的组成部分。</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6</w:t>
      </w:r>
      <w:r>
        <w:rPr>
          <w:rFonts w:hint="eastAsia" w:asciiTheme="majorEastAsia" w:hAnsiTheme="majorEastAsia" w:eastAsiaTheme="majorEastAsia" w:cstheme="majorEastAsia"/>
          <w:b/>
          <w:sz w:val="28"/>
          <w:szCs w:val="28"/>
          <w:lang w:val="zh-CN"/>
        </w:rPr>
        <w:t>. 投标文件报价出现前后不一致的修正</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.2 大写金额和小写金额不一致的，以大写金额为准；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同时出现两种以上不一致的，按照前款规定的顺序修正。修正后的报价按照《投标人须知》2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.2规定经投标人确认后产生约束力，投标人不确认的，其投标无效。</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2</w:t>
      </w:r>
      <w:r>
        <w:rPr>
          <w:rFonts w:hint="eastAsia" w:asciiTheme="majorEastAsia" w:hAnsiTheme="majorEastAsia" w:eastAsiaTheme="majorEastAsia" w:cstheme="majorEastAsia"/>
          <w:b/>
          <w:sz w:val="28"/>
          <w:szCs w:val="28"/>
        </w:rPr>
        <w:t>7</w:t>
      </w:r>
      <w:r>
        <w:rPr>
          <w:rFonts w:hint="eastAsia" w:asciiTheme="majorEastAsia" w:hAnsiTheme="majorEastAsia" w:eastAsiaTheme="majorEastAsia" w:cstheme="majorEastAsia"/>
          <w:b/>
          <w:sz w:val="28"/>
          <w:szCs w:val="28"/>
          <w:lang w:val="zh-CN"/>
        </w:rPr>
        <w:t>.投标无效情形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 投标文件属下列情况之一的，按照无效投标处理：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.1.1 未按照招标文件的规定提交投标保证金的；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.1.2 投标文件未按招标文件要求签署、盖章的；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.1.3 不具备招标文件中规定的资格要求的；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.1.4 报价超过招标文件中规定的预算金额或者最高限价的；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.1.5 投标文件含有采购人不能接受的附加条件的；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.1.6 法律、法规和招标文件规定的其他无效情形。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 有下列情形之一的，视为投标人串通投标，其投标无效：</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.2.1 不同投标人的投标文件由同一单位或者个人编制；</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.2.2 不同投标人委托同一单位或者个人办理投标事宜；</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.2.5 不同投标人的投标文件相互混装；</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.2.6 不同投标人的投标保证金从同一单位或者个人的账户转出。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b/>
          <w:bCs/>
          <w:sz w:val="28"/>
          <w:szCs w:val="28"/>
          <w:lang w:val="zh-CN"/>
        </w:rPr>
        <w:t xml:space="preserve"> 相同品牌投标人的认定</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w:t>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29</w:t>
      </w:r>
      <w:r>
        <w:rPr>
          <w:rFonts w:hint="eastAsia" w:asciiTheme="majorEastAsia" w:hAnsiTheme="majorEastAsia" w:eastAsiaTheme="majorEastAsia" w:cstheme="majorEastAsia"/>
          <w:b/>
          <w:sz w:val="28"/>
          <w:szCs w:val="28"/>
          <w:lang w:val="zh-CN"/>
        </w:rPr>
        <w:t>. 投标文件的比较与评价</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rPr>
        <w:t>0</w:t>
      </w:r>
      <w:r>
        <w:rPr>
          <w:rFonts w:hint="eastAsia" w:asciiTheme="majorEastAsia" w:hAnsiTheme="majorEastAsia" w:eastAsiaTheme="majorEastAsia" w:cstheme="majorEastAsia"/>
          <w:b/>
          <w:sz w:val="28"/>
          <w:szCs w:val="28"/>
          <w:lang w:val="zh-CN"/>
        </w:rPr>
        <w:t>.评标方法、评标标准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zh-CN"/>
        </w:rPr>
        <w:t>.1 评</w:t>
      </w:r>
      <w:r>
        <w:rPr>
          <w:rFonts w:hint="eastAsia" w:asciiTheme="majorEastAsia" w:hAnsiTheme="majorEastAsia" w:eastAsiaTheme="majorEastAsia" w:cstheme="majorEastAsia"/>
          <w:sz w:val="28"/>
          <w:szCs w:val="28"/>
          <w:highlight w:val="none"/>
          <w:lang w:val="zh-CN"/>
        </w:rPr>
        <w:t>标方法分为</w:t>
      </w:r>
      <w:r>
        <w:rPr>
          <w:rFonts w:hint="eastAsia" w:asciiTheme="majorEastAsia" w:hAnsiTheme="majorEastAsia" w:eastAsiaTheme="majorEastAsia" w:cstheme="majorEastAsia"/>
          <w:b/>
          <w:bCs/>
          <w:sz w:val="28"/>
          <w:szCs w:val="28"/>
          <w:highlight w:val="none"/>
          <w:lang w:val="zh-CN"/>
        </w:rPr>
        <w:t>最低评标价法。</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lang w:val="zh-CN"/>
        </w:rPr>
        <w:t>3</w:t>
      </w:r>
      <w:r>
        <w:rPr>
          <w:rFonts w:hint="eastAsia" w:asciiTheme="majorEastAsia" w:hAnsiTheme="majorEastAsia" w:eastAsiaTheme="majorEastAsia" w:cstheme="majorEastAsia"/>
          <w:b/>
          <w:bCs/>
          <w:sz w:val="28"/>
          <w:szCs w:val="28"/>
          <w:highlight w:val="none"/>
        </w:rPr>
        <w:t>0</w:t>
      </w:r>
      <w:r>
        <w:rPr>
          <w:rFonts w:hint="eastAsia" w:asciiTheme="majorEastAsia" w:hAnsiTheme="majorEastAsia" w:eastAsiaTheme="majorEastAsia" w:cstheme="majorEastAsia"/>
          <w:b/>
          <w:bCs/>
          <w:sz w:val="28"/>
          <w:szCs w:val="28"/>
          <w:highlight w:val="none"/>
          <w:lang w:val="zh-CN"/>
        </w:rPr>
        <w:t>.1.1 最低评标价法，</w:t>
      </w:r>
      <w:r>
        <w:rPr>
          <w:rFonts w:asciiTheme="majorEastAsia" w:hAnsiTheme="majorEastAsia" w:eastAsiaTheme="majorEastAsia" w:cstheme="majorEastAsia"/>
          <w:b/>
          <w:bCs/>
          <w:sz w:val="28"/>
          <w:szCs w:val="28"/>
          <w:highlight w:val="none"/>
          <w:lang w:val="zh-CN"/>
        </w:rPr>
        <w:t>评标委员会</w:t>
      </w:r>
      <w:r>
        <w:rPr>
          <w:rFonts w:hint="eastAsia" w:asciiTheme="majorEastAsia" w:hAnsiTheme="majorEastAsia" w:eastAsiaTheme="majorEastAsia" w:cstheme="majorEastAsia"/>
          <w:b/>
          <w:bCs/>
          <w:sz w:val="28"/>
          <w:szCs w:val="28"/>
          <w:highlight w:val="none"/>
          <w:lang w:val="zh-CN"/>
        </w:rPr>
        <w:t>按报价由低到高依次</w:t>
      </w:r>
      <w:r>
        <w:rPr>
          <w:rFonts w:asciiTheme="majorEastAsia" w:hAnsiTheme="majorEastAsia" w:eastAsiaTheme="majorEastAsia" w:cstheme="majorEastAsia"/>
          <w:b/>
          <w:bCs/>
          <w:sz w:val="28"/>
          <w:szCs w:val="28"/>
          <w:highlight w:val="none"/>
          <w:lang w:val="zh-CN"/>
        </w:rPr>
        <w:t>排出中标候选人</w:t>
      </w:r>
      <w:r>
        <w:rPr>
          <w:rFonts w:hint="eastAsia" w:asciiTheme="majorEastAsia" w:hAnsiTheme="majorEastAsia" w:eastAsiaTheme="majorEastAsia" w:cstheme="majorEastAsia"/>
          <w:b/>
          <w:bCs/>
          <w:sz w:val="28"/>
          <w:szCs w:val="28"/>
          <w:highlight w:val="none"/>
          <w:lang w:val="zh-CN"/>
        </w:rPr>
        <w:t>顺序，</w:t>
      </w:r>
      <w:r>
        <w:rPr>
          <w:rFonts w:hint="eastAsia" w:asciiTheme="majorEastAsia" w:hAnsiTheme="majorEastAsia" w:eastAsiaTheme="majorEastAsia" w:cstheme="majorEastAsia"/>
          <w:bCs/>
          <w:sz w:val="28"/>
          <w:szCs w:val="28"/>
          <w:highlight w:val="none"/>
          <w:lang w:val="zh-CN"/>
        </w:rPr>
        <w:t>推荐</w:t>
      </w:r>
      <w:r>
        <w:rPr>
          <w:rFonts w:asciiTheme="majorEastAsia" w:hAnsiTheme="majorEastAsia" w:eastAsiaTheme="majorEastAsia" w:cstheme="majorEastAsia"/>
          <w:bCs/>
          <w:sz w:val="28"/>
          <w:szCs w:val="28"/>
          <w:highlight w:val="none"/>
          <w:lang w:val="zh-CN"/>
        </w:rPr>
        <w:t>三名</w:t>
      </w:r>
      <w:r>
        <w:rPr>
          <w:rFonts w:hint="eastAsia" w:asciiTheme="majorEastAsia" w:hAnsiTheme="majorEastAsia" w:eastAsiaTheme="majorEastAsia" w:cstheme="majorEastAsia"/>
          <w:bCs/>
          <w:sz w:val="28"/>
          <w:szCs w:val="28"/>
          <w:highlight w:val="none"/>
          <w:lang w:val="zh-CN"/>
        </w:rPr>
        <w:t>中</w:t>
      </w:r>
      <w:r>
        <w:rPr>
          <w:rFonts w:asciiTheme="majorEastAsia" w:hAnsiTheme="majorEastAsia" w:eastAsiaTheme="majorEastAsia" w:cstheme="majorEastAsia"/>
          <w:bCs/>
          <w:sz w:val="28"/>
          <w:szCs w:val="28"/>
          <w:highlight w:val="none"/>
          <w:lang w:val="zh-CN"/>
        </w:rPr>
        <w:t>标</w:t>
      </w:r>
      <w:r>
        <w:rPr>
          <w:rFonts w:hint="eastAsia" w:asciiTheme="majorEastAsia" w:hAnsiTheme="majorEastAsia" w:eastAsiaTheme="majorEastAsia" w:cstheme="majorEastAsia"/>
          <w:bCs/>
          <w:sz w:val="28"/>
          <w:szCs w:val="28"/>
          <w:highlight w:val="none"/>
          <w:lang w:val="zh-CN"/>
        </w:rPr>
        <w:t>候</w:t>
      </w:r>
      <w:r>
        <w:rPr>
          <w:rFonts w:asciiTheme="majorEastAsia" w:hAnsiTheme="majorEastAsia" w:eastAsiaTheme="majorEastAsia" w:cstheme="majorEastAsia"/>
          <w:bCs/>
          <w:sz w:val="28"/>
          <w:szCs w:val="28"/>
          <w:highlight w:val="none"/>
          <w:lang w:val="zh-CN"/>
        </w:rPr>
        <w:t>选人</w:t>
      </w:r>
      <w:r>
        <w:rPr>
          <w:rFonts w:asciiTheme="majorEastAsia" w:hAnsiTheme="majorEastAsia" w:eastAsiaTheme="majorEastAsia" w:cstheme="majorEastAsia"/>
          <w:b/>
          <w:bCs/>
          <w:sz w:val="28"/>
          <w:szCs w:val="28"/>
          <w:highlight w:val="none"/>
          <w:lang w:val="zh-CN"/>
        </w:rPr>
        <w:t>。</w:t>
      </w:r>
    </w:p>
    <w:p>
      <w:pPr>
        <w:tabs>
          <w:tab w:val="left" w:pos="1260"/>
        </w:tabs>
        <w:autoSpaceDE w:val="0"/>
        <w:autoSpaceDN w:val="0"/>
        <w:adjustRightInd w:val="0"/>
        <w:spacing w:line="360" w:lineRule="auto"/>
        <w:contextualSpacing/>
        <w:rPr>
          <w:rFonts w:hint="eastAsia" w:asciiTheme="majorEastAsia" w:hAnsiTheme="majorEastAsia" w:eastAsiaTheme="majorEastAsia" w:cstheme="majorEastAsia"/>
          <w:b/>
          <w:bCs/>
          <w:sz w:val="28"/>
          <w:szCs w:val="28"/>
          <w:highlight w:val="none"/>
          <w:lang w:val="zh-CN"/>
        </w:rPr>
      </w:pPr>
      <w:r>
        <w:rPr>
          <w:rFonts w:hint="eastAsia" w:asciiTheme="majorEastAsia" w:hAnsiTheme="majorEastAsia" w:eastAsiaTheme="majorEastAsia" w:cstheme="majorEastAsia"/>
          <w:b/>
          <w:bCs/>
          <w:sz w:val="28"/>
          <w:szCs w:val="28"/>
          <w:highlight w:val="none"/>
        </w:rPr>
        <w:t>30</w:t>
      </w:r>
      <w:r>
        <w:rPr>
          <w:rFonts w:hint="eastAsia" w:asciiTheme="majorEastAsia" w:hAnsiTheme="majorEastAsia" w:eastAsiaTheme="majorEastAsia" w:cstheme="majorEastAsia"/>
          <w:b/>
          <w:bCs/>
          <w:sz w:val="28"/>
          <w:szCs w:val="28"/>
          <w:highlight w:val="none"/>
          <w:lang w:val="zh-CN"/>
        </w:rPr>
        <w:t>.1.1.1 最低评标价法，是指投标文件满足招标文件全部实质性要求，且投标报价最低的投标人为第一中标候选人的评标方法，并依次排出第二、第三中标候选人。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t>3</w:t>
      </w:r>
      <w:r>
        <w:rPr>
          <w:rFonts w:hint="eastAsia" w:asciiTheme="majorEastAsia" w:hAnsiTheme="majorEastAsia" w:eastAsiaTheme="majorEastAsia" w:cstheme="majorEastAsia"/>
          <w:sz w:val="28"/>
          <w:szCs w:val="28"/>
          <w:highlight w:val="none"/>
        </w:rPr>
        <w:t>0</w:t>
      </w:r>
      <w:r>
        <w:rPr>
          <w:rFonts w:hint="eastAsia" w:asciiTheme="majorEastAsia" w:hAnsiTheme="majorEastAsia" w:eastAsiaTheme="majorEastAsia" w:cstheme="majorEastAsia"/>
          <w:sz w:val="28"/>
          <w:szCs w:val="28"/>
          <w:highlight w:val="none"/>
          <w:lang w:val="zh-CN"/>
        </w:rPr>
        <w:t>.1.1.2 采用最低评标价法评标时，除了算术修正外，不能对投标人的投标价格进行任何调整。</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b/>
          <w:bCs/>
          <w:sz w:val="28"/>
          <w:szCs w:val="28"/>
          <w:highlight w:val="none"/>
          <w:lang w:val="zh-CN"/>
        </w:rPr>
        <w:t>3</w:t>
      </w:r>
      <w:r>
        <w:rPr>
          <w:rFonts w:hint="eastAsia" w:asciiTheme="majorEastAsia" w:hAnsiTheme="majorEastAsia" w:eastAsiaTheme="majorEastAsia" w:cstheme="majorEastAsia"/>
          <w:b/>
          <w:bCs/>
          <w:sz w:val="28"/>
          <w:szCs w:val="28"/>
          <w:highlight w:val="none"/>
        </w:rPr>
        <w:t>1</w:t>
      </w:r>
      <w:r>
        <w:rPr>
          <w:rFonts w:hint="eastAsia" w:asciiTheme="majorEastAsia" w:hAnsiTheme="majorEastAsia" w:eastAsiaTheme="majorEastAsia" w:cstheme="majorEastAsia"/>
          <w:b/>
          <w:bCs/>
          <w:sz w:val="28"/>
          <w:szCs w:val="28"/>
          <w:highlight w:val="none"/>
          <w:lang w:val="zh-CN"/>
        </w:rPr>
        <w:t>. 推荐中标候选人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t xml:space="preserve"> 采用最低评标价法的，评标结果按投标报价由低到高顺序排列。报价相同的，在相同最低报价的供应商中采取随机抽取方式确定。</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highlight w:val="none"/>
          <w:lang w:val="zh-CN"/>
        </w:rPr>
      </w:pPr>
      <w:r>
        <w:rPr>
          <w:rFonts w:hint="eastAsia" w:asciiTheme="majorEastAsia" w:hAnsiTheme="majorEastAsia" w:eastAsiaTheme="majorEastAsia" w:cstheme="majorEastAsia"/>
          <w:sz w:val="28"/>
          <w:szCs w:val="28"/>
          <w:highlight w:val="none"/>
          <w:lang w:val="zh-CN"/>
        </w:rPr>
        <w:t>投标文件满足招标文件全部实质性要求且投标报价最低的投标人为排名第一的中标候选人，并依次排出第二、第三中标候选人。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highlight w:val="none"/>
          <w:lang w:val="zh-CN"/>
        </w:rPr>
      </w:pPr>
      <w:r>
        <w:rPr>
          <w:rFonts w:hint="eastAsia" w:asciiTheme="majorEastAsia" w:hAnsiTheme="majorEastAsia" w:eastAsiaTheme="majorEastAsia" w:cstheme="majorEastAsia"/>
          <w:b/>
          <w:sz w:val="28"/>
          <w:szCs w:val="28"/>
          <w:highlight w:val="none"/>
          <w:lang w:val="zh-CN"/>
        </w:rPr>
        <w:t>3</w:t>
      </w:r>
      <w:r>
        <w:rPr>
          <w:rFonts w:hint="eastAsia" w:asciiTheme="majorEastAsia" w:hAnsiTheme="majorEastAsia" w:eastAsiaTheme="majorEastAsia" w:cstheme="majorEastAsia"/>
          <w:b/>
          <w:sz w:val="28"/>
          <w:szCs w:val="28"/>
          <w:highlight w:val="none"/>
        </w:rPr>
        <w:t>2</w:t>
      </w:r>
      <w:r>
        <w:rPr>
          <w:rFonts w:hint="eastAsia" w:asciiTheme="majorEastAsia" w:hAnsiTheme="majorEastAsia" w:eastAsiaTheme="majorEastAsia" w:cstheme="majorEastAsia"/>
          <w:b/>
          <w:sz w:val="28"/>
          <w:szCs w:val="28"/>
          <w:highlight w:val="none"/>
          <w:lang w:val="zh-CN"/>
        </w:rPr>
        <w:t>.评审意见无效情形</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评标委员会及其成员有下列行为之一的，其评审意见无效：</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.1 确定参与评标至评标结束前私自接触投标人；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.2 接受投标人提出的与投标文件不一致的澄清或者说明，《投标人须知》2</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条规定的情形除外；</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.4 对需要专业判断的主观评审因素协商评分；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32.5 在评标过程中擅离职守，影响评标程序正常进行的；</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.6 记录、复制或者带走任何评标资料；</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zh-CN"/>
        </w:rPr>
        <w:t>.7 其他不遵守评标纪律的行为。</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rPr>
        <w:t>5</w:t>
      </w:r>
      <w:r>
        <w:rPr>
          <w:rFonts w:hint="eastAsia" w:asciiTheme="majorEastAsia" w:hAnsiTheme="majorEastAsia" w:eastAsiaTheme="majorEastAsia" w:cstheme="majorEastAsia"/>
          <w:b/>
          <w:sz w:val="28"/>
          <w:szCs w:val="28"/>
          <w:lang w:val="zh-CN"/>
        </w:rPr>
        <w:t>. 保密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.1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4"/>
          <w:lang w:val="zh-CN"/>
        </w:rPr>
      </w:pPr>
    </w:p>
    <w:p>
      <w:pPr>
        <w:autoSpaceDE w:val="0"/>
        <w:autoSpaceDN w:val="0"/>
        <w:spacing w:line="360" w:lineRule="auto"/>
        <w:contextualSpacing/>
        <w:jc w:val="center"/>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六、定标和授予合同</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rPr>
        <w:t>6</w:t>
      </w:r>
      <w:r>
        <w:rPr>
          <w:rFonts w:hint="eastAsia" w:asciiTheme="majorEastAsia" w:hAnsiTheme="majorEastAsia" w:eastAsiaTheme="majorEastAsia" w:cstheme="majorEastAsia"/>
          <w:b/>
          <w:sz w:val="28"/>
          <w:szCs w:val="28"/>
          <w:lang w:val="zh-CN"/>
        </w:rPr>
        <w:t>. 确定中标人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.1 采购人应当自收到评标报告之日起</w:t>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3</w:t>
      </w:r>
      <w:r>
        <w:rPr>
          <w:rFonts w:hint="eastAsia" w:asciiTheme="majorEastAsia" w:hAnsiTheme="majorEastAsia" w:eastAsiaTheme="majorEastAsia" w:cstheme="majorEastAsia"/>
          <w:b/>
          <w:sz w:val="28"/>
          <w:szCs w:val="28"/>
        </w:rPr>
        <w:t>7</w:t>
      </w:r>
      <w:r>
        <w:rPr>
          <w:rFonts w:hint="eastAsia" w:asciiTheme="majorEastAsia" w:hAnsiTheme="majorEastAsia" w:eastAsiaTheme="majorEastAsia" w:cstheme="majorEastAsia"/>
          <w:b/>
          <w:sz w:val="28"/>
          <w:szCs w:val="28"/>
          <w:lang w:val="zh-CN"/>
        </w:rPr>
        <w:t>. 中标公告、发出中标通知书</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Theme="majorEastAsia" w:hAnsiTheme="majorEastAsia" w:eastAsiaTheme="majorEastAsia" w:cstheme="majorEastAsia"/>
          <w:bCs/>
          <w:sz w:val="28"/>
          <w:szCs w:val="28"/>
          <w:lang w:val="zh-CN"/>
        </w:rPr>
      </w:pPr>
      <w:r>
        <w:rPr>
          <w:rFonts w:hint="eastAsia" w:asciiTheme="majorEastAsia" w:hAnsiTheme="majorEastAsia" w:eastAsiaTheme="majorEastAsia" w:cstheme="majorEastAsia"/>
          <w:sz w:val="28"/>
          <w:szCs w:val="28"/>
        </w:rPr>
        <w:t xml:space="preserve">37.3 </w:t>
      </w:r>
      <w:r>
        <w:rPr>
          <w:rFonts w:hint="eastAsia" w:asciiTheme="majorEastAsia" w:hAnsiTheme="majorEastAsia" w:eastAsiaTheme="majorEastAsia" w:cstheme="major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38.</w:t>
      </w:r>
      <w:r>
        <w:rPr>
          <w:rFonts w:hint="eastAsia" w:asciiTheme="majorEastAsia" w:hAnsiTheme="majorEastAsia" w:eastAsiaTheme="majorEastAsia" w:cstheme="majorEastAsia"/>
          <w:b/>
          <w:sz w:val="28"/>
          <w:szCs w:val="28"/>
          <w:lang w:val="zh-CN"/>
        </w:rPr>
        <w:t>质疑</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38.1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38.2 供应商应知其权益受到损害之日，是指：</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38.2.1 对可以质疑的采购文件提出质疑的，为收到采购文件之日或者采购文件公告期限届满之日；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38.2.2 对采购过程提出质疑的，为各采购程序环节结束之日；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38.2.3 对中标或者成交结果提出质疑的，为中标或者成交结果公告期限届满之日。</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b/>
          <w:sz w:val="28"/>
          <w:szCs w:val="28"/>
        </w:rPr>
        <w:t>39.</w:t>
      </w:r>
      <w:r>
        <w:rPr>
          <w:rFonts w:hint="eastAsia" w:asciiTheme="majorEastAsia" w:hAnsiTheme="majorEastAsia" w:eastAsiaTheme="majorEastAsia" w:cstheme="majorEastAsia"/>
          <w:b/>
          <w:sz w:val="28"/>
          <w:szCs w:val="28"/>
          <w:lang w:val="zh-CN"/>
        </w:rPr>
        <w:t>签订合同</w:t>
      </w:r>
    </w:p>
    <w:p>
      <w:pPr>
        <w:tabs>
          <w:tab w:val="left" w:pos="1260"/>
        </w:tabs>
        <w:autoSpaceDE w:val="0"/>
        <w:autoSpaceDN w:val="0"/>
        <w:adjustRightInd w:val="0"/>
        <w:spacing w:line="360" w:lineRule="auto"/>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40.履约保证金</w:t>
      </w:r>
    </w:p>
    <w:p>
      <w:pPr>
        <w:tabs>
          <w:tab w:val="left" w:pos="1260"/>
        </w:tabs>
        <w:autoSpaceDE w:val="0"/>
        <w:autoSpaceDN w:val="0"/>
        <w:adjustRightInd w:val="0"/>
        <w:spacing w:line="360" w:lineRule="auto"/>
        <w:contextualSpacing/>
        <w:jc w:val="left"/>
        <w:rPr>
          <w:rFonts w:asciiTheme="majorEastAsia" w:hAnsiTheme="majorEastAsia" w:eastAsiaTheme="majorEastAsia" w:cstheme="majorEastAsia"/>
          <w:color w:val="333333"/>
          <w:sz w:val="28"/>
          <w:szCs w:val="28"/>
        </w:rPr>
      </w:pPr>
      <w:r>
        <w:rPr>
          <w:rFonts w:hint="eastAsia" w:asciiTheme="majorEastAsia" w:hAnsiTheme="majorEastAsia" w:eastAsiaTheme="majorEastAsia" w:cstheme="majorEastAsia"/>
          <w:kern w:val="0"/>
          <w:sz w:val="28"/>
          <w:szCs w:val="28"/>
        </w:rPr>
        <w:t>《投标人须知》前附表中规定</w:t>
      </w:r>
      <w:r>
        <w:rPr>
          <w:rFonts w:hint="eastAsia" w:asciiTheme="majorEastAsia" w:hAnsiTheme="majorEastAsia" w:eastAsiaTheme="majorEastAsia" w:cstheme="major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p>
    <w:p>
      <w:pPr>
        <w:pStyle w:val="2"/>
        <w:ind w:firstLine="0" w:firstLineChars="0"/>
        <w:rPr>
          <w:rFonts w:asciiTheme="majorEastAsia" w:hAnsiTheme="majorEastAsia" w:eastAsiaTheme="majorEastAsia" w:cstheme="majorEastAsia"/>
          <w:color w:val="333333"/>
          <w:sz w:val="28"/>
          <w:szCs w:val="28"/>
        </w:rPr>
      </w:pPr>
    </w:p>
    <w:p>
      <w:pPr>
        <w:pStyle w:val="5"/>
        <w:spacing w:line="360" w:lineRule="auto"/>
        <w:ind w:left="282" w:hanging="282" w:hangingChars="78"/>
        <w:contextualSpacing/>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第四章 资格审查与评标办法</w:t>
      </w:r>
    </w:p>
    <w:p>
      <w:pPr>
        <w:pStyle w:val="5"/>
        <w:spacing w:line="360" w:lineRule="auto"/>
        <w:contextualSpacing/>
        <w:rPr>
          <w:rFonts w:asciiTheme="majorEastAsia" w:hAnsiTheme="majorEastAsia" w:eastAsiaTheme="majorEastAsia" w:cstheme="majorEastAsia"/>
          <w:lang w:val="zh-CN"/>
        </w:rPr>
      </w:pPr>
    </w:p>
    <w:p>
      <w:pPr>
        <w:pStyle w:val="5"/>
        <w:spacing w:line="360" w:lineRule="auto"/>
        <w:ind w:firstLine="562" w:firstLineChars="200"/>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一、资格审查</w:t>
      </w:r>
    </w:p>
    <w:p>
      <w:pPr>
        <w:pStyle w:val="5"/>
        <w:spacing w:line="360" w:lineRule="auto"/>
        <w:ind w:firstLine="560" w:firstLineChars="200"/>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（一）开标结束后，采购人（采购代理机构）依法对投标人资格进行审查。</w:t>
      </w:r>
    </w:p>
    <w:p>
      <w:pPr>
        <w:spacing w:line="360" w:lineRule="auto"/>
        <w:ind w:right="420" w:rightChars="200" w:firstLine="560" w:firstLineChars="200"/>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（二）资格证明材料（本栏所列内容为本项目的资格审查条件，如有一项不符合要求，则不能进入下一步评审）。</w:t>
      </w:r>
    </w:p>
    <w:p>
      <w:pPr>
        <w:spacing w:line="360" w:lineRule="auto"/>
        <w:ind w:right="420" w:rightChars="200" w:firstLine="560" w:firstLineChars="200"/>
        <w:contextualSpacing/>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8"/>
          <w:szCs w:val="28"/>
          <w:lang w:val="zh-CN"/>
        </w:rPr>
        <w:t>（三）资格审查中所涉及到的证书及材料，</w:t>
      </w:r>
      <w:r>
        <w:rPr>
          <w:rFonts w:hint="eastAsia" w:asciiTheme="majorEastAsia" w:hAnsiTheme="majorEastAsia" w:eastAsiaTheme="majorEastAsia" w:cstheme="majorEastAsia"/>
          <w:sz w:val="28"/>
          <w:szCs w:val="28"/>
        </w:rPr>
        <w:t>均</w:t>
      </w:r>
      <w:r>
        <w:rPr>
          <w:rFonts w:hint="eastAsia" w:asciiTheme="majorEastAsia" w:hAnsiTheme="majorEastAsia" w:eastAsiaTheme="majorEastAsia" w:cstheme="majorEastAsia"/>
          <w:sz w:val="28"/>
          <w:szCs w:val="28"/>
          <w:lang w:val="zh-CN"/>
        </w:rPr>
        <w:t>需在投标文件中</w:t>
      </w:r>
      <w:r>
        <w:rPr>
          <w:rFonts w:hint="eastAsia" w:asciiTheme="majorEastAsia" w:hAnsiTheme="majorEastAsia" w:eastAsiaTheme="majorEastAsia" w:cstheme="majorEastAsia"/>
          <w:sz w:val="28"/>
          <w:szCs w:val="28"/>
        </w:rPr>
        <w:t>提供原件或与原件一致的</w:t>
      </w:r>
      <w:r>
        <w:rPr>
          <w:rFonts w:hint="eastAsia" w:asciiTheme="majorEastAsia" w:hAnsiTheme="majorEastAsia" w:eastAsiaTheme="majorEastAsia" w:cstheme="majorEastAsia"/>
          <w:sz w:val="28"/>
          <w:szCs w:val="28"/>
          <w:lang w:val="zh-CN"/>
        </w:rPr>
        <w:t>完整的复印件，否则为无效投标。</w:t>
      </w:r>
    </w:p>
    <w:tbl>
      <w:tblPr>
        <w:tblStyle w:val="1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一、法人或者其他组织的营业执照等证明文件，自然人的身份证明</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1、企业法人营业执照或营业执照复印件。（企业投标提供）</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2、事业单位法人证书复印件。（事业单位投标提供）</w:t>
            </w:r>
          </w:p>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3、自然人身份证明复印件。（自然人投标提供）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二、财务状况报告相关材料</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1、2016年度经审计的财务报告</w:t>
            </w:r>
            <w:r>
              <w:rPr>
                <w:rFonts w:hint="eastAsia" w:asciiTheme="majorEastAsia" w:hAnsiTheme="majorEastAsia" w:eastAsiaTheme="majorEastAsia" w:cstheme="majorEastAsia"/>
                <w:bCs/>
                <w:color w:val="auto"/>
                <w:sz w:val="28"/>
                <w:szCs w:val="28"/>
              </w:rPr>
              <w:t>，包括资产负债表、利润表、现金流量表、所有者权益变动表及其附注；或</w:t>
            </w:r>
            <w:r>
              <w:rPr>
                <w:rFonts w:hint="eastAsia" w:asciiTheme="majorEastAsia" w:hAnsiTheme="majorEastAsia" w:eastAsiaTheme="majorEastAsia" w:cstheme="majorEastAsia"/>
                <w:bCs/>
                <w:sz w:val="28"/>
                <w:szCs w:val="28"/>
              </w:rPr>
              <w:t>基本开户银行出具的资信证明；或财政部门认可的政府采购专业担保机构的证明文件和担保机构出具的投标担保函。（法人投标提供。法人包括企业法人、机关法人、事业单位法人和社会团体法人。）</w:t>
            </w:r>
          </w:p>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三、依法缴纳税收相关材料</w:t>
            </w:r>
          </w:p>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9" w:hRule="atLeast"/>
        </w:trPr>
        <w:tc>
          <w:tcPr>
            <w:tcW w:w="9079" w:type="dxa"/>
            <w:vAlign w:val="center"/>
          </w:tcPr>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四、参加采购活动前2年内在经营活动中没有重大违法记录的书面声明</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投标人“参加采购活动前2年内在经营活动中没有重大违法记录的书面声明函”。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五、未被列入“信用中国”网站(www.creditchina.gov.cn)、中国政府采购网(www.ccgp.gov.cn)渠道信用记录失信被执行人、重大税收违法案件当事人名单、政府采购严重违法失信行为记录名单的投标人。</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（1）查询渠道：“信用中国”网站（www.creditchina.gov.cn）和中国政府采购网（www.ccgp.gov.cn）；</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（2）截止时间：同投标截止时间；</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（3）信用信息查询记录和证据留存具体方式：经采购人确认的查询结果网页截图作为查询记录和证据，与其他采购文件一并保存；</w:t>
            </w:r>
          </w:p>
          <w:p>
            <w:pPr>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六、本项目不接受联合体投标。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七、按投标人须知前附表规定交纳投标保证金。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八、法定代表人身份证明或提供法定代表人授权委托书及被授权人身份证复印件。</w:t>
            </w:r>
          </w:p>
        </w:tc>
      </w:tr>
    </w:tbl>
    <w:p>
      <w:pPr>
        <w:pStyle w:val="5"/>
        <w:spacing w:line="360" w:lineRule="auto"/>
        <w:contextualSpacing/>
        <w:rPr>
          <w:rFonts w:asciiTheme="majorEastAsia" w:hAnsiTheme="majorEastAsia" w:eastAsiaTheme="majorEastAsia" w:cstheme="majorEastAsia"/>
          <w:b/>
          <w:sz w:val="28"/>
          <w:szCs w:val="28"/>
          <w:lang w:val="zh-CN"/>
        </w:rPr>
      </w:pPr>
    </w:p>
    <w:p>
      <w:pPr>
        <w:pStyle w:val="5"/>
        <w:spacing w:line="360" w:lineRule="auto"/>
        <w:ind w:firstLine="562" w:firstLineChars="200"/>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二、符合性审查</w:t>
      </w:r>
    </w:p>
    <w:p>
      <w:pPr>
        <w:pStyle w:val="5"/>
        <w:spacing w:line="360" w:lineRule="auto"/>
        <w:ind w:firstLine="560" w:firstLineChars="200"/>
        <w:contextualSpacing/>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评标委员会对符合资格的投标人的投标文件进行符合性审查，以确定其是否满足招标文件的实质性要求。</w:t>
      </w:r>
    </w:p>
    <w:p>
      <w:pPr>
        <w:pStyle w:val="5"/>
        <w:spacing w:line="360" w:lineRule="auto"/>
        <w:ind w:firstLine="562" w:firstLineChars="200"/>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三、评标委员会按照招标文件中规定的评标方法和标准，对符合性审查合格的投标文件进行评审。</w:t>
      </w:r>
    </w:p>
    <w:p>
      <w:pPr>
        <w:pStyle w:val="5"/>
        <w:spacing w:line="360" w:lineRule="auto"/>
        <w:ind w:firstLine="562" w:firstLineChars="200"/>
        <w:contextualSpacing/>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四、评标方法</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评标委员会应当从质量和服务均能满足招标文件实质性响应要求的供应商中，按照报价由低到高依次排出中标候选人顺序，推荐三名中标候选人，并编写评审报告。投标报价中须显示各单项报价和总报价，否则为无效投标。报价相同的，在相同最低报价的供应商中采取随机抽取方式确定。</w:t>
      </w:r>
    </w:p>
    <w:p>
      <w:pPr>
        <w:wordWrap w:val="0"/>
        <w:topLinePunct/>
        <w:autoSpaceDE w:val="0"/>
        <w:autoSpaceDN w:val="0"/>
        <w:spacing w:line="360" w:lineRule="auto"/>
        <w:ind w:firstLine="562" w:firstLineChars="200"/>
        <w:rPr>
          <w:rFonts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五、成交原则</w:t>
      </w:r>
    </w:p>
    <w:p>
      <w:pPr>
        <w:wordWrap w:val="0"/>
        <w:topLinePunct/>
        <w:autoSpaceDE w:val="0"/>
        <w:autoSpaceDN w:val="0"/>
        <w:spacing w:line="360" w:lineRule="auto"/>
        <w:ind w:firstLine="480"/>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招标人应当在收到评审报告后5个工作日内，根据质量和服务均能满足招标文件实质性响应要求且最后报价最低的原则确定成交供应商。招标人逾期未确定成交供应商且不提出异议的，视为确定评审报告提出的最后报价最低的供应商为成交供应商。报价相同的，在相同最低报价的供应商中采取随机抽取方式确定。</w:t>
      </w:r>
    </w:p>
    <w:p>
      <w:pPr>
        <w:pStyle w:val="5"/>
        <w:spacing w:line="360" w:lineRule="auto"/>
        <w:ind w:firstLine="2530" w:firstLineChars="700"/>
        <w:contextualSpacing/>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kern w:val="0"/>
          <w:sz w:val="36"/>
          <w:szCs w:val="36"/>
        </w:rPr>
        <w:t>第五章 合同条款及格式</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 定义</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1.1“合同”系指甲方和乙方 （简称合同双方）已达成的协议，即由双方签订的合同格式中的文件，包括所有的附件和组成合同部分的所有其他文件。</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1.2“合同价格”系指根据合同规定，在乙方全面正确地履行合同义务时应支付给乙方的款项。</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1.3“甲方”系指通过招标方式，接受合同服务的招标人</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1.4“乙方”系指成交后提供合同服务的成交方或供应商。</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2.适用范围</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 xml:space="preserve"> 本合同条款仅适用于本次招标活动。</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3.技术规格和标准</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本合同项下所提供货物和服务应与本招标文件规定的标准相一致。</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4.合同期限</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即自</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年</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月</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日起至</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年</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月</w:t>
      </w:r>
      <w:r>
        <w:rPr>
          <w:rFonts w:hint="eastAsia" w:asciiTheme="majorEastAsia" w:hAnsiTheme="majorEastAsia" w:eastAsiaTheme="majorEastAsia" w:cstheme="majorEastAsia"/>
          <w:sz w:val="28"/>
          <w:szCs w:val="28"/>
          <w:lang w:val="zh-CN"/>
        </w:rPr>
        <w:tab/>
      </w:r>
      <w:r>
        <w:rPr>
          <w:rFonts w:hint="eastAsia" w:asciiTheme="majorEastAsia" w:hAnsiTheme="majorEastAsia" w:eastAsiaTheme="majorEastAsia" w:cstheme="majorEastAsia"/>
          <w:sz w:val="28"/>
          <w:szCs w:val="28"/>
          <w:lang w:val="zh-CN"/>
        </w:rPr>
        <w:t>日止。</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5.价格</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除非合同中另有规定，乙方为其所提供货物和服务而要求甲方支付的金额应与其投标报价一致。</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6.违约责任</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6.1乙方对所提供货物和服务与合同要求不符的负有责任，应当承担违约责任。</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6.1.1未能按照甲方每批次要求的时间将合格苗木供应至指定交付地点的，逾期每天支付违约金贰万元，逾期超过七天的，甲方有权解除合同，乙方按合同总额的30%向甲方支付违约金。</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6.1.2乙方供应的合格苗木数量不符合甲方要求的，每缺少一株支付中标单价五倍的违约金。缺少数量达到合同总量20%以上的，按照6.1.1承担违约责任。</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6.1.3乙方供应的苗木品种经终验与招标文件要求不符合的，剩余40%款项不再支付。并承担6.1.1规定的违约责任。</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6.2 因乙方违约，甲方解除合同的，履约保证金予以没收。因违约行为给甲方造成其他损失的，乙方承担赔偿全部损失责任。</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7.不可抗力</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8.履约保证金</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8.1成交单位按规定比例缴纳履约保证金。</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8.2履约保证金的有效期至供货完毕且终验合格。</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8.3乙方提供的履约保证金按规定格式以转帐支票、电汇的形式提供，与此有关的费用由乙方负担。</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8.4如果乙方未能按合同规定履行其义务，甲方有权从履约保证金取得补偿。</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9.争议的解决</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9.1在执行合同中发生的与本合同有关的争端，双方应通过友好协商解决，经协商在 60天内不能达成协议时，应提交仲裁。</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9.3 合同双方均为国内法人的，其争端的仲裁应由合同发生地许昌仲裁委员会根据其仲裁程序进行。</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9.4 仲裁裁决应为最终决定，并对双方具有约束力。</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9.5 除另有裁决外，仲裁费应由败诉方负担。</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9.6 在仲裁期间，除正在进行的仲裁部分外，合同其他部分继续执行。</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10.合同终止</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10.2 出现下列情况时合同自动终止：</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10.2.1发生不可抗力时。</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10.2.2一方不履行合同条款，造成另一方无法执行合同协议，协商又不能求得解决，合同终止，责任方赔偿损失。</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11.合同修改</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对于合同的未尽事宜，需进行修改、补充和完善的，甲乙双方必须就所修改的内容签订书面的合同修改书，作为合同的补充协议。</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12.适用法律</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本合同应按中华人民共和国的法律解释。</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13.主导语言与计量单位</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13.1 合同书写应用中文书写。合同五份，甲乙双方各执两份，代理公司留存一份，具有同等法律效力。</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13.2 除技术规格另有规定外，计量单位均使用中华人民共和国法定计量单位。</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14.合同生效</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除非合同中另有说明，本合同经双方签字盖章，并在招标人收到乙方的履约保证金后，即开始生效。</w:t>
      </w: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autoSpaceDE w:val="0"/>
        <w:autoSpaceDN w:val="0"/>
        <w:adjustRightInd w:val="0"/>
        <w:snapToGrid w:val="0"/>
        <w:spacing w:line="360" w:lineRule="auto"/>
        <w:ind w:firstLine="480"/>
        <w:jc w:val="center"/>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b/>
          <w:bCs/>
          <w:sz w:val="40"/>
          <w:szCs w:val="40"/>
          <w:lang w:val="zh-CN"/>
        </w:rPr>
        <w:t xml:space="preserve"> 合同特殊条款</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（付款方式、技术要求等内容按照招标投标文件中的规定执行，其他具体条款按照招标人制定的文本执行。）</w:t>
      </w:r>
    </w:p>
    <w:p>
      <w:pPr>
        <w:wordWrap w:val="0"/>
        <w:topLinePunct/>
        <w:autoSpaceDE w:val="0"/>
        <w:autoSpaceDN w:val="0"/>
        <w:spacing w:line="360" w:lineRule="auto"/>
        <w:ind w:firstLine="48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合同特殊条款是合同一般条款的补充和修改。如果两者之间有抵触，应以特殊条款为准。</w:t>
      </w: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2"/>
        <w:ind w:firstLine="280"/>
        <w:rPr>
          <w:rFonts w:asciiTheme="majorEastAsia" w:hAnsiTheme="majorEastAsia" w:eastAsiaTheme="majorEastAsia" w:cstheme="majorEastAsia"/>
          <w:sz w:val="28"/>
          <w:szCs w:val="28"/>
          <w:lang w:val="zh-CN"/>
        </w:rPr>
      </w:pPr>
    </w:p>
    <w:p>
      <w:pPr>
        <w:pStyle w:val="5"/>
        <w:spacing w:line="360" w:lineRule="auto"/>
        <w:contextualSpacing/>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第六章 投标文件有关格式</w:t>
      </w:r>
    </w:p>
    <w:p>
      <w:pPr>
        <w:adjustRightInd w:val="0"/>
        <w:snapToGrid w:val="0"/>
        <w:spacing w:line="360" w:lineRule="auto"/>
        <w:rPr>
          <w:rFonts w:asciiTheme="majorEastAsia" w:hAnsiTheme="majorEastAsia" w:eastAsiaTheme="majorEastAsia" w:cstheme="majorEastAsia"/>
          <w:color w:val="000000"/>
          <w:sz w:val="24"/>
          <w:szCs w:val="24"/>
        </w:rPr>
      </w:pPr>
    </w:p>
    <w:p>
      <w:pPr>
        <w:spacing w:line="360" w:lineRule="auto"/>
        <w:jc w:val="center"/>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投标文件（一）</w:t>
      </w:r>
    </w:p>
    <w:p>
      <w:pPr>
        <w:pStyle w:val="2"/>
        <w:ind w:firstLine="210"/>
        <w:rPr>
          <w:rFonts w:asciiTheme="majorEastAsia" w:hAnsiTheme="majorEastAsia" w:eastAsiaTheme="majorEastAsia" w:cstheme="majorEastAsia"/>
          <w:lang w:val="zh-CN"/>
        </w:rPr>
      </w:pPr>
    </w:p>
    <w:p>
      <w:pPr>
        <w:spacing w:line="360" w:lineRule="auto"/>
        <w:jc w:val="center"/>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（供应商资格性证明文件）</w:t>
      </w: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autoSpaceDE w:val="0"/>
        <w:autoSpaceDN w:val="0"/>
        <w:adjustRightInd w:val="0"/>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附件1</w:t>
      </w:r>
    </w:p>
    <w:p>
      <w:pPr>
        <w:autoSpaceDE w:val="0"/>
        <w:autoSpaceDN w:val="0"/>
        <w:adjustRightInd w:val="0"/>
        <w:jc w:val="center"/>
        <w:outlineLvl w:val="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相关证明文件</w:t>
      </w:r>
    </w:p>
    <w:p>
      <w:pPr>
        <w:autoSpaceDE w:val="0"/>
        <w:autoSpaceDN w:val="0"/>
        <w:adjustRightInd w:val="0"/>
        <w:spacing w:line="360" w:lineRule="auto"/>
        <w:ind w:right="-11" w:firstLine="63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一、法人或者其他组织的营业执照等证明文件；</w:t>
      </w:r>
    </w:p>
    <w:p>
      <w:pPr>
        <w:autoSpaceDE w:val="0"/>
        <w:autoSpaceDN w:val="0"/>
        <w:adjustRightInd w:val="0"/>
        <w:spacing w:line="360" w:lineRule="auto"/>
        <w:ind w:right="-11" w:firstLine="63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1、企业法人营业执照或营业执照副本复印件。（企业投标提供）</w:t>
      </w:r>
    </w:p>
    <w:p>
      <w:pPr>
        <w:autoSpaceDE w:val="0"/>
        <w:autoSpaceDN w:val="0"/>
        <w:adjustRightInd w:val="0"/>
        <w:spacing w:line="360" w:lineRule="auto"/>
        <w:ind w:right="-11" w:firstLine="63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2、事业单位法人证书副本复印件。（事业单位投标提供）</w:t>
      </w:r>
    </w:p>
    <w:p>
      <w:pPr>
        <w:autoSpaceDE w:val="0"/>
        <w:autoSpaceDN w:val="0"/>
        <w:adjustRightInd w:val="0"/>
        <w:spacing w:line="360" w:lineRule="auto"/>
        <w:ind w:right="-11" w:firstLine="63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二、参加招标活动前</w:t>
      </w: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lang w:val="zh-CN"/>
        </w:rPr>
        <w:t>年内在经营活动中没有重大违法记录的书面声明</w:t>
      </w:r>
    </w:p>
    <w:p>
      <w:pPr>
        <w:autoSpaceDE w:val="0"/>
        <w:autoSpaceDN w:val="0"/>
        <w:adjustRightInd w:val="0"/>
        <w:spacing w:line="360" w:lineRule="auto"/>
        <w:ind w:right="-11" w:firstLine="63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参加招标活动前</w:t>
      </w: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zh-CN"/>
        </w:rPr>
        <w:t>年内在经营活动中没有重大违法记录的书面声明函。</w:t>
      </w:r>
    </w:p>
    <w:p>
      <w:pPr>
        <w:autoSpaceDE w:val="0"/>
        <w:autoSpaceDN w:val="0"/>
        <w:adjustRightInd w:val="0"/>
        <w:spacing w:line="360" w:lineRule="auto"/>
        <w:ind w:right="-11" w:firstLine="63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注：重大违法记录，是指供应商因违法经营受到刑事处罚或者责令停产停业、吊销许可证或者执照、较大数额罚款等行政处罚。</w:t>
      </w:r>
    </w:p>
    <w:p>
      <w:pPr>
        <w:numPr>
          <w:ilvl w:val="0"/>
          <w:numId w:val="3"/>
        </w:numPr>
        <w:autoSpaceDE w:val="0"/>
        <w:autoSpaceDN w:val="0"/>
        <w:adjustRightInd w:val="0"/>
        <w:spacing w:line="360" w:lineRule="auto"/>
        <w:ind w:right="-11"/>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“供应商资格要求”中要求的相关证件</w:t>
      </w:r>
    </w:p>
    <w:p>
      <w:pPr>
        <w:autoSpaceDE w:val="0"/>
        <w:autoSpaceDN w:val="0"/>
        <w:adjustRightInd w:val="0"/>
        <w:ind w:left="482" w:right="-11" w:firstLine="480" w:firstLineChars="20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 xml:space="preserve">根据《关于在政府招标活动中查询及使用信用记录有关问题的通知》 (财库[2016]125 号)的规定，通过“信用中国”网站（ www.creditchina.gov.cn）的“失信被执行人”、“重大税收违法案件当事人名单”、“政府招标严重违法失信行为记录名单” 和中国政府招标网站（ </w:t>
      </w:r>
      <w:r>
        <w:fldChar w:fldCharType="begin"/>
      </w:r>
      <w:r>
        <w:instrText xml:space="preserve"> HYPERLINK "http://www.ccgp.gov.cn）的" </w:instrText>
      </w:r>
      <w:r>
        <w:fldChar w:fldCharType="separate"/>
      </w:r>
      <w:r>
        <w:rPr>
          <w:rStyle w:val="14"/>
          <w:rFonts w:hint="eastAsia" w:asciiTheme="majorEastAsia" w:hAnsiTheme="majorEastAsia" w:eastAsiaTheme="majorEastAsia" w:cstheme="majorEastAsia"/>
          <w:bCs/>
          <w:sz w:val="24"/>
          <w:lang w:val="zh-CN"/>
        </w:rPr>
        <w:t>www.ccgp.gov.cn）的“政府招标严重违法失信行为记录名单”等渠道查询相关供应商信用记录截图，截图内容要完整清晰。</w:t>
      </w:r>
      <w:r>
        <w:rPr>
          <w:rStyle w:val="14"/>
          <w:rFonts w:hint="eastAsia" w:asciiTheme="majorEastAsia" w:hAnsiTheme="majorEastAsia" w:eastAsiaTheme="majorEastAsia" w:cstheme="majorEastAsia"/>
          <w:bCs/>
          <w:sz w:val="24"/>
          <w:lang w:val="zh-CN"/>
        </w:rPr>
        <w:fldChar w:fldCharType="end"/>
      </w:r>
    </w:p>
    <w:p>
      <w:pPr>
        <w:autoSpaceDE w:val="0"/>
        <w:autoSpaceDN w:val="0"/>
        <w:adjustRightInd w:val="0"/>
        <w:spacing w:line="360" w:lineRule="auto"/>
        <w:ind w:left="482" w:right="-11" w:firstLine="241" w:firstLineChars="10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四、法定代表人身份证复印件</w:t>
      </w: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
          <w:bCs/>
          <w:sz w:val="24"/>
          <w:lang w:val="zh-CN"/>
        </w:rPr>
        <w:t>五、代理人身份证复印件</w:t>
      </w: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pStyle w:val="2"/>
        <w:rPr>
          <w:rFonts w:asciiTheme="majorEastAsia" w:hAnsiTheme="majorEastAsia" w:eastAsiaTheme="majorEastAsia" w:cstheme="majorEastAsia"/>
          <w:sz w:val="24"/>
          <w:lang w:val="zh-CN"/>
        </w:rPr>
      </w:pPr>
    </w:p>
    <w:p>
      <w:pPr>
        <w:pStyle w:val="2"/>
        <w:rPr>
          <w:rFonts w:asciiTheme="majorEastAsia" w:hAnsiTheme="majorEastAsia" w:eastAsiaTheme="majorEastAsia" w:cstheme="majorEastAsia"/>
          <w:sz w:val="24"/>
          <w:lang w:val="zh-CN"/>
        </w:rPr>
      </w:pPr>
    </w:p>
    <w:p>
      <w:pPr>
        <w:pStyle w:val="2"/>
        <w:rPr>
          <w:rFonts w:asciiTheme="majorEastAsia" w:hAnsiTheme="majorEastAsia" w:eastAsiaTheme="majorEastAsia" w:cstheme="majorEastAsia"/>
          <w:sz w:val="24"/>
          <w:lang w:val="zh-CN"/>
        </w:rPr>
      </w:pPr>
    </w:p>
    <w:p>
      <w:pPr>
        <w:pStyle w:val="2"/>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附件2</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投标保证金</w:t>
      </w:r>
    </w:p>
    <w:p>
      <w:pPr>
        <w:autoSpaceDE w:val="0"/>
        <w:autoSpaceDN w:val="0"/>
        <w:adjustRightInd w:val="0"/>
        <w:spacing w:line="360" w:lineRule="auto"/>
        <w:jc w:val="center"/>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保证金缴纳回执（转账凭证）</w:t>
      </w: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附件3</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法定代表人身份证明</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投标单位名称：</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单位性质：</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地址：</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成立时间： 年 月 日</w:t>
      </w:r>
    </w:p>
    <w:p>
      <w:pPr>
        <w:autoSpaceDE w:val="0"/>
        <w:autoSpaceDN w:val="0"/>
        <w:adjustRightIn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经营期限：</w:t>
      </w:r>
    </w:p>
    <w:p>
      <w:pPr>
        <w:topLinePunct/>
        <w:adjustRightIn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姓名：  性别：  年龄：  职务：   系 （投标单位名称）的法定代表人。</w:t>
      </w:r>
    </w:p>
    <w:p>
      <w:pPr>
        <w:topLinePunct/>
        <w:adjustRightIn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特此证明。</w:t>
      </w:r>
    </w:p>
    <w:p>
      <w:pPr>
        <w:topLinePunct/>
        <w:adjustRightInd w:val="0"/>
        <w:spacing w:line="360" w:lineRule="auto"/>
        <w:ind w:firstLine="28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        （盖单位公章）</w:t>
      </w:r>
    </w:p>
    <w:p>
      <w:pPr>
        <w:autoSpaceDE w:val="0"/>
        <w:autoSpaceDN w:val="0"/>
        <w:adjustRightInd w:val="0"/>
        <w:spacing w:line="360" w:lineRule="auto"/>
        <w:ind w:firstLine="396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年    月   日</w:t>
      </w: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附件4</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法 人 授 权 书</w:t>
      </w:r>
    </w:p>
    <w:p>
      <w:pPr>
        <w:autoSpaceDE w:val="0"/>
        <w:autoSpaceDN w:val="0"/>
        <w:adjustRightInd w:val="0"/>
        <w:spacing w:line="360" w:lineRule="auto"/>
        <w:ind w:firstLine="480"/>
        <w:rPr>
          <w:rFonts w:asciiTheme="majorEastAsia" w:hAnsiTheme="majorEastAsia" w:eastAsiaTheme="majorEastAsia" w:cstheme="majorEastAsia"/>
          <w:sz w:val="24"/>
          <w:lang w:val="zh-CN"/>
        </w:rPr>
      </w:pP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本授权书于　年 月　日签字生效，特此声明。</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代理人无转委托权。</w:t>
      </w:r>
    </w:p>
    <w:p>
      <w:pPr>
        <w:autoSpaceDE w:val="0"/>
        <w:autoSpaceDN w:val="0"/>
        <w:adjustRightInd w:val="0"/>
        <w:spacing w:line="360" w:lineRule="auto"/>
        <w:ind w:firstLine="1440"/>
        <w:rPr>
          <w:rFonts w:asciiTheme="majorEastAsia" w:hAnsiTheme="majorEastAsia" w:eastAsiaTheme="majorEastAsia" w:cstheme="majorEastAsia"/>
          <w:sz w:val="24"/>
          <w:lang w:val="zh-CN"/>
        </w:rPr>
      </w:pP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投标单位：          　　　　　（盖单位公章）</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法定代表人：　　　　（签字）　身份证号：　　　　　　　　　　　　</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委托代理人：　　　　（签字）　身份证号：　　　　　　　　　　　　</w:t>
      </w:r>
    </w:p>
    <w:p>
      <w:pPr>
        <w:autoSpaceDE w:val="0"/>
        <w:autoSpaceDN w:val="0"/>
        <w:adjustRightInd w:val="0"/>
        <w:spacing w:line="360" w:lineRule="auto"/>
        <w:ind w:firstLine="480"/>
        <w:rPr>
          <w:rFonts w:asciiTheme="majorEastAsia" w:hAnsiTheme="majorEastAsia" w:eastAsiaTheme="majorEastAsia" w:cstheme="majorEastAsia"/>
          <w:sz w:val="24"/>
          <w:lang w:val="zh-CN"/>
        </w:rPr>
      </w:pPr>
    </w:p>
    <w:p>
      <w:pPr>
        <w:autoSpaceDE w:val="0"/>
        <w:autoSpaceDN w:val="0"/>
        <w:adjustRightInd w:val="0"/>
        <w:spacing w:line="360" w:lineRule="auto"/>
        <w:ind w:firstLine="55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年    月   日</w:t>
      </w:r>
    </w:p>
    <w:p>
      <w:pPr>
        <w:autoSpaceDE w:val="0"/>
        <w:autoSpaceDN w:val="0"/>
        <w:adjustRightInd w:val="0"/>
        <w:spacing w:line="360" w:lineRule="auto"/>
        <w:rPr>
          <w:rFonts w:asciiTheme="majorEastAsia" w:hAnsiTheme="majorEastAsia" w:eastAsiaTheme="majorEastAsia" w:cstheme="majorEastAsia"/>
          <w:sz w:val="24"/>
          <w:lang w:val="zh-CN"/>
        </w:rPr>
      </w:pPr>
    </w:p>
    <w:p>
      <w:pPr>
        <w:autoSpaceDE w:val="0"/>
        <w:autoSpaceDN w:val="0"/>
        <w:adjustRightInd w:val="0"/>
        <w:spacing w:line="360" w:lineRule="auto"/>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0" w:firstLineChars="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附件5</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关于资格的声明函</w:t>
      </w:r>
    </w:p>
    <w:p>
      <w:pPr>
        <w:autoSpaceDE w:val="0"/>
        <w:autoSpaceDN w:val="0"/>
        <w:adjustRightInd w:val="0"/>
        <w:spacing w:line="360" w:lineRule="auto"/>
        <w:jc w:val="center"/>
        <w:rPr>
          <w:rFonts w:asciiTheme="majorEastAsia" w:hAnsiTheme="majorEastAsia" w:eastAsiaTheme="majorEastAsia" w:cstheme="majorEastAsia"/>
          <w:b/>
          <w:bCs/>
          <w:sz w:val="24"/>
          <w:lang w:val="zh-CN"/>
        </w:rPr>
      </w:pP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河南省光大建设管理有限公司：</w:t>
      </w:r>
    </w:p>
    <w:p>
      <w:pPr>
        <w:autoSpaceDE w:val="0"/>
        <w:autoSpaceDN w:val="0"/>
        <w:adjustRightInd w:val="0"/>
        <w:spacing w:line="360" w:lineRule="auto"/>
        <w:ind w:firstLine="555"/>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关于贵方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lang w:val="zh-CN"/>
        </w:rPr>
        <w:t>的投标邀请，本签字人愿意参加投标，提供招标项目一览表中规定的货物，并声明提交的下列文件是准确和真实的。</w:t>
      </w: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1、供应商资格性证明文件</w:t>
      </w: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2、本投标自开标日起有效期为</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lang w:val="zh-CN"/>
        </w:rPr>
        <w:t>天。</w:t>
      </w: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3、如果在规定的开标时间后，我方在投标有效期内撤回投标，其投标保证金将不予退还。</w:t>
      </w:r>
    </w:p>
    <w:p>
      <w:pPr>
        <w:autoSpaceDE w:val="0"/>
        <w:autoSpaceDN w:val="0"/>
        <w:spacing w:line="360" w:lineRule="auto"/>
        <w:ind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4、本签字人确认提交的上述文件是真实的、准确的。</w:t>
      </w:r>
    </w:p>
    <w:p>
      <w:pPr>
        <w:pStyle w:val="2"/>
        <w:spacing w:after="0" w:line="360" w:lineRule="auto"/>
        <w:ind w:firstLine="24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5、我单位承诺就本项目完整性投标，</w:t>
      </w:r>
      <w:r>
        <w:rPr>
          <w:rFonts w:hint="eastAsia" w:asciiTheme="majorEastAsia" w:hAnsiTheme="majorEastAsia" w:eastAsiaTheme="majorEastAsia" w:cstheme="majorEastAsia"/>
          <w:sz w:val="24"/>
          <w:lang w:val="zh-CN"/>
        </w:rPr>
        <w:t>如果我们的投标文件被接受，我们将履行招标文件中规定的每一项要求，按期、按质、按量履行合同。我方愿按《中华人民共和国合同法》履行我方的全部责任。</w:t>
      </w:r>
    </w:p>
    <w:p>
      <w:pPr>
        <w:autoSpaceDE w:val="0"/>
        <w:autoSpaceDN w:val="0"/>
        <w:spacing w:line="360" w:lineRule="auto"/>
        <w:ind w:firstLine="63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p>
    <w:p>
      <w:pPr>
        <w:autoSpaceDE w:val="0"/>
        <w:autoSpaceDN w:val="0"/>
        <w:adjustRightInd w:val="0"/>
        <w:spacing w:line="360" w:lineRule="auto"/>
        <w:ind w:right="-11" w:firstLine="630"/>
        <w:rPr>
          <w:rFonts w:asciiTheme="majorEastAsia" w:hAnsiTheme="majorEastAsia" w:eastAsiaTheme="majorEastAsia" w:cstheme="majorEastAsia"/>
          <w:sz w:val="24"/>
          <w:lang w:val="zh-CN"/>
        </w:rPr>
      </w:pPr>
    </w:p>
    <w:p>
      <w:pPr>
        <w:autoSpaceDE w:val="0"/>
        <w:autoSpaceDN w:val="0"/>
        <w:adjustRightInd w:val="0"/>
        <w:spacing w:line="360" w:lineRule="auto"/>
        <w:ind w:firstLine="120" w:firstLineChars="5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单位名称：（签章）                  法定代表人（签字）：</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地址：                             邮政编码：            </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签字人姓名、职务（印刷体）：        签字：</w:t>
      </w:r>
    </w:p>
    <w:p>
      <w:pPr>
        <w:tabs>
          <w:tab w:val="left" w:pos="360"/>
        </w:tabs>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电话：                             传真：    </w:t>
      </w:r>
    </w:p>
    <w:p>
      <w:pPr>
        <w:tabs>
          <w:tab w:val="left" w:pos="360"/>
        </w:tabs>
        <w:autoSpaceDE w:val="0"/>
        <w:autoSpaceDN w:val="0"/>
        <w:adjustRightInd w:val="0"/>
        <w:spacing w:line="360" w:lineRule="auto"/>
        <w:ind w:firstLine="48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4"/>
          <w:lang w:val="zh-CN"/>
        </w:rPr>
        <w:t xml:space="preserve">日期： </w:t>
      </w: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pStyle w:val="2"/>
        <w:ind w:firstLine="210"/>
        <w:rPr>
          <w:rFonts w:asciiTheme="majorEastAsia" w:hAnsiTheme="majorEastAsia" w:eastAsiaTheme="majorEastAsia" w:cstheme="majorEastAsia"/>
          <w:lang w:val="zh-CN"/>
        </w:rPr>
      </w:pPr>
    </w:p>
    <w:p>
      <w:pPr>
        <w:autoSpaceDE w:val="0"/>
        <w:autoSpaceDN w:val="0"/>
        <w:adjustRightInd w:val="0"/>
        <w:spacing w:line="360" w:lineRule="auto"/>
        <w:jc w:val="center"/>
        <w:outlineLvl w:val="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 投标文件（二）</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（供应商符合性证明文件）</w:t>
      </w:r>
    </w:p>
    <w:p>
      <w:pPr>
        <w:autoSpaceDE w:val="0"/>
        <w:autoSpaceDN w:val="0"/>
        <w:adjustRightInd w:val="0"/>
        <w:spacing w:line="360" w:lineRule="auto"/>
        <w:outlineLvl w:val="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附件1</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开标一览表</w:t>
      </w:r>
    </w:p>
    <w:p>
      <w:pPr>
        <w:autoSpaceDE w:val="0"/>
        <w:autoSpaceDN w:val="0"/>
        <w:adjustRightInd w:val="0"/>
        <w:spacing w:line="140" w:lineRule="exact"/>
        <w:rPr>
          <w:rFonts w:asciiTheme="majorEastAsia" w:hAnsiTheme="majorEastAsia" w:eastAsiaTheme="majorEastAsia" w:cstheme="majorEastAsia"/>
          <w:b/>
          <w:bCs/>
          <w:sz w:val="24"/>
          <w:lang w:val="zh-CN"/>
        </w:rPr>
      </w:pPr>
    </w:p>
    <w:tbl>
      <w:tblPr>
        <w:tblStyle w:val="15"/>
        <w:tblW w:w="9465" w:type="dxa"/>
        <w:tblInd w:w="0" w:type="dxa"/>
        <w:tblLayout w:type="fixed"/>
        <w:tblCellMar>
          <w:top w:w="0" w:type="dxa"/>
          <w:left w:w="108" w:type="dxa"/>
          <w:bottom w:w="0" w:type="dxa"/>
          <w:right w:w="108" w:type="dxa"/>
        </w:tblCellMar>
      </w:tblPr>
      <w:tblGrid>
        <w:gridCol w:w="1428"/>
        <w:gridCol w:w="1605"/>
        <w:gridCol w:w="3780"/>
        <w:gridCol w:w="1749"/>
        <w:gridCol w:w="903"/>
      </w:tblGrid>
      <w:tr>
        <w:tblPrEx>
          <w:tblLayout w:type="fixed"/>
          <w:tblCellMar>
            <w:top w:w="0" w:type="dxa"/>
            <w:left w:w="108" w:type="dxa"/>
            <w:bottom w:w="0" w:type="dxa"/>
            <w:right w:w="108" w:type="dxa"/>
          </w:tblCellMar>
        </w:tblPrEx>
        <w:trPr>
          <w:trHeight w:val="486" w:hRule="atLeast"/>
        </w:trPr>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项目名称</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包段</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交货时间</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备注</w:t>
            </w:r>
          </w:p>
        </w:tc>
      </w:tr>
      <w:tr>
        <w:tblPrEx>
          <w:tblLayout w:type="fixed"/>
          <w:tblCellMar>
            <w:top w:w="0" w:type="dxa"/>
            <w:left w:w="108" w:type="dxa"/>
            <w:bottom w:w="0" w:type="dxa"/>
            <w:right w:w="108" w:type="dxa"/>
          </w:tblCellMar>
        </w:tblPrEx>
        <w:trPr>
          <w:trHeight w:val="463" w:hRule="atLeast"/>
        </w:trPr>
        <w:tc>
          <w:tcPr>
            <w:tcW w:w="1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cstheme="majorEastAsia"/>
                <w:sz w:val="24"/>
              </w:rPr>
            </w:pP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cstheme="majorEastAsia"/>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cstheme="majorEastAsia"/>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cstheme="majorEastAsia"/>
                <w:sz w:val="24"/>
                <w:lang w:val="zh-CN"/>
              </w:rPr>
            </w:pPr>
          </w:p>
        </w:tc>
      </w:tr>
    </w:tbl>
    <w:p>
      <w:pPr>
        <w:autoSpaceDE w:val="0"/>
        <w:autoSpaceDN w:val="0"/>
        <w:adjustRightInd w:val="0"/>
        <w:spacing w:line="360" w:lineRule="auto"/>
        <w:rPr>
          <w:rFonts w:asciiTheme="majorEastAsia" w:hAnsiTheme="majorEastAsia" w:eastAsiaTheme="majorEastAsia" w:cstheme="majorEastAsia"/>
          <w:sz w:val="24"/>
          <w:lang w:val="zh-CN"/>
        </w:rPr>
      </w:pP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投标人（公章）：</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投标人法定代表人签字：</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日期：    年    月    日</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注：交货时间指完成该项目的始末时间。</w:t>
      </w: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40"/>
        <w:rPr>
          <w:rFonts w:asciiTheme="majorEastAsia" w:hAnsiTheme="majorEastAsia" w:eastAsiaTheme="majorEastAsia" w:cstheme="majorEastAsia"/>
          <w:sz w:val="24"/>
          <w:lang w:val="zh-CN"/>
        </w:rPr>
      </w:pPr>
    </w:p>
    <w:p>
      <w:pPr>
        <w:pStyle w:val="2"/>
        <w:ind w:firstLine="210"/>
        <w:rPr>
          <w:rFonts w:asciiTheme="majorEastAsia" w:hAnsiTheme="majorEastAsia" w:eastAsiaTheme="majorEastAsia" w:cstheme="majorEastAsia"/>
          <w:lang w:val="zh-CN"/>
        </w:rPr>
      </w:pPr>
    </w:p>
    <w:tbl>
      <w:tblPr>
        <w:tblStyle w:val="15"/>
        <w:tblW w:w="9378" w:type="dxa"/>
        <w:tblInd w:w="0" w:type="dxa"/>
        <w:tblLayout w:type="fixed"/>
        <w:tblCellMar>
          <w:top w:w="15" w:type="dxa"/>
          <w:left w:w="15" w:type="dxa"/>
          <w:bottom w:w="15" w:type="dxa"/>
          <w:right w:w="15" w:type="dxa"/>
        </w:tblCellMar>
      </w:tblPr>
      <w:tblGrid>
        <w:gridCol w:w="765"/>
        <w:gridCol w:w="1186"/>
        <w:gridCol w:w="1843"/>
        <w:gridCol w:w="1374"/>
        <w:gridCol w:w="1493"/>
        <w:gridCol w:w="1332"/>
        <w:gridCol w:w="666"/>
        <w:gridCol w:w="667"/>
        <w:gridCol w:w="52"/>
      </w:tblGrid>
      <w:tr>
        <w:tblPrEx>
          <w:tblLayout w:type="fixed"/>
          <w:tblCellMar>
            <w:top w:w="15" w:type="dxa"/>
            <w:left w:w="15" w:type="dxa"/>
            <w:bottom w:w="15" w:type="dxa"/>
            <w:right w:w="15" w:type="dxa"/>
          </w:tblCellMar>
        </w:tblPrEx>
        <w:trPr>
          <w:trHeight w:val="480" w:hRule="atLeast"/>
        </w:trPr>
        <w:tc>
          <w:tcPr>
            <w:tcW w:w="9378" w:type="dxa"/>
            <w:gridSpan w:val="9"/>
            <w:shd w:val="clear" w:color="auto" w:fill="FFFFFF"/>
            <w:vAlign w:val="center"/>
          </w:tcPr>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spacing w:line="0" w:lineRule="atLeast"/>
              <w:jc w:val="center"/>
              <w:textAlignment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kern w:val="0"/>
                <w:sz w:val="36"/>
                <w:szCs w:val="36"/>
                <w:lang w:bidi="ar"/>
              </w:rPr>
              <w:t>投标报价表（A包）</w:t>
            </w:r>
          </w:p>
        </w:tc>
      </w:tr>
      <w:tr>
        <w:tblPrEx>
          <w:tblLayout w:type="fixed"/>
          <w:tblCellMar>
            <w:top w:w="15" w:type="dxa"/>
            <w:left w:w="15" w:type="dxa"/>
            <w:bottom w:w="15" w:type="dxa"/>
            <w:right w:w="15" w:type="dxa"/>
          </w:tblCellMar>
        </w:tblPrEx>
        <w:trPr>
          <w:gridAfter w:val="1"/>
          <w:wAfter w:w="52" w:type="dxa"/>
          <w:trHeight w:val="3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hint="eastAsia" w:asciiTheme="majorEastAsia" w:hAnsiTheme="majorEastAsia" w:eastAsiaTheme="majorEastAsia" w:cstheme="majorEastAsia"/>
                <w:color w:val="000000"/>
                <w:kern w:val="0"/>
                <w:sz w:val="18"/>
                <w:szCs w:val="18"/>
                <w:lang w:eastAsia="zh-CN" w:bidi="ar"/>
              </w:rPr>
            </w:pPr>
            <w:r>
              <w:rPr>
                <w:rFonts w:hint="eastAsia" w:asciiTheme="majorEastAsia" w:hAnsiTheme="majorEastAsia" w:eastAsiaTheme="majorEastAsia" w:cstheme="majorEastAsia"/>
                <w:color w:val="000000"/>
                <w:kern w:val="0"/>
                <w:sz w:val="18"/>
                <w:szCs w:val="18"/>
                <w:lang w:eastAsia="zh-CN" w:bidi="ar"/>
              </w:rPr>
              <w:t>合价</w:t>
            </w: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白皮松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H50cm</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冠幅饱满，25cm土球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ind w:firstLine="475" w:firstLineChars="0"/>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北栾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树杆通直，七倍土球，分支点3米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臭椿</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杆体通直，七倍土球，分支点3米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刺槐</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全冠，八倍土球，分支点2.2米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大叶女贞</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红点红枫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5,600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全冠，八倍土球，高4米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朴树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2,800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kern w:val="0"/>
                <w:sz w:val="28"/>
                <w:szCs w:val="28"/>
                <w:lang w:bidi="ar"/>
              </w:rPr>
            </w:pPr>
          </w:p>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186"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七叶树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35cm土球，分支点2.5米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16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全冠，八倍土球，分支点3米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三角枫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水杉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丝棉木</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分支点3米，全冠，高4.5米</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油松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冠幅饱满，40cm土球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冠幅饱满，60cm土球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冠幅饱满，70cm土球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榆树</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14</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rPr>
                <w:rFonts w:asciiTheme="majorEastAsia" w:hAnsiTheme="majorEastAsia" w:eastAsiaTheme="majorEastAsia" w:cstheme="majorEastAsia"/>
                <w:color w:val="00000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1"/>
          <w:wAfter w:w="52" w:type="dxa"/>
          <w:trHeight w:val="375" w:hRule="atLeast"/>
        </w:trPr>
        <w:tc>
          <w:tcPr>
            <w:tcW w:w="93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0" w:lineRule="atLeast"/>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p>
      <w:pPr>
        <w:pStyle w:val="2"/>
        <w:ind w:firstLine="0" w:firstLineChars="0"/>
        <w:rPr>
          <w:rFonts w:asciiTheme="majorEastAsia" w:hAnsiTheme="majorEastAsia" w:eastAsiaTheme="majorEastAsia" w:cstheme="majorEastAsia"/>
          <w:b/>
          <w:bCs/>
          <w:sz w:val="28"/>
          <w:szCs w:val="28"/>
          <w:lang w:val="zh-CN"/>
        </w:rPr>
      </w:pPr>
    </w:p>
    <w:tbl>
      <w:tblPr>
        <w:tblStyle w:val="15"/>
        <w:tblW w:w="12611" w:type="dxa"/>
        <w:tblInd w:w="0" w:type="dxa"/>
        <w:tblLayout w:type="fixed"/>
        <w:tblCellMar>
          <w:top w:w="15" w:type="dxa"/>
          <w:left w:w="15" w:type="dxa"/>
          <w:bottom w:w="15" w:type="dxa"/>
          <w:right w:w="15" w:type="dxa"/>
        </w:tblCellMar>
      </w:tblPr>
      <w:tblGrid>
        <w:gridCol w:w="784"/>
        <w:gridCol w:w="1093"/>
        <w:gridCol w:w="2632"/>
        <w:gridCol w:w="1305"/>
        <w:gridCol w:w="1421"/>
        <w:gridCol w:w="1311"/>
        <w:gridCol w:w="403"/>
        <w:gridCol w:w="484"/>
        <w:gridCol w:w="1777"/>
        <w:gridCol w:w="1401"/>
      </w:tblGrid>
      <w:tr>
        <w:tblPrEx>
          <w:tblLayout w:type="fixed"/>
          <w:tblCellMar>
            <w:top w:w="15" w:type="dxa"/>
            <w:left w:w="15" w:type="dxa"/>
            <w:bottom w:w="15" w:type="dxa"/>
            <w:right w:w="15" w:type="dxa"/>
          </w:tblCellMar>
        </w:tblPrEx>
        <w:trPr>
          <w:gridAfter w:val="2"/>
          <w:wAfter w:w="3178" w:type="dxa"/>
          <w:trHeight w:val="420" w:hRule="atLeast"/>
        </w:trPr>
        <w:tc>
          <w:tcPr>
            <w:tcW w:w="9433" w:type="dxa"/>
            <w:gridSpan w:val="8"/>
            <w:shd w:val="clear" w:color="auto" w:fill="FFFFFF"/>
            <w:vAlign w:val="center"/>
          </w:tcPr>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投标报价表（D包）</w:t>
            </w:r>
          </w:p>
        </w:tc>
      </w:tr>
      <w:tr>
        <w:tblPrEx>
          <w:tblLayout w:type="fixed"/>
          <w:tblCellMar>
            <w:top w:w="15" w:type="dxa"/>
            <w:left w:w="15" w:type="dxa"/>
            <w:bottom w:w="15" w:type="dxa"/>
            <w:right w:w="15" w:type="dxa"/>
          </w:tblCellMar>
        </w:tblPrEx>
        <w:trPr>
          <w:gridAfter w:val="2"/>
          <w:wAfter w:w="3178" w:type="dxa"/>
          <w:trHeight w:val="13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eastAsia="zh-CN" w:bidi="ar"/>
              </w:rPr>
            </w:pPr>
            <w:r>
              <w:rPr>
                <w:rFonts w:hint="eastAsia" w:asciiTheme="majorEastAsia" w:hAnsiTheme="majorEastAsia" w:eastAsiaTheme="majorEastAsia" w:cstheme="majorEastAsia"/>
                <w:color w:val="000000"/>
                <w:kern w:val="0"/>
                <w:sz w:val="18"/>
                <w:szCs w:val="18"/>
                <w:lang w:eastAsia="zh-CN" w:bidi="ar"/>
              </w:rPr>
              <w:t>合价</w:t>
            </w: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白梨</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杜仲</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复叶槭</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4</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钢竹</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H1.5米以上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带叶，带土球，负责技术指导</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H2.5米以上</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带叶，带土球，直径5cm以上</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黑松</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H2.5米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冠幅饱满，杆径八倍土球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6</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厚朴</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7</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柿树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8</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香椿</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80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香樟</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10</w:t>
            </w:r>
          </w:p>
        </w:tc>
        <w:tc>
          <w:tcPr>
            <w:tcW w:w="1093"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杏树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11</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雪松</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H2米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1777" w:type="dxa"/>
            <w:shd w:val="clear" w:color="auto" w:fill="FFFFFF"/>
            <w:vAlign w:val="center"/>
          </w:tcPr>
          <w:p>
            <w:pPr>
              <w:widowControl/>
              <w:jc w:val="left"/>
              <w:textAlignment w:val="center"/>
              <w:rPr>
                <w:rFonts w:asciiTheme="majorEastAsia" w:hAnsiTheme="majorEastAsia" w:eastAsiaTheme="majorEastAsia" w:cstheme="majorEastAsia"/>
              </w:rPr>
            </w:pPr>
          </w:p>
        </w:tc>
        <w:tc>
          <w:tcPr>
            <w:tcW w:w="1401" w:type="dxa"/>
            <w:shd w:val="clear" w:color="auto" w:fill="FFFFFF"/>
            <w:vAlign w:val="center"/>
          </w:tcPr>
          <w:p>
            <w:pPr>
              <w:widowControl/>
              <w:jc w:val="left"/>
              <w:textAlignment w:val="center"/>
              <w:rPr>
                <w:rFonts w:asciiTheme="majorEastAsia" w:hAnsiTheme="majorEastAsia" w:eastAsiaTheme="majorEastAsia" w:cstheme="majorEastAsia"/>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H3.5米</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实生苗，冠幅饱满，杆径八倍土球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12</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银杏</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1,250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1,100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13</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枣树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4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14</w:t>
            </w:r>
          </w:p>
          <w:p>
            <w:pPr>
              <w:widowControl/>
              <w:jc w:val="center"/>
              <w:textAlignment w:val="center"/>
              <w:rPr>
                <w:rFonts w:asciiTheme="majorEastAsia" w:hAnsiTheme="majorEastAsia" w:eastAsiaTheme="majorEastAsia" w:cstheme="majorEastAsia"/>
                <w:color w:val="000000"/>
                <w:sz w:val="28"/>
                <w:szCs w:val="28"/>
              </w:rPr>
            </w:pPr>
          </w:p>
        </w:tc>
        <w:tc>
          <w:tcPr>
            <w:tcW w:w="1093"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皂角</w:t>
            </w:r>
          </w:p>
          <w:p>
            <w:pPr>
              <w:widowControl/>
              <w:jc w:val="center"/>
              <w:textAlignment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18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6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p>
        </w:tc>
        <w:tc>
          <w:tcPr>
            <w:tcW w:w="1093"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left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375" w:hRule="atLeast"/>
        </w:trPr>
        <w:tc>
          <w:tcPr>
            <w:tcW w:w="784"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093"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3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M28</w:t>
            </w:r>
          </w:p>
        </w:tc>
        <w:tc>
          <w:tcPr>
            <w:tcW w:w="130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 </w:t>
            </w:r>
          </w:p>
        </w:tc>
        <w:tc>
          <w:tcPr>
            <w:tcW w:w="142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31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40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48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gridAfter w:val="2"/>
          <w:wAfter w:w="3178" w:type="dxa"/>
          <w:trHeight w:val="435" w:hRule="atLeast"/>
        </w:trPr>
        <w:tc>
          <w:tcPr>
            <w:tcW w:w="9433" w:type="dxa"/>
            <w:gridSpan w:val="8"/>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kern w:val="0"/>
                <w:sz w:val="22"/>
                <w:lang w:bidi="ar"/>
              </w:rPr>
            </w:pPr>
            <w:r>
              <w:rPr>
                <w:rFonts w:hint="eastAsia" w:asciiTheme="majorEastAsia" w:hAnsiTheme="majorEastAsia" w:eastAsiaTheme="majorEastAsia" w:cstheme="majorEastAsia"/>
                <w:color w:val="000000"/>
                <w:kern w:val="0"/>
                <w:sz w:val="22"/>
                <w:lang w:bidi="ar"/>
              </w:rPr>
              <w:t xml:space="preserve"> </w:t>
            </w:r>
            <w:r>
              <w:rPr>
                <w:rFonts w:hint="eastAsia" w:asciiTheme="majorEastAsia" w:hAnsiTheme="majorEastAsia" w:eastAsiaTheme="majorEastAsia" w:cstheme="majorEastAsia"/>
                <w:color w:val="000000"/>
                <w:kern w:val="0"/>
                <w:sz w:val="28"/>
                <w:szCs w:val="28"/>
                <w:lang w:bidi="ar"/>
              </w:rPr>
              <w:t xml:space="preserve">投标总报价  </w:t>
            </w: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p>
      <w:pPr>
        <w:pStyle w:val="2"/>
        <w:ind w:firstLine="281"/>
        <w:jc w:val="center"/>
        <w:rPr>
          <w:rFonts w:asciiTheme="majorEastAsia" w:hAnsiTheme="majorEastAsia" w:eastAsiaTheme="majorEastAsia" w:cstheme="majorEastAsia"/>
          <w:b/>
          <w:bCs/>
          <w:sz w:val="28"/>
          <w:szCs w:val="28"/>
          <w:lang w:val="zh-CN"/>
        </w:rPr>
      </w:pPr>
    </w:p>
    <w:p>
      <w:pPr>
        <w:pStyle w:val="2"/>
        <w:ind w:firstLine="281"/>
        <w:jc w:val="center"/>
        <w:rPr>
          <w:rFonts w:asciiTheme="majorEastAsia" w:hAnsiTheme="majorEastAsia" w:eastAsiaTheme="majorEastAsia" w:cstheme="majorEastAsia"/>
          <w:b/>
          <w:bCs/>
          <w:sz w:val="28"/>
          <w:szCs w:val="28"/>
          <w:lang w:val="zh-CN"/>
        </w:rPr>
      </w:pPr>
    </w:p>
    <w:p>
      <w:pPr>
        <w:pStyle w:val="2"/>
        <w:ind w:firstLine="281"/>
        <w:jc w:val="center"/>
        <w:rPr>
          <w:rFonts w:asciiTheme="majorEastAsia" w:hAnsiTheme="majorEastAsia" w:eastAsiaTheme="majorEastAsia" w:cstheme="majorEastAsia"/>
          <w:b/>
          <w:bCs/>
          <w:sz w:val="28"/>
          <w:szCs w:val="28"/>
          <w:lang w:val="zh-CN"/>
        </w:rPr>
      </w:pPr>
    </w:p>
    <w:p>
      <w:pPr>
        <w:pStyle w:val="2"/>
        <w:ind w:firstLine="0" w:firstLineChars="0"/>
        <w:rPr>
          <w:rFonts w:asciiTheme="majorEastAsia" w:hAnsiTheme="majorEastAsia" w:eastAsiaTheme="majorEastAsia" w:cstheme="majorEastAsia"/>
          <w:b/>
          <w:bCs/>
          <w:sz w:val="28"/>
          <w:szCs w:val="28"/>
          <w:lang w:val="zh-CN"/>
        </w:rPr>
      </w:pPr>
    </w:p>
    <w:tbl>
      <w:tblPr>
        <w:tblStyle w:val="15"/>
        <w:tblW w:w="9842" w:type="dxa"/>
        <w:jc w:val="center"/>
        <w:tblInd w:w="0" w:type="dxa"/>
        <w:tblLayout w:type="fixed"/>
        <w:tblCellMar>
          <w:top w:w="15" w:type="dxa"/>
          <w:left w:w="15" w:type="dxa"/>
          <w:bottom w:w="15" w:type="dxa"/>
          <w:right w:w="15" w:type="dxa"/>
        </w:tblCellMar>
      </w:tblPr>
      <w:tblGrid>
        <w:gridCol w:w="784"/>
        <w:gridCol w:w="1125"/>
        <w:gridCol w:w="2650"/>
        <w:gridCol w:w="1633"/>
        <w:gridCol w:w="1266"/>
        <w:gridCol w:w="1188"/>
        <w:gridCol w:w="598"/>
        <w:gridCol w:w="598"/>
      </w:tblGrid>
      <w:tr>
        <w:tblPrEx>
          <w:tblLayout w:type="fixed"/>
          <w:tblCellMar>
            <w:top w:w="15" w:type="dxa"/>
            <w:left w:w="15" w:type="dxa"/>
            <w:bottom w:w="15" w:type="dxa"/>
            <w:right w:w="15" w:type="dxa"/>
          </w:tblCellMar>
        </w:tblPrEx>
        <w:trPr>
          <w:trHeight w:val="390" w:hRule="atLeast"/>
          <w:jc w:val="center"/>
        </w:trPr>
        <w:tc>
          <w:tcPr>
            <w:tcW w:w="9842" w:type="dxa"/>
            <w:gridSpan w:val="8"/>
            <w:shd w:val="clear" w:color="auto" w:fill="FFFFFF"/>
            <w:vAlign w:val="center"/>
          </w:tcPr>
          <w:p>
            <w:pPr>
              <w:widowControl/>
              <w:jc w:val="center"/>
              <w:textAlignment w:val="center"/>
              <w:rPr>
                <w:rFonts w:asciiTheme="majorEastAsia" w:hAnsiTheme="majorEastAsia" w:eastAsiaTheme="majorEastAsia" w:cstheme="majorEastAsia"/>
                <w:b/>
                <w:color w:val="000000"/>
                <w:kern w:val="0"/>
                <w:sz w:val="36"/>
                <w:szCs w:val="36"/>
                <w:lang w:bidi="ar"/>
              </w:rPr>
            </w:pPr>
            <w:r>
              <w:rPr>
                <w:rFonts w:hint="eastAsia" w:asciiTheme="majorEastAsia" w:hAnsiTheme="majorEastAsia" w:eastAsiaTheme="majorEastAsia" w:cstheme="majorEastAsia"/>
                <w:b/>
                <w:color w:val="000000"/>
                <w:kern w:val="0"/>
                <w:sz w:val="36"/>
                <w:szCs w:val="36"/>
                <w:lang w:bidi="ar"/>
              </w:rPr>
              <w:t>许昌水投水土资源开发有限公司</w:t>
            </w:r>
          </w:p>
          <w:p>
            <w:pPr>
              <w:widowControl/>
              <w:jc w:val="center"/>
              <w:textAlignment w:val="center"/>
              <w:rPr>
                <w:rFonts w:asciiTheme="majorEastAsia" w:hAnsiTheme="majorEastAsia" w:eastAsiaTheme="majorEastAsia" w:cstheme="majorEastAsia"/>
                <w:color w:val="000000"/>
                <w:sz w:val="40"/>
                <w:szCs w:val="40"/>
              </w:rPr>
            </w:pPr>
            <w:r>
              <w:rPr>
                <w:rFonts w:hint="eastAsia" w:asciiTheme="majorEastAsia" w:hAnsiTheme="majorEastAsia" w:eastAsiaTheme="majorEastAsia" w:cstheme="majorEastAsia"/>
                <w:color w:val="000000"/>
                <w:sz w:val="40"/>
                <w:szCs w:val="40"/>
              </w:rPr>
              <w:t>国储林基地项目苗木采购</w:t>
            </w:r>
          </w:p>
          <w:p>
            <w:pPr>
              <w:widowControl/>
              <w:jc w:val="center"/>
              <w:textAlignment w:val="center"/>
              <w:rPr>
                <w:rFonts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kern w:val="0"/>
                <w:sz w:val="36"/>
                <w:szCs w:val="36"/>
                <w:lang w:bidi="ar"/>
              </w:rPr>
              <w:t>投标报价表（E包）</w:t>
            </w:r>
          </w:p>
        </w:tc>
      </w:tr>
      <w:tr>
        <w:tblPrEx>
          <w:tblLayout w:type="fixed"/>
          <w:tblCellMar>
            <w:top w:w="15" w:type="dxa"/>
            <w:left w:w="15" w:type="dxa"/>
            <w:bottom w:w="15" w:type="dxa"/>
            <w:right w:w="15" w:type="dxa"/>
          </w:tblCellMar>
        </w:tblPrEx>
        <w:trPr>
          <w:trHeight w:val="375"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树种名称</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规格（直径）cm</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数量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其他招标要求</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统一要求</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单价</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ajorEastAsia" w:hAnsiTheme="majorEastAsia" w:eastAsiaTheme="majorEastAsia" w:cstheme="majorEastAsia"/>
                <w:color w:val="000000"/>
                <w:kern w:val="0"/>
                <w:sz w:val="18"/>
                <w:szCs w:val="18"/>
                <w:lang w:eastAsia="zh-CN" w:bidi="ar"/>
              </w:rPr>
            </w:pPr>
            <w:r>
              <w:rPr>
                <w:rFonts w:hint="eastAsia" w:asciiTheme="majorEastAsia" w:hAnsiTheme="majorEastAsia" w:eastAsiaTheme="majorEastAsia" w:cstheme="majorEastAsia"/>
                <w:color w:val="000000"/>
                <w:kern w:val="0"/>
                <w:sz w:val="18"/>
                <w:szCs w:val="18"/>
                <w:lang w:eastAsia="zh-CN" w:bidi="ar"/>
              </w:rPr>
              <w:t>合价</w:t>
            </w: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1</w:t>
            </w:r>
          </w:p>
        </w:tc>
        <w:tc>
          <w:tcPr>
            <w:tcW w:w="1125" w:type="dxa"/>
            <w:vMerge w:val="restart"/>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黄金垂柳</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M22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全冠，八倍土球，分支点2.5米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金叶榆</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低嫁，分支点1米，45cm土球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M6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 xml:space="preserve"> 1,300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分支点2米，45cm土球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M7</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M9</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30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M12</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20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M15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低嫁，全冠，八倍土球，分支点2米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元宝槭(元宝枫)</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10,750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D3</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10,000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D4</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7,500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分支点80cm,高3米，低嫁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1,500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分支点1.1米，高3米，低嫁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D5</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1,550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分支点1.5米，高3米，低嫁</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D6</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50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全冠，八倍土球，低嫁，分支点2米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D8</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D10</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全冠，八倍土球，分支点2米</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375" w:hRule="atLeast"/>
          <w:jc w:val="center"/>
        </w:trPr>
        <w:tc>
          <w:tcPr>
            <w:tcW w:w="784"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112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Theme="majorEastAsia" w:hAnsiTheme="majorEastAsia" w:eastAsiaTheme="majorEastAsia" w:cstheme="majorEastAsia"/>
                <w:color w:val="000000"/>
                <w:sz w:val="28"/>
                <w:szCs w:val="28"/>
              </w:rPr>
            </w:pPr>
          </w:p>
        </w:tc>
        <w:tc>
          <w:tcPr>
            <w:tcW w:w="265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D12</w:t>
            </w:r>
          </w:p>
        </w:tc>
        <w:tc>
          <w:tcPr>
            <w:tcW w:w="163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bidi="ar"/>
              </w:rPr>
              <w:t xml:space="preserve"> 5 </w:t>
            </w:r>
          </w:p>
        </w:tc>
        <w:tc>
          <w:tcPr>
            <w:tcW w:w="126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全冠，八倍土球</w:t>
            </w:r>
          </w:p>
        </w:tc>
        <w:tc>
          <w:tcPr>
            <w:tcW w:w="118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kern w:val="0"/>
                <w:sz w:val="18"/>
                <w:szCs w:val="18"/>
                <w:lang w:bidi="ar"/>
              </w:rPr>
              <w:t>无病虫害，一级苗</w:t>
            </w:r>
          </w:p>
        </w:tc>
        <w:tc>
          <w:tcPr>
            <w:tcW w:w="59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c>
          <w:tcPr>
            <w:tcW w:w="59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Theme="majorEastAsia" w:hAnsiTheme="majorEastAsia" w:eastAsiaTheme="majorEastAsia" w:cstheme="majorEastAsia"/>
                <w:color w:val="000000"/>
                <w:kern w:val="0"/>
                <w:sz w:val="18"/>
                <w:szCs w:val="18"/>
                <w:lang w:bidi="ar"/>
              </w:rPr>
            </w:pPr>
          </w:p>
        </w:tc>
      </w:tr>
      <w:tr>
        <w:tblPrEx>
          <w:tblLayout w:type="fixed"/>
          <w:tblCellMar>
            <w:top w:w="15" w:type="dxa"/>
            <w:left w:w="15" w:type="dxa"/>
            <w:bottom w:w="15" w:type="dxa"/>
            <w:right w:w="15" w:type="dxa"/>
          </w:tblCellMar>
        </w:tblPrEx>
        <w:trPr>
          <w:trHeight w:val="435" w:hRule="atLeast"/>
          <w:jc w:val="center"/>
        </w:trPr>
        <w:tc>
          <w:tcPr>
            <w:tcW w:w="1909"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kern w:val="0"/>
                <w:sz w:val="22"/>
                <w:lang w:bidi="ar"/>
              </w:rPr>
            </w:pPr>
            <w:r>
              <w:rPr>
                <w:rFonts w:hint="eastAsia" w:asciiTheme="majorEastAsia" w:hAnsiTheme="majorEastAsia" w:eastAsiaTheme="majorEastAsia" w:cstheme="majorEastAsia"/>
                <w:color w:val="000000"/>
                <w:kern w:val="0"/>
                <w:sz w:val="22"/>
                <w:lang w:bidi="ar"/>
              </w:rPr>
              <w:t xml:space="preserve"> 投标总报价</w:t>
            </w:r>
            <w:r>
              <w:rPr>
                <w:rFonts w:hint="eastAsia" w:asciiTheme="majorEastAsia" w:hAnsiTheme="majorEastAsia" w:eastAsiaTheme="majorEastAsia" w:cstheme="majorEastAsia"/>
                <w:color w:val="000000"/>
                <w:kern w:val="0"/>
                <w:sz w:val="22"/>
                <w:lang w:val="en-US" w:eastAsia="zh-CN" w:bidi="ar"/>
              </w:rPr>
              <w:t xml:space="preserve">        </w:t>
            </w:r>
          </w:p>
        </w:tc>
        <w:tc>
          <w:tcPr>
            <w:tcW w:w="7933"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color w:val="000000"/>
                <w:kern w:val="0"/>
                <w:sz w:val="22"/>
                <w:lang w:bidi="ar"/>
              </w:rPr>
            </w:pP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tbl>
      <w:tblPr>
        <w:tblStyle w:val="15"/>
        <w:tblpPr w:leftFromText="180" w:rightFromText="180" w:vertAnchor="text" w:horzAnchor="page" w:tblpX="1394" w:tblpY="510"/>
        <w:tblOverlap w:val="never"/>
        <w:tblW w:w="10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050"/>
        <w:gridCol w:w="1944"/>
        <w:gridCol w:w="1753"/>
        <w:gridCol w:w="2186"/>
        <w:gridCol w:w="1429"/>
        <w:gridCol w:w="551"/>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094" w:type="dxa"/>
            <w:gridSpan w:val="8"/>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Style w:val="33"/>
                <w:lang w:val="en-US" w:eastAsia="zh-CN" w:bidi="ar"/>
              </w:rPr>
              <w:t>许昌水投水土资源开发有限公司国储林基地项目苗木采购清单（</w:t>
            </w:r>
            <w:r>
              <w:rPr>
                <w:rStyle w:val="34"/>
                <w:lang w:val="en-US" w:eastAsia="zh-CN" w:bidi="ar"/>
              </w:rPr>
              <w:t xml:space="preserve"> G </w:t>
            </w:r>
            <w:r>
              <w:rPr>
                <w:rStyle w:val="33"/>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树种</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规格（直径）cm</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数量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其他招标要求</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统一要求</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广玉兰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800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3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color w:val="000000"/>
                <w:sz w:val="28"/>
                <w:szCs w:val="28"/>
                <w:u w:val="none"/>
              </w:rPr>
            </w:pPr>
          </w:p>
        </w:tc>
        <w:tc>
          <w:tcPr>
            <w:tcW w:w="194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175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200 </w:t>
            </w:r>
          </w:p>
        </w:tc>
        <w:tc>
          <w:tcPr>
            <w:tcW w:w="218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八倍土球，疏叶全冠，保留1/3叶</w:t>
            </w:r>
          </w:p>
        </w:tc>
        <w:tc>
          <w:tcPr>
            <w:tcW w:w="142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无病虫害，一级苗</w:t>
            </w:r>
          </w:p>
        </w:tc>
        <w:tc>
          <w:tcPr>
            <w:tcW w:w="5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5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1" w:hRule="atLeast"/>
        </w:trPr>
        <w:tc>
          <w:tcPr>
            <w:tcW w:w="362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eastAsia="zh-CN"/>
              </w:rPr>
            </w:pPr>
            <w:r>
              <w:rPr>
                <w:rFonts w:hint="eastAsia" w:ascii="宋体" w:hAnsi="宋体" w:eastAsia="宋体" w:cs="宋体"/>
                <w:b/>
                <w:i w:val="0"/>
                <w:color w:val="000000"/>
                <w:sz w:val="24"/>
                <w:szCs w:val="24"/>
                <w:u w:val="none"/>
                <w:lang w:eastAsia="zh-CN"/>
              </w:rPr>
              <w:t>投标总报价：</w:t>
            </w:r>
          </w:p>
        </w:tc>
        <w:tc>
          <w:tcPr>
            <w:tcW w:w="64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eastAsia="zh-CN"/>
              </w:rPr>
            </w:pPr>
            <w:r>
              <w:rPr>
                <w:rFonts w:hint="eastAsia" w:asciiTheme="majorEastAsia" w:hAnsiTheme="majorEastAsia" w:eastAsiaTheme="majorEastAsia" w:cstheme="majorEastAsia"/>
                <w:sz w:val="24"/>
                <w:lang w:val="zh-CN"/>
              </w:rPr>
              <w:t>大写：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　　小写：</w:t>
            </w:r>
          </w:p>
        </w:tc>
      </w:tr>
    </w:tbl>
    <w:p>
      <w:pPr>
        <w:pStyle w:val="2"/>
        <w:ind w:firstLine="281"/>
        <w:jc w:val="center"/>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注：供应商根据投报包段自行组织制作</w:t>
      </w:r>
    </w:p>
    <w:p>
      <w:pPr>
        <w:autoSpaceDE w:val="0"/>
        <w:autoSpaceDN w:val="0"/>
        <w:adjustRightInd w:val="0"/>
        <w:spacing w:line="360" w:lineRule="auto"/>
        <w:jc w:val="right"/>
        <w:rPr>
          <w:rFonts w:asciiTheme="majorEastAsia" w:hAnsiTheme="majorEastAsia" w:eastAsiaTheme="majorEastAsia" w:cstheme="majorEastAsia"/>
          <w:sz w:val="24"/>
          <w:lang w:val="zh-CN"/>
        </w:rPr>
      </w:pPr>
    </w:p>
    <w:p>
      <w:pPr>
        <w:autoSpaceDE w:val="0"/>
        <w:autoSpaceDN w:val="0"/>
        <w:adjustRightInd w:val="0"/>
        <w:spacing w:line="360" w:lineRule="auto"/>
        <w:jc w:val="righ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投标人（公章）：</w:t>
      </w:r>
    </w:p>
    <w:p>
      <w:pPr>
        <w:autoSpaceDE w:val="0"/>
        <w:autoSpaceDN w:val="0"/>
        <w:adjustRightInd w:val="0"/>
        <w:spacing w:line="360" w:lineRule="auto"/>
        <w:jc w:val="righ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投标人法定代表人 （或代理人）签字：</w:t>
      </w:r>
    </w:p>
    <w:p>
      <w:pPr>
        <w:pStyle w:val="2"/>
        <w:ind w:firstLine="240"/>
        <w:rPr>
          <w:rFonts w:asciiTheme="majorEastAsia" w:hAnsiTheme="majorEastAsia" w:eastAsiaTheme="majorEastAsia" w:cstheme="majorEastAsia"/>
          <w:sz w:val="24"/>
          <w:lang w:val="zh-CN"/>
        </w:rPr>
      </w:pPr>
    </w:p>
    <w:p>
      <w:pPr>
        <w:pStyle w:val="2"/>
        <w:ind w:firstLine="0" w:firstLineChars="0"/>
        <w:rPr>
          <w:rFonts w:asciiTheme="majorEastAsia" w:hAnsiTheme="majorEastAsia" w:eastAsiaTheme="majorEastAsia" w:cstheme="majorEastAsia"/>
          <w:sz w:val="24"/>
          <w:lang w:val="zh-CN"/>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附件2</w:t>
      </w:r>
    </w:p>
    <w:p>
      <w:pPr>
        <w:autoSpaceDE w:val="0"/>
        <w:autoSpaceDN w:val="0"/>
        <w:adjustRightInd w:val="0"/>
        <w:spacing w:line="360" w:lineRule="auto"/>
        <w:jc w:val="center"/>
        <w:outlineLvl w:val="0"/>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技术方案（</w:t>
      </w:r>
      <w:r>
        <w:rPr>
          <w:rFonts w:hint="eastAsia" w:asciiTheme="majorEastAsia" w:hAnsiTheme="majorEastAsia" w:eastAsiaTheme="majorEastAsia" w:cstheme="majorEastAsia"/>
          <w:sz w:val="24"/>
          <w:lang w:val="zh-CN"/>
        </w:rPr>
        <w:t>项目</w:t>
      </w:r>
      <w:r>
        <w:rPr>
          <w:rFonts w:hint="eastAsia" w:asciiTheme="majorEastAsia" w:hAnsiTheme="majorEastAsia" w:eastAsiaTheme="majorEastAsia" w:cstheme="majorEastAsia"/>
          <w:sz w:val="24"/>
        </w:rPr>
        <w:t>实施方案</w:t>
      </w:r>
      <w:r>
        <w:rPr>
          <w:rFonts w:hint="eastAsia" w:asciiTheme="majorEastAsia" w:hAnsiTheme="majorEastAsia" w:eastAsiaTheme="majorEastAsia" w:cstheme="majorEastAsia"/>
          <w:b/>
          <w:bCs/>
          <w:sz w:val="24"/>
          <w:lang w:val="zh-CN"/>
        </w:rPr>
        <w:t>）</w:t>
      </w: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pStyle w:val="2"/>
        <w:ind w:firstLine="241"/>
        <w:rPr>
          <w:rFonts w:asciiTheme="majorEastAsia" w:hAnsiTheme="majorEastAsia" w:eastAsiaTheme="majorEastAsia" w:cstheme="majorEastAsia"/>
          <w:b/>
          <w:bCs/>
          <w:sz w:val="24"/>
          <w:lang w:val="zh-CN"/>
        </w:rPr>
      </w:pPr>
    </w:p>
    <w:p>
      <w:pPr>
        <w:pStyle w:val="2"/>
        <w:ind w:firstLine="0" w:firstLineChars="0"/>
        <w:rPr>
          <w:rFonts w:asciiTheme="majorEastAsia" w:hAnsiTheme="majorEastAsia" w:eastAsiaTheme="majorEastAsia" w:cstheme="majorEastAsia"/>
          <w:sz w:val="24"/>
        </w:rPr>
      </w:pPr>
    </w:p>
    <w:p>
      <w:pPr>
        <w:autoSpaceDE w:val="0"/>
        <w:autoSpaceDN w:val="0"/>
        <w:adjustRightInd w:val="0"/>
        <w:spacing w:line="360" w:lineRule="auto"/>
        <w:outlineLvl w:val="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附件</w:t>
      </w:r>
      <w:r>
        <w:rPr>
          <w:rFonts w:hint="eastAsia" w:asciiTheme="majorEastAsia" w:hAnsiTheme="majorEastAsia" w:eastAsiaTheme="majorEastAsia" w:cstheme="majorEastAsia"/>
          <w:sz w:val="24"/>
        </w:rPr>
        <w:t>3</w:t>
      </w:r>
    </w:p>
    <w:p>
      <w:pPr>
        <w:autoSpaceDE w:val="0"/>
        <w:autoSpaceDN w:val="0"/>
        <w:adjustRightInd w:val="0"/>
        <w:spacing w:line="360" w:lineRule="auto"/>
        <w:jc w:val="center"/>
        <w:outlineLvl w:val="0"/>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投 　标　 书</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致：许昌</w:t>
      </w:r>
      <w:r>
        <w:rPr>
          <w:rFonts w:asciiTheme="majorEastAsia" w:hAnsiTheme="majorEastAsia" w:eastAsiaTheme="majorEastAsia" w:cstheme="majorEastAsia"/>
          <w:sz w:val="24"/>
          <w:lang w:val="zh-CN"/>
        </w:rPr>
        <w:t>水投水土资源开发有限公司</w:t>
      </w:r>
    </w:p>
    <w:p>
      <w:pPr>
        <w:wordWrap w:val="0"/>
        <w:autoSpaceDE w:val="0"/>
        <w:autoSpaceDN w:val="0"/>
        <w:adjustRightInd w:val="0"/>
        <w:spacing w:line="360" w:lineRule="auto"/>
        <w:ind w:right="-11" w:firstLine="629"/>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根据贵方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lang w:val="zh-CN"/>
        </w:rPr>
        <w:t>项目</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包段</w:t>
      </w:r>
      <w:r>
        <w:rPr>
          <w:rFonts w:hint="eastAsia" w:asciiTheme="majorEastAsia" w:hAnsiTheme="majorEastAsia" w:eastAsiaTheme="majorEastAsia" w:cstheme="majorEastAsia"/>
          <w:sz w:val="24"/>
          <w:lang w:val="zh-CN"/>
        </w:rPr>
        <w:t>的招标邀请，签字代表  （全名、职务）经正式授权并代表投标人  （投标人名称、地址）提交下述文件正本一份和副本　份，并对之负法律责任。</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（1）开标一览表</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（2）技术方案</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（3）其他有关资料、证明文件原件或复印件（如：“其它要求”中无效投标要求的相关资料）（如果招标文件中有要求的话）</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val="zh-CN"/>
        </w:rPr>
        <w:t>）投标书</w:t>
      </w:r>
    </w:p>
    <w:p>
      <w:pPr>
        <w:autoSpaceDE w:val="0"/>
        <w:autoSpaceDN w:val="0"/>
        <w:adjustRightInd w:val="0"/>
        <w:spacing w:line="360" w:lineRule="auto"/>
        <w:ind w:firstLine="465"/>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据此函，签字代表宣布同意如下：</w:t>
      </w:r>
    </w:p>
    <w:p>
      <w:pPr>
        <w:autoSpaceDE w:val="0"/>
        <w:autoSpaceDN w:val="0"/>
        <w:adjustRightInd w:val="0"/>
        <w:spacing w:line="360" w:lineRule="auto"/>
        <w:ind w:firstLine="465"/>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2、我方愿按《中华人民共和国合同法》履行我方的全部责任。</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4、本投标自开标日起有效期为</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lang w:val="zh-CN"/>
        </w:rPr>
        <w:t>天。</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5、投标人同意提供按照贵方可能要求的与其投标有关的一切数据或资料。</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7、与本投标有关的一切正式往来请寄：</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地址：                邮政编码：</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电话：                传真：</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投标人代表姓名、职务：</w:t>
      </w:r>
    </w:p>
    <w:p>
      <w:pPr>
        <w:autoSpaceDE w:val="0"/>
        <w:autoSpaceDN w:val="0"/>
        <w:adjustRightInd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投标人名称：（签章）：</w:t>
      </w:r>
    </w:p>
    <w:p>
      <w:pPr>
        <w:autoSpaceDE w:val="0"/>
        <w:autoSpaceDN w:val="0"/>
        <w:adjustRightInd w:val="0"/>
        <w:spacing w:line="360" w:lineRule="auto"/>
        <w:ind w:firstLine="48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sz w:val="24"/>
          <w:lang w:val="zh-CN"/>
        </w:rPr>
        <w:t>日期：</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9F817C2"/>
    <w:multiLevelType w:val="singleLevel"/>
    <w:tmpl w:val="59F817C2"/>
    <w:lvl w:ilvl="0" w:tentative="0">
      <w:start w:val="2"/>
      <w:numFmt w:val="chineseCounting"/>
      <w:suff w:val="space"/>
      <w:lvlText w:val="第%1章"/>
      <w:lvlJc w:val="left"/>
    </w:lvl>
  </w:abstractNum>
  <w:abstractNum w:abstractNumId="2">
    <w:nsid w:val="71B62299"/>
    <w:multiLevelType w:val="multilevel"/>
    <w:tmpl w:val="71B62299"/>
    <w:lvl w:ilvl="0" w:tentative="0">
      <w:start w:val="3"/>
      <w:numFmt w:val="japaneseCounting"/>
      <w:lvlText w:val="%1、"/>
      <w:lvlJc w:val="left"/>
      <w:pPr>
        <w:ind w:left="1202" w:hanging="720"/>
      </w:pPr>
      <w:rPr>
        <w:rFonts w:hint="default"/>
      </w:rPr>
    </w:lvl>
    <w:lvl w:ilvl="1" w:tentative="0">
      <w:start w:val="2"/>
      <w:numFmt w:val="japaneseCounting"/>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6AD9"/>
    <w:rsid w:val="00017CCE"/>
    <w:rsid w:val="00017DB9"/>
    <w:rsid w:val="00022B95"/>
    <w:rsid w:val="0002409E"/>
    <w:rsid w:val="000248F8"/>
    <w:rsid w:val="00024C0A"/>
    <w:rsid w:val="000251D2"/>
    <w:rsid w:val="00027E9B"/>
    <w:rsid w:val="000306D0"/>
    <w:rsid w:val="0003179C"/>
    <w:rsid w:val="00040A8B"/>
    <w:rsid w:val="00040CA4"/>
    <w:rsid w:val="00040E05"/>
    <w:rsid w:val="00042FAA"/>
    <w:rsid w:val="00043245"/>
    <w:rsid w:val="00043839"/>
    <w:rsid w:val="00046262"/>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225D"/>
    <w:rsid w:val="00083FB2"/>
    <w:rsid w:val="00085662"/>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28CE"/>
    <w:rsid w:val="001B7115"/>
    <w:rsid w:val="001C0CC4"/>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66FF1"/>
    <w:rsid w:val="00270062"/>
    <w:rsid w:val="00270FEE"/>
    <w:rsid w:val="00271355"/>
    <w:rsid w:val="00273243"/>
    <w:rsid w:val="00273F3D"/>
    <w:rsid w:val="00283AE4"/>
    <w:rsid w:val="00284282"/>
    <w:rsid w:val="00285029"/>
    <w:rsid w:val="00295423"/>
    <w:rsid w:val="002979DD"/>
    <w:rsid w:val="002A22DC"/>
    <w:rsid w:val="002A32E8"/>
    <w:rsid w:val="002A335E"/>
    <w:rsid w:val="002A4A21"/>
    <w:rsid w:val="002A59A5"/>
    <w:rsid w:val="002A630A"/>
    <w:rsid w:val="002A718B"/>
    <w:rsid w:val="002B074E"/>
    <w:rsid w:val="002B690E"/>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10E42"/>
    <w:rsid w:val="0031141C"/>
    <w:rsid w:val="00315190"/>
    <w:rsid w:val="0032221E"/>
    <w:rsid w:val="003240A4"/>
    <w:rsid w:val="0032532C"/>
    <w:rsid w:val="003255AF"/>
    <w:rsid w:val="003271AC"/>
    <w:rsid w:val="00330CD8"/>
    <w:rsid w:val="00331A77"/>
    <w:rsid w:val="003338F4"/>
    <w:rsid w:val="00336838"/>
    <w:rsid w:val="00336A23"/>
    <w:rsid w:val="00340730"/>
    <w:rsid w:val="0034152F"/>
    <w:rsid w:val="003432BC"/>
    <w:rsid w:val="00345A9E"/>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A059D"/>
    <w:rsid w:val="003A1D76"/>
    <w:rsid w:val="003A2B7D"/>
    <w:rsid w:val="003A494E"/>
    <w:rsid w:val="003A68E5"/>
    <w:rsid w:val="003B5021"/>
    <w:rsid w:val="003C0944"/>
    <w:rsid w:val="003C0C00"/>
    <w:rsid w:val="003C4723"/>
    <w:rsid w:val="003D0AE4"/>
    <w:rsid w:val="003D5EB3"/>
    <w:rsid w:val="003D6667"/>
    <w:rsid w:val="003D7D1A"/>
    <w:rsid w:val="003E7A1A"/>
    <w:rsid w:val="003F00E5"/>
    <w:rsid w:val="003F3CC4"/>
    <w:rsid w:val="003F620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82298"/>
    <w:rsid w:val="00583BBC"/>
    <w:rsid w:val="0058401A"/>
    <w:rsid w:val="005844DB"/>
    <w:rsid w:val="00584A35"/>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602FAA"/>
    <w:rsid w:val="00604FF4"/>
    <w:rsid w:val="00617773"/>
    <w:rsid w:val="00617B45"/>
    <w:rsid w:val="00620C84"/>
    <w:rsid w:val="00622105"/>
    <w:rsid w:val="006252CE"/>
    <w:rsid w:val="006269C0"/>
    <w:rsid w:val="00630AB2"/>
    <w:rsid w:val="006329B7"/>
    <w:rsid w:val="0063515D"/>
    <w:rsid w:val="00636AAD"/>
    <w:rsid w:val="00636D47"/>
    <w:rsid w:val="00644675"/>
    <w:rsid w:val="006446AE"/>
    <w:rsid w:val="00644879"/>
    <w:rsid w:val="00645516"/>
    <w:rsid w:val="00645A21"/>
    <w:rsid w:val="0064642C"/>
    <w:rsid w:val="00646FD3"/>
    <w:rsid w:val="0065064B"/>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BAE"/>
    <w:rsid w:val="006B6AD1"/>
    <w:rsid w:val="006B6DC8"/>
    <w:rsid w:val="006B7B8C"/>
    <w:rsid w:val="006C736E"/>
    <w:rsid w:val="006C77AE"/>
    <w:rsid w:val="006D15A7"/>
    <w:rsid w:val="006D2F78"/>
    <w:rsid w:val="006D4F35"/>
    <w:rsid w:val="006D5F6C"/>
    <w:rsid w:val="006D6C56"/>
    <w:rsid w:val="006D77ED"/>
    <w:rsid w:val="006E0ECC"/>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1504"/>
    <w:rsid w:val="007744E0"/>
    <w:rsid w:val="00774895"/>
    <w:rsid w:val="00775251"/>
    <w:rsid w:val="0077647B"/>
    <w:rsid w:val="00777E67"/>
    <w:rsid w:val="007805C4"/>
    <w:rsid w:val="007808C1"/>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FE3"/>
    <w:rsid w:val="007C759C"/>
    <w:rsid w:val="007D2921"/>
    <w:rsid w:val="007D2AB1"/>
    <w:rsid w:val="007D307A"/>
    <w:rsid w:val="007D702B"/>
    <w:rsid w:val="007E28E7"/>
    <w:rsid w:val="007E530E"/>
    <w:rsid w:val="007F0E1D"/>
    <w:rsid w:val="007F1024"/>
    <w:rsid w:val="007F3D39"/>
    <w:rsid w:val="008039A4"/>
    <w:rsid w:val="00811B8A"/>
    <w:rsid w:val="008136B1"/>
    <w:rsid w:val="00813E1E"/>
    <w:rsid w:val="00813F2C"/>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A04BA"/>
    <w:rsid w:val="008A0CFD"/>
    <w:rsid w:val="008A186E"/>
    <w:rsid w:val="008A26E9"/>
    <w:rsid w:val="008A2F57"/>
    <w:rsid w:val="008A436F"/>
    <w:rsid w:val="008A6E66"/>
    <w:rsid w:val="008C2776"/>
    <w:rsid w:val="008C3DE7"/>
    <w:rsid w:val="008C4905"/>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0D0A"/>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68DE"/>
    <w:rsid w:val="00A5770D"/>
    <w:rsid w:val="00A62E52"/>
    <w:rsid w:val="00A64933"/>
    <w:rsid w:val="00A6600B"/>
    <w:rsid w:val="00A701BA"/>
    <w:rsid w:val="00A715FD"/>
    <w:rsid w:val="00A73040"/>
    <w:rsid w:val="00A73157"/>
    <w:rsid w:val="00A73279"/>
    <w:rsid w:val="00A742A4"/>
    <w:rsid w:val="00A7640A"/>
    <w:rsid w:val="00A85837"/>
    <w:rsid w:val="00A85BE0"/>
    <w:rsid w:val="00A9152B"/>
    <w:rsid w:val="00A9471E"/>
    <w:rsid w:val="00A948E9"/>
    <w:rsid w:val="00A94FBA"/>
    <w:rsid w:val="00AA0F61"/>
    <w:rsid w:val="00AA3C32"/>
    <w:rsid w:val="00AA4D5D"/>
    <w:rsid w:val="00AA5DA9"/>
    <w:rsid w:val="00AA7E5D"/>
    <w:rsid w:val="00AB0247"/>
    <w:rsid w:val="00AB1294"/>
    <w:rsid w:val="00AB33D4"/>
    <w:rsid w:val="00AB3711"/>
    <w:rsid w:val="00AB3B6A"/>
    <w:rsid w:val="00AB73F3"/>
    <w:rsid w:val="00AC25BB"/>
    <w:rsid w:val="00AC3038"/>
    <w:rsid w:val="00AC3934"/>
    <w:rsid w:val="00AC4779"/>
    <w:rsid w:val="00AC4B4D"/>
    <w:rsid w:val="00AC642E"/>
    <w:rsid w:val="00AC697B"/>
    <w:rsid w:val="00AC6B3A"/>
    <w:rsid w:val="00AC6F8D"/>
    <w:rsid w:val="00AC7F61"/>
    <w:rsid w:val="00AD66E3"/>
    <w:rsid w:val="00AE0958"/>
    <w:rsid w:val="00AE1AEF"/>
    <w:rsid w:val="00AE241E"/>
    <w:rsid w:val="00AE2730"/>
    <w:rsid w:val="00AE545E"/>
    <w:rsid w:val="00AF063E"/>
    <w:rsid w:val="00AF12AE"/>
    <w:rsid w:val="00AF1A23"/>
    <w:rsid w:val="00AF35E7"/>
    <w:rsid w:val="00AF36CF"/>
    <w:rsid w:val="00AF40B0"/>
    <w:rsid w:val="00AF599A"/>
    <w:rsid w:val="00AF5F82"/>
    <w:rsid w:val="00B00277"/>
    <w:rsid w:val="00B00F45"/>
    <w:rsid w:val="00B0197E"/>
    <w:rsid w:val="00B02BED"/>
    <w:rsid w:val="00B0414B"/>
    <w:rsid w:val="00B06350"/>
    <w:rsid w:val="00B06E45"/>
    <w:rsid w:val="00B07599"/>
    <w:rsid w:val="00B116C9"/>
    <w:rsid w:val="00B219DC"/>
    <w:rsid w:val="00B24A04"/>
    <w:rsid w:val="00B2628B"/>
    <w:rsid w:val="00B27273"/>
    <w:rsid w:val="00B340D0"/>
    <w:rsid w:val="00B36A24"/>
    <w:rsid w:val="00B373DE"/>
    <w:rsid w:val="00B407F8"/>
    <w:rsid w:val="00B41C12"/>
    <w:rsid w:val="00B479D4"/>
    <w:rsid w:val="00B50888"/>
    <w:rsid w:val="00B56C9C"/>
    <w:rsid w:val="00B56ECB"/>
    <w:rsid w:val="00B63947"/>
    <w:rsid w:val="00B6668B"/>
    <w:rsid w:val="00B66B1C"/>
    <w:rsid w:val="00B702EE"/>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5F45"/>
    <w:rsid w:val="00C07A02"/>
    <w:rsid w:val="00C10454"/>
    <w:rsid w:val="00C10AE1"/>
    <w:rsid w:val="00C11663"/>
    <w:rsid w:val="00C16B41"/>
    <w:rsid w:val="00C1708F"/>
    <w:rsid w:val="00C206BC"/>
    <w:rsid w:val="00C20FF9"/>
    <w:rsid w:val="00C213BE"/>
    <w:rsid w:val="00C24186"/>
    <w:rsid w:val="00C25183"/>
    <w:rsid w:val="00C26476"/>
    <w:rsid w:val="00C33FC3"/>
    <w:rsid w:val="00C34C3D"/>
    <w:rsid w:val="00C37ED6"/>
    <w:rsid w:val="00C43D66"/>
    <w:rsid w:val="00C44CDD"/>
    <w:rsid w:val="00C45274"/>
    <w:rsid w:val="00C47E4B"/>
    <w:rsid w:val="00C5072C"/>
    <w:rsid w:val="00C52F13"/>
    <w:rsid w:val="00C533B2"/>
    <w:rsid w:val="00C53FBF"/>
    <w:rsid w:val="00C54CDD"/>
    <w:rsid w:val="00C558AB"/>
    <w:rsid w:val="00C56618"/>
    <w:rsid w:val="00C62E6D"/>
    <w:rsid w:val="00C64DF5"/>
    <w:rsid w:val="00C65982"/>
    <w:rsid w:val="00C663E3"/>
    <w:rsid w:val="00C738C3"/>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3E99"/>
    <w:rsid w:val="00D94605"/>
    <w:rsid w:val="00DA026C"/>
    <w:rsid w:val="00DA0604"/>
    <w:rsid w:val="00DA46FD"/>
    <w:rsid w:val="00DA79FA"/>
    <w:rsid w:val="00DB65A6"/>
    <w:rsid w:val="00DC08EE"/>
    <w:rsid w:val="00DC1ADD"/>
    <w:rsid w:val="00DC61E1"/>
    <w:rsid w:val="00DC6908"/>
    <w:rsid w:val="00DC72E7"/>
    <w:rsid w:val="00DD065F"/>
    <w:rsid w:val="00DD1CDE"/>
    <w:rsid w:val="00DD2FCB"/>
    <w:rsid w:val="00DD71B0"/>
    <w:rsid w:val="00DE6EA0"/>
    <w:rsid w:val="00DE786C"/>
    <w:rsid w:val="00DF0DD2"/>
    <w:rsid w:val="00DF1878"/>
    <w:rsid w:val="00DF2D7E"/>
    <w:rsid w:val="00DF4820"/>
    <w:rsid w:val="00E00319"/>
    <w:rsid w:val="00E0124B"/>
    <w:rsid w:val="00E0169E"/>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309F1"/>
    <w:rsid w:val="00F32B50"/>
    <w:rsid w:val="00F33ADA"/>
    <w:rsid w:val="00F37B12"/>
    <w:rsid w:val="00F40646"/>
    <w:rsid w:val="00F50AF4"/>
    <w:rsid w:val="00F51507"/>
    <w:rsid w:val="00F53532"/>
    <w:rsid w:val="00F53830"/>
    <w:rsid w:val="00F53CFA"/>
    <w:rsid w:val="00F5658C"/>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092E"/>
    <w:rsid w:val="00FA57B0"/>
    <w:rsid w:val="00FA6B55"/>
    <w:rsid w:val="00FB0FBD"/>
    <w:rsid w:val="00FB3B9E"/>
    <w:rsid w:val="00FB4D59"/>
    <w:rsid w:val="00FB5F14"/>
    <w:rsid w:val="00FB66A1"/>
    <w:rsid w:val="00FB7A2A"/>
    <w:rsid w:val="00FC0407"/>
    <w:rsid w:val="00FC4EBB"/>
    <w:rsid w:val="00FC736A"/>
    <w:rsid w:val="00FC75C8"/>
    <w:rsid w:val="00FD01B8"/>
    <w:rsid w:val="00FD42A3"/>
    <w:rsid w:val="00FE0E6C"/>
    <w:rsid w:val="00FE4D08"/>
    <w:rsid w:val="00FE66D2"/>
    <w:rsid w:val="00FE7A05"/>
    <w:rsid w:val="00FF0776"/>
    <w:rsid w:val="00FF1EEC"/>
    <w:rsid w:val="00FF2BD7"/>
    <w:rsid w:val="00FF5341"/>
    <w:rsid w:val="00FF6E79"/>
    <w:rsid w:val="00FF79BA"/>
    <w:rsid w:val="0120682E"/>
    <w:rsid w:val="01612D12"/>
    <w:rsid w:val="029F4F46"/>
    <w:rsid w:val="02CA22C4"/>
    <w:rsid w:val="03925F7F"/>
    <w:rsid w:val="03A46AE2"/>
    <w:rsid w:val="051B09CA"/>
    <w:rsid w:val="053568AF"/>
    <w:rsid w:val="058D33BB"/>
    <w:rsid w:val="05CB2F3D"/>
    <w:rsid w:val="05E27D18"/>
    <w:rsid w:val="060A1C17"/>
    <w:rsid w:val="06AA407C"/>
    <w:rsid w:val="07872B0B"/>
    <w:rsid w:val="07C42868"/>
    <w:rsid w:val="07F25310"/>
    <w:rsid w:val="09E33D8C"/>
    <w:rsid w:val="0AAF6FCD"/>
    <w:rsid w:val="0BB3152E"/>
    <w:rsid w:val="0BE61F12"/>
    <w:rsid w:val="0D844C7E"/>
    <w:rsid w:val="0F563FB6"/>
    <w:rsid w:val="10B705FB"/>
    <w:rsid w:val="10CF28BC"/>
    <w:rsid w:val="10DD6E07"/>
    <w:rsid w:val="11DD1177"/>
    <w:rsid w:val="145E2D56"/>
    <w:rsid w:val="14874759"/>
    <w:rsid w:val="14B76187"/>
    <w:rsid w:val="17F62971"/>
    <w:rsid w:val="189236C7"/>
    <w:rsid w:val="190F3482"/>
    <w:rsid w:val="1A072B64"/>
    <w:rsid w:val="1CC00EFB"/>
    <w:rsid w:val="1CDC6DF3"/>
    <w:rsid w:val="1D527F52"/>
    <w:rsid w:val="1E6C7468"/>
    <w:rsid w:val="20270675"/>
    <w:rsid w:val="248F4294"/>
    <w:rsid w:val="25270F1E"/>
    <w:rsid w:val="263A0AB2"/>
    <w:rsid w:val="27BC641D"/>
    <w:rsid w:val="2977538F"/>
    <w:rsid w:val="29B27BEC"/>
    <w:rsid w:val="2E663BE9"/>
    <w:rsid w:val="2FA272A2"/>
    <w:rsid w:val="307526CD"/>
    <w:rsid w:val="3108172A"/>
    <w:rsid w:val="31456E38"/>
    <w:rsid w:val="3192089D"/>
    <w:rsid w:val="33AB78A0"/>
    <w:rsid w:val="35B22E0B"/>
    <w:rsid w:val="36B8240A"/>
    <w:rsid w:val="3B02136A"/>
    <w:rsid w:val="3C264C46"/>
    <w:rsid w:val="3C3A4CC1"/>
    <w:rsid w:val="3CC84226"/>
    <w:rsid w:val="3D6C5397"/>
    <w:rsid w:val="3FDC1FBB"/>
    <w:rsid w:val="3FFF7BA9"/>
    <w:rsid w:val="41576673"/>
    <w:rsid w:val="41632683"/>
    <w:rsid w:val="417765CA"/>
    <w:rsid w:val="42547F08"/>
    <w:rsid w:val="44F72463"/>
    <w:rsid w:val="47710CC8"/>
    <w:rsid w:val="49C942C3"/>
    <w:rsid w:val="4A3A4E44"/>
    <w:rsid w:val="4B5E54FF"/>
    <w:rsid w:val="4BB5265A"/>
    <w:rsid w:val="4C1B5175"/>
    <w:rsid w:val="4FEC0FEC"/>
    <w:rsid w:val="503913CB"/>
    <w:rsid w:val="50720A0C"/>
    <w:rsid w:val="50FB65A3"/>
    <w:rsid w:val="5161613B"/>
    <w:rsid w:val="51F51A55"/>
    <w:rsid w:val="53815A5D"/>
    <w:rsid w:val="53DE7DD1"/>
    <w:rsid w:val="54445F09"/>
    <w:rsid w:val="559E024B"/>
    <w:rsid w:val="55DD3A62"/>
    <w:rsid w:val="569E7249"/>
    <w:rsid w:val="56D466EA"/>
    <w:rsid w:val="5727092E"/>
    <w:rsid w:val="58657B38"/>
    <w:rsid w:val="58ED3F1E"/>
    <w:rsid w:val="59037FBE"/>
    <w:rsid w:val="5AD6324C"/>
    <w:rsid w:val="5C4330A5"/>
    <w:rsid w:val="5C8F0ACA"/>
    <w:rsid w:val="602B48EC"/>
    <w:rsid w:val="610D4CE0"/>
    <w:rsid w:val="629E3A7E"/>
    <w:rsid w:val="6483771F"/>
    <w:rsid w:val="64914B33"/>
    <w:rsid w:val="65B038FD"/>
    <w:rsid w:val="66DA0756"/>
    <w:rsid w:val="6719435C"/>
    <w:rsid w:val="69CB75E4"/>
    <w:rsid w:val="6A05379D"/>
    <w:rsid w:val="6AEC7152"/>
    <w:rsid w:val="6B75223B"/>
    <w:rsid w:val="6CD72315"/>
    <w:rsid w:val="6D244496"/>
    <w:rsid w:val="6D5C60B5"/>
    <w:rsid w:val="6DD347F7"/>
    <w:rsid w:val="6F71476C"/>
    <w:rsid w:val="6F9F0127"/>
    <w:rsid w:val="70203D31"/>
    <w:rsid w:val="703451ED"/>
    <w:rsid w:val="733D728C"/>
    <w:rsid w:val="73D51F71"/>
    <w:rsid w:val="74E650F4"/>
    <w:rsid w:val="79BE48D7"/>
    <w:rsid w:val="7A2B36D6"/>
    <w:rsid w:val="7A774675"/>
    <w:rsid w:val="7A7F2D0C"/>
    <w:rsid w:val="7A90690F"/>
    <w:rsid w:val="7B237965"/>
    <w:rsid w:val="7B914CDC"/>
    <w:rsid w:val="7BCD4FEC"/>
    <w:rsid w:val="7C5676AD"/>
    <w:rsid w:val="7D95109D"/>
    <w:rsid w:val="7E636970"/>
    <w:rsid w:val="7ED94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Plain Text"/>
    <w:basedOn w:val="1"/>
    <w:link w:val="20"/>
    <w:qFormat/>
    <w:uiPriority w:val="0"/>
    <w:rPr>
      <w:rFonts w:eastAsia="宋体"/>
      <w:sz w:val="24"/>
    </w:rPr>
  </w:style>
  <w:style w:type="paragraph" w:styleId="6">
    <w:name w:val="Date"/>
    <w:basedOn w:val="1"/>
    <w:next w:val="1"/>
    <w:link w:val="23"/>
    <w:unhideWhenUsed/>
    <w:qFormat/>
    <w:uiPriority w:val="99"/>
    <w:pPr>
      <w:ind w:left="100" w:leftChars="2500"/>
    </w:pPr>
  </w:style>
  <w:style w:type="paragraph" w:styleId="7">
    <w:name w:val="Balloon Text"/>
    <w:basedOn w:val="1"/>
    <w:link w:val="32"/>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ascii="Calibri" w:hAnsi="Calibri" w:eastAsia="宋体" w:cs="Times New Roman"/>
      <w:sz w:val="24"/>
      <w:szCs w:val="24"/>
    </w:rPr>
  </w:style>
  <w:style w:type="character" w:styleId="12">
    <w:name w:val="Strong"/>
    <w:basedOn w:val="11"/>
    <w:qFormat/>
    <w:uiPriority w:val="22"/>
    <w:rPr>
      <w:b/>
      <w:bCs/>
    </w:rPr>
  </w:style>
  <w:style w:type="character" w:styleId="13">
    <w:name w:val="page number"/>
    <w:basedOn w:val="11"/>
    <w:unhideWhenUsed/>
    <w:qFormat/>
    <w:uiPriority w:val="99"/>
  </w:style>
  <w:style w:type="character" w:styleId="14">
    <w:name w:val="Hyperlink"/>
    <w:basedOn w:val="11"/>
    <w:unhideWhenUsed/>
    <w:qFormat/>
    <w:uiPriority w:val="99"/>
    <w:rPr>
      <w:color w:val="0000FF"/>
      <w:u w:val="single"/>
    </w:rPr>
  </w:style>
  <w:style w:type="paragraph" w:customStyle="1" w:styleId="16">
    <w:name w:val="Char1"/>
    <w:basedOn w:val="1"/>
    <w:qFormat/>
    <w:uiPriority w:val="0"/>
    <w:pPr>
      <w:adjustRightInd w:val="0"/>
      <w:spacing w:line="600" w:lineRule="exact"/>
      <w:ind w:firstLine="560" w:firstLineChars="200"/>
      <w:jc w:val="center"/>
    </w:pPr>
  </w:style>
  <w:style w:type="character" w:customStyle="1" w:styleId="17">
    <w:name w:val="页眉 Char"/>
    <w:basedOn w:val="11"/>
    <w:link w:val="9"/>
    <w:semiHidden/>
    <w:qFormat/>
    <w:uiPriority w:val="99"/>
    <w:rPr>
      <w:sz w:val="18"/>
      <w:szCs w:val="18"/>
    </w:rPr>
  </w:style>
  <w:style w:type="character" w:customStyle="1" w:styleId="18">
    <w:name w:val="页脚 Char"/>
    <w:basedOn w:val="11"/>
    <w:link w:val="8"/>
    <w:semiHidden/>
    <w:qFormat/>
    <w:uiPriority w:val="99"/>
    <w:rPr>
      <w:sz w:val="18"/>
      <w:szCs w:val="18"/>
    </w:rPr>
  </w:style>
  <w:style w:type="character" w:customStyle="1" w:styleId="19">
    <w:name w:val="纯文本 Char1"/>
    <w:qFormat/>
    <w:uiPriority w:val="0"/>
    <w:rPr>
      <w:rFonts w:eastAsia="宋体"/>
      <w:sz w:val="24"/>
    </w:rPr>
  </w:style>
  <w:style w:type="character" w:customStyle="1" w:styleId="20">
    <w:name w:val="纯文本 Char"/>
    <w:basedOn w:val="11"/>
    <w:link w:val="5"/>
    <w:semiHidden/>
    <w:qFormat/>
    <w:uiPriority w:val="99"/>
    <w:rPr>
      <w:rFonts w:ascii="宋体" w:hAnsi="Courier New" w:eastAsia="宋体" w:cs="Courier New"/>
      <w:szCs w:val="21"/>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列出段落1"/>
    <w:basedOn w:val="1"/>
    <w:qFormat/>
    <w:uiPriority w:val="34"/>
    <w:pPr>
      <w:ind w:firstLine="420" w:firstLineChars="200"/>
    </w:pPr>
  </w:style>
  <w:style w:type="character" w:customStyle="1" w:styleId="23">
    <w:name w:val="日期 Char"/>
    <w:basedOn w:val="11"/>
    <w:link w:val="6"/>
    <w:semiHidden/>
    <w:qFormat/>
    <w:uiPriority w:val="99"/>
  </w:style>
  <w:style w:type="paragraph" w:styleId="24">
    <w:name w:val="List Paragraph"/>
    <w:basedOn w:val="1"/>
    <w:unhideWhenUsed/>
    <w:qFormat/>
    <w:uiPriority w:val="99"/>
    <w:pPr>
      <w:ind w:firstLine="420" w:firstLineChars="200"/>
    </w:pPr>
  </w:style>
  <w:style w:type="character" w:customStyle="1" w:styleId="25">
    <w:name w:val="正文文本缩进 Char Char"/>
    <w:link w:val="26"/>
    <w:qFormat/>
    <w:uiPriority w:val="0"/>
    <w:rPr>
      <w:rFonts w:ascii="宋体"/>
      <w:sz w:val="24"/>
    </w:rPr>
  </w:style>
  <w:style w:type="paragraph" w:customStyle="1" w:styleId="26">
    <w:name w:val="正文文本缩进1"/>
    <w:basedOn w:val="1"/>
    <w:link w:val="25"/>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7">
    <w:name w:val="日期 Char Char"/>
    <w:link w:val="28"/>
    <w:qFormat/>
    <w:uiPriority w:val="0"/>
    <w:rPr>
      <w:sz w:val="24"/>
    </w:rPr>
  </w:style>
  <w:style w:type="paragraph" w:customStyle="1" w:styleId="28">
    <w:name w:val="日期1"/>
    <w:basedOn w:val="1"/>
    <w:next w:val="1"/>
    <w:link w:val="27"/>
    <w:qFormat/>
    <w:uiPriority w:val="0"/>
    <w:rPr>
      <w:rFonts w:ascii="Times New Roman" w:hAnsi="Times New Roman" w:eastAsia="宋体" w:cs="Times New Roman"/>
      <w:kern w:val="0"/>
      <w:sz w:val="24"/>
      <w:szCs w:val="20"/>
    </w:r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1">
    <w:name w:val="ca-44"/>
    <w:basedOn w:val="11"/>
    <w:qFormat/>
    <w:uiPriority w:val="0"/>
    <w:rPr>
      <w:rFonts w:hint="eastAsia" w:ascii="宋体" w:hAnsi="宋体" w:eastAsia="宋体"/>
      <w:sz w:val="21"/>
      <w:szCs w:val="21"/>
    </w:rPr>
  </w:style>
  <w:style w:type="character" w:customStyle="1" w:styleId="32">
    <w:name w:val="批注框文本 Char"/>
    <w:basedOn w:val="11"/>
    <w:link w:val="7"/>
    <w:semiHidden/>
    <w:qFormat/>
    <w:uiPriority w:val="99"/>
    <w:rPr>
      <w:rFonts w:asciiTheme="minorHAnsi" w:hAnsiTheme="minorHAnsi" w:eastAsiaTheme="minorEastAsia" w:cstheme="minorBidi"/>
      <w:kern w:val="2"/>
      <w:sz w:val="18"/>
      <w:szCs w:val="18"/>
    </w:rPr>
  </w:style>
  <w:style w:type="character" w:customStyle="1" w:styleId="33">
    <w:name w:val="font41"/>
    <w:basedOn w:val="11"/>
    <w:qFormat/>
    <w:uiPriority w:val="0"/>
    <w:rPr>
      <w:rFonts w:hint="eastAsia" w:ascii="宋体" w:hAnsi="宋体" w:eastAsia="宋体" w:cs="宋体"/>
      <w:b/>
      <w:color w:val="000000"/>
      <w:sz w:val="28"/>
      <w:szCs w:val="28"/>
      <w:u w:val="none"/>
    </w:rPr>
  </w:style>
  <w:style w:type="character" w:customStyle="1" w:styleId="34">
    <w:name w:val="font01"/>
    <w:basedOn w:val="11"/>
    <w:qFormat/>
    <w:uiPriority w:val="0"/>
    <w:rPr>
      <w:rFonts w:hint="eastAsia" w:ascii="宋体" w:hAnsi="宋体" w:eastAsia="宋体" w:cs="宋体"/>
      <w:b/>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82399-FF01-4EE2-A5CD-ED77A49518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6273</Words>
  <Characters>35757</Characters>
  <Lines>297</Lines>
  <Paragraphs>83</Paragraphs>
  <ScaleCrop>false</ScaleCrop>
  <LinksUpToDate>false</LinksUpToDate>
  <CharactersWithSpaces>41947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2018-02-28T02:14:00Z</dcterms:created>
  <dc:creator>许昌市公共资源交易中心:孟莉</dc:creator>
  <cp:lastModifiedBy>嫃寶栤</cp:lastModifiedBy>
  <cp:lastPrinted>2018-02-28T05:21:00Z</cp:lastPrinted>
  <dcterms:modified xsi:type="dcterms:W3CDTF">2018-02-28T08:19:38Z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