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after="0" w:line="440" w:lineRule="exact"/>
        <w:ind w:firstLine="440" w:firstLineChars="100"/>
        <w:jc w:val="both"/>
        <w:rPr>
          <w:rFonts w:hint="eastAsia" w:asciiTheme="minorEastAsia" w:hAnsiTheme="minorEastAsia" w:eastAsiaTheme="minorEastAsia" w:cstheme="minorEastAsia"/>
          <w:b/>
          <w:bCs/>
          <w:color w:val="000000"/>
          <w:sz w:val="44"/>
          <w:szCs w:val="44"/>
          <w:shd w:val="clear" w:color="auto" w:fill="FFFFFF"/>
        </w:rPr>
      </w:pPr>
      <w:r>
        <w:rPr>
          <w:rFonts w:hint="eastAsia" w:asciiTheme="minorEastAsia" w:hAnsiTheme="minorEastAsia" w:eastAsiaTheme="minorEastAsia" w:cstheme="minorEastAsia"/>
          <w:b/>
          <w:sz w:val="44"/>
          <w:szCs w:val="44"/>
        </w:rPr>
        <w:t>襄城县敬老院厨房设备</w:t>
      </w:r>
      <w:r>
        <w:rPr>
          <w:rFonts w:hint="eastAsia" w:asciiTheme="minorEastAsia" w:hAnsiTheme="minorEastAsia" w:eastAsiaTheme="minorEastAsia" w:cstheme="minorEastAsia"/>
          <w:b/>
          <w:sz w:val="44"/>
          <w:szCs w:val="44"/>
          <w:lang w:eastAsia="zh-CN"/>
        </w:rPr>
        <w:t>采购</w:t>
      </w:r>
      <w:r>
        <w:rPr>
          <w:rFonts w:hint="eastAsia" w:asciiTheme="minorEastAsia" w:hAnsiTheme="minorEastAsia" w:eastAsiaTheme="minorEastAsia" w:cstheme="minorEastAsia"/>
          <w:b/>
          <w:sz w:val="44"/>
          <w:szCs w:val="44"/>
        </w:rPr>
        <w:t>项目</w:t>
      </w:r>
      <w:r>
        <w:rPr>
          <w:rFonts w:hint="eastAsia" w:asciiTheme="minorEastAsia" w:hAnsiTheme="minorEastAsia" w:eastAsiaTheme="minorEastAsia" w:cstheme="minorEastAsia"/>
          <w:b/>
          <w:bCs/>
          <w:color w:val="000000"/>
          <w:sz w:val="44"/>
          <w:szCs w:val="44"/>
          <w:shd w:val="clear" w:color="auto" w:fill="FFFFFF"/>
        </w:rPr>
        <w:t>询价</w:t>
      </w:r>
    </w:p>
    <w:p>
      <w:pPr>
        <w:pStyle w:val="13"/>
        <w:spacing w:before="0" w:after="0" w:line="440" w:lineRule="exact"/>
        <w:ind w:firstLine="3520" w:firstLineChars="800"/>
        <w:jc w:val="both"/>
        <w:rPr>
          <w:rFonts w:asciiTheme="majorEastAsia" w:hAnsiTheme="majorEastAsia" w:eastAsiaTheme="majorEastAsia" w:cstheme="majorEastAsia"/>
          <w:b/>
          <w:bCs/>
          <w:sz w:val="44"/>
          <w:szCs w:val="44"/>
        </w:rPr>
      </w:pPr>
      <w:r>
        <w:rPr>
          <w:rFonts w:hint="eastAsia" w:asciiTheme="minorEastAsia" w:hAnsiTheme="minorEastAsia" w:eastAsiaTheme="minorEastAsia" w:cstheme="minorEastAsia"/>
          <w:b/>
          <w:bCs/>
          <w:sz w:val="44"/>
          <w:szCs w:val="44"/>
        </w:rPr>
        <w:t>通知书</w:t>
      </w:r>
    </w:p>
    <w:p>
      <w:pPr>
        <w:pStyle w:val="13"/>
        <w:spacing w:before="0" w:after="0" w:line="440" w:lineRule="exact"/>
        <w:jc w:val="center"/>
        <w:rPr>
          <w:rFonts w:asciiTheme="majorEastAsia" w:hAnsiTheme="majorEastAsia" w:eastAsiaTheme="majorEastAsia" w:cstheme="majorEastAsia"/>
          <w:b/>
          <w:bCs/>
          <w:sz w:val="44"/>
          <w:szCs w:val="44"/>
        </w:rPr>
      </w:pP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襄城县政府采购中心受襄城县民政局的委托，对“襄城县敬老院厨房设备采购项目”进行询价采购，欢迎符合条件的供应商参加。</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b/>
          <w:bCs/>
          <w:sz w:val="30"/>
          <w:szCs w:val="30"/>
        </w:rPr>
        <w:t>一、项目名称及编号</w:t>
      </w:r>
      <w:r>
        <w:rPr>
          <w:rFonts w:hint="eastAsia" w:ascii="仿宋" w:hAnsi="仿宋" w:eastAsia="仿宋" w:cs="仿宋"/>
          <w:sz w:val="30"/>
          <w:szCs w:val="30"/>
        </w:rPr>
        <w:t xml:space="preserve">：襄城县敬老院厨房设备采购项目       </w:t>
      </w:r>
    </w:p>
    <w:p>
      <w:pPr>
        <w:widowControl/>
        <w:shd w:val="clear" w:color="auto" w:fill="FFFFFF"/>
        <w:spacing w:line="432" w:lineRule="auto"/>
        <w:ind w:firstLine="3450" w:firstLineChars="1150"/>
        <w:jc w:val="left"/>
        <w:rPr>
          <w:rFonts w:hint="eastAsia" w:ascii="仿宋" w:hAnsi="仿宋" w:eastAsia="仿宋" w:cs="仿宋"/>
          <w:sz w:val="30"/>
          <w:szCs w:val="30"/>
        </w:rPr>
      </w:pPr>
      <w:r>
        <w:rPr>
          <w:rFonts w:hint="eastAsia" w:ascii="仿宋" w:hAnsi="仿宋" w:eastAsia="仿宋" w:cs="仿宋"/>
          <w:sz w:val="30"/>
          <w:szCs w:val="30"/>
        </w:rPr>
        <w:t xml:space="preserve">XZZ-X2018010  </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b/>
          <w:bCs/>
          <w:sz w:val="30"/>
          <w:szCs w:val="30"/>
        </w:rPr>
        <w:t>二、项目简要说明</w:t>
      </w:r>
      <w:r>
        <w:rPr>
          <w:rFonts w:hint="eastAsia" w:ascii="仿宋" w:hAnsi="仿宋" w:eastAsia="仿宋" w:cs="仿宋"/>
          <w:sz w:val="30"/>
          <w:szCs w:val="30"/>
        </w:rPr>
        <w:t>：襄城县敬老院采购厨房设备一批，采购预算：29.7万元。</w:t>
      </w:r>
    </w:p>
    <w:p>
      <w:pPr>
        <w:widowControl/>
        <w:shd w:val="clear" w:color="auto" w:fill="FFFFFF"/>
        <w:spacing w:line="432" w:lineRule="auto"/>
        <w:ind w:firstLine="300" w:firstLineChars="100"/>
        <w:jc w:val="left"/>
        <w:rPr>
          <w:rFonts w:hint="eastAsia" w:ascii="仿宋" w:hAnsi="仿宋" w:eastAsia="仿宋" w:cs="仿宋"/>
          <w:sz w:val="30"/>
          <w:szCs w:val="30"/>
        </w:rPr>
      </w:pPr>
      <w:r>
        <w:rPr>
          <w:rFonts w:hint="eastAsia" w:ascii="仿宋" w:hAnsi="仿宋" w:eastAsia="仿宋" w:cs="仿宋"/>
          <w:b/>
          <w:bCs/>
          <w:sz w:val="30"/>
          <w:szCs w:val="30"/>
        </w:rPr>
        <w:t>三、供应商资格要求</w:t>
      </w:r>
      <w:r>
        <w:rPr>
          <w:rFonts w:hint="eastAsia" w:ascii="仿宋" w:hAnsi="仿宋" w:eastAsia="仿宋" w:cs="仿宋"/>
          <w:sz w:val="30"/>
          <w:szCs w:val="30"/>
        </w:rPr>
        <w:t>：</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（一）符合《中华人民共和国政府采购法》第二十二条规定；</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（二）须具备本项目经营范围和供货能力。</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并提供报名时间内网站截图为准）；</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（四）本项目不接受联合体投标。</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（五）本次招标采用资格后审。</w:t>
      </w:r>
    </w:p>
    <w:p>
      <w:pPr>
        <w:pStyle w:val="13"/>
        <w:spacing w:before="0" w:after="0" w:line="360" w:lineRule="auto"/>
        <w:jc w:val="both"/>
        <w:rPr>
          <w:rFonts w:hint="eastAsia" w:ascii="仿宋" w:hAnsi="仿宋" w:eastAsia="仿宋" w:cs="仿宋"/>
          <w:color w:val="000000"/>
          <w:sz w:val="30"/>
          <w:szCs w:val="30"/>
        </w:rPr>
      </w:pPr>
      <w:r>
        <w:rPr>
          <w:rFonts w:hint="eastAsia" w:ascii="仿宋" w:hAnsi="仿宋" w:eastAsia="仿宋" w:cs="仿宋"/>
          <w:b/>
          <w:bCs/>
          <w:sz w:val="30"/>
          <w:szCs w:val="30"/>
        </w:rPr>
        <w:t>四、询价通知书的领取与</w:t>
      </w:r>
      <w:r>
        <w:rPr>
          <w:rFonts w:hint="eastAsia" w:ascii="仿宋" w:hAnsi="仿宋" w:eastAsia="仿宋" w:cs="仿宋"/>
          <w:b/>
          <w:bCs/>
          <w:sz w:val="30"/>
          <w:szCs w:val="30"/>
          <w:lang w:eastAsia="zh-CN"/>
        </w:rPr>
        <w:t>询价表</w:t>
      </w:r>
      <w:r>
        <w:rPr>
          <w:rFonts w:hint="eastAsia" w:ascii="仿宋" w:hAnsi="仿宋" w:eastAsia="仿宋" w:cs="仿宋"/>
          <w:b/>
          <w:bCs/>
          <w:sz w:val="30"/>
          <w:szCs w:val="30"/>
        </w:rPr>
        <w:t>递交：</w:t>
      </w:r>
      <w:r>
        <w:rPr>
          <w:rFonts w:hint="eastAsia" w:ascii="仿宋" w:hAnsi="仿宋" w:eastAsia="仿宋" w:cs="仿宋"/>
          <w:sz w:val="30"/>
          <w:szCs w:val="30"/>
        </w:rPr>
        <w:br w:type="textWrapping"/>
      </w:r>
      <w:r>
        <w:rPr>
          <w:rFonts w:hint="eastAsia" w:ascii="仿宋" w:hAnsi="仿宋" w:eastAsia="仿宋" w:cs="仿宋"/>
          <w:sz w:val="30"/>
          <w:szCs w:val="30"/>
        </w:rPr>
        <w:t xml:space="preserve">     领取方式：网上下载；</w:t>
      </w:r>
    </w:p>
    <w:p>
      <w:pPr>
        <w:spacing w:line="360" w:lineRule="auto"/>
        <w:ind w:firstLine="640"/>
        <w:rPr>
          <w:rFonts w:hint="eastAsia" w:ascii="仿宋" w:hAnsi="仿宋" w:eastAsia="仿宋" w:cs="仿宋"/>
          <w:sz w:val="30"/>
          <w:szCs w:val="30"/>
        </w:rPr>
      </w:pPr>
      <w:r>
        <w:rPr>
          <w:rFonts w:hint="eastAsia" w:ascii="仿宋" w:hAnsi="仿宋" w:eastAsia="仿宋" w:cs="仿宋"/>
          <w:sz w:val="30"/>
          <w:szCs w:val="30"/>
        </w:rPr>
        <w:t>领取时间：</w:t>
      </w:r>
      <w:r>
        <w:rPr>
          <w:rFonts w:hint="eastAsia" w:ascii="仿宋" w:hAnsi="仿宋" w:eastAsia="仿宋" w:cs="仿宋"/>
          <w:color w:val="000000"/>
          <w:sz w:val="30"/>
          <w:szCs w:val="30"/>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hint="eastAsia" w:ascii="仿宋" w:hAnsi="仿宋" w:eastAsia="仿宋" w:cs="仿宋"/>
          <w:sz w:val="30"/>
          <w:szCs w:val="30"/>
        </w:rPr>
        <w:br w:type="textWrapping"/>
      </w:r>
      <w:r>
        <w:rPr>
          <w:rFonts w:hint="eastAsia" w:ascii="仿宋" w:hAnsi="仿宋" w:eastAsia="仿宋" w:cs="仿宋"/>
          <w:sz w:val="30"/>
          <w:szCs w:val="30"/>
        </w:rPr>
        <w:t xml:space="preserve">    递交响应文件（</w:t>
      </w:r>
      <w:r>
        <w:rPr>
          <w:rFonts w:hint="eastAsia" w:ascii="仿宋" w:hAnsi="仿宋" w:eastAsia="仿宋" w:cs="仿宋"/>
          <w:color w:val="000000"/>
          <w:sz w:val="30"/>
          <w:szCs w:val="30"/>
          <w:shd w:val="clear" w:color="auto" w:fill="FFFFFF"/>
        </w:rPr>
        <w:t>询价表</w:t>
      </w:r>
      <w:r>
        <w:rPr>
          <w:rFonts w:hint="eastAsia" w:ascii="仿宋" w:hAnsi="仿宋" w:eastAsia="仿宋" w:cs="仿宋"/>
          <w:sz w:val="30"/>
          <w:szCs w:val="30"/>
        </w:rPr>
        <w:t>）：请于2018年3月23日9：00时前递交到襄城县政府采购中心开标室（襄城县八七路东段电子商务产业园12楼1207室，迟到按自动放弃处理）；</w:t>
      </w:r>
    </w:p>
    <w:p>
      <w:pPr>
        <w:spacing w:line="360" w:lineRule="auto"/>
        <w:rPr>
          <w:rFonts w:hint="eastAsia" w:ascii="仿宋" w:hAnsi="仿宋" w:eastAsia="仿宋" w:cs="仿宋"/>
          <w:color w:val="000000"/>
          <w:sz w:val="30"/>
          <w:szCs w:val="30"/>
        </w:rPr>
      </w:pPr>
      <w:r>
        <w:rPr>
          <w:rFonts w:hint="eastAsia" w:ascii="仿宋" w:hAnsi="仿宋" w:eastAsia="仿宋" w:cs="仿宋"/>
          <w:b/>
          <w:color w:val="000000"/>
          <w:sz w:val="30"/>
          <w:szCs w:val="30"/>
        </w:rPr>
        <w:t>五、参加开标时必须提供以下证明文件原件及复印件一份（复印件须加盖公章）：</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bCs/>
          <w:color w:val="000000"/>
          <w:kern w:val="0"/>
          <w:sz w:val="30"/>
          <w:szCs w:val="30"/>
        </w:rPr>
        <w:t xml:space="preserve"> </w:t>
      </w:r>
      <w:r>
        <w:rPr>
          <w:rFonts w:hint="eastAsia" w:ascii="仿宋" w:hAnsi="仿宋" w:eastAsia="仿宋" w:cs="仿宋"/>
          <w:sz w:val="30"/>
          <w:szCs w:val="30"/>
        </w:rPr>
        <w:t>(一）法人授权</w:t>
      </w:r>
      <w:r>
        <w:rPr>
          <w:rFonts w:hint="eastAsia" w:ascii="仿宋" w:hAnsi="仿宋" w:eastAsia="仿宋" w:cs="仿宋"/>
          <w:sz w:val="30"/>
          <w:szCs w:val="30"/>
          <w:lang w:eastAsia="zh-CN"/>
        </w:rPr>
        <w:t>书</w:t>
      </w:r>
      <w:r>
        <w:rPr>
          <w:rFonts w:hint="eastAsia" w:ascii="仿宋" w:hAnsi="仿宋" w:eastAsia="仿宋" w:cs="仿宋"/>
          <w:sz w:val="30"/>
          <w:szCs w:val="30"/>
        </w:rPr>
        <w:t>（原件）及被授权人身份证（正、反面复印件）</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（二）具有</w:t>
      </w:r>
      <w:r>
        <w:rPr>
          <w:rFonts w:hint="eastAsia" w:ascii="仿宋" w:hAnsi="仿宋" w:eastAsia="仿宋" w:cs="仿宋"/>
          <w:sz w:val="30"/>
          <w:szCs w:val="30"/>
          <w:lang w:eastAsia="zh-CN"/>
        </w:rPr>
        <w:t>本项目</w:t>
      </w:r>
      <w:r>
        <w:rPr>
          <w:rFonts w:hint="eastAsia" w:ascii="仿宋" w:hAnsi="仿宋" w:eastAsia="仿宋" w:cs="仿宋"/>
          <w:sz w:val="30"/>
          <w:szCs w:val="30"/>
        </w:rPr>
        <w:t>经营范围的企业法人营业执照、税务登记证、组织机构代码证或三证合一的营业执照。</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 xml:space="preserve">(三）询价表（须密封，密封处加盖单位公章）； </w:t>
      </w:r>
      <w:r>
        <w:rPr>
          <w:rFonts w:hint="eastAsia" w:ascii="仿宋" w:hAnsi="仿宋" w:eastAsia="仿宋" w:cs="仿宋"/>
          <w:sz w:val="30"/>
          <w:szCs w:val="30"/>
        </w:rPr>
        <w:br w:type="textWrapping"/>
      </w:r>
      <w:r>
        <w:rPr>
          <w:rFonts w:hint="eastAsia" w:ascii="仿宋" w:hAnsi="仿宋" w:eastAsia="仿宋" w:cs="仿宋"/>
          <w:sz w:val="30"/>
          <w:szCs w:val="30"/>
        </w:rPr>
        <w:t xml:space="preserve"> （四）</w:t>
      </w:r>
      <w:r>
        <w:rPr>
          <w:rFonts w:hint="eastAsia" w:ascii="仿宋" w:hAnsi="仿宋" w:eastAsia="仿宋" w:cs="仿宋"/>
          <w:sz w:val="30"/>
          <w:szCs w:val="30"/>
          <w:lang w:eastAsia="zh-CN"/>
        </w:rPr>
        <w:t>银行基本账户，投标保证金缴纳凭证；</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 xml:space="preserve">其它相关资质资料。 </w:t>
      </w:r>
    </w:p>
    <w:p>
      <w:pPr>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六、投标保证金的提交：</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6.1投标保证金为投标文件的组成部分之一。</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6.2投标人向招标人提交</w:t>
      </w:r>
      <w:r>
        <w:rPr>
          <w:rFonts w:hint="eastAsia" w:ascii="仿宋" w:hAnsi="仿宋" w:eastAsia="仿宋" w:cs="仿宋"/>
          <w:sz w:val="30"/>
          <w:szCs w:val="30"/>
          <w:u w:val="single"/>
          <w:lang w:val="en-US" w:eastAsia="zh-CN"/>
        </w:rPr>
        <w:t>5000</w:t>
      </w:r>
      <w:r>
        <w:rPr>
          <w:rFonts w:hint="eastAsia" w:ascii="仿宋" w:hAnsi="仿宋" w:eastAsia="仿宋" w:cs="仿宋"/>
          <w:sz w:val="30"/>
          <w:szCs w:val="30"/>
        </w:rPr>
        <w:t xml:space="preserve">元的投标保证金。                  </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6.3投标保证金用于保护本次招标人免受投标人的行为而引起的风险。</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 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6.4.1投标保证金缴纳方式：</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投标人网上报名后</w:t>
      </w:r>
      <w:r>
        <w:rPr>
          <w:rFonts w:hint="eastAsia" w:ascii="仿宋" w:hAnsi="仿宋" w:eastAsia="仿宋" w:cs="仿宋"/>
          <w:sz w:val="30"/>
          <w:szCs w:val="30"/>
        </w:rPr>
        <w:t>，</w:t>
      </w:r>
      <w:r>
        <w:rPr>
          <w:rFonts w:hint="eastAsia" w:ascii="仿宋" w:hAnsi="仿宋" w:eastAsia="仿宋" w:cs="仿宋"/>
          <w:sz w:val="30"/>
          <w:szCs w:val="30"/>
          <w:lang w:val="zh-CN"/>
        </w:rPr>
        <w:t>登录</w:t>
      </w:r>
      <w:r>
        <w:rPr>
          <w:rFonts w:hint="eastAsia" w:ascii="仿宋" w:hAnsi="仿宋" w:eastAsia="仿宋" w:cs="仿宋"/>
          <w:sz w:val="30"/>
          <w:szCs w:val="30"/>
        </w:rPr>
        <w:t>http://221.14.6.70:8088/ggzy</w:t>
      </w:r>
      <w:r>
        <w:rPr>
          <w:rFonts w:hint="eastAsia" w:ascii="仿宋" w:hAnsi="仿宋" w:eastAsia="仿宋" w:cs="仿宋"/>
          <w:sz w:val="30"/>
          <w:szCs w:val="30"/>
          <w:lang w:val="zh-CN"/>
        </w:rPr>
        <w:t>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费用缴纳说明</w:t>
      </w:r>
      <w:r>
        <w:rPr>
          <w:rFonts w:hint="eastAsia" w:ascii="仿宋" w:hAnsi="仿宋" w:eastAsia="仿宋" w:cs="仿宋"/>
          <w:sz w:val="30"/>
          <w:szCs w:val="30"/>
        </w:rPr>
        <w:t>”→“</w:t>
      </w:r>
      <w:r>
        <w:rPr>
          <w:rFonts w:hint="eastAsia" w:ascii="仿宋" w:hAnsi="仿宋" w:eastAsia="仿宋" w:cs="仿宋"/>
          <w:sz w:val="30"/>
          <w:szCs w:val="30"/>
          <w:lang w:val="zh-CN"/>
        </w:rPr>
        <w:t>保证金缴纳说明单</w:t>
      </w:r>
      <w:r>
        <w:rPr>
          <w:rFonts w:hint="eastAsia" w:ascii="仿宋" w:hAnsi="仿宋" w:eastAsia="仿宋" w:cs="仿宋"/>
          <w:sz w:val="30"/>
          <w:szCs w:val="30"/>
        </w:rPr>
        <w:t>”，</w:t>
      </w:r>
      <w:r>
        <w:rPr>
          <w:rFonts w:hint="eastAsia" w:ascii="仿宋" w:hAnsi="仿宋" w:eastAsia="仿宋" w:cs="仿宋"/>
          <w:sz w:val="30"/>
          <w:szCs w:val="30"/>
          <w:lang w:val="zh-CN"/>
        </w:rPr>
        <w:t>获取缴费说明单</w:t>
      </w:r>
      <w:r>
        <w:rPr>
          <w:rFonts w:hint="eastAsia" w:ascii="仿宋" w:hAnsi="仿宋" w:eastAsia="仿宋" w:cs="仿宋"/>
          <w:sz w:val="30"/>
          <w:szCs w:val="30"/>
        </w:rPr>
        <w:t>，</w:t>
      </w:r>
      <w:r>
        <w:rPr>
          <w:rFonts w:hint="eastAsia" w:ascii="仿宋" w:hAnsi="仿宋" w:eastAsia="仿宋" w:cs="仿宋"/>
          <w:sz w:val="30"/>
          <w:szCs w:val="30"/>
          <w:lang w:val="zh-CN"/>
        </w:rPr>
        <w:t>根据每个标段的缴纳说明单在缴纳截止时间前缴纳</w:t>
      </w:r>
      <w:r>
        <w:rPr>
          <w:rFonts w:hint="eastAsia" w:ascii="仿宋" w:hAnsi="仿宋" w:eastAsia="仿宋" w:cs="仿宋"/>
          <w:sz w:val="30"/>
          <w:szCs w:val="30"/>
        </w:rPr>
        <w:t>；</w:t>
      </w:r>
      <w:r>
        <w:rPr>
          <w:rFonts w:hint="eastAsia" w:ascii="仿宋" w:hAnsi="仿宋" w:eastAsia="仿宋" w:cs="仿宋"/>
          <w:sz w:val="30"/>
          <w:szCs w:val="30"/>
          <w:lang w:val="zh-CN"/>
        </w:rPr>
        <w:t>成功缴纳后重新登录前述系统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保证金绑定</w:t>
      </w:r>
      <w:r>
        <w:rPr>
          <w:rFonts w:hint="eastAsia" w:ascii="仿宋" w:hAnsi="仿宋" w:eastAsia="仿宋" w:cs="仿宋"/>
          <w:sz w:val="30"/>
          <w:szCs w:val="30"/>
        </w:rPr>
        <w:t>”→“</w:t>
      </w:r>
      <w:r>
        <w:rPr>
          <w:rFonts w:hint="eastAsia" w:ascii="仿宋" w:hAnsi="仿宋" w:eastAsia="仿宋" w:cs="仿宋"/>
          <w:sz w:val="30"/>
          <w:szCs w:val="30"/>
          <w:lang w:val="zh-CN"/>
        </w:rPr>
        <w:t>绑定</w:t>
      </w:r>
      <w:r>
        <w:rPr>
          <w:rFonts w:hint="eastAsia" w:ascii="仿宋" w:hAnsi="仿宋" w:eastAsia="仿宋" w:cs="仿宋"/>
          <w:sz w:val="30"/>
          <w:szCs w:val="30"/>
        </w:rPr>
        <w:t>”</w:t>
      </w:r>
      <w:r>
        <w:rPr>
          <w:rFonts w:hint="eastAsia" w:ascii="仿宋" w:hAnsi="仿宋" w:eastAsia="仿宋" w:cs="仿宋"/>
          <w:sz w:val="30"/>
          <w:szCs w:val="30"/>
          <w:lang w:val="zh-CN"/>
        </w:rPr>
        <w:t>进行投标保证金绑定。</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投标人可根据提示情况决定是否重新缴纳。</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保证金缴纳绑定问题咨询电话:0374-</w:t>
      </w:r>
      <w:r>
        <w:rPr>
          <w:rFonts w:hint="eastAsia" w:ascii="仿宋" w:hAnsi="仿宋" w:eastAsia="仿宋" w:cs="仿宋"/>
          <w:sz w:val="30"/>
          <w:szCs w:val="30"/>
        </w:rPr>
        <w:t>2961598</w:t>
      </w:r>
      <w:r>
        <w:rPr>
          <w:rFonts w:hint="eastAsia" w:ascii="仿宋" w:hAnsi="仿宋" w:eastAsia="仿宋" w:cs="仿宋"/>
          <w:sz w:val="30"/>
          <w:szCs w:val="30"/>
          <w:lang w:val="zh-CN"/>
        </w:rPr>
        <w:t>。</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6.4.2投标人的投标保证金须从其公司注册银行账户转出并不接受现金方式缴纳，否则由投标人自行负责。</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6.4.3要一次足额缴纳并成功绑定投标保证金，每个投标人每个项目每个标段只有唯一缴纳账号。</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6.4.4投标人严格按照“保证金缴纳说明单”内容缴纳投标保证金，并保留缴纳凭证以备查询，汇款凭证无须备注项目编号和项目名称。</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6.4.5 提交保证金截止时间与开标时间一致，并以到账时间为准（投标人应承担节假日、异地、跨行等带来的银行系统不能支付的风险）。</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6.4.6投标人所提交的投标保证金仅限当次投标项目（标段）有效，不得重复替代使用。一个招标项目有多个标段或者有多个项目同时招标的，投标人必须按项目、标段分别提交投标保证金。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6.4.7中心不开具保证金收款收据。</w:t>
      </w:r>
    </w:p>
    <w:p>
      <w:pPr>
        <w:snapToGrid w:val="0"/>
        <w:spacing w:line="360" w:lineRule="auto"/>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 退还投标保证金时，区别成交与否，按不同时序由银行按来款途径原账户。</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6.5.1 未成交的供应商的投标保证金，在成交通知书发出后5个工作日内退还投标保证金及银行同期活期存款利息。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.5.2成交的供应商的投标保证金，在签订合同之日起5个工作日内退还投标保证金及银行同期活期存款利息。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以上事项，请投标人仔细研读，未按规定操作引起的无效投标，由投标人自行负责。</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 特殊情况处理</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6.6.1</w:t>
      </w:r>
      <w:r>
        <w:rPr>
          <w:rFonts w:hint="eastAsia" w:ascii="仿宋" w:hAnsi="仿宋" w:eastAsia="仿宋" w:cs="仿宋"/>
          <w:sz w:val="30"/>
          <w:szCs w:val="30"/>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6.6.2因供应商自身原因无法及时退还投标保证金、滞留三年以上的，投标保证金上缴财政。</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六、其他事宜：</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开标时间：2018年3月23日9：00时（迟到按自动放弃处理）；</w:t>
      </w:r>
    </w:p>
    <w:p>
      <w:pPr>
        <w:spacing w:line="360" w:lineRule="auto"/>
        <w:ind w:left="298" w:leftChars="142" w:firstLine="0" w:firstLineChars="0"/>
        <w:jc w:val="left"/>
        <w:rPr>
          <w:rFonts w:hint="eastAsia" w:ascii="仿宋" w:hAnsi="仿宋" w:eastAsia="仿宋" w:cs="仿宋"/>
          <w:b w:val="0"/>
          <w:bCs/>
          <w:color w:val="000000"/>
          <w:sz w:val="30"/>
          <w:szCs w:val="30"/>
        </w:rPr>
      </w:pPr>
      <w:r>
        <w:rPr>
          <w:rFonts w:hint="eastAsia" w:ascii="仿宋" w:hAnsi="仿宋" w:eastAsia="仿宋" w:cs="仿宋"/>
          <w:sz w:val="30"/>
          <w:szCs w:val="30"/>
        </w:rPr>
        <w:t>开标地点：襄城县八七路东段电子商务产业园12楼1207室；</w:t>
      </w: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询价表需加盖公司公章，并有法人或委托代理人的签名，无公章、签名</w:t>
      </w:r>
      <w:r>
        <w:rPr>
          <w:rFonts w:hint="eastAsia" w:ascii="仿宋" w:hAnsi="仿宋" w:eastAsia="仿宋" w:cs="仿宋"/>
          <w:b w:val="0"/>
          <w:bCs/>
          <w:color w:val="000000"/>
          <w:sz w:val="30"/>
          <w:szCs w:val="30"/>
          <w:lang w:eastAsia="zh-CN"/>
        </w:rPr>
        <w:t>、有涂改</w:t>
      </w:r>
      <w:r>
        <w:rPr>
          <w:rFonts w:hint="eastAsia" w:ascii="仿宋" w:hAnsi="仿宋" w:eastAsia="仿宋" w:cs="仿宋"/>
          <w:b w:val="0"/>
          <w:bCs/>
          <w:color w:val="000000"/>
          <w:sz w:val="30"/>
          <w:szCs w:val="30"/>
        </w:rPr>
        <w:t>的列为无效标；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2、</w:t>
      </w:r>
      <w:r>
        <w:rPr>
          <w:rFonts w:hint="eastAsia" w:ascii="仿宋" w:hAnsi="仿宋" w:eastAsia="仿宋" w:cs="仿宋"/>
          <w:b w:val="0"/>
          <w:bCs/>
          <w:color w:val="000000"/>
          <w:sz w:val="30"/>
          <w:szCs w:val="30"/>
          <w:lang w:eastAsia="zh-CN"/>
        </w:rPr>
        <w:t>预算上限：</w:t>
      </w:r>
      <w:r>
        <w:rPr>
          <w:rFonts w:hint="eastAsia" w:ascii="仿宋" w:hAnsi="仿宋" w:eastAsia="仿宋" w:cs="仿宋"/>
          <w:b w:val="0"/>
          <w:bCs/>
          <w:color w:val="000000"/>
          <w:sz w:val="30"/>
          <w:szCs w:val="30"/>
          <w:lang w:val="en-US" w:eastAsia="zh-CN"/>
        </w:rPr>
        <w:t>297000</w:t>
      </w:r>
      <w:r>
        <w:rPr>
          <w:rFonts w:hint="eastAsia" w:ascii="仿宋" w:hAnsi="仿宋" w:eastAsia="仿宋" w:cs="仿宋"/>
          <w:b w:val="0"/>
          <w:bCs/>
          <w:color w:val="000000"/>
          <w:sz w:val="30"/>
          <w:szCs w:val="30"/>
        </w:rPr>
        <w:t>元，超出者无效投标；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3、询价采购根据质量和服务均能满足实质性采购要求,且报价最低的原则,确定成交候选人；</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4、</w:t>
      </w:r>
      <w:r>
        <w:rPr>
          <w:rFonts w:hint="eastAsia" w:ascii="仿宋" w:hAnsi="仿宋" w:eastAsia="仿宋" w:cs="仿宋"/>
          <w:sz w:val="32"/>
          <w:szCs w:val="32"/>
        </w:rPr>
        <w:t>供应商应按产品</w:t>
      </w:r>
      <w:r>
        <w:rPr>
          <w:rFonts w:hint="eastAsia" w:ascii="仿宋" w:hAnsi="仿宋" w:eastAsia="仿宋" w:cs="仿宋"/>
          <w:sz w:val="32"/>
          <w:szCs w:val="32"/>
          <w:lang w:eastAsia="zh-CN"/>
        </w:rPr>
        <w:t>规格型号</w:t>
      </w:r>
      <w:r>
        <w:rPr>
          <w:rFonts w:hint="eastAsia" w:ascii="仿宋" w:hAnsi="仿宋" w:eastAsia="仿宋" w:cs="仿宋"/>
          <w:sz w:val="32"/>
          <w:szCs w:val="32"/>
        </w:rPr>
        <w:t>、技术</w:t>
      </w:r>
      <w:r>
        <w:rPr>
          <w:rFonts w:hint="eastAsia" w:ascii="仿宋" w:hAnsi="仿宋" w:eastAsia="仿宋" w:cs="仿宋"/>
          <w:sz w:val="32"/>
          <w:szCs w:val="32"/>
          <w:lang w:eastAsia="zh-CN"/>
        </w:rPr>
        <w:t>标准</w:t>
      </w:r>
      <w:r>
        <w:rPr>
          <w:rFonts w:hint="eastAsia" w:ascii="仿宋" w:hAnsi="仿宋" w:eastAsia="仿宋" w:cs="仿宋"/>
          <w:sz w:val="32"/>
          <w:szCs w:val="32"/>
        </w:rPr>
        <w:t>要求提供彩色效果图</w:t>
      </w:r>
      <w:r>
        <w:rPr>
          <w:rFonts w:hint="eastAsia" w:ascii="仿宋" w:hAnsi="仿宋" w:eastAsia="仿宋" w:cs="仿宋"/>
          <w:sz w:val="32"/>
          <w:szCs w:val="32"/>
          <w:lang w:eastAsia="zh-CN"/>
        </w:rPr>
        <w:t>，</w:t>
      </w:r>
      <w:r>
        <w:rPr>
          <w:rFonts w:hint="eastAsia" w:ascii="仿宋" w:hAnsi="仿宋" w:eastAsia="仿宋" w:cs="仿宋"/>
          <w:b w:val="0"/>
          <w:bCs/>
          <w:color w:val="000000"/>
          <w:sz w:val="30"/>
          <w:szCs w:val="30"/>
        </w:rPr>
        <w:t>表中标明所投货物名称、规格</w:t>
      </w:r>
      <w:r>
        <w:rPr>
          <w:rFonts w:hint="eastAsia" w:ascii="仿宋" w:hAnsi="仿宋" w:eastAsia="仿宋" w:cs="仿宋"/>
          <w:b w:val="0"/>
          <w:bCs/>
          <w:color w:val="000000"/>
          <w:sz w:val="30"/>
          <w:szCs w:val="30"/>
          <w:lang w:eastAsia="zh-CN"/>
        </w:rPr>
        <w:t>型号</w:t>
      </w:r>
      <w:r>
        <w:rPr>
          <w:rFonts w:hint="eastAsia" w:ascii="仿宋" w:hAnsi="仿宋" w:eastAsia="仿宋" w:cs="仿宋"/>
          <w:b w:val="0"/>
          <w:bCs/>
          <w:color w:val="000000"/>
          <w:sz w:val="30"/>
          <w:szCs w:val="30"/>
        </w:rPr>
        <w:t>等相关</w:t>
      </w:r>
      <w:r>
        <w:rPr>
          <w:rFonts w:hint="eastAsia" w:ascii="仿宋" w:hAnsi="仿宋" w:eastAsia="仿宋" w:cs="仿宋"/>
          <w:b w:val="0"/>
          <w:bCs/>
          <w:color w:val="000000"/>
          <w:sz w:val="30"/>
          <w:szCs w:val="30"/>
          <w:lang w:eastAsia="zh-CN"/>
        </w:rPr>
        <w:t>技术标准</w:t>
      </w:r>
      <w:r>
        <w:rPr>
          <w:rFonts w:hint="eastAsia" w:ascii="仿宋" w:hAnsi="仿宋" w:eastAsia="仿宋" w:cs="仿宋"/>
          <w:b w:val="0"/>
          <w:bCs/>
          <w:color w:val="000000"/>
          <w:sz w:val="30"/>
          <w:szCs w:val="30"/>
        </w:rPr>
        <w:t>；</w:t>
      </w:r>
    </w:p>
    <w:p>
      <w:pPr>
        <w:spacing w:line="360" w:lineRule="auto"/>
        <w:rPr>
          <w:rFonts w:hint="eastAsia" w:ascii="仿宋" w:hAnsi="仿宋" w:eastAsia="仿宋" w:cs="仿宋"/>
          <w:b w:val="0"/>
          <w:bCs/>
          <w:color w:val="000000" w:themeColor="text1"/>
          <w:sz w:val="30"/>
          <w:szCs w:val="30"/>
        </w:rPr>
      </w:pP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themeColor="text1"/>
          <w:sz w:val="30"/>
          <w:szCs w:val="30"/>
        </w:rPr>
        <w:t>5、供货期；</w:t>
      </w:r>
      <w:r>
        <w:rPr>
          <w:rFonts w:hint="eastAsia" w:ascii="仿宋" w:hAnsi="仿宋" w:eastAsia="仿宋" w:cs="仿宋"/>
          <w:b w:val="0"/>
          <w:bCs/>
          <w:color w:val="000000" w:themeColor="text1"/>
          <w:sz w:val="30"/>
          <w:szCs w:val="30"/>
          <w:lang w:val="en-US" w:eastAsia="zh-CN"/>
        </w:rPr>
        <w:t>40天。</w:t>
      </w:r>
      <w:r>
        <w:rPr>
          <w:rFonts w:hint="eastAsia" w:ascii="仿宋" w:hAnsi="仿宋" w:eastAsia="仿宋" w:cs="仿宋"/>
          <w:b w:val="0"/>
          <w:bCs/>
          <w:color w:val="000000" w:themeColor="text1"/>
          <w:sz w:val="30"/>
          <w:szCs w:val="30"/>
        </w:rPr>
        <w:t xml:space="preserve">  </w:t>
      </w:r>
    </w:p>
    <w:p>
      <w:pPr>
        <w:spacing w:line="360" w:lineRule="auto"/>
        <w:rPr>
          <w:rFonts w:hint="eastAsia" w:ascii="仿宋" w:hAnsi="仿宋" w:eastAsia="仿宋" w:cs="仿宋"/>
          <w:b w:val="0"/>
          <w:bCs/>
          <w:color w:val="000000" w:themeColor="text1"/>
          <w:sz w:val="30"/>
          <w:szCs w:val="30"/>
          <w:shd w:val="clear" w:color="auto" w:fill="FFFFFF"/>
          <w:lang w:eastAsia="zh-CN"/>
        </w:rPr>
      </w:pPr>
      <w:r>
        <w:rPr>
          <w:rFonts w:hint="eastAsia" w:ascii="仿宋" w:hAnsi="仿宋" w:eastAsia="仿宋" w:cs="仿宋"/>
          <w:b w:val="0"/>
          <w:bCs/>
          <w:color w:val="000000" w:themeColor="text1"/>
          <w:sz w:val="30"/>
          <w:szCs w:val="30"/>
        </w:rPr>
        <w:t xml:space="preserve">   6、</w:t>
      </w:r>
      <w:r>
        <w:rPr>
          <w:rFonts w:hint="eastAsia" w:ascii="仿宋" w:hAnsi="仿宋" w:eastAsia="仿宋" w:cs="仿宋"/>
          <w:b w:val="0"/>
          <w:bCs/>
          <w:color w:val="000000" w:themeColor="text1"/>
          <w:sz w:val="30"/>
          <w:szCs w:val="30"/>
          <w:shd w:val="clear" w:color="auto" w:fill="FFFFFF"/>
        </w:rPr>
        <w:t>付款方式：</w:t>
      </w:r>
      <w:r>
        <w:rPr>
          <w:rFonts w:hint="eastAsia" w:ascii="仿宋" w:hAnsi="仿宋" w:eastAsia="仿宋" w:cs="仿宋"/>
          <w:b w:val="0"/>
          <w:bCs/>
          <w:color w:val="000000" w:themeColor="text1"/>
          <w:sz w:val="30"/>
          <w:szCs w:val="30"/>
          <w:shd w:val="clear" w:color="auto" w:fill="FFFFFF"/>
          <w:lang w:eastAsia="zh-CN"/>
        </w:rPr>
        <w:t>安装完成验收合格后一次性付清。</w:t>
      </w:r>
    </w:p>
    <w:p>
      <w:pPr>
        <w:numPr>
          <w:ilvl w:val="0"/>
          <w:numId w:val="1"/>
        </w:numPr>
        <w:spacing w:line="360" w:lineRule="auto"/>
        <w:ind w:firstLine="300" w:firstLineChars="1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投标报价：一次性报价。报价包含：货物、安装、运费、税费等完成本项目一切费用。</w:t>
      </w:r>
    </w:p>
    <w:p>
      <w:pPr>
        <w:numPr>
          <w:ilvl w:val="0"/>
          <w:numId w:val="1"/>
        </w:numPr>
        <w:spacing w:line="360" w:lineRule="auto"/>
        <w:ind w:firstLine="300" w:firstLineChars="100"/>
        <w:rPr>
          <w:rFonts w:hint="eastAsia" w:ascii="仿宋" w:hAnsi="仿宋" w:eastAsia="仿宋" w:cs="仿宋"/>
          <w:b w:val="0"/>
          <w:bCs/>
          <w:color w:val="000000" w:themeColor="text1"/>
          <w:sz w:val="30"/>
          <w:szCs w:val="30"/>
        </w:rPr>
      </w:pPr>
      <w:r>
        <w:rPr>
          <w:rFonts w:hint="eastAsia" w:ascii="仿宋" w:hAnsi="仿宋" w:eastAsia="仿宋" w:cs="仿宋"/>
          <w:b w:val="0"/>
          <w:bCs/>
          <w:color w:val="000000" w:themeColor="text1"/>
          <w:sz w:val="30"/>
          <w:szCs w:val="30"/>
          <w:lang w:eastAsia="zh-CN"/>
        </w:rPr>
        <w:t>服务承诺</w:t>
      </w:r>
      <w:r>
        <w:rPr>
          <w:rFonts w:hint="eastAsia" w:ascii="仿宋" w:hAnsi="仿宋" w:eastAsia="仿宋" w:cs="仿宋"/>
          <w:b w:val="0"/>
          <w:bCs/>
          <w:color w:val="000000" w:themeColor="text1"/>
          <w:sz w:val="30"/>
          <w:szCs w:val="30"/>
        </w:rPr>
        <w:t xml:space="preserve"> </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 xml:space="preserve"> 七</w:t>
      </w:r>
      <w:r>
        <w:rPr>
          <w:rFonts w:hint="eastAsia" w:ascii="仿宋" w:hAnsi="仿宋" w:eastAsia="仿宋" w:cs="仿宋"/>
          <w:b/>
          <w:bCs/>
          <w:color w:val="000000"/>
          <w:sz w:val="30"/>
          <w:szCs w:val="30"/>
        </w:rPr>
        <w:t>、联系</w:t>
      </w:r>
      <w:r>
        <w:rPr>
          <w:rFonts w:hint="eastAsia" w:ascii="仿宋" w:hAnsi="仿宋" w:eastAsia="仿宋" w:cs="仿宋"/>
          <w:b/>
          <w:bCs/>
          <w:color w:val="000000"/>
          <w:sz w:val="30"/>
          <w:szCs w:val="30"/>
          <w:lang w:eastAsia="zh-CN"/>
        </w:rPr>
        <w:t>方式</w:t>
      </w:r>
      <w:r>
        <w:rPr>
          <w:rFonts w:hint="eastAsia" w:ascii="仿宋" w:hAnsi="仿宋" w:eastAsia="仿宋" w:cs="仿宋"/>
          <w:b/>
          <w:bCs/>
          <w:color w:val="000000"/>
          <w:sz w:val="30"/>
          <w:szCs w:val="30"/>
        </w:rPr>
        <w:t>：</w:t>
      </w:r>
      <w:r>
        <w:rPr>
          <w:rFonts w:hint="eastAsia" w:ascii="仿宋" w:hAnsi="仿宋" w:eastAsia="仿宋" w:cs="仿宋"/>
          <w:b/>
          <w:bCs/>
          <w:sz w:val="30"/>
          <w:szCs w:val="30"/>
        </w:rPr>
        <w:t xml:space="preserve">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采购机构：襄城县政府采购中心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联系地址：襄城县八七路东段电子商务产业园</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联系电话：0374-3998026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采购单位：襄城县民政局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联系地址：襄城县八七路中段</w:t>
      </w:r>
    </w:p>
    <w:p>
      <w:pPr>
        <w:spacing w:line="360" w:lineRule="auto"/>
        <w:ind w:firstLine="600" w:firstLineChars="200"/>
        <w:rPr>
          <w:rFonts w:cs="仿宋" w:asciiTheme="minorEastAsia" w:hAnsiTheme="minorEastAsia" w:eastAsiaTheme="minorEastAsia"/>
          <w:sz w:val="24"/>
        </w:rPr>
      </w:pPr>
      <w:r>
        <w:rPr>
          <w:rFonts w:hint="eastAsia" w:ascii="仿宋" w:hAnsi="仿宋" w:eastAsia="仿宋" w:cs="仿宋"/>
          <w:sz w:val="30"/>
          <w:szCs w:val="30"/>
        </w:rPr>
        <w:t>联系电话：0374-8392816</w:t>
      </w:r>
    </w:p>
    <w:p>
      <w:pPr>
        <w:pStyle w:val="12"/>
        <w:spacing w:line="360" w:lineRule="auto"/>
        <w:jc w:val="left"/>
        <w:rPr>
          <w:rFonts w:cs="仿宋" w:asciiTheme="minorEastAsia" w:hAnsiTheme="minorEastAsia" w:eastAsiaTheme="minorEastAsia"/>
          <w:color w:val="000000"/>
          <w:sz w:val="24"/>
          <w:szCs w:val="24"/>
        </w:rPr>
      </w:pPr>
    </w:p>
    <w:p>
      <w:pPr>
        <w:pStyle w:val="12"/>
        <w:spacing w:line="360" w:lineRule="auto"/>
        <w:ind w:firstLine="48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襄城县政府采购中心</w:t>
      </w:r>
    </w:p>
    <w:p>
      <w:pPr>
        <w:pStyle w:val="12"/>
        <w:spacing w:line="360" w:lineRule="auto"/>
        <w:ind w:firstLine="5040" w:firstLineChars="21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2018年3月</w:t>
      </w:r>
      <w:r>
        <w:rPr>
          <w:rFonts w:hint="eastAsia" w:cs="仿宋" w:asciiTheme="minorEastAsia" w:hAnsiTheme="minorEastAsia" w:eastAsiaTheme="minorEastAsia"/>
          <w:sz w:val="24"/>
          <w:szCs w:val="24"/>
          <w:lang w:val="en-US" w:eastAsia="zh-CN"/>
        </w:rPr>
        <w:t>15</w:t>
      </w:r>
      <w:r>
        <w:rPr>
          <w:rFonts w:hint="eastAsia" w:cs="仿宋" w:asciiTheme="minorEastAsia" w:hAnsiTheme="minorEastAsia" w:eastAsiaTheme="minorEastAsia"/>
          <w:sz w:val="24"/>
          <w:szCs w:val="24"/>
        </w:rPr>
        <w:t>日</w:t>
      </w:r>
    </w:p>
    <w:p>
      <w:pPr>
        <w:pStyle w:val="13"/>
        <w:spacing w:before="0" w:after="0" w:line="360" w:lineRule="auto"/>
        <w:jc w:val="both"/>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sectPr>
          <w:footerReference r:id="rId3" w:type="first"/>
          <w:pgSz w:w="11906" w:h="16838"/>
          <w:pgMar w:top="1440" w:right="1800" w:bottom="1440" w:left="1800" w:header="851" w:footer="992" w:gutter="0"/>
          <w:cols w:space="0" w:num="1"/>
          <w:titlePg/>
          <w:docGrid w:type="linesAndChars" w:linePitch="315" w:charSpace="0"/>
        </w:sectPr>
      </w:pPr>
      <w:r>
        <w:rPr>
          <w:rFonts w:hint="eastAsia" w:asciiTheme="minorEastAsia" w:hAnsiTheme="minorEastAsia" w:eastAsiaTheme="minorEastAsia" w:cstheme="minorEastAsia"/>
          <w:b/>
          <w:bCs/>
        </w:rPr>
        <w:t>附：询价表及采购参数</w:t>
      </w:r>
    </w:p>
    <w:p>
      <w:pPr>
        <w:pStyle w:val="13"/>
        <w:tabs>
          <w:tab w:val="left" w:pos="4834"/>
        </w:tabs>
        <w:spacing w:before="0" w:after="0" w:line="360" w:lineRule="auto"/>
        <w:jc w:val="both"/>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ab/>
        <w:t>襄城县敬老院设备添置及更新明细表</w:t>
      </w:r>
    </w:p>
    <w:p>
      <w:pPr>
        <w:pStyle w:val="12"/>
        <w:spacing w:line="357" w:lineRule="atLeast"/>
        <w:rPr>
          <w:rFonts w:asciiTheme="minorEastAsia" w:hAnsiTheme="minorEastAsia" w:eastAsiaTheme="minorEastAsia" w:cstheme="minorEastAsia"/>
          <w:b/>
          <w:bCs/>
          <w:sz w:val="24"/>
          <w:szCs w:val="24"/>
        </w:rPr>
      </w:pPr>
      <w:r>
        <w:rPr>
          <w:rFonts w:hint="eastAsia" w:cs="Arial" w:asciiTheme="minorEastAsia" w:hAnsiTheme="minorEastAsia" w:eastAsiaTheme="minorEastAsia"/>
          <w:color w:val="000000"/>
          <w:sz w:val="24"/>
          <w:szCs w:val="24"/>
        </w:rPr>
        <w:t>    </w:t>
      </w:r>
    </w:p>
    <w:tbl>
      <w:tblPr>
        <w:tblStyle w:val="10"/>
        <w:tblW w:w="16504" w:type="dxa"/>
        <w:tblInd w:w="-1264" w:type="dxa"/>
        <w:tblLayout w:type="fixed"/>
        <w:tblCellMar>
          <w:top w:w="0" w:type="dxa"/>
          <w:left w:w="108" w:type="dxa"/>
          <w:bottom w:w="0" w:type="dxa"/>
          <w:right w:w="108" w:type="dxa"/>
        </w:tblCellMar>
      </w:tblPr>
      <w:tblGrid>
        <w:gridCol w:w="4930"/>
        <w:gridCol w:w="222"/>
        <w:gridCol w:w="5682"/>
        <w:gridCol w:w="996"/>
        <w:gridCol w:w="996"/>
        <w:gridCol w:w="996"/>
        <w:gridCol w:w="996"/>
        <w:gridCol w:w="1155"/>
        <w:gridCol w:w="309"/>
        <w:gridCol w:w="222"/>
      </w:tblGrid>
      <w:tr>
        <w:tblPrEx>
          <w:tblLayout w:type="fixed"/>
          <w:tblCellMar>
            <w:top w:w="0" w:type="dxa"/>
            <w:left w:w="108" w:type="dxa"/>
            <w:bottom w:w="0" w:type="dxa"/>
            <w:right w:w="108" w:type="dxa"/>
          </w:tblCellMar>
        </w:tblPrEx>
        <w:trPr>
          <w:trHeight w:val="480" w:hRule="atLeast"/>
        </w:trPr>
        <w:tc>
          <w:tcPr>
            <w:tcW w:w="16504" w:type="dxa"/>
            <w:gridSpan w:val="10"/>
            <w:tcBorders>
              <w:top w:val="nil"/>
              <w:left w:val="nil"/>
              <w:bottom w:val="single" w:color="auto" w:sz="4" w:space="0"/>
              <w:right w:val="nil"/>
            </w:tcBorders>
            <w:shd w:val="clear" w:color="auto" w:fill="auto"/>
            <w:vAlign w:val="center"/>
          </w:tcPr>
          <w:tbl>
            <w:tblPr>
              <w:tblW w:w="16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9"/>
              <w:gridCol w:w="993"/>
              <w:gridCol w:w="3233"/>
              <w:gridCol w:w="4434"/>
              <w:gridCol w:w="1570"/>
              <w:gridCol w:w="1616"/>
              <w:gridCol w:w="3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133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厨房用具类</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4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简要技术需求及规格</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3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33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轧面条机</w:t>
                  </w:r>
                </w:p>
              </w:tc>
              <w:tc>
                <w:tcPr>
                  <w:tcW w:w="4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60KG，JCQ-YMJ6DA，1070MM*600MM*1255MM</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1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33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馒头机</w:t>
                  </w:r>
                </w:p>
              </w:tc>
              <w:tc>
                <w:tcPr>
                  <w:tcW w:w="4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r>
                    <w:rPr>
                      <w:rFonts w:hint="eastAsia" w:ascii="宋体" w:hAnsi="宋体" w:cs="宋体"/>
                      <w:i w:val="0"/>
                      <w:color w:val="000000"/>
                      <w:kern w:val="0"/>
                      <w:sz w:val="22"/>
                      <w:szCs w:val="22"/>
                      <w:u w:val="none"/>
                      <w:lang w:val="en-US" w:eastAsia="zh-CN" w:bidi="ar"/>
                    </w:rPr>
                    <w:t>C</w:t>
                  </w:r>
                  <w:r>
                    <w:rPr>
                      <w:rFonts w:hint="eastAsia" w:ascii="宋体" w:hAnsi="宋体" w:eastAsia="宋体" w:cs="宋体"/>
                      <w:i w:val="0"/>
                      <w:color w:val="000000"/>
                      <w:kern w:val="0"/>
                      <w:sz w:val="22"/>
                      <w:szCs w:val="22"/>
                      <w:u w:val="none"/>
                      <w:lang w:val="en-US" w:eastAsia="zh-CN" w:bidi="ar"/>
                    </w:rPr>
                    <w:t>Q-MTJ65A，外形尺寸330MM*440MM*960MM</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1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133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厨房货架</w:t>
                  </w:r>
                </w:p>
              </w:tc>
              <w:tc>
                <w:tcPr>
                  <w:tcW w:w="4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四层货架（1200*500*1500）MM,全不锈钢材质，不锈钢厚度大于或等于0.8mm，单层承重150kg</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1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33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碗柜</w:t>
                  </w:r>
                </w:p>
              </w:tc>
              <w:tc>
                <w:tcPr>
                  <w:tcW w:w="4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规格为1.2×0.4×1.8M，24格，每格带锁，全不锈钢材质，不锈钢厚度大于或等于0.8mm</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1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33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厨房操作平台</w:t>
                  </w:r>
                </w:p>
              </w:tc>
              <w:tc>
                <w:tcPr>
                  <w:tcW w:w="4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总长10 m（高0.8 m×宽0.8m），全不锈钢材质，不锈钢厚度大于或等于0.8mm，每平方米承重200kg</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1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33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44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bookmarkStart w:id="0" w:name="_GoBack"/>
                  <w:bookmarkEnd w:id="0"/>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bl>
          <w:p>
            <w:pPr>
              <w:widowControl/>
              <w:ind w:firstLine="3372" w:firstLineChars="600"/>
              <w:rPr>
                <w:rFonts w:hint="eastAsia" w:ascii="宋体" w:hAnsi="宋体" w:eastAsia="宋体" w:cs="宋体"/>
                <w:kern w:val="0"/>
                <w:sz w:val="24"/>
                <w:szCs w:val="24"/>
              </w:rPr>
            </w:pPr>
            <w:r>
              <w:rPr>
                <w:rFonts w:hint="eastAsia" w:ascii="宋体" w:hAnsi="宋体" w:eastAsia="宋体" w:cs="宋体"/>
                <w:b/>
                <w:bCs/>
                <w:kern w:val="0"/>
                <w:sz w:val="56"/>
                <w:szCs w:val="56"/>
              </w:rPr>
              <w:t>襄城县政府采购中心询价表</w:t>
            </w: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项目名称：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r>
      <w:tr>
        <w:tblPrEx>
          <w:tblLayout w:type="fixed"/>
          <w:tblCellMar>
            <w:top w:w="0" w:type="dxa"/>
            <w:left w:w="108" w:type="dxa"/>
            <w:bottom w:w="0" w:type="dxa"/>
            <w:right w:w="108" w:type="dxa"/>
          </w:tblCellMar>
        </w:tblPrEx>
        <w:trPr>
          <w:trHeight w:val="99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供应商名称（公章）</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法人或委托代理人（签名）</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55" w:hRule="atLeast"/>
        </w:trPr>
        <w:tc>
          <w:tcPr>
            <w:tcW w:w="4930" w:type="dxa"/>
            <w:tcBorders>
              <w:top w:val="nil"/>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项目                  货物名称</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规格型号</w:t>
            </w:r>
            <w:r>
              <w:rPr>
                <w:rFonts w:hint="eastAsia" w:ascii="宋体" w:hAnsi="宋体" w:eastAsia="宋体" w:cs="宋体"/>
                <w:kern w:val="0"/>
                <w:sz w:val="24"/>
                <w:szCs w:val="24"/>
                <w:lang w:eastAsia="zh-CN"/>
              </w:rPr>
              <w:t>及技术</w:t>
            </w:r>
            <w:r>
              <w:rPr>
                <w:rFonts w:hint="eastAsia" w:ascii="宋体" w:hAnsi="宋体" w:cs="宋体"/>
                <w:kern w:val="0"/>
                <w:sz w:val="24"/>
                <w:szCs w:val="24"/>
                <w:lang w:eastAsia="zh-CN"/>
              </w:rPr>
              <w:t>标准</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总价</w:t>
            </w:r>
          </w:p>
        </w:tc>
        <w:tc>
          <w:tcPr>
            <w:tcW w:w="16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74"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大写：                                                            小写：</w:t>
            </w:r>
          </w:p>
        </w:tc>
      </w:tr>
      <w:tr>
        <w:tblPrEx>
          <w:tblLayout w:type="fixed"/>
          <w:tblCellMar>
            <w:top w:w="0" w:type="dxa"/>
            <w:left w:w="108" w:type="dxa"/>
            <w:bottom w:w="0" w:type="dxa"/>
            <w:right w:w="108" w:type="dxa"/>
          </w:tblCellMar>
        </w:tblPrEx>
        <w:trPr>
          <w:trHeight w:val="285" w:hRule="atLeast"/>
        </w:trPr>
        <w:tc>
          <w:tcPr>
            <w:tcW w:w="5152"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注：此表格可扩展也可另附技术标准及规格</w:t>
            </w:r>
          </w:p>
        </w:tc>
        <w:tc>
          <w:tcPr>
            <w:tcW w:w="568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46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22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ind w:firstLine="5808" w:firstLineChars="24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服务承诺</w:t>
      </w:r>
    </w:p>
    <w:sectPr>
      <w:pgSz w:w="16838" w:h="11906" w:orient="landscape"/>
      <w:pgMar w:top="1803" w:right="1440" w:bottom="1803" w:left="1440" w:header="851" w:footer="992" w:gutter="0"/>
      <w:cols w:space="0" w:num="1"/>
      <w:titlePg/>
      <w:docGrid w:type="linesAndChars" w:linePitch="319"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Univers Cd (W1)">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新宋体-18030">
    <w:altName w:val="微软雅黑"/>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Garamond">
    <w:altName w:val="PMingLiU-ExtB"/>
    <w:panose1 w:val="02020404030301010803"/>
    <w:charset w:val="00"/>
    <w:family w:val="roman"/>
    <w:pitch w:val="default"/>
    <w:sig w:usb0="00000000" w:usb1="00000000" w:usb2="00000000" w:usb3="00000000" w:csb0="0000009F" w:csb1="DFD7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9CBEA"/>
    <w:multiLevelType w:val="singleLevel"/>
    <w:tmpl w:val="5AA9CBEA"/>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A2ABB"/>
    <w:rsid w:val="0038233A"/>
    <w:rsid w:val="0085188B"/>
    <w:rsid w:val="00861ACB"/>
    <w:rsid w:val="00884E94"/>
    <w:rsid w:val="00891C09"/>
    <w:rsid w:val="009F1E2B"/>
    <w:rsid w:val="00A26F1D"/>
    <w:rsid w:val="00AD2A0E"/>
    <w:rsid w:val="00DC1844"/>
    <w:rsid w:val="00F9573E"/>
    <w:rsid w:val="022E06C1"/>
    <w:rsid w:val="02860A44"/>
    <w:rsid w:val="02B86589"/>
    <w:rsid w:val="02F37F69"/>
    <w:rsid w:val="03C8149A"/>
    <w:rsid w:val="03D51EDF"/>
    <w:rsid w:val="03EA3436"/>
    <w:rsid w:val="040D1AC9"/>
    <w:rsid w:val="041C12CF"/>
    <w:rsid w:val="04286885"/>
    <w:rsid w:val="04D77E89"/>
    <w:rsid w:val="05206FF4"/>
    <w:rsid w:val="05234EBD"/>
    <w:rsid w:val="05B26C5F"/>
    <w:rsid w:val="07BF1177"/>
    <w:rsid w:val="083B476C"/>
    <w:rsid w:val="08A071D4"/>
    <w:rsid w:val="091C7E5A"/>
    <w:rsid w:val="095D37B4"/>
    <w:rsid w:val="09C5471D"/>
    <w:rsid w:val="09C94B61"/>
    <w:rsid w:val="0A193443"/>
    <w:rsid w:val="0A30216C"/>
    <w:rsid w:val="0A477CD2"/>
    <w:rsid w:val="0A733C33"/>
    <w:rsid w:val="0B162FFC"/>
    <w:rsid w:val="0B54236F"/>
    <w:rsid w:val="0BC871D2"/>
    <w:rsid w:val="0C0335EA"/>
    <w:rsid w:val="0CC97A7B"/>
    <w:rsid w:val="0D3732CA"/>
    <w:rsid w:val="0E160A70"/>
    <w:rsid w:val="0E180C37"/>
    <w:rsid w:val="0E4C1CEB"/>
    <w:rsid w:val="0E5E4962"/>
    <w:rsid w:val="0E77303E"/>
    <w:rsid w:val="0EA013DB"/>
    <w:rsid w:val="0ECA0BF4"/>
    <w:rsid w:val="0F680262"/>
    <w:rsid w:val="10B33A5E"/>
    <w:rsid w:val="10CD2AF8"/>
    <w:rsid w:val="11CC07E5"/>
    <w:rsid w:val="11E3332C"/>
    <w:rsid w:val="12010373"/>
    <w:rsid w:val="1207425A"/>
    <w:rsid w:val="12B33420"/>
    <w:rsid w:val="12D214DD"/>
    <w:rsid w:val="12F03688"/>
    <w:rsid w:val="12F620DA"/>
    <w:rsid w:val="13A92D69"/>
    <w:rsid w:val="13DC6649"/>
    <w:rsid w:val="13FE15C8"/>
    <w:rsid w:val="14405FB8"/>
    <w:rsid w:val="14802165"/>
    <w:rsid w:val="14CB2C7E"/>
    <w:rsid w:val="14FE145F"/>
    <w:rsid w:val="15B64031"/>
    <w:rsid w:val="15D57DA1"/>
    <w:rsid w:val="16553B6A"/>
    <w:rsid w:val="167F54C8"/>
    <w:rsid w:val="1705176F"/>
    <w:rsid w:val="17BF3252"/>
    <w:rsid w:val="17C45056"/>
    <w:rsid w:val="18054AF7"/>
    <w:rsid w:val="18073753"/>
    <w:rsid w:val="18432757"/>
    <w:rsid w:val="18957DFF"/>
    <w:rsid w:val="18964EFE"/>
    <w:rsid w:val="18E35449"/>
    <w:rsid w:val="19745247"/>
    <w:rsid w:val="19BD207D"/>
    <w:rsid w:val="19BE774D"/>
    <w:rsid w:val="19C649E5"/>
    <w:rsid w:val="19D2562B"/>
    <w:rsid w:val="1A157BB1"/>
    <w:rsid w:val="1A400624"/>
    <w:rsid w:val="1A770294"/>
    <w:rsid w:val="1AC73453"/>
    <w:rsid w:val="1B070E7B"/>
    <w:rsid w:val="1B6E2BF5"/>
    <w:rsid w:val="1B8D2216"/>
    <w:rsid w:val="1BF86C1A"/>
    <w:rsid w:val="1C4E064B"/>
    <w:rsid w:val="1CF933ED"/>
    <w:rsid w:val="1D0D4B13"/>
    <w:rsid w:val="1D2D3A4A"/>
    <w:rsid w:val="1D5615FE"/>
    <w:rsid w:val="1E826164"/>
    <w:rsid w:val="1E8A58B5"/>
    <w:rsid w:val="1E9F5F26"/>
    <w:rsid w:val="1EB6235C"/>
    <w:rsid w:val="1EE608D2"/>
    <w:rsid w:val="1EEA0BFC"/>
    <w:rsid w:val="1F9C04B0"/>
    <w:rsid w:val="207A308B"/>
    <w:rsid w:val="2106040E"/>
    <w:rsid w:val="21081F0D"/>
    <w:rsid w:val="211A20DA"/>
    <w:rsid w:val="21526133"/>
    <w:rsid w:val="21612B7D"/>
    <w:rsid w:val="21CA5082"/>
    <w:rsid w:val="21DA0FE1"/>
    <w:rsid w:val="21FF5406"/>
    <w:rsid w:val="221A03F8"/>
    <w:rsid w:val="236F26B7"/>
    <w:rsid w:val="23C53BFC"/>
    <w:rsid w:val="23E709E9"/>
    <w:rsid w:val="24084C0D"/>
    <w:rsid w:val="242B157F"/>
    <w:rsid w:val="24543BBC"/>
    <w:rsid w:val="246003F6"/>
    <w:rsid w:val="2499799A"/>
    <w:rsid w:val="24D6667D"/>
    <w:rsid w:val="251E2CE0"/>
    <w:rsid w:val="25AC1D04"/>
    <w:rsid w:val="25BA49EA"/>
    <w:rsid w:val="25C74A74"/>
    <w:rsid w:val="2648463D"/>
    <w:rsid w:val="26F02EA8"/>
    <w:rsid w:val="270C6745"/>
    <w:rsid w:val="277B37A1"/>
    <w:rsid w:val="27D723C3"/>
    <w:rsid w:val="285619A7"/>
    <w:rsid w:val="285C250C"/>
    <w:rsid w:val="28683BF6"/>
    <w:rsid w:val="28756384"/>
    <w:rsid w:val="28DD431A"/>
    <w:rsid w:val="293E516D"/>
    <w:rsid w:val="29557A2A"/>
    <w:rsid w:val="29D6163B"/>
    <w:rsid w:val="2B3F64DA"/>
    <w:rsid w:val="2B675FBE"/>
    <w:rsid w:val="2B7C284C"/>
    <w:rsid w:val="2BD1725C"/>
    <w:rsid w:val="2C3F36A7"/>
    <w:rsid w:val="2C96052E"/>
    <w:rsid w:val="2CC54030"/>
    <w:rsid w:val="2D750A39"/>
    <w:rsid w:val="2D8753BC"/>
    <w:rsid w:val="2DBC7570"/>
    <w:rsid w:val="2DD85744"/>
    <w:rsid w:val="2DF3441B"/>
    <w:rsid w:val="2F181381"/>
    <w:rsid w:val="2F7D2A97"/>
    <w:rsid w:val="2F81703C"/>
    <w:rsid w:val="2FC157F7"/>
    <w:rsid w:val="3057702B"/>
    <w:rsid w:val="310D400C"/>
    <w:rsid w:val="31504BA4"/>
    <w:rsid w:val="3244543B"/>
    <w:rsid w:val="32927F1C"/>
    <w:rsid w:val="32C075D5"/>
    <w:rsid w:val="32E25DC4"/>
    <w:rsid w:val="33BF1815"/>
    <w:rsid w:val="33CA4C1D"/>
    <w:rsid w:val="34111C8E"/>
    <w:rsid w:val="34CA6229"/>
    <w:rsid w:val="35273EDC"/>
    <w:rsid w:val="354F4EE2"/>
    <w:rsid w:val="35711EA2"/>
    <w:rsid w:val="35F50C68"/>
    <w:rsid w:val="36007CC4"/>
    <w:rsid w:val="366B580A"/>
    <w:rsid w:val="36760D48"/>
    <w:rsid w:val="36DD0AFF"/>
    <w:rsid w:val="37C905E3"/>
    <w:rsid w:val="37E97958"/>
    <w:rsid w:val="37EF4559"/>
    <w:rsid w:val="391A42A6"/>
    <w:rsid w:val="39D50101"/>
    <w:rsid w:val="39EE3B1F"/>
    <w:rsid w:val="3A227BA9"/>
    <w:rsid w:val="3AC05780"/>
    <w:rsid w:val="3AF9589D"/>
    <w:rsid w:val="3B1E418E"/>
    <w:rsid w:val="3B341396"/>
    <w:rsid w:val="3B7C5F59"/>
    <w:rsid w:val="3BAA0D70"/>
    <w:rsid w:val="3BE3565A"/>
    <w:rsid w:val="3C181F04"/>
    <w:rsid w:val="3C1D2FCD"/>
    <w:rsid w:val="3C1E736F"/>
    <w:rsid w:val="3C282298"/>
    <w:rsid w:val="3C7D4CFA"/>
    <w:rsid w:val="3D4D408D"/>
    <w:rsid w:val="3D514918"/>
    <w:rsid w:val="3D516C55"/>
    <w:rsid w:val="3DEA22E9"/>
    <w:rsid w:val="3E07416F"/>
    <w:rsid w:val="3E3110E7"/>
    <w:rsid w:val="3E767A07"/>
    <w:rsid w:val="3E9B47FB"/>
    <w:rsid w:val="3EA22ECE"/>
    <w:rsid w:val="3EBE5B95"/>
    <w:rsid w:val="3F586E9F"/>
    <w:rsid w:val="40184754"/>
    <w:rsid w:val="404F69B4"/>
    <w:rsid w:val="40D87290"/>
    <w:rsid w:val="415A0FC6"/>
    <w:rsid w:val="418E7688"/>
    <w:rsid w:val="42553662"/>
    <w:rsid w:val="42C72970"/>
    <w:rsid w:val="42EE26F3"/>
    <w:rsid w:val="43520A50"/>
    <w:rsid w:val="443351E1"/>
    <w:rsid w:val="448063D0"/>
    <w:rsid w:val="452F7E96"/>
    <w:rsid w:val="45A50AD9"/>
    <w:rsid w:val="45B82555"/>
    <w:rsid w:val="468C72C9"/>
    <w:rsid w:val="469814FA"/>
    <w:rsid w:val="469D2AAA"/>
    <w:rsid w:val="46B00A86"/>
    <w:rsid w:val="474217DF"/>
    <w:rsid w:val="47940C1F"/>
    <w:rsid w:val="47B725A2"/>
    <w:rsid w:val="47CA0481"/>
    <w:rsid w:val="47FC6F03"/>
    <w:rsid w:val="486068E5"/>
    <w:rsid w:val="49681009"/>
    <w:rsid w:val="49B976B3"/>
    <w:rsid w:val="49F24D4B"/>
    <w:rsid w:val="4AE816A3"/>
    <w:rsid w:val="4B3B1332"/>
    <w:rsid w:val="4BE84633"/>
    <w:rsid w:val="4C0242C3"/>
    <w:rsid w:val="4C401260"/>
    <w:rsid w:val="4C71045E"/>
    <w:rsid w:val="4C901C13"/>
    <w:rsid w:val="4CA73E0A"/>
    <w:rsid w:val="4D345000"/>
    <w:rsid w:val="4D7B418E"/>
    <w:rsid w:val="4E436150"/>
    <w:rsid w:val="4F23388C"/>
    <w:rsid w:val="4FBA19F2"/>
    <w:rsid w:val="4FDC4027"/>
    <w:rsid w:val="500072A0"/>
    <w:rsid w:val="50032EFA"/>
    <w:rsid w:val="503E231D"/>
    <w:rsid w:val="50414A18"/>
    <w:rsid w:val="50737DBC"/>
    <w:rsid w:val="510F486A"/>
    <w:rsid w:val="510F5E1F"/>
    <w:rsid w:val="516C5745"/>
    <w:rsid w:val="51866B30"/>
    <w:rsid w:val="51960551"/>
    <w:rsid w:val="51987CEC"/>
    <w:rsid w:val="51AD065B"/>
    <w:rsid w:val="51B7597F"/>
    <w:rsid w:val="51C64216"/>
    <w:rsid w:val="520D145E"/>
    <w:rsid w:val="524F30AA"/>
    <w:rsid w:val="52DD4BF7"/>
    <w:rsid w:val="531D2E25"/>
    <w:rsid w:val="53513B3D"/>
    <w:rsid w:val="54155187"/>
    <w:rsid w:val="545036ED"/>
    <w:rsid w:val="548D75D3"/>
    <w:rsid w:val="559C4B70"/>
    <w:rsid w:val="55FE19CB"/>
    <w:rsid w:val="5600584D"/>
    <w:rsid w:val="56737973"/>
    <w:rsid w:val="567C726D"/>
    <w:rsid w:val="56955EB1"/>
    <w:rsid w:val="573C17C1"/>
    <w:rsid w:val="5807793F"/>
    <w:rsid w:val="5812357A"/>
    <w:rsid w:val="58561E4A"/>
    <w:rsid w:val="588931CB"/>
    <w:rsid w:val="594A1490"/>
    <w:rsid w:val="595D7DC3"/>
    <w:rsid w:val="59D717D6"/>
    <w:rsid w:val="5AC13505"/>
    <w:rsid w:val="5B2B5154"/>
    <w:rsid w:val="5B3A00CC"/>
    <w:rsid w:val="5B614541"/>
    <w:rsid w:val="5B922D60"/>
    <w:rsid w:val="5BC15084"/>
    <w:rsid w:val="5BD07A74"/>
    <w:rsid w:val="5C39047A"/>
    <w:rsid w:val="5CAD442A"/>
    <w:rsid w:val="5CDF0B05"/>
    <w:rsid w:val="5D8130AA"/>
    <w:rsid w:val="5DCF1983"/>
    <w:rsid w:val="5DF73DA1"/>
    <w:rsid w:val="5E5F1AA1"/>
    <w:rsid w:val="5EBF6F92"/>
    <w:rsid w:val="5F4E6FA2"/>
    <w:rsid w:val="5FA712D5"/>
    <w:rsid w:val="5FFD2334"/>
    <w:rsid w:val="60897FA0"/>
    <w:rsid w:val="609B52DD"/>
    <w:rsid w:val="60AA5592"/>
    <w:rsid w:val="60D6106E"/>
    <w:rsid w:val="611D398D"/>
    <w:rsid w:val="61BD7F22"/>
    <w:rsid w:val="62282C42"/>
    <w:rsid w:val="624146D9"/>
    <w:rsid w:val="625E4A67"/>
    <w:rsid w:val="62D05472"/>
    <w:rsid w:val="62E7468B"/>
    <w:rsid w:val="6355317F"/>
    <w:rsid w:val="63DC0838"/>
    <w:rsid w:val="63E553C3"/>
    <w:rsid w:val="64256570"/>
    <w:rsid w:val="64D305FA"/>
    <w:rsid w:val="6512089E"/>
    <w:rsid w:val="65405E84"/>
    <w:rsid w:val="657308A3"/>
    <w:rsid w:val="6596586E"/>
    <w:rsid w:val="65AD1BA2"/>
    <w:rsid w:val="669E0A65"/>
    <w:rsid w:val="675832D8"/>
    <w:rsid w:val="676C01AE"/>
    <w:rsid w:val="678D5291"/>
    <w:rsid w:val="67E048AE"/>
    <w:rsid w:val="68316149"/>
    <w:rsid w:val="68780D8C"/>
    <w:rsid w:val="68D41943"/>
    <w:rsid w:val="698278ED"/>
    <w:rsid w:val="6A5E4E13"/>
    <w:rsid w:val="6AA371C8"/>
    <w:rsid w:val="6ABF4450"/>
    <w:rsid w:val="6ACF79F1"/>
    <w:rsid w:val="6B160F2E"/>
    <w:rsid w:val="6B215504"/>
    <w:rsid w:val="6BFB083D"/>
    <w:rsid w:val="6C17292C"/>
    <w:rsid w:val="6C4E41C5"/>
    <w:rsid w:val="6C835C85"/>
    <w:rsid w:val="6CE177EF"/>
    <w:rsid w:val="6D1B746D"/>
    <w:rsid w:val="6D5E33CF"/>
    <w:rsid w:val="6D876A28"/>
    <w:rsid w:val="6DCC788B"/>
    <w:rsid w:val="6E9A1890"/>
    <w:rsid w:val="6EDC2CC9"/>
    <w:rsid w:val="6EEF43EE"/>
    <w:rsid w:val="6EF34CEC"/>
    <w:rsid w:val="6FB87ACA"/>
    <w:rsid w:val="70097F6C"/>
    <w:rsid w:val="701C5AD5"/>
    <w:rsid w:val="70232FA1"/>
    <w:rsid w:val="714363FA"/>
    <w:rsid w:val="71AF72AA"/>
    <w:rsid w:val="71C22373"/>
    <w:rsid w:val="71D244E7"/>
    <w:rsid w:val="72BB0B0A"/>
    <w:rsid w:val="733A2A00"/>
    <w:rsid w:val="735F2BDC"/>
    <w:rsid w:val="737F7504"/>
    <w:rsid w:val="73A979CF"/>
    <w:rsid w:val="749545BF"/>
    <w:rsid w:val="74C85C27"/>
    <w:rsid w:val="754544A7"/>
    <w:rsid w:val="758A028A"/>
    <w:rsid w:val="758D2523"/>
    <w:rsid w:val="75FA6B69"/>
    <w:rsid w:val="764A2E6A"/>
    <w:rsid w:val="76DF0D01"/>
    <w:rsid w:val="771B2C76"/>
    <w:rsid w:val="771D35E9"/>
    <w:rsid w:val="7776200D"/>
    <w:rsid w:val="77AA7AFF"/>
    <w:rsid w:val="77AB48AA"/>
    <w:rsid w:val="77FF39A6"/>
    <w:rsid w:val="78334F55"/>
    <w:rsid w:val="786C687B"/>
    <w:rsid w:val="787049CD"/>
    <w:rsid w:val="78AB633C"/>
    <w:rsid w:val="78EE51AC"/>
    <w:rsid w:val="79A2198D"/>
    <w:rsid w:val="7A1E5B20"/>
    <w:rsid w:val="7ADA3442"/>
    <w:rsid w:val="7AF2175F"/>
    <w:rsid w:val="7C872AAD"/>
    <w:rsid w:val="7CAB53F7"/>
    <w:rsid w:val="7CDD7D0D"/>
    <w:rsid w:val="7D1B682A"/>
    <w:rsid w:val="7D72325C"/>
    <w:rsid w:val="7D9438C1"/>
    <w:rsid w:val="7E0E00B0"/>
    <w:rsid w:val="7E1C7F94"/>
    <w:rsid w:val="7E3441D8"/>
    <w:rsid w:val="7E823B28"/>
    <w:rsid w:val="7EFA0AC9"/>
    <w:rsid w:val="7F1C0658"/>
    <w:rsid w:val="7F3833C4"/>
    <w:rsid w:val="7F5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0" w:name="heading 1"/>
    <w:lsdException w:qFormat="1" w:uiPriority="0" w:semiHidden="0" w:name="heading 2"/>
    <w:lsdException w:qFormat="1"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semiHidden="0" w:name="Strong"/>
    <w:lsdException w:uiPriority="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unhideWhenUsed/>
    <w:qFormat/>
    <w:uiPriority w:val="0"/>
    <w:rPr>
      <w:b/>
      <w:bCs/>
    </w:rPr>
  </w:style>
  <w:style w:type="character" w:styleId="9">
    <w:name w:val="page number"/>
    <w:basedOn w:val="7"/>
    <w:qFormat/>
    <w:uiPriority w:val="0"/>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p0"/>
    <w:basedOn w:val="1"/>
    <w:qFormat/>
    <w:uiPriority w:val="0"/>
    <w:pPr>
      <w:widowControl/>
    </w:pPr>
    <w:rPr>
      <w:kern w:val="0"/>
      <w:szCs w:val="21"/>
    </w:rPr>
  </w:style>
  <w:style w:type="paragraph" w:customStyle="1" w:styleId="13">
    <w:name w:val="p16"/>
    <w:basedOn w:val="1"/>
    <w:qFormat/>
    <w:uiPriority w:val="0"/>
    <w:pPr>
      <w:widowControl/>
      <w:spacing w:before="100" w:after="100"/>
      <w:jc w:val="left"/>
    </w:pPr>
    <w:rPr>
      <w:rFonts w:ascii="宋体" w:hAnsi="宋体" w:cs="宋体"/>
      <w:kern w:val="0"/>
      <w:sz w:val="24"/>
    </w:rPr>
  </w:style>
  <w:style w:type="character" w:customStyle="1" w:styleId="14">
    <w:name w:val="页脚 Char"/>
    <w:link w:val="4"/>
    <w:qFormat/>
    <w:uiPriority w:val="0"/>
    <w:rPr>
      <w:rFonts w:ascii="Times New Roman" w:hAnsi="Times New Roman" w:eastAsia="宋体" w:cs="Times New Roman"/>
      <w:sz w:val="18"/>
      <w:szCs w:val="18"/>
    </w:rPr>
  </w:style>
  <w:style w:type="character" w:customStyle="1" w:styleId="15">
    <w:name w:val="页眉 Char"/>
    <w:link w:val="5"/>
    <w:qFormat/>
    <w:uiPriority w:val="0"/>
    <w:rPr>
      <w:rFonts w:ascii="Times New Roman" w:hAnsi="Times New Roman" w:eastAsia="宋体" w:cs="Times New Roman"/>
      <w:sz w:val="18"/>
      <w:szCs w:val="18"/>
    </w:rPr>
  </w:style>
  <w:style w:type="character" w:customStyle="1" w:styleId="16">
    <w:name w:val="font21"/>
    <w:basedOn w:val="7"/>
    <w:qFormat/>
    <w:uiPriority w:val="0"/>
    <w:rPr>
      <w:rFonts w:hint="eastAsia" w:ascii="宋体" w:hAnsi="宋体" w:eastAsia="宋体" w:cs="宋体"/>
      <w:color w:val="000000"/>
      <w:sz w:val="18"/>
      <w:szCs w:val="18"/>
      <w:u w:val="none"/>
    </w:rPr>
  </w:style>
  <w:style w:type="character" w:customStyle="1" w:styleId="17">
    <w:name w:val="font11"/>
    <w:basedOn w:val="7"/>
    <w:qFormat/>
    <w:uiPriority w:val="0"/>
    <w:rPr>
      <w:rFonts w:hint="eastAsia" w:ascii="宋体" w:hAnsi="宋体" w:eastAsia="宋体" w:cs="宋体"/>
      <w:b/>
      <w:color w:val="000000"/>
      <w:sz w:val="18"/>
      <w:szCs w:val="18"/>
      <w:u w:val="none"/>
    </w:rPr>
  </w:style>
  <w:style w:type="character" w:customStyle="1" w:styleId="18">
    <w:name w:val="font31"/>
    <w:basedOn w:val="7"/>
    <w:qFormat/>
    <w:uiPriority w:val="0"/>
    <w:rPr>
      <w:rFonts w:hint="default" w:ascii="仿宋_GB2312" w:eastAsia="仿宋_GB2312" w:cs="仿宋_GB2312"/>
      <w:color w:val="000000"/>
      <w:sz w:val="20"/>
      <w:szCs w:val="20"/>
      <w:u w:val="none"/>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437</Words>
  <Characters>2492</Characters>
  <Lines>20</Lines>
  <Paragraphs>5</Paragraphs>
  <ScaleCrop>false</ScaleCrop>
  <LinksUpToDate>false</LinksUpToDate>
  <CharactersWithSpaces>2924</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2013-06-08T03:17:00Z</dcterms:created>
  <dc:creator>123</dc:creator>
  <cp:lastModifiedBy>襄城县公共资源交易中心:孙晓旭</cp:lastModifiedBy>
  <cp:lastPrinted>2017-09-15T02:38:00Z</cp:lastPrinted>
  <dcterms:modified xsi:type="dcterms:W3CDTF">2018-03-19T02:48:12Z</dcterms:modified>
  <dc:title> 关于***项目采购公告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