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华文中宋"/>
          <w:sz w:val="52"/>
          <w:szCs w:val="52"/>
        </w:rPr>
      </w:pPr>
      <w:bookmarkStart w:id="0" w:name="_Toc215282124"/>
      <w:r>
        <w:rPr>
          <w:rFonts w:hint="eastAsia" w:hAnsi="华文中宋" w:eastAsia="华文中宋"/>
          <w:sz w:val="52"/>
          <w:szCs w:val="52"/>
        </w:rPr>
        <w:t>建安区</w:t>
      </w:r>
      <w:r>
        <w:rPr>
          <w:rFonts w:hAnsi="华文中宋" w:eastAsia="华文中宋"/>
          <w:sz w:val="52"/>
          <w:szCs w:val="52"/>
        </w:rPr>
        <w:t>建设工程</w:t>
      </w:r>
    </w:p>
    <w:p>
      <w:pPr>
        <w:jc w:val="center"/>
        <w:rPr>
          <w:rFonts w:eastAsia="华文中宋"/>
          <w:sz w:val="56"/>
          <w:szCs w:val="56"/>
        </w:rPr>
      </w:pPr>
    </w:p>
    <w:p>
      <w:pPr>
        <w:jc w:val="center"/>
        <w:rPr>
          <w:rFonts w:hAnsi="华文中宋" w:eastAsia="华文中宋"/>
          <w:sz w:val="52"/>
          <w:szCs w:val="52"/>
        </w:rPr>
      </w:pPr>
    </w:p>
    <w:p>
      <w:pPr>
        <w:jc w:val="center"/>
        <w:rPr>
          <w:rFonts w:hAnsi="华文中宋" w:eastAsia="华文中宋"/>
          <w:sz w:val="52"/>
          <w:szCs w:val="52"/>
        </w:rPr>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eastAsia="华文中宋"/>
          <w:sz w:val="52"/>
          <w:szCs w:val="52"/>
        </w:rPr>
      </w:pPr>
      <w:r>
        <w:rPr>
          <w:rFonts w:hAnsi="华文中宋" w:eastAsia="华文中宋"/>
          <w:sz w:val="52"/>
          <w:szCs w:val="52"/>
        </w:rPr>
        <w:t>标</w:t>
      </w: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tabs>
          <w:tab w:val="left" w:pos="1476"/>
        </w:tabs>
        <w:jc w:val="center"/>
        <w:rPr>
          <w:rFonts w:hAnsi="华文中宋" w:eastAsia="华文中宋"/>
          <w:sz w:val="32"/>
          <w:szCs w:val="32"/>
        </w:rPr>
      </w:pPr>
    </w:p>
    <w:p>
      <w:pPr>
        <w:jc w:val="center"/>
        <w:rPr>
          <w:rFonts w:hAnsi="华文中宋" w:eastAsia="华文中宋"/>
          <w:sz w:val="32"/>
          <w:szCs w:val="32"/>
        </w:rPr>
      </w:pPr>
    </w:p>
    <w:p>
      <w:pPr>
        <w:jc w:val="center"/>
        <w:rPr>
          <w:rFonts w:hAnsi="华文中宋" w:eastAsia="华文中宋"/>
          <w:sz w:val="32"/>
          <w:szCs w:val="32"/>
        </w:rPr>
      </w:pPr>
    </w:p>
    <w:p>
      <w:pPr>
        <w:jc w:val="left"/>
        <w:rPr>
          <w:rFonts w:hint="eastAsia" w:hAnsi="华文中宋" w:eastAsia="华文中宋"/>
          <w:sz w:val="32"/>
          <w:szCs w:val="32"/>
        </w:rPr>
      </w:pPr>
      <w:r>
        <w:rPr>
          <w:rFonts w:hint="eastAsia" w:hAnsi="华文中宋" w:eastAsia="华文中宋"/>
          <w:color w:val="FF0000"/>
          <w:sz w:val="32"/>
          <w:szCs w:val="32"/>
        </w:rPr>
        <w:t xml:space="preserve"> </w:t>
      </w:r>
      <w:r>
        <w:rPr>
          <w:rFonts w:hint="eastAsia" w:hAnsi="华文中宋" w:eastAsia="华文中宋"/>
          <w:color w:val="FF0000"/>
          <w:sz w:val="32"/>
          <w:szCs w:val="32"/>
          <w:lang w:val="en-US" w:eastAsia="zh-CN"/>
        </w:rPr>
        <w:t xml:space="preserve">       </w:t>
      </w:r>
      <w:r>
        <w:rPr>
          <w:rFonts w:hint="eastAsia" w:hAnsi="华文中宋" w:eastAsia="华文中宋"/>
          <w:sz w:val="32"/>
          <w:szCs w:val="32"/>
        </w:rPr>
        <w:t>项目编号：建安建工公字〔2018〕</w:t>
      </w:r>
      <w:r>
        <w:rPr>
          <w:rFonts w:hint="eastAsia" w:hAnsi="华文中宋" w:eastAsia="华文中宋"/>
          <w:sz w:val="32"/>
          <w:szCs w:val="32"/>
          <w:lang w:val="en-US" w:eastAsia="zh-CN"/>
        </w:rPr>
        <w:t>25</w:t>
      </w:r>
      <w:r>
        <w:rPr>
          <w:rFonts w:hint="eastAsia" w:hAnsi="华文中宋" w:eastAsia="华文中宋"/>
          <w:sz w:val="32"/>
          <w:szCs w:val="32"/>
        </w:rPr>
        <w:t>号</w:t>
      </w:r>
    </w:p>
    <w:p>
      <w:pPr>
        <w:ind w:firstLine="1280" w:firstLineChars="400"/>
        <w:jc w:val="left"/>
        <w:rPr>
          <w:rFonts w:hAnsi="华文中宋" w:eastAsia="华文中宋"/>
          <w:sz w:val="32"/>
          <w:szCs w:val="32"/>
        </w:rPr>
      </w:pPr>
      <w:r>
        <w:rPr>
          <w:rFonts w:hAnsi="华文中宋" w:eastAsia="华文中宋"/>
          <w:sz w:val="32"/>
          <w:szCs w:val="32"/>
        </w:rPr>
        <w:t>项目名称：</w:t>
      </w:r>
      <w:r>
        <w:rPr>
          <w:rFonts w:hint="eastAsia" w:hAnsi="华文中宋" w:eastAsia="华文中宋"/>
          <w:sz w:val="32"/>
          <w:szCs w:val="32"/>
        </w:rPr>
        <w:t xml:space="preserve">高铁北站片区核心区水系（西侧）景观项目 </w:t>
      </w:r>
    </w:p>
    <w:p>
      <w:pPr>
        <w:ind w:firstLine="1280" w:firstLineChars="400"/>
        <w:jc w:val="left"/>
        <w:rPr>
          <w:rFonts w:hAnsi="华文中宋" w:eastAsia="华文中宋"/>
          <w:sz w:val="32"/>
          <w:szCs w:val="32"/>
        </w:rPr>
      </w:pPr>
      <w:r>
        <w:rPr>
          <w:rFonts w:hAnsi="华文中宋" w:eastAsia="华文中宋"/>
          <w:sz w:val="32"/>
          <w:szCs w:val="32"/>
        </w:rPr>
        <w:t>招标人：</w:t>
      </w:r>
      <w:r>
        <w:rPr>
          <w:rFonts w:hint="eastAsia" w:hAnsi="华文中宋" w:eastAsia="华文中宋"/>
          <w:sz w:val="32"/>
          <w:szCs w:val="32"/>
        </w:rPr>
        <w:t>许昌兴安城市投资开发有限公司</w:t>
      </w:r>
    </w:p>
    <w:p>
      <w:pPr>
        <w:ind w:firstLine="1280" w:firstLineChars="400"/>
        <w:jc w:val="left"/>
        <w:rPr>
          <w:rFonts w:eastAsia="华文中宋"/>
          <w:sz w:val="32"/>
          <w:szCs w:val="32"/>
        </w:rPr>
      </w:pPr>
      <w:r>
        <w:rPr>
          <w:rFonts w:hAnsi="华文中宋" w:eastAsia="华文中宋"/>
          <w:sz w:val="32"/>
          <w:szCs w:val="32"/>
        </w:rPr>
        <w:t>代理机构：</w:t>
      </w:r>
      <w:r>
        <w:rPr>
          <w:rFonts w:hint="eastAsia" w:hAnsi="华文中宋" w:eastAsia="华文中宋"/>
          <w:sz w:val="32"/>
          <w:szCs w:val="32"/>
        </w:rPr>
        <w:t>河南省地标工程管理有限公司</w:t>
      </w:r>
    </w:p>
    <w:p>
      <w:pPr>
        <w:jc w:val="center"/>
        <w:rPr>
          <w:sz w:val="16"/>
        </w:rPr>
      </w:pPr>
      <w:r>
        <w:rPr>
          <w:rFonts w:hint="eastAsia" w:eastAsia="华文中宋"/>
          <w:sz w:val="32"/>
          <w:szCs w:val="32"/>
        </w:rPr>
        <w:t xml:space="preserve">  二〇一八年</w:t>
      </w:r>
      <w:r>
        <w:rPr>
          <w:rFonts w:hint="eastAsia" w:eastAsia="华文中宋"/>
          <w:sz w:val="32"/>
          <w:szCs w:val="32"/>
          <w:lang w:val="en-US" w:eastAsia="zh-CN"/>
        </w:rPr>
        <w:t>三</w:t>
      </w:r>
      <w:r>
        <w:rPr>
          <w:rFonts w:hint="eastAsia" w:eastAsia="华文中宋"/>
          <w:sz w:val="32"/>
          <w:szCs w:val="32"/>
        </w:rPr>
        <w:t>月</w:t>
      </w:r>
    </w:p>
    <w:p>
      <w:pPr>
        <w:autoSpaceDE w:val="0"/>
        <w:autoSpaceDN w:val="0"/>
        <w:adjustRightInd w:val="0"/>
        <w:rPr>
          <w:rFonts w:ascii="宋体" w:hAnsi="宋体" w:cs="宋体"/>
          <w:b/>
          <w:kern w:val="0"/>
          <w:sz w:val="32"/>
          <w:szCs w:val="32"/>
        </w:rPr>
      </w:pP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t>目录</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招标公告</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投标人须知</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评标办法</w:t>
      </w:r>
    </w:p>
    <w:p>
      <w:pPr>
        <w:autoSpaceDE w:val="0"/>
        <w:autoSpaceDN w:val="0"/>
        <w:adjustRightInd w:val="0"/>
        <w:rPr>
          <w:rFonts w:ascii="宋体" w:hAnsi="宋体" w:cs="宋体"/>
          <w:b/>
          <w:kern w:val="0"/>
          <w:sz w:val="28"/>
          <w:szCs w:val="28"/>
        </w:rPr>
      </w:pPr>
      <w:r>
        <w:rPr>
          <w:rFonts w:hint="eastAsia" w:ascii="宋体" w:hAnsi="宋体" w:cs="宋体"/>
          <w:b/>
          <w:kern w:val="0"/>
          <w:sz w:val="28"/>
          <w:szCs w:val="28"/>
        </w:rPr>
        <w:t>第四章 合同格式（仅供参考）</w:t>
      </w:r>
    </w:p>
    <w:p>
      <w:pPr>
        <w:autoSpaceDE w:val="0"/>
        <w:autoSpaceDN w:val="0"/>
        <w:adjustRightInd w:val="0"/>
        <w:rPr>
          <w:rFonts w:ascii="宋体" w:hAnsi="宋体" w:cs="宋体"/>
          <w:b/>
          <w:kern w:val="0"/>
          <w:sz w:val="32"/>
          <w:szCs w:val="32"/>
        </w:rPr>
      </w:pPr>
      <w:r>
        <w:rPr>
          <w:rFonts w:hint="eastAsia" w:ascii="宋体" w:hAnsi="宋体" w:cs="宋体"/>
          <w:b/>
          <w:kern w:val="0"/>
          <w:sz w:val="28"/>
          <w:szCs w:val="28"/>
        </w:rPr>
        <w:t>第五章 投标文件格式</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1"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34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 xml:space="preserve"> 第一章 招标公告</w:t>
      </w:r>
    </w:p>
    <w:p>
      <w:pPr>
        <w:autoSpaceDE w:val="0"/>
        <w:autoSpaceDN w:val="0"/>
        <w:adjustRightInd w:val="0"/>
        <w:spacing w:line="420" w:lineRule="exact"/>
        <w:ind w:firstLine="480" w:firstLineChars="200"/>
        <w:jc w:val="center"/>
        <w:outlineLvl w:val="0"/>
        <w:rPr>
          <w:rFonts w:ascii="宋体" w:hAnsi="宋体" w:cs="宋体"/>
          <w:color w:val="FF0000"/>
          <w:kern w:val="0"/>
          <w:sz w:val="24"/>
          <w:szCs w:val="24"/>
        </w:rPr>
      </w:pPr>
      <w:r>
        <w:rPr>
          <w:rFonts w:hint="eastAsia" w:ascii="宋体" w:hAnsi="宋体" w:cs="宋体"/>
          <w:kern w:val="0"/>
          <w:sz w:val="24"/>
          <w:szCs w:val="24"/>
        </w:rPr>
        <w:t>建安建工公字〔2018〕</w:t>
      </w:r>
      <w:r>
        <w:rPr>
          <w:rFonts w:hint="eastAsia" w:ascii="宋体" w:hAnsi="宋体" w:cs="宋体"/>
          <w:kern w:val="0"/>
          <w:sz w:val="24"/>
          <w:szCs w:val="24"/>
          <w:lang w:val="en-US" w:eastAsia="zh-CN"/>
        </w:rPr>
        <w:t>25</w:t>
      </w:r>
      <w:r>
        <w:rPr>
          <w:rFonts w:hint="eastAsia" w:ascii="宋体" w:hAnsi="宋体" w:cs="宋体"/>
          <w:kern w:val="0"/>
          <w:sz w:val="24"/>
          <w:szCs w:val="24"/>
        </w:rPr>
        <w:t xml:space="preserve"> 号</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ascii="宋体" w:hAnsi="宋体" w:cs="宋体"/>
          <w:bCs/>
          <w:sz w:val="24"/>
        </w:rPr>
      </w:pPr>
      <w:r>
        <w:rPr>
          <w:rFonts w:hint="eastAsia" w:ascii="宋体" w:hAnsi="宋体" w:cs="宋体"/>
          <w:bCs/>
          <w:sz w:val="24"/>
        </w:rPr>
        <w:t>高铁北站片区核心区水系（西侧）景观项目</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ascii="宋体" w:hAnsi="宋体" w:cs="宋体"/>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kern w:val="0"/>
          <w:sz w:val="24"/>
          <w:szCs w:val="24"/>
        </w:rPr>
        <w:t xml:space="preserve"> 一、</w:t>
      </w:r>
      <w:r>
        <w:rPr>
          <w:rFonts w:ascii="宋体" w:hAnsi="宋体" w:cs="宋体"/>
          <w:kern w:val="0"/>
          <w:sz w:val="24"/>
          <w:szCs w:val="24"/>
        </w:rPr>
        <w:t>项目概况</w:t>
      </w:r>
    </w:p>
    <w:p>
      <w:pPr>
        <w:numPr>
          <w:ilvl w:val="0"/>
          <w:numId w:val="2"/>
        </w:num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项目编号：</w:t>
      </w:r>
      <w:r>
        <w:rPr>
          <w:rFonts w:hint="eastAsia" w:ascii="宋体" w:hAnsi="宋体" w:cs="宋体"/>
          <w:kern w:val="0"/>
          <w:sz w:val="24"/>
          <w:szCs w:val="24"/>
        </w:rPr>
        <w:t>建安建工公字〔2018〕</w:t>
      </w:r>
      <w:r>
        <w:rPr>
          <w:rFonts w:hint="eastAsia" w:ascii="宋体" w:hAnsi="宋体" w:cs="宋体"/>
          <w:kern w:val="0"/>
          <w:sz w:val="24"/>
          <w:szCs w:val="24"/>
          <w:lang w:val="en-US" w:eastAsia="zh-CN"/>
        </w:rPr>
        <w:t>25</w:t>
      </w:r>
      <w:r>
        <w:rPr>
          <w:rFonts w:hint="eastAsia" w:ascii="宋体" w:hAnsi="宋体" w:cs="宋体"/>
          <w:kern w:val="0"/>
          <w:sz w:val="24"/>
          <w:szCs w:val="24"/>
        </w:rPr>
        <w:t xml:space="preserve"> 号</w:t>
      </w:r>
      <w:r>
        <w:rPr>
          <w:rFonts w:ascii="宋体" w:hAnsi="宋体" w:cs="宋体"/>
          <w:kern w:val="0"/>
          <w:sz w:val="24"/>
          <w:szCs w:val="24"/>
        </w:rPr>
        <w:t>。</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2、</w:t>
      </w:r>
      <w:r>
        <w:rPr>
          <w:rFonts w:ascii="宋体" w:hAnsi="宋体" w:cs="宋体"/>
          <w:kern w:val="0"/>
          <w:sz w:val="24"/>
          <w:szCs w:val="24"/>
        </w:rPr>
        <w:t>项目名称：</w:t>
      </w:r>
      <w:r>
        <w:rPr>
          <w:rFonts w:hint="eastAsia" w:ascii="宋体" w:hAnsi="宋体" w:cs="宋体"/>
          <w:kern w:val="0"/>
          <w:sz w:val="24"/>
          <w:szCs w:val="24"/>
        </w:rPr>
        <w:t>高铁北站片区核心区水系（西侧）景观项目。</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4、项目简介：</w:t>
      </w:r>
      <w:r>
        <w:rPr>
          <w:rFonts w:hint="eastAsia" w:ascii="宋体" w:hAnsi="宋体" w:cs="宋体"/>
          <w:kern w:val="0"/>
          <w:sz w:val="24"/>
          <w:szCs w:val="24"/>
        </w:rPr>
        <w:t>该项目位于许昌市建安区，施工内容为高铁北站片区核心区水系（西侧）景观，包括高铁北站站前景观轴、滨水绿地、体育公园等。主要招标内容为设计、施工工程总承包。</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5、标段划分：一个标段。</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6</w:t>
      </w:r>
      <w:r>
        <w:rPr>
          <w:rFonts w:ascii="宋体" w:hAnsi="宋体" w:cs="宋体"/>
          <w:kern w:val="0"/>
          <w:sz w:val="24"/>
          <w:szCs w:val="24"/>
        </w:rPr>
        <w:t>、</w:t>
      </w:r>
      <w:r>
        <w:rPr>
          <w:rFonts w:hint="eastAsia" w:ascii="宋体" w:hAnsi="宋体" w:cs="宋体"/>
          <w:kern w:val="0"/>
          <w:sz w:val="24"/>
          <w:szCs w:val="24"/>
        </w:rPr>
        <w:t>投资概算</w:t>
      </w:r>
      <w:r>
        <w:rPr>
          <w:rFonts w:ascii="宋体" w:hAnsi="宋体" w:cs="宋体"/>
          <w:kern w:val="0"/>
          <w:sz w:val="24"/>
          <w:szCs w:val="24"/>
        </w:rPr>
        <w:t>：</w:t>
      </w:r>
      <w:r>
        <w:rPr>
          <w:rFonts w:hint="eastAsia" w:ascii="宋体" w:hAnsi="宋体" w:cs="宋体"/>
          <w:kern w:val="0"/>
          <w:sz w:val="24"/>
          <w:szCs w:val="24"/>
        </w:rPr>
        <w:t>152000000.00元</w:t>
      </w:r>
      <w:r>
        <w:rPr>
          <w:rFonts w:hint="eastAsia"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rPr>
        <w:t>390日历天。</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1、须具备独立的法人资格；</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2、须具备建设行政主管部门颁发的市政公用工程施工总承包壹级及以上资质，且具备有效的安全生产许可证；</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3、拟派项目经理须具备市政公用工程专业壹级建造师资格，并具备有效的安全生产考核合格证书，且未担任其他在施建设工程项目；</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5、不接受失信被执行人的投标；</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eastAsia="zh-CN"/>
        </w:rPr>
      </w:pPr>
      <w:r>
        <w:rPr>
          <w:rFonts w:hint="eastAsia" w:ascii="宋体" w:hAnsi="宋体" w:cs="宋体"/>
          <w:kern w:val="0"/>
          <w:sz w:val="24"/>
          <w:szCs w:val="24"/>
        </w:rPr>
        <w:t>6、本次招标实行资格后审</w:t>
      </w:r>
      <w:r>
        <w:rPr>
          <w:rFonts w:hint="eastAsia" w:ascii="宋体"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lang w:val="en-US" w:eastAsia="zh-CN"/>
        </w:rPr>
        <w:t>7、不组织勘察施工现场</w:t>
      </w:r>
      <w:r>
        <w:rPr>
          <w:rFonts w:hint="eastAsia" w:ascii="宋体" w:hAnsi="宋体" w:cs="宋体"/>
          <w:kern w:val="0"/>
          <w:sz w:val="24"/>
          <w:szCs w:val="24"/>
        </w:rPr>
        <w:t>。</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三、投标报名</w:t>
      </w:r>
      <w:r>
        <w:rPr>
          <w:rFonts w:hint="eastAsia" w:ascii="宋体" w:hAnsi="宋体" w:cs="宋体"/>
          <w:kern w:val="0"/>
          <w:sz w:val="24"/>
          <w:szCs w:val="24"/>
        </w:rPr>
        <w:t>时间及方式</w:t>
      </w:r>
    </w:p>
    <w:p>
      <w:pPr>
        <w:autoSpaceDE w:val="0"/>
        <w:autoSpaceDN w:val="0"/>
        <w:adjustRightInd w:val="0"/>
        <w:spacing w:line="420" w:lineRule="exact"/>
        <w:ind w:firstLine="480" w:firstLineChars="200"/>
        <w:jc w:val="left"/>
        <w:outlineLvl w:val="0"/>
        <w:rPr>
          <w:rFonts w:hint="eastAsia" w:ascii="宋体" w:hAnsi="宋体"/>
          <w:color w:val="000000"/>
          <w:sz w:val="24"/>
        </w:rPr>
      </w:pPr>
      <w:r>
        <w:rPr>
          <w:rFonts w:hint="eastAsia" w:ascii="宋体" w:hAnsi="宋体"/>
          <w:color w:val="000000"/>
          <w:sz w:val="24"/>
        </w:rPr>
        <w:t>1、报名时间：凡有意参加投标者，请于2018年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16</w:t>
      </w:r>
      <w:r>
        <w:rPr>
          <w:rFonts w:hint="eastAsia" w:ascii="宋体" w:hAnsi="宋体"/>
          <w:color w:val="000000"/>
          <w:sz w:val="24"/>
        </w:rPr>
        <w:t>日至2018年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22</w:t>
      </w:r>
      <w:r>
        <w:rPr>
          <w:rFonts w:hint="eastAsia" w:ascii="宋体" w:hAnsi="宋体"/>
          <w:color w:val="000000"/>
          <w:sz w:val="24"/>
        </w:rPr>
        <w:t>日参与报名。</w:t>
      </w:r>
    </w:p>
    <w:p>
      <w:pPr>
        <w:autoSpaceDE w:val="0"/>
        <w:autoSpaceDN w:val="0"/>
        <w:adjustRightInd w:val="0"/>
        <w:spacing w:line="420" w:lineRule="exact"/>
        <w:ind w:firstLine="480" w:firstLineChars="200"/>
        <w:jc w:val="left"/>
        <w:outlineLvl w:val="0"/>
        <w:rPr>
          <w:rFonts w:ascii="宋体" w:hAnsi="宋体"/>
          <w:color w:val="000000"/>
          <w:sz w:val="24"/>
        </w:rPr>
      </w:pPr>
      <w:r>
        <w:rPr>
          <w:rFonts w:hint="eastAsia" w:ascii="宋体" w:hAnsi="宋体"/>
          <w:color w:val="000000"/>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olor w:val="000000"/>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ascii="宋体" w:hAnsi="宋体" w:cs="宋体"/>
          <w:kern w:val="0"/>
          <w:sz w:val="24"/>
          <w:szCs w:val="24"/>
        </w:rPr>
        <w:t>四、</w:t>
      </w:r>
      <w:r>
        <w:rPr>
          <w:rFonts w:hint="eastAsia" w:hAnsi="宋体" w:cs="宋体"/>
          <w:sz w:val="24"/>
          <w:szCs w:val="24"/>
        </w:rPr>
        <w:t>招标文件的获取</w:t>
      </w:r>
    </w:p>
    <w:p>
      <w:pPr>
        <w:spacing w:line="42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2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五、投标</w:t>
      </w:r>
      <w:r>
        <w:rPr>
          <w:rFonts w:hint="eastAsia" w:ascii="宋体" w:hAnsi="宋体" w:cs="宋体"/>
          <w:kern w:val="0"/>
          <w:sz w:val="24"/>
          <w:szCs w:val="24"/>
        </w:rPr>
        <w:t>文件的递交</w:t>
      </w:r>
    </w:p>
    <w:p>
      <w:pPr>
        <w:spacing w:line="420" w:lineRule="exact"/>
        <w:ind w:left="-105" w:leftChars="-50" w:right="-105" w:rightChars="-50" w:firstLine="480" w:firstLineChars="200"/>
        <w:rPr>
          <w:rFonts w:hint="eastAsia" w:hAnsi="宋体" w:cs="宋体"/>
          <w:sz w:val="24"/>
          <w:szCs w:val="24"/>
        </w:rPr>
      </w:pPr>
      <w:r>
        <w:rPr>
          <w:rFonts w:hint="eastAsia" w:hAnsi="宋体" w:cs="宋体"/>
          <w:sz w:val="24"/>
          <w:szCs w:val="24"/>
        </w:rPr>
        <w:t>1、投标文件递交的截止时间为2018年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w:t>
      </w:r>
      <w:r>
        <w:rPr>
          <w:rFonts w:hint="eastAsia" w:hAnsi="宋体" w:cs="宋体"/>
          <w:sz w:val="24"/>
          <w:szCs w:val="24"/>
          <w:lang w:val="en-US" w:eastAsia="zh-CN"/>
        </w:rPr>
        <w:t>0</w:t>
      </w:r>
      <w:r>
        <w:rPr>
          <w:rFonts w:hint="eastAsia" w:hAnsi="宋体" w:cs="宋体"/>
          <w:sz w:val="24"/>
          <w:szCs w:val="24"/>
        </w:rPr>
        <w:t>0分，地点为许昌市建安区新元大道兴业大厦4楼4167室。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2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六、发布公告的媒介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380" w:lineRule="exact"/>
        <w:jc w:val="left"/>
        <w:outlineLvl w:val="0"/>
        <w:rPr>
          <w:rFonts w:ascii="宋体" w:hAnsi="宋体" w:cs="宋体"/>
          <w:kern w:val="0"/>
          <w:sz w:val="24"/>
          <w:szCs w:val="24"/>
        </w:rPr>
      </w:pPr>
      <w:r>
        <w:rPr>
          <w:rFonts w:ascii="宋体" w:hAnsi="宋体" w:cs="宋体"/>
          <w:kern w:val="0"/>
          <w:sz w:val="24"/>
          <w:szCs w:val="24"/>
        </w:rPr>
        <w:t>七、联系方式</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招 标 人：</w:t>
      </w:r>
      <w:r>
        <w:rPr>
          <w:rFonts w:hint="eastAsia" w:ascii="宋体" w:hAnsi="宋体" w:cs="宋体"/>
          <w:kern w:val="0"/>
          <w:sz w:val="24"/>
          <w:szCs w:val="24"/>
        </w:rPr>
        <w:t>许昌兴安城市投资开发有限公司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rPr>
        <w:t>杨会芳</w:t>
      </w:r>
    </w:p>
    <w:p>
      <w:pPr>
        <w:autoSpaceDE w:val="0"/>
        <w:autoSpaceDN w:val="0"/>
        <w:adjustRightInd w:val="0"/>
        <w:spacing w:line="380" w:lineRule="exact"/>
        <w:ind w:firstLine="480" w:firstLineChars="200"/>
        <w:jc w:val="left"/>
        <w:outlineLvl w:val="0"/>
        <w:rPr>
          <w:rFonts w:ascii="宋体" w:hAnsi="宋体" w:cs="宋体"/>
          <w:color w:val="FF0000"/>
          <w:kern w:val="0"/>
          <w:sz w:val="24"/>
          <w:szCs w:val="24"/>
        </w:rPr>
      </w:pPr>
      <w:r>
        <w:rPr>
          <w:rFonts w:ascii="宋体" w:hAnsi="宋体" w:cs="宋体"/>
          <w:kern w:val="0"/>
          <w:sz w:val="24"/>
          <w:szCs w:val="24"/>
        </w:rPr>
        <w:t>电    话：</w:t>
      </w:r>
      <w:r>
        <w:rPr>
          <w:rFonts w:hint="eastAsia" w:ascii="宋体" w:hAnsi="宋体" w:cs="宋体"/>
          <w:kern w:val="0"/>
          <w:sz w:val="24"/>
          <w:szCs w:val="24"/>
        </w:rPr>
        <w:t>13</w:t>
      </w:r>
      <w:r>
        <w:rPr>
          <w:rFonts w:hint="eastAsia" w:ascii="宋体" w:hAnsi="宋体" w:cs="宋体"/>
          <w:kern w:val="0"/>
          <w:sz w:val="24"/>
          <w:szCs w:val="24"/>
          <w:lang w:val="en-US" w:eastAsia="zh-CN"/>
        </w:rPr>
        <w:t>8</w:t>
      </w:r>
      <w:r>
        <w:rPr>
          <w:rFonts w:hint="eastAsia" w:ascii="宋体" w:hAnsi="宋体" w:cs="宋体"/>
          <w:kern w:val="0"/>
          <w:sz w:val="24"/>
          <w:szCs w:val="24"/>
        </w:rPr>
        <w:t>49880890</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代理机构：</w:t>
      </w:r>
      <w:r>
        <w:rPr>
          <w:rFonts w:hint="eastAsia" w:ascii="宋体" w:hAnsi="宋体" w:cs="宋体"/>
          <w:kern w:val="0"/>
          <w:sz w:val="24"/>
          <w:szCs w:val="24"/>
        </w:rPr>
        <w:t>河南省地标工程管理有限公司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项目负责人：宁波</w:t>
      </w:r>
    </w:p>
    <w:p>
      <w:pPr>
        <w:autoSpaceDE w:val="0"/>
        <w:autoSpaceDN w:val="0"/>
        <w:adjustRightInd w:val="0"/>
        <w:spacing w:line="380" w:lineRule="exact"/>
        <w:ind w:firstLine="480" w:firstLineChars="200"/>
        <w:jc w:val="left"/>
        <w:outlineLvl w:val="0"/>
        <w:rPr>
          <w:rFonts w:hAnsi="宋体" w:cs="宋体"/>
          <w:kern w:val="0"/>
          <w:sz w:val="24"/>
          <w:szCs w:val="24"/>
        </w:rPr>
      </w:pPr>
      <w:r>
        <w:rPr>
          <w:rFonts w:hint="eastAsia" w:ascii="宋体" w:hAnsi="宋体" w:cs="宋体"/>
          <w:kern w:val="0"/>
          <w:sz w:val="24"/>
          <w:szCs w:val="24"/>
        </w:rPr>
        <w:t>电    话：15617252001</w:t>
      </w:r>
    </w:p>
    <w:p>
      <w:pPr>
        <w:pStyle w:val="2"/>
        <w:ind w:firstLine="5280" w:firstLineChars="2200"/>
        <w:rPr>
          <w:rFonts w:hAnsi="宋体" w:cs="宋体"/>
          <w:sz w:val="24"/>
          <w:szCs w:val="24"/>
        </w:rPr>
      </w:pPr>
    </w:p>
    <w:p>
      <w:pPr>
        <w:pStyle w:val="2"/>
        <w:ind w:firstLine="5280" w:firstLineChars="22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许昌兴安城市投资开发有限公司</w:t>
      </w:r>
    </w:p>
    <w:p>
      <w:pPr>
        <w:pStyle w:val="2"/>
        <w:ind w:firstLine="6240" w:firstLineChars="2600"/>
        <w:rPr>
          <w:rFonts w:hint="eastAsia" w:hAnsi="宋体" w:cs="宋体"/>
          <w:sz w:val="24"/>
          <w:szCs w:val="24"/>
        </w:rPr>
      </w:pPr>
      <w:r>
        <w:rPr>
          <w:rFonts w:hint="eastAsia" w:hAnsi="宋体" w:cs="宋体"/>
          <w:sz w:val="24"/>
          <w:szCs w:val="24"/>
        </w:rPr>
        <w:t>2018年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日</w:t>
      </w: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0" w:firstLineChars="0"/>
        <w:rPr>
          <w:rFonts w:hAnsi="宋体" w:cs="宋体"/>
          <w:b/>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第二章 投标人须知</w:t>
      </w:r>
      <w:bookmarkEnd w:id="1"/>
    </w:p>
    <w:p>
      <w:pPr>
        <w:spacing w:line="340" w:lineRule="exact"/>
        <w:jc w:val="center"/>
        <w:rPr>
          <w:rFonts w:ascii="宋体" w:hAnsi="宋体" w:cs="宋体"/>
          <w:b/>
          <w:sz w:val="22"/>
          <w:szCs w:val="22"/>
        </w:rPr>
      </w:pPr>
      <w:bookmarkStart w:id="2" w:name="_Toc357269258"/>
      <w:bookmarkStart w:id="3" w:name="_Toc152042304"/>
      <w:bookmarkStart w:id="4" w:name="_Toc152045528"/>
      <w:bookmarkStart w:id="5" w:name="_Toc179632545"/>
      <w:bookmarkStart w:id="6" w:name="_Toc357267818"/>
      <w:bookmarkStart w:id="7" w:name="_Toc144974496"/>
      <w:bookmarkStart w:id="8" w:name="_Toc357267773"/>
      <w:bookmarkStart w:id="9" w:name="_Toc215282127"/>
      <w:r>
        <w:rPr>
          <w:rFonts w:hint="eastAsia" w:ascii="宋体" w:hAnsi="宋体" w:cs="宋体"/>
          <w:b/>
          <w:sz w:val="22"/>
          <w:szCs w:val="22"/>
        </w:rPr>
        <w:t>投标人须知前附表</w:t>
      </w:r>
      <w:bookmarkEnd w:id="2"/>
      <w:bookmarkEnd w:id="3"/>
      <w:bookmarkEnd w:id="4"/>
      <w:bookmarkEnd w:id="5"/>
      <w:bookmarkEnd w:id="6"/>
      <w:bookmarkEnd w:id="7"/>
      <w:bookmarkEnd w:id="8"/>
    </w:p>
    <w:tbl>
      <w:tblPr>
        <w:tblStyle w:val="50"/>
        <w:tblW w:w="10133" w:type="dxa"/>
        <w:jc w:val="center"/>
        <w:tblInd w:w="0" w:type="dxa"/>
        <w:tblLayout w:type="fixed"/>
        <w:tblCellMar>
          <w:top w:w="0" w:type="dxa"/>
          <w:left w:w="108" w:type="dxa"/>
          <w:bottom w:w="0" w:type="dxa"/>
          <w:right w:w="108" w:type="dxa"/>
        </w:tblCellMar>
      </w:tblPr>
      <w:tblGrid>
        <w:gridCol w:w="899"/>
        <w:gridCol w:w="3654"/>
        <w:gridCol w:w="5580"/>
      </w:tblGrid>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  款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编  列  内  容</w:t>
            </w:r>
          </w:p>
        </w:tc>
      </w:tr>
      <w:tr>
        <w:tblPrEx>
          <w:tblLayout w:type="fixed"/>
          <w:tblCellMar>
            <w:top w:w="0" w:type="dxa"/>
            <w:left w:w="108" w:type="dxa"/>
            <w:bottom w:w="0" w:type="dxa"/>
            <w:right w:w="108" w:type="dxa"/>
          </w:tblCellMar>
        </w:tblPrEx>
        <w:trPr>
          <w:trHeight w:val="2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人</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 xml:space="preserve">许昌兴安城市投资开发有限公司 </w:t>
            </w:r>
          </w:p>
        </w:tc>
      </w:tr>
      <w:tr>
        <w:tblPrEx>
          <w:tblLayout w:type="fixed"/>
          <w:tblCellMar>
            <w:top w:w="0" w:type="dxa"/>
            <w:left w:w="108" w:type="dxa"/>
            <w:bottom w:w="0" w:type="dxa"/>
            <w:right w:w="108" w:type="dxa"/>
          </w:tblCellMar>
        </w:tblPrEx>
        <w:trPr>
          <w:trHeight w:val="3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项 目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高铁北站片区核心区水系（西侧）景观项目</w:t>
            </w:r>
          </w:p>
        </w:tc>
      </w:tr>
      <w:tr>
        <w:tblPrEx>
          <w:tblLayout w:type="fixed"/>
          <w:tblCellMar>
            <w:top w:w="0" w:type="dxa"/>
            <w:left w:w="108" w:type="dxa"/>
            <w:bottom w:w="0" w:type="dxa"/>
            <w:right w:w="108" w:type="dxa"/>
          </w:tblCellMar>
        </w:tblPrEx>
        <w:trPr>
          <w:trHeight w:val="43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建 设 地 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许昌市建安区</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 金 来 源</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lang w:val="en-US" w:eastAsia="zh-CN"/>
              </w:rPr>
              <w:t>企业自筹</w:t>
            </w:r>
            <w:r>
              <w:rPr>
                <w:rFonts w:hint="eastAsia"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资金落实情况</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已落实</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批 准 文 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建安发改审批</w:t>
            </w:r>
            <w:r>
              <w:rPr>
                <w:rFonts w:hint="eastAsia" w:ascii="宋体" w:hAnsi="宋体" w:cs="宋体"/>
                <w:kern w:val="0"/>
                <w:sz w:val="24"/>
                <w:szCs w:val="24"/>
              </w:rPr>
              <w:t>〔2017〕51号</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范 围</w:t>
            </w:r>
          </w:p>
        </w:tc>
        <w:tc>
          <w:tcPr>
            <w:tcW w:w="5580"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cs="宋体"/>
                <w:sz w:val="22"/>
                <w:szCs w:val="22"/>
              </w:rPr>
            </w:pPr>
            <w:r>
              <w:rPr>
                <w:rFonts w:hint="eastAsia" w:ascii="宋体" w:hAnsi="宋体" w:cs="宋体"/>
                <w:sz w:val="22"/>
                <w:szCs w:val="22"/>
              </w:rPr>
              <w:t>招标文件、设计方案所含范围、答疑纪要（如有）。</w:t>
            </w:r>
          </w:p>
        </w:tc>
      </w:tr>
      <w:tr>
        <w:tblPrEx>
          <w:tblLayout w:type="fixed"/>
          <w:tblCellMar>
            <w:top w:w="0" w:type="dxa"/>
            <w:left w:w="108" w:type="dxa"/>
            <w:bottom w:w="0" w:type="dxa"/>
            <w:right w:w="108" w:type="dxa"/>
          </w:tblCellMar>
        </w:tblPrEx>
        <w:trPr>
          <w:trHeight w:val="51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计 划 工 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kern w:val="0"/>
                <w:sz w:val="22"/>
                <w:szCs w:val="22"/>
              </w:rPr>
              <w:t>390日历天</w:t>
            </w:r>
          </w:p>
        </w:tc>
      </w:tr>
      <w:tr>
        <w:tblPrEx>
          <w:tblLayout w:type="fixed"/>
          <w:tblCellMar>
            <w:top w:w="0" w:type="dxa"/>
            <w:left w:w="108" w:type="dxa"/>
            <w:bottom w:w="0" w:type="dxa"/>
            <w:right w:w="108" w:type="dxa"/>
          </w:tblCellMar>
        </w:tblPrEx>
        <w:trPr>
          <w:trHeight w:val="4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质 量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2"/>
                <w:szCs w:val="22"/>
              </w:rPr>
            </w:pPr>
            <w:r>
              <w:rPr>
                <w:rFonts w:hint="eastAsia" w:ascii="宋体" w:hAnsi="宋体" w:cs="宋体"/>
                <w:kern w:val="0"/>
                <w:sz w:val="22"/>
                <w:szCs w:val="22"/>
              </w:rPr>
              <w:t>达到国家建设工程质量验收的规范和标准（合格）。</w:t>
            </w:r>
          </w:p>
        </w:tc>
      </w:tr>
      <w:tr>
        <w:tblPrEx>
          <w:tblLayout w:type="fixed"/>
          <w:tblCellMar>
            <w:top w:w="0" w:type="dxa"/>
            <w:left w:w="108" w:type="dxa"/>
            <w:bottom w:w="0" w:type="dxa"/>
            <w:right w:w="108" w:type="dxa"/>
          </w:tblCellMar>
        </w:tblPrEx>
        <w:trPr>
          <w:trHeight w:val="316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投标人资质条件</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kern w:val="0"/>
                <w:sz w:val="22"/>
                <w:szCs w:val="22"/>
              </w:rPr>
            </w:pPr>
            <w:r>
              <w:rPr>
                <w:rFonts w:hint="eastAsia"/>
                <w:kern w:val="0"/>
                <w:sz w:val="22"/>
                <w:szCs w:val="22"/>
              </w:rPr>
              <w:t xml:space="preserve">1、须具备独立的法人资格； </w:t>
            </w:r>
          </w:p>
          <w:p>
            <w:pPr>
              <w:spacing w:line="340" w:lineRule="exact"/>
              <w:rPr>
                <w:kern w:val="0"/>
                <w:sz w:val="22"/>
                <w:szCs w:val="22"/>
              </w:rPr>
            </w:pPr>
            <w:r>
              <w:rPr>
                <w:rFonts w:hint="eastAsia"/>
                <w:kern w:val="0"/>
                <w:sz w:val="22"/>
                <w:szCs w:val="22"/>
              </w:rPr>
              <w:t>2、须具备建设行政主管部门颁发的市政公用工程施工总承包壹级及以上资质，且具备有效的安全生产许可证；</w:t>
            </w:r>
          </w:p>
          <w:p>
            <w:pPr>
              <w:spacing w:line="340" w:lineRule="exact"/>
              <w:rPr>
                <w:kern w:val="0"/>
                <w:sz w:val="22"/>
                <w:szCs w:val="22"/>
              </w:rPr>
            </w:pPr>
            <w:r>
              <w:rPr>
                <w:rFonts w:hint="eastAsia"/>
                <w:kern w:val="0"/>
                <w:sz w:val="22"/>
                <w:szCs w:val="22"/>
              </w:rPr>
              <w:t>3、拟派项目经理须具备市政公用工程专业壹级建造师资格，并具备有效的安全生产考核合格证书，且未担任其他在施建设工程项目；</w:t>
            </w:r>
          </w:p>
          <w:p>
            <w:pPr>
              <w:spacing w:line="340" w:lineRule="exact"/>
              <w:rPr>
                <w:kern w:val="0"/>
                <w:sz w:val="22"/>
                <w:szCs w:val="22"/>
              </w:rPr>
            </w:pPr>
            <w:r>
              <w:rPr>
                <w:rFonts w:hint="eastAsia"/>
                <w:kern w:val="0"/>
                <w:sz w:val="22"/>
                <w:szCs w:val="22"/>
              </w:rPr>
              <w:t>4、自2015年以来在经营活动中没有重大违法记录（以检察机关出具的查询行贿犯罪档案结果告知函为准）；</w:t>
            </w:r>
          </w:p>
          <w:p>
            <w:pPr>
              <w:spacing w:line="340" w:lineRule="exact"/>
              <w:rPr>
                <w:kern w:val="0"/>
                <w:sz w:val="22"/>
                <w:szCs w:val="22"/>
              </w:rPr>
            </w:pPr>
            <w:r>
              <w:rPr>
                <w:rFonts w:hint="eastAsia"/>
                <w:kern w:val="0"/>
                <w:sz w:val="22"/>
                <w:szCs w:val="22"/>
              </w:rPr>
              <w:t>5、不接受失信被执行人的投标；</w:t>
            </w:r>
          </w:p>
          <w:p>
            <w:pPr>
              <w:spacing w:line="340" w:lineRule="exact"/>
              <w:rPr>
                <w:kern w:val="0"/>
                <w:sz w:val="22"/>
                <w:szCs w:val="22"/>
              </w:rPr>
            </w:pPr>
            <w:r>
              <w:rPr>
                <w:rFonts w:hint="eastAsia"/>
                <w:kern w:val="0"/>
                <w:sz w:val="22"/>
                <w:szCs w:val="22"/>
              </w:rPr>
              <w:t>6、本次招标实行资格后审。</w:t>
            </w:r>
          </w:p>
        </w:tc>
      </w:tr>
      <w:tr>
        <w:tblPrEx>
          <w:tblLayout w:type="fixed"/>
          <w:tblCellMar>
            <w:top w:w="0" w:type="dxa"/>
            <w:left w:w="108" w:type="dxa"/>
            <w:bottom w:w="0" w:type="dxa"/>
            <w:right w:w="108" w:type="dxa"/>
          </w:tblCellMar>
        </w:tblPrEx>
        <w:trPr>
          <w:trHeight w:val="150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招标文件的获取</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sz w:val="22"/>
                <w:szCs w:val="22"/>
              </w:rPr>
            </w:pPr>
            <w:r>
              <w:rPr>
                <w:rFonts w:hint="eastAsia"/>
                <w:kern w:val="0"/>
                <w:sz w:val="22"/>
                <w:szCs w:val="22"/>
              </w:rPr>
              <w:t>1、投标人于投标文件递交截止时间前均可在【全国公共资源交易平台（河南省·许昌市）】自行下载。</w:t>
            </w:r>
          </w:p>
          <w:p>
            <w:pPr>
              <w:spacing w:line="340" w:lineRule="exact"/>
              <w:rPr>
                <w:kern w:val="0"/>
                <w:sz w:val="22"/>
                <w:szCs w:val="22"/>
              </w:rPr>
            </w:pPr>
            <w:r>
              <w:rPr>
                <w:rFonts w:hint="eastAsia"/>
                <w:kern w:val="0"/>
                <w:sz w:val="22"/>
                <w:szCs w:val="22"/>
              </w:rPr>
              <w:t>2、投标人在递交投标文件时向代理机构缴纳招标文件费用，本项目招标文件每套售价300元，售后不退。</w:t>
            </w:r>
          </w:p>
        </w:tc>
      </w:tr>
      <w:tr>
        <w:tblPrEx>
          <w:tblLayout w:type="fixed"/>
          <w:tblCellMar>
            <w:top w:w="0" w:type="dxa"/>
            <w:left w:w="108" w:type="dxa"/>
            <w:bottom w:w="0" w:type="dxa"/>
            <w:right w:w="108" w:type="dxa"/>
          </w:tblCellMar>
        </w:tblPrEx>
        <w:trPr>
          <w:trHeight w:val="8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投标人提出问题的截止时间</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highlight w:val="yellow"/>
              </w:rPr>
            </w:pPr>
            <w:r>
              <w:rPr>
                <w:rFonts w:hint="eastAsia" w:ascii="宋体" w:hAnsi="宋体" w:cs="宋体"/>
                <w:kern w:val="0"/>
                <w:sz w:val="22"/>
                <w:szCs w:val="22"/>
              </w:rPr>
              <w:t>对招标文件有异议的，应在投标截止时间</w:t>
            </w:r>
            <w:r>
              <w:rPr>
                <w:rFonts w:hint="eastAsia" w:ascii="宋体" w:hAnsi="宋体" w:cs="宋体"/>
                <w:kern w:val="0"/>
                <w:sz w:val="22"/>
                <w:szCs w:val="22"/>
                <w:u w:val="single"/>
              </w:rPr>
              <w:t>10</w:t>
            </w:r>
            <w:r>
              <w:rPr>
                <w:rFonts w:hint="eastAsia" w:ascii="宋体" w:hAnsi="宋体" w:cs="宋体"/>
                <w:kern w:val="0"/>
                <w:sz w:val="22"/>
                <w:szCs w:val="22"/>
              </w:rPr>
              <w:t>日前将疑问通过</w:t>
            </w:r>
            <w:r>
              <w:rPr>
                <w:rFonts w:hint="eastAsia"/>
                <w:kern w:val="0"/>
                <w:sz w:val="22"/>
                <w:szCs w:val="22"/>
              </w:rPr>
              <w:t>全国公共资源交易平台（河南省·许昌市）</w:t>
            </w:r>
            <w:r>
              <w:rPr>
                <w:rFonts w:hint="eastAsia" w:ascii="宋体" w:hAnsi="宋体" w:cs="宋体"/>
                <w:kern w:val="0"/>
                <w:sz w:val="22"/>
                <w:szCs w:val="22"/>
              </w:rPr>
              <w:t>提交，招标人将通过</w:t>
            </w:r>
            <w:r>
              <w:rPr>
                <w:rFonts w:hint="eastAsia"/>
                <w:kern w:val="0"/>
                <w:sz w:val="22"/>
                <w:szCs w:val="22"/>
              </w:rPr>
              <w:t>全国公共资源交易平台（河南省·许昌市）</w:t>
            </w:r>
            <w:r>
              <w:rPr>
                <w:rFonts w:hint="eastAsia" w:ascii="宋体" w:hAnsi="宋体" w:cs="宋体"/>
                <w:kern w:val="0"/>
                <w:sz w:val="22"/>
                <w:szCs w:val="22"/>
              </w:rPr>
              <w:t>告知各投标人。</w:t>
            </w:r>
          </w:p>
        </w:tc>
      </w:tr>
      <w:tr>
        <w:tblPrEx>
          <w:tblLayout w:type="fixed"/>
          <w:tblCellMar>
            <w:top w:w="0" w:type="dxa"/>
            <w:left w:w="108" w:type="dxa"/>
            <w:bottom w:w="0" w:type="dxa"/>
            <w:right w:w="108" w:type="dxa"/>
          </w:tblCellMar>
        </w:tblPrEx>
        <w:trPr>
          <w:trHeight w:val="49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分     包</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trHeight w:val="57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偏     离</w:t>
            </w:r>
          </w:p>
        </w:tc>
        <w:tc>
          <w:tcPr>
            <w:tcW w:w="5580" w:type="dxa"/>
            <w:tcBorders>
              <w:top w:val="single" w:color="auto" w:sz="4" w:space="0"/>
              <w:left w:val="single" w:color="auto" w:sz="4" w:space="0"/>
              <w:bottom w:val="single" w:color="auto" w:sz="4" w:space="0"/>
              <w:right w:val="single" w:color="auto" w:sz="4" w:space="0"/>
            </w:tcBorders>
            <w:vAlign w:val="center"/>
          </w:tcPr>
          <w:p>
            <w:pPr>
              <w:pStyle w:val="19"/>
              <w:spacing w:line="340" w:lineRule="exact"/>
              <w:rPr>
                <w:rFonts w:hAnsi="宋体" w:cs="宋体"/>
                <w:kern w:val="0"/>
                <w:sz w:val="22"/>
                <w:szCs w:val="22"/>
              </w:rPr>
            </w:pPr>
            <w:r>
              <w:rPr>
                <w:rFonts w:hint="eastAsia"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构成招标文件的其他材料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经备案的答疑纪要、招标文件的补充和修改文件（如有）。</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招标人澄清招标文件的截止时间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投标截止时间10日前</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kern w:val="0"/>
                <w:sz w:val="22"/>
                <w:szCs w:val="22"/>
              </w:rPr>
            </w:pPr>
            <w:r>
              <w:rPr>
                <w:rFonts w:hint="eastAsia" w:ascii="宋体" w:hAnsi="宋体" w:cs="宋体"/>
                <w:kern w:val="0"/>
                <w:sz w:val="22"/>
                <w:szCs w:val="22"/>
              </w:rPr>
              <w:t>2.2.2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kern w:val="0"/>
                <w:sz w:val="22"/>
                <w:szCs w:val="22"/>
              </w:rPr>
            </w:pPr>
            <w:r>
              <w:rPr>
                <w:rFonts w:hint="eastAsia" w:ascii="宋体" w:hAnsi="宋体" w:cs="宋体"/>
                <w:kern w:val="0"/>
                <w:sz w:val="22"/>
                <w:szCs w:val="22"/>
              </w:rPr>
              <w:t>投  标  截  止  时  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kern w:val="0"/>
                <w:sz w:val="22"/>
                <w:szCs w:val="22"/>
              </w:rPr>
            </w:pPr>
            <w:r>
              <w:rPr>
                <w:rFonts w:hint="eastAsia" w:ascii="宋体" w:hAnsi="宋体" w:cs="宋体"/>
                <w:kern w:val="0"/>
                <w:sz w:val="22"/>
                <w:szCs w:val="22"/>
              </w:rPr>
              <w:t>2018年</w:t>
            </w:r>
            <w:r>
              <w:rPr>
                <w:rFonts w:hint="eastAsia" w:ascii="宋体" w:hAnsi="宋体" w:cs="宋体"/>
                <w:kern w:val="0"/>
                <w:sz w:val="22"/>
                <w:szCs w:val="22"/>
                <w:lang w:val="en-US" w:eastAsia="zh-CN"/>
              </w:rPr>
              <w:t>3</w:t>
            </w:r>
            <w:r>
              <w:rPr>
                <w:rFonts w:hint="eastAsia" w:ascii="宋体" w:hAnsi="宋体" w:cs="宋体"/>
                <w:kern w:val="0"/>
                <w:sz w:val="22"/>
                <w:szCs w:val="22"/>
              </w:rPr>
              <w:t>月</w:t>
            </w:r>
            <w:r>
              <w:rPr>
                <w:rFonts w:hint="eastAsia" w:ascii="宋体" w:hAnsi="宋体" w:cs="宋体"/>
                <w:kern w:val="0"/>
                <w:sz w:val="22"/>
                <w:szCs w:val="22"/>
                <w:lang w:val="en-US" w:eastAsia="zh-CN"/>
              </w:rPr>
              <w:t>22</w:t>
            </w:r>
            <w:r>
              <w:rPr>
                <w:rFonts w:hint="eastAsia" w:ascii="宋体" w:hAnsi="宋体" w:cs="宋体"/>
                <w:kern w:val="0"/>
                <w:sz w:val="22"/>
                <w:szCs w:val="22"/>
              </w:rPr>
              <w:t>日</w:t>
            </w:r>
            <w:r>
              <w:rPr>
                <w:rFonts w:hint="eastAsia" w:ascii="宋体" w:hAnsi="宋体" w:cs="宋体"/>
                <w:kern w:val="0"/>
                <w:sz w:val="22"/>
                <w:szCs w:val="22"/>
                <w:lang w:val="en-US" w:eastAsia="zh-CN"/>
              </w:rPr>
              <w:t>10</w:t>
            </w:r>
            <w:r>
              <w:rPr>
                <w:rFonts w:hint="eastAsia" w:ascii="宋体" w:hAnsi="宋体" w:cs="宋体"/>
                <w:kern w:val="0"/>
                <w:sz w:val="22"/>
                <w:szCs w:val="22"/>
              </w:rPr>
              <w:t>时</w:t>
            </w:r>
            <w:r>
              <w:rPr>
                <w:rFonts w:hint="eastAsia" w:ascii="宋体" w:hAnsi="宋体" w:cs="宋体"/>
                <w:kern w:val="0"/>
                <w:sz w:val="22"/>
                <w:szCs w:val="22"/>
                <w:lang w:val="en-US" w:eastAsia="zh-CN"/>
              </w:rPr>
              <w:t>0</w:t>
            </w:r>
            <w:r>
              <w:rPr>
                <w:rFonts w:hint="eastAsia" w:ascii="宋体" w:hAnsi="宋体" w:cs="宋体"/>
                <w:kern w:val="0"/>
                <w:sz w:val="22"/>
                <w:szCs w:val="22"/>
              </w:rPr>
              <w:t>0分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投标人确认收到招标文件澄清的时间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投标人在收到相应澄清文件2日内</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投标人确认收到招标文件修改的时间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投标人在收到相应修改文件2日内</w:t>
            </w:r>
          </w:p>
        </w:tc>
      </w:tr>
      <w:tr>
        <w:tblPrEx>
          <w:tblLayout w:type="fixed"/>
          <w:tblCellMar>
            <w:top w:w="0" w:type="dxa"/>
            <w:left w:w="108" w:type="dxa"/>
            <w:bottom w:w="0" w:type="dxa"/>
            <w:right w:w="108" w:type="dxa"/>
          </w:tblCellMar>
        </w:tblPrEx>
        <w:trPr>
          <w:trHeight w:val="41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构成投标文件的其他材料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有  效  期</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jc w:val="left"/>
              <w:rPr>
                <w:rFonts w:ascii="宋体" w:hAnsi="宋体" w:cs="宋体"/>
                <w:kern w:val="0"/>
                <w:sz w:val="22"/>
                <w:szCs w:val="22"/>
              </w:rPr>
            </w:pPr>
            <w:r>
              <w:rPr>
                <w:rFonts w:hint="eastAsia" w:ascii="宋体" w:hAnsi="宋体" w:cs="宋体"/>
                <w:kern w:val="0"/>
                <w:sz w:val="22"/>
                <w:szCs w:val="22"/>
              </w:rPr>
              <w:t>在投标文件递交截止日期结束后60天内</w:t>
            </w:r>
          </w:p>
        </w:tc>
      </w:tr>
      <w:tr>
        <w:tblPrEx>
          <w:tblLayout w:type="fixed"/>
          <w:tblCellMar>
            <w:top w:w="0" w:type="dxa"/>
            <w:left w:w="108" w:type="dxa"/>
            <w:bottom w:w="0" w:type="dxa"/>
            <w:right w:w="108" w:type="dxa"/>
          </w:tblCellMar>
        </w:tblPrEx>
        <w:trPr>
          <w:trHeight w:val="714" w:hRule="atLeast"/>
          <w:jc w:val="center"/>
        </w:trPr>
        <w:tc>
          <w:tcPr>
            <w:tcW w:w="899" w:type="dxa"/>
            <w:tcBorders>
              <w:top w:val="single" w:color="auto" w:sz="4" w:space="0"/>
              <w:left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投标保证金须知</w:t>
            </w:r>
          </w:p>
        </w:tc>
        <w:tc>
          <w:tcPr>
            <w:tcW w:w="5580" w:type="dxa"/>
            <w:tcBorders>
              <w:top w:val="single" w:color="auto" w:sz="4" w:space="0"/>
              <w:left w:val="single" w:color="auto" w:sz="4" w:space="0"/>
              <w:right w:val="single" w:color="auto" w:sz="4" w:space="0"/>
            </w:tcBorders>
            <w:vAlign w:val="center"/>
          </w:tcPr>
          <w:p>
            <w:pPr>
              <w:autoSpaceDE w:val="0"/>
              <w:autoSpaceDN w:val="0"/>
              <w:adjustRightInd w:val="0"/>
              <w:spacing w:line="276" w:lineRule="auto"/>
              <w:rPr>
                <w:rFonts w:ascii="宋体" w:hAnsi="宋体" w:cs="宋体"/>
                <w:kern w:val="0"/>
                <w:sz w:val="22"/>
                <w:szCs w:val="22"/>
              </w:rPr>
            </w:pPr>
            <w:r>
              <w:rPr>
                <w:rFonts w:hint="eastAsia" w:ascii="宋体" w:hAnsi="宋体" w:cs="宋体"/>
                <w:kern w:val="0"/>
                <w:sz w:val="22"/>
                <w:szCs w:val="22"/>
              </w:rPr>
              <w:t>见附件一</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是否允许递交投标备选方案</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签字或盖章要求</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投标文件封面、投标函及投标函附录均应加盖企业印章，并经法定代表人或其委托代理人签字。</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文 件 份 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正本一份，副本十份； </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装  订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按照总则第3.1项规定的投标文件组成内容，投标文件应按以下要求装订：</w:t>
            </w:r>
          </w:p>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共分一种标书综合标。</w:t>
            </w:r>
          </w:p>
          <w:p>
            <w:pPr>
              <w:spacing w:line="340" w:lineRule="exact"/>
              <w:ind w:firstLine="440" w:firstLineChars="200"/>
              <w:rPr>
                <w:rFonts w:ascii="宋体" w:hAnsi="宋体" w:cs="宋体"/>
                <w:kern w:val="0"/>
                <w:sz w:val="22"/>
                <w:szCs w:val="22"/>
                <w:highlight w:val="red"/>
              </w:rPr>
            </w:pPr>
            <w:r>
              <w:rPr>
                <w:rFonts w:hint="eastAsia" w:ascii="宋体" w:hAnsi="宋体" w:cs="宋体"/>
                <w:kern w:val="0"/>
                <w:sz w:val="22"/>
                <w:szCs w:val="22"/>
              </w:rPr>
              <w:t>标书均采用胶装方式装订，装订应牢固、不易拆散和换页，不得采用活页装订。</w:t>
            </w:r>
          </w:p>
        </w:tc>
      </w:tr>
      <w:tr>
        <w:tblPrEx>
          <w:tblLayout w:type="fixed"/>
          <w:tblCellMar>
            <w:top w:w="0" w:type="dxa"/>
            <w:left w:w="108" w:type="dxa"/>
            <w:bottom w:w="0" w:type="dxa"/>
            <w:right w:w="108" w:type="dxa"/>
          </w:tblCellMar>
        </w:tblPrEx>
        <w:trPr>
          <w:trHeight w:val="107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封 套 上 写 明</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项目编号：</w:t>
            </w:r>
          </w:p>
          <w:p>
            <w:pPr>
              <w:spacing w:line="340" w:lineRule="exact"/>
              <w:rPr>
                <w:rFonts w:ascii="宋体" w:hAnsi="宋体" w:cs="宋体"/>
                <w:kern w:val="0"/>
                <w:sz w:val="22"/>
                <w:szCs w:val="22"/>
              </w:rPr>
            </w:pPr>
            <w:r>
              <w:rPr>
                <w:rFonts w:hint="eastAsia" w:ascii="宋体" w:hAnsi="宋体" w:cs="宋体"/>
                <w:kern w:val="0"/>
                <w:sz w:val="22"/>
                <w:szCs w:val="22"/>
              </w:rPr>
              <w:t>投标人名称：　</w:t>
            </w:r>
          </w:p>
          <w:p>
            <w:pPr>
              <w:spacing w:line="340" w:lineRule="exact"/>
              <w:rPr>
                <w:rFonts w:ascii="宋体" w:hAnsi="宋体" w:cs="宋体"/>
                <w:kern w:val="0"/>
                <w:sz w:val="22"/>
                <w:szCs w:val="22"/>
              </w:rPr>
            </w:pPr>
            <w:r>
              <w:rPr>
                <w:rFonts w:hint="eastAsia" w:ascii="宋体" w:hAnsi="宋体" w:cs="宋体"/>
                <w:kern w:val="0"/>
                <w:sz w:val="22"/>
                <w:szCs w:val="22"/>
              </w:rPr>
              <w:t>（工程名称）投标文件</w:t>
            </w:r>
          </w:p>
          <w:p>
            <w:pPr>
              <w:spacing w:line="340" w:lineRule="exact"/>
              <w:rPr>
                <w:rFonts w:ascii="宋体" w:hAnsi="宋体" w:cs="宋体"/>
                <w:kern w:val="0"/>
                <w:sz w:val="24"/>
                <w:u w:val="single"/>
              </w:rPr>
            </w:pPr>
            <w:r>
              <w:rPr>
                <w:rFonts w:hint="eastAsia" w:ascii="宋体" w:hAnsi="宋体" w:cs="宋体"/>
                <w:kern w:val="0"/>
                <w:sz w:val="22"/>
                <w:szCs w:val="22"/>
              </w:rPr>
              <w:t xml:space="preserve">      在2018年  月  日</w:t>
            </w:r>
            <w:r>
              <w:rPr>
                <w:rFonts w:hint="eastAsia" w:ascii="宋体" w:hAnsi="宋体" w:cs="宋体"/>
                <w:kern w:val="0"/>
                <w:sz w:val="22"/>
                <w:szCs w:val="22"/>
                <w:lang w:val="en-US" w:eastAsia="zh-CN"/>
              </w:rPr>
              <w:t>10</w:t>
            </w:r>
            <w:r>
              <w:rPr>
                <w:rFonts w:hint="eastAsia" w:ascii="宋体" w:hAnsi="宋体" w:cs="宋体"/>
                <w:kern w:val="0"/>
                <w:sz w:val="22"/>
                <w:szCs w:val="22"/>
              </w:rPr>
              <w:t>时</w:t>
            </w:r>
            <w:r>
              <w:rPr>
                <w:rFonts w:hint="eastAsia" w:ascii="宋体" w:hAnsi="宋体" w:cs="宋体"/>
                <w:kern w:val="0"/>
                <w:sz w:val="22"/>
                <w:szCs w:val="22"/>
                <w:lang w:val="en-US" w:eastAsia="zh-CN"/>
              </w:rPr>
              <w:t>0</w:t>
            </w:r>
            <w:r>
              <w:rPr>
                <w:rFonts w:hint="eastAsia" w:ascii="宋体" w:hAnsi="宋体" w:cs="宋体"/>
                <w:kern w:val="0"/>
                <w:sz w:val="22"/>
                <w:szCs w:val="22"/>
              </w:rPr>
              <w:t>0分前不得开启。</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是否退还投标文件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990" w:firstLineChars="450"/>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5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开标时间和地点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kern w:val="0"/>
                <w:sz w:val="22"/>
                <w:szCs w:val="22"/>
              </w:rPr>
            </w:pPr>
            <w:r>
              <w:rPr>
                <w:rFonts w:hint="eastAsia" w:ascii="宋体" w:hAnsi="宋体" w:cs="宋体"/>
                <w:kern w:val="0"/>
                <w:sz w:val="22"/>
                <w:szCs w:val="22"/>
              </w:rPr>
              <w:t>开标时间：2018年</w:t>
            </w:r>
            <w:r>
              <w:rPr>
                <w:rFonts w:hint="eastAsia" w:ascii="宋体" w:hAnsi="宋体" w:cs="宋体"/>
                <w:kern w:val="0"/>
                <w:sz w:val="22"/>
                <w:szCs w:val="22"/>
                <w:lang w:val="en-US" w:eastAsia="zh-CN"/>
              </w:rPr>
              <w:t>4</w:t>
            </w:r>
            <w:r>
              <w:rPr>
                <w:rFonts w:hint="eastAsia" w:ascii="宋体" w:hAnsi="宋体" w:cs="宋体"/>
                <w:kern w:val="0"/>
                <w:sz w:val="22"/>
                <w:szCs w:val="22"/>
              </w:rPr>
              <w:t>月</w:t>
            </w:r>
            <w:r>
              <w:rPr>
                <w:rFonts w:hint="eastAsia" w:ascii="宋体" w:hAnsi="宋体" w:cs="宋体"/>
                <w:kern w:val="0"/>
                <w:sz w:val="22"/>
                <w:szCs w:val="22"/>
                <w:lang w:val="en-US" w:eastAsia="zh-CN"/>
              </w:rPr>
              <w:t>11</w:t>
            </w:r>
            <w:r>
              <w:rPr>
                <w:rFonts w:hint="eastAsia" w:ascii="宋体" w:hAnsi="宋体" w:cs="宋体"/>
                <w:kern w:val="0"/>
                <w:sz w:val="22"/>
                <w:szCs w:val="22"/>
              </w:rPr>
              <w:t>日</w:t>
            </w:r>
            <w:r>
              <w:rPr>
                <w:rFonts w:hint="eastAsia" w:ascii="宋体" w:hAnsi="宋体" w:cs="宋体"/>
                <w:kern w:val="0"/>
                <w:sz w:val="22"/>
                <w:szCs w:val="22"/>
                <w:lang w:val="en-US" w:eastAsia="zh-CN"/>
              </w:rPr>
              <w:t>10</w:t>
            </w:r>
            <w:r>
              <w:rPr>
                <w:rFonts w:hint="eastAsia" w:ascii="宋体" w:hAnsi="宋体" w:cs="宋体"/>
                <w:kern w:val="0"/>
                <w:sz w:val="22"/>
                <w:szCs w:val="22"/>
              </w:rPr>
              <w:t>时</w:t>
            </w:r>
            <w:r>
              <w:rPr>
                <w:rFonts w:hint="eastAsia" w:ascii="宋体" w:hAnsi="宋体" w:cs="宋体"/>
                <w:kern w:val="0"/>
                <w:sz w:val="22"/>
                <w:szCs w:val="22"/>
                <w:lang w:val="en-US" w:eastAsia="zh-CN"/>
              </w:rPr>
              <w:t>0</w:t>
            </w:r>
            <w:r>
              <w:rPr>
                <w:rFonts w:hint="eastAsia" w:ascii="宋体" w:hAnsi="宋体" w:cs="宋体"/>
                <w:kern w:val="0"/>
                <w:sz w:val="22"/>
                <w:szCs w:val="22"/>
              </w:rPr>
              <w:t>0分</w:t>
            </w:r>
          </w:p>
          <w:p>
            <w:pPr>
              <w:spacing w:line="340" w:lineRule="exact"/>
              <w:rPr>
                <w:rFonts w:ascii="宋体" w:hAnsi="宋体" w:cs="宋体"/>
                <w:color w:val="FF0000"/>
                <w:kern w:val="0"/>
                <w:sz w:val="22"/>
                <w:szCs w:val="22"/>
              </w:rPr>
            </w:pPr>
            <w:r>
              <w:rPr>
                <w:rFonts w:hint="eastAsia" w:ascii="宋体" w:hAnsi="宋体" w:cs="宋体"/>
                <w:kern w:val="0"/>
                <w:sz w:val="22"/>
                <w:szCs w:val="22"/>
              </w:rPr>
              <w:t>开标地点：新元大道兴业大厦4楼4167室</w:t>
            </w:r>
          </w:p>
        </w:tc>
      </w:tr>
      <w:tr>
        <w:tblPrEx>
          <w:tblLayout w:type="fixed"/>
          <w:tblCellMar>
            <w:top w:w="0" w:type="dxa"/>
            <w:left w:w="108" w:type="dxa"/>
            <w:bottom w:w="0" w:type="dxa"/>
            <w:right w:w="108" w:type="dxa"/>
          </w:tblCellMar>
        </w:tblPrEx>
        <w:trPr>
          <w:trHeight w:val="38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  标  程  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密封情况检查：由投标人代表检查其投标文件是否密封完好。</w:t>
            </w:r>
          </w:p>
          <w:p>
            <w:pPr>
              <w:spacing w:line="340" w:lineRule="exact"/>
              <w:rPr>
                <w:rFonts w:ascii="宋体" w:hAnsi="宋体" w:cs="宋体"/>
                <w:kern w:val="0"/>
                <w:sz w:val="22"/>
                <w:szCs w:val="22"/>
              </w:rPr>
            </w:pPr>
            <w:r>
              <w:rPr>
                <w:rFonts w:hint="eastAsia" w:ascii="宋体" w:hAnsi="宋体" w:cs="宋体"/>
                <w:kern w:val="0"/>
                <w:sz w:val="22"/>
                <w:szCs w:val="22"/>
              </w:rPr>
              <w:t>开标顺序：按送达投标文件的逆顺序开标。</w:t>
            </w:r>
          </w:p>
        </w:tc>
      </w:tr>
      <w:tr>
        <w:tblPrEx>
          <w:tblLayout w:type="fixed"/>
          <w:tblCellMar>
            <w:top w:w="0" w:type="dxa"/>
            <w:left w:w="108" w:type="dxa"/>
            <w:bottom w:w="0" w:type="dxa"/>
            <w:right w:w="108" w:type="dxa"/>
          </w:tblCellMar>
        </w:tblPrEx>
        <w:trPr>
          <w:trHeight w:val="424" w:hRule="atLeast"/>
          <w:jc w:val="center"/>
        </w:trPr>
        <w:tc>
          <w:tcPr>
            <w:tcW w:w="899"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kern w:val="0"/>
                <w:sz w:val="22"/>
                <w:szCs w:val="22"/>
              </w:rPr>
              <w:t>6</w:t>
            </w:r>
          </w:p>
        </w:tc>
        <w:tc>
          <w:tcPr>
            <w:tcW w:w="3654"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评标委员会的组建</w:t>
            </w:r>
          </w:p>
        </w:tc>
        <w:tc>
          <w:tcPr>
            <w:tcW w:w="5580" w:type="dxa"/>
            <w:tcBorders>
              <w:top w:val="single" w:color="auto" w:sz="4" w:space="0"/>
              <w:left w:val="single" w:color="auto" w:sz="4" w:space="0"/>
              <w:bottom w:val="nil"/>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评标委员会构成：</w:t>
            </w:r>
            <w:r>
              <w:rPr>
                <w:rFonts w:hint="eastAsia" w:ascii="宋体" w:hAnsi="宋体" w:cs="宋体"/>
                <w:kern w:val="0"/>
                <w:sz w:val="22"/>
                <w:szCs w:val="22"/>
                <w:u w:val="single"/>
              </w:rPr>
              <w:t xml:space="preserve"> 9</w:t>
            </w:r>
            <w:r>
              <w:rPr>
                <w:rFonts w:hint="eastAsia" w:ascii="宋体" w:hAnsi="宋体" w:cs="宋体"/>
                <w:kern w:val="0"/>
                <w:sz w:val="22"/>
                <w:szCs w:val="22"/>
              </w:rPr>
              <w:t>人，其中招标人代表</w:t>
            </w:r>
            <w:r>
              <w:rPr>
                <w:rFonts w:hint="eastAsia" w:ascii="宋体" w:hAnsi="宋体" w:cs="宋体"/>
                <w:kern w:val="0"/>
                <w:sz w:val="22"/>
                <w:szCs w:val="22"/>
                <w:u w:val="single"/>
              </w:rPr>
              <w:t xml:space="preserve"> 2 </w:t>
            </w:r>
            <w:r>
              <w:rPr>
                <w:rFonts w:hint="eastAsia" w:ascii="宋体" w:hAnsi="宋体" w:cs="宋体"/>
                <w:kern w:val="0"/>
                <w:sz w:val="22"/>
                <w:szCs w:val="22"/>
              </w:rPr>
              <w:t>人，专家</w:t>
            </w:r>
            <w:r>
              <w:rPr>
                <w:rFonts w:hint="eastAsia" w:ascii="宋体" w:hAnsi="宋体" w:cs="宋体"/>
                <w:kern w:val="0"/>
                <w:sz w:val="22"/>
                <w:szCs w:val="22"/>
                <w:u w:val="single"/>
              </w:rPr>
              <w:t xml:space="preserve">7 </w:t>
            </w:r>
            <w:r>
              <w:rPr>
                <w:rFonts w:hint="eastAsia" w:ascii="宋体" w:hAnsi="宋体" w:cs="宋体"/>
                <w:kern w:val="0"/>
                <w:sz w:val="22"/>
                <w:szCs w:val="22"/>
              </w:rPr>
              <w:t>人。</w:t>
            </w:r>
          </w:p>
          <w:p>
            <w:pPr>
              <w:spacing w:line="340" w:lineRule="exact"/>
              <w:rPr>
                <w:sz w:val="24"/>
              </w:rPr>
            </w:pPr>
            <w:r>
              <w:rPr>
                <w:rFonts w:hint="eastAsia" w:ascii="宋体" w:hAnsi="宋体" w:cs="宋体"/>
                <w:kern w:val="0"/>
                <w:sz w:val="22"/>
                <w:szCs w:val="22"/>
              </w:rPr>
              <w:t>评标专家确定方式：从河南省综合评标专家库中随机抽取。</w:t>
            </w:r>
          </w:p>
        </w:tc>
      </w:tr>
      <w:tr>
        <w:tblPrEx>
          <w:tblLayout w:type="fixed"/>
          <w:tblCellMar>
            <w:top w:w="0" w:type="dxa"/>
            <w:left w:w="108" w:type="dxa"/>
            <w:bottom w:w="0" w:type="dxa"/>
            <w:right w:w="108" w:type="dxa"/>
          </w:tblCellMar>
        </w:tblPrEx>
        <w:trPr>
          <w:trHeight w:val="347" w:hRule="atLeast"/>
          <w:jc w:val="center"/>
        </w:trPr>
        <w:tc>
          <w:tcPr>
            <w:tcW w:w="899"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7.1</w:t>
            </w:r>
          </w:p>
        </w:tc>
        <w:tc>
          <w:tcPr>
            <w:tcW w:w="3654"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是否授权评标委员会确定中标人</w:t>
            </w:r>
          </w:p>
        </w:tc>
        <w:tc>
          <w:tcPr>
            <w:tcW w:w="5580" w:type="dxa"/>
            <w:tcBorders>
              <w:top w:val="single" w:color="auto" w:sz="4" w:space="0"/>
              <w:left w:val="single" w:color="auto" w:sz="4" w:space="0"/>
              <w:bottom w:val="single" w:color="auto" w:sz="2"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否，推荐的中标候选人数：1-3名</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2" w:space="0"/>
              <w:left w:val="single" w:color="auto" w:sz="2" w:space="0"/>
              <w:bottom w:val="single" w:color="auto" w:sz="2" w:space="0"/>
              <w:right w:val="single" w:color="auto" w:sz="2" w:space="0"/>
            </w:tcBorders>
            <w:vAlign w:val="center"/>
          </w:tcPr>
          <w:p>
            <w:pPr>
              <w:spacing w:line="340" w:lineRule="exact"/>
              <w:ind w:firstLine="330" w:firstLineChars="150"/>
              <w:rPr>
                <w:rFonts w:ascii="宋体" w:hAnsi="宋体" w:cs="宋体"/>
                <w:sz w:val="22"/>
                <w:szCs w:val="22"/>
              </w:rPr>
            </w:pPr>
            <w:r>
              <w:rPr>
                <w:rFonts w:hint="eastAsia" w:ascii="宋体" w:hAnsi="宋体" w:cs="宋体"/>
                <w:kern w:val="0"/>
                <w:sz w:val="22"/>
                <w:szCs w:val="22"/>
              </w:rPr>
              <w:t xml:space="preserve">  需要补充的其他内容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szCs w:val="21"/>
              </w:rPr>
              <w:t>招标控制费率</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kern w:val="0"/>
                <w:sz w:val="22"/>
                <w:szCs w:val="22"/>
                <w:highlight w:val="yellow"/>
              </w:rPr>
            </w:pPr>
            <w:r>
              <w:rPr>
                <w:rFonts w:hint="eastAsia" w:ascii="宋体" w:hAnsi="宋体" w:cs="宋体"/>
                <w:b/>
                <w:szCs w:val="21"/>
              </w:rPr>
              <w:t>以后期经政府财政主管部门评审的初步设计概算中对应本工程承建范围内的工程费用为基数，招标控制费率为</w:t>
            </w:r>
            <w:r>
              <w:rPr>
                <w:rFonts w:hint="eastAsia" w:ascii="宋体" w:hAnsi="宋体" w:cs="宋体"/>
                <w:b/>
                <w:szCs w:val="21"/>
                <w:lang w:val="en-US" w:eastAsia="zh-CN"/>
              </w:rPr>
              <w:t>95.0</w:t>
            </w:r>
            <w:r>
              <w:rPr>
                <w:rFonts w:hint="eastAsia" w:ascii="宋体" w:hAnsi="宋体" w:cs="宋体"/>
                <w:b/>
                <w:szCs w:val="21"/>
              </w:rPr>
              <w:t>0%，各投标人的投标费率不得高于招标人的招标控制费率，否则按废标处理。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实施方案是否采用“暗标”评审方式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highlight w:val="yellow"/>
              </w:rPr>
            </w:pPr>
            <w:r>
              <w:rPr>
                <w:rFonts w:hint="eastAsia" w:ascii="宋体" w:hAnsi="宋体" w:cs="宋体"/>
                <w:kern w:val="0"/>
                <w:sz w:val="22"/>
                <w:szCs w:val="22"/>
              </w:rPr>
              <w:t xml:space="preserve">  不采用</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投标人代表出席开标会</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按照本须知第5.1款的规定，招标人邀请所有投标人的法定代表人或其委托代理人参加开标会，并在招标人按开标程序进行点名时，向招标人提交法定代表人身份证或法定代表人授权委托书，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中  标  公  示</w:t>
            </w:r>
          </w:p>
        </w:tc>
        <w:tc>
          <w:tcPr>
            <w:tcW w:w="558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在中标通知书发出前，招标人将中标候选人的情况在《河南省电子招标投标公共服务平台》和《全国公共资源交易平台（河南省·许昌市）》予以公示，公示期不少于3个工作日。</w:t>
            </w:r>
          </w:p>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知  识  产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同  义  词  语</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招标文件组成部分的“通用合同条款”、“专用合同条款”、“实施方案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解    释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构成本招标文件的各个组成文件应互为解释，互为说明；</w:t>
            </w:r>
          </w:p>
          <w:p>
            <w:pPr>
              <w:spacing w:line="340" w:lineRule="exact"/>
              <w:rPr>
                <w:rFonts w:ascii="宋体" w:hAnsi="宋体" w:cs="宋体"/>
                <w:kern w:val="0"/>
                <w:sz w:val="22"/>
                <w:szCs w:val="22"/>
              </w:rPr>
            </w:pPr>
            <w:r>
              <w:rPr>
                <w:rFonts w:hint="eastAsia" w:ascii="宋体" w:hAnsi="宋体" w:cs="宋体"/>
                <w:kern w:val="0"/>
                <w:sz w:val="22"/>
                <w:szCs w:val="22"/>
              </w:rPr>
              <w:t>1、如有不明确或不一致，构成合同文件组成内容，以合同文件约定内容为准，且以专用合同条款约定的合同文件优先顺序解释；</w:t>
            </w:r>
          </w:p>
          <w:p>
            <w:pPr>
              <w:spacing w:line="340" w:lineRule="exact"/>
              <w:rPr>
                <w:rFonts w:ascii="宋体" w:hAnsi="宋体" w:cs="宋体"/>
                <w:kern w:val="0"/>
                <w:sz w:val="22"/>
                <w:szCs w:val="22"/>
              </w:rPr>
            </w:pPr>
            <w:r>
              <w:rPr>
                <w:rFonts w:hint="eastAsia" w:ascii="宋体" w:hAnsi="宋体" w:cs="宋体"/>
                <w:kern w:val="0"/>
                <w:sz w:val="22"/>
                <w:szCs w:val="22"/>
              </w:rPr>
              <w:t>2、除招标文件中有特别规定外，仅适用于招标投标阶段的规定，按招标公告（投标邀请书）、投标人须知、评标办法、投标文件格式的先后顺序解释；</w:t>
            </w:r>
          </w:p>
          <w:p>
            <w:pPr>
              <w:spacing w:line="340" w:lineRule="exact"/>
              <w:rPr>
                <w:rFonts w:ascii="宋体" w:hAnsi="宋体" w:cs="宋体"/>
                <w:kern w:val="0"/>
                <w:sz w:val="22"/>
                <w:szCs w:val="22"/>
              </w:rPr>
            </w:pPr>
            <w:r>
              <w:rPr>
                <w:rFonts w:hint="eastAsia" w:ascii="宋体" w:hAnsi="宋体" w:cs="宋体"/>
                <w:kern w:val="0"/>
                <w:sz w:val="22"/>
                <w:szCs w:val="22"/>
              </w:rPr>
              <w:t>3、同一组成文件中就同一事项的规定或约定不一致的，以编排顺序在后者为准；</w:t>
            </w:r>
          </w:p>
          <w:p>
            <w:pPr>
              <w:spacing w:line="340" w:lineRule="exact"/>
              <w:rPr>
                <w:rFonts w:ascii="宋体" w:hAnsi="宋体" w:cs="宋体"/>
                <w:kern w:val="0"/>
                <w:sz w:val="22"/>
                <w:szCs w:val="22"/>
              </w:rPr>
            </w:pPr>
            <w:r>
              <w:rPr>
                <w:rFonts w:hint="eastAsia" w:ascii="宋体" w:hAnsi="宋体" w:cs="宋体"/>
                <w:kern w:val="0"/>
                <w:sz w:val="22"/>
                <w:szCs w:val="22"/>
              </w:rPr>
              <w:t>4、同一组成文件不同版本之间有不一致的，以形成时间在后者为准。</w:t>
            </w:r>
          </w:p>
          <w:p>
            <w:pPr>
              <w:spacing w:line="340" w:lineRule="exact"/>
              <w:rPr>
                <w:rFonts w:ascii="宋体" w:hAnsi="宋体" w:cs="宋体"/>
                <w:kern w:val="0"/>
                <w:sz w:val="22"/>
                <w:szCs w:val="22"/>
              </w:rPr>
            </w:pPr>
            <w:r>
              <w:rPr>
                <w:rFonts w:hint="eastAsia" w:ascii="宋体" w:hAnsi="宋体" w:cs="宋体"/>
                <w:kern w:val="0"/>
                <w:sz w:val="22"/>
                <w:szCs w:val="22"/>
              </w:rPr>
              <w:t>按本款前述规定仍不能形成结论的，由招标人负责解释。</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招标人补充的其他内容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         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开标时各投标人的法定代表人或委托代理人</w:t>
            </w:r>
            <w:r>
              <w:rPr>
                <w:rFonts w:hint="eastAsia" w:ascii="宋体" w:hAnsi="宋体" w:cs="宋体"/>
                <w:kern w:val="0"/>
                <w:sz w:val="22"/>
                <w:szCs w:val="22"/>
                <w:lang w:eastAsia="zh-CN"/>
              </w:rPr>
              <w:t>（</w:t>
            </w:r>
            <w:r>
              <w:rPr>
                <w:rFonts w:hint="eastAsia" w:ascii="宋体" w:hAnsi="宋体" w:cs="宋体"/>
                <w:kern w:val="0"/>
                <w:sz w:val="22"/>
                <w:szCs w:val="22"/>
              </w:rPr>
              <w:t>持有效的授权委托书或身份证明原件</w:t>
            </w:r>
            <w:r>
              <w:rPr>
                <w:rFonts w:hint="eastAsia" w:ascii="宋体" w:hAnsi="宋体" w:cs="宋体"/>
                <w:kern w:val="0"/>
                <w:sz w:val="22"/>
                <w:szCs w:val="22"/>
                <w:lang w:eastAsia="zh-CN"/>
              </w:rPr>
              <w:t>）</w:t>
            </w:r>
            <w:r>
              <w:rPr>
                <w:rFonts w:hint="eastAsia" w:ascii="宋体" w:hAnsi="宋体" w:cs="宋体"/>
                <w:kern w:val="0"/>
                <w:sz w:val="22"/>
                <w:szCs w:val="22"/>
              </w:rPr>
              <w:t>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投标文件的拒收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1、投标截止时间后送达的。</w:t>
            </w:r>
          </w:p>
          <w:p>
            <w:pPr>
              <w:spacing w:line="340" w:lineRule="exact"/>
              <w:rPr>
                <w:rFonts w:ascii="宋体" w:hAnsi="宋体" w:cs="宋体"/>
                <w:kern w:val="0"/>
                <w:sz w:val="22"/>
                <w:szCs w:val="22"/>
              </w:rPr>
            </w:pPr>
            <w:r>
              <w:rPr>
                <w:rFonts w:hint="eastAsia" w:ascii="宋体" w:hAnsi="宋体" w:cs="宋体"/>
                <w:kern w:val="0"/>
                <w:sz w:val="22"/>
                <w:szCs w:val="22"/>
              </w:rPr>
              <w:t>2、未按招标文件要求提交投标保证金的。</w:t>
            </w:r>
          </w:p>
          <w:p>
            <w:pPr>
              <w:spacing w:line="340" w:lineRule="exact"/>
              <w:rPr>
                <w:rFonts w:ascii="宋体" w:hAnsi="宋体" w:cs="宋体"/>
                <w:kern w:val="0"/>
                <w:sz w:val="22"/>
                <w:szCs w:val="22"/>
              </w:rPr>
            </w:pPr>
            <w:r>
              <w:rPr>
                <w:rFonts w:hint="eastAsia" w:ascii="宋体" w:hAnsi="宋体" w:cs="宋体"/>
                <w:kern w:val="0"/>
                <w:sz w:val="22"/>
                <w:szCs w:val="22"/>
              </w:rPr>
              <w:t>3、未按招标文件要求密封的。</w:t>
            </w:r>
          </w:p>
          <w:p>
            <w:pPr>
              <w:spacing w:line="340" w:lineRule="exact"/>
              <w:rPr>
                <w:rFonts w:ascii="宋体" w:hAnsi="宋体" w:cs="宋体"/>
                <w:kern w:val="0"/>
                <w:sz w:val="22"/>
                <w:szCs w:val="22"/>
              </w:rPr>
            </w:pPr>
            <w:r>
              <w:rPr>
                <w:rFonts w:hint="eastAsia" w:ascii="宋体" w:hAnsi="宋体" w:cs="宋体"/>
                <w:kern w:val="0"/>
                <w:sz w:val="22"/>
                <w:szCs w:val="22"/>
              </w:rPr>
              <w:t>4、开标时授权委托人未持有效授权委托书或未携带本人身份证到开标、现场并签到的。</w:t>
            </w:r>
          </w:p>
          <w:p>
            <w:pPr>
              <w:spacing w:line="340" w:lineRule="exact"/>
              <w:rPr>
                <w:rFonts w:ascii="宋体" w:hAnsi="宋体" w:cs="宋体"/>
                <w:kern w:val="0"/>
                <w:sz w:val="22"/>
                <w:szCs w:val="22"/>
              </w:rPr>
            </w:pPr>
            <w:r>
              <w:rPr>
                <w:rFonts w:hint="eastAsia" w:ascii="宋体" w:hAnsi="宋体" w:cs="宋体"/>
                <w:kern w:val="0"/>
                <w:sz w:val="22"/>
                <w:szCs w:val="22"/>
              </w:rPr>
              <w:t>5、未按照规定支付招标文件费用的。</w:t>
            </w:r>
          </w:p>
          <w:p>
            <w:pPr>
              <w:spacing w:line="340" w:lineRule="exact"/>
              <w:rPr>
                <w:rFonts w:ascii="宋体" w:hAnsi="宋体" w:cs="宋体"/>
                <w:kern w:val="0"/>
                <w:sz w:val="22"/>
                <w:szCs w:val="22"/>
              </w:rPr>
            </w:pPr>
            <w:r>
              <w:rPr>
                <w:rFonts w:hint="eastAsia" w:ascii="宋体" w:hAnsi="宋体" w:cs="宋体"/>
                <w:kern w:val="0"/>
                <w:sz w:val="22"/>
                <w:szCs w:val="22"/>
              </w:rPr>
              <w:t>6、未通过全国公共资源交易平台（河南省·许昌市）上下载招标文件的，视为自动放弃投标。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信用保证金</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投标人在开标会议3日前以本单位在中国邮政储蓄银行许昌县镜水路支行设立账户，并在开标会议3日前存入人民币</w:t>
            </w:r>
            <w:r>
              <w:rPr>
                <w:rFonts w:hint="eastAsia" w:ascii="宋体" w:hAnsi="宋体" w:cs="宋体"/>
                <w:b/>
                <w:bCs/>
                <w:kern w:val="0"/>
                <w:sz w:val="22"/>
                <w:szCs w:val="22"/>
                <w:lang w:eastAsia="zh-CN"/>
              </w:rPr>
              <w:t>柒仟伍佰万元整</w:t>
            </w:r>
            <w:r>
              <w:rPr>
                <w:rFonts w:hint="eastAsia" w:ascii="宋体" w:hAnsi="宋体" w:cs="宋体"/>
                <w:b/>
                <w:bCs/>
                <w:kern w:val="0"/>
                <w:sz w:val="22"/>
                <w:szCs w:val="22"/>
              </w:rPr>
              <w:t>（¥</w:t>
            </w:r>
            <w:r>
              <w:rPr>
                <w:rFonts w:hint="eastAsia" w:ascii="宋体" w:hAnsi="宋体" w:cs="宋体"/>
                <w:b/>
                <w:bCs/>
                <w:kern w:val="0"/>
                <w:sz w:val="22"/>
                <w:szCs w:val="22"/>
                <w:lang w:val="en-US" w:eastAsia="zh-CN"/>
              </w:rPr>
              <w:t>75000</w:t>
            </w:r>
            <w:r>
              <w:rPr>
                <w:rFonts w:hint="eastAsia" w:ascii="宋体" w:hAnsi="宋体" w:cs="宋体"/>
                <w:b/>
                <w:bCs/>
                <w:kern w:val="0"/>
                <w:sz w:val="22"/>
                <w:szCs w:val="22"/>
              </w:rPr>
              <w:t>000.00</w:t>
            </w:r>
            <w:r>
              <w:rPr>
                <w:rFonts w:hint="eastAsia" w:ascii="宋体" w:hAnsi="宋体" w:cs="宋体"/>
                <w:b/>
                <w:bCs/>
                <w:kern w:val="0"/>
                <w:sz w:val="22"/>
                <w:szCs w:val="22"/>
                <w:lang w:val="en-US" w:eastAsia="zh-CN"/>
              </w:rPr>
              <w:t>元</w:t>
            </w:r>
            <w:bookmarkStart w:id="692" w:name="_GoBack"/>
            <w:bookmarkEnd w:id="692"/>
            <w:r>
              <w:rPr>
                <w:rFonts w:hint="eastAsia" w:ascii="宋体" w:hAnsi="宋体" w:cs="宋体"/>
                <w:b/>
                <w:bCs/>
                <w:kern w:val="0"/>
                <w:sz w:val="22"/>
                <w:szCs w:val="22"/>
              </w:rPr>
              <w:t>）信用保证金并签订履约承诺书。开标时提供银行出具的存款证明原件和开标前3日内开具的本账户余额对账单</w:t>
            </w:r>
            <w:r>
              <w:rPr>
                <w:rFonts w:hint="eastAsia" w:ascii="宋体" w:hAnsi="宋体" w:cs="宋体"/>
                <w:b/>
                <w:bCs/>
                <w:kern w:val="0"/>
                <w:sz w:val="22"/>
                <w:szCs w:val="22"/>
                <w:lang w:val="en-US" w:eastAsia="zh-CN"/>
              </w:rPr>
              <w:t>或</w:t>
            </w:r>
            <w:r>
              <w:rPr>
                <w:rFonts w:hint="eastAsia" w:ascii="宋体" w:hAnsi="宋体" w:cs="宋体"/>
                <w:b/>
                <w:bCs/>
                <w:kern w:val="0"/>
                <w:sz w:val="22"/>
                <w:szCs w:val="22"/>
              </w:rPr>
              <w:t>本账户设立起账户流水记录。</w:t>
            </w:r>
            <w:r>
              <w:rPr>
                <w:rFonts w:hint="eastAsia" w:ascii="宋体" w:hAnsi="宋体" w:cs="宋体"/>
                <w:b/>
                <w:bCs/>
                <w:color w:val="000000" w:themeColor="text1"/>
                <w:kern w:val="0"/>
                <w:sz w:val="24"/>
                <w:szCs w:val="24"/>
              </w:rPr>
              <w:t>（此款仅作为评标办法中得分条件不作为废标条件）</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标后履约</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按照《招投标法规定》必须到行政主管部门办理相关手续，同时由项目单位进行监管。</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10</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相关费用</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本项目招标代理费由中标人支付，收费标准参照国家计委印发的计价格（2002）1980号文件规定。</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特别提示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ind w:left="450"/>
              <w:rPr>
                <w:rFonts w:ascii="宋体" w:hAnsi="宋体" w:cs="宋体"/>
                <w:kern w:val="0"/>
                <w:sz w:val="22"/>
                <w:szCs w:val="22"/>
              </w:rPr>
            </w:pPr>
          </w:p>
        </w:tc>
        <w:tc>
          <w:tcPr>
            <w:tcW w:w="9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outlineLvl w:val="0"/>
              <w:rPr>
                <w:rFonts w:hAnsi="宋体" w:cs="仿宋_GB2312"/>
                <w:sz w:val="24"/>
              </w:rPr>
            </w:pPr>
            <w:r>
              <w:rPr>
                <w:rFonts w:hint="eastAsia" w:hAnsi="宋体" w:cs="仿宋_GB2312"/>
                <w:sz w:val="24"/>
              </w:rPr>
              <w:t>1、潜在投标人如对招标文件有异议，请在规定时间内在</w:t>
            </w:r>
            <w:r>
              <w:rPr>
                <w:rFonts w:hint="eastAsia" w:ascii="宋体" w:hAnsi="宋体" w:cs="宋体"/>
                <w:kern w:val="0"/>
                <w:sz w:val="24"/>
              </w:rPr>
              <w:t>全国公共资源交易平台（河南省·许昌市）</w:t>
            </w:r>
            <w:r>
              <w:rPr>
                <w:rFonts w:hint="eastAsia" w:hAnsi="宋体" w:cs="仿宋_GB2312"/>
                <w:sz w:val="24"/>
              </w:rPr>
              <w:t>上提出，以其他方式递交的异议不予接受。</w:t>
            </w:r>
          </w:p>
          <w:p>
            <w:pPr>
              <w:autoSpaceDE w:val="0"/>
              <w:autoSpaceDN w:val="0"/>
              <w:adjustRightInd w:val="0"/>
              <w:snapToGrid w:val="0"/>
              <w:spacing w:line="276" w:lineRule="auto"/>
              <w:jc w:val="left"/>
              <w:outlineLvl w:val="0"/>
              <w:rPr>
                <w:rFonts w:ascii="宋体" w:hAnsi="宋体" w:cs="宋体"/>
                <w:kern w:val="0"/>
                <w:sz w:val="22"/>
                <w:szCs w:val="22"/>
              </w:rPr>
            </w:pPr>
            <w:r>
              <w:rPr>
                <w:rFonts w:hint="eastAsia" w:hAnsi="宋体" w:cs="仿宋_GB2312"/>
                <w:sz w:val="24"/>
              </w:rPr>
              <w:t>2、投标人在投标截止时间前应随时关注</w:t>
            </w:r>
            <w:r>
              <w:rPr>
                <w:rFonts w:hint="eastAsia" w:ascii="宋体" w:hAnsi="宋体" w:cs="宋体"/>
                <w:kern w:val="0"/>
                <w:sz w:val="24"/>
              </w:rPr>
              <w:t>全国公共资源交易平台（河南省·许昌市）</w:t>
            </w:r>
            <w:r>
              <w:rPr>
                <w:rFonts w:hint="eastAsia" w:hAnsi="宋体" w:cs="仿宋_GB2312"/>
                <w:sz w:val="24"/>
              </w:rPr>
              <w:t>发出的有关本工程的答疑、修改等相关内容。</w:t>
            </w:r>
          </w:p>
        </w:tc>
      </w:tr>
      <w:bookmarkEnd w:id="9"/>
    </w:tbl>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color w:val="auto"/>
          <w:sz w:val="32"/>
          <w:szCs w:val="21"/>
        </w:rPr>
      </w:pPr>
      <w:r>
        <w:rPr>
          <w:rFonts w:hint="eastAsia" w:hAnsi="宋体" w:cs="宋体"/>
          <w:b/>
          <w:bCs/>
          <w:color w:val="auto"/>
          <w:sz w:val="28"/>
        </w:rPr>
        <w:t>1.</w:t>
      </w:r>
      <w:r>
        <w:rPr>
          <w:rFonts w:hint="eastAsia" w:hAnsi="宋体" w:cs="宋体"/>
          <w:color w:val="auto"/>
          <w:sz w:val="32"/>
          <w:szCs w:val="21"/>
        </w:rPr>
        <w:t>总则</w:t>
      </w:r>
    </w:p>
    <w:p>
      <w:pPr>
        <w:autoSpaceDE w:val="0"/>
        <w:autoSpaceDN w:val="0"/>
        <w:adjustRightInd w:val="0"/>
        <w:spacing w:line="380" w:lineRule="exact"/>
        <w:jc w:val="left"/>
        <w:outlineLvl w:val="0"/>
        <w:rPr>
          <w:rFonts w:ascii="宋体" w:hAnsi="宋体" w:cs="宋体"/>
          <w:bCs/>
          <w:kern w:val="0"/>
          <w:sz w:val="24"/>
          <w:szCs w:val="24"/>
        </w:rPr>
      </w:pPr>
      <w:r>
        <w:rPr>
          <w:rFonts w:hint="eastAsia" w:ascii="宋体" w:hAnsi="宋体" w:cs="宋体"/>
          <w:b/>
          <w:kern w:val="0"/>
          <w:sz w:val="24"/>
          <w:szCs w:val="24"/>
        </w:rPr>
        <w:t>1.1</w:t>
      </w:r>
      <w:r>
        <w:rPr>
          <w:rFonts w:hint="eastAsia" w:ascii="宋体" w:hAnsi="宋体" w:cs="宋体"/>
          <w:bCs/>
          <w:kern w:val="0"/>
          <w:sz w:val="24"/>
          <w:szCs w:val="24"/>
        </w:rPr>
        <w:t>项目概况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1.1.1 根据《中华人民共和国招标投标法》等有关法律、法规和规章的规定，本招标项目已具备招标条件，现对本项目施工进行招标。</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1.1.2 本招标项目招标人：见投标人须知前附表。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1.1.3 本招标项目招标代理机构：见投标人须知前附表。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1.1.4 本招标项目名称：见投标人须知前附表。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1.1.5 本招标项目建设地点：见投标人须知前附表。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1.2 </w:t>
      </w:r>
      <w:r>
        <w:rPr>
          <w:rFonts w:hint="eastAsia" w:ascii="宋体" w:hAnsi="宋体" w:cs="宋体"/>
          <w:bCs/>
          <w:kern w:val="0"/>
          <w:sz w:val="24"/>
          <w:szCs w:val="24"/>
        </w:rPr>
        <w:t>资金来源和落实情况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1.2.1 本招标项目的资金来源及出资比例：见投标人须知前附表。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1.2.2 本招标项目的资金落实情况：见投标人须知前附表。</w:t>
      </w:r>
    </w:p>
    <w:p>
      <w:pPr>
        <w:autoSpaceDE w:val="0"/>
        <w:autoSpaceDN w:val="0"/>
        <w:adjustRightInd w:val="0"/>
        <w:spacing w:line="380" w:lineRule="exact"/>
        <w:jc w:val="left"/>
        <w:outlineLvl w:val="0"/>
        <w:rPr>
          <w:rFonts w:ascii="宋体" w:hAnsi="宋体" w:cs="宋体"/>
          <w:kern w:val="0"/>
          <w:sz w:val="24"/>
          <w:szCs w:val="24"/>
        </w:rPr>
      </w:pPr>
      <w:r>
        <w:rPr>
          <w:rFonts w:hint="eastAsia" w:ascii="宋体" w:hAnsi="宋体" w:cs="宋体"/>
          <w:b/>
          <w:kern w:val="0"/>
          <w:sz w:val="24"/>
          <w:szCs w:val="24"/>
        </w:rPr>
        <w:t>1.3</w:t>
      </w:r>
      <w:r>
        <w:rPr>
          <w:rFonts w:hint="eastAsia" w:ascii="宋体" w:hAnsi="宋体" w:cs="宋体"/>
          <w:bCs/>
          <w:kern w:val="0"/>
          <w:sz w:val="24"/>
          <w:szCs w:val="24"/>
        </w:rPr>
        <w:t>招标范围、计划工期、质量要求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1.3.1 本次招标范围：见投标人须知前附表。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1.3.2 本招标项目的计划工期：见投标人须知前附表。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1.3.3 本招标项目的质量要求：见投标人须知前附表。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1.4 </w:t>
      </w:r>
      <w:r>
        <w:rPr>
          <w:rFonts w:hint="eastAsia" w:ascii="宋体" w:hAnsi="宋体" w:cs="宋体"/>
          <w:bCs/>
          <w:kern w:val="0"/>
          <w:sz w:val="24"/>
          <w:szCs w:val="24"/>
        </w:rPr>
        <w:t>投标人资格要求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1.4.1 投标人不得存在下列情形之一：</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（1）为招标人不具有独立法人资格的附属机构（单位）；</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（2）为本招标项目前期准备提供设计或咨询服务的；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（3）为本招标项目的监理人；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（4）为本招标项目的代建人；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（5）为本招标项目提供招标代理服务的；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（6）与本招标项目的监理人或代建人或招标代理机构同为一个法定代表人的；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（7）与本招标项目的监理人或代建人或招标代理机构相互控股或参股的；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（8）与本招标项目的监理人或代建人或招标代理机构相互任职或工作的；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（9）被责令停业的；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（10）被暂停或取消投标资格的；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（11）财产被接管或冻结的；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（12）在最近三年内有骗取中标或严重违约或重大工程质量问题的；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（13）经评标委员会认定会对承担本项目造成重大影响的正在诉讼的案件；</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（14）为投资参股本项目的法人单位。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1.5</w:t>
      </w:r>
      <w:r>
        <w:rPr>
          <w:rFonts w:hint="eastAsia" w:ascii="宋体" w:hAnsi="宋体" w:cs="宋体"/>
          <w:kern w:val="0"/>
          <w:sz w:val="24"/>
        </w:rPr>
        <w:t xml:space="preserve"> 费用承担</w:t>
      </w:r>
    </w:p>
    <w:p>
      <w:pPr>
        <w:widowControl/>
        <w:autoSpaceDE w:val="0"/>
        <w:autoSpaceDN w:val="0"/>
        <w:adjustRightInd w:val="0"/>
        <w:spacing w:line="400" w:lineRule="exact"/>
        <w:ind w:firstLine="480" w:firstLineChars="200"/>
        <w:jc w:val="left"/>
        <w:rPr>
          <w:rFonts w:ascii="宋体" w:hAnsi="宋体" w:cs="宋体"/>
          <w:b/>
          <w:kern w:val="0"/>
          <w:sz w:val="24"/>
        </w:rPr>
      </w:pPr>
      <w:r>
        <w:rPr>
          <w:rFonts w:hint="eastAsia" w:ascii="宋体" w:hAnsi="宋体" w:cs="宋体"/>
          <w:kern w:val="0"/>
          <w:sz w:val="24"/>
        </w:rPr>
        <w:t>投标人准备和参加投标活动发生的费用自理。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1.6</w:t>
      </w:r>
      <w:r>
        <w:rPr>
          <w:rFonts w:hint="eastAsia" w:ascii="宋体" w:hAnsi="宋体" w:cs="宋体"/>
          <w:kern w:val="0"/>
          <w:sz w:val="24"/>
        </w:rPr>
        <w:t xml:space="preserve"> 保密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1.7</w:t>
      </w:r>
      <w:r>
        <w:rPr>
          <w:rFonts w:hint="eastAsia" w:ascii="宋体" w:hAnsi="宋体" w:cs="宋体"/>
          <w:kern w:val="0"/>
          <w:sz w:val="24"/>
        </w:rPr>
        <w:t xml:space="preserve"> 语言文字</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除专用术语外，与招标投标有关的语言均使用中文。必要时专用术语应附有中文注释。</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1.8</w:t>
      </w:r>
      <w:r>
        <w:rPr>
          <w:rFonts w:hint="eastAsia" w:ascii="宋体" w:hAnsi="宋体" w:cs="宋体"/>
          <w:kern w:val="0"/>
          <w:sz w:val="24"/>
        </w:rPr>
        <w:t xml:space="preserve"> 计量单位</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所有计量均采用中华人民共和国法定计量单位。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1.9</w:t>
      </w:r>
      <w:r>
        <w:rPr>
          <w:rFonts w:hint="eastAsia" w:ascii="宋体" w:hAnsi="宋体" w:cs="宋体"/>
          <w:kern w:val="0"/>
          <w:sz w:val="24"/>
        </w:rPr>
        <w:t xml:space="preserve"> 踏勘现场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1.9.1 投标人须知前附表规定不组织踏勘现场的，由投标人自行规定时间、地点组织踏勘项目现场。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1.9.2 投标人踏勘现场发生的费用自理。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1.9.3 除招标人的原因外，投标人自行负责在踏勘现场中所发生的人员伤亡和财产损失。</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1.9.4 招标人在踏勘现场中介绍的工程场地和相关的周边环境情况，供投标人在编制投标文件时参考，招标人不对投标人据此作出的判断和决策负责。</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1.10</w:t>
      </w:r>
      <w:r>
        <w:rPr>
          <w:rFonts w:hint="eastAsia" w:ascii="宋体" w:hAnsi="宋体" w:cs="宋体"/>
          <w:kern w:val="0"/>
          <w:sz w:val="24"/>
        </w:rPr>
        <w:t xml:space="preserve"> 投标预备会（无）</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1.11</w:t>
      </w:r>
      <w:r>
        <w:rPr>
          <w:rFonts w:hint="eastAsia" w:ascii="宋体" w:hAnsi="宋体" w:cs="宋体"/>
          <w:kern w:val="0"/>
          <w:sz w:val="24"/>
        </w:rPr>
        <w:t xml:space="preserve"> 分包（不允许）</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1.12</w:t>
      </w:r>
      <w:r>
        <w:rPr>
          <w:rFonts w:hint="eastAsia" w:ascii="宋体" w:hAnsi="宋体" w:cs="宋体"/>
          <w:kern w:val="0"/>
          <w:sz w:val="24"/>
        </w:rPr>
        <w:t xml:space="preserve"> 偏离（不允许）</w:t>
      </w:r>
    </w:p>
    <w:p>
      <w:pPr>
        <w:pStyle w:val="106"/>
        <w:widowControl/>
        <w:spacing w:line="400" w:lineRule="exact"/>
        <w:outlineLvl w:val="0"/>
        <w:rPr>
          <w:rFonts w:hAnsi="宋体" w:cs="宋体"/>
          <w:color w:val="auto"/>
          <w:sz w:val="28"/>
        </w:rPr>
      </w:pPr>
      <w:r>
        <w:rPr>
          <w:rFonts w:hint="eastAsia" w:hAnsi="宋体" w:cs="宋体"/>
          <w:b/>
          <w:color w:val="auto"/>
          <w:sz w:val="28"/>
        </w:rPr>
        <w:t>2.</w:t>
      </w:r>
      <w:r>
        <w:rPr>
          <w:rFonts w:hint="eastAsia" w:hAnsi="宋体" w:cs="宋体"/>
          <w:color w:val="auto"/>
          <w:sz w:val="32"/>
          <w:szCs w:val="32"/>
        </w:rPr>
        <w:t>招标文件</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2.1</w:t>
      </w:r>
      <w:r>
        <w:rPr>
          <w:rFonts w:hint="eastAsia" w:ascii="宋体" w:hAnsi="宋体" w:cs="宋体"/>
          <w:kern w:val="0"/>
          <w:sz w:val="24"/>
        </w:rPr>
        <w:t xml:space="preserve"> 招标文件的组成</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本招标文件包括：</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（1）招标公告</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（2）投标人须知；</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（3）评标办法；</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（4）合同格式（仅供参考）；</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（5）投标文件格式。</w:t>
      </w:r>
    </w:p>
    <w:p>
      <w:pPr>
        <w:tabs>
          <w:tab w:val="left" w:pos="1260"/>
        </w:tabs>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根据本章第2.2 款和第2.3 款对招标文件所作的澄清、修改，构成招标文件的组成部分。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2.2</w:t>
      </w:r>
      <w:r>
        <w:rPr>
          <w:rFonts w:hint="eastAsia" w:ascii="宋体" w:hAnsi="宋体" w:cs="宋体"/>
          <w:kern w:val="0"/>
          <w:sz w:val="24"/>
        </w:rPr>
        <w:t xml:space="preserve"> 招标文件的澄清</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pPr>
        <w:autoSpaceDE w:val="0"/>
        <w:autoSpaceDN w:val="0"/>
        <w:adjustRightInd w:val="0"/>
        <w:spacing w:line="450" w:lineRule="exact"/>
        <w:jc w:val="left"/>
        <w:rPr>
          <w:rFonts w:ascii="宋体" w:hAnsi="宋体" w:cs="宋体"/>
          <w:kern w:val="0"/>
          <w:sz w:val="24"/>
        </w:rPr>
      </w:pPr>
      <w:r>
        <w:rPr>
          <w:rFonts w:hint="eastAsia" w:ascii="宋体" w:hAnsi="宋体" w:cs="宋体"/>
          <w:kern w:val="0"/>
          <w:sz w:val="24"/>
        </w:rPr>
        <w:t xml:space="preserve">    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天前通过全国公共资源交易平台（河南省·许昌市）发出，但不指明澄清问题的来源。如果澄清发出的时间距投标截止时间不足</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天，相应延长投标截止时间。</w:t>
      </w:r>
    </w:p>
    <w:p>
      <w:pPr>
        <w:autoSpaceDE w:val="0"/>
        <w:autoSpaceDN w:val="0"/>
        <w:adjustRightInd w:val="0"/>
        <w:spacing w:line="450" w:lineRule="exact"/>
        <w:jc w:val="left"/>
        <w:rPr>
          <w:rFonts w:ascii="宋体" w:hAnsi="宋体" w:cs="仿宋_GB2312"/>
          <w:sz w:val="24"/>
        </w:rPr>
      </w:pPr>
      <w:r>
        <w:rPr>
          <w:rFonts w:hint="eastAsia" w:ascii="宋体" w:hAnsi="宋体" w:cs="宋体"/>
          <w:kern w:val="0"/>
          <w:sz w:val="24"/>
        </w:rPr>
        <w:t xml:space="preserve">    2.2.3 所有澄清、答疑全部以全国公共资源交易平台（河南省·许昌市）发出的为准，不再接受书面形式的递交。</w:t>
      </w:r>
    </w:p>
    <w:p>
      <w:pPr>
        <w:widowControl/>
        <w:autoSpaceDE w:val="0"/>
        <w:autoSpaceDN w:val="0"/>
        <w:adjustRightInd w:val="0"/>
        <w:spacing w:line="400" w:lineRule="exact"/>
        <w:jc w:val="left"/>
        <w:rPr>
          <w:rFonts w:ascii="宋体" w:hAnsi="宋体" w:cs="宋体"/>
          <w:kern w:val="0"/>
          <w:sz w:val="24"/>
        </w:rPr>
      </w:pPr>
      <w:r>
        <w:rPr>
          <w:rFonts w:hint="eastAsia" w:ascii="宋体" w:hAnsi="宋体" w:cs="宋体"/>
          <w:b/>
          <w:kern w:val="0"/>
          <w:sz w:val="24"/>
        </w:rPr>
        <w:t xml:space="preserve">2.3 </w:t>
      </w:r>
      <w:r>
        <w:rPr>
          <w:rFonts w:hint="eastAsia" w:ascii="宋体" w:hAnsi="宋体" w:cs="宋体"/>
          <w:kern w:val="0"/>
          <w:sz w:val="24"/>
        </w:rPr>
        <w:t>招标文件的修改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2.3.1 在投标截止时间10天前，招标人可以修改招标文件，如果修改招标文件的时间距投标截止时间不足10天，相应延长投标截止时间。</w:t>
      </w:r>
    </w:p>
    <w:p>
      <w:pPr>
        <w:autoSpaceDE w:val="0"/>
        <w:autoSpaceDN w:val="0"/>
        <w:spacing w:line="420" w:lineRule="exact"/>
        <w:ind w:firstLine="480" w:firstLineChars="200"/>
        <w:jc w:val="left"/>
        <w:outlineLvl w:val="0"/>
        <w:rPr>
          <w:rFonts w:hAnsi="宋体" w:cs="宋体"/>
          <w:sz w:val="24"/>
        </w:rPr>
      </w:pPr>
      <w:r>
        <w:rPr>
          <w:rFonts w:hint="eastAsia" w:ascii="宋体"/>
          <w:kern w:val="0"/>
          <w:sz w:val="24"/>
          <w:szCs w:val="24"/>
        </w:rPr>
        <w:t>2</w:t>
      </w:r>
      <w:r>
        <w:rPr>
          <w:rFonts w:hint="eastAsia" w:ascii="宋体" w:hAnsi="宋体" w:cs="宋体"/>
          <w:kern w:val="0"/>
          <w:sz w:val="24"/>
          <w:szCs w:val="24"/>
        </w:rPr>
        <w:t>.3.2</w:t>
      </w:r>
      <w:r>
        <w:rPr>
          <w:rFonts w:hint="eastAsia" w:hAnsi="宋体" w:cs="宋体"/>
          <w:sz w:val="24"/>
        </w:rPr>
        <w:t>当招标文件、补充通知、答疑纪要，内容相互矛盾时，以最后发出的通知或纪要为准。</w:t>
      </w:r>
    </w:p>
    <w:p>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pPr>
        <w:autoSpaceDE w:val="0"/>
        <w:autoSpaceDN w:val="0"/>
        <w:spacing w:line="420" w:lineRule="exact"/>
        <w:jc w:val="left"/>
        <w:outlineLvl w:val="0"/>
        <w:rPr>
          <w:rFonts w:hAnsi="宋体" w:cs="宋体"/>
          <w:sz w:val="24"/>
        </w:rPr>
      </w:pPr>
      <w:r>
        <w:rPr>
          <w:rFonts w:hint="eastAsia" w:ascii="宋体" w:hAnsi="宋体" w:cs="宋体"/>
          <w:b/>
          <w:kern w:val="0"/>
          <w:sz w:val="24"/>
        </w:rPr>
        <w:t>3.1</w:t>
      </w:r>
      <w:r>
        <w:rPr>
          <w:rFonts w:hint="eastAsia" w:hAnsi="宋体" w:cs="宋体"/>
          <w:sz w:val="24"/>
        </w:rPr>
        <w:t>投标文件组成：</w:t>
      </w:r>
    </w:p>
    <w:p>
      <w:pPr>
        <w:numPr>
          <w:ilvl w:val="0"/>
          <w:numId w:val="4"/>
        </w:num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投标函及投标函附录；</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（2）法定代表人身份证明；</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（3）授权委托书；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（4）联合体协议书；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（5）联合体牵头人授权委托书；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（6）投标保证金及信用保证金；</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（7）施工组织设计；</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（8）项目管理机构；</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（9）资格审查资料；</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（10）其他材料。</w:t>
      </w:r>
    </w:p>
    <w:p>
      <w:pPr>
        <w:autoSpaceDE w:val="0"/>
        <w:autoSpaceDN w:val="0"/>
        <w:adjustRightInd w:val="0"/>
        <w:spacing w:line="420" w:lineRule="exact"/>
        <w:jc w:val="left"/>
        <w:rPr>
          <w:rFonts w:ascii="宋体" w:hAnsi="宋体" w:cs="宋体"/>
          <w:bCs/>
          <w:kern w:val="0"/>
          <w:sz w:val="24"/>
        </w:rPr>
      </w:pPr>
      <w:r>
        <w:rPr>
          <w:rFonts w:hint="eastAsia" w:ascii="宋体" w:hAnsi="宋体" w:cs="宋体"/>
          <w:b/>
          <w:kern w:val="0"/>
          <w:sz w:val="24"/>
        </w:rPr>
        <w:t>3.2</w:t>
      </w:r>
      <w:r>
        <w:rPr>
          <w:rFonts w:hint="eastAsia" w:hAnsi="宋体" w:cs="宋体"/>
          <w:bCs/>
          <w:sz w:val="24"/>
        </w:rPr>
        <w:t>投标有效期</w:t>
      </w:r>
    </w:p>
    <w:p>
      <w:pPr>
        <w:spacing w:line="380" w:lineRule="exact"/>
        <w:ind w:firstLine="480" w:firstLineChars="200"/>
        <w:rPr>
          <w:rFonts w:ascii="宋体" w:hAnsi="宋体" w:cs="宋体"/>
          <w:sz w:val="24"/>
        </w:rPr>
      </w:pPr>
      <w:r>
        <w:rPr>
          <w:rFonts w:hint="eastAsia" w:ascii="宋体" w:hAnsi="宋体" w:cs="宋体"/>
          <w:sz w:val="24"/>
        </w:rPr>
        <w:t>3.2.1 在投标人须知前附表规定的投标有效期内，投标人不得要求撤销或修改其投标文件。</w:t>
      </w:r>
    </w:p>
    <w:p>
      <w:pPr>
        <w:spacing w:line="420" w:lineRule="exact"/>
        <w:ind w:firstLine="480" w:firstLineChars="200"/>
        <w:rPr>
          <w:rFonts w:ascii="宋体" w:hAnsi="宋体" w:cs="宋体"/>
          <w:sz w:val="24"/>
        </w:rPr>
      </w:pPr>
      <w:r>
        <w:rPr>
          <w:rFonts w:hint="eastAsia" w:ascii="宋体" w:hAnsi="宋体" w:cs="宋体"/>
          <w:sz w:val="24"/>
        </w:rPr>
        <w:t>3.2.2 出现特殊情况需要延长投标有效期的，招标人在</w:t>
      </w:r>
      <w:r>
        <w:rPr>
          <w:rFonts w:hint="eastAsia" w:ascii="宋体" w:hAnsi="宋体" w:cs="宋体"/>
          <w:kern w:val="0"/>
          <w:sz w:val="24"/>
        </w:rPr>
        <w:t>全国公共资源交易平台（河南省·许昌市）发出</w:t>
      </w:r>
      <w:r>
        <w:rPr>
          <w:rFonts w:hint="eastAsia" w:ascii="宋体" w:hAnsi="宋体" w:cs="宋体"/>
          <w:sz w:val="24"/>
        </w:rPr>
        <w:t>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20" w:lineRule="exact"/>
        <w:jc w:val="left"/>
        <w:outlineLvl w:val="0"/>
        <w:rPr>
          <w:rFonts w:ascii="宋体" w:hAnsi="宋体" w:cs="宋体"/>
          <w:bCs/>
          <w:kern w:val="0"/>
          <w:sz w:val="24"/>
        </w:rPr>
      </w:pPr>
      <w:r>
        <w:rPr>
          <w:rFonts w:hint="eastAsia" w:ascii="宋体" w:hAnsi="宋体" w:cs="宋体"/>
          <w:b/>
          <w:kern w:val="0"/>
          <w:sz w:val="24"/>
        </w:rPr>
        <w:t>3.3</w:t>
      </w:r>
      <w:r>
        <w:rPr>
          <w:rFonts w:hint="eastAsia" w:hAnsi="宋体" w:cs="宋体"/>
          <w:bCs/>
          <w:sz w:val="24"/>
        </w:rPr>
        <w:t>投标保证金</w:t>
      </w:r>
    </w:p>
    <w:p>
      <w:pPr>
        <w:pStyle w:val="24"/>
        <w:spacing w:line="420" w:lineRule="exact"/>
        <w:ind w:firstLine="480" w:firstLineChars="200"/>
        <w:rPr>
          <w:rFonts w:hAnsi="宋体" w:cs="宋体"/>
          <w:sz w:val="24"/>
        </w:rPr>
      </w:pPr>
      <w:r>
        <w:rPr>
          <w:rFonts w:hint="eastAsia" w:hAnsi="宋体" w:cs="宋体"/>
          <w:sz w:val="24"/>
        </w:rPr>
        <w:t>3.3.1投标人应按投标人须知前附表规定缴纳投标保证金。</w:t>
      </w:r>
    </w:p>
    <w:p>
      <w:pPr>
        <w:pStyle w:val="24"/>
        <w:spacing w:line="420" w:lineRule="exact"/>
        <w:ind w:firstLine="480" w:firstLineChars="200"/>
        <w:rPr>
          <w:rFonts w:hAnsi="宋体" w:cs="宋体"/>
          <w:sz w:val="24"/>
          <w:szCs w:val="22"/>
        </w:rPr>
      </w:pPr>
      <w:r>
        <w:rPr>
          <w:rFonts w:hint="eastAsia" w:hAnsi="宋体" w:cs="宋体"/>
          <w:sz w:val="24"/>
        </w:rPr>
        <w:t>3.3.2</w:t>
      </w:r>
      <w:r>
        <w:rPr>
          <w:rFonts w:hint="eastAsia" w:hAnsi="宋体" w:cs="宋体"/>
          <w:sz w:val="24"/>
          <w:szCs w:val="22"/>
        </w:rPr>
        <w:t xml:space="preserve"> 投标保证金的退还：</w:t>
      </w:r>
    </w:p>
    <w:p>
      <w:pPr>
        <w:pStyle w:val="24"/>
        <w:spacing w:line="420" w:lineRule="exact"/>
        <w:ind w:firstLine="480" w:firstLineChars="200"/>
        <w:rPr>
          <w:rFonts w:hint="eastAsia" w:hAnsi="宋体" w:cs="宋体"/>
          <w:sz w:val="24"/>
          <w:szCs w:val="22"/>
        </w:rPr>
      </w:pPr>
      <w:r>
        <w:rPr>
          <w:rFonts w:hint="eastAsia" w:hAnsi="宋体" w:cs="宋体"/>
          <w:sz w:val="24"/>
          <w:szCs w:val="22"/>
        </w:rPr>
        <w:t>（1）中标公告发出后，5个工作日内退还非中标候选人投标保证金及银行同期活期存款利息。</w:t>
      </w:r>
    </w:p>
    <w:p>
      <w:pPr>
        <w:pStyle w:val="24"/>
        <w:spacing w:line="420" w:lineRule="exact"/>
        <w:ind w:firstLine="480" w:firstLineChars="200"/>
        <w:rPr>
          <w:rFonts w:hAnsi="宋体" w:cs="宋体"/>
          <w:sz w:val="24"/>
          <w:szCs w:val="22"/>
        </w:rPr>
      </w:pPr>
      <w:r>
        <w:rPr>
          <w:rFonts w:hint="eastAsia" w:hAnsi="宋体" w:cs="宋体"/>
          <w:sz w:val="24"/>
          <w:szCs w:val="22"/>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pStyle w:val="24"/>
        <w:spacing w:line="420" w:lineRule="exact"/>
        <w:ind w:firstLine="480" w:firstLineChars="200"/>
        <w:rPr>
          <w:rFonts w:hAnsi="宋体" w:cs="宋体"/>
          <w:sz w:val="24"/>
          <w:szCs w:val="22"/>
        </w:rPr>
      </w:pPr>
      <w:r>
        <w:rPr>
          <w:rFonts w:hint="eastAsia" w:hAnsi="宋体" w:cs="宋体"/>
          <w:sz w:val="24"/>
          <w:szCs w:val="22"/>
        </w:rPr>
        <w:t>（3）项目废标或招标人终止招标的，在此后5个工作日内退还投标保证金及银行同期活期存利息。</w:t>
      </w:r>
    </w:p>
    <w:p>
      <w:pPr>
        <w:pStyle w:val="24"/>
        <w:spacing w:line="420" w:lineRule="exact"/>
        <w:ind w:firstLine="480" w:firstLineChars="200"/>
        <w:rPr>
          <w:rFonts w:hAnsi="宋体" w:cs="宋体"/>
          <w:sz w:val="24"/>
          <w:szCs w:val="22"/>
        </w:rPr>
      </w:pPr>
      <w:r>
        <w:rPr>
          <w:rFonts w:hint="eastAsia" w:hAnsi="宋体" w:cs="宋体"/>
          <w:sz w:val="24"/>
          <w:szCs w:val="22"/>
        </w:rPr>
        <w:t>（4）投标活动中出现质疑、投诉的，中标候选人、质疑人和被质疑人、投诉人和被投诉人的投标保证金暂停退还。</w:t>
      </w:r>
    </w:p>
    <w:p>
      <w:pPr>
        <w:pStyle w:val="24"/>
        <w:spacing w:line="420" w:lineRule="exact"/>
        <w:ind w:firstLine="480" w:firstLineChars="200"/>
        <w:rPr>
          <w:rFonts w:hAnsi="宋体" w:cs="宋体"/>
          <w:sz w:val="24"/>
          <w:szCs w:val="22"/>
        </w:rPr>
      </w:pPr>
      <w:r>
        <w:rPr>
          <w:rFonts w:hint="eastAsia" w:hAnsi="宋体" w:cs="宋体"/>
          <w:sz w:val="24"/>
          <w:szCs w:val="22"/>
        </w:rPr>
        <w:t>（5）相关投标人有违法违规行为的项目，其投标保证金暂不退还，待行政监督部门对相关情况处置后，按照有关规定办理。</w:t>
      </w:r>
    </w:p>
    <w:p>
      <w:pPr>
        <w:pStyle w:val="24"/>
        <w:spacing w:line="420" w:lineRule="exact"/>
        <w:ind w:firstLine="480" w:firstLineChars="200"/>
        <w:rPr>
          <w:rFonts w:hAnsi="宋体" w:cs="宋体"/>
          <w:sz w:val="24"/>
          <w:szCs w:val="22"/>
        </w:rPr>
      </w:pPr>
      <w:r>
        <w:rPr>
          <w:rFonts w:hint="eastAsia" w:hAnsi="宋体" w:cs="宋体"/>
          <w:sz w:val="24"/>
          <w:szCs w:val="22"/>
        </w:rPr>
        <w:t>（6）退还投标保证金，除另有规定外，一般以转账方式一次性退还至投标保证金的原提交账户。</w:t>
      </w:r>
    </w:p>
    <w:p>
      <w:pPr>
        <w:pStyle w:val="24"/>
        <w:spacing w:line="420" w:lineRule="exact"/>
        <w:ind w:firstLine="480" w:firstLineChars="200"/>
        <w:rPr>
          <w:rFonts w:hAnsi="宋体" w:cs="宋体"/>
          <w:sz w:val="24"/>
          <w:szCs w:val="22"/>
        </w:rPr>
      </w:pPr>
      <w:r>
        <w:rPr>
          <w:rFonts w:hint="eastAsia" w:hAnsi="宋体" w:cs="宋体"/>
          <w:sz w:val="24"/>
          <w:szCs w:val="22"/>
        </w:rPr>
        <w:t>3.3.3投标人有下列情形之一的，不予退还投标保证金：</w:t>
      </w:r>
    </w:p>
    <w:p>
      <w:pPr>
        <w:pStyle w:val="24"/>
        <w:spacing w:line="420" w:lineRule="exact"/>
        <w:ind w:firstLine="720" w:firstLineChars="300"/>
        <w:rPr>
          <w:rFonts w:hAnsi="宋体" w:cs="宋体"/>
          <w:sz w:val="24"/>
          <w:szCs w:val="22"/>
        </w:rPr>
      </w:pPr>
      <w:r>
        <w:rPr>
          <w:rFonts w:hint="eastAsia" w:hAnsi="宋体" w:cs="宋体"/>
          <w:sz w:val="24"/>
          <w:szCs w:val="22"/>
        </w:rPr>
        <w:t xml:space="preserve">（一）在招标文件要求提交投标文件的截止时间后至投标文件有效期满前撤回投标的； </w:t>
      </w:r>
    </w:p>
    <w:p>
      <w:pPr>
        <w:pStyle w:val="24"/>
        <w:spacing w:line="420" w:lineRule="exact"/>
        <w:ind w:firstLine="720" w:firstLineChars="300"/>
        <w:rPr>
          <w:rFonts w:hAnsi="宋体" w:cs="宋体"/>
          <w:sz w:val="24"/>
          <w:szCs w:val="22"/>
        </w:rPr>
      </w:pPr>
      <w:r>
        <w:rPr>
          <w:rFonts w:hint="eastAsia" w:hAnsi="宋体" w:cs="宋体"/>
          <w:sz w:val="24"/>
          <w:szCs w:val="22"/>
        </w:rPr>
        <w:t xml:space="preserve">（二）中标通知书发出后，中标人无故放弃中标项目或无正当理由在规定时间内不与招标人签订合同或未按招标文件规定提交履约担保的； </w:t>
      </w:r>
    </w:p>
    <w:p>
      <w:pPr>
        <w:pStyle w:val="24"/>
        <w:spacing w:line="420" w:lineRule="exact"/>
        <w:ind w:firstLine="720" w:firstLineChars="300"/>
        <w:rPr>
          <w:rFonts w:hAnsi="宋体" w:cs="宋体"/>
          <w:sz w:val="24"/>
          <w:szCs w:val="22"/>
        </w:rPr>
      </w:pPr>
      <w:r>
        <w:rPr>
          <w:rFonts w:hint="eastAsia" w:hAnsi="宋体" w:cs="宋体"/>
          <w:sz w:val="24"/>
          <w:szCs w:val="22"/>
        </w:rPr>
        <w:t xml:space="preserve">（三）将中标项目转让给他人，或者在投标文件中未说明，且未经招标人同意，将中标项目分包给他人的； </w:t>
      </w:r>
    </w:p>
    <w:p>
      <w:pPr>
        <w:pStyle w:val="24"/>
        <w:spacing w:line="420" w:lineRule="exact"/>
        <w:ind w:firstLine="720" w:firstLineChars="300"/>
        <w:rPr>
          <w:rFonts w:hAnsi="宋体" w:cs="宋体"/>
          <w:sz w:val="24"/>
          <w:szCs w:val="22"/>
        </w:rPr>
      </w:pPr>
      <w:r>
        <w:rPr>
          <w:rFonts w:hint="eastAsia" w:hAnsi="宋体" w:cs="宋体"/>
          <w:sz w:val="24"/>
          <w:szCs w:val="22"/>
        </w:rPr>
        <w:t xml:space="preserve">（四）投标人在招投标活动中弄虚作假、围标串标，骗取中标并经招投标行政监督部门调查核实的； </w:t>
      </w:r>
    </w:p>
    <w:p>
      <w:pPr>
        <w:pStyle w:val="24"/>
        <w:spacing w:line="420" w:lineRule="exact"/>
        <w:ind w:firstLine="720" w:firstLineChars="300"/>
        <w:rPr>
          <w:rFonts w:hAnsi="宋体" w:cs="宋体"/>
          <w:sz w:val="24"/>
          <w:szCs w:val="22"/>
        </w:rPr>
      </w:pPr>
      <w:r>
        <w:rPr>
          <w:rFonts w:hint="eastAsia" w:hAnsi="宋体" w:cs="宋体"/>
          <w:sz w:val="24"/>
          <w:szCs w:val="22"/>
        </w:rPr>
        <w:t>（五）拒绝履行合同义务的；</w:t>
      </w:r>
    </w:p>
    <w:p>
      <w:pPr>
        <w:pStyle w:val="24"/>
        <w:spacing w:line="420" w:lineRule="exact"/>
        <w:ind w:firstLine="720" w:firstLineChars="300"/>
        <w:rPr>
          <w:rFonts w:hAnsi="宋体" w:cs="宋体"/>
          <w:sz w:val="24"/>
          <w:szCs w:val="22"/>
        </w:rPr>
      </w:pPr>
      <w:r>
        <w:rPr>
          <w:rFonts w:hint="eastAsia" w:hAnsi="宋体" w:cs="宋体"/>
          <w:sz w:val="24"/>
          <w:szCs w:val="22"/>
        </w:rPr>
        <w:t>（六）相关法律、法规规定不予退还的其它情形。</w:t>
      </w:r>
    </w:p>
    <w:p>
      <w:pPr>
        <w:pStyle w:val="24"/>
        <w:spacing w:line="420" w:lineRule="exact"/>
        <w:ind w:firstLine="720" w:firstLineChars="300"/>
        <w:rPr>
          <w:rFonts w:ascii="仿宋" w:hAnsi="仿宋" w:eastAsia="仿宋" w:cs="宋体"/>
          <w:sz w:val="30"/>
          <w:szCs w:val="30"/>
        </w:rPr>
      </w:pPr>
      <w:r>
        <w:rPr>
          <w:rFonts w:hint="eastAsia" w:hAnsi="宋体" w:cs="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autoSpaceDE w:val="0"/>
        <w:autoSpaceDN w:val="0"/>
        <w:adjustRightInd w:val="0"/>
        <w:spacing w:line="420" w:lineRule="exact"/>
        <w:jc w:val="left"/>
        <w:rPr>
          <w:rFonts w:hAnsi="宋体" w:cs="宋体"/>
          <w:bCs/>
          <w:sz w:val="24"/>
        </w:rPr>
      </w:pPr>
      <w:r>
        <w:rPr>
          <w:rFonts w:hint="eastAsia" w:ascii="宋体" w:hAnsi="宋体" w:cs="宋体"/>
          <w:b/>
          <w:kern w:val="0"/>
          <w:sz w:val="24"/>
        </w:rPr>
        <w:t>3.4</w:t>
      </w:r>
      <w:r>
        <w:rPr>
          <w:rFonts w:hint="eastAsia" w:hAnsi="宋体" w:cs="宋体"/>
          <w:bCs/>
          <w:sz w:val="24"/>
        </w:rPr>
        <w:t>备选投标方案（不允许）</w:t>
      </w:r>
    </w:p>
    <w:p>
      <w:pPr>
        <w:widowControl/>
        <w:autoSpaceDE w:val="0"/>
        <w:autoSpaceDN w:val="0"/>
        <w:adjustRightInd w:val="0"/>
        <w:spacing w:line="400" w:lineRule="exact"/>
        <w:jc w:val="left"/>
        <w:outlineLvl w:val="0"/>
        <w:rPr>
          <w:rFonts w:ascii="宋体" w:hAnsi="宋体" w:cs="宋体"/>
          <w:bCs/>
          <w:kern w:val="0"/>
          <w:sz w:val="24"/>
        </w:rPr>
      </w:pPr>
      <w:r>
        <w:rPr>
          <w:rFonts w:hint="eastAsia" w:ascii="宋体" w:hAnsi="宋体" w:cs="宋体"/>
          <w:b/>
          <w:kern w:val="0"/>
          <w:sz w:val="24"/>
        </w:rPr>
        <w:t>3.5</w:t>
      </w:r>
      <w:r>
        <w:rPr>
          <w:rFonts w:hint="eastAsia" w:hAnsi="宋体" w:cs="宋体"/>
          <w:bCs/>
          <w:sz w:val="24"/>
        </w:rPr>
        <w:t xml:space="preserve"> 投标文件的编制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bCs/>
          <w:kern w:val="0"/>
          <w:sz w:val="24"/>
        </w:rPr>
        <w:t>3.5.1 投标文件应按“</w:t>
      </w:r>
      <w:r>
        <w:rPr>
          <w:rFonts w:hint="eastAsia" w:ascii="宋体" w:hAnsi="宋体" w:cs="宋体"/>
          <w:kern w:val="0"/>
          <w:sz w:val="24"/>
        </w:rPr>
        <w:t>投标文件格式”进行编写，如有必要，可以增加附页，作为投标文件的组成部分。其中，投标函附录在满足招标文件实质性要求的基础上，可以提出比招标文件要求更有利于招标人的承诺。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3.5.2 投标文件应当对招标文件有关工期、质量要求、实施方案准和要求、招标范围等实质性内容作出响应。</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并由投标人的法定代表人或其授权的代理人签字确认。签字与盖章的具体要求见投标人须知前附表。</w:t>
      </w:r>
    </w:p>
    <w:p>
      <w:pPr>
        <w:autoSpaceDE w:val="0"/>
        <w:autoSpaceDN w:val="0"/>
        <w:adjustRightInd w:val="0"/>
        <w:spacing w:line="400" w:lineRule="exact"/>
        <w:ind w:firstLine="480" w:firstLineChars="200"/>
        <w:jc w:val="left"/>
        <w:rPr>
          <w:rFonts w:ascii="宋体" w:hAnsi="宋体" w:cs="宋体"/>
          <w:b/>
          <w:kern w:val="0"/>
          <w:sz w:val="24"/>
        </w:rPr>
      </w:pPr>
      <w:r>
        <w:rPr>
          <w:rFonts w:ascii="宋体" w:hAnsi="宋体" w:cs="宋体"/>
          <w:kern w:val="0"/>
          <w:sz w:val="24"/>
        </w:rPr>
        <w:t>3.</w:t>
      </w: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 xml:space="preserve"> 投标文件的份数见投标人须知前附表，在正本和副本的封面上应清楚地标明“正本”、“副本”字样。当副本和正本不一致时，以正本为准（副本可为正本复印件）。当正本中大小写不一致时，以大写为准。</w:t>
      </w:r>
    </w:p>
    <w:p>
      <w:pPr>
        <w:spacing w:line="400" w:lineRule="exact"/>
        <w:ind w:firstLine="480" w:firstLineChars="200"/>
        <w:rPr>
          <w:rFonts w:ascii="宋体" w:hAnsi="宋体" w:cs="宋体"/>
          <w:sz w:val="24"/>
        </w:rPr>
      </w:pPr>
      <w:r>
        <w:rPr>
          <w:rFonts w:hint="eastAsia" w:ascii="宋体" w:hAnsi="宋体" w:cs="宋体"/>
          <w:sz w:val="24"/>
        </w:rPr>
        <w:t>3.5.5投标文件的正本与副本应分别装订成册，并编制目录，具体装订要求见投标人须知前附表规定。</w:t>
      </w:r>
    </w:p>
    <w:p>
      <w:pPr>
        <w:pStyle w:val="106"/>
        <w:widowControl/>
        <w:spacing w:line="400" w:lineRule="exact"/>
        <w:outlineLvl w:val="0"/>
        <w:rPr>
          <w:rFonts w:hAnsi="宋体" w:cs="宋体"/>
          <w:color w:val="auto"/>
          <w:sz w:val="28"/>
        </w:rPr>
      </w:pPr>
      <w:r>
        <w:rPr>
          <w:rFonts w:hint="eastAsia" w:hAnsi="宋体" w:cs="宋体"/>
          <w:b/>
          <w:color w:val="auto"/>
          <w:sz w:val="28"/>
        </w:rPr>
        <w:t>4.</w:t>
      </w:r>
      <w:r>
        <w:rPr>
          <w:rFonts w:hint="eastAsia" w:hAnsi="宋体" w:cs="宋体"/>
          <w:color w:val="auto"/>
          <w:sz w:val="28"/>
        </w:rPr>
        <w:t xml:space="preserve"> 投标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4.1</w:t>
      </w:r>
      <w:r>
        <w:rPr>
          <w:rFonts w:hint="eastAsia" w:ascii="宋体" w:hAnsi="宋体" w:cs="宋体"/>
          <w:kern w:val="0"/>
          <w:sz w:val="24"/>
        </w:rPr>
        <w:t xml:space="preserve"> 投标文件的密封和标记</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4.1.1各单位投标文件应密封并标明文件类别，并加盖单位公章。</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4.1.2投标文件的外封套上应写明的其他内容见投标人须知前附表。</w:t>
      </w:r>
    </w:p>
    <w:p>
      <w:pPr>
        <w:widowControl/>
        <w:autoSpaceDE w:val="0"/>
        <w:autoSpaceDN w:val="0"/>
        <w:adjustRightInd w:val="0"/>
        <w:spacing w:line="400" w:lineRule="exact"/>
        <w:ind w:firstLine="480"/>
        <w:jc w:val="left"/>
        <w:outlineLvl w:val="0"/>
        <w:rPr>
          <w:rFonts w:ascii="宋体" w:hAnsi="宋体" w:cs="宋体"/>
          <w:sz w:val="24"/>
        </w:rPr>
      </w:pPr>
      <w:r>
        <w:rPr>
          <w:rFonts w:hint="eastAsia" w:ascii="宋体" w:hAnsi="宋体" w:cs="宋体"/>
          <w:sz w:val="24"/>
        </w:rPr>
        <w:t>4.1.3未按本章第4.1.1项和第4.1.2项要求密封和加写标记的投标文件，招标人不予受理。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4.2</w:t>
      </w:r>
      <w:r>
        <w:rPr>
          <w:rFonts w:hint="eastAsia" w:ascii="宋体" w:hAnsi="宋体" w:cs="宋体"/>
          <w:kern w:val="0"/>
          <w:sz w:val="24"/>
        </w:rPr>
        <w:t xml:space="preserve"> 投标文件的递交</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4.2.1 投标人应在投标人须知前附表第2.2.2 项规定的投标截止时间前递交投标文件。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4.2.2 投标人递交投标文件的地点：见投标人须知前附表。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4.2.3 除投标人须知前附表另有规定外，投标人所递交的投标文件不予退还。</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4.2.4 逾期送达的或者未送达指定地点的投标文件，招标人不予受理。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4.3</w:t>
      </w:r>
      <w:r>
        <w:rPr>
          <w:rFonts w:hint="eastAsia" w:ascii="宋体" w:hAnsi="宋体" w:cs="宋体"/>
          <w:kern w:val="0"/>
          <w:sz w:val="24"/>
        </w:rPr>
        <w:t xml:space="preserve"> 投标文件的修改与撤回</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4.3.1 在投标人须知前附表第2.2.2 项规定的投标截止时间前，投标人可以修改或撤回已递交的投标文件，但应以书面形式通知招标人。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4.3.2 投标人修改或撤回已递交投标文件的书面通知应按照投标人须知前附表要求签字或盖章。招标人收到书面通知后，向投标人出具签收凭证。</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4.3.3 修改的内容为投标文件的组成部分。修改的投标文件应按照本章第3条、第4条规定进行编制、密封、标记和递交，并标明“修改”字样。      </w:t>
      </w:r>
    </w:p>
    <w:p>
      <w:pPr>
        <w:pStyle w:val="106"/>
        <w:widowControl/>
        <w:spacing w:line="400" w:lineRule="exact"/>
        <w:outlineLvl w:val="0"/>
        <w:rPr>
          <w:rFonts w:hAnsi="宋体" w:cs="宋体"/>
          <w:color w:val="auto"/>
          <w:sz w:val="28"/>
        </w:rPr>
      </w:pPr>
      <w:r>
        <w:rPr>
          <w:rFonts w:hint="eastAsia" w:hAnsi="宋体" w:cs="宋体"/>
          <w:b/>
          <w:color w:val="auto"/>
          <w:sz w:val="28"/>
        </w:rPr>
        <w:t>5.</w:t>
      </w:r>
      <w:r>
        <w:rPr>
          <w:rFonts w:hint="eastAsia" w:hAnsi="宋体" w:cs="宋体"/>
          <w:color w:val="auto"/>
          <w:sz w:val="28"/>
        </w:rPr>
        <w:t xml:space="preserve"> 开标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5.1</w:t>
      </w:r>
      <w:r>
        <w:rPr>
          <w:rFonts w:hint="eastAsia" w:ascii="宋体" w:hAnsi="宋体" w:cs="宋体"/>
          <w:kern w:val="0"/>
          <w:sz w:val="24"/>
        </w:rPr>
        <w:t xml:space="preserve"> 开标时间和地点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5.1.1 招标人在投标人须知前附表第2.2.2 项规定的投标截止时间（开标时间）和投标人须知前附表规定的地点公开开标。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5.1.2 参加开标会议的人员违反开标纪律经招标人代表批评后仍不改正的所投标书无效。</w:t>
      </w:r>
    </w:p>
    <w:p>
      <w:pPr>
        <w:widowControl/>
        <w:autoSpaceDE w:val="0"/>
        <w:autoSpaceDN w:val="0"/>
        <w:adjustRightInd w:val="0"/>
        <w:spacing w:line="400" w:lineRule="exact"/>
        <w:jc w:val="left"/>
        <w:outlineLvl w:val="0"/>
        <w:rPr>
          <w:rFonts w:ascii="宋体" w:hAnsi="宋体" w:cs="宋体"/>
          <w:color w:val="FF0000"/>
          <w:kern w:val="0"/>
          <w:sz w:val="24"/>
        </w:rPr>
      </w:pPr>
      <w:r>
        <w:rPr>
          <w:rFonts w:hint="eastAsia" w:ascii="宋体" w:hAnsi="宋体" w:cs="宋体"/>
          <w:b/>
          <w:kern w:val="0"/>
          <w:sz w:val="24"/>
        </w:rPr>
        <w:t>5.2</w:t>
      </w:r>
      <w:r>
        <w:rPr>
          <w:rFonts w:hint="eastAsia" w:ascii="宋体" w:hAnsi="宋体" w:cs="宋体"/>
          <w:kern w:val="0"/>
          <w:sz w:val="24"/>
        </w:rPr>
        <w:t xml:space="preserve"> 开标程序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主持人按下列程序进行开标：</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（1）宣布开标纪律；</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（6）按照投标人须知前附表的规定确定并宣布投标文件开标顺序；</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（7）按照宣布的开标顺序当众开标，公布投标人名称、标段名称、投标保证金的递交情况、投标报价、质量目标、工期及其他内容，并记录在案；</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（8）投标人代表、招标人代表、监标人、记录人等有关人员在开标记录上签字确认；</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（9）开标结束。</w:t>
      </w:r>
    </w:p>
    <w:p>
      <w:pPr>
        <w:pStyle w:val="106"/>
        <w:widowControl/>
        <w:spacing w:line="400" w:lineRule="exact"/>
        <w:jc w:val="both"/>
        <w:outlineLvl w:val="0"/>
        <w:rPr>
          <w:rFonts w:hAnsi="宋体" w:cs="宋体"/>
          <w:color w:val="auto"/>
          <w:sz w:val="28"/>
        </w:rPr>
      </w:pPr>
      <w:r>
        <w:rPr>
          <w:rFonts w:hint="eastAsia" w:hAnsi="宋体" w:cs="宋体"/>
          <w:b/>
          <w:color w:val="auto"/>
          <w:sz w:val="28"/>
        </w:rPr>
        <w:t>6.</w:t>
      </w:r>
      <w:r>
        <w:rPr>
          <w:rFonts w:hint="eastAsia" w:hAnsi="宋体" w:cs="宋体"/>
          <w:color w:val="auto"/>
          <w:sz w:val="28"/>
        </w:rPr>
        <w:t xml:space="preserve"> 评标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6.1</w:t>
      </w:r>
      <w:r>
        <w:rPr>
          <w:rFonts w:hint="eastAsia" w:ascii="宋体" w:hAnsi="宋体" w:cs="宋体"/>
          <w:kern w:val="0"/>
          <w:sz w:val="24"/>
        </w:rPr>
        <w:t xml:space="preserve"> 评标委员会</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6.1.1 评标由招标人依法组建的评标委员会负责。评标委员会成员人数以及技术、经济等方面专家的确定方式见投标人须知前附表。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6.1.2 评标委员会成员有下列情形之一的，应当回避：</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（1）招标人或投标人的主要负责人的近亲属；</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（2）项目主管部门或者行政监督部门的人员；</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（3）与投标人有经济利益关系，可能影响对投标公正评审的；</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（4）曾因在招标、评标以及其他与招标投标有关活动中从事违法行为而受过行政处罚或刑事处罚的。</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6.2</w:t>
      </w:r>
      <w:r>
        <w:rPr>
          <w:rFonts w:hint="eastAsia" w:ascii="宋体" w:hAnsi="宋体" w:cs="宋体"/>
          <w:kern w:val="0"/>
          <w:sz w:val="24"/>
        </w:rPr>
        <w:t xml:space="preserve"> 评标原则</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评标活动遵循公平、公正、科学和择优的原则。</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6.3</w:t>
      </w:r>
      <w:r>
        <w:rPr>
          <w:rFonts w:hint="eastAsia" w:ascii="宋体" w:hAnsi="宋体" w:cs="宋体"/>
          <w:kern w:val="0"/>
          <w:sz w:val="24"/>
        </w:rPr>
        <w:t xml:space="preserve"> 评标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pStyle w:val="106"/>
        <w:widowControl/>
        <w:spacing w:line="400" w:lineRule="exact"/>
        <w:jc w:val="both"/>
        <w:outlineLvl w:val="0"/>
        <w:rPr>
          <w:rFonts w:hAnsi="宋体" w:cs="宋体"/>
          <w:color w:val="auto"/>
          <w:sz w:val="28"/>
        </w:rPr>
      </w:pPr>
      <w:r>
        <w:rPr>
          <w:rFonts w:hint="eastAsia" w:hAnsi="宋体" w:cs="宋体"/>
          <w:b/>
          <w:color w:val="auto"/>
          <w:sz w:val="28"/>
        </w:rPr>
        <w:t>7.</w:t>
      </w:r>
      <w:r>
        <w:rPr>
          <w:rFonts w:hint="eastAsia" w:hAnsi="宋体" w:cs="宋体"/>
          <w:color w:val="auto"/>
          <w:sz w:val="28"/>
        </w:rPr>
        <w:t xml:space="preserve"> 合同授予</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7.1</w:t>
      </w:r>
      <w:r>
        <w:rPr>
          <w:rFonts w:hint="eastAsia" w:ascii="宋体" w:hAnsi="宋体" w:cs="宋体"/>
          <w:kern w:val="0"/>
          <w:sz w:val="24"/>
        </w:rPr>
        <w:t xml:space="preserve"> 定标方式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招标人依据评标委员会推荐的中标候选人确定中标人，评标委员会推荐中标候选人的人数见投标人须知前附表。</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7.2</w:t>
      </w:r>
      <w:r>
        <w:rPr>
          <w:rFonts w:hint="eastAsia" w:ascii="宋体" w:hAnsi="宋体" w:cs="宋体"/>
          <w:kern w:val="0"/>
          <w:sz w:val="24"/>
        </w:rPr>
        <w:t xml:space="preserve"> 中标通知</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在本章第3.3 款规定的投标有效期内，招标人以书面形式向中标人发出中标通知书，同时将中标结果通知未中标的投标人。</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7.3</w:t>
      </w:r>
      <w:r>
        <w:rPr>
          <w:rFonts w:hint="eastAsia" w:ascii="宋体" w:hAnsi="宋体" w:cs="宋体"/>
          <w:kern w:val="0"/>
          <w:sz w:val="24"/>
        </w:rPr>
        <w:t xml:space="preserve"> 签订合同</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7.3.2 发出中标通知书后，招标人无正当理由拒签合同的，招标人向中标人退还投标保证金；给中标人造成损失的，还应当赔偿损失。</w:t>
      </w:r>
    </w:p>
    <w:p>
      <w:pPr>
        <w:pStyle w:val="106"/>
        <w:widowControl/>
        <w:spacing w:line="360" w:lineRule="exact"/>
        <w:jc w:val="both"/>
        <w:outlineLvl w:val="0"/>
        <w:rPr>
          <w:rFonts w:hAnsi="宋体" w:cs="宋体"/>
          <w:color w:val="auto"/>
          <w:sz w:val="28"/>
        </w:rPr>
      </w:pPr>
      <w:r>
        <w:rPr>
          <w:rFonts w:hint="eastAsia" w:hAnsi="宋体" w:cs="宋体"/>
          <w:b/>
          <w:color w:val="auto"/>
          <w:sz w:val="28"/>
        </w:rPr>
        <w:t>8.</w:t>
      </w:r>
      <w:r>
        <w:rPr>
          <w:rFonts w:hint="eastAsia" w:hAnsi="宋体" w:cs="宋体"/>
          <w:color w:val="auto"/>
          <w:sz w:val="28"/>
        </w:rPr>
        <w:t xml:space="preserve"> 重新招标和不再招标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8.1</w:t>
      </w:r>
      <w:r>
        <w:rPr>
          <w:rFonts w:hint="eastAsia" w:ascii="宋体" w:hAnsi="宋体" w:cs="宋体"/>
          <w:kern w:val="0"/>
          <w:sz w:val="24"/>
        </w:rPr>
        <w:t xml:space="preserve"> 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有下列情形之一的，招标人将重新招标：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（1）投标截止时间止，投标人少于3个的；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（2）经评标委员会评审后否决所有投标的。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8.2</w:t>
      </w:r>
      <w:r>
        <w:rPr>
          <w:rFonts w:hint="eastAsia" w:ascii="宋体" w:hAnsi="宋体" w:cs="宋体"/>
          <w:kern w:val="0"/>
          <w:sz w:val="24"/>
        </w:rPr>
        <w:t xml:space="preserve"> 不再招标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重新招标后投标人仍少于3个或者所有投标被否决的，属于必须审批或核准的工程建设项目，经原审批或核准部门批准后不再进行招标。</w:t>
      </w:r>
    </w:p>
    <w:p>
      <w:pPr>
        <w:pStyle w:val="106"/>
        <w:widowControl/>
        <w:spacing w:line="360" w:lineRule="exact"/>
        <w:jc w:val="both"/>
        <w:outlineLvl w:val="0"/>
        <w:rPr>
          <w:rFonts w:hAnsi="宋体" w:cs="宋体"/>
          <w:color w:val="auto"/>
          <w:sz w:val="28"/>
        </w:rPr>
      </w:pPr>
      <w:r>
        <w:rPr>
          <w:rFonts w:hint="eastAsia" w:hAnsi="宋体" w:cs="宋体"/>
          <w:b/>
          <w:color w:val="auto"/>
          <w:sz w:val="28"/>
        </w:rPr>
        <w:t>9.</w:t>
      </w:r>
      <w:r>
        <w:rPr>
          <w:rFonts w:hint="eastAsia" w:hAnsi="宋体" w:cs="宋体"/>
          <w:color w:val="auto"/>
          <w:sz w:val="28"/>
        </w:rPr>
        <w:t xml:space="preserve"> 纪律和监督</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9.1</w:t>
      </w:r>
      <w:r>
        <w:rPr>
          <w:rFonts w:hint="eastAsia" w:ascii="宋体" w:hAnsi="宋体" w:cs="宋体"/>
          <w:kern w:val="0"/>
          <w:sz w:val="24"/>
        </w:rPr>
        <w:t xml:space="preserve"> 对招标人的纪律要求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招标人不得泄漏招标投标活动中应当保密的情况和资料，不得与投标人串通损害国家利益、社会公共利益或者他人合法权益。</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9.2</w:t>
      </w:r>
      <w:r>
        <w:rPr>
          <w:rFonts w:hint="eastAsia" w:ascii="宋体" w:hAnsi="宋体" w:cs="宋体"/>
          <w:kern w:val="0"/>
          <w:sz w:val="24"/>
        </w:rPr>
        <w:t xml:space="preserve"> 对投标人的纪律要求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9.3</w:t>
      </w:r>
      <w:r>
        <w:rPr>
          <w:rFonts w:hint="eastAsia" w:ascii="宋体" w:hAnsi="宋体" w:cs="宋体"/>
          <w:kern w:val="0"/>
          <w:sz w:val="24"/>
        </w:rPr>
        <w:t xml:space="preserve"> 对评标委员会成员的纪律要求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9.4</w:t>
      </w:r>
      <w:r>
        <w:rPr>
          <w:rFonts w:hint="eastAsia" w:ascii="宋体" w:hAnsi="宋体" w:cs="宋体"/>
          <w:kern w:val="0"/>
          <w:sz w:val="24"/>
        </w:rPr>
        <w:t xml:space="preserve"> 对与评标活动有关的工作人员的纪律要求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 xml:space="preserve">9.5 </w:t>
      </w:r>
      <w:r>
        <w:rPr>
          <w:rFonts w:hint="eastAsia" w:ascii="宋体" w:hAnsi="宋体" w:cs="宋体"/>
          <w:kern w:val="0"/>
          <w:sz w:val="24"/>
        </w:rPr>
        <w:t>投诉</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投标人和其他利害关系人认为本次招标活动违反法律、法规和规章规定的，有权向有关行政监督部门投诉。</w:t>
      </w:r>
    </w:p>
    <w:p>
      <w:pPr>
        <w:pStyle w:val="106"/>
        <w:widowControl/>
        <w:spacing w:line="360" w:lineRule="exact"/>
        <w:jc w:val="both"/>
        <w:outlineLvl w:val="0"/>
        <w:rPr>
          <w:rFonts w:hAnsi="宋体" w:cs="宋体"/>
          <w:color w:val="auto"/>
        </w:rPr>
      </w:pPr>
      <w:r>
        <w:rPr>
          <w:rFonts w:hint="eastAsia" w:hAnsi="宋体" w:cs="宋体"/>
          <w:b/>
          <w:color w:val="auto"/>
        </w:rPr>
        <w:t>10.</w:t>
      </w:r>
      <w:r>
        <w:rPr>
          <w:rFonts w:hint="eastAsia" w:hAnsi="宋体" w:cs="宋体"/>
          <w:color w:val="auto"/>
        </w:rPr>
        <w:t xml:space="preserve"> 需要补充的其他内容</w:t>
      </w:r>
    </w:p>
    <w:p>
      <w:pPr>
        <w:spacing w:line="360" w:lineRule="exact"/>
        <w:ind w:right="-384" w:rightChars="-183"/>
        <w:rPr>
          <w:rFonts w:ascii="宋体" w:hAnsi="宋体" w:cs="宋体"/>
          <w:kern w:val="0"/>
          <w:sz w:val="24"/>
          <w:szCs w:val="22"/>
        </w:rPr>
      </w:pPr>
      <w:r>
        <w:rPr>
          <w:rFonts w:hint="eastAsia" w:ascii="宋体" w:hAnsi="宋体" w:cs="宋体"/>
          <w:kern w:val="0"/>
          <w:sz w:val="24"/>
          <w:szCs w:val="22"/>
        </w:rPr>
        <w:t xml:space="preserve"> 需要补充的其他内容：见投标人须知前附表。</w:t>
      </w:r>
    </w:p>
    <w:p>
      <w:pPr>
        <w:pStyle w:val="2"/>
        <w:ind w:firstLine="34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napToGrid w:val="0"/>
        <w:spacing w:line="420" w:lineRule="exact"/>
        <w:ind w:firstLine="2168" w:firstLineChars="600"/>
      </w:pPr>
      <w:r>
        <w:rPr>
          <w:rFonts w:hint="eastAsia" w:ascii="新宋体" w:hAnsi="新宋体" w:eastAsia="新宋体" w:cs="新宋体"/>
          <w:b/>
          <w:bCs/>
          <w:sz w:val="36"/>
          <w:szCs w:val="36"/>
        </w:rPr>
        <w:t>第三章 评标办法（综合评估法）</w:t>
      </w:r>
    </w:p>
    <w:p>
      <w:pPr>
        <w:snapToGrid w:val="0"/>
        <w:spacing w:line="420" w:lineRule="exact"/>
        <w:jc w:val="center"/>
        <w:rPr>
          <w:rFonts w:hint="eastAsia"/>
          <w:sz w:val="24"/>
          <w:szCs w:val="24"/>
          <w:lang w:val="en-US" w:eastAsia="zh-CN"/>
        </w:rPr>
      </w:pPr>
      <w:r>
        <w:rPr>
          <w:rFonts w:hint="eastAsia" w:ascii="新宋体" w:hAnsi="新宋体" w:eastAsia="新宋体" w:cs="新宋体"/>
          <w:b/>
          <w:bCs/>
          <w:sz w:val="24"/>
          <w:szCs w:val="24"/>
          <w:lang w:val="en-US" w:eastAsia="zh-CN"/>
        </w:rPr>
        <w:t>评标办法依据：关于印发简明标准施工招标文件和标准设计施工总承包招标文件的通知（发改法规</w:t>
      </w:r>
      <w:r>
        <w:rPr>
          <w:rFonts w:hint="eastAsia" w:ascii="新宋体" w:hAnsi="新宋体" w:eastAsia="新宋体" w:cs="新宋体"/>
          <w:b/>
          <w:bCs/>
          <w:sz w:val="24"/>
          <w:lang w:bidi="ar"/>
        </w:rPr>
        <w:t>[201</w:t>
      </w:r>
      <w:r>
        <w:rPr>
          <w:rFonts w:hint="eastAsia" w:ascii="新宋体" w:hAnsi="新宋体" w:eastAsia="新宋体" w:cs="新宋体"/>
          <w:b/>
          <w:bCs/>
          <w:sz w:val="24"/>
          <w:lang w:val="en-US" w:eastAsia="zh-CN" w:bidi="ar"/>
        </w:rPr>
        <w:t>1</w:t>
      </w:r>
      <w:r>
        <w:rPr>
          <w:rFonts w:hint="eastAsia" w:ascii="新宋体" w:hAnsi="新宋体" w:eastAsia="新宋体" w:cs="新宋体"/>
          <w:b/>
          <w:bCs/>
          <w:sz w:val="24"/>
          <w:lang w:bidi="ar"/>
        </w:rPr>
        <w:t>]</w:t>
      </w:r>
      <w:r>
        <w:rPr>
          <w:rFonts w:hint="eastAsia" w:ascii="新宋体" w:hAnsi="新宋体" w:eastAsia="新宋体" w:cs="新宋体"/>
          <w:b/>
          <w:bCs/>
          <w:sz w:val="24"/>
          <w:szCs w:val="24"/>
          <w:lang w:val="en-US" w:eastAsia="zh-CN"/>
        </w:rPr>
        <w:t>3018号）</w:t>
      </w:r>
    </w:p>
    <w:tbl>
      <w:tblPr>
        <w:tblStyle w:val="5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4"/>
        <w:gridCol w:w="1264"/>
        <w:gridCol w:w="368"/>
        <w:gridCol w:w="6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评审因素</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2.1.1</w:t>
            </w:r>
          </w:p>
        </w:tc>
        <w:tc>
          <w:tcPr>
            <w:tcW w:w="1134"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形式评审标准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投标人名称</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投标函及投标函附录签字盖章</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投标文件格式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报价唯一</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2.1.2</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资格评审标准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营业执照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资质等级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安全生产许可证</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项目经理</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业绩要求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信誉要求</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财务要求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其他</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2.1.3</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响应性评审标准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投标范围</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工程质量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投标有效期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投标保证金</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符合附件1要求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权利义务</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投标报价</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低于（含等于）招标控制费率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bCs/>
                <w:szCs w:val="21"/>
              </w:rPr>
              <w:t>技术标准和要求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条款内容</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2.2.1</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分值构成</w:t>
            </w:r>
          </w:p>
          <w:p>
            <w:pPr>
              <w:adjustRightInd w:val="0"/>
              <w:jc w:val="center"/>
              <w:textAlignment w:val="baseline"/>
              <w:rPr>
                <w:rFonts w:ascii="宋体" w:hAnsi="宋体" w:cs="宋体"/>
                <w:szCs w:val="21"/>
              </w:rPr>
            </w:pPr>
            <w:r>
              <w:rPr>
                <w:rFonts w:hint="eastAsia" w:ascii="宋体" w:hAnsi="宋体" w:cs="宋体"/>
                <w:szCs w:val="21"/>
              </w:rPr>
              <w:t>（总分100分）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施工组织设计：20分</w:t>
            </w:r>
          </w:p>
          <w:p>
            <w:pPr>
              <w:adjustRightInd w:val="0"/>
              <w:spacing w:line="400" w:lineRule="exact"/>
              <w:textAlignment w:val="baseline"/>
              <w:rPr>
                <w:rFonts w:ascii="宋体" w:hAnsi="宋体" w:cs="宋体"/>
                <w:szCs w:val="21"/>
              </w:rPr>
            </w:pPr>
            <w:r>
              <w:rPr>
                <w:rFonts w:hint="eastAsia" w:ascii="宋体" w:hAnsi="宋体" w:cs="宋体"/>
                <w:szCs w:val="21"/>
              </w:rPr>
              <w:t>企业综合实力：40分</w:t>
            </w:r>
          </w:p>
          <w:p>
            <w:pPr>
              <w:adjustRightInd w:val="0"/>
              <w:spacing w:line="400" w:lineRule="exact"/>
              <w:textAlignment w:val="baseline"/>
              <w:rPr>
                <w:rFonts w:ascii="宋体" w:hAnsi="宋体" w:cs="宋体"/>
                <w:szCs w:val="21"/>
              </w:rPr>
            </w:pPr>
            <w:r>
              <w:rPr>
                <w:rFonts w:hint="eastAsia" w:ascii="宋体" w:hAnsi="宋体" w:cs="宋体"/>
                <w:szCs w:val="21"/>
              </w:rPr>
              <w:t>投标报价：40分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2.2.2</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评标基准价</w:t>
            </w:r>
          </w:p>
          <w:p>
            <w:pPr>
              <w:adjustRightInd w:val="0"/>
              <w:jc w:val="center"/>
              <w:textAlignment w:val="baseline"/>
              <w:rPr>
                <w:rFonts w:ascii="宋体" w:hAnsi="宋体" w:cs="宋体"/>
                <w:b/>
                <w:szCs w:val="21"/>
              </w:rPr>
            </w:pPr>
            <w:r>
              <w:rPr>
                <w:rFonts w:hint="eastAsia" w:ascii="宋体" w:hAnsi="宋体" w:cs="宋体"/>
                <w:szCs w:val="21"/>
              </w:rPr>
              <w:t>计算方法</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有效投标报价为通过初步评审的投标人报价。</w:t>
            </w:r>
          </w:p>
          <w:p>
            <w:pPr>
              <w:spacing w:line="400" w:lineRule="exact"/>
              <w:rPr>
                <w:rFonts w:ascii="宋体" w:hAnsi="宋体" w:cs="宋体"/>
                <w:szCs w:val="21"/>
              </w:rPr>
            </w:pPr>
            <w:r>
              <w:rPr>
                <w:rFonts w:hint="eastAsia" w:ascii="宋体" w:hAnsi="宋体" w:cs="宋体"/>
                <w:szCs w:val="21"/>
              </w:rPr>
              <w:t>有效投标报价的投标人家数为N。</w:t>
            </w:r>
          </w:p>
          <w:p>
            <w:pPr>
              <w:spacing w:line="400" w:lineRule="exact"/>
              <w:ind w:firstLine="420" w:firstLineChars="200"/>
              <w:rPr>
                <w:rFonts w:ascii="宋体" w:hAnsi="宋体" w:cs="宋体"/>
                <w:szCs w:val="21"/>
              </w:rPr>
            </w:pPr>
            <w:r>
              <w:rPr>
                <w:rFonts w:hint="eastAsia" w:ascii="宋体" w:hAnsi="宋体" w:cs="宋体"/>
                <w:szCs w:val="21"/>
              </w:rPr>
              <w:t>当3≤N≤7时，各有效投标报价的算术平均值S减去2个百分点后的M（公式：M=S-2%）为评标基准价；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当7&lt;N≤13时，去掉1个最高报价和1个最低报价后，对剩余有效投标报价进行算术平均，其算术平均值S减去2个百分点后的M（公式：M=S-2%）为评标基准价；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当13&lt;N≤20时，去掉2个最高报价和2个最低报价后，对剩余有效投标报价进行算术平均，其算术平均值S减去2个百分点后的M（公式：M=S-2%）为评标基准价；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当N＞20时，去掉3个最高报价和3个最低报价后，对剩余有效投标报价进行算术平均，其算术平均值S减去2个百分点后的M（公式：M=S-2%）为评标基准价。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评分因素</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2.2.4（1）</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rPr>
              <w:t>施</w:t>
            </w:r>
            <w:r>
              <w:rPr>
                <w:rFonts w:hint="eastAsia" w:ascii="宋体" w:hAnsi="宋体" w:cs="宋体"/>
                <w:szCs w:val="21"/>
              </w:rPr>
              <w:t>工组织设计评分标准</w:t>
            </w:r>
          </w:p>
          <w:p>
            <w:pPr>
              <w:adjustRightInd w:val="0"/>
              <w:jc w:val="center"/>
              <w:textAlignment w:val="baseline"/>
              <w:rPr>
                <w:rFonts w:ascii="宋体" w:hAnsi="宋体" w:cs="宋体"/>
                <w:szCs w:val="21"/>
              </w:rPr>
            </w:pPr>
            <w:r>
              <w:rPr>
                <w:rFonts w:hint="eastAsia" w:ascii="宋体" w:hAnsi="宋体" w:cs="宋体"/>
                <w:szCs w:val="21"/>
              </w:rPr>
              <w:t>20分</w:t>
            </w:r>
          </w:p>
          <w:p>
            <w:pPr>
              <w:pStyle w:val="3"/>
              <w:ind w:left="63" w:right="63" w:firstLine="340"/>
            </w:pPr>
            <w:r>
              <w:rPr>
                <w:rFonts w:hint="eastAsia" w:hAnsi="宋体" w:cs="宋体"/>
                <w:kern w:val="2"/>
                <w:sz w:val="21"/>
                <w:szCs w:val="21"/>
              </w:rPr>
              <w:t>（打分保留1位小数）</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400" w:lineRule="exact"/>
              <w:jc w:val="center"/>
              <w:textAlignment w:val="baseline"/>
              <w:rPr>
                <w:rFonts w:ascii="宋体" w:hAnsi="宋体" w:cs="宋体"/>
                <w:szCs w:val="21"/>
              </w:rPr>
            </w:pPr>
            <w:r>
              <w:rPr>
                <w:rFonts w:hint="eastAsia" w:ascii="宋体" w:hAnsi="宋体" w:cs="宋体"/>
                <w:szCs w:val="21"/>
              </w:rPr>
              <w:t>主要施工方案和技术措施</w:t>
            </w:r>
          </w:p>
          <w:p>
            <w:pPr>
              <w:adjustRightInd w:val="0"/>
              <w:spacing w:line="400" w:lineRule="exact"/>
              <w:jc w:val="center"/>
              <w:textAlignment w:val="baseline"/>
              <w:rPr>
                <w:rFonts w:ascii="宋体" w:hAnsi="宋体" w:cs="宋体"/>
                <w:szCs w:val="21"/>
              </w:rPr>
            </w:pPr>
            <w:r>
              <w:rPr>
                <w:rFonts w:hint="eastAsia" w:ascii="宋体" w:hAnsi="宋体" w:cs="宋体"/>
                <w:szCs w:val="21"/>
              </w:rPr>
              <w:t>（6分）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rPr>
            </w:pPr>
            <w:r>
              <w:rPr>
                <w:rFonts w:hint="eastAsia" w:ascii="宋体" w:hAnsi="宋体" w:cs="宋体"/>
              </w:rPr>
              <w:t>方案先进、针对性强、合理；各分项工程方案完整 5.1 -6.0分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方案较先进、合理，但针对性不强；各分项工程方案较完整</w:t>
            </w:r>
          </w:p>
          <w:p>
            <w:pPr>
              <w:adjustRightInd w:val="0"/>
              <w:spacing w:line="400" w:lineRule="exact"/>
              <w:ind w:firstLine="4830" w:firstLineChars="2300"/>
              <w:textAlignment w:val="baseline"/>
              <w:rPr>
                <w:rFonts w:ascii="宋体" w:hAnsi="宋体" w:cs="宋体"/>
              </w:rPr>
            </w:pPr>
            <w:r>
              <w:rPr>
                <w:rFonts w:hint="eastAsia" w:ascii="宋体" w:hAnsi="宋体" w:cs="宋体"/>
              </w:rPr>
              <w:t>4.1-5.0分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方案欠合理，针对性不强；各分项工程方案不完整  3.0-4.0分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2、工程施工重点、难点分析及对策（4分）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结合工程实际，分析准确、到位及对策有效        3.1-4.0分</w:t>
            </w:r>
          </w:p>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结合工程实际及准确性一般，对策较合理          2.6-3.0分</w:t>
            </w:r>
          </w:p>
          <w:p>
            <w:pPr>
              <w:pStyle w:val="3"/>
              <w:ind w:right="-113" w:rightChars="-54"/>
              <w:rPr>
                <w:rFonts w:hAnsi="宋体" w:cs="宋体"/>
              </w:rPr>
            </w:pPr>
            <w:r>
              <w:rPr>
                <w:rFonts w:hint="eastAsia" w:hAnsi="宋体" w:cs="宋体"/>
                <w:kern w:val="2"/>
                <w:sz w:val="21"/>
                <w:szCs w:val="21"/>
              </w:rPr>
              <w:t>结合工程实际及准确性不强，对策不合理          2.0-2.5分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3、质量管理体系与措施（2分）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保证体系完整、措施有力                        1.6-2.0分</w:t>
            </w:r>
          </w:p>
          <w:p>
            <w:pPr>
              <w:adjustRightInd w:val="0"/>
              <w:spacing w:line="400" w:lineRule="exact"/>
              <w:jc w:val="left"/>
              <w:textAlignment w:val="baseline"/>
              <w:rPr>
                <w:rFonts w:ascii="宋体" w:hAnsi="宋体" w:cs="宋体"/>
                <w:szCs w:val="21"/>
              </w:rPr>
            </w:pPr>
            <w:r>
              <w:rPr>
                <w:rFonts w:hint="eastAsia" w:ascii="宋体" w:hAnsi="宋体" w:cs="宋体"/>
                <w:szCs w:val="21"/>
              </w:rPr>
              <w:t>保证体系及措施较为完整                        1.0-1.5分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4、确保工期的技术组织措施（1分)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优良（方案科学、合理、安全，考虑周全，措施到位，针对性强，完全能够满足招标工程的施工需求）              0.8-1.0分</w:t>
            </w:r>
          </w:p>
          <w:p>
            <w:pPr>
              <w:adjustRightInd w:val="0"/>
              <w:spacing w:line="400" w:lineRule="exact"/>
              <w:jc w:val="left"/>
              <w:textAlignment w:val="baseline"/>
              <w:rPr>
                <w:rFonts w:ascii="宋体" w:hAnsi="宋体" w:cs="宋体"/>
                <w:szCs w:val="21"/>
              </w:rPr>
            </w:pPr>
            <w:r>
              <w:rPr>
                <w:rFonts w:hint="eastAsia" w:ascii="宋体" w:hAnsi="宋体" w:cs="宋体"/>
                <w:szCs w:val="21"/>
              </w:rPr>
              <w:t>一般（方案基本科学、合理、安全，考虑比较周全，措施基本到位，针对性较强，可以满足招标工程的施工要求，但有个别细节需要进一步完善或提高）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5、安全、文明、环保管理体系与措施（1分）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措施较有针对性、合理，基本可实施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6、组织机构及管理人员、资源配备计划（1分）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组织机构模式完全满足工程施工需要，各部门责任、任务明确；劳动力配备计划及主要施工机械配备计划合理、可行0.8-1.0分                                                                                           </w:t>
            </w:r>
          </w:p>
          <w:p>
            <w:pPr>
              <w:adjustRightInd w:val="0"/>
              <w:spacing w:line="400" w:lineRule="exact"/>
              <w:jc w:val="left"/>
              <w:textAlignment w:val="baseline"/>
            </w:pPr>
            <w:r>
              <w:rPr>
                <w:rFonts w:hint="eastAsia" w:ascii="宋体" w:hAnsi="宋体" w:cs="宋体"/>
                <w:szCs w:val="21"/>
              </w:rPr>
              <w:t>组织机构模式基本满足工程施工需要，各部门责任、任务明确；劳动力配备计划及主要施工机械配备计划基本合理、可行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7、冬雨季施工、施工排水措施（1分）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措施较一般、针对性和实施性一般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8、紧急情况的处理措施、应急预案及风险控制（1分）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紧急情况处理措施考虑周全、到位，针对性强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紧急情况处理措施考虑比较周全、基本到位，针对性较强</w:t>
            </w:r>
          </w:p>
          <w:p>
            <w:pPr>
              <w:adjustRightInd w:val="0"/>
              <w:spacing w:line="400" w:lineRule="exact"/>
              <w:ind w:firstLine="4830" w:firstLineChars="2300"/>
              <w:jc w:val="left"/>
              <w:textAlignment w:val="baseline"/>
              <w:rPr>
                <w:rFonts w:ascii="宋体" w:hAnsi="宋体" w:cs="宋体"/>
                <w:szCs w:val="21"/>
              </w:rPr>
            </w:pPr>
            <w:r>
              <w:rPr>
                <w:rFonts w:hint="eastAsia" w:ascii="宋体" w:hAnsi="宋体" w:cs="宋体"/>
                <w:szCs w:val="21"/>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9、合理化建议</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新技术的应用及在缩短工期、降低工程费用、提高工程质量等方面具有可操作性、合理化建议切实可行           0.8-1.0分</w:t>
            </w:r>
          </w:p>
          <w:p>
            <w:pPr>
              <w:pStyle w:val="3"/>
              <w:ind w:right="63"/>
            </w:pPr>
            <w:r>
              <w:rPr>
                <w:rFonts w:hint="eastAsia" w:hAnsi="宋体" w:cs="宋体"/>
                <w:kern w:val="2"/>
                <w:sz w:val="21"/>
                <w:szCs w:val="21"/>
              </w:rPr>
              <w:t>新技术的应用及在缩短工期、降低工程费用、提高工程质量等方面可操作性一般、合理化建议基本可行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10、创新技术</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在节能减排、绿色施工、工艺创新方面针对本工程有具体的措施或企业自有创新                     0.8-1.0分</w:t>
            </w:r>
          </w:p>
          <w:p>
            <w:pPr>
              <w:pStyle w:val="3"/>
              <w:ind w:left="4620" w:right="63" w:hanging="4620" w:hangingChars="2200"/>
              <w:jc w:val="left"/>
              <w:rPr>
                <w:rFonts w:hAnsi="宋体" w:cs="宋体"/>
                <w:kern w:val="2"/>
                <w:sz w:val="21"/>
                <w:szCs w:val="21"/>
              </w:rPr>
            </w:pPr>
            <w:r>
              <w:rPr>
                <w:rFonts w:hint="eastAsia" w:hAnsi="宋体" w:cs="宋体"/>
                <w:kern w:val="2"/>
                <w:sz w:val="21"/>
                <w:szCs w:val="21"/>
              </w:rPr>
              <w:t>在节能减排、绿色施工、工艺创新方面针对本工程的措施一般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11、扬尘治理措施（1分）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措施有针对性、合理、可实施性强                </w:t>
            </w:r>
            <w:r>
              <w:rPr>
                <w:rFonts w:hint="eastAsia" w:ascii="宋体" w:hAnsi="宋体" w:cs="宋体"/>
              </w:rPr>
              <w:t>0.8-1.0分</w:t>
            </w:r>
          </w:p>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措施较合理、针对性和实施性一般                </w:t>
            </w:r>
            <w:r>
              <w:rPr>
                <w:rFonts w:hint="eastAsia" w:ascii="宋体" w:hAnsi="宋体" w:cs="宋体"/>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7654" w:type="dxa"/>
            <w:gridSpan w:val="3"/>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注：1.评委依据施工组织设计编制的内容是否齐全、适用、符合规范等在各分项区间进行打分；</w:t>
            </w:r>
          </w:p>
          <w:p>
            <w:pPr>
              <w:adjustRightInd w:val="0"/>
              <w:spacing w:line="400" w:lineRule="exact"/>
              <w:textAlignment w:val="baseline"/>
              <w:rPr>
                <w:rFonts w:ascii="宋体" w:hAnsi="宋体" w:cs="宋体"/>
                <w:szCs w:val="21"/>
              </w:rPr>
            </w:pPr>
            <w:r>
              <w:rPr>
                <w:rFonts w:hint="eastAsia" w:ascii="宋体" w:hAnsi="宋体" w:cs="宋体"/>
                <w:szCs w:val="21"/>
              </w:rPr>
              <w:t>2.以上各分项若有缺项，该分项为0分，不缺项的，不低于最低分。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10"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2.2.4（2）</w:t>
            </w:r>
          </w:p>
        </w:tc>
        <w:tc>
          <w:tcPr>
            <w:tcW w:w="1134"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企业综合实力</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（打分保留1位小数）</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项目班子配备</w:t>
            </w:r>
          </w:p>
          <w:p>
            <w:pPr>
              <w:adjustRightInd w:val="0"/>
              <w:spacing w:line="400" w:lineRule="exact"/>
              <w:jc w:val="center"/>
              <w:textAlignment w:val="baseline"/>
              <w:rPr>
                <w:rFonts w:ascii="宋体" w:hAnsi="宋体" w:cs="宋体"/>
                <w:szCs w:val="21"/>
              </w:rPr>
            </w:pPr>
            <w:r>
              <w:rPr>
                <w:rFonts w:hint="eastAsia" w:ascii="宋体" w:hAnsi="宋体" w:cs="宋体"/>
                <w:bCs/>
                <w:szCs w:val="21"/>
              </w:rPr>
              <w:t>（0-3分）</w:t>
            </w:r>
          </w:p>
        </w:tc>
        <w:tc>
          <w:tcPr>
            <w:tcW w:w="6390" w:type="dxa"/>
            <w:gridSpan w:val="2"/>
            <w:tcBorders>
              <w:top w:val="single" w:color="auto" w:sz="4" w:space="0"/>
              <w:left w:val="single" w:color="auto" w:sz="4" w:space="0"/>
              <w:bottom w:val="single" w:color="auto" w:sz="4" w:space="0"/>
            </w:tcBorders>
            <w:vAlign w:val="center"/>
          </w:tcPr>
          <w:p>
            <w:pPr>
              <w:numPr>
                <w:ilvl w:val="0"/>
                <w:numId w:val="6"/>
              </w:numPr>
              <w:adjustRightInd w:val="0"/>
              <w:spacing w:line="400" w:lineRule="exact"/>
              <w:textAlignment w:val="baseline"/>
              <w:rPr>
                <w:rFonts w:ascii="宋体" w:hAnsi="宋体" w:cs="宋体"/>
                <w:bCs/>
                <w:szCs w:val="21"/>
              </w:rPr>
            </w:pPr>
            <w:r>
              <w:rPr>
                <w:rFonts w:hint="eastAsia" w:ascii="宋体" w:hAnsi="宋体" w:cs="宋体"/>
                <w:bCs/>
                <w:szCs w:val="21"/>
              </w:rPr>
              <w:t>1. 技术负责人具有高级职称者得1分</w:t>
            </w:r>
          </w:p>
          <w:p>
            <w:pPr>
              <w:adjustRightInd w:val="0"/>
              <w:spacing w:line="400" w:lineRule="exact"/>
              <w:textAlignment w:val="baseline"/>
              <w:rPr>
                <w:rFonts w:ascii="宋体" w:hAnsi="宋体" w:cs="宋体"/>
                <w:bCs/>
                <w:szCs w:val="21"/>
              </w:rPr>
            </w:pPr>
            <w:r>
              <w:rPr>
                <w:rFonts w:hint="eastAsia" w:ascii="宋体" w:hAnsi="宋体" w:cs="宋体"/>
                <w:bCs/>
                <w:szCs w:val="21"/>
              </w:rPr>
              <w:t>2. 施工员、质量员、安全员、材料员、测量员、造价人员（注册造价工程师）齐全者得2分，缺任何1项，本项得0分（以证书原件的为准）。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000000" w:themeColor="text1"/>
                <w:szCs w:val="21"/>
              </w:rPr>
            </w:pPr>
            <w:r>
              <w:rPr>
                <w:rFonts w:hint="eastAsia" w:ascii="宋体" w:hAnsi="宋体" w:cs="宋体"/>
                <w:color w:val="000000" w:themeColor="text1"/>
                <w:szCs w:val="21"/>
              </w:rPr>
              <w:t>信用保证金（20分）</w:t>
            </w:r>
          </w:p>
        </w:tc>
        <w:tc>
          <w:tcPr>
            <w:tcW w:w="6390" w:type="dxa"/>
            <w:gridSpan w:val="2"/>
            <w:tcBorders>
              <w:top w:val="single" w:color="auto" w:sz="4" w:space="0"/>
              <w:left w:val="single" w:color="auto" w:sz="4" w:space="0"/>
              <w:bottom w:val="single" w:color="auto" w:sz="4" w:space="0"/>
            </w:tcBorders>
            <w:shd w:val="clear" w:color="auto" w:fill="auto"/>
            <w:vAlign w:val="center"/>
          </w:tcPr>
          <w:p>
            <w:pPr>
              <w:pStyle w:val="3"/>
              <w:ind w:left="63" w:right="63"/>
              <w:jc w:val="left"/>
              <w:rPr>
                <w:rFonts w:hAnsi="宋体" w:cs="宋体"/>
                <w:b/>
                <w:color w:val="000000" w:themeColor="text1"/>
                <w:kern w:val="2"/>
                <w:sz w:val="21"/>
                <w:szCs w:val="21"/>
              </w:rPr>
            </w:pPr>
            <w:r>
              <w:rPr>
                <w:rFonts w:hint="eastAsia" w:hAnsi="宋体" w:cs="宋体"/>
                <w:b/>
                <w:color w:val="000000" w:themeColor="text1"/>
                <w:kern w:val="2"/>
                <w:sz w:val="21"/>
                <w:szCs w:val="21"/>
              </w:rPr>
              <w:t>按投标人须知前附表描述提供</w:t>
            </w:r>
            <w:r>
              <w:rPr>
                <w:rFonts w:hint="eastAsia" w:hAnsi="宋体" w:cs="宋体"/>
                <w:b/>
                <w:color w:val="000000" w:themeColor="text1"/>
                <w:kern w:val="2"/>
                <w:sz w:val="21"/>
                <w:szCs w:val="21"/>
                <w:lang w:val="en-US" w:eastAsia="zh-CN"/>
              </w:rPr>
              <w:t>银行出具的存款证明原件和开标前3日内开具的本账户余额对账单或本账户设立起账户流水记录得20分，否则不得分。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项目经理业绩及信用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1. 2015年1月1日以来拟派建造师承建过单项合同造价</w:t>
            </w:r>
            <w:r>
              <w:rPr>
                <w:rFonts w:hint="eastAsia" w:ascii="宋体" w:hAnsi="宋体" w:cs="宋体"/>
                <w:szCs w:val="21"/>
                <w:lang w:val="en-US" w:eastAsia="zh-CN"/>
              </w:rPr>
              <w:t>70</w:t>
            </w:r>
            <w:r>
              <w:rPr>
                <w:rFonts w:hint="eastAsia" w:ascii="宋体" w:hAnsi="宋体" w:cs="宋体"/>
                <w:szCs w:val="21"/>
              </w:rPr>
              <w:t>00万元以上市政工程者</w:t>
            </w:r>
            <w:r>
              <w:rPr>
                <w:rFonts w:hint="eastAsia" w:ascii="宋体" w:hAnsi="宋体" w:cs="宋体"/>
                <w:szCs w:val="21"/>
                <w:lang w:eastAsia="zh-CN"/>
              </w:rPr>
              <w:t>，</w:t>
            </w:r>
            <w:r>
              <w:rPr>
                <w:rFonts w:hint="eastAsia" w:ascii="宋体" w:hAnsi="宋体" w:cs="宋体"/>
                <w:szCs w:val="21"/>
                <w:lang w:val="en-US" w:eastAsia="zh-CN"/>
              </w:rPr>
              <w:t>每一个</w:t>
            </w:r>
            <w:r>
              <w:rPr>
                <w:rFonts w:hint="eastAsia" w:ascii="宋体" w:hAnsi="宋体" w:cs="宋体"/>
                <w:szCs w:val="21"/>
              </w:rPr>
              <w:t>得1分</w:t>
            </w:r>
            <w:r>
              <w:rPr>
                <w:rFonts w:hint="eastAsia" w:ascii="宋体" w:hAnsi="宋体" w:cs="宋体"/>
                <w:szCs w:val="21"/>
                <w:lang w:eastAsia="zh-CN"/>
              </w:rPr>
              <w:t>，</w:t>
            </w:r>
            <w:r>
              <w:rPr>
                <w:rFonts w:hint="eastAsia" w:ascii="宋体" w:hAnsi="宋体" w:cs="宋体"/>
                <w:szCs w:val="21"/>
                <w:lang w:val="en-US" w:eastAsia="zh-CN"/>
              </w:rPr>
              <w:t>最高得1分。时间以中标通知书时间为准，金额以合同为准</w:t>
            </w:r>
            <w:r>
              <w:rPr>
                <w:rFonts w:hint="eastAsia" w:ascii="宋体" w:hAnsi="宋体" w:cs="宋体"/>
                <w:szCs w:val="21"/>
              </w:rPr>
              <w:t>（须提供合同</w:t>
            </w:r>
            <w:r>
              <w:rPr>
                <w:rFonts w:hint="eastAsia" w:ascii="宋体" w:hAnsi="宋体" w:cs="宋体"/>
                <w:szCs w:val="21"/>
                <w:lang w:eastAsia="zh-CN"/>
              </w:rPr>
              <w:t>、</w:t>
            </w:r>
            <w:r>
              <w:rPr>
                <w:rFonts w:hint="eastAsia" w:ascii="宋体" w:hAnsi="宋体" w:cs="宋体"/>
                <w:szCs w:val="21"/>
                <w:lang w:val="en-US" w:eastAsia="zh-CN"/>
              </w:rPr>
              <w:t>中标通知书、竣工</w:t>
            </w:r>
            <w:r>
              <w:rPr>
                <w:rFonts w:hint="eastAsia" w:ascii="宋体" w:hAnsi="宋体" w:cs="宋体"/>
                <w:szCs w:val="21"/>
              </w:rPr>
              <w:t>验收证明</w:t>
            </w:r>
            <w:r>
              <w:rPr>
                <w:rFonts w:hint="eastAsia" w:ascii="宋体" w:hAnsi="宋体" w:cs="宋体"/>
                <w:szCs w:val="21"/>
                <w:lang w:eastAsia="zh-CN"/>
              </w:rPr>
              <w:t>，</w:t>
            </w:r>
            <w:r>
              <w:rPr>
                <w:rFonts w:hint="eastAsia" w:ascii="宋体" w:hAnsi="宋体" w:cs="宋体"/>
                <w:szCs w:val="21"/>
                <w:lang w:val="en-US" w:eastAsia="zh-CN"/>
              </w:rPr>
              <w:t>三者缺一不可，原件核查</w:t>
            </w:r>
            <w:r>
              <w:rPr>
                <w:rFonts w:hint="eastAsia" w:ascii="宋体" w:hAnsi="宋体" w:cs="宋体"/>
                <w:szCs w:val="21"/>
              </w:rPr>
              <w:t xml:space="preserve">）；                                        </w:t>
            </w:r>
          </w:p>
          <w:p>
            <w:pPr>
              <w:snapToGrid w:val="0"/>
              <w:spacing w:line="420" w:lineRule="exact"/>
              <w:rPr>
                <w:rFonts w:ascii="宋体" w:hAnsi="宋体" w:cs="宋体"/>
                <w:szCs w:val="21"/>
              </w:rPr>
            </w:pPr>
            <w:r>
              <w:rPr>
                <w:rFonts w:hint="eastAsia" w:ascii="宋体" w:hAnsi="宋体" w:cs="宋体"/>
                <w:szCs w:val="21"/>
              </w:rPr>
              <w:t>2. 201</w:t>
            </w:r>
            <w:r>
              <w:rPr>
                <w:rFonts w:hint="eastAsia" w:ascii="宋体" w:hAnsi="宋体" w:cs="宋体"/>
                <w:szCs w:val="21"/>
                <w:lang w:val="en-US" w:eastAsia="zh-CN"/>
              </w:rPr>
              <w:t>5</w:t>
            </w:r>
            <w:r>
              <w:rPr>
                <w:rFonts w:hint="eastAsia" w:ascii="宋体" w:hAnsi="宋体" w:cs="宋体"/>
                <w:szCs w:val="21"/>
              </w:rPr>
              <w:t>年1月1日以来拟派建造师获得</w:t>
            </w:r>
            <w:r>
              <w:rPr>
                <w:rFonts w:hint="eastAsia" w:ascii="宋体" w:hAnsi="宋体" w:cs="宋体"/>
                <w:szCs w:val="21"/>
                <w:lang w:val="en-US" w:eastAsia="zh-CN"/>
              </w:rPr>
              <w:t>地市</w:t>
            </w:r>
            <w:r>
              <w:rPr>
                <w:rFonts w:hint="eastAsia" w:ascii="宋体" w:hAnsi="宋体" w:cs="宋体"/>
                <w:szCs w:val="21"/>
              </w:rPr>
              <w:t>级及以上优秀项目经理称号者</w:t>
            </w:r>
            <w:r>
              <w:rPr>
                <w:rFonts w:hint="eastAsia" w:ascii="宋体" w:hAnsi="宋体" w:cs="宋体"/>
                <w:szCs w:val="21"/>
                <w:lang w:val="en-US" w:eastAsia="zh-CN"/>
              </w:rPr>
              <w:t>得1分</w:t>
            </w:r>
            <w:r>
              <w:rPr>
                <w:rFonts w:hint="eastAsia" w:ascii="宋体" w:hAnsi="宋体" w:cs="宋体"/>
                <w:szCs w:val="21"/>
              </w:rPr>
              <w:t>。</w:t>
            </w:r>
          </w:p>
          <w:p>
            <w:pPr>
              <w:pStyle w:val="3"/>
              <w:ind w:left="63" w:right="63" w:firstLine="341"/>
              <w:jc w:val="left"/>
              <w:rPr>
                <w:rFonts w:hAnsi="宋体" w:cs="宋体"/>
                <w:b/>
                <w:szCs w:val="21"/>
              </w:rPr>
            </w:pPr>
            <w:r>
              <w:rPr>
                <w:rFonts w:hint="eastAsia" w:hAnsi="宋体" w:cs="宋体"/>
                <w:b/>
                <w:kern w:val="2"/>
                <w:sz w:val="21"/>
                <w:szCs w:val="21"/>
              </w:rPr>
              <w:t>投标文件中附复印件，评标时现场核验合同和中标通知书（或合同和竣工验收证明）原件，无原件或者投标文件中复印件与原件不一致的均不得分。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9"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企业综合信用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（0-13分）</w:t>
            </w:r>
          </w:p>
        </w:tc>
        <w:tc>
          <w:tcPr>
            <w:tcW w:w="6390" w:type="dxa"/>
            <w:gridSpan w:val="2"/>
            <w:tcBorders>
              <w:top w:val="single" w:color="auto" w:sz="4" w:space="0"/>
              <w:left w:val="single" w:color="auto" w:sz="4" w:space="0"/>
              <w:bottom w:val="single" w:color="auto" w:sz="4" w:space="0"/>
            </w:tcBorders>
            <w:shd w:val="clear" w:color="auto" w:fill="auto"/>
            <w:vAlign w:val="center"/>
          </w:tcPr>
          <w:p>
            <w:pPr>
              <w:numPr>
                <w:ilvl w:val="0"/>
                <w:numId w:val="0"/>
              </w:numPr>
              <w:adjustRightInd w:val="0"/>
              <w:spacing w:line="400" w:lineRule="exact"/>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201</w:t>
            </w:r>
            <w:r>
              <w:rPr>
                <w:rFonts w:hint="eastAsia" w:ascii="宋体" w:hAnsi="宋体" w:cs="宋体"/>
                <w:szCs w:val="21"/>
                <w:lang w:val="en-US" w:eastAsia="zh-CN"/>
              </w:rPr>
              <w:t>5</w:t>
            </w:r>
            <w:r>
              <w:rPr>
                <w:rFonts w:hint="eastAsia" w:ascii="宋体" w:hAnsi="宋体" w:cs="宋体"/>
                <w:szCs w:val="21"/>
              </w:rPr>
              <w:t>年1月1 日以来企业</w:t>
            </w:r>
            <w:r>
              <w:rPr>
                <w:rFonts w:hint="eastAsia" w:ascii="宋体" w:hAnsi="宋体" w:cs="宋体"/>
                <w:szCs w:val="21"/>
                <w:lang w:val="en-US" w:eastAsia="zh-CN"/>
              </w:rPr>
              <w:t>不低于本次招标项目投资概算的市政工程施工业绩，得7分</w:t>
            </w:r>
            <w:r>
              <w:rPr>
                <w:rFonts w:hint="eastAsia" w:ascii="宋体" w:hAnsi="宋体" w:cs="宋体"/>
                <w:szCs w:val="21"/>
              </w:rPr>
              <w:t>。</w:t>
            </w:r>
            <w:r>
              <w:rPr>
                <w:rFonts w:hint="eastAsia" w:ascii="宋体" w:hAnsi="宋体" w:cs="宋体"/>
                <w:szCs w:val="21"/>
                <w:lang w:val="en-US" w:eastAsia="zh-CN"/>
              </w:rPr>
              <w:t>时间以中标通知书时间为准，金额以合同为准（须提供合同、中标通知书、竣工验收证明，原件核查）</w:t>
            </w:r>
            <w:r>
              <w:rPr>
                <w:rFonts w:hint="eastAsia" w:ascii="宋体" w:hAnsi="宋体" w:cs="宋体"/>
                <w:szCs w:val="21"/>
              </w:rPr>
              <w:t>。</w:t>
            </w:r>
          </w:p>
          <w:p>
            <w:pPr>
              <w:numPr>
                <w:ilvl w:val="0"/>
                <w:numId w:val="6"/>
              </w:numPr>
              <w:adjustRightInd w:val="0"/>
              <w:spacing w:line="400" w:lineRule="exact"/>
              <w:textAlignment w:val="baseline"/>
              <w:rPr>
                <w:rFonts w:hint="eastAsia" w:ascii="宋体" w:hAnsi="宋体" w:cs="宋体"/>
                <w:szCs w:val="21"/>
              </w:rPr>
            </w:pPr>
            <w:r>
              <w:rPr>
                <w:rFonts w:hint="eastAsia" w:ascii="宋体" w:hAnsi="宋体" w:cs="宋体"/>
                <w:szCs w:val="21"/>
                <w:lang w:val="en-US" w:eastAsia="zh-CN"/>
              </w:rPr>
              <w:t>2015年1月1日以来获得过市级及以上建筑业优秀企业，得2分。（以建设行政主管部门或相关行业协会颁发的证书原件或奖励文件原件为准）。</w:t>
            </w:r>
          </w:p>
          <w:p>
            <w:pPr>
              <w:numPr>
                <w:ilvl w:val="0"/>
                <w:numId w:val="6"/>
              </w:numPr>
              <w:adjustRightInd w:val="0"/>
              <w:spacing w:line="400" w:lineRule="exact"/>
              <w:textAlignment w:val="baseline"/>
              <w:rPr>
                <w:rFonts w:hint="eastAsia" w:ascii="宋体" w:hAnsi="宋体" w:cs="宋体"/>
                <w:szCs w:val="21"/>
              </w:rPr>
            </w:pPr>
            <w:r>
              <w:rPr>
                <w:rFonts w:hint="eastAsia" w:ascii="宋体" w:hAnsi="宋体" w:cs="宋体"/>
                <w:szCs w:val="21"/>
                <w:lang w:val="en-US" w:eastAsia="zh-CN"/>
              </w:rPr>
              <w:t>2015年1月1日以来企业荣获省级以上（含省级）优质工程奖，得1分。（以建设行政主管部门颁发的证书原件或奖励文件原件为准）。</w:t>
            </w:r>
          </w:p>
          <w:p>
            <w:pPr>
              <w:numPr>
                <w:ilvl w:val="0"/>
                <w:numId w:val="6"/>
              </w:numPr>
              <w:adjustRightInd w:val="0"/>
              <w:spacing w:line="400" w:lineRule="exact"/>
              <w:textAlignment w:val="baseline"/>
              <w:rPr>
                <w:rFonts w:hint="eastAsia" w:ascii="宋体" w:hAnsi="宋体" w:cs="宋体"/>
                <w:szCs w:val="21"/>
                <w:lang w:val="en-US" w:eastAsia="zh-CN"/>
              </w:rPr>
            </w:pPr>
            <w:r>
              <w:rPr>
                <w:rFonts w:hint="eastAsia" w:ascii="宋体" w:hAnsi="宋体" w:cs="宋体"/>
                <w:szCs w:val="21"/>
                <w:lang w:val="en-US" w:eastAsia="zh-CN"/>
              </w:rPr>
              <w:t>2015年1月1日以来企业荣获省级以上（含省级）建筑施工标准文明示范工地。每一个得1分，最高得2分。（以建设行政主管部门颁发的证书原件或奖励文件原件为准）。</w:t>
            </w:r>
          </w:p>
          <w:p>
            <w:pPr>
              <w:numPr>
                <w:ilvl w:val="0"/>
                <w:numId w:val="6"/>
              </w:numPr>
              <w:adjustRightInd w:val="0"/>
              <w:spacing w:line="400" w:lineRule="exact"/>
              <w:textAlignment w:val="baseline"/>
              <w:rPr>
                <w:rFonts w:hint="eastAsia" w:ascii="宋体" w:hAnsi="宋体" w:cs="宋体"/>
                <w:szCs w:val="21"/>
                <w:lang w:val="en-US"/>
              </w:rPr>
            </w:pPr>
            <w:r>
              <w:rPr>
                <w:rFonts w:hint="eastAsia" w:ascii="宋体" w:hAnsi="宋体" w:cs="宋体"/>
                <w:szCs w:val="21"/>
                <w:lang w:val="en-US" w:eastAsia="zh-CN"/>
              </w:rPr>
              <w:t>2017年度企业被评为全国建筑业AAA级信用企业，并提供中国建筑业协会颁发的企业信用等级证书的，得1分。</w:t>
            </w:r>
          </w:p>
          <w:p>
            <w:pPr>
              <w:pStyle w:val="3"/>
              <w:ind w:left="63" w:right="63" w:firstLine="341"/>
              <w:jc w:val="left"/>
              <w:rPr>
                <w:rFonts w:hAnsi="宋体" w:cs="宋体"/>
                <w:b/>
                <w:szCs w:val="21"/>
              </w:rPr>
            </w:pPr>
            <w:r>
              <w:rPr>
                <w:rFonts w:hint="eastAsia" w:hAnsi="宋体" w:cs="宋体"/>
                <w:b/>
                <w:kern w:val="2"/>
                <w:sz w:val="21"/>
                <w:szCs w:val="21"/>
              </w:rPr>
              <w:t>投标文件中附复印件，评标时现场核验材料原件，无原件或者投标文件中复印件与原件不一致的均不得分。</w:t>
            </w:r>
            <w:r>
              <w:rPr>
                <w:rFonts w:hint="eastAsia" w:ascii="宋体" w:hAnsi="宋体" w:cs="宋体"/>
                <w:b/>
                <w:bCs/>
                <w:sz w:val="24"/>
              </w:rPr>
              <w:t xml:space="preserve"> </w:t>
            </w:r>
            <w:r>
              <w:rPr>
                <w:rFonts w:hint="eastAsia" w:hAnsi="宋体" w:cs="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服务承诺（0-2分）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投标人针对招标项目的特点和要求，结合自身条件和潜力为招标人排忧解难，由评委根据标书的具体内容酌情打分（0-2分）。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2.2.4（3）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投标报价评分标准</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（保留至小数点后2位）</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00" w:lineRule="exact"/>
              <w:textAlignment w:val="baseline"/>
              <w:rPr>
                <w:rFonts w:ascii="宋体" w:hAnsi="宋体" w:cs="宋体"/>
                <w:szCs w:val="21"/>
              </w:rPr>
            </w:pPr>
            <w:r>
              <w:rPr>
                <w:rFonts w:hint="eastAsia" w:ascii="宋体" w:hAnsi="宋体" w:cs="宋体"/>
                <w:szCs w:val="21"/>
              </w:rPr>
              <w:t>偏差值（K）</w:t>
            </w:r>
            <w:r>
              <w:rPr>
                <w:rFonts w:hint="eastAsia" w:ascii="宋体" w:hAnsi="宋体" w:cs="宋体"/>
                <w:b/>
                <w:bCs/>
                <w:szCs w:val="21"/>
              </w:rPr>
              <w:t>=|</w:t>
            </w:r>
            <w:r>
              <w:rPr>
                <w:rFonts w:hint="eastAsia" w:ascii="宋体" w:hAnsi="宋体" w:cs="宋体"/>
                <w:szCs w:val="21"/>
              </w:rPr>
              <w:t>有效投标人报价 - 评标基准价</w:t>
            </w:r>
            <w:r>
              <w:rPr>
                <w:rFonts w:hint="eastAsia" w:ascii="宋体" w:hAnsi="宋体" w:cs="宋体"/>
                <w:b/>
                <w:bCs/>
                <w:szCs w:val="21"/>
              </w:rPr>
              <w:t xml:space="preserve">|  </w:t>
            </w:r>
          </w:p>
          <w:p>
            <w:pPr>
              <w:adjustRightInd w:val="0"/>
              <w:spacing w:line="400" w:lineRule="exact"/>
              <w:textAlignment w:val="baseline"/>
              <w:rPr>
                <w:rFonts w:ascii="宋体" w:hAnsi="宋体" w:cs="宋体"/>
                <w:szCs w:val="21"/>
              </w:rPr>
            </w:pPr>
            <w:r>
              <w:rPr>
                <w:rFonts w:hint="eastAsia" w:ascii="宋体" w:hAnsi="宋体" w:cs="宋体"/>
                <w:szCs w:val="21"/>
              </w:rPr>
              <w:t>有效投标报价与评标基准价相比，相同的得满分40分，有效投标报价比评标基准价每高或每低1%扣2分，最多扣10分。</w:t>
            </w:r>
          </w:p>
          <w:p>
            <w:pPr>
              <w:adjustRightInd w:val="0"/>
              <w:spacing w:line="400" w:lineRule="exact"/>
              <w:textAlignment w:val="baseline"/>
              <w:rPr>
                <w:rFonts w:ascii="宋体" w:hAnsi="宋体" w:cs="宋体"/>
                <w:szCs w:val="21"/>
              </w:rPr>
            </w:pPr>
            <w:r>
              <w:rPr>
                <w:rFonts w:hint="eastAsia" w:ascii="宋体" w:hAnsi="宋体" w:cs="宋体"/>
                <w:szCs w:val="21"/>
              </w:rPr>
              <w:t>报价得分公式为A=40-K*100*2</w:t>
            </w:r>
          </w:p>
        </w:tc>
      </w:tr>
    </w:tbl>
    <w:p>
      <w:pPr>
        <w:pStyle w:val="102"/>
        <w:outlineLvl w:val="0"/>
        <w:rPr>
          <w:rFonts w:ascii="宋体" w:hAnsi="宋体" w:eastAsia="宋体"/>
        </w:rPr>
      </w:pPr>
      <w:bookmarkStart w:id="10" w:name="_Toc152045600"/>
      <w:bookmarkStart w:id="11" w:name="_Toc144974567"/>
      <w:bookmarkStart w:id="12" w:name="_Toc152042377"/>
      <w:bookmarkStart w:id="13" w:name="_Toc10712"/>
      <w:bookmarkStart w:id="14" w:name="_Toc353270366"/>
      <w:r>
        <w:rPr>
          <w:rFonts w:hint="eastAsia" w:ascii="宋体" w:hAnsi="宋体" w:eastAsia="宋体"/>
        </w:rPr>
        <w:t>1. 评标方法</w:t>
      </w:r>
      <w:bookmarkEnd w:id="10"/>
      <w:bookmarkEnd w:id="11"/>
      <w:bookmarkEnd w:id="12"/>
      <w:bookmarkEnd w:id="13"/>
      <w:bookmarkEnd w:id="14"/>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102"/>
        <w:outlineLvl w:val="0"/>
        <w:rPr>
          <w:rFonts w:ascii="宋体" w:hAnsi="宋体" w:eastAsia="宋体"/>
        </w:rPr>
      </w:pPr>
      <w:bookmarkStart w:id="15" w:name="_Toc353270367"/>
      <w:bookmarkStart w:id="16" w:name="_Toc144974568"/>
      <w:bookmarkStart w:id="17" w:name="_Toc152045601"/>
      <w:bookmarkStart w:id="18" w:name="_Toc152042378"/>
      <w:bookmarkStart w:id="19" w:name="_Toc31155"/>
      <w:r>
        <w:rPr>
          <w:rFonts w:hint="eastAsia" w:ascii="宋体" w:hAnsi="宋体" w:eastAsia="宋体"/>
        </w:rPr>
        <w:t>2. 评审标准</w:t>
      </w:r>
      <w:bookmarkEnd w:id="15"/>
      <w:bookmarkEnd w:id="16"/>
      <w:bookmarkEnd w:id="17"/>
      <w:bookmarkEnd w:id="18"/>
      <w:bookmarkEnd w:id="19"/>
    </w:p>
    <w:p>
      <w:pPr>
        <w:pStyle w:val="6"/>
        <w:spacing w:before="0" w:after="0" w:line="400" w:lineRule="exact"/>
        <w:rPr>
          <w:rFonts w:ascii="宋体" w:hAnsi="宋体" w:cs="宋体"/>
          <w:b w:val="0"/>
          <w:sz w:val="24"/>
          <w:szCs w:val="24"/>
        </w:rPr>
      </w:pPr>
      <w:bookmarkStart w:id="20" w:name="_Toc384733828"/>
      <w:bookmarkStart w:id="21" w:name="_Toc467683049"/>
      <w:bookmarkStart w:id="22" w:name="_Toc152042379"/>
      <w:bookmarkStart w:id="23" w:name="_Toc152045602"/>
      <w:bookmarkStart w:id="24" w:name="_Toc456354351"/>
      <w:bookmarkStart w:id="25" w:name="_Toc30698"/>
      <w:bookmarkStart w:id="26" w:name="_Toc353270368"/>
      <w:bookmarkStart w:id="27" w:name="_Toc144974569"/>
      <w:r>
        <w:rPr>
          <w:rFonts w:hint="eastAsia" w:ascii="宋体" w:hAnsi="宋体" w:cs="宋体"/>
          <w:b w:val="0"/>
          <w:sz w:val="24"/>
          <w:szCs w:val="24"/>
        </w:rPr>
        <w:t>2.1 初步评审标准</w:t>
      </w:r>
      <w:bookmarkEnd w:id="20"/>
      <w:bookmarkEnd w:id="21"/>
      <w:bookmarkEnd w:id="22"/>
      <w:bookmarkEnd w:id="23"/>
      <w:bookmarkEnd w:id="24"/>
      <w:bookmarkEnd w:id="25"/>
      <w:bookmarkEnd w:id="26"/>
      <w:bookmarkEnd w:id="27"/>
    </w:p>
    <w:p>
      <w:pPr>
        <w:spacing w:line="400" w:lineRule="exact"/>
        <w:ind w:firstLine="420" w:firstLineChars="200"/>
        <w:rPr>
          <w:rFonts w:ascii="宋体" w:hAnsi="宋体" w:cs="宋体"/>
        </w:rPr>
      </w:pPr>
      <w:r>
        <w:rPr>
          <w:rFonts w:hint="eastAsia" w:ascii="宋体" w:hAnsi="宋体" w:cs="宋体"/>
        </w:rPr>
        <w:t>2.1.1 形式评审标准：见评标办法前附表；</w:t>
      </w:r>
    </w:p>
    <w:p>
      <w:pPr>
        <w:spacing w:line="400" w:lineRule="exact"/>
        <w:ind w:firstLine="420" w:firstLineChars="200"/>
        <w:rPr>
          <w:rFonts w:ascii="宋体" w:hAnsi="宋体" w:cs="宋体"/>
        </w:rPr>
      </w:pPr>
      <w:r>
        <w:rPr>
          <w:rFonts w:hint="eastAsia" w:ascii="宋体" w:hAnsi="宋体" w:cs="宋体"/>
        </w:rPr>
        <w:t>2.1.2 资格评审标准：见评标办法前附表；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6"/>
        <w:spacing w:before="0" w:after="0" w:line="400" w:lineRule="exact"/>
        <w:rPr>
          <w:rFonts w:ascii="宋体" w:hAnsi="宋体" w:cs="宋体"/>
          <w:b w:val="0"/>
          <w:sz w:val="24"/>
          <w:szCs w:val="24"/>
        </w:rPr>
      </w:pPr>
      <w:bookmarkStart w:id="28" w:name="_Toc144974570"/>
      <w:bookmarkStart w:id="29" w:name="_Toc152042380"/>
      <w:bookmarkStart w:id="30" w:name="_Toc384733829"/>
      <w:bookmarkStart w:id="31" w:name="_Toc353270369"/>
      <w:bookmarkStart w:id="32" w:name="_Toc467683050"/>
      <w:bookmarkStart w:id="33" w:name="_Toc152045603"/>
      <w:bookmarkStart w:id="34" w:name="_Toc456354352"/>
      <w:bookmarkStart w:id="35" w:name="_Toc12126"/>
      <w:r>
        <w:rPr>
          <w:rFonts w:hint="eastAsia" w:ascii="宋体" w:hAnsi="宋体" w:cs="宋体"/>
          <w:b w:val="0"/>
          <w:sz w:val="24"/>
          <w:szCs w:val="24"/>
        </w:rPr>
        <w:t>2.2 分值构成与评分标准</w:t>
      </w:r>
      <w:bookmarkEnd w:id="28"/>
      <w:bookmarkEnd w:id="29"/>
      <w:bookmarkEnd w:id="30"/>
      <w:bookmarkEnd w:id="31"/>
      <w:bookmarkEnd w:id="32"/>
      <w:bookmarkEnd w:id="33"/>
      <w:bookmarkEnd w:id="34"/>
      <w:bookmarkEnd w:id="35"/>
    </w:p>
    <w:p>
      <w:pPr>
        <w:spacing w:line="400" w:lineRule="exact"/>
        <w:ind w:firstLine="420" w:firstLineChars="200"/>
        <w:rPr>
          <w:rFonts w:ascii="宋体" w:hAnsi="宋体" w:cs="宋体"/>
        </w:rPr>
      </w:pPr>
      <w:r>
        <w:rPr>
          <w:rFonts w:hint="eastAsia" w:ascii="宋体" w:hAnsi="宋体" w:cs="宋体"/>
        </w:rPr>
        <w:t>2.2.1 分值构成</w:t>
      </w:r>
    </w:p>
    <w:p>
      <w:pPr>
        <w:spacing w:line="400" w:lineRule="exact"/>
        <w:ind w:firstLine="718" w:firstLineChars="342"/>
        <w:rPr>
          <w:rFonts w:ascii="宋体" w:hAnsi="宋体" w:cs="宋体"/>
        </w:rPr>
      </w:pPr>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（2）企业综合实力：见评标办法前附表；</w:t>
      </w:r>
    </w:p>
    <w:p>
      <w:pPr>
        <w:spacing w:line="400" w:lineRule="exact"/>
        <w:ind w:firstLine="718" w:firstLineChars="342"/>
        <w:rPr>
          <w:rFonts w:ascii="宋体" w:hAnsi="宋体" w:cs="宋体"/>
        </w:rPr>
      </w:pPr>
      <w:r>
        <w:rPr>
          <w:rFonts w:hint="eastAsia" w:ascii="宋体" w:hAnsi="宋体" w:cs="宋体"/>
        </w:rPr>
        <w:t>（3）投标报价：见评标办法前附表。</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840" w:firstLineChars="4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投标报价的偏差值计算</w:t>
      </w:r>
    </w:p>
    <w:p>
      <w:pPr>
        <w:spacing w:line="400" w:lineRule="exact"/>
        <w:ind w:firstLine="840" w:firstLineChars="400"/>
        <w:rPr>
          <w:rFonts w:ascii="宋体" w:hAnsi="宋体" w:cs="宋体"/>
        </w:rPr>
      </w:pPr>
      <w:r>
        <w:rPr>
          <w:rFonts w:hint="eastAsia" w:ascii="宋体" w:hAnsi="宋体" w:cs="宋体"/>
        </w:rPr>
        <w:t>投标报价的偏差值计算公式：见评标办法前附表。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718" w:firstLineChars="342"/>
        <w:rPr>
          <w:rFonts w:ascii="宋体" w:hAnsi="宋体" w:cs="宋体"/>
        </w:rPr>
      </w:pPr>
      <w:r>
        <w:rPr>
          <w:rFonts w:hint="eastAsia" w:ascii="宋体" w:hAnsi="宋体" w:cs="宋体"/>
        </w:rPr>
        <w:t>（1）施工组织设计评分标准：见评标办法前附表；</w:t>
      </w:r>
    </w:p>
    <w:p>
      <w:pPr>
        <w:spacing w:line="400" w:lineRule="exact"/>
        <w:ind w:firstLine="718" w:firstLineChars="342"/>
        <w:rPr>
          <w:rFonts w:ascii="宋体" w:hAnsi="宋体" w:cs="宋体"/>
        </w:rPr>
      </w:pPr>
      <w:r>
        <w:rPr>
          <w:rFonts w:hint="eastAsia" w:ascii="宋体" w:hAnsi="宋体" w:cs="宋体"/>
        </w:rPr>
        <w:t>（2）企业综合实力评分标准：见评标办法前附表；</w:t>
      </w:r>
    </w:p>
    <w:p>
      <w:pPr>
        <w:spacing w:line="400" w:lineRule="exact"/>
        <w:ind w:firstLine="718" w:firstLineChars="342"/>
        <w:rPr>
          <w:rFonts w:ascii="宋体" w:hAnsi="宋体" w:cs="宋体"/>
        </w:rPr>
      </w:pPr>
      <w:r>
        <w:rPr>
          <w:rFonts w:hint="eastAsia" w:ascii="宋体" w:hAnsi="宋体" w:cs="宋体"/>
        </w:rPr>
        <w:t>（3）投标报价评分标准：见评标办法前附表。</w:t>
      </w:r>
    </w:p>
    <w:p>
      <w:pPr>
        <w:pStyle w:val="102"/>
        <w:outlineLvl w:val="0"/>
        <w:rPr>
          <w:rFonts w:ascii="宋体" w:hAnsi="宋体" w:eastAsia="宋体"/>
        </w:rPr>
      </w:pPr>
      <w:bookmarkStart w:id="36" w:name="_Toc152045604"/>
      <w:bookmarkStart w:id="37" w:name="_Toc353270370"/>
      <w:bookmarkStart w:id="38" w:name="_Toc152042381"/>
      <w:bookmarkStart w:id="39" w:name="_Toc144974571"/>
      <w:bookmarkStart w:id="40" w:name="_Toc16490"/>
      <w:r>
        <w:rPr>
          <w:rFonts w:hint="eastAsia" w:ascii="宋体" w:hAnsi="宋体" w:eastAsia="宋体"/>
        </w:rPr>
        <w:t>3.评标程序</w:t>
      </w:r>
      <w:bookmarkEnd w:id="36"/>
      <w:bookmarkEnd w:id="37"/>
      <w:bookmarkEnd w:id="38"/>
      <w:bookmarkEnd w:id="39"/>
      <w:bookmarkEnd w:id="40"/>
    </w:p>
    <w:p>
      <w:pPr>
        <w:pStyle w:val="6"/>
        <w:spacing w:before="0" w:after="0" w:line="400" w:lineRule="exact"/>
        <w:rPr>
          <w:rFonts w:ascii="宋体" w:hAnsi="宋体" w:cs="宋体"/>
          <w:b w:val="0"/>
          <w:sz w:val="24"/>
          <w:szCs w:val="24"/>
        </w:rPr>
      </w:pPr>
      <w:bookmarkStart w:id="41" w:name="_Toc456354354"/>
      <w:bookmarkStart w:id="42" w:name="_Toc353270371"/>
      <w:bookmarkStart w:id="43" w:name="_Toc152042382"/>
      <w:bookmarkStart w:id="44" w:name="_Toc152045605"/>
      <w:bookmarkStart w:id="45" w:name="_Toc144974572"/>
      <w:bookmarkStart w:id="46" w:name="_Toc384733831"/>
      <w:bookmarkStart w:id="47" w:name="_Toc15868"/>
      <w:bookmarkStart w:id="48" w:name="_Toc467683052"/>
      <w:r>
        <w:rPr>
          <w:rFonts w:hint="eastAsia" w:ascii="宋体" w:hAnsi="宋体" w:cs="宋体"/>
          <w:b w:val="0"/>
          <w:sz w:val="24"/>
          <w:szCs w:val="24"/>
        </w:rPr>
        <w:t>3.1 初步评审</w:t>
      </w:r>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pPr>
        <w:spacing w:line="400" w:lineRule="exact"/>
        <w:ind w:firstLine="718" w:firstLineChars="342"/>
        <w:rPr>
          <w:rFonts w:ascii="宋体" w:hAnsi="宋体" w:cs="宋体"/>
        </w:rPr>
      </w:pPr>
      <w:r>
        <w:rPr>
          <w:rFonts w:hint="eastAsia" w:ascii="宋体" w:hAnsi="宋体" w:cs="宋体"/>
        </w:rPr>
        <w:t>3.1.2 投标人有以下情形之一的，其投标作废标处理：</w:t>
      </w:r>
    </w:p>
    <w:p>
      <w:pPr>
        <w:spacing w:line="400" w:lineRule="exact"/>
        <w:ind w:firstLine="718" w:firstLineChars="342"/>
        <w:rPr>
          <w:rFonts w:ascii="宋体" w:hAnsi="宋体" w:cs="宋体"/>
        </w:rPr>
      </w:pPr>
      <w:r>
        <w:rPr>
          <w:rFonts w:hint="eastAsia" w:ascii="宋体" w:hAnsi="宋体" w:cs="宋体"/>
        </w:rPr>
        <w:t>(l）第二章“投标人须知总则”第1.4.1 项规定的任何一种情形的；</w:t>
      </w:r>
    </w:p>
    <w:p>
      <w:pPr>
        <w:spacing w:line="400" w:lineRule="exact"/>
        <w:ind w:firstLine="718" w:firstLineChars="342"/>
        <w:rPr>
          <w:rFonts w:ascii="宋体" w:hAnsi="宋体" w:cs="宋体"/>
        </w:rPr>
      </w:pPr>
      <w:r>
        <w:rPr>
          <w:rFonts w:hint="eastAsia" w:ascii="宋体" w:hAnsi="宋体" w:cs="宋体"/>
        </w:rPr>
        <w:t>(2）串通投标或弄虚作假或有其他违法行为的；</w:t>
      </w:r>
    </w:p>
    <w:p>
      <w:pPr>
        <w:spacing w:line="400" w:lineRule="exact"/>
        <w:ind w:firstLine="718" w:firstLineChars="342"/>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宋体" w:hAnsi="宋体" w:cs="宋体"/>
        </w:rPr>
      </w:pPr>
      <w:bookmarkStart w:id="49" w:name="_Toc152042383"/>
      <w:r>
        <w:rPr>
          <w:rFonts w:hint="eastAsia" w:ascii="宋体" w:hAnsi="宋体" w:cs="宋体"/>
        </w:rPr>
        <w:t>（1）投标文件中的大写金额与小写金额不一致的，以大写金额为准；</w:t>
      </w:r>
      <w:bookmarkEnd w:id="49"/>
    </w:p>
    <w:p>
      <w:pPr>
        <w:spacing w:line="400" w:lineRule="exact"/>
        <w:ind w:firstLine="718" w:firstLineChars="342"/>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6"/>
        <w:spacing w:before="0" w:after="0" w:line="400" w:lineRule="exact"/>
        <w:rPr>
          <w:rFonts w:ascii="宋体" w:hAnsi="宋体" w:cs="宋体"/>
          <w:b w:val="0"/>
          <w:sz w:val="24"/>
          <w:szCs w:val="24"/>
        </w:rPr>
      </w:pPr>
      <w:bookmarkStart w:id="50" w:name="_Toc353270372"/>
      <w:bookmarkStart w:id="51" w:name="_Toc152045606"/>
      <w:bookmarkStart w:id="52" w:name="_Toc384733832"/>
      <w:bookmarkStart w:id="53" w:name="_Toc467683053"/>
      <w:bookmarkStart w:id="54" w:name="_Toc28247"/>
      <w:bookmarkStart w:id="55" w:name="_Toc456354355"/>
      <w:bookmarkStart w:id="56" w:name="_Toc152042384"/>
      <w:bookmarkStart w:id="57" w:name="_Toc144974573"/>
      <w:r>
        <w:rPr>
          <w:rFonts w:hint="eastAsia" w:ascii="宋体" w:hAnsi="宋体" w:cs="宋体"/>
          <w:b w:val="0"/>
          <w:sz w:val="24"/>
          <w:szCs w:val="24"/>
        </w:rPr>
        <w:t>3.2 详细评审</w:t>
      </w:r>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w:t>
      </w:r>
    </w:p>
    <w:p>
      <w:pPr>
        <w:spacing w:line="400" w:lineRule="exact"/>
        <w:ind w:firstLine="718" w:firstLineChars="342"/>
        <w:rPr>
          <w:rFonts w:ascii="宋体" w:hAnsi="宋体" w:cs="宋体"/>
        </w:rPr>
      </w:pPr>
      <w:r>
        <w:rPr>
          <w:rFonts w:hint="eastAsia" w:ascii="宋体" w:hAnsi="宋体" w:cs="宋体"/>
        </w:rPr>
        <w:t>（1）按本章第2.2.4（1）目规定的评审因素和分值对施工组织设计计算出得分A；</w:t>
      </w:r>
    </w:p>
    <w:p>
      <w:pPr>
        <w:spacing w:line="400" w:lineRule="exact"/>
        <w:ind w:firstLine="718" w:firstLineChars="342"/>
        <w:rPr>
          <w:rFonts w:ascii="宋体" w:hAnsi="宋体" w:cs="宋体"/>
        </w:rPr>
      </w:pPr>
      <w:r>
        <w:rPr>
          <w:rFonts w:hint="eastAsia" w:ascii="宋体" w:hAnsi="宋体" w:cs="宋体"/>
        </w:rPr>
        <w:t>（2）按本章第2.2.4（2）目规定的评审因素和分值对企业综合实力计算出得分B；</w:t>
      </w:r>
    </w:p>
    <w:p>
      <w:pPr>
        <w:spacing w:line="400" w:lineRule="exact"/>
        <w:ind w:firstLine="718" w:firstLineChars="342"/>
        <w:rPr>
          <w:rFonts w:ascii="宋体" w:hAnsi="宋体" w:cs="宋体"/>
        </w:rPr>
      </w:pPr>
      <w:r>
        <w:rPr>
          <w:rFonts w:hint="eastAsia" w:ascii="宋体" w:hAnsi="宋体" w:cs="宋体"/>
        </w:rPr>
        <w:t>（3）按本章第2.2.4（3）目规定的评审因素和分值对投标报价计算出得分C。</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w:t>
      </w:r>
    </w:p>
    <w:p>
      <w:pPr>
        <w:spacing w:line="380" w:lineRule="exact"/>
        <w:ind w:firstLine="420" w:firstLineChars="200"/>
        <w:rPr>
          <w:rFonts w:ascii="宋体" w:hAnsi="宋体" w:cs="宋体"/>
        </w:rPr>
      </w:pPr>
      <w:r>
        <w:rPr>
          <w:rFonts w:hint="eastAsia" w:ascii="宋体" w:hAnsi="宋体" w:cs="宋体"/>
        </w:rPr>
        <w:t>3.2.4投标人综合得分=以各评标委员会成员打分的算术平均值为准，作为该投标人的综合得分。</w:t>
      </w:r>
    </w:p>
    <w:p>
      <w:pPr>
        <w:spacing w:line="380" w:lineRule="exact"/>
        <w:ind w:firstLine="420" w:firstLineChars="200"/>
        <w:rPr>
          <w:rFonts w:ascii="宋体" w:hAnsi="宋体" w:cs="宋体"/>
        </w:rPr>
      </w:pPr>
      <w:r>
        <w:rPr>
          <w:rFonts w:hint="eastAsia" w:ascii="宋体" w:hAnsi="宋体" w:cs="宋体"/>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20" w:firstLineChars="200"/>
        <w:rPr>
          <w:rFonts w:ascii="宋体" w:hAnsi="宋体" w:cs="宋体"/>
        </w:rPr>
      </w:pPr>
      <w:r>
        <w:rPr>
          <w:rFonts w:hint="eastAsia" w:ascii="宋体" w:hAnsi="宋体" w:cs="宋体"/>
        </w:rPr>
        <w:t>3.2.6记名投票</w:t>
      </w:r>
    </w:p>
    <w:p>
      <w:pPr>
        <w:spacing w:line="400" w:lineRule="exact"/>
        <w:ind w:firstLine="420" w:firstLineChars="200"/>
        <w:rPr>
          <w:rFonts w:ascii="宋体" w:hAnsi="宋体" w:cs="宋体"/>
        </w:rPr>
      </w:pPr>
      <w:r>
        <w:rPr>
          <w:rFonts w:hint="eastAsia" w:ascii="宋体" w:hAnsi="宋体" w:cs="宋体"/>
        </w:rPr>
        <w:t>在任何评标环节中，需评标委员会就某项定性的评审结论做出表决的，由评标委员会全体成员按照少数服从多数的原则，以记名投票方式表决。</w:t>
      </w:r>
    </w:p>
    <w:p>
      <w:pPr>
        <w:pStyle w:val="6"/>
        <w:spacing w:before="0" w:after="0" w:line="400" w:lineRule="exact"/>
        <w:rPr>
          <w:rFonts w:ascii="宋体" w:hAnsi="宋体" w:cs="宋体"/>
          <w:b w:val="0"/>
          <w:sz w:val="24"/>
          <w:szCs w:val="24"/>
        </w:rPr>
      </w:pPr>
      <w:bookmarkStart w:id="58" w:name="_Toc144974575"/>
      <w:bookmarkStart w:id="59" w:name="_Toc467683054"/>
      <w:bookmarkStart w:id="60" w:name="_Toc456354356"/>
      <w:bookmarkStart w:id="61" w:name="_Toc152042385"/>
      <w:bookmarkStart w:id="62" w:name="_Toc384733833"/>
      <w:bookmarkStart w:id="63" w:name="_Toc353270373"/>
      <w:bookmarkStart w:id="64" w:name="_Toc28803"/>
      <w:bookmarkStart w:id="65" w:name="_Toc152045607"/>
      <w:r>
        <w:rPr>
          <w:rFonts w:hint="eastAsia" w:ascii="宋体" w:hAnsi="宋体" w:cs="宋体"/>
          <w:b w:val="0"/>
          <w:sz w:val="24"/>
          <w:szCs w:val="24"/>
        </w:rPr>
        <w:t>3.3 投标文件的澄清</w:t>
      </w:r>
      <w:bookmarkEnd w:id="58"/>
      <w:r>
        <w:rPr>
          <w:rFonts w:hint="eastAsia" w:ascii="宋体" w:hAnsi="宋体" w:cs="宋体"/>
          <w:b w:val="0"/>
          <w:sz w:val="24"/>
          <w:szCs w:val="24"/>
        </w:rPr>
        <w:t>和补正</w:t>
      </w:r>
      <w:bookmarkEnd w:id="59"/>
      <w:bookmarkEnd w:id="60"/>
      <w:bookmarkEnd w:id="61"/>
      <w:bookmarkEnd w:id="62"/>
      <w:bookmarkEnd w:id="63"/>
      <w:bookmarkEnd w:id="64"/>
      <w:bookmarkEnd w:id="65"/>
    </w:p>
    <w:p>
      <w:pPr>
        <w:spacing w:line="400" w:lineRule="exact"/>
        <w:ind w:firstLine="420" w:firstLineChars="200"/>
        <w:rPr>
          <w:rFonts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6"/>
        <w:spacing w:before="0" w:after="0" w:line="400" w:lineRule="exact"/>
        <w:rPr>
          <w:rFonts w:ascii="宋体" w:hAnsi="宋体" w:cs="宋体"/>
          <w:b w:val="0"/>
          <w:sz w:val="24"/>
          <w:szCs w:val="24"/>
        </w:rPr>
      </w:pPr>
      <w:bookmarkStart w:id="66" w:name="_Toc152045608"/>
      <w:bookmarkStart w:id="67" w:name="_Toc456354357"/>
      <w:bookmarkStart w:id="68" w:name="_Toc152042386"/>
      <w:bookmarkStart w:id="69" w:name="_Toc467683055"/>
      <w:bookmarkStart w:id="70" w:name="_Toc144974576"/>
      <w:bookmarkStart w:id="71" w:name="_Toc17654"/>
      <w:bookmarkStart w:id="72" w:name="_Toc353270374"/>
      <w:bookmarkStart w:id="73" w:name="_Toc384733834"/>
      <w:r>
        <w:rPr>
          <w:rFonts w:hint="eastAsia" w:ascii="宋体" w:hAnsi="宋体" w:cs="宋体"/>
          <w:b w:val="0"/>
          <w:sz w:val="24"/>
          <w:szCs w:val="24"/>
        </w:rPr>
        <w:t>3.4 评标结果</w:t>
      </w:r>
      <w:bookmarkEnd w:id="66"/>
      <w:bookmarkEnd w:id="67"/>
      <w:bookmarkEnd w:id="68"/>
      <w:bookmarkEnd w:id="69"/>
      <w:bookmarkEnd w:id="70"/>
      <w:bookmarkEnd w:id="71"/>
      <w:bookmarkEnd w:id="72"/>
      <w:bookmarkEnd w:id="73"/>
    </w:p>
    <w:p>
      <w:pPr>
        <w:spacing w:line="400" w:lineRule="exact"/>
        <w:ind w:firstLine="420" w:firstLineChars="200"/>
        <w:rPr>
          <w:rFonts w:ascii="宋体" w:hAnsi="宋体" w:cs="宋体"/>
        </w:rPr>
      </w:pPr>
      <w:r>
        <w:rPr>
          <w:rFonts w:hint="eastAsia" w:ascii="宋体" w:hAnsi="宋体" w:cs="宋体"/>
        </w:rPr>
        <w:t>3.4.1除第二章“投标人须知”前附表授权直接确定中标人外，评标委员会按照得分由高到低的顺序推荐1-3名为中标候选人。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napToGrid w:val="0"/>
        <w:spacing w:line="420" w:lineRule="exac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pStyle w:val="2"/>
        <w:ind w:left="0" w:leftChars="0" w:firstLine="0" w:firstLineChars="0"/>
      </w:pPr>
    </w:p>
    <w:p>
      <w:pPr>
        <w:spacing w:line="480" w:lineRule="exact"/>
        <w:jc w:val="left"/>
        <w:rPr>
          <w:rFonts w:ascii="华文中宋" w:hAnsi="华文中宋" w:eastAsia="华文中宋"/>
          <w:b/>
          <w:bCs/>
          <w:sz w:val="32"/>
          <w:szCs w:val="32"/>
        </w:rPr>
      </w:pPr>
      <w:r>
        <w:rPr>
          <w:rFonts w:hint="eastAsia" w:ascii="华文中宋" w:hAnsi="华文中宋" w:eastAsia="华文中宋"/>
          <w:b/>
          <w:bCs/>
          <w:sz w:val="32"/>
          <w:szCs w:val="32"/>
        </w:rPr>
        <w:t>附表一：投标保证金</w:t>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sz w:val="24"/>
              </w:rPr>
              <w:t>建安建工公字〔2018〕</w:t>
            </w:r>
            <w:r>
              <w:rPr>
                <w:rFonts w:hint="eastAsia" w:ascii="仿宋_GB2312" w:hAnsi="宋体" w:eastAsia="仿宋_GB2312" w:cs="宋体"/>
                <w:sz w:val="24"/>
                <w:lang w:val="en-US" w:eastAsia="zh-CN"/>
              </w:rPr>
              <w:t>25</w:t>
            </w:r>
            <w:r>
              <w:rPr>
                <w:rFonts w:hint="eastAsia" w:ascii="仿宋_GB2312" w:hAnsi="宋体" w:eastAsia="仿宋_GB2312"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both"/>
              <w:rPr>
                <w:rFonts w:ascii="仿宋_GB2312" w:hAnsi="宋体" w:eastAsia="仿宋_GB2312" w:cs="宋体"/>
                <w:sz w:val="24"/>
              </w:rPr>
            </w:pPr>
            <w:r>
              <w:rPr>
                <w:rFonts w:hint="eastAsia" w:ascii="仿宋_GB2312" w:hAnsi="宋体" w:eastAsia="仿宋_GB2312" w:cs="宋体"/>
                <w:sz w:val="24"/>
              </w:rPr>
              <w:t>高铁北站片区核心区水系（西侧）景观项目</w:t>
            </w:r>
          </w:p>
          <w:p>
            <w:pPr>
              <w:adjustRightInd w:val="0"/>
              <w:spacing w:line="500" w:lineRule="exact"/>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金额：人民币：叁佰万元整（3000000.00元）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sz w:val="24"/>
              </w:rPr>
              <w:t>http://221.14.6.70:8088/ggzy</w:t>
            </w:r>
            <w:r>
              <w:rPr>
                <w:rStyle w:val="48"/>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ind w:firstLine="2880" w:firstLineChars="800"/>
        <w:rPr>
          <w:rFonts w:hAnsi="宋体"/>
          <w:sz w:val="36"/>
          <w:szCs w:val="36"/>
        </w:rPr>
      </w:pPr>
    </w:p>
    <w:p>
      <w:pPr>
        <w:widowControl/>
        <w:jc w:val="left"/>
        <w:rPr>
          <w:rFonts w:hAnsi="宋体"/>
          <w:sz w:val="36"/>
          <w:szCs w:val="36"/>
        </w:rPr>
      </w:pPr>
      <w:r>
        <w:rPr>
          <w:rFonts w:hAnsi="宋体"/>
          <w:sz w:val="36"/>
          <w:szCs w:val="36"/>
        </w:rPr>
        <w:br w:type="page"/>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5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center"/>
        <w:rPr>
          <w:rFonts w:ascii="华文中宋" w:hAnsi="华文中宋" w:eastAsia="华文中宋"/>
          <w:b/>
          <w:bCs/>
          <w:sz w:val="32"/>
          <w:szCs w:val="32"/>
        </w:rPr>
      </w:pPr>
      <w:r>
        <w:rPr>
          <w:rFonts w:hint="eastAsia" w:ascii="华文中宋" w:hAnsi="华文中宋" w:eastAsia="华文中宋"/>
          <w:b/>
          <w:bCs/>
          <w:sz w:val="32"/>
          <w:szCs w:val="32"/>
        </w:rPr>
        <w:t>第四章合同条款</w:t>
      </w:r>
    </w:p>
    <w:p>
      <w:pPr>
        <w:pStyle w:val="5"/>
        <w:jc w:val="center"/>
      </w:pPr>
      <w:bookmarkStart w:id="74" w:name="_Toc300835031"/>
      <w:r>
        <w:rPr>
          <w:rFonts w:hint="eastAsia"/>
        </w:rPr>
        <w:t>第一节  通用合同条款</w:t>
      </w:r>
      <w:bookmarkEnd w:id="74"/>
    </w:p>
    <w:p>
      <w:pPr>
        <w:pStyle w:val="6"/>
      </w:pPr>
      <w:bookmarkStart w:id="75" w:name="_Toc247514035"/>
      <w:bookmarkStart w:id="76" w:name="_Toc247527636"/>
      <w:bookmarkStart w:id="77" w:name="_Toc184635098"/>
      <w:bookmarkStart w:id="78" w:name="_Toc300835032"/>
      <w:r>
        <w:rPr>
          <w:rFonts w:hint="eastAsia"/>
        </w:rPr>
        <w:t>1. 一般约定</w:t>
      </w:r>
      <w:bookmarkEnd w:id="75"/>
      <w:bookmarkEnd w:id="76"/>
      <w:bookmarkEnd w:id="77"/>
      <w:bookmarkEnd w:id="78"/>
    </w:p>
    <w:p>
      <w:pPr>
        <w:pStyle w:val="6"/>
      </w:pPr>
      <w:bookmarkStart w:id="79" w:name="_Toc247527637"/>
      <w:bookmarkStart w:id="80" w:name="_Toc247514036"/>
      <w:bookmarkStart w:id="81" w:name="_Toc300835033"/>
      <w:r>
        <w:rPr>
          <w:rFonts w:hint="eastAsia"/>
        </w:rPr>
        <w:t>1.1 词语定义</w:t>
      </w:r>
      <w:bookmarkEnd w:id="79"/>
      <w:bookmarkEnd w:id="80"/>
      <w:bookmarkEnd w:id="81"/>
    </w:p>
    <w:p>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pPr>
        <w:ind w:firstLine="411" w:firstLineChars="196"/>
      </w:pPr>
      <w:r>
        <w:rPr>
          <w:rFonts w:hint="eastAsia"/>
        </w:rPr>
        <w:t>1.1.1 合同</w:t>
      </w:r>
    </w:p>
    <w:p>
      <w:pPr>
        <w:spacing w:line="360" w:lineRule="auto"/>
        <w:ind w:firstLine="630" w:firstLineChars="300"/>
        <w:rPr>
          <w:rFonts w:ascii="宋体" w:hAnsi="宋体"/>
          <w:szCs w:val="21"/>
        </w:rPr>
      </w:pPr>
      <w:r>
        <w:rPr>
          <w:rFonts w:hint="eastAsia"/>
        </w:rPr>
        <w:t>1.1.1.1</w:t>
      </w:r>
      <w:r>
        <w:rPr>
          <w:rFonts w:hint="eastAsia" w:ascii="宋体" w:hAnsi="宋体"/>
          <w:szCs w:val="21"/>
        </w:rPr>
        <w:t xml:space="preserve"> 合同文件（或称合同）：指合同协议书、中标通知书、投标函及投标函附录、专用合同条款、通用合同条款、发包人要求、价格清单、承包人建议书，以及其他构成合同组成部分的文件。</w:t>
      </w:r>
    </w:p>
    <w:p>
      <w:pPr>
        <w:spacing w:line="360" w:lineRule="auto"/>
        <w:ind w:firstLine="630" w:firstLineChars="300"/>
        <w:rPr>
          <w:rFonts w:ascii="宋体" w:hAnsi="宋体"/>
          <w:szCs w:val="21"/>
        </w:rPr>
      </w:pPr>
      <w:r>
        <w:rPr>
          <w:rFonts w:hint="eastAsia"/>
        </w:rPr>
        <w:t>1.1.1.2</w:t>
      </w:r>
      <w:r>
        <w:rPr>
          <w:rFonts w:hint="eastAsia" w:ascii="宋体" w:hAnsi="宋体"/>
          <w:szCs w:val="21"/>
        </w:rPr>
        <w:t xml:space="preserve"> 合同协议书：指第</w:t>
      </w:r>
      <w:r>
        <w:rPr>
          <w:rFonts w:hint="eastAsia"/>
        </w:rPr>
        <w:t>1.5</w:t>
      </w:r>
      <w:r>
        <w:rPr>
          <w:rFonts w:hint="eastAsia" w:ascii="宋体" w:hAnsi="宋体"/>
          <w:szCs w:val="21"/>
        </w:rPr>
        <w:t xml:space="preserve"> 款所指的合同协议书。</w:t>
      </w:r>
    </w:p>
    <w:p>
      <w:pPr>
        <w:spacing w:line="360" w:lineRule="auto"/>
        <w:ind w:firstLine="630" w:firstLineChars="300"/>
        <w:rPr>
          <w:rFonts w:ascii="宋体" w:hAnsi="宋体"/>
          <w:szCs w:val="21"/>
        </w:rPr>
      </w:pPr>
      <w:r>
        <w:rPr>
          <w:rFonts w:hint="eastAsia"/>
        </w:rPr>
        <w:t>1.1.1.3</w:t>
      </w:r>
      <w:r>
        <w:rPr>
          <w:rFonts w:hint="eastAsia" w:ascii="宋体" w:hAnsi="宋体"/>
          <w:szCs w:val="21"/>
        </w:rPr>
        <w:t xml:space="preserve"> 中标通知书：指发包人通知承包人中标的函件。中标通知书随附的澄清、说明、补正事项纪要等，是中标通知书的组成部分。</w:t>
      </w:r>
    </w:p>
    <w:p>
      <w:pPr>
        <w:spacing w:line="360" w:lineRule="auto"/>
        <w:ind w:firstLine="630" w:firstLineChars="300"/>
        <w:rPr>
          <w:rFonts w:ascii="宋体" w:hAnsi="宋体"/>
          <w:szCs w:val="21"/>
        </w:rPr>
      </w:pPr>
      <w:r>
        <w:rPr>
          <w:rFonts w:hint="eastAsia"/>
        </w:rPr>
        <w:t>1.1.1.4</w:t>
      </w:r>
      <w:r>
        <w:rPr>
          <w:rFonts w:hint="eastAsia" w:ascii="宋体" w:hAnsi="宋体"/>
          <w:szCs w:val="21"/>
        </w:rPr>
        <w:t xml:space="preserve"> 投标函：指构成合同文件组成部分的由承包人填写并签署的投标函。</w:t>
      </w:r>
    </w:p>
    <w:p>
      <w:pPr>
        <w:spacing w:line="360" w:lineRule="auto"/>
        <w:ind w:firstLine="630" w:firstLineChars="300"/>
        <w:rPr>
          <w:rFonts w:ascii="宋体" w:hAnsi="宋体"/>
          <w:szCs w:val="21"/>
        </w:rPr>
      </w:pPr>
      <w:r>
        <w:rPr>
          <w:rFonts w:hint="eastAsia"/>
        </w:rPr>
        <w:t>1.1.1.5</w:t>
      </w:r>
      <w:r>
        <w:rPr>
          <w:rFonts w:hint="eastAsia" w:ascii="宋体" w:hAnsi="宋体"/>
          <w:szCs w:val="21"/>
        </w:rPr>
        <w:t xml:space="preserve"> 投标函附录：指附在投标函后构成合同文件的投标函附录。</w:t>
      </w:r>
    </w:p>
    <w:p>
      <w:pPr>
        <w:spacing w:line="360" w:lineRule="auto"/>
        <w:ind w:firstLine="630" w:firstLineChars="300"/>
        <w:rPr>
          <w:rFonts w:ascii="宋体" w:hAnsi="宋体"/>
          <w:szCs w:val="21"/>
        </w:rPr>
      </w:pPr>
      <w:r>
        <w:rPr>
          <w:rFonts w:hint="eastAsia"/>
        </w:rPr>
        <w:t>1.1.1.6</w:t>
      </w:r>
      <w:r>
        <w:rPr>
          <w:rFonts w:hint="eastAsia" w:ascii="宋体" w:hAnsi="宋体"/>
          <w:szCs w:val="21"/>
        </w:rPr>
        <w:t xml:space="preserve"> 发包人要求：指构成合同文件组成部分的名为发包人要求的文件，包括招标项目的目的、范围、设计与其他技术标准和要求，</w:t>
      </w:r>
      <w:r>
        <w:rPr>
          <w:rStyle w:val="49"/>
          <w:rFonts w:hint="eastAsia"/>
        </w:rPr>
        <w:t>以及</w:t>
      </w:r>
      <w:r>
        <w:rPr>
          <w:rFonts w:hint="eastAsia" w:ascii="宋体" w:hAnsi="宋体"/>
          <w:szCs w:val="21"/>
        </w:rPr>
        <w:t>合同双方当事人约定对其所作的修改或补充。</w:t>
      </w:r>
    </w:p>
    <w:p>
      <w:pPr>
        <w:spacing w:line="360" w:lineRule="auto"/>
        <w:ind w:firstLine="630" w:firstLineChars="300"/>
        <w:rPr>
          <w:rFonts w:ascii="宋体" w:hAnsi="宋体"/>
          <w:szCs w:val="21"/>
        </w:rPr>
      </w:pPr>
      <w:r>
        <w:rPr>
          <w:rFonts w:hint="eastAsia"/>
        </w:rPr>
        <w:t>1.1.1.7</w:t>
      </w:r>
      <w:r>
        <w:rPr>
          <w:rFonts w:hint="eastAsia" w:ascii="宋体" w:hAnsi="宋体"/>
          <w:szCs w:val="21"/>
        </w:rPr>
        <w:t xml:space="preserve"> 价格清单：指构成合同文件组成部分的由承包人按规定的格式和要求填写并标明价格的清单。</w:t>
      </w:r>
    </w:p>
    <w:p>
      <w:pPr>
        <w:spacing w:line="360" w:lineRule="auto"/>
        <w:ind w:firstLine="630" w:firstLineChars="300"/>
        <w:rPr>
          <w:rFonts w:ascii="宋体" w:hAnsi="宋体"/>
          <w:szCs w:val="21"/>
        </w:rPr>
      </w:pPr>
      <w:r>
        <w:rPr>
          <w:rFonts w:hint="eastAsia"/>
        </w:rPr>
        <w:t>1.1.1.8</w:t>
      </w:r>
      <w:r>
        <w:rPr>
          <w:rFonts w:hint="eastAsia" w:ascii="宋体" w:hAnsi="宋体"/>
          <w:szCs w:val="21"/>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630" w:firstLineChars="300"/>
        <w:rPr>
          <w:rFonts w:ascii="宋体" w:hAnsi="宋体"/>
          <w:szCs w:val="21"/>
        </w:rPr>
      </w:pPr>
      <w:r>
        <w:rPr>
          <w:rFonts w:hint="eastAsia"/>
        </w:rPr>
        <w:t>1.1.1.9</w:t>
      </w:r>
      <w:r>
        <w:rPr>
          <w:rFonts w:hint="eastAsia" w:ascii="宋体" w:hAnsi="宋体"/>
          <w:szCs w:val="21"/>
        </w:rPr>
        <w:t xml:space="preserve"> 其他合同文件：指经合同双方当事人确认构成合同文件的其他文件。</w:t>
      </w:r>
    </w:p>
    <w:p>
      <w:pPr>
        <w:ind w:firstLine="411" w:firstLineChars="196"/>
      </w:pPr>
      <w:r>
        <w:rPr>
          <w:rFonts w:hint="eastAsia"/>
        </w:rPr>
        <w:t>1.1.2 合同当事人和人员</w:t>
      </w:r>
    </w:p>
    <w:p>
      <w:pPr>
        <w:spacing w:line="360" w:lineRule="auto"/>
        <w:ind w:firstLine="630" w:firstLineChars="300"/>
        <w:rPr>
          <w:rFonts w:ascii="宋体" w:hAnsi="宋体"/>
          <w:szCs w:val="21"/>
        </w:rPr>
      </w:pPr>
      <w:r>
        <w:rPr>
          <w:rFonts w:hint="eastAsia"/>
        </w:rPr>
        <w:t>1.1.2.1</w:t>
      </w:r>
      <w:r>
        <w:rPr>
          <w:rFonts w:hint="eastAsia" w:ascii="宋体" w:hAnsi="宋体"/>
          <w:szCs w:val="21"/>
        </w:rPr>
        <w:t xml:space="preserve"> 合同当事人：指发包人和（或）承包人。</w:t>
      </w:r>
    </w:p>
    <w:p>
      <w:pPr>
        <w:spacing w:line="360" w:lineRule="auto"/>
        <w:ind w:firstLine="630" w:firstLineChars="300"/>
        <w:rPr>
          <w:rFonts w:ascii="宋体" w:hAnsi="宋体"/>
          <w:szCs w:val="21"/>
        </w:rPr>
      </w:pPr>
      <w:r>
        <w:rPr>
          <w:rFonts w:hint="eastAsia"/>
        </w:rPr>
        <w:t>1.1.2.2</w:t>
      </w:r>
      <w:r>
        <w:rPr>
          <w:rFonts w:hint="eastAsia" w:ascii="宋体" w:hAnsi="宋体"/>
          <w:szCs w:val="21"/>
        </w:rPr>
        <w:t xml:space="preserve"> 发包人：指专用合同条款中指明并与承包人在合同协议书中签字的当事人。</w:t>
      </w:r>
    </w:p>
    <w:p>
      <w:pPr>
        <w:spacing w:line="360" w:lineRule="auto"/>
        <w:ind w:firstLine="630" w:firstLineChars="300"/>
        <w:rPr>
          <w:rFonts w:ascii="宋体" w:hAnsi="宋体"/>
          <w:szCs w:val="21"/>
        </w:rPr>
      </w:pPr>
      <w:r>
        <w:rPr>
          <w:rFonts w:hint="eastAsia"/>
        </w:rPr>
        <w:t>1.1.2.3</w:t>
      </w:r>
      <w:r>
        <w:rPr>
          <w:rFonts w:hint="eastAsia" w:ascii="宋体" w:hAnsi="宋体"/>
          <w:szCs w:val="21"/>
        </w:rPr>
        <w:t xml:space="preserve"> 承包人：指与发包人签订合同协议书的当事人。</w:t>
      </w:r>
    </w:p>
    <w:p>
      <w:pPr>
        <w:spacing w:line="360" w:lineRule="auto"/>
        <w:ind w:firstLine="630" w:firstLineChars="300"/>
        <w:rPr>
          <w:rFonts w:ascii="宋体" w:hAnsi="宋体"/>
          <w:szCs w:val="21"/>
        </w:rPr>
      </w:pPr>
      <w:r>
        <w:rPr>
          <w:rFonts w:hint="eastAsia"/>
        </w:rPr>
        <w:t>1.1.2.4</w:t>
      </w:r>
      <w:r>
        <w:rPr>
          <w:rFonts w:hint="eastAsia" w:ascii="宋体" w:hAnsi="宋体"/>
          <w:szCs w:val="21"/>
        </w:rPr>
        <w:t xml:space="preserve"> 承包人项目经理：指承包人指定代表承包人履行义务的负责人。</w:t>
      </w:r>
    </w:p>
    <w:p>
      <w:pPr>
        <w:spacing w:line="360" w:lineRule="auto"/>
        <w:ind w:firstLine="630" w:firstLineChars="300"/>
        <w:rPr>
          <w:rFonts w:ascii="宋体" w:hAnsi="宋体"/>
          <w:szCs w:val="21"/>
        </w:rPr>
      </w:pPr>
      <w:r>
        <w:rPr>
          <w:rFonts w:hint="eastAsia"/>
        </w:rPr>
        <w:t>1.1.2.5</w:t>
      </w:r>
      <w:r>
        <w:rPr>
          <w:rFonts w:hint="eastAsia" w:ascii="宋体" w:hAnsi="宋体"/>
          <w:szCs w:val="21"/>
        </w:rPr>
        <w:t xml:space="preserve"> 设计负责人：指承包人指定负责组织指导协调设计工作并具有相应资格的人员。</w:t>
      </w:r>
    </w:p>
    <w:p>
      <w:pPr>
        <w:spacing w:line="360" w:lineRule="auto"/>
        <w:ind w:firstLine="630" w:firstLineChars="300"/>
        <w:rPr>
          <w:rFonts w:ascii="宋体" w:hAnsi="宋体"/>
          <w:szCs w:val="21"/>
        </w:rPr>
      </w:pPr>
      <w:r>
        <w:rPr>
          <w:rFonts w:hint="eastAsia"/>
        </w:rPr>
        <w:t>1.1.2.6</w:t>
      </w:r>
      <w:r>
        <w:rPr>
          <w:rFonts w:hint="eastAsia" w:ascii="宋体" w:hAnsi="宋体"/>
          <w:szCs w:val="21"/>
        </w:rPr>
        <w:t xml:space="preserve"> 施工负责人：指承包人指定负责组织指导协调施工工作并具有相应资格的人员。</w:t>
      </w:r>
    </w:p>
    <w:p>
      <w:pPr>
        <w:spacing w:line="360" w:lineRule="auto"/>
        <w:ind w:firstLine="630" w:firstLineChars="300"/>
        <w:rPr>
          <w:rFonts w:ascii="宋体" w:hAnsi="宋体"/>
          <w:szCs w:val="21"/>
        </w:rPr>
      </w:pPr>
      <w:r>
        <w:rPr>
          <w:rFonts w:hint="eastAsia"/>
        </w:rPr>
        <w:t>1.1.2.7</w:t>
      </w:r>
      <w:r>
        <w:rPr>
          <w:rFonts w:hint="eastAsia" w:ascii="宋体" w:hAnsi="宋体"/>
          <w:szCs w:val="21"/>
        </w:rPr>
        <w:t xml:space="preserve"> 采购负责人：指承包人指定负责组织指导协调采购工作的人员。</w:t>
      </w:r>
    </w:p>
    <w:p>
      <w:pPr>
        <w:spacing w:line="360" w:lineRule="auto"/>
        <w:ind w:firstLine="630" w:firstLineChars="300"/>
        <w:rPr>
          <w:rFonts w:ascii="宋体" w:hAnsi="宋体"/>
          <w:szCs w:val="21"/>
        </w:rPr>
      </w:pPr>
      <w:r>
        <w:rPr>
          <w:rFonts w:hint="eastAsia"/>
        </w:rPr>
        <w:t>1.1.2.8</w:t>
      </w:r>
      <w:r>
        <w:rPr>
          <w:rFonts w:hint="eastAsia" w:ascii="宋体" w:hAnsi="宋体"/>
          <w:szCs w:val="21"/>
        </w:rPr>
        <w:t xml:space="preserve"> 分包人：指从承包人处分包合同中某一部分工作，并与其签订分包合同的分包人。</w:t>
      </w:r>
    </w:p>
    <w:p>
      <w:pPr>
        <w:spacing w:line="360" w:lineRule="auto"/>
        <w:ind w:firstLine="630" w:firstLineChars="300"/>
        <w:rPr>
          <w:rFonts w:ascii="宋体" w:hAnsi="宋体"/>
          <w:szCs w:val="21"/>
        </w:rPr>
      </w:pPr>
      <w:r>
        <w:rPr>
          <w:rFonts w:hint="eastAsia"/>
        </w:rPr>
        <w:t>1.1.2.9</w:t>
      </w:r>
      <w:r>
        <w:rPr>
          <w:rFonts w:hint="eastAsia" w:ascii="宋体" w:hAnsi="宋体"/>
          <w:szCs w:val="21"/>
        </w:rPr>
        <w:t xml:space="preserve"> 监理人：指在专用合同条款中指明的，受发包人委托对合同履行实施管理的法人或其他组织。属于国家强制监理的，监理人应当具有相应的监理资质。</w:t>
      </w:r>
    </w:p>
    <w:p>
      <w:pPr>
        <w:spacing w:line="360" w:lineRule="auto"/>
        <w:ind w:firstLine="630" w:firstLineChars="300"/>
        <w:rPr>
          <w:rFonts w:ascii="宋体" w:hAnsi="宋体"/>
          <w:szCs w:val="21"/>
        </w:rPr>
      </w:pPr>
      <w:r>
        <w:rPr>
          <w:rFonts w:hint="eastAsia"/>
        </w:rPr>
        <w:t xml:space="preserve">1.1.2.7 </w:t>
      </w:r>
      <w:r>
        <w:rPr>
          <w:rFonts w:hint="eastAsia" w:ascii="宋体" w:hAnsi="宋体"/>
          <w:szCs w:val="21"/>
        </w:rPr>
        <w:t>总监理工程师：指由监理人委派对合同履行实施管理的全权负责人。</w:t>
      </w:r>
    </w:p>
    <w:p>
      <w:pPr>
        <w:ind w:firstLine="411" w:firstLineChars="196"/>
      </w:pPr>
      <w:r>
        <w:rPr>
          <w:rFonts w:hint="eastAsia"/>
        </w:rPr>
        <w:t>1.1.3 工程和设备</w:t>
      </w:r>
    </w:p>
    <w:p>
      <w:pPr>
        <w:spacing w:line="360" w:lineRule="auto"/>
        <w:ind w:firstLine="630" w:firstLineChars="300"/>
        <w:rPr>
          <w:rFonts w:ascii="宋体" w:hAnsi="宋体"/>
          <w:szCs w:val="21"/>
        </w:rPr>
      </w:pPr>
      <w:r>
        <w:rPr>
          <w:rFonts w:hint="eastAsia"/>
        </w:rPr>
        <w:t>1.1.3.1</w:t>
      </w:r>
      <w:r>
        <w:rPr>
          <w:rFonts w:hint="eastAsia" w:ascii="宋体" w:hAnsi="宋体"/>
          <w:szCs w:val="21"/>
        </w:rPr>
        <w:t xml:space="preserve"> 工程：指永久工程和（或）临时工程。</w:t>
      </w:r>
    </w:p>
    <w:p>
      <w:pPr>
        <w:spacing w:line="360" w:lineRule="auto"/>
        <w:ind w:firstLine="630" w:firstLineChars="300"/>
        <w:rPr>
          <w:rFonts w:ascii="宋体" w:hAnsi="宋体"/>
          <w:szCs w:val="21"/>
        </w:rPr>
      </w:pPr>
      <w:r>
        <w:rPr>
          <w:rFonts w:hint="eastAsia"/>
        </w:rPr>
        <w:t>1.1.3.2</w:t>
      </w:r>
      <w:r>
        <w:rPr>
          <w:rFonts w:hint="eastAsia" w:ascii="宋体" w:hAnsi="宋体"/>
          <w:szCs w:val="21"/>
        </w:rPr>
        <w:t xml:space="preserve"> 永久工程：指按合同约定建造并移交给发包人的工程，包括工程设备。</w:t>
      </w:r>
    </w:p>
    <w:p>
      <w:pPr>
        <w:spacing w:line="360" w:lineRule="auto"/>
        <w:ind w:firstLine="630" w:firstLineChars="300"/>
        <w:rPr>
          <w:rFonts w:ascii="宋体" w:hAnsi="宋体"/>
          <w:szCs w:val="21"/>
        </w:rPr>
      </w:pPr>
      <w:r>
        <w:rPr>
          <w:rFonts w:hint="eastAsia"/>
        </w:rPr>
        <w:t>1.1.3.3</w:t>
      </w:r>
      <w:r>
        <w:rPr>
          <w:rFonts w:hint="eastAsia" w:ascii="宋体" w:hAnsi="宋体"/>
          <w:szCs w:val="21"/>
        </w:rPr>
        <w:t xml:space="preserve"> 临时工程：指为完成合同约定的永久工程所修建的各类临时性工程，不包括施工设备。</w:t>
      </w:r>
    </w:p>
    <w:p>
      <w:pPr>
        <w:spacing w:line="360" w:lineRule="auto"/>
        <w:ind w:firstLine="630" w:firstLineChars="300"/>
        <w:rPr>
          <w:rFonts w:ascii="宋体" w:hAnsi="宋体"/>
          <w:szCs w:val="21"/>
        </w:rPr>
      </w:pPr>
      <w:r>
        <w:rPr>
          <w:rFonts w:hint="eastAsia"/>
        </w:rPr>
        <w:t xml:space="preserve">1.1.3.4 </w:t>
      </w:r>
      <w:r>
        <w:rPr>
          <w:rFonts w:hint="eastAsia" w:ascii="宋体" w:hAnsi="宋体"/>
          <w:szCs w:val="21"/>
        </w:rPr>
        <w:t>区段工程：指专用合同条款中指明特定范围的能单独接收并使用的永久工程。</w:t>
      </w:r>
    </w:p>
    <w:p>
      <w:pPr>
        <w:spacing w:line="360" w:lineRule="auto"/>
        <w:ind w:firstLine="630" w:firstLineChars="300"/>
        <w:rPr>
          <w:rFonts w:ascii="宋体" w:hAnsi="宋体"/>
          <w:szCs w:val="21"/>
        </w:rPr>
      </w:pPr>
      <w:r>
        <w:rPr>
          <w:rFonts w:hint="eastAsia"/>
        </w:rPr>
        <w:t>1.1.3.5</w:t>
      </w:r>
      <w:r>
        <w:rPr>
          <w:rFonts w:hint="eastAsia" w:ascii="宋体" w:hAnsi="宋体"/>
          <w:szCs w:val="21"/>
        </w:rPr>
        <w:t xml:space="preserve"> 工程设备：指构成或计划构成永久工程的机电设备、仪器装置、运载工具及其他类似的设备和装置。</w:t>
      </w:r>
    </w:p>
    <w:p>
      <w:pPr>
        <w:spacing w:line="360" w:lineRule="auto"/>
        <w:ind w:firstLine="630" w:firstLineChars="300"/>
        <w:rPr>
          <w:rFonts w:ascii="宋体" w:hAnsi="宋体"/>
          <w:szCs w:val="21"/>
        </w:rPr>
      </w:pPr>
      <w:r>
        <w:rPr>
          <w:rFonts w:hint="eastAsia"/>
        </w:rPr>
        <w:t>1.1.3.6</w:t>
      </w:r>
      <w:r>
        <w:rPr>
          <w:rFonts w:hint="eastAsia" w:ascii="宋体" w:hAnsi="宋体"/>
          <w:szCs w:val="21"/>
        </w:rPr>
        <w:t xml:space="preserve"> 施工设备：指为完成合同约定的各项工作所需的设备、器具和其他物品，不包括临时工程和材料。</w:t>
      </w:r>
    </w:p>
    <w:p>
      <w:pPr>
        <w:spacing w:line="360" w:lineRule="auto"/>
        <w:ind w:firstLine="630" w:firstLineChars="300"/>
        <w:rPr>
          <w:rFonts w:ascii="宋体" w:hAnsi="宋体"/>
          <w:szCs w:val="21"/>
        </w:rPr>
      </w:pPr>
      <w:r>
        <w:rPr>
          <w:rFonts w:hint="eastAsia"/>
        </w:rPr>
        <w:t xml:space="preserve">1.1.3.7 </w:t>
      </w:r>
      <w:r>
        <w:rPr>
          <w:rFonts w:hint="eastAsia" w:ascii="宋体" w:hAnsi="宋体"/>
          <w:szCs w:val="21"/>
        </w:rPr>
        <w:t>临时设施：指为完成合同约定的各项工作所服务的临时性生产和生活设施。</w:t>
      </w:r>
    </w:p>
    <w:p>
      <w:pPr>
        <w:spacing w:line="360" w:lineRule="auto"/>
        <w:ind w:firstLine="630" w:firstLineChars="300"/>
        <w:rPr>
          <w:rFonts w:ascii="宋体" w:hAnsi="宋体"/>
          <w:szCs w:val="21"/>
        </w:rPr>
      </w:pPr>
      <w:r>
        <w:rPr>
          <w:rFonts w:hint="eastAsia"/>
        </w:rPr>
        <w:t>1.1.3.8</w:t>
      </w:r>
      <w:r>
        <w:rPr>
          <w:rFonts w:hint="eastAsia" w:ascii="宋体" w:hAnsi="宋体"/>
          <w:szCs w:val="21"/>
        </w:rPr>
        <w:t xml:space="preserve"> 承包人设备：指承包人为工程实施提供的施工设备。</w:t>
      </w:r>
    </w:p>
    <w:p>
      <w:pPr>
        <w:spacing w:line="360" w:lineRule="auto"/>
        <w:ind w:firstLine="630" w:firstLineChars="300"/>
        <w:rPr>
          <w:rFonts w:ascii="宋体" w:hAnsi="宋体"/>
          <w:szCs w:val="21"/>
        </w:rPr>
      </w:pPr>
      <w:r>
        <w:rPr>
          <w:rFonts w:hint="eastAsia"/>
        </w:rPr>
        <w:t>1.1.3.9</w:t>
      </w:r>
      <w:r>
        <w:rPr>
          <w:rFonts w:hint="eastAsia" w:ascii="宋体" w:hAnsi="宋体"/>
          <w:szCs w:val="21"/>
        </w:rPr>
        <w:t xml:space="preserve"> 施工场地（或称工地、现场）：指用于合同工程施工的场所，以及在合同中指定作为施工场地组成部分的其他场所，包括永久占地和临时占地。</w:t>
      </w:r>
    </w:p>
    <w:p>
      <w:pPr>
        <w:spacing w:line="360" w:lineRule="auto"/>
        <w:ind w:firstLine="630" w:firstLineChars="300"/>
        <w:rPr>
          <w:rFonts w:ascii="宋体" w:hAnsi="宋体"/>
          <w:szCs w:val="21"/>
        </w:rPr>
      </w:pPr>
      <w:r>
        <w:rPr>
          <w:rFonts w:hint="eastAsia"/>
        </w:rPr>
        <w:t>1.1.3.10</w:t>
      </w:r>
      <w:r>
        <w:rPr>
          <w:rFonts w:hint="eastAsia" w:ascii="宋体" w:hAnsi="宋体"/>
          <w:szCs w:val="21"/>
        </w:rPr>
        <w:t xml:space="preserve"> 永久占地：指专用合同条款中指明为实施合同工程需永久占用的土地。</w:t>
      </w:r>
    </w:p>
    <w:p>
      <w:pPr>
        <w:spacing w:line="360" w:lineRule="auto"/>
        <w:ind w:firstLine="630" w:firstLineChars="300"/>
        <w:rPr>
          <w:rFonts w:ascii="宋体" w:hAnsi="宋体"/>
          <w:szCs w:val="21"/>
        </w:rPr>
      </w:pPr>
      <w:r>
        <w:rPr>
          <w:rFonts w:hint="eastAsia"/>
        </w:rPr>
        <w:t>1.1.3.11</w:t>
      </w:r>
      <w:r>
        <w:rPr>
          <w:rFonts w:hint="eastAsia" w:ascii="宋体" w:hAnsi="宋体"/>
          <w:szCs w:val="21"/>
        </w:rPr>
        <w:t xml:space="preserve"> 临时占地：指专用合同条款中指明为实施合同工程需临时占用的土地。</w:t>
      </w:r>
    </w:p>
    <w:p>
      <w:pPr>
        <w:ind w:firstLine="411" w:firstLineChars="196"/>
        <w:rPr>
          <w:b/>
        </w:rPr>
      </w:pPr>
      <w:r>
        <w:rPr>
          <w:rFonts w:hint="eastAsia"/>
        </w:rPr>
        <w:t>1.1.4 日期、检验和竣工</w:t>
      </w:r>
    </w:p>
    <w:p>
      <w:pPr>
        <w:spacing w:line="360" w:lineRule="auto"/>
        <w:ind w:firstLine="630" w:firstLineChars="300"/>
        <w:rPr>
          <w:rFonts w:ascii="宋体" w:hAnsi="宋体"/>
          <w:szCs w:val="21"/>
        </w:rPr>
      </w:pPr>
      <w:r>
        <w:rPr>
          <w:rFonts w:hint="eastAsia"/>
        </w:rPr>
        <w:t>1.1.4.1</w:t>
      </w:r>
      <w:r>
        <w:rPr>
          <w:rFonts w:hint="eastAsia" w:ascii="宋体" w:hAnsi="宋体"/>
          <w:szCs w:val="21"/>
        </w:rPr>
        <w:t xml:space="preserve"> 开始工作通知：指监理人按第11.1 款通知承包人开始工作的函件。</w:t>
      </w:r>
    </w:p>
    <w:p>
      <w:pPr>
        <w:spacing w:line="360" w:lineRule="auto"/>
        <w:ind w:firstLine="630" w:firstLineChars="300"/>
        <w:rPr>
          <w:rFonts w:ascii="宋体" w:hAnsi="宋体"/>
          <w:szCs w:val="21"/>
        </w:rPr>
      </w:pPr>
      <w:r>
        <w:rPr>
          <w:rFonts w:hint="eastAsia"/>
        </w:rPr>
        <w:t xml:space="preserve">1.1.4.2 </w:t>
      </w:r>
      <w:r>
        <w:rPr>
          <w:rFonts w:hint="eastAsia" w:ascii="宋体" w:hAnsi="宋体"/>
          <w:szCs w:val="21"/>
        </w:rPr>
        <w:t>开始工作日期：指监理人按第11.1款发出的开始工作通知中写明的开始工作日期。</w:t>
      </w:r>
    </w:p>
    <w:p>
      <w:pPr>
        <w:spacing w:line="360" w:lineRule="auto"/>
        <w:ind w:firstLine="630" w:firstLineChars="300"/>
        <w:rPr>
          <w:rFonts w:ascii="宋体" w:hAnsi="宋体"/>
          <w:szCs w:val="21"/>
        </w:rPr>
      </w:pPr>
      <w:r>
        <w:rPr>
          <w:rFonts w:hint="eastAsia"/>
        </w:rPr>
        <w:t>1.1.4.3</w:t>
      </w:r>
      <w:r>
        <w:rPr>
          <w:rFonts w:hint="eastAsia" w:ascii="宋体" w:hAnsi="宋体"/>
          <w:szCs w:val="21"/>
        </w:rPr>
        <w:t xml:space="preserve"> 工期：指承包人在投标函中承诺的完成合同工作所需的期限，包括按第11.3款、第11.4款和第11.6款约定所作的变更。</w:t>
      </w:r>
    </w:p>
    <w:p>
      <w:pPr>
        <w:spacing w:line="360" w:lineRule="auto"/>
        <w:ind w:firstLine="630" w:firstLineChars="300"/>
        <w:rPr>
          <w:rFonts w:ascii="宋体" w:hAnsi="宋体"/>
          <w:szCs w:val="21"/>
        </w:rPr>
      </w:pPr>
      <w:r>
        <w:rPr>
          <w:rFonts w:hint="eastAsia"/>
        </w:rPr>
        <w:t>1.1.4.4</w:t>
      </w:r>
      <w:r>
        <w:rPr>
          <w:rFonts w:hint="eastAsia" w:ascii="宋体" w:hAnsi="宋体"/>
          <w:szCs w:val="21"/>
        </w:rPr>
        <w:t xml:space="preserve"> 竣工日期：指第1.1.4.3目约定工期届满时的日期。实际竣工日期以工程接收证书中写明的日期为准。</w:t>
      </w:r>
    </w:p>
    <w:p>
      <w:pPr>
        <w:spacing w:line="360" w:lineRule="auto"/>
        <w:ind w:firstLine="630" w:firstLineChars="300"/>
        <w:rPr>
          <w:rFonts w:ascii="宋体" w:hAnsi="宋体"/>
          <w:szCs w:val="21"/>
        </w:rPr>
      </w:pPr>
      <w:r>
        <w:rPr>
          <w:rFonts w:hint="eastAsia"/>
        </w:rPr>
        <w:t>1.1.4.5</w:t>
      </w:r>
      <w:r>
        <w:rPr>
          <w:rFonts w:hint="eastAsia" w:ascii="宋体" w:hAnsi="宋体"/>
          <w:szCs w:val="21"/>
        </w:rPr>
        <w:t xml:space="preserve"> 缺陷责任期：指履行第19.2款约定的缺陷责任的期限，具体期限在发包人要求中明确的包括根据第19.3 款约定所作的延长。</w:t>
      </w:r>
    </w:p>
    <w:p>
      <w:pPr>
        <w:spacing w:line="360" w:lineRule="auto"/>
        <w:ind w:firstLine="630" w:firstLineChars="300"/>
        <w:rPr>
          <w:rFonts w:ascii="宋体" w:hAnsi="宋体"/>
          <w:szCs w:val="21"/>
        </w:rPr>
      </w:pPr>
      <w:r>
        <w:rPr>
          <w:rFonts w:hint="eastAsia"/>
        </w:rPr>
        <w:t>1.1.4.6</w:t>
      </w:r>
      <w:r>
        <w:rPr>
          <w:rFonts w:hint="eastAsia" w:ascii="宋体" w:hAnsi="宋体"/>
          <w:szCs w:val="21"/>
        </w:rPr>
        <w:t xml:space="preserve"> 基准日期：指投标截止之日前28天的日期。</w:t>
      </w:r>
    </w:p>
    <w:p>
      <w:pPr>
        <w:spacing w:line="360" w:lineRule="auto"/>
        <w:ind w:firstLine="630" w:firstLineChars="300"/>
        <w:rPr>
          <w:rFonts w:ascii="宋体" w:hAnsi="宋体"/>
          <w:szCs w:val="21"/>
        </w:rPr>
      </w:pPr>
      <w:r>
        <w:rPr>
          <w:rFonts w:hint="eastAsia"/>
        </w:rPr>
        <w:t>1.1.4.7</w:t>
      </w:r>
      <w:r>
        <w:rPr>
          <w:rFonts w:hint="eastAsia" w:ascii="宋体" w:hAnsi="宋体"/>
          <w:szCs w:val="21"/>
        </w:rPr>
        <w:t xml:space="preserve"> 天：除特别指明外，指日历天。合同中按天计算时间的，开始当天不计入，从次日开始计算。期限最后一天的截止时间为当天24:00。</w:t>
      </w:r>
    </w:p>
    <w:p>
      <w:pPr>
        <w:spacing w:line="360" w:lineRule="auto"/>
        <w:ind w:firstLine="630" w:firstLineChars="300"/>
        <w:rPr>
          <w:rFonts w:ascii="宋体" w:hAnsi="宋体"/>
          <w:szCs w:val="21"/>
        </w:rPr>
      </w:pPr>
      <w:r>
        <w:rPr>
          <w:rFonts w:hint="eastAsia"/>
        </w:rPr>
        <w:t>1.1.4.8</w:t>
      </w:r>
      <w:r>
        <w:rPr>
          <w:rFonts w:hint="eastAsia" w:ascii="宋体" w:hAnsi="宋体"/>
          <w:szCs w:val="21"/>
        </w:rPr>
        <w:t xml:space="preserve"> 竣工试验：是指在工程竣工验收前，根据第18.1款要求进行的试验。</w:t>
      </w:r>
    </w:p>
    <w:p>
      <w:pPr>
        <w:spacing w:line="360" w:lineRule="auto"/>
        <w:ind w:firstLine="630" w:firstLineChars="300"/>
        <w:rPr>
          <w:rFonts w:ascii="宋体" w:hAnsi="宋体"/>
          <w:szCs w:val="21"/>
        </w:rPr>
      </w:pPr>
      <w:r>
        <w:rPr>
          <w:rFonts w:hint="eastAsia"/>
        </w:rPr>
        <w:t>1.1.4.9</w:t>
      </w:r>
      <w:r>
        <w:rPr>
          <w:rFonts w:hint="eastAsia" w:ascii="宋体" w:hAnsi="宋体"/>
          <w:szCs w:val="21"/>
        </w:rPr>
        <w:t xml:space="preserve"> 竣工验收：是指承包人完成了全部合同工作后，发包人按合同要求进行的验收。</w:t>
      </w:r>
    </w:p>
    <w:p>
      <w:pPr>
        <w:spacing w:line="360" w:lineRule="auto"/>
        <w:ind w:firstLine="630" w:firstLineChars="300"/>
        <w:rPr>
          <w:rFonts w:ascii="宋体" w:hAnsi="宋体"/>
          <w:szCs w:val="21"/>
        </w:rPr>
      </w:pPr>
      <w:r>
        <w:rPr>
          <w:rFonts w:hint="eastAsia"/>
        </w:rPr>
        <w:t>1.1.4.10</w:t>
      </w:r>
      <w:r>
        <w:rPr>
          <w:rFonts w:hint="eastAsia" w:ascii="宋体" w:hAnsi="宋体"/>
          <w:szCs w:val="21"/>
        </w:rPr>
        <w:t xml:space="preserve"> 竣工后试验：是指在工程竣工验收后，根据第18.9款约定进行的试验。</w:t>
      </w:r>
    </w:p>
    <w:p>
      <w:pPr>
        <w:spacing w:line="360" w:lineRule="auto"/>
        <w:ind w:firstLine="630" w:firstLineChars="300"/>
        <w:rPr>
          <w:rFonts w:ascii="宋体" w:hAnsi="宋体"/>
          <w:szCs w:val="21"/>
        </w:rPr>
      </w:pPr>
      <w:r>
        <w:rPr>
          <w:rFonts w:hint="eastAsia"/>
        </w:rPr>
        <w:t>1.1.4.11</w:t>
      </w:r>
      <w:r>
        <w:rPr>
          <w:rFonts w:hint="eastAsia" w:ascii="宋体" w:hAnsi="宋体"/>
          <w:szCs w:val="21"/>
        </w:rPr>
        <w:t>国家验收：是指政府有关部门根据法律、规范、规程和政策要求，针对发包人全面组织实施的整个工程正式交付投运前的验收。</w:t>
      </w:r>
    </w:p>
    <w:p>
      <w:pPr>
        <w:ind w:firstLine="411" w:firstLineChars="196"/>
      </w:pPr>
      <w:r>
        <w:rPr>
          <w:rFonts w:hint="eastAsia"/>
        </w:rPr>
        <w:t>1.1.5 合同价格和费用</w:t>
      </w:r>
    </w:p>
    <w:p>
      <w:pPr>
        <w:spacing w:line="360" w:lineRule="auto"/>
        <w:ind w:firstLine="630" w:firstLineChars="300"/>
        <w:rPr>
          <w:rFonts w:ascii="宋体" w:hAnsi="宋体"/>
          <w:szCs w:val="21"/>
        </w:rPr>
      </w:pPr>
      <w:r>
        <w:rPr>
          <w:rFonts w:hint="eastAsia"/>
        </w:rPr>
        <w:t>1.1.5.1</w:t>
      </w:r>
      <w:r>
        <w:rPr>
          <w:rFonts w:hint="eastAsia" w:ascii="宋体" w:hAnsi="宋体"/>
          <w:szCs w:val="21"/>
        </w:rPr>
        <w:t xml:space="preserve"> 签约合同价：指中标通知书明确的并在签定合同时于合同协议书中写明的，包括了暂列金额、暂估价的合同总金额。</w:t>
      </w:r>
    </w:p>
    <w:p>
      <w:pPr>
        <w:spacing w:line="360" w:lineRule="auto"/>
        <w:ind w:firstLine="630" w:firstLineChars="300"/>
        <w:rPr>
          <w:rFonts w:ascii="宋体" w:hAnsi="宋体"/>
          <w:szCs w:val="21"/>
        </w:rPr>
      </w:pPr>
      <w:r>
        <w:rPr>
          <w:rFonts w:hint="eastAsia"/>
        </w:rPr>
        <w:t>1.1.5.2</w:t>
      </w:r>
      <w:r>
        <w:rPr>
          <w:rFonts w:hint="eastAsia" w:ascii="宋体" w:hAnsi="宋体"/>
          <w:szCs w:val="21"/>
        </w:rPr>
        <w:t xml:space="preserve"> 合同价格：指承包人按合同约定完成了包括缺陷责任期内的全部承包工作后，发包人应付给承包人的金额，包括在履行合同过程中按合同约定进行的变更和调整。</w:t>
      </w:r>
    </w:p>
    <w:p>
      <w:pPr>
        <w:spacing w:line="360" w:lineRule="auto"/>
        <w:ind w:firstLine="630" w:firstLineChars="300"/>
        <w:rPr>
          <w:rFonts w:ascii="宋体" w:hAnsi="宋体"/>
          <w:szCs w:val="21"/>
        </w:rPr>
      </w:pPr>
      <w:r>
        <w:rPr>
          <w:rFonts w:hint="eastAsia"/>
        </w:rPr>
        <w:t>1.1.5.3</w:t>
      </w:r>
      <w:r>
        <w:rPr>
          <w:rFonts w:hint="eastAsia" w:ascii="宋体" w:hAnsi="宋体"/>
          <w:szCs w:val="21"/>
        </w:rPr>
        <w:t xml:space="preserve"> 费用：指为履行合同所发生的或将要发生的所有合理开支，包括管理费和应分摊的其他费用，但不包括利润。</w:t>
      </w:r>
    </w:p>
    <w:p>
      <w:pPr>
        <w:spacing w:line="360" w:lineRule="auto"/>
        <w:ind w:firstLine="630" w:firstLineChars="300"/>
        <w:rPr>
          <w:rFonts w:ascii="宋体" w:hAnsi="宋体"/>
          <w:szCs w:val="21"/>
        </w:rPr>
      </w:pPr>
      <w:r>
        <w:rPr>
          <w:rFonts w:hint="eastAsia"/>
        </w:rPr>
        <w:t>1.1.5.4</w:t>
      </w:r>
      <w:r>
        <w:rPr>
          <w:rFonts w:hint="eastAsia" w:ascii="宋体" w:hAnsi="宋体"/>
          <w:szCs w:val="21"/>
        </w:rPr>
        <w:t xml:space="preserve"> 暂列金额：指招标文件中给定的，用于在签订协议书时尚未确定或不可预见变更的设计、施工及其所需材料、工程设备、服务等的金额，包括以计日工方式支付的金额。</w:t>
      </w:r>
    </w:p>
    <w:p>
      <w:pPr>
        <w:spacing w:line="360" w:lineRule="auto"/>
        <w:ind w:firstLine="630" w:firstLineChars="300"/>
        <w:rPr>
          <w:rFonts w:ascii="宋体" w:hAnsi="宋体"/>
          <w:szCs w:val="21"/>
        </w:rPr>
      </w:pPr>
      <w:r>
        <w:rPr>
          <w:rFonts w:hint="eastAsia"/>
        </w:rPr>
        <w:t>1.1.5.5</w:t>
      </w:r>
      <w:r>
        <w:rPr>
          <w:rFonts w:hint="eastAsia" w:ascii="宋体" w:hAnsi="宋体"/>
          <w:szCs w:val="21"/>
        </w:rPr>
        <w:t xml:space="preserve"> 暂估价：指招标文件中给定的，用于支付必然发生但暂时不能确定价格的专业服务、材料、设备专业工程的金额。</w:t>
      </w:r>
    </w:p>
    <w:p>
      <w:pPr>
        <w:spacing w:line="360" w:lineRule="auto"/>
        <w:ind w:firstLine="630" w:firstLineChars="300"/>
        <w:rPr>
          <w:rFonts w:ascii="宋体" w:hAnsi="宋体"/>
          <w:szCs w:val="21"/>
        </w:rPr>
      </w:pPr>
      <w:r>
        <w:rPr>
          <w:rFonts w:hint="eastAsia"/>
        </w:rPr>
        <w:t xml:space="preserve">1.1.5.6 </w:t>
      </w:r>
      <w:r>
        <w:rPr>
          <w:rFonts w:hint="eastAsia" w:ascii="宋体" w:hAnsi="宋体"/>
          <w:szCs w:val="21"/>
        </w:rPr>
        <w:t>计日工：指对零星工作采取的一种计价方式，按合同中的计日工子目及其单价计价付款。</w:t>
      </w:r>
    </w:p>
    <w:p>
      <w:pPr>
        <w:spacing w:line="360" w:lineRule="auto"/>
        <w:ind w:firstLine="630" w:firstLineChars="300"/>
        <w:rPr>
          <w:rFonts w:ascii="宋体" w:hAnsi="宋体"/>
          <w:szCs w:val="21"/>
        </w:rPr>
      </w:pPr>
      <w:r>
        <w:rPr>
          <w:rFonts w:hint="eastAsia"/>
        </w:rPr>
        <w:t>1.1.5.7</w:t>
      </w:r>
      <w:r>
        <w:rPr>
          <w:rFonts w:hint="eastAsia" w:ascii="宋体" w:hAnsi="宋体"/>
          <w:szCs w:val="21"/>
        </w:rPr>
        <w:t xml:space="preserve"> 质量保证金：指按第17.4.1项约定用于保证在缺陷责任期内履行缺陷修复义务的金额。</w:t>
      </w:r>
    </w:p>
    <w:p>
      <w:pPr>
        <w:ind w:firstLine="411" w:firstLineChars="196"/>
      </w:pPr>
      <w:r>
        <w:rPr>
          <w:rFonts w:hint="eastAsia"/>
        </w:rPr>
        <w:t>1.1.6 其他</w:t>
      </w:r>
    </w:p>
    <w:p>
      <w:pPr>
        <w:spacing w:line="360" w:lineRule="auto"/>
        <w:ind w:firstLine="630" w:firstLineChars="300"/>
      </w:pPr>
      <w:r>
        <w:rPr>
          <w:rFonts w:hint="eastAsia"/>
        </w:rPr>
        <w:t>1.1.6.1 书面形式：指合同文件、信函、电报、传真、数据电文、电子邮件、会议纪要等可以有形地表现所载内容的形式。</w:t>
      </w:r>
    </w:p>
    <w:p>
      <w:pPr>
        <w:spacing w:line="360" w:lineRule="auto"/>
        <w:ind w:firstLine="630" w:firstLineChars="300"/>
      </w:pPr>
      <w:r>
        <w:rPr>
          <w:rFonts w:hint="eastAsia"/>
        </w:rPr>
        <w:t>1.1.6.2 承包人文件：指由承包人根据合同应提交的所有图纸、手册、模型、计算书、软件和其他文件。</w:t>
      </w:r>
    </w:p>
    <w:p>
      <w:pPr>
        <w:spacing w:line="360" w:lineRule="auto"/>
        <w:ind w:firstLine="630" w:firstLineChars="300"/>
        <w:rPr>
          <w:rFonts w:ascii="宋体" w:hAnsi="宋体"/>
          <w:szCs w:val="21"/>
        </w:rPr>
      </w:pPr>
      <w:r>
        <w:rPr>
          <w:rFonts w:hint="eastAsia"/>
        </w:rPr>
        <w:t>1.1.6.3 变</w:t>
      </w:r>
      <w:r>
        <w:rPr>
          <w:rFonts w:hint="eastAsia" w:ascii="宋体" w:hAnsi="宋体"/>
          <w:szCs w:val="21"/>
        </w:rPr>
        <w:t>更是指根据第</w:t>
      </w:r>
      <w:r>
        <w:rPr>
          <w:rFonts w:hint="eastAsia"/>
        </w:rPr>
        <w:t>15</w:t>
      </w:r>
      <w:r>
        <w:rPr>
          <w:rFonts w:hint="eastAsia" w:ascii="宋体" w:hAnsi="宋体"/>
          <w:szCs w:val="21"/>
        </w:rPr>
        <w:t>条的约定，经指示或批准对发包人要求或工程所做的改变。</w:t>
      </w:r>
    </w:p>
    <w:p>
      <w:pPr>
        <w:pStyle w:val="6"/>
      </w:pPr>
      <w:bookmarkStart w:id="82" w:name="_Toc247527638"/>
      <w:bookmarkStart w:id="83" w:name="_Toc247514037"/>
      <w:bookmarkStart w:id="84" w:name="_Toc300835034"/>
      <w:r>
        <w:rPr>
          <w:rFonts w:hint="eastAsia"/>
        </w:rPr>
        <w:t>1.2 语言文字</w:t>
      </w:r>
      <w:bookmarkEnd w:id="82"/>
      <w:bookmarkEnd w:id="83"/>
      <w:bookmarkEnd w:id="84"/>
    </w:p>
    <w:p>
      <w:pPr>
        <w:spacing w:line="360" w:lineRule="auto"/>
        <w:ind w:firstLine="420" w:firstLineChars="200"/>
        <w:rPr>
          <w:rFonts w:ascii="宋体" w:hAnsi="宋体"/>
          <w:szCs w:val="21"/>
        </w:rPr>
      </w:pPr>
      <w:r>
        <w:rPr>
          <w:rFonts w:hint="eastAsia" w:ascii="宋体" w:hAnsi="宋体"/>
          <w:szCs w:val="21"/>
        </w:rPr>
        <w:t>合同使用的语言文字为中文。专用术语使用外文的，应附有中文注释。</w:t>
      </w:r>
    </w:p>
    <w:p>
      <w:pPr>
        <w:pStyle w:val="6"/>
      </w:pPr>
      <w:bookmarkStart w:id="85" w:name="_Toc300835035"/>
      <w:bookmarkStart w:id="86" w:name="_Toc247527639"/>
      <w:bookmarkStart w:id="87" w:name="_Toc247514038"/>
      <w:r>
        <w:rPr>
          <w:rFonts w:hint="eastAsia"/>
        </w:rPr>
        <w:t>1.3 法律</w:t>
      </w:r>
      <w:bookmarkEnd w:id="85"/>
      <w:bookmarkEnd w:id="86"/>
      <w:bookmarkEnd w:id="87"/>
    </w:p>
    <w:p>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适用于合同的法律包括中华人民共和国法律、行政法规、部门规章，以及工程所在地的地方法规、自治条例、单行条例和地方政府规章。</w:t>
      </w:r>
    </w:p>
    <w:p>
      <w:pPr>
        <w:pStyle w:val="6"/>
      </w:pPr>
      <w:bookmarkStart w:id="88" w:name="_Toc247527640"/>
      <w:bookmarkStart w:id="89" w:name="_Toc300835036"/>
      <w:bookmarkStart w:id="90" w:name="_Toc247514039"/>
      <w:r>
        <w:rPr>
          <w:rFonts w:hint="eastAsia"/>
        </w:rPr>
        <w:t>1.4 合同文件的优先顺序</w:t>
      </w:r>
      <w:bookmarkEnd w:id="88"/>
      <w:bookmarkEnd w:id="89"/>
      <w:bookmarkEnd w:id="90"/>
    </w:p>
    <w:p>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pPr>
        <w:spacing w:line="360" w:lineRule="auto"/>
        <w:ind w:firstLine="420"/>
      </w:pPr>
      <w:r>
        <w:rPr>
          <w:rFonts w:hint="eastAsia"/>
        </w:rPr>
        <w:t>（1）合同协议书；</w:t>
      </w:r>
    </w:p>
    <w:p>
      <w:pPr>
        <w:spacing w:line="360" w:lineRule="auto"/>
        <w:ind w:firstLine="420"/>
      </w:pPr>
      <w:r>
        <w:rPr>
          <w:rFonts w:hint="eastAsia"/>
        </w:rPr>
        <w:t>（2）中标通知书；</w:t>
      </w:r>
    </w:p>
    <w:p>
      <w:pPr>
        <w:spacing w:line="360" w:lineRule="auto"/>
        <w:ind w:firstLine="420"/>
      </w:pPr>
      <w:r>
        <w:rPr>
          <w:rFonts w:hint="eastAsia"/>
        </w:rPr>
        <w:t>（3）投标函及投标函附录；</w:t>
      </w:r>
    </w:p>
    <w:p>
      <w:pPr>
        <w:spacing w:line="360" w:lineRule="auto"/>
        <w:ind w:firstLine="420"/>
      </w:pPr>
      <w:r>
        <w:rPr>
          <w:rFonts w:hint="eastAsia"/>
        </w:rPr>
        <w:t>（4）专用合同条款；</w:t>
      </w:r>
    </w:p>
    <w:p>
      <w:pPr>
        <w:spacing w:line="360" w:lineRule="auto"/>
        <w:ind w:firstLine="420"/>
      </w:pPr>
      <w:r>
        <w:rPr>
          <w:rFonts w:hint="eastAsia"/>
        </w:rPr>
        <w:t>（5）通用合同条款；</w:t>
      </w:r>
    </w:p>
    <w:p>
      <w:pPr>
        <w:spacing w:line="360" w:lineRule="auto"/>
        <w:ind w:firstLine="420"/>
      </w:pPr>
      <w:r>
        <w:rPr>
          <w:rFonts w:hint="eastAsia"/>
        </w:rPr>
        <w:t>（6）发包人要求；</w:t>
      </w:r>
    </w:p>
    <w:p>
      <w:pPr>
        <w:spacing w:line="360" w:lineRule="auto"/>
        <w:ind w:firstLine="420"/>
      </w:pPr>
      <w:r>
        <w:rPr>
          <w:rFonts w:hint="eastAsia"/>
        </w:rPr>
        <w:t xml:space="preserve">（7）承包人建议书； </w:t>
      </w:r>
    </w:p>
    <w:p>
      <w:pPr>
        <w:spacing w:line="360" w:lineRule="auto"/>
        <w:ind w:firstLine="420"/>
      </w:pPr>
      <w:r>
        <w:rPr>
          <w:rFonts w:hint="eastAsia"/>
        </w:rPr>
        <w:t>（8）价格清单；</w:t>
      </w:r>
    </w:p>
    <w:p>
      <w:pPr>
        <w:spacing w:line="360" w:lineRule="auto"/>
        <w:ind w:firstLine="420"/>
        <w:rPr>
          <w:rFonts w:ascii="宋体" w:hAnsi="宋体"/>
          <w:szCs w:val="21"/>
        </w:rPr>
      </w:pPr>
      <w:r>
        <w:rPr>
          <w:rFonts w:hint="eastAsia"/>
        </w:rPr>
        <w:t>（9）其他合同</w:t>
      </w:r>
      <w:r>
        <w:rPr>
          <w:rFonts w:hint="eastAsia" w:ascii="宋体" w:hAnsi="宋体"/>
          <w:szCs w:val="21"/>
        </w:rPr>
        <w:t>文件。</w:t>
      </w:r>
    </w:p>
    <w:p>
      <w:pPr>
        <w:pStyle w:val="6"/>
      </w:pPr>
      <w:bookmarkStart w:id="91" w:name="_Toc247514040"/>
      <w:bookmarkStart w:id="92" w:name="_Toc247527641"/>
      <w:bookmarkStart w:id="93" w:name="_Toc300835037"/>
      <w:r>
        <w:rPr>
          <w:rFonts w:hint="eastAsia"/>
        </w:rPr>
        <w:t>1.5 合同协议书</w:t>
      </w:r>
      <w:bookmarkEnd w:id="91"/>
      <w:bookmarkEnd w:id="92"/>
      <w:bookmarkEnd w:id="93"/>
    </w:p>
    <w:p>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6"/>
      </w:pPr>
      <w:bookmarkStart w:id="94" w:name="_Toc247527642"/>
      <w:bookmarkStart w:id="95" w:name="_Toc247514041"/>
      <w:bookmarkStart w:id="96" w:name="_Toc300835038"/>
      <w:r>
        <w:rPr>
          <w:rFonts w:hint="eastAsia"/>
        </w:rPr>
        <w:t>1.6 文件的提供和</w:t>
      </w:r>
      <w:bookmarkEnd w:id="94"/>
      <w:bookmarkEnd w:id="95"/>
      <w:r>
        <w:rPr>
          <w:rFonts w:hint="eastAsia"/>
        </w:rPr>
        <w:t>照管</w:t>
      </w:r>
      <w:bookmarkEnd w:id="96"/>
    </w:p>
    <w:p>
      <w:pPr>
        <w:spacing w:line="360" w:lineRule="auto"/>
        <w:rPr>
          <w:rFonts w:ascii="宋体" w:hAnsi="宋体"/>
          <w:szCs w:val="21"/>
        </w:rPr>
      </w:pPr>
      <w:r>
        <w:rPr>
          <w:rFonts w:hint="eastAsia"/>
        </w:rPr>
        <w:t xml:space="preserve">1.6.1 </w:t>
      </w:r>
      <w:r>
        <w:rPr>
          <w:rFonts w:hint="eastAsia" w:ascii="宋体" w:hAnsi="宋体"/>
          <w:szCs w:val="21"/>
        </w:rPr>
        <w:t>承包人文件的提供</w:t>
      </w:r>
    </w:p>
    <w:p>
      <w:pPr>
        <w:spacing w:line="360" w:lineRule="auto"/>
        <w:ind w:firstLine="420" w:firstLineChars="200"/>
        <w:rPr>
          <w:rFonts w:ascii="宋体" w:hAnsi="宋体"/>
          <w:szCs w:val="21"/>
        </w:rPr>
      </w:pPr>
      <w:r>
        <w:rPr>
          <w:rFonts w:hint="eastAsia" w:ascii="宋体" w:hAnsi="宋体"/>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hint="eastAsia" w:ascii="宋体" w:hAnsi="宋体"/>
          <w:szCs w:val="21"/>
        </w:rPr>
        <w:t>款和第</w:t>
      </w:r>
      <w:r>
        <w:rPr>
          <w:rFonts w:hint="eastAsia"/>
        </w:rPr>
        <w:t>5.5</w:t>
      </w:r>
      <w:r>
        <w:rPr>
          <w:rFonts w:hint="eastAsia" w:ascii="宋体" w:hAnsi="宋体"/>
          <w:szCs w:val="21"/>
        </w:rPr>
        <w:t>款的约定执行。</w:t>
      </w:r>
    </w:p>
    <w:p>
      <w:pPr>
        <w:spacing w:line="360" w:lineRule="auto"/>
        <w:ind w:firstLine="420" w:firstLineChars="200"/>
        <w:rPr>
          <w:rFonts w:ascii="宋体" w:hAnsi="宋体"/>
          <w:szCs w:val="21"/>
        </w:rPr>
      </w:pPr>
      <w:r>
        <w:rPr>
          <w:rFonts w:hint="eastAsia"/>
        </w:rPr>
        <w:t xml:space="preserve">1.6.2 </w:t>
      </w:r>
      <w:r>
        <w:rPr>
          <w:rFonts w:hint="eastAsia" w:ascii="宋体" w:hAnsi="宋体"/>
          <w:szCs w:val="21"/>
        </w:rPr>
        <w:t>发包人提供的文件</w:t>
      </w:r>
    </w:p>
    <w:p>
      <w:pPr>
        <w:spacing w:line="360" w:lineRule="auto"/>
        <w:ind w:firstLine="420" w:firstLineChars="200"/>
        <w:rPr>
          <w:rFonts w:ascii="宋体" w:hAnsi="宋体"/>
          <w:szCs w:val="21"/>
        </w:rPr>
      </w:pPr>
      <w:r>
        <w:rPr>
          <w:rFonts w:hint="eastAsia" w:ascii="宋体" w:hAnsi="宋体"/>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hint="eastAsia" w:ascii="宋体" w:hAnsi="宋体"/>
          <w:szCs w:val="21"/>
        </w:rPr>
        <w:t>款约定执行。</w:t>
      </w:r>
    </w:p>
    <w:p>
      <w:pPr>
        <w:spacing w:line="360" w:lineRule="auto"/>
        <w:ind w:firstLine="420" w:firstLineChars="200"/>
        <w:rPr>
          <w:rFonts w:ascii="宋体" w:hAnsi="宋体"/>
          <w:szCs w:val="21"/>
        </w:rPr>
      </w:pPr>
      <w:r>
        <w:rPr>
          <w:rFonts w:hint="eastAsia"/>
        </w:rPr>
        <w:t xml:space="preserve">1.6.3 </w:t>
      </w:r>
      <w:r>
        <w:rPr>
          <w:rFonts w:hint="eastAsia" w:ascii="宋体" w:hAnsi="宋体"/>
          <w:szCs w:val="21"/>
        </w:rPr>
        <w:t>文件错误的通知</w:t>
      </w:r>
    </w:p>
    <w:p>
      <w:pPr>
        <w:spacing w:line="360" w:lineRule="auto"/>
        <w:ind w:firstLine="420" w:firstLineChars="200"/>
        <w:rPr>
          <w:rFonts w:ascii="宋体" w:hAnsi="宋体"/>
          <w:szCs w:val="21"/>
        </w:rPr>
      </w:pPr>
      <w:r>
        <w:rPr>
          <w:rFonts w:hint="eastAsia" w:ascii="宋体" w:hAnsi="宋体"/>
          <w:szCs w:val="21"/>
        </w:rPr>
        <w:t>任何一方发现了文件中存在的明显错误或疏忽，应及时通知另一方。</w:t>
      </w:r>
    </w:p>
    <w:p>
      <w:pPr>
        <w:spacing w:line="360" w:lineRule="auto"/>
        <w:ind w:firstLine="420" w:firstLineChars="200"/>
        <w:rPr>
          <w:rFonts w:ascii="宋体" w:hAnsi="宋体"/>
          <w:szCs w:val="21"/>
        </w:rPr>
      </w:pPr>
      <w:r>
        <w:rPr>
          <w:rFonts w:hint="eastAsia"/>
        </w:rPr>
        <w:t xml:space="preserve">1.6.4 </w:t>
      </w:r>
      <w:r>
        <w:rPr>
          <w:rFonts w:hint="eastAsia" w:ascii="宋体" w:hAnsi="宋体"/>
          <w:szCs w:val="21"/>
        </w:rPr>
        <w:t>文件的照管</w:t>
      </w:r>
    </w:p>
    <w:p>
      <w:pPr>
        <w:spacing w:line="360" w:lineRule="auto"/>
        <w:ind w:firstLine="420" w:firstLineChars="200"/>
      </w:pPr>
      <w:r>
        <w:rPr>
          <w:rFonts w:hint="eastAsia" w:ascii="宋体" w:hAnsi="宋体"/>
          <w:szCs w:val="21"/>
        </w:rPr>
        <w:t>承包人应在现场保留一份合同、发包人要求中列出的所有文件、承包人文件、变更以及其它根据合同收发的往来信函。发包人有权在任何合理的时间查阅和使用上述所有文件。</w:t>
      </w:r>
      <w:bookmarkStart w:id="97" w:name="_Toc247514042"/>
      <w:bookmarkStart w:id="98" w:name="_Toc247527643"/>
    </w:p>
    <w:p>
      <w:pPr>
        <w:pStyle w:val="6"/>
      </w:pPr>
      <w:bookmarkStart w:id="99" w:name="_Toc300835039"/>
      <w:r>
        <w:rPr>
          <w:rFonts w:hint="eastAsia"/>
        </w:rPr>
        <w:t>1.7 联络</w:t>
      </w:r>
      <w:bookmarkEnd w:id="97"/>
      <w:bookmarkEnd w:id="98"/>
      <w:bookmarkEnd w:id="99"/>
    </w:p>
    <w:p>
      <w:pPr>
        <w:spacing w:line="360" w:lineRule="auto"/>
        <w:ind w:firstLine="420" w:firstLineChars="200"/>
        <w:rPr>
          <w:rFonts w:ascii="宋体" w:hAnsi="宋体"/>
          <w:szCs w:val="21"/>
        </w:rPr>
      </w:pPr>
      <w:r>
        <w:rPr>
          <w:rFonts w:hint="eastAsia"/>
        </w:rPr>
        <w:t>1.7.1</w:t>
      </w:r>
      <w:r>
        <w:rPr>
          <w:rFonts w:hint="eastAsia" w:ascii="宋体" w:hAnsi="宋体"/>
          <w:szCs w:val="21"/>
        </w:rPr>
        <w:t xml:space="preserve"> 与合同有关的通知、批准、证明、证书、指示、要求、请求、同意、意见、确定和决定等，均应采用书面形式。</w:t>
      </w:r>
    </w:p>
    <w:p>
      <w:pPr>
        <w:spacing w:line="360" w:lineRule="auto"/>
        <w:ind w:firstLine="420" w:firstLineChars="200"/>
        <w:rPr>
          <w:rFonts w:ascii="宋体" w:hAnsi="宋体"/>
          <w:szCs w:val="21"/>
        </w:rPr>
      </w:pPr>
      <w:r>
        <w:rPr>
          <w:rFonts w:hint="eastAsia"/>
        </w:rPr>
        <w:t>1.7.2</w:t>
      </w:r>
      <w:r>
        <w:rPr>
          <w:rFonts w:hint="eastAsia" w:ascii="宋体" w:hAnsi="宋体"/>
          <w:szCs w:val="21"/>
        </w:rPr>
        <w:t xml:space="preserve"> 第</w:t>
      </w:r>
      <w:r>
        <w:rPr>
          <w:rFonts w:hint="eastAsia"/>
        </w:rPr>
        <w:t xml:space="preserve">1.7.1 </w:t>
      </w:r>
      <w:r>
        <w:rPr>
          <w:rFonts w:hint="eastAsia" w:ascii="宋体" w:hAnsi="宋体"/>
          <w:szCs w:val="21"/>
        </w:rPr>
        <w:t>项中的通知、批准、证明、证书、指示、要求、请求、同意、意见、确定和决定等来往函件，均应在合同约定的期限内送达指定的地点和指定的接收人，并办理签收手续。</w:t>
      </w:r>
    </w:p>
    <w:p>
      <w:pPr>
        <w:pStyle w:val="6"/>
      </w:pPr>
      <w:bookmarkStart w:id="100" w:name="_Toc247514043"/>
      <w:bookmarkStart w:id="101" w:name="_Toc247527644"/>
      <w:bookmarkStart w:id="102" w:name="_Toc300835040"/>
      <w:r>
        <w:rPr>
          <w:rFonts w:hint="eastAsia"/>
        </w:rPr>
        <w:t>1.8 转让</w:t>
      </w:r>
      <w:bookmarkEnd w:id="100"/>
      <w:bookmarkEnd w:id="101"/>
      <w:bookmarkEnd w:id="102"/>
    </w:p>
    <w:p>
      <w:pPr>
        <w:spacing w:line="360" w:lineRule="auto"/>
        <w:ind w:firstLine="420" w:firstLineChars="200"/>
        <w:rPr>
          <w:rFonts w:ascii="宋体" w:hAnsi="宋体"/>
          <w:szCs w:val="21"/>
        </w:rPr>
      </w:pPr>
      <w:r>
        <w:rPr>
          <w:rFonts w:hint="eastAsia" w:ascii="宋体" w:hAnsi="宋体"/>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6"/>
      </w:pPr>
      <w:bookmarkStart w:id="103" w:name="_Toc300835041"/>
      <w:bookmarkStart w:id="104" w:name="_Toc247527645"/>
      <w:bookmarkStart w:id="105" w:name="_Toc247514044"/>
      <w:r>
        <w:rPr>
          <w:rFonts w:hint="eastAsia"/>
        </w:rPr>
        <w:t>1.9 严禁贿赂</w:t>
      </w:r>
      <w:bookmarkEnd w:id="103"/>
      <w:bookmarkEnd w:id="104"/>
      <w:bookmarkEnd w:id="105"/>
    </w:p>
    <w:p>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pPr>
        <w:pStyle w:val="6"/>
      </w:pPr>
      <w:bookmarkStart w:id="106" w:name="_Toc300835042"/>
      <w:bookmarkStart w:id="107" w:name="_Toc247514045"/>
      <w:bookmarkStart w:id="108" w:name="_Toc247527646"/>
      <w:r>
        <w:rPr>
          <w:rFonts w:hint="eastAsia"/>
        </w:rPr>
        <w:t>1.10 化石、文物</w:t>
      </w:r>
      <w:bookmarkEnd w:id="106"/>
      <w:bookmarkEnd w:id="107"/>
      <w:bookmarkEnd w:id="108"/>
    </w:p>
    <w:p>
      <w:pPr>
        <w:spacing w:line="360" w:lineRule="auto"/>
        <w:ind w:firstLine="420" w:firstLineChars="200"/>
        <w:rPr>
          <w:rFonts w:ascii="宋体" w:hAnsi="宋体"/>
          <w:szCs w:val="21"/>
        </w:rPr>
      </w:pPr>
      <w:r>
        <w:rPr>
          <w:rFonts w:hint="eastAsia"/>
        </w:rPr>
        <w:t xml:space="preserve">1.10.1 </w:t>
      </w:r>
      <w:r>
        <w:rPr>
          <w:rFonts w:hint="eastAsia" w:ascii="宋体" w:hAnsi="宋体"/>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rFonts w:ascii="宋体" w:hAnsi="宋体"/>
          <w:szCs w:val="21"/>
        </w:rPr>
      </w:pPr>
      <w:r>
        <w:rPr>
          <w:rFonts w:hint="eastAsia"/>
        </w:rPr>
        <w:t xml:space="preserve">1.10.2 </w:t>
      </w:r>
      <w:r>
        <w:rPr>
          <w:rFonts w:hint="eastAsia" w:ascii="宋体" w:hAnsi="宋体"/>
          <w:szCs w:val="21"/>
        </w:rPr>
        <w:t>承包人发现文物后不及时报告或隐瞒不报，致使文物丢失或损坏的，应赔偿损失，并承担相应的法律责任。</w:t>
      </w:r>
    </w:p>
    <w:p>
      <w:pPr>
        <w:pStyle w:val="6"/>
      </w:pPr>
      <w:bookmarkStart w:id="109" w:name="_Toc247514046"/>
      <w:bookmarkStart w:id="110" w:name="_Toc247527647"/>
      <w:bookmarkStart w:id="111" w:name="_Toc300835043"/>
      <w:r>
        <w:rPr>
          <w:rFonts w:hint="eastAsia"/>
        </w:rPr>
        <w:t xml:space="preserve">1.11 </w:t>
      </w:r>
      <w:bookmarkEnd w:id="109"/>
      <w:bookmarkEnd w:id="110"/>
      <w:r>
        <w:rPr>
          <w:rFonts w:hint="eastAsia"/>
        </w:rPr>
        <w:t>知识产权</w:t>
      </w:r>
      <w:bookmarkEnd w:id="111"/>
    </w:p>
    <w:p>
      <w:pPr>
        <w:spacing w:line="360" w:lineRule="auto"/>
        <w:ind w:firstLine="420" w:firstLineChars="200"/>
        <w:rPr>
          <w:rFonts w:ascii="宋体" w:hAnsi="宋体"/>
          <w:szCs w:val="21"/>
        </w:rPr>
      </w:pPr>
      <w:r>
        <w:rPr>
          <w:rFonts w:hint="eastAsia"/>
        </w:rPr>
        <w:t>1.11.1除专用合同条款另有约定外，</w:t>
      </w:r>
      <w:r>
        <w:rPr>
          <w:rFonts w:hint="eastAsia" w:ascii="宋体" w:hAnsi="宋体"/>
          <w:szCs w:val="21"/>
        </w:rPr>
        <w:t>承包人完成的设计工作成果和建造完成的建筑物，除署名权以外的著作权以及建筑物形象使用收益等其他知识产权均归发包人享有。</w:t>
      </w:r>
    </w:p>
    <w:p>
      <w:pPr>
        <w:spacing w:line="360" w:lineRule="auto"/>
        <w:ind w:firstLine="420" w:firstLineChars="200"/>
        <w:rPr>
          <w:rFonts w:ascii="宋体" w:hAnsi="宋体"/>
          <w:szCs w:val="21"/>
        </w:rPr>
      </w:pPr>
      <w:r>
        <w:rPr>
          <w:rFonts w:hint="eastAsia"/>
        </w:rPr>
        <w:t xml:space="preserve">1.11.2 </w:t>
      </w:r>
      <w:r>
        <w:rPr>
          <w:rFonts w:hint="eastAsia" w:ascii="宋体" w:hAnsi="宋体"/>
          <w:szCs w:val="21"/>
        </w:rPr>
        <w:t>承包人在进行设计，以及使用任何材料、承包人设备、工程设备或采用施工工艺时，因侵犯专利权或其他知识产权所引起的责任，由承包人承担。</w:t>
      </w:r>
    </w:p>
    <w:p>
      <w:pPr>
        <w:spacing w:line="360" w:lineRule="auto"/>
        <w:ind w:firstLine="420" w:firstLineChars="200"/>
      </w:pPr>
      <w:r>
        <w:rPr>
          <w:rFonts w:hint="eastAsia"/>
        </w:rPr>
        <w:t xml:space="preserve">1.11.3 </w:t>
      </w:r>
      <w:r>
        <w:rPr>
          <w:rFonts w:hint="eastAsia" w:ascii="宋体" w:hAnsi="宋体"/>
          <w:szCs w:val="21"/>
        </w:rPr>
        <w:t>承包人在投标文件中采用专利技术的，专利技术的使用费包含在投标报价内。</w:t>
      </w:r>
      <w:bookmarkStart w:id="112" w:name="_Toc247527648"/>
      <w:bookmarkStart w:id="113" w:name="_Toc247514047"/>
    </w:p>
    <w:p>
      <w:pPr>
        <w:pStyle w:val="6"/>
      </w:pPr>
      <w:bookmarkStart w:id="114" w:name="_Toc300835044"/>
      <w:r>
        <w:rPr>
          <w:rFonts w:hint="eastAsia"/>
        </w:rPr>
        <w:t>1.12 文件及信息的保密</w:t>
      </w:r>
      <w:bookmarkEnd w:id="112"/>
      <w:bookmarkEnd w:id="113"/>
      <w:bookmarkEnd w:id="114"/>
    </w:p>
    <w:p>
      <w:pPr>
        <w:spacing w:line="360" w:lineRule="auto"/>
        <w:ind w:firstLine="420" w:firstLineChars="200"/>
        <w:rPr>
          <w:rFonts w:ascii="宋体" w:hAnsi="宋体"/>
          <w:szCs w:val="21"/>
        </w:rPr>
      </w:pPr>
      <w:r>
        <w:rPr>
          <w:rFonts w:hint="eastAsia" w:ascii="宋体" w:hAnsi="宋体"/>
          <w:szCs w:val="21"/>
        </w:rPr>
        <w:t>未经对方同意，任何一方当事人不得将有关文件、技术秘密、需要保密的资料和信息泄露给他人或公开发表与引用。</w:t>
      </w:r>
    </w:p>
    <w:p>
      <w:pPr>
        <w:pStyle w:val="6"/>
      </w:pPr>
      <w:bookmarkStart w:id="115" w:name="_Toc265955390"/>
      <w:bookmarkStart w:id="116" w:name="_Toc247514048"/>
      <w:bookmarkStart w:id="117" w:name="_Toc247527649"/>
      <w:bookmarkStart w:id="118" w:name="_Toc300835045"/>
      <w:r>
        <w:rPr>
          <w:rFonts w:hint="eastAsia"/>
        </w:rPr>
        <w:t>1.13 发包人要求中的错误</w:t>
      </w:r>
      <w:bookmarkEnd w:id="115"/>
      <w:bookmarkEnd w:id="116"/>
      <w:bookmarkEnd w:id="117"/>
      <w:r>
        <w:rPr>
          <w:rFonts w:hint="eastAsia"/>
        </w:rPr>
        <w:t>（A）</w:t>
      </w:r>
      <w:bookmarkEnd w:id="118"/>
    </w:p>
    <w:p>
      <w:pPr>
        <w:spacing w:line="360" w:lineRule="auto"/>
        <w:ind w:firstLine="420"/>
      </w:pPr>
      <w:r>
        <w:rPr>
          <w:rFonts w:hint="eastAsia"/>
        </w:rPr>
        <w:t>1.13.1</w:t>
      </w:r>
      <w:r>
        <w:rPr>
          <w:rFonts w:hint="eastAsia" w:ascii="宋体" w:hAnsi="宋体"/>
          <w:szCs w:val="21"/>
        </w:rPr>
        <w:t>承包人应认真阅读、复核发包人要求，</w:t>
      </w:r>
      <w:r>
        <w:rPr>
          <w:rFonts w:hint="eastAsia"/>
        </w:rPr>
        <w:t>发现错误的，应及时书面通知发包人。</w:t>
      </w:r>
    </w:p>
    <w:p>
      <w:pPr>
        <w:spacing w:line="360" w:lineRule="auto"/>
        <w:ind w:firstLine="420"/>
        <w:rPr>
          <w:rFonts w:ascii="宋体" w:hAnsi="宋体"/>
          <w:szCs w:val="21"/>
        </w:rPr>
      </w:pPr>
      <w:r>
        <w:rPr>
          <w:rFonts w:hint="eastAsia"/>
        </w:rPr>
        <w:t>1.13.2</w:t>
      </w:r>
      <w:r>
        <w:rPr>
          <w:rFonts w:hint="eastAsia" w:ascii="宋体" w:hAnsi="宋体"/>
          <w:szCs w:val="21"/>
        </w:rPr>
        <w:t>发包人要求中的错误导致承包人增加费用和(或)工期延误的，发包人应承担由此增加的费用和（或）工期延误，并向承包人支付合理利润。</w:t>
      </w:r>
    </w:p>
    <w:p>
      <w:pPr>
        <w:pStyle w:val="6"/>
      </w:pPr>
      <w:bookmarkStart w:id="119" w:name="_Toc300835046"/>
      <w:r>
        <w:rPr>
          <w:rFonts w:hint="eastAsia"/>
        </w:rPr>
        <w:t>1.13 发包人要求中的错误（B）</w:t>
      </w:r>
      <w:bookmarkEnd w:id="119"/>
    </w:p>
    <w:p>
      <w:pPr>
        <w:spacing w:line="360" w:lineRule="auto"/>
        <w:ind w:firstLine="420"/>
        <w:rPr>
          <w:rFonts w:ascii="宋体" w:hAnsi="宋体"/>
          <w:szCs w:val="21"/>
        </w:rPr>
      </w:pPr>
      <w:r>
        <w:rPr>
          <w:rFonts w:hint="eastAsia"/>
        </w:rPr>
        <w:t xml:space="preserve">1.13.1 </w:t>
      </w:r>
      <w:r>
        <w:rPr>
          <w:rFonts w:hint="eastAsia" w:ascii="宋体" w:hAnsi="宋体"/>
          <w:szCs w:val="21"/>
        </w:rPr>
        <w:t>承包人应认真阅读、复核发包人要求，</w:t>
      </w:r>
      <w:r>
        <w:rPr>
          <w:rFonts w:hint="eastAsia"/>
        </w:rPr>
        <w:t>发现</w:t>
      </w:r>
      <w:r>
        <w:rPr>
          <w:rFonts w:hint="eastAsia" w:ascii="宋体" w:hAnsi="宋体"/>
          <w:szCs w:val="21"/>
        </w:rPr>
        <w:t>错误的，应及时书面通知发包人。发包人作相应修改的，按照第15条约定处理。对确实存在的错误，发包人坚持不作修改的，应承担由此导致承包人增加的费用和(或)延误的工期。</w:t>
      </w:r>
    </w:p>
    <w:p>
      <w:pPr>
        <w:spacing w:line="360" w:lineRule="auto"/>
        <w:ind w:firstLine="420"/>
        <w:rPr>
          <w:rFonts w:ascii="宋体" w:hAnsi="宋体"/>
          <w:szCs w:val="21"/>
        </w:rPr>
      </w:pPr>
      <w:r>
        <w:rPr>
          <w:rFonts w:hint="eastAsia"/>
        </w:rPr>
        <w:t>1.13.2 承包人未发现发包人要求中存在错误的，</w:t>
      </w:r>
      <w:r>
        <w:rPr>
          <w:rFonts w:hint="eastAsia" w:ascii="宋体" w:hAnsi="宋体"/>
          <w:szCs w:val="21"/>
        </w:rPr>
        <w:t>承包人自行承担由此导致的费用增加和(或) 工期延误，</w:t>
      </w:r>
      <w:r>
        <w:rPr>
          <w:rFonts w:hint="eastAsia"/>
        </w:rPr>
        <w:t>但专用合同条款另有约定的除外。</w:t>
      </w:r>
    </w:p>
    <w:p>
      <w:pPr>
        <w:spacing w:line="360" w:lineRule="auto"/>
        <w:ind w:firstLine="420"/>
        <w:rPr>
          <w:rFonts w:ascii="宋体" w:hAnsi="宋体"/>
          <w:szCs w:val="21"/>
        </w:rPr>
      </w:pPr>
      <w:r>
        <w:rPr>
          <w:rFonts w:hint="eastAsia"/>
        </w:rPr>
        <w:t xml:space="preserve">1.13.3 </w:t>
      </w:r>
      <w:r>
        <w:rPr>
          <w:rFonts w:hint="eastAsia" w:ascii="宋体" w:hAnsi="宋体"/>
          <w:szCs w:val="21"/>
        </w:rPr>
        <w:t>无论承包人发现与否，在任何情况下，发包人要求中的下列错误导致承包人增加的费用和(或)延误的工期，由发包人承担，并向承包人支付合理利润。</w:t>
      </w:r>
    </w:p>
    <w:p>
      <w:pPr>
        <w:spacing w:line="360" w:lineRule="auto"/>
        <w:ind w:firstLine="420"/>
      </w:pPr>
      <w:r>
        <w:rPr>
          <w:rFonts w:hint="eastAsia"/>
        </w:rPr>
        <w:t>（1）发包人要求中引用的原始数据和资料；</w:t>
      </w:r>
    </w:p>
    <w:p>
      <w:pPr>
        <w:spacing w:line="360" w:lineRule="auto"/>
        <w:ind w:firstLine="420"/>
      </w:pPr>
      <w:r>
        <w:rPr>
          <w:rFonts w:hint="eastAsia"/>
        </w:rPr>
        <w:t>（2）对工程或其任何部分的功能要求；</w:t>
      </w:r>
    </w:p>
    <w:p>
      <w:pPr>
        <w:spacing w:line="360" w:lineRule="auto"/>
        <w:ind w:firstLine="420"/>
      </w:pPr>
      <w:r>
        <w:rPr>
          <w:rFonts w:hint="eastAsia"/>
        </w:rPr>
        <w:t>（3）对工程的工艺安排或要求；</w:t>
      </w:r>
    </w:p>
    <w:p>
      <w:pPr>
        <w:spacing w:line="360" w:lineRule="auto"/>
        <w:ind w:firstLine="420"/>
      </w:pPr>
      <w:r>
        <w:rPr>
          <w:rFonts w:hint="eastAsia"/>
        </w:rPr>
        <w:t>（4）试验和检验标准；</w:t>
      </w:r>
    </w:p>
    <w:p>
      <w:pPr>
        <w:spacing w:line="360" w:lineRule="auto"/>
        <w:ind w:firstLine="420"/>
      </w:pPr>
      <w:r>
        <w:rPr>
          <w:rFonts w:hint="eastAsia"/>
        </w:rPr>
        <w:t>（5）除合同另有约定外，承包人无法核实的数据和资料。</w:t>
      </w:r>
    </w:p>
    <w:p>
      <w:pPr>
        <w:pStyle w:val="6"/>
      </w:pPr>
      <w:bookmarkStart w:id="120" w:name="_Toc300835047"/>
      <w:r>
        <w:rPr>
          <w:rFonts w:hint="eastAsia"/>
        </w:rPr>
        <w:t>1.14 发包人要求违法</w:t>
      </w:r>
      <w:bookmarkEnd w:id="120"/>
    </w:p>
    <w:p>
      <w:pPr>
        <w:spacing w:line="360" w:lineRule="auto"/>
        <w:ind w:firstLine="420"/>
        <w:rPr>
          <w:rFonts w:ascii="宋体" w:hAnsi="宋体"/>
          <w:szCs w:val="21"/>
        </w:rPr>
      </w:pPr>
      <w:r>
        <w:rPr>
          <w:rFonts w:hint="eastAsia" w:ascii="宋体" w:hAnsi="宋体"/>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ascii="宋体" w:hAnsi="宋体"/>
          <w:szCs w:val="21"/>
        </w:rPr>
        <w:t>承担由此引起的承包人全部损失。</w:t>
      </w:r>
    </w:p>
    <w:p>
      <w:pPr>
        <w:pStyle w:val="5"/>
      </w:pPr>
      <w:bookmarkStart w:id="121" w:name="_Toc184635099"/>
      <w:bookmarkStart w:id="122" w:name="_Toc300835048"/>
      <w:bookmarkStart w:id="123" w:name="_Toc247527650"/>
      <w:bookmarkStart w:id="124" w:name="_Toc247514049"/>
      <w:r>
        <w:rPr>
          <w:rFonts w:hint="eastAsia"/>
        </w:rPr>
        <w:t>2．发包人义务</w:t>
      </w:r>
      <w:bookmarkEnd w:id="121"/>
      <w:bookmarkEnd w:id="122"/>
      <w:bookmarkEnd w:id="123"/>
      <w:bookmarkEnd w:id="124"/>
    </w:p>
    <w:p>
      <w:pPr>
        <w:pStyle w:val="6"/>
      </w:pPr>
      <w:bookmarkStart w:id="125" w:name="_Toc247527651"/>
      <w:bookmarkStart w:id="126" w:name="_Toc247514050"/>
      <w:bookmarkStart w:id="127" w:name="_Toc300835049"/>
      <w:r>
        <w:rPr>
          <w:rFonts w:hint="eastAsia"/>
        </w:rPr>
        <w:t>2.1 遵守法律</w:t>
      </w:r>
      <w:bookmarkEnd w:id="125"/>
      <w:bookmarkEnd w:id="126"/>
      <w:bookmarkEnd w:id="127"/>
    </w:p>
    <w:p>
      <w:pPr>
        <w:spacing w:line="360" w:lineRule="auto"/>
        <w:ind w:firstLine="420" w:firstLineChars="200"/>
      </w:pPr>
      <w:r>
        <w:rPr>
          <w:rFonts w:hint="eastAsia" w:ascii="宋体" w:hAnsi="宋体"/>
          <w:szCs w:val="21"/>
        </w:rPr>
        <w:t>发包人在履行合同过程中应遵守法律，并保证承包人免于承担因发包人违反法律而引起的任何责任。</w:t>
      </w:r>
    </w:p>
    <w:p>
      <w:pPr>
        <w:pStyle w:val="6"/>
      </w:pPr>
      <w:bookmarkStart w:id="128" w:name="_Toc300835050"/>
      <w:bookmarkStart w:id="129" w:name="_Toc247527652"/>
      <w:bookmarkStart w:id="130" w:name="_Toc247514051"/>
      <w:r>
        <w:rPr>
          <w:rFonts w:hint="eastAsia"/>
        </w:rPr>
        <w:t>2.2 发出承包人开始工作通知</w:t>
      </w:r>
      <w:bookmarkEnd w:id="128"/>
      <w:bookmarkEnd w:id="129"/>
      <w:bookmarkEnd w:id="130"/>
    </w:p>
    <w:p>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款的约定向承包人发出开始工作通知。</w:t>
      </w:r>
    </w:p>
    <w:p>
      <w:pPr>
        <w:pStyle w:val="6"/>
      </w:pPr>
      <w:bookmarkStart w:id="131" w:name="_Toc247527653"/>
      <w:bookmarkStart w:id="132" w:name="_Toc300835051"/>
      <w:bookmarkStart w:id="133" w:name="_Toc247514052"/>
      <w:r>
        <w:rPr>
          <w:rFonts w:hint="eastAsia"/>
        </w:rPr>
        <w:t>2.3 提供施工场地</w:t>
      </w:r>
      <w:bookmarkEnd w:id="131"/>
      <w:bookmarkEnd w:id="132"/>
      <w:bookmarkEnd w:id="133"/>
    </w:p>
    <w:p>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发包人应按专用合同条款约定向承包人提供施工场地及进场施工条件，并明确与承包人的交接界面。</w:t>
      </w:r>
    </w:p>
    <w:p>
      <w:pPr>
        <w:pStyle w:val="6"/>
      </w:pPr>
      <w:bookmarkStart w:id="134" w:name="_Toc247527654"/>
      <w:bookmarkStart w:id="135" w:name="_Toc300835052"/>
      <w:bookmarkStart w:id="136" w:name="_Toc247514053"/>
      <w:r>
        <w:rPr>
          <w:rFonts w:hint="eastAsia"/>
        </w:rPr>
        <w:t>2.4 办理证件和批件</w:t>
      </w:r>
      <w:bookmarkEnd w:id="134"/>
      <w:bookmarkEnd w:id="135"/>
      <w:bookmarkEnd w:id="136"/>
    </w:p>
    <w:p>
      <w:pPr>
        <w:spacing w:line="360" w:lineRule="auto"/>
        <w:ind w:firstLine="420" w:firstLineChars="200"/>
        <w:rPr>
          <w:rFonts w:ascii="宋体" w:hAnsi="宋体"/>
          <w:szCs w:val="21"/>
        </w:rPr>
      </w:pPr>
      <w:r>
        <w:rPr>
          <w:rFonts w:hint="eastAsia" w:ascii="宋体" w:hAnsi="宋体"/>
          <w:szCs w:val="21"/>
        </w:rPr>
        <w:t>法律规定和（或）合同约定由发包人负责办理的工程建设项目必须履行的各类审批、核准或备案手续，发包人应按时办理。</w:t>
      </w:r>
    </w:p>
    <w:p>
      <w:pPr>
        <w:spacing w:line="360" w:lineRule="auto"/>
        <w:ind w:firstLine="420" w:firstLineChars="200"/>
        <w:rPr>
          <w:rFonts w:ascii="宋体" w:hAnsi="宋体"/>
          <w:szCs w:val="21"/>
        </w:rPr>
      </w:pPr>
      <w:r>
        <w:rPr>
          <w:rFonts w:hint="eastAsia" w:ascii="宋体" w:hAnsi="宋体"/>
          <w:szCs w:val="21"/>
        </w:rPr>
        <w:t>法律规定和（或）合同约定由承包人负责的有关设计、施工证件和批件，发包人应给予必要的协助。</w:t>
      </w:r>
    </w:p>
    <w:p>
      <w:pPr>
        <w:pStyle w:val="6"/>
      </w:pPr>
      <w:bookmarkStart w:id="137" w:name="_Toc247527655"/>
      <w:bookmarkStart w:id="138" w:name="_Toc247514054"/>
      <w:bookmarkStart w:id="139" w:name="_Toc300835053"/>
      <w:r>
        <w:rPr>
          <w:rFonts w:hint="eastAsia"/>
        </w:rPr>
        <w:t>2.5</w:t>
      </w:r>
      <w:bookmarkEnd w:id="137"/>
      <w:bookmarkEnd w:id="138"/>
      <w:bookmarkStart w:id="140" w:name="_Toc247527656"/>
      <w:bookmarkStart w:id="141" w:name="_Toc247514055"/>
      <w:r>
        <w:rPr>
          <w:rFonts w:hint="eastAsia"/>
        </w:rPr>
        <w:t xml:space="preserve"> 支付合同价款</w:t>
      </w:r>
      <w:bookmarkEnd w:id="139"/>
      <w:bookmarkEnd w:id="140"/>
      <w:bookmarkEnd w:id="141"/>
    </w:p>
    <w:p>
      <w:pPr>
        <w:spacing w:line="360" w:lineRule="auto"/>
        <w:ind w:firstLine="420" w:firstLineChars="200"/>
        <w:rPr>
          <w:rFonts w:ascii="宋体" w:hAnsi="宋体"/>
          <w:szCs w:val="21"/>
        </w:rPr>
      </w:pPr>
      <w:r>
        <w:rPr>
          <w:rFonts w:hint="eastAsia" w:ascii="宋体" w:hAnsi="宋体"/>
          <w:szCs w:val="21"/>
        </w:rPr>
        <w:t>发包人应按合同约定向承包人及时支付合同价款。专用合同条款对发包人工程款支付担保有约定的，从其约定。</w:t>
      </w:r>
    </w:p>
    <w:p>
      <w:pPr>
        <w:pStyle w:val="6"/>
      </w:pPr>
      <w:bookmarkStart w:id="142" w:name="_Toc247514056"/>
      <w:bookmarkStart w:id="143" w:name="_Toc247527657"/>
      <w:bookmarkStart w:id="144" w:name="_Toc300835054"/>
      <w:r>
        <w:rPr>
          <w:rFonts w:hint="eastAsia"/>
        </w:rPr>
        <w:t>2.6 组织竣工验收</w:t>
      </w:r>
      <w:bookmarkEnd w:id="142"/>
      <w:bookmarkEnd w:id="143"/>
      <w:bookmarkEnd w:id="144"/>
    </w:p>
    <w:p>
      <w:pPr>
        <w:spacing w:line="360" w:lineRule="auto"/>
        <w:ind w:firstLine="420" w:firstLineChars="200"/>
        <w:rPr>
          <w:rFonts w:ascii="宋体" w:hAnsi="宋体"/>
          <w:szCs w:val="21"/>
        </w:rPr>
      </w:pPr>
      <w:r>
        <w:rPr>
          <w:rFonts w:hint="eastAsia" w:ascii="宋体" w:hAnsi="宋体"/>
          <w:szCs w:val="21"/>
        </w:rPr>
        <w:t>发包人应按合同约定及时组织竣工验收。</w:t>
      </w:r>
    </w:p>
    <w:p>
      <w:pPr>
        <w:pStyle w:val="6"/>
      </w:pPr>
      <w:bookmarkStart w:id="145" w:name="_Toc300835055"/>
      <w:bookmarkStart w:id="146" w:name="_Toc247514057"/>
      <w:bookmarkStart w:id="147" w:name="_Toc247527658"/>
      <w:r>
        <w:rPr>
          <w:rFonts w:hint="eastAsia"/>
        </w:rPr>
        <w:t>2.7 其他义务</w:t>
      </w:r>
      <w:bookmarkEnd w:id="145"/>
      <w:bookmarkEnd w:id="146"/>
      <w:bookmarkEnd w:id="147"/>
    </w:p>
    <w:p>
      <w:pPr>
        <w:spacing w:line="360" w:lineRule="auto"/>
        <w:ind w:firstLine="420" w:firstLineChars="200"/>
        <w:rPr>
          <w:rFonts w:ascii="宋体" w:hAnsi="宋体"/>
          <w:szCs w:val="21"/>
        </w:rPr>
      </w:pPr>
      <w:r>
        <w:rPr>
          <w:rFonts w:hint="eastAsia" w:ascii="宋体" w:hAnsi="宋体"/>
          <w:szCs w:val="21"/>
        </w:rPr>
        <w:t>发包人应履行合同约定的其他义务。</w:t>
      </w:r>
    </w:p>
    <w:p>
      <w:pPr>
        <w:pStyle w:val="5"/>
      </w:pPr>
      <w:bookmarkStart w:id="148" w:name="_Toc247527659"/>
      <w:bookmarkStart w:id="149" w:name="_Toc247514058"/>
      <w:bookmarkStart w:id="150" w:name="_Toc300835056"/>
      <w:bookmarkStart w:id="151" w:name="_Toc184635100"/>
      <w:r>
        <w:rPr>
          <w:rFonts w:hint="eastAsia"/>
        </w:rPr>
        <w:t>3. 监理人</w:t>
      </w:r>
      <w:bookmarkEnd w:id="148"/>
      <w:bookmarkEnd w:id="149"/>
      <w:bookmarkEnd w:id="150"/>
      <w:bookmarkEnd w:id="151"/>
    </w:p>
    <w:p>
      <w:pPr>
        <w:pStyle w:val="6"/>
      </w:pPr>
      <w:bookmarkStart w:id="152" w:name="_Toc247527660"/>
      <w:bookmarkStart w:id="153" w:name="_Toc247514059"/>
      <w:bookmarkStart w:id="154" w:name="_Toc300835057"/>
      <w:r>
        <w:rPr>
          <w:rFonts w:hint="eastAsia"/>
        </w:rPr>
        <w:t>3.1 监理人的职责和权力</w:t>
      </w:r>
      <w:bookmarkEnd w:id="152"/>
      <w:bookmarkEnd w:id="153"/>
      <w:bookmarkEnd w:id="154"/>
    </w:p>
    <w:p>
      <w:pPr>
        <w:spacing w:line="360" w:lineRule="auto"/>
        <w:ind w:firstLine="420" w:firstLineChars="200"/>
        <w:rPr>
          <w:rFonts w:ascii="宋体" w:hAnsi="宋体"/>
          <w:szCs w:val="21"/>
        </w:rPr>
      </w:pPr>
      <w:r>
        <w:rPr>
          <w:rFonts w:hint="eastAsia"/>
        </w:rPr>
        <w:t xml:space="preserve">3.1.1 </w:t>
      </w:r>
      <w:r>
        <w:rPr>
          <w:rFonts w:hint="eastAsia" w:ascii="宋体" w:hAnsi="宋体"/>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ascii="宋体" w:hAnsi="宋体"/>
          <w:szCs w:val="21"/>
        </w:rPr>
      </w:pPr>
      <w:r>
        <w:rPr>
          <w:rFonts w:hint="eastAsia"/>
        </w:rPr>
        <w:t xml:space="preserve">3.1.2 </w:t>
      </w:r>
      <w:r>
        <w:rPr>
          <w:rFonts w:hint="eastAsia" w:ascii="宋体" w:hAnsi="宋体"/>
          <w:szCs w:val="21"/>
        </w:rPr>
        <w:t>合同约定应由承包人承担的义务和责任，不因监理人对承包人文件的审查或批准，对工程、材料和工程设备的检查和检验，以及为实施监理作出的指示等职务行为而减轻或解除。</w:t>
      </w:r>
    </w:p>
    <w:p>
      <w:pPr>
        <w:pStyle w:val="6"/>
      </w:pPr>
      <w:bookmarkStart w:id="155" w:name="_Toc247527661"/>
      <w:bookmarkStart w:id="156" w:name="_Toc300835058"/>
      <w:bookmarkStart w:id="157" w:name="_Toc247514060"/>
      <w:r>
        <w:rPr>
          <w:rFonts w:hint="eastAsia"/>
        </w:rPr>
        <w:t>3.2 总监理工程师</w:t>
      </w:r>
      <w:bookmarkEnd w:id="155"/>
      <w:bookmarkEnd w:id="156"/>
      <w:bookmarkEnd w:id="157"/>
    </w:p>
    <w:p>
      <w:pPr>
        <w:spacing w:line="360" w:lineRule="auto"/>
        <w:ind w:firstLine="420" w:firstLineChars="200"/>
        <w:rPr>
          <w:rFonts w:ascii="宋体" w:hAnsi="宋体"/>
          <w:szCs w:val="21"/>
        </w:rPr>
      </w:pPr>
      <w:r>
        <w:rPr>
          <w:rFonts w:hint="eastAsia" w:ascii="宋体" w:hAnsi="宋体"/>
          <w:szCs w:val="21"/>
        </w:rPr>
        <w:t>发包人应在发出开始工作通知前将总监理工程师的任命通知承包人。总监理工程师更换时，应提前14 天通知承包人。总监理工程师超过</w:t>
      </w:r>
      <w:r>
        <w:rPr>
          <w:rFonts w:hint="eastAsia"/>
        </w:rPr>
        <w:t>２</w:t>
      </w:r>
      <w:r>
        <w:rPr>
          <w:rFonts w:hint="eastAsia" w:ascii="宋体" w:hAnsi="宋体"/>
          <w:szCs w:val="21"/>
        </w:rPr>
        <w:t>天不能履行职责的，应委派代表代行其职责，并通知承包人。</w:t>
      </w:r>
    </w:p>
    <w:p>
      <w:pPr>
        <w:pStyle w:val="6"/>
      </w:pPr>
      <w:bookmarkStart w:id="158" w:name="_Toc247514061"/>
      <w:bookmarkStart w:id="159" w:name="_Toc300835059"/>
      <w:bookmarkStart w:id="160" w:name="_Toc247527662"/>
      <w:r>
        <w:rPr>
          <w:rFonts w:hint="eastAsia"/>
        </w:rPr>
        <w:t>3.3 监理人员</w:t>
      </w:r>
      <w:bookmarkEnd w:id="158"/>
      <w:bookmarkEnd w:id="159"/>
      <w:bookmarkEnd w:id="160"/>
    </w:p>
    <w:p>
      <w:pPr>
        <w:spacing w:line="360" w:lineRule="auto"/>
        <w:ind w:firstLine="420" w:firstLineChars="200"/>
        <w:rPr>
          <w:rFonts w:ascii="宋体" w:hAnsi="宋体"/>
          <w:szCs w:val="21"/>
        </w:rPr>
      </w:pPr>
      <w:r>
        <w:rPr>
          <w:rFonts w:hint="eastAsia"/>
        </w:rPr>
        <w:t>3.3.1</w:t>
      </w:r>
      <w:r>
        <w:rPr>
          <w:rFonts w:hint="eastAsia" w:ascii="宋体" w:hAnsi="宋体"/>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rFonts w:ascii="宋体" w:hAnsi="宋体"/>
          <w:szCs w:val="21"/>
        </w:rPr>
      </w:pPr>
      <w:r>
        <w:rPr>
          <w:rFonts w:hint="eastAsia"/>
        </w:rPr>
        <w:t xml:space="preserve">3.3.2 </w:t>
      </w:r>
      <w:r>
        <w:rPr>
          <w:rFonts w:hint="eastAsia" w:ascii="宋体" w:hAnsi="宋体"/>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rFonts w:ascii="宋体" w:hAnsi="宋体"/>
          <w:szCs w:val="21"/>
        </w:rPr>
      </w:pPr>
      <w:r>
        <w:rPr>
          <w:rFonts w:hint="eastAsia"/>
        </w:rPr>
        <w:t>3.3.3</w:t>
      </w:r>
      <w:r>
        <w:rPr>
          <w:rFonts w:hint="eastAsia" w:ascii="宋体" w:hAnsi="宋体"/>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hint="eastAsia" w:ascii="宋体" w:hAnsi="宋体"/>
          <w:szCs w:val="21"/>
        </w:rPr>
        <w:t>小时内对该指示予以确认、更改或撤销。</w:t>
      </w:r>
    </w:p>
    <w:p>
      <w:pPr>
        <w:spacing w:line="360" w:lineRule="auto"/>
        <w:ind w:firstLine="420" w:firstLineChars="200"/>
        <w:rPr>
          <w:rFonts w:ascii="宋体" w:hAnsi="宋体"/>
          <w:szCs w:val="21"/>
        </w:rPr>
      </w:pPr>
      <w:r>
        <w:rPr>
          <w:rFonts w:hint="eastAsia"/>
        </w:rPr>
        <w:t>3.3.4</w:t>
      </w:r>
      <w:r>
        <w:rPr>
          <w:rFonts w:hint="eastAsia" w:ascii="宋体" w:hAnsi="宋体"/>
          <w:szCs w:val="21"/>
        </w:rPr>
        <w:t xml:space="preserve"> 除专用合同条款另有约定外，总监理工程师不应将第</w:t>
      </w:r>
      <w:r>
        <w:rPr>
          <w:rFonts w:hint="eastAsia"/>
        </w:rPr>
        <w:t xml:space="preserve">3.5 </w:t>
      </w:r>
      <w:r>
        <w:rPr>
          <w:rFonts w:hint="eastAsia" w:ascii="宋体" w:hAnsi="宋体"/>
          <w:szCs w:val="21"/>
        </w:rPr>
        <w:t>款约定应由总监理工程师作出确定的权力授权或委托给其他监理人员。</w:t>
      </w:r>
    </w:p>
    <w:p>
      <w:pPr>
        <w:pStyle w:val="6"/>
      </w:pPr>
      <w:bookmarkStart w:id="161" w:name="_Toc247527663"/>
      <w:bookmarkStart w:id="162" w:name="_Toc300835060"/>
      <w:bookmarkStart w:id="163" w:name="_Toc247514062"/>
      <w:r>
        <w:rPr>
          <w:rFonts w:hint="eastAsia"/>
        </w:rPr>
        <w:t>3.4 监理人的指示</w:t>
      </w:r>
      <w:bookmarkEnd w:id="161"/>
      <w:bookmarkEnd w:id="162"/>
      <w:bookmarkEnd w:id="163"/>
    </w:p>
    <w:p>
      <w:pPr>
        <w:spacing w:line="360" w:lineRule="auto"/>
        <w:ind w:firstLine="420" w:firstLineChars="200"/>
        <w:rPr>
          <w:rFonts w:ascii="宋体" w:hAnsi="宋体"/>
          <w:szCs w:val="21"/>
        </w:rPr>
      </w:pPr>
      <w:r>
        <w:rPr>
          <w:rFonts w:hint="eastAsia"/>
        </w:rPr>
        <w:t xml:space="preserve">3.4.1 </w:t>
      </w:r>
      <w:r>
        <w:rPr>
          <w:rFonts w:hint="eastAsia" w:ascii="宋体" w:hAnsi="宋体"/>
          <w:szCs w:val="21"/>
        </w:rPr>
        <w:t>监理人应按第</w:t>
      </w:r>
      <w:r>
        <w:rPr>
          <w:rFonts w:hint="eastAsia"/>
        </w:rPr>
        <w:t xml:space="preserve">3.1 </w:t>
      </w:r>
      <w:r>
        <w:rPr>
          <w:rFonts w:hint="eastAsia" w:ascii="宋体" w:hAnsi="宋体"/>
          <w:szCs w:val="21"/>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rFonts w:ascii="宋体" w:hAnsi="宋体"/>
          <w:szCs w:val="21"/>
        </w:rPr>
      </w:pPr>
      <w:r>
        <w:rPr>
          <w:rFonts w:hint="eastAsia"/>
        </w:rPr>
        <w:t xml:space="preserve">3.4.2 </w:t>
      </w:r>
      <w:r>
        <w:rPr>
          <w:rFonts w:hint="eastAsia" w:ascii="宋体" w:hAnsi="宋体"/>
          <w:szCs w:val="21"/>
        </w:rPr>
        <w:t>承包人收到监理人作出的指示后应遵照执行。指示构成变更的，应按第</w:t>
      </w:r>
      <w:r>
        <w:rPr>
          <w:rFonts w:hint="eastAsia"/>
        </w:rPr>
        <w:t>15</w:t>
      </w:r>
      <w:r>
        <w:rPr>
          <w:rFonts w:hint="eastAsia" w:ascii="宋体" w:hAnsi="宋体"/>
          <w:szCs w:val="21"/>
        </w:rPr>
        <w:t>条执行。</w:t>
      </w:r>
    </w:p>
    <w:p>
      <w:pPr>
        <w:spacing w:line="360" w:lineRule="auto"/>
        <w:ind w:firstLine="420" w:firstLineChars="200"/>
        <w:rPr>
          <w:rFonts w:ascii="宋体" w:hAnsi="宋体"/>
          <w:szCs w:val="21"/>
        </w:rPr>
      </w:pPr>
      <w:r>
        <w:rPr>
          <w:rFonts w:hint="eastAsia"/>
        </w:rPr>
        <w:t xml:space="preserve">3.4.3 </w:t>
      </w:r>
      <w:r>
        <w:rPr>
          <w:rFonts w:hint="eastAsia" w:ascii="宋体" w:hAnsi="宋体"/>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hint="eastAsia" w:ascii="宋体" w:hAnsi="宋体"/>
          <w:szCs w:val="21"/>
        </w:rPr>
        <w:t>小时内未发出书面确认函的，该临时书面指示应被视为监理人的正式指示。</w:t>
      </w:r>
    </w:p>
    <w:p>
      <w:pPr>
        <w:spacing w:line="360" w:lineRule="auto"/>
        <w:ind w:firstLine="420" w:firstLineChars="200"/>
        <w:rPr>
          <w:rFonts w:ascii="宋体" w:hAnsi="宋体"/>
          <w:szCs w:val="21"/>
        </w:rPr>
      </w:pPr>
      <w:r>
        <w:rPr>
          <w:rFonts w:hint="eastAsia"/>
        </w:rPr>
        <w:t xml:space="preserve">3.4.4 </w:t>
      </w:r>
      <w:r>
        <w:rPr>
          <w:rFonts w:hint="eastAsia" w:ascii="宋体" w:hAnsi="宋体"/>
          <w:szCs w:val="21"/>
        </w:rPr>
        <w:t>除合同另有约定外，承包人只从总监理工程师或</w:t>
      </w:r>
      <w:r>
        <w:rPr>
          <w:rFonts w:hint="eastAsia"/>
        </w:rPr>
        <w:t>按第3.3.1项被</w:t>
      </w:r>
      <w:r>
        <w:rPr>
          <w:rFonts w:hint="eastAsia" w:ascii="宋体" w:hAnsi="宋体"/>
          <w:szCs w:val="21"/>
        </w:rPr>
        <w:t>授权的监理人员处取得指示。</w:t>
      </w:r>
    </w:p>
    <w:p>
      <w:pPr>
        <w:spacing w:line="360" w:lineRule="auto"/>
        <w:ind w:firstLine="420"/>
        <w:rPr>
          <w:rFonts w:ascii="宋体" w:hAnsi="宋体"/>
          <w:szCs w:val="21"/>
        </w:rPr>
      </w:pPr>
      <w:r>
        <w:rPr>
          <w:rFonts w:hint="eastAsia"/>
        </w:rPr>
        <w:t xml:space="preserve">3.4.5 </w:t>
      </w:r>
      <w:r>
        <w:rPr>
          <w:rFonts w:hint="eastAsia" w:ascii="宋体" w:hAnsi="宋体"/>
          <w:szCs w:val="21"/>
        </w:rPr>
        <w:t>由于监理人未能按合同约定发出指示、指示延误或指示错误而导致承包人费用增加和（或）工期延误的，发包人应承担由此增加的费用和（或）工期延误，并向承包人支付合理利润。</w:t>
      </w:r>
    </w:p>
    <w:p>
      <w:pPr>
        <w:pStyle w:val="6"/>
      </w:pPr>
      <w:bookmarkStart w:id="164" w:name="_Toc247527664"/>
      <w:bookmarkStart w:id="165" w:name="_Toc247514063"/>
      <w:bookmarkStart w:id="166" w:name="_Toc300835061"/>
      <w:r>
        <w:rPr>
          <w:rFonts w:hint="eastAsia"/>
        </w:rPr>
        <w:t>3.5 商定或确定</w:t>
      </w:r>
      <w:bookmarkEnd w:id="164"/>
      <w:bookmarkEnd w:id="165"/>
      <w:bookmarkEnd w:id="166"/>
    </w:p>
    <w:p>
      <w:pPr>
        <w:spacing w:line="360" w:lineRule="auto"/>
        <w:ind w:firstLine="420" w:firstLineChars="200"/>
        <w:rPr>
          <w:rFonts w:ascii="宋体" w:hAnsi="宋体"/>
          <w:szCs w:val="21"/>
        </w:rPr>
      </w:pPr>
      <w:r>
        <w:rPr>
          <w:rFonts w:hint="eastAsia"/>
        </w:rPr>
        <w:t xml:space="preserve">3.5.1 </w:t>
      </w:r>
      <w:r>
        <w:rPr>
          <w:rFonts w:hint="eastAsia" w:ascii="宋体" w:hAnsi="宋体"/>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hAnsi="宋体"/>
          <w:szCs w:val="21"/>
        </w:rPr>
      </w:pPr>
      <w:r>
        <w:rPr>
          <w:rFonts w:hint="eastAsia"/>
        </w:rPr>
        <w:t xml:space="preserve">3.5.2 </w:t>
      </w:r>
      <w:r>
        <w:rPr>
          <w:rFonts w:hint="eastAsia" w:ascii="宋体" w:hAnsi="宋体"/>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5"/>
      </w:pPr>
      <w:bookmarkStart w:id="167" w:name="_Toc247527665"/>
      <w:bookmarkStart w:id="168" w:name="_Toc184635101"/>
      <w:bookmarkStart w:id="169" w:name="_Toc247514064"/>
      <w:bookmarkStart w:id="170" w:name="_Toc300835062"/>
      <w:r>
        <w:rPr>
          <w:rFonts w:hint="eastAsia"/>
        </w:rPr>
        <w:t>4. 承包人</w:t>
      </w:r>
      <w:bookmarkEnd w:id="167"/>
      <w:bookmarkEnd w:id="168"/>
      <w:bookmarkEnd w:id="169"/>
      <w:bookmarkEnd w:id="170"/>
    </w:p>
    <w:p>
      <w:pPr>
        <w:pStyle w:val="6"/>
      </w:pPr>
      <w:bookmarkStart w:id="171" w:name="_Toc247527666"/>
      <w:bookmarkStart w:id="172" w:name="_Toc300835063"/>
      <w:bookmarkStart w:id="173" w:name="_Toc247514065"/>
      <w:r>
        <w:rPr>
          <w:rFonts w:hint="eastAsia"/>
        </w:rPr>
        <w:t>4.1 承包人的一般义务</w:t>
      </w:r>
      <w:bookmarkEnd w:id="171"/>
      <w:bookmarkEnd w:id="172"/>
      <w:bookmarkEnd w:id="173"/>
    </w:p>
    <w:p>
      <w:pPr>
        <w:spacing w:line="360" w:lineRule="auto"/>
        <w:ind w:firstLine="420" w:firstLineChars="200"/>
        <w:rPr>
          <w:rFonts w:ascii="宋体" w:hAnsi="宋体"/>
          <w:szCs w:val="21"/>
        </w:rPr>
      </w:pPr>
      <w:r>
        <w:rPr>
          <w:rFonts w:hint="eastAsia"/>
        </w:rPr>
        <w:t xml:space="preserve">4.1.1 </w:t>
      </w:r>
      <w:r>
        <w:rPr>
          <w:rFonts w:hint="eastAsia" w:ascii="宋体" w:hAnsi="宋体"/>
          <w:szCs w:val="21"/>
        </w:rPr>
        <w:t>遵守法律</w:t>
      </w:r>
    </w:p>
    <w:p>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pPr>
        <w:spacing w:line="360" w:lineRule="auto"/>
        <w:ind w:firstLine="420" w:firstLineChars="200"/>
        <w:rPr>
          <w:rFonts w:ascii="宋体" w:hAnsi="宋体"/>
          <w:szCs w:val="21"/>
        </w:rPr>
      </w:pPr>
      <w:r>
        <w:rPr>
          <w:rFonts w:hint="eastAsia"/>
        </w:rPr>
        <w:t xml:space="preserve">4.1.2 </w:t>
      </w:r>
      <w:r>
        <w:rPr>
          <w:rFonts w:hint="eastAsia" w:ascii="宋体" w:hAnsi="宋体"/>
          <w:szCs w:val="21"/>
        </w:rPr>
        <w:t>依法纳税</w:t>
      </w:r>
    </w:p>
    <w:p>
      <w:pPr>
        <w:spacing w:line="360" w:lineRule="auto"/>
        <w:ind w:firstLine="420" w:firstLineChars="200"/>
        <w:rPr>
          <w:rFonts w:ascii="宋体" w:hAnsi="宋体"/>
          <w:szCs w:val="21"/>
        </w:rPr>
      </w:pPr>
      <w:r>
        <w:rPr>
          <w:rFonts w:hint="eastAsia" w:ascii="宋体" w:hAnsi="宋体"/>
          <w:szCs w:val="21"/>
        </w:rPr>
        <w:t>承包人应按有关法律规定纳税，应缴纳的税金包括在合同价格内。</w:t>
      </w:r>
    </w:p>
    <w:p>
      <w:pPr>
        <w:spacing w:line="360" w:lineRule="auto"/>
        <w:ind w:firstLine="420" w:firstLineChars="200"/>
        <w:rPr>
          <w:rFonts w:ascii="宋体" w:hAnsi="宋体"/>
          <w:szCs w:val="21"/>
        </w:rPr>
      </w:pPr>
      <w:r>
        <w:rPr>
          <w:rFonts w:hint="eastAsia"/>
        </w:rPr>
        <w:t xml:space="preserve">4.1.3 </w:t>
      </w:r>
      <w:r>
        <w:rPr>
          <w:rFonts w:hint="eastAsia" w:ascii="宋体" w:hAnsi="宋体"/>
          <w:szCs w:val="21"/>
        </w:rPr>
        <w:t>完成各项承包工作</w:t>
      </w:r>
    </w:p>
    <w:p>
      <w:pPr>
        <w:spacing w:line="360" w:lineRule="auto"/>
        <w:ind w:firstLine="420" w:firstLineChars="200"/>
        <w:rPr>
          <w:rFonts w:ascii="宋体" w:hAnsi="宋体"/>
          <w:szCs w:val="21"/>
        </w:rPr>
      </w:pPr>
      <w:r>
        <w:rPr>
          <w:rFonts w:hint="eastAsia" w:ascii="宋体" w:hAnsi="宋体"/>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宋体" w:hAnsi="宋体"/>
          <w:szCs w:val="21"/>
        </w:rPr>
      </w:pPr>
      <w:r>
        <w:rPr>
          <w:rFonts w:hint="eastAsia"/>
        </w:rPr>
        <w:t>4.1.4</w:t>
      </w:r>
      <w:r>
        <w:rPr>
          <w:rFonts w:hint="eastAsia" w:ascii="宋体" w:hAnsi="宋体"/>
          <w:szCs w:val="21"/>
        </w:rPr>
        <w:t xml:space="preserve"> 对设计、施工作业和施工方法，以及工程的完备性负责</w:t>
      </w:r>
    </w:p>
    <w:p>
      <w:pPr>
        <w:spacing w:line="360" w:lineRule="auto"/>
        <w:ind w:firstLine="420" w:firstLineChars="200"/>
        <w:rPr>
          <w:rFonts w:ascii="宋体" w:hAnsi="宋体"/>
          <w:szCs w:val="21"/>
        </w:rPr>
      </w:pPr>
      <w:r>
        <w:rPr>
          <w:rFonts w:hint="eastAsia" w:ascii="宋体" w:hAnsi="宋体"/>
          <w:szCs w:val="21"/>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rFonts w:ascii="宋体" w:hAnsi="宋体"/>
          <w:szCs w:val="21"/>
        </w:rPr>
      </w:pPr>
      <w:r>
        <w:rPr>
          <w:rFonts w:hint="eastAsia"/>
        </w:rPr>
        <w:t>4.1.5</w:t>
      </w:r>
      <w:r>
        <w:rPr>
          <w:rFonts w:hint="eastAsia" w:ascii="宋体" w:hAnsi="宋体"/>
          <w:szCs w:val="21"/>
        </w:rPr>
        <w:t xml:space="preserve"> 保证工程施工和人员的安全</w:t>
      </w:r>
    </w:p>
    <w:p>
      <w:pPr>
        <w:spacing w:line="360" w:lineRule="auto"/>
        <w:ind w:firstLine="420" w:firstLineChars="200"/>
        <w:rPr>
          <w:rFonts w:ascii="宋体" w:hAnsi="宋体"/>
          <w:szCs w:val="21"/>
        </w:rPr>
      </w:pPr>
      <w:r>
        <w:rPr>
          <w:rFonts w:hint="eastAsia" w:ascii="宋体" w:hAnsi="宋体"/>
          <w:szCs w:val="21"/>
        </w:rPr>
        <w:t>承包人应按第</w:t>
      </w:r>
      <w:r>
        <w:rPr>
          <w:rFonts w:hint="eastAsia"/>
        </w:rPr>
        <w:t xml:space="preserve">10.2 </w:t>
      </w:r>
      <w:r>
        <w:rPr>
          <w:rFonts w:hint="eastAsia" w:ascii="宋体" w:hAnsi="宋体"/>
          <w:szCs w:val="21"/>
        </w:rPr>
        <w:t>款约定采取施工安全措施，确保工程及其人员、材料、设备和设施的安全，防止因工程施工造成的人身伤害和财产损失。</w:t>
      </w:r>
    </w:p>
    <w:p>
      <w:pPr>
        <w:spacing w:line="360" w:lineRule="auto"/>
        <w:ind w:firstLine="420" w:firstLineChars="200"/>
        <w:rPr>
          <w:rFonts w:ascii="宋体" w:hAnsi="宋体"/>
          <w:szCs w:val="21"/>
        </w:rPr>
      </w:pPr>
      <w:r>
        <w:rPr>
          <w:rFonts w:hint="eastAsia"/>
        </w:rPr>
        <w:t xml:space="preserve">4.1.6 </w:t>
      </w:r>
      <w:r>
        <w:rPr>
          <w:rFonts w:hint="eastAsia" w:ascii="宋体" w:hAnsi="宋体"/>
          <w:szCs w:val="21"/>
        </w:rPr>
        <w:t>负责施工场地及其周边环境与生态的保护工作</w:t>
      </w:r>
    </w:p>
    <w:p>
      <w:pPr>
        <w:spacing w:line="360" w:lineRule="auto"/>
        <w:ind w:firstLine="420" w:firstLineChars="200"/>
        <w:rPr>
          <w:rFonts w:ascii="宋体" w:hAnsi="宋体"/>
          <w:szCs w:val="21"/>
        </w:rPr>
      </w:pPr>
      <w:r>
        <w:rPr>
          <w:rFonts w:hint="eastAsia" w:ascii="宋体" w:hAnsi="宋体"/>
          <w:szCs w:val="21"/>
        </w:rPr>
        <w:t>承包人应按照第</w:t>
      </w:r>
      <w:r>
        <w:rPr>
          <w:rFonts w:hint="eastAsia"/>
        </w:rPr>
        <w:t xml:space="preserve">10.4 </w:t>
      </w:r>
      <w:r>
        <w:rPr>
          <w:rFonts w:hint="eastAsia" w:ascii="宋体" w:hAnsi="宋体"/>
          <w:szCs w:val="21"/>
        </w:rPr>
        <w:t>款约定负责施工场地及其周边环境与生态的保护工作。</w:t>
      </w:r>
    </w:p>
    <w:p>
      <w:pPr>
        <w:spacing w:line="360" w:lineRule="auto"/>
        <w:ind w:firstLine="420" w:firstLineChars="200"/>
        <w:rPr>
          <w:rFonts w:ascii="宋体" w:hAnsi="宋体"/>
          <w:szCs w:val="21"/>
        </w:rPr>
      </w:pPr>
      <w:r>
        <w:rPr>
          <w:rFonts w:hint="eastAsia"/>
        </w:rPr>
        <w:t xml:space="preserve">4.1.7 </w:t>
      </w:r>
      <w:r>
        <w:rPr>
          <w:rFonts w:hint="eastAsia" w:ascii="宋体" w:hAnsi="宋体"/>
          <w:szCs w:val="21"/>
        </w:rPr>
        <w:t>避免施工对公众与他人的利益造成损害</w:t>
      </w:r>
    </w:p>
    <w:p>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hAnsi="宋体"/>
          <w:szCs w:val="21"/>
        </w:rPr>
      </w:pPr>
      <w:r>
        <w:rPr>
          <w:rFonts w:hint="eastAsia"/>
        </w:rPr>
        <w:t xml:space="preserve">4.1.8 </w:t>
      </w:r>
      <w:r>
        <w:rPr>
          <w:rFonts w:hint="eastAsia" w:ascii="宋体" w:hAnsi="宋体"/>
          <w:szCs w:val="21"/>
        </w:rPr>
        <w:t>为他人提供方便</w:t>
      </w:r>
    </w:p>
    <w:p>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rFonts w:ascii="宋体" w:hAnsi="宋体"/>
          <w:szCs w:val="21"/>
        </w:rPr>
      </w:pPr>
      <w:r>
        <w:rPr>
          <w:rFonts w:hint="eastAsia"/>
        </w:rPr>
        <w:t xml:space="preserve">4.1.9 </w:t>
      </w:r>
      <w:r>
        <w:rPr>
          <w:rFonts w:hint="eastAsia" w:ascii="宋体" w:hAnsi="宋体"/>
          <w:szCs w:val="21"/>
        </w:rPr>
        <w:t>工程的维护和照管</w:t>
      </w:r>
    </w:p>
    <w:p>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宋体" w:hAnsi="宋体"/>
          <w:szCs w:val="21"/>
        </w:rPr>
      </w:pPr>
      <w:r>
        <w:rPr>
          <w:rFonts w:hint="eastAsia"/>
        </w:rPr>
        <w:t xml:space="preserve">4.1.10 </w:t>
      </w:r>
      <w:r>
        <w:rPr>
          <w:rFonts w:hint="eastAsia" w:ascii="宋体" w:hAnsi="宋体"/>
          <w:szCs w:val="21"/>
        </w:rPr>
        <w:t>其他义务</w:t>
      </w:r>
    </w:p>
    <w:p>
      <w:pPr>
        <w:spacing w:line="360" w:lineRule="auto"/>
        <w:ind w:firstLine="420" w:firstLineChars="200"/>
        <w:rPr>
          <w:rFonts w:ascii="宋体" w:hAnsi="宋体"/>
          <w:szCs w:val="21"/>
        </w:rPr>
      </w:pPr>
      <w:r>
        <w:rPr>
          <w:rFonts w:hint="eastAsia" w:ascii="宋体" w:hAnsi="宋体"/>
          <w:szCs w:val="21"/>
        </w:rPr>
        <w:t>承包人应履行合同约定的其他义务。</w:t>
      </w:r>
    </w:p>
    <w:p>
      <w:pPr>
        <w:pStyle w:val="6"/>
      </w:pPr>
      <w:bookmarkStart w:id="174" w:name="_Toc300835064"/>
      <w:bookmarkStart w:id="175" w:name="_Toc247514066"/>
      <w:bookmarkStart w:id="176" w:name="_Toc247527667"/>
      <w:r>
        <w:rPr>
          <w:rFonts w:hint="eastAsia"/>
        </w:rPr>
        <w:t>4.2 履约担保</w:t>
      </w:r>
      <w:bookmarkEnd w:id="174"/>
      <w:bookmarkEnd w:id="175"/>
      <w:bookmarkEnd w:id="176"/>
    </w:p>
    <w:p>
      <w:pPr>
        <w:spacing w:line="360" w:lineRule="auto"/>
        <w:ind w:firstLine="420" w:firstLineChars="200"/>
        <w:rPr>
          <w:rFonts w:ascii="宋体" w:hAnsi="宋体"/>
          <w:szCs w:val="21"/>
        </w:rPr>
      </w:pPr>
      <w:r>
        <w:rPr>
          <w:rFonts w:hint="eastAsia"/>
        </w:rPr>
        <w:t xml:space="preserve">4.2.1 </w:t>
      </w:r>
      <w:r>
        <w:rPr>
          <w:rFonts w:hint="eastAsia" w:ascii="宋体" w:hAnsi="宋体"/>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360" w:lineRule="auto"/>
        <w:ind w:firstLine="420" w:firstLineChars="200"/>
        <w:rPr>
          <w:rFonts w:ascii="宋体" w:hAnsi="宋体"/>
          <w:szCs w:val="21"/>
        </w:rPr>
      </w:pPr>
      <w:r>
        <w:rPr>
          <w:rFonts w:hint="eastAsia"/>
        </w:rPr>
        <w:t xml:space="preserve">4.2.2 </w:t>
      </w:r>
      <w:r>
        <w:rPr>
          <w:rFonts w:hint="eastAsia" w:ascii="宋体" w:hAnsi="宋体"/>
          <w:szCs w:val="21"/>
        </w:rPr>
        <w:t>如工程延期，承包人有义务继续提供履约担保。由于发包人原因导致延期的，继续提供履约担保所需的费用由发包人承担；由于承包人原因导致延期的，继续提供履约担保所需费用由承包人承担。</w:t>
      </w:r>
    </w:p>
    <w:p>
      <w:pPr>
        <w:pStyle w:val="6"/>
      </w:pPr>
      <w:bookmarkStart w:id="177" w:name="_Toc247527668"/>
      <w:bookmarkStart w:id="178" w:name="_Toc247514067"/>
      <w:bookmarkStart w:id="179" w:name="_Toc300835065"/>
      <w:r>
        <w:rPr>
          <w:rFonts w:hint="eastAsia"/>
        </w:rPr>
        <w:t>4.3 分包</w:t>
      </w:r>
      <w:bookmarkEnd w:id="177"/>
      <w:bookmarkEnd w:id="178"/>
      <w:r>
        <w:rPr>
          <w:rFonts w:hint="eastAsia"/>
        </w:rPr>
        <w:t>和不得转包</w:t>
      </w:r>
      <w:bookmarkEnd w:id="179"/>
    </w:p>
    <w:p>
      <w:pPr>
        <w:spacing w:line="360" w:lineRule="auto"/>
        <w:ind w:firstLine="420" w:firstLineChars="200"/>
        <w:rPr>
          <w:rFonts w:ascii="宋体" w:hAnsi="宋体"/>
          <w:szCs w:val="21"/>
        </w:rPr>
      </w:pPr>
      <w:r>
        <w:rPr>
          <w:rFonts w:hint="eastAsia"/>
        </w:rPr>
        <w:t>4.3.1</w:t>
      </w:r>
      <w:r>
        <w:rPr>
          <w:rFonts w:hint="eastAsia" w:ascii="宋体" w:hAnsi="宋体"/>
          <w:szCs w:val="21"/>
        </w:rPr>
        <w:t xml:space="preserve"> 承包人不得将其承包的全部工程转包给第三人，也不得将其承包的全部工程肢解后以分包的名义分别转包给第三人。</w:t>
      </w:r>
    </w:p>
    <w:p>
      <w:pPr>
        <w:spacing w:line="360" w:lineRule="auto"/>
        <w:ind w:firstLine="420" w:firstLineChars="200"/>
        <w:rPr>
          <w:rFonts w:ascii="宋体" w:hAnsi="宋体"/>
          <w:szCs w:val="21"/>
        </w:rPr>
      </w:pPr>
      <w:r>
        <w:rPr>
          <w:rFonts w:hint="eastAsia"/>
        </w:rPr>
        <w:t xml:space="preserve">4.3.2 </w:t>
      </w:r>
      <w:r>
        <w:rPr>
          <w:rFonts w:hint="eastAsia" w:ascii="宋体" w:hAnsi="宋体"/>
          <w:szCs w:val="21"/>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rFonts w:ascii="宋体" w:hAnsi="宋体"/>
          <w:szCs w:val="21"/>
        </w:rPr>
      </w:pPr>
      <w:r>
        <w:rPr>
          <w:rFonts w:hint="eastAsia"/>
        </w:rPr>
        <w:t xml:space="preserve">4.3.3 </w:t>
      </w:r>
      <w:r>
        <w:rPr>
          <w:rFonts w:hint="eastAsia" w:ascii="宋体" w:hAnsi="宋体"/>
          <w:szCs w:val="21"/>
        </w:rPr>
        <w:t>分包人的资格能力应与其分包工作的标准和规模相适应。</w:t>
      </w:r>
    </w:p>
    <w:p>
      <w:pPr>
        <w:spacing w:line="360" w:lineRule="auto"/>
        <w:ind w:firstLine="420" w:firstLineChars="200"/>
        <w:rPr>
          <w:rFonts w:ascii="宋体" w:hAnsi="宋体"/>
          <w:szCs w:val="21"/>
        </w:rPr>
      </w:pPr>
      <w:r>
        <w:rPr>
          <w:rFonts w:hint="eastAsia"/>
        </w:rPr>
        <w:t>4.3.4</w:t>
      </w:r>
      <w:r>
        <w:rPr>
          <w:rFonts w:hint="eastAsia" w:ascii="宋体" w:hAnsi="宋体"/>
          <w:szCs w:val="21"/>
        </w:rPr>
        <w:t xml:space="preserve"> 发包人同意承包人分包工作的，承包人应向发包人和监理人提交分包合同副本。</w:t>
      </w:r>
    </w:p>
    <w:p>
      <w:pPr>
        <w:pStyle w:val="6"/>
      </w:pPr>
      <w:bookmarkStart w:id="180" w:name="_Toc247514068"/>
      <w:bookmarkStart w:id="181" w:name="_Toc247527669"/>
      <w:bookmarkStart w:id="182" w:name="_Toc300835066"/>
      <w:r>
        <w:rPr>
          <w:rFonts w:hint="eastAsia"/>
        </w:rPr>
        <w:t>4.4 联合体</w:t>
      </w:r>
      <w:bookmarkEnd w:id="180"/>
      <w:bookmarkEnd w:id="181"/>
      <w:bookmarkEnd w:id="182"/>
    </w:p>
    <w:p>
      <w:pPr>
        <w:spacing w:line="360" w:lineRule="auto"/>
        <w:ind w:firstLine="420" w:firstLineChars="200"/>
        <w:rPr>
          <w:rFonts w:ascii="宋体" w:hAnsi="宋体"/>
          <w:szCs w:val="21"/>
        </w:rPr>
      </w:pPr>
      <w:r>
        <w:rPr>
          <w:rFonts w:hint="eastAsia"/>
        </w:rPr>
        <w:t xml:space="preserve">4.4.1 </w:t>
      </w:r>
      <w:r>
        <w:rPr>
          <w:rFonts w:hint="eastAsia" w:ascii="宋体" w:hAnsi="宋体"/>
          <w:szCs w:val="21"/>
        </w:rPr>
        <w:t>联合体各方应共同与发包人签订合同。联合体各方应为履行合同承担连带责任。</w:t>
      </w:r>
    </w:p>
    <w:p>
      <w:pPr>
        <w:spacing w:line="360" w:lineRule="auto"/>
        <w:ind w:firstLine="420" w:firstLineChars="200"/>
        <w:rPr>
          <w:rFonts w:ascii="宋体" w:hAnsi="宋体"/>
          <w:szCs w:val="21"/>
        </w:rPr>
      </w:pPr>
      <w:r>
        <w:rPr>
          <w:rFonts w:hint="eastAsia"/>
        </w:rPr>
        <w:t>4.4.2</w:t>
      </w:r>
      <w:r>
        <w:rPr>
          <w:rFonts w:hint="eastAsia" w:ascii="宋体" w:hAnsi="宋体"/>
          <w:szCs w:val="21"/>
        </w:rPr>
        <w:t xml:space="preserve"> 联合体协议经发包人确认后作为合同附件。在履行合同过程中，未经发包人同意，不得修改联合体协议。</w:t>
      </w:r>
    </w:p>
    <w:p>
      <w:pPr>
        <w:spacing w:line="360" w:lineRule="auto"/>
        <w:ind w:firstLine="420" w:firstLineChars="200"/>
        <w:rPr>
          <w:rFonts w:ascii="宋体" w:hAnsi="宋体"/>
          <w:szCs w:val="21"/>
        </w:rPr>
      </w:pPr>
      <w:r>
        <w:rPr>
          <w:rFonts w:hint="eastAsia"/>
        </w:rPr>
        <w:t xml:space="preserve">4.4.3 </w:t>
      </w:r>
      <w:r>
        <w:rPr>
          <w:rFonts w:hint="eastAsia" w:ascii="宋体" w:hAnsi="宋体"/>
          <w:szCs w:val="21"/>
        </w:rPr>
        <w:t>联合体牵头人或联合体授权的代表负责与发包人和监理人联系，并接受指示，负责组织联合体各成员全面履行合同。</w:t>
      </w:r>
    </w:p>
    <w:p>
      <w:pPr>
        <w:pStyle w:val="6"/>
      </w:pPr>
      <w:bookmarkStart w:id="183" w:name="_Toc300835067"/>
      <w:bookmarkStart w:id="184" w:name="_Toc247527670"/>
      <w:bookmarkStart w:id="185" w:name="_Toc247514069"/>
      <w:r>
        <w:rPr>
          <w:rFonts w:hint="eastAsia"/>
        </w:rPr>
        <w:t>4.5 承包人项目经理</w:t>
      </w:r>
      <w:bookmarkEnd w:id="183"/>
      <w:bookmarkEnd w:id="184"/>
      <w:bookmarkEnd w:id="185"/>
    </w:p>
    <w:p>
      <w:pPr>
        <w:spacing w:line="360" w:lineRule="auto"/>
        <w:ind w:firstLine="420" w:firstLineChars="200"/>
        <w:rPr>
          <w:rFonts w:ascii="宋体" w:hAnsi="宋体"/>
          <w:szCs w:val="21"/>
        </w:rPr>
      </w:pPr>
      <w:r>
        <w:rPr>
          <w:rFonts w:hint="eastAsia"/>
        </w:rPr>
        <w:t>4.5.1</w:t>
      </w:r>
      <w:r>
        <w:rPr>
          <w:rFonts w:hint="eastAsia" w:ascii="宋体" w:hAnsi="宋体"/>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spacing w:line="360" w:lineRule="auto"/>
        <w:ind w:firstLine="420" w:firstLineChars="200"/>
        <w:rPr>
          <w:rFonts w:ascii="宋体" w:hAnsi="宋体"/>
          <w:szCs w:val="21"/>
        </w:rPr>
      </w:pPr>
      <w:r>
        <w:rPr>
          <w:rFonts w:hint="eastAsia"/>
        </w:rPr>
        <w:t>4.5.2</w:t>
      </w:r>
      <w:r>
        <w:rPr>
          <w:rFonts w:hint="eastAsia" w:ascii="宋体" w:hAnsi="宋体"/>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ascii="宋体" w:hAnsi="宋体"/>
          <w:szCs w:val="21"/>
        </w:rPr>
      </w:pPr>
      <w:r>
        <w:rPr>
          <w:rFonts w:hint="eastAsia"/>
        </w:rPr>
        <w:t>4.5.3</w:t>
      </w:r>
      <w:r>
        <w:rPr>
          <w:rFonts w:hint="eastAsia" w:ascii="宋体" w:hAnsi="宋体"/>
          <w:szCs w:val="21"/>
        </w:rPr>
        <w:t xml:space="preserve"> 承包人为履行合同发出的一切函件均应盖有承包人单位章或由承包人项目经理签字。</w:t>
      </w:r>
    </w:p>
    <w:p>
      <w:pPr>
        <w:spacing w:line="360" w:lineRule="auto"/>
        <w:ind w:firstLine="420" w:firstLineChars="200"/>
        <w:rPr>
          <w:rFonts w:ascii="宋体" w:hAnsi="宋体"/>
          <w:szCs w:val="21"/>
        </w:rPr>
      </w:pPr>
      <w:r>
        <w:rPr>
          <w:rFonts w:hint="eastAsia"/>
        </w:rPr>
        <w:t>4.5.4</w:t>
      </w:r>
      <w:r>
        <w:rPr>
          <w:rFonts w:hint="eastAsia" w:ascii="宋体" w:hAnsi="宋体"/>
          <w:szCs w:val="21"/>
        </w:rPr>
        <w:t xml:space="preserve"> 承包人项目经理可以授权其下属人员履行其某项职责，但事先应将这些人员的姓名和授权范围书面通知发包人和监理人。</w:t>
      </w:r>
    </w:p>
    <w:p>
      <w:pPr>
        <w:pStyle w:val="6"/>
      </w:pPr>
      <w:bookmarkStart w:id="186" w:name="_Toc247514070"/>
      <w:bookmarkStart w:id="187" w:name="_Toc247527671"/>
      <w:bookmarkStart w:id="188" w:name="_Toc300835068"/>
      <w:r>
        <w:rPr>
          <w:rFonts w:hint="eastAsia"/>
        </w:rPr>
        <w:t>4.6 承包人人员的管理</w:t>
      </w:r>
      <w:bookmarkEnd w:id="186"/>
      <w:bookmarkEnd w:id="187"/>
      <w:bookmarkEnd w:id="188"/>
    </w:p>
    <w:p>
      <w:pPr>
        <w:spacing w:line="360" w:lineRule="auto"/>
        <w:ind w:firstLine="420" w:firstLineChars="200"/>
        <w:rPr>
          <w:rFonts w:ascii="宋体" w:hAnsi="宋体"/>
          <w:szCs w:val="21"/>
        </w:rPr>
      </w:pPr>
      <w:r>
        <w:rPr>
          <w:rFonts w:hint="eastAsia"/>
        </w:rPr>
        <w:t>4.6.1</w:t>
      </w:r>
      <w:r>
        <w:rPr>
          <w:rFonts w:hint="eastAsia" w:ascii="宋体" w:hAnsi="宋体"/>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line="360" w:lineRule="auto"/>
        <w:ind w:firstLine="420" w:firstLineChars="200"/>
        <w:rPr>
          <w:rFonts w:ascii="宋体" w:hAnsi="宋体"/>
          <w:szCs w:val="21"/>
        </w:rPr>
      </w:pPr>
      <w:r>
        <w:rPr>
          <w:rFonts w:hint="eastAsia"/>
        </w:rPr>
        <w:t xml:space="preserve">4.6.2 </w:t>
      </w:r>
      <w:r>
        <w:rPr>
          <w:rFonts w:hint="eastAsia" w:ascii="宋体" w:hAnsi="宋体"/>
          <w:szCs w:val="21"/>
        </w:rPr>
        <w:t>承包人安排的主要管理人员包括项目经理、设计负责人、施工负责人、采购负责人以及专职质量、安全生产管理人员等；技术人员包括设计师、建筑师、土木工程师、设备工程师、建造师等。</w:t>
      </w:r>
    </w:p>
    <w:p>
      <w:pPr>
        <w:spacing w:line="360" w:lineRule="auto"/>
        <w:ind w:firstLine="420" w:firstLineChars="200"/>
        <w:rPr>
          <w:rFonts w:ascii="宋体" w:hAnsi="宋体"/>
          <w:szCs w:val="21"/>
        </w:rPr>
      </w:pPr>
      <w:r>
        <w:rPr>
          <w:rFonts w:hint="eastAsia"/>
        </w:rPr>
        <w:t xml:space="preserve">4.6.3 </w:t>
      </w:r>
      <w:r>
        <w:rPr>
          <w:rFonts w:hint="eastAsia" w:ascii="宋体" w:hAnsi="宋体"/>
          <w:szCs w:val="21"/>
        </w:rPr>
        <w:t>承包人的设计人员应由具有国家规定和发包人要求中约定的资格，并具有从事设计所必需的经验与能力。</w:t>
      </w:r>
    </w:p>
    <w:p>
      <w:pPr>
        <w:spacing w:line="360" w:lineRule="auto"/>
        <w:ind w:firstLine="420" w:firstLineChars="200"/>
        <w:rPr>
          <w:rFonts w:ascii="宋体" w:hAnsi="宋体"/>
          <w:szCs w:val="21"/>
        </w:rPr>
      </w:pPr>
      <w:r>
        <w:rPr>
          <w:rFonts w:hint="eastAsia" w:ascii="宋体" w:hAnsi="宋体"/>
          <w:szCs w:val="21"/>
        </w:rPr>
        <w:t>承包人应保证其设计人员（包括分包人的设计人员）在合同期限内的任何时候，都能按时参加发包人或其委托的监理人组织的工作会议。</w:t>
      </w:r>
    </w:p>
    <w:p>
      <w:pPr>
        <w:spacing w:line="360" w:lineRule="auto"/>
        <w:ind w:firstLine="420" w:firstLineChars="200"/>
        <w:rPr>
          <w:rFonts w:ascii="宋体" w:hAnsi="宋体"/>
          <w:szCs w:val="21"/>
        </w:rPr>
      </w:pPr>
      <w:r>
        <w:rPr>
          <w:rFonts w:hint="eastAsia"/>
        </w:rPr>
        <w:t xml:space="preserve">4.6.4 </w:t>
      </w:r>
      <w:r>
        <w:rPr>
          <w:rFonts w:hint="eastAsia" w:ascii="宋体" w:hAnsi="宋体"/>
          <w:szCs w:val="21"/>
        </w:rPr>
        <w:t>国家规定应当持证上岗的工作人员均应持有相应的资格证明，监理人有权随时检查。监理人认为有必要时，可进行现场考核。</w:t>
      </w:r>
    </w:p>
    <w:p>
      <w:pPr>
        <w:spacing w:line="360" w:lineRule="auto"/>
        <w:ind w:firstLine="420" w:firstLineChars="200"/>
        <w:rPr>
          <w:rFonts w:ascii="宋体" w:hAnsi="宋体"/>
          <w:szCs w:val="21"/>
        </w:rPr>
      </w:pPr>
      <w:r>
        <w:rPr>
          <w:rFonts w:hint="eastAsia"/>
        </w:rPr>
        <w:t>4.6.5</w:t>
      </w:r>
      <w:r>
        <w:rPr>
          <w:rFonts w:hint="eastAsia" w:ascii="宋体" w:hAnsi="宋体"/>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spacing w:line="360" w:lineRule="auto"/>
        <w:ind w:firstLine="420" w:firstLineChars="200"/>
        <w:rPr>
          <w:rFonts w:ascii="宋体" w:hAnsi="宋体"/>
          <w:szCs w:val="21"/>
        </w:rPr>
      </w:pPr>
    </w:p>
    <w:p>
      <w:pPr>
        <w:pStyle w:val="6"/>
      </w:pPr>
      <w:bookmarkStart w:id="189" w:name="_Toc247527672"/>
      <w:bookmarkStart w:id="190" w:name="_Toc247514071"/>
      <w:bookmarkStart w:id="191" w:name="_Toc300835069"/>
      <w:r>
        <w:rPr>
          <w:rFonts w:hint="eastAsia"/>
        </w:rPr>
        <w:t>4.7 撤换承包人项目经理和其他人员</w:t>
      </w:r>
      <w:bookmarkEnd w:id="189"/>
      <w:bookmarkEnd w:id="190"/>
      <w:bookmarkEnd w:id="191"/>
    </w:p>
    <w:p>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pPr>
        <w:pStyle w:val="6"/>
      </w:pPr>
      <w:bookmarkStart w:id="192" w:name="_Toc247527673"/>
      <w:bookmarkStart w:id="193" w:name="_Toc300835070"/>
      <w:bookmarkStart w:id="194" w:name="_Toc247514072"/>
      <w:r>
        <w:rPr>
          <w:rFonts w:hint="eastAsia"/>
        </w:rPr>
        <w:t>4.8 保障承包人人员的合法权益</w:t>
      </w:r>
      <w:bookmarkEnd w:id="192"/>
      <w:bookmarkEnd w:id="193"/>
      <w:bookmarkEnd w:id="194"/>
    </w:p>
    <w:p>
      <w:pPr>
        <w:spacing w:line="360" w:lineRule="auto"/>
        <w:ind w:firstLine="420" w:firstLineChars="200"/>
        <w:rPr>
          <w:rFonts w:ascii="宋体" w:hAnsi="宋体"/>
          <w:szCs w:val="21"/>
        </w:rPr>
      </w:pPr>
      <w:r>
        <w:rPr>
          <w:rFonts w:hint="eastAsia"/>
        </w:rPr>
        <w:t>4.8.1</w:t>
      </w:r>
      <w:r>
        <w:rPr>
          <w:rFonts w:hint="eastAsia" w:ascii="宋体" w:hAnsi="宋体"/>
          <w:szCs w:val="21"/>
        </w:rPr>
        <w:t xml:space="preserve"> 承包人应与其雇佣的人员签订劳动合同，并按时发放工资。</w:t>
      </w:r>
    </w:p>
    <w:p>
      <w:pPr>
        <w:spacing w:line="360" w:lineRule="auto"/>
        <w:ind w:firstLine="420" w:firstLineChars="200"/>
        <w:rPr>
          <w:rFonts w:ascii="宋体" w:hAnsi="宋体"/>
          <w:szCs w:val="21"/>
        </w:rPr>
      </w:pPr>
      <w:r>
        <w:rPr>
          <w:rFonts w:hint="eastAsia"/>
        </w:rPr>
        <w:t>4.8.2</w:t>
      </w:r>
      <w:r>
        <w:rPr>
          <w:rFonts w:hint="eastAsia" w:ascii="宋体" w:hAnsi="宋体"/>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宋体" w:hAnsi="宋体"/>
          <w:szCs w:val="21"/>
        </w:rPr>
      </w:pPr>
      <w:r>
        <w:rPr>
          <w:rFonts w:hint="eastAsia"/>
        </w:rPr>
        <w:t>4.8.3</w:t>
      </w:r>
      <w:r>
        <w:rPr>
          <w:rFonts w:hint="eastAsia" w:ascii="宋体" w:hAnsi="宋体"/>
          <w:szCs w:val="21"/>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hAnsi="宋体"/>
          <w:szCs w:val="21"/>
        </w:rPr>
      </w:pPr>
      <w:r>
        <w:rPr>
          <w:rFonts w:hint="eastAsia"/>
        </w:rPr>
        <w:t>4.8.4</w:t>
      </w:r>
      <w:r>
        <w:rPr>
          <w:rFonts w:hint="eastAsia" w:ascii="宋体" w:hAnsi="宋体"/>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hAnsi="宋体"/>
          <w:szCs w:val="21"/>
        </w:rPr>
      </w:pPr>
      <w:r>
        <w:rPr>
          <w:rFonts w:hint="eastAsia"/>
        </w:rPr>
        <w:t>4.8.5</w:t>
      </w:r>
      <w:r>
        <w:rPr>
          <w:rFonts w:hint="eastAsia" w:ascii="宋体" w:hAnsi="宋体"/>
          <w:szCs w:val="21"/>
        </w:rPr>
        <w:t xml:space="preserve"> 承包人应按有关法律规定和合同约定，为其雇佣人员办理保险。</w:t>
      </w:r>
    </w:p>
    <w:p>
      <w:pPr>
        <w:spacing w:line="360" w:lineRule="auto"/>
        <w:ind w:firstLine="420" w:firstLineChars="200"/>
        <w:rPr>
          <w:rFonts w:ascii="宋体" w:hAnsi="宋体"/>
          <w:szCs w:val="21"/>
        </w:rPr>
      </w:pPr>
      <w:r>
        <w:rPr>
          <w:rFonts w:hint="eastAsia"/>
        </w:rPr>
        <w:t>4.8.6</w:t>
      </w:r>
      <w:r>
        <w:rPr>
          <w:rFonts w:hint="eastAsia" w:ascii="宋体" w:hAnsi="宋体"/>
          <w:szCs w:val="21"/>
        </w:rPr>
        <w:t xml:space="preserve"> 承包人应负责处理其雇佣人员因工伤亡事故的善后事宜。</w:t>
      </w:r>
    </w:p>
    <w:p>
      <w:pPr>
        <w:pStyle w:val="6"/>
      </w:pPr>
      <w:bookmarkStart w:id="195" w:name="_Toc247527674"/>
      <w:bookmarkStart w:id="196" w:name="_Toc300835071"/>
      <w:bookmarkStart w:id="197" w:name="_Toc247514073"/>
      <w:r>
        <w:rPr>
          <w:rFonts w:hint="eastAsia"/>
        </w:rPr>
        <w:t>4.9 工程价款应专款专用</w:t>
      </w:r>
      <w:bookmarkEnd w:id="195"/>
      <w:bookmarkEnd w:id="196"/>
      <w:bookmarkEnd w:id="197"/>
    </w:p>
    <w:p>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发包人按合同约定支付给承包人的各项价款应专用于合同工作。</w:t>
      </w:r>
    </w:p>
    <w:p>
      <w:pPr>
        <w:pStyle w:val="6"/>
      </w:pPr>
      <w:bookmarkStart w:id="198" w:name="_Toc300835072"/>
      <w:bookmarkStart w:id="199" w:name="_Toc247527675"/>
      <w:bookmarkStart w:id="200" w:name="_Toc247514074"/>
      <w:r>
        <w:rPr>
          <w:rFonts w:hint="eastAsia"/>
        </w:rPr>
        <w:t>4.10 承包人现场查勘</w:t>
      </w:r>
      <w:bookmarkEnd w:id="198"/>
      <w:bookmarkEnd w:id="199"/>
      <w:bookmarkEnd w:id="200"/>
    </w:p>
    <w:p>
      <w:pPr>
        <w:spacing w:line="360" w:lineRule="auto"/>
        <w:ind w:firstLine="420" w:firstLineChars="200"/>
        <w:rPr>
          <w:rFonts w:ascii="宋体" w:hAnsi="宋体"/>
          <w:szCs w:val="21"/>
        </w:rPr>
      </w:pPr>
      <w:r>
        <w:rPr>
          <w:rFonts w:hint="eastAsia"/>
        </w:rPr>
        <w:t xml:space="preserve">4.10.1 </w:t>
      </w:r>
      <w:r>
        <w:rPr>
          <w:rFonts w:hint="eastAsia" w:ascii="宋体" w:hAnsi="宋体"/>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宋体" w:hAnsi="宋体"/>
          <w:szCs w:val="21"/>
        </w:rPr>
      </w:pPr>
      <w:r>
        <w:rPr>
          <w:rFonts w:hint="eastAsia"/>
        </w:rPr>
        <w:t>4.10.2</w:t>
      </w:r>
      <w:r>
        <w:rPr>
          <w:rFonts w:hint="eastAsia" w:ascii="宋体" w:hAnsi="宋体"/>
          <w:szCs w:val="21"/>
        </w:rPr>
        <w:t xml:space="preserve"> 承包人应对施工场地和周围环境进行查勘，并收集除发包人提供外为完成合同工作有关的当地资料。在全部合同工作中，视为承包人已充分估计了应承担的责任和风险。</w:t>
      </w:r>
    </w:p>
    <w:p>
      <w:pPr>
        <w:pStyle w:val="6"/>
      </w:pPr>
      <w:bookmarkStart w:id="201" w:name="_Toc247514075"/>
      <w:bookmarkStart w:id="202" w:name="_Toc247527676"/>
      <w:bookmarkStart w:id="203" w:name="_Toc300835073"/>
      <w:r>
        <w:rPr>
          <w:rFonts w:hint="eastAsia"/>
        </w:rPr>
        <w:t xml:space="preserve">4.11 </w:t>
      </w:r>
      <w:bookmarkEnd w:id="201"/>
      <w:bookmarkEnd w:id="202"/>
      <w:r>
        <w:rPr>
          <w:rFonts w:hint="eastAsia"/>
        </w:rPr>
        <w:t>不可预见物质条件（A）</w:t>
      </w:r>
      <w:bookmarkEnd w:id="203"/>
    </w:p>
    <w:p>
      <w:pPr>
        <w:spacing w:line="360" w:lineRule="auto"/>
        <w:ind w:firstLine="420" w:firstLineChars="200"/>
        <w:rPr>
          <w:rFonts w:ascii="宋体" w:hAnsi="宋体"/>
          <w:szCs w:val="21"/>
        </w:rPr>
      </w:pPr>
      <w:r>
        <w:rPr>
          <w:rFonts w:hint="eastAsia"/>
        </w:rPr>
        <w:t>4.11.1</w:t>
      </w:r>
      <w:r>
        <w:rPr>
          <w:rFonts w:hint="eastAsia" w:ascii="宋体" w:hAnsi="宋体"/>
          <w:szCs w:val="21"/>
        </w:rPr>
        <w:t xml:space="preserve"> 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hint="eastAsia"/>
        </w:rPr>
        <w:t>4.11.2</w:t>
      </w:r>
      <w:r>
        <w:rPr>
          <w:rFonts w:hint="eastAsia" w:ascii="宋体" w:hAnsi="宋体"/>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6"/>
      </w:pPr>
      <w:bookmarkStart w:id="204" w:name="_Toc265955416"/>
      <w:bookmarkStart w:id="205" w:name="_Toc247705004"/>
      <w:bookmarkStart w:id="206" w:name="_Toc300835074"/>
      <w:r>
        <w:rPr>
          <w:rFonts w:hint="eastAsia"/>
        </w:rPr>
        <w:t>4.11 不可预见的困难和费用</w:t>
      </w:r>
      <w:bookmarkEnd w:id="204"/>
      <w:bookmarkEnd w:id="205"/>
      <w:r>
        <w:rPr>
          <w:rFonts w:hint="eastAsia"/>
        </w:rPr>
        <w:t>（B）</w:t>
      </w:r>
      <w:bookmarkEnd w:id="206"/>
    </w:p>
    <w:p>
      <w:pPr>
        <w:spacing w:line="360" w:lineRule="auto"/>
        <w:ind w:firstLine="420" w:firstLineChars="200"/>
        <w:rPr>
          <w:rFonts w:ascii="宋体" w:hAnsi="宋体"/>
          <w:szCs w:val="21"/>
        </w:rPr>
      </w:pPr>
      <w:r>
        <w:rPr>
          <w:rFonts w:hint="eastAsia" w:ascii="宋体" w:hAnsi="宋体"/>
          <w:szCs w:val="21"/>
        </w:rPr>
        <w:t>除合同另有约定外，承包人应视为已取得工程有关风险、意外事件和其他情况的全部必要资料，并预见工程所有困难和费用。承包人遇到不可预见的困难和费用时，合同价格不予调整。</w:t>
      </w:r>
    </w:p>
    <w:p>
      <w:pPr>
        <w:pStyle w:val="6"/>
      </w:pPr>
      <w:bookmarkStart w:id="207" w:name="_Toc247514076"/>
      <w:bookmarkStart w:id="208" w:name="_Toc300835075"/>
      <w:bookmarkStart w:id="209" w:name="_Toc247527677"/>
      <w:r>
        <w:rPr>
          <w:rFonts w:hint="eastAsia"/>
        </w:rPr>
        <w:t>4.12 进度计划</w:t>
      </w:r>
      <w:bookmarkEnd w:id="207"/>
      <w:bookmarkEnd w:id="208"/>
      <w:bookmarkEnd w:id="209"/>
    </w:p>
    <w:p>
      <w:pPr>
        <w:spacing w:line="360" w:lineRule="auto"/>
        <w:ind w:firstLine="420" w:firstLineChars="200"/>
        <w:rPr>
          <w:rFonts w:ascii="宋体" w:hAnsi="宋体"/>
          <w:szCs w:val="21"/>
        </w:rPr>
      </w:pPr>
      <w:r>
        <w:rPr>
          <w:rFonts w:hint="eastAsia"/>
        </w:rPr>
        <w:t>4.12.1</w:t>
      </w:r>
      <w:r>
        <w:rPr>
          <w:rFonts w:hint="eastAsia" w:ascii="宋体" w:hAnsi="宋体"/>
          <w:szCs w:val="21"/>
        </w:rPr>
        <w:t xml:space="preserve"> 合同进度计划</w:t>
      </w:r>
    </w:p>
    <w:p>
      <w:pPr>
        <w:spacing w:line="360" w:lineRule="auto"/>
        <w:ind w:firstLine="420" w:firstLineChars="200"/>
        <w:rPr>
          <w:rFonts w:ascii="宋体" w:hAnsi="宋体"/>
          <w:szCs w:val="21"/>
        </w:rPr>
      </w:pPr>
      <w:r>
        <w:rPr>
          <w:rFonts w:hint="eastAsia" w:ascii="宋体" w:hAnsi="宋体"/>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pPr>
      <w:r>
        <w:rPr>
          <w:rFonts w:hint="eastAsia"/>
        </w:rPr>
        <w:t>4.12.2 合同进度计划的修订</w:t>
      </w:r>
    </w:p>
    <w:p>
      <w:pPr>
        <w:spacing w:line="360" w:lineRule="auto"/>
        <w:ind w:firstLine="420" w:firstLineChars="200"/>
        <w:rPr>
          <w:rFonts w:ascii="宋体" w:hAnsi="宋体"/>
          <w:szCs w:val="21"/>
        </w:rPr>
      </w:pPr>
      <w:r>
        <w:rPr>
          <w:rFonts w:hint="eastAsia" w:ascii="宋体" w:hAnsi="宋体"/>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6"/>
      </w:pPr>
      <w:bookmarkStart w:id="210" w:name="_Toc300835076"/>
      <w:r>
        <w:rPr>
          <w:rFonts w:hint="eastAsia"/>
        </w:rPr>
        <w:t>4.13 质量保证</w:t>
      </w:r>
      <w:bookmarkEnd w:id="210"/>
    </w:p>
    <w:p>
      <w:pPr>
        <w:spacing w:line="360" w:lineRule="auto"/>
        <w:ind w:firstLine="420" w:firstLineChars="200"/>
        <w:rPr>
          <w:rFonts w:ascii="宋体" w:hAnsi="宋体"/>
          <w:szCs w:val="21"/>
        </w:rPr>
      </w:pPr>
      <w:r>
        <w:rPr>
          <w:rFonts w:hint="eastAsia"/>
        </w:rPr>
        <w:t xml:space="preserve">4.13.1 </w:t>
      </w:r>
      <w:r>
        <w:rPr>
          <w:rFonts w:hint="eastAsia" w:ascii="宋体" w:hAnsi="宋体"/>
          <w:szCs w:val="21"/>
        </w:rPr>
        <w:t>为保证工程质量，承包人应按照合同要求建立质量保证体系。监理人有权对承包人的质量保证体系进行审查。</w:t>
      </w:r>
    </w:p>
    <w:p>
      <w:pPr>
        <w:spacing w:line="360" w:lineRule="auto"/>
        <w:ind w:firstLine="420" w:firstLineChars="200"/>
        <w:rPr>
          <w:rFonts w:ascii="宋体" w:hAnsi="宋体"/>
          <w:szCs w:val="21"/>
        </w:rPr>
      </w:pPr>
      <w:r>
        <w:rPr>
          <w:rFonts w:hint="eastAsia"/>
        </w:rPr>
        <w:t xml:space="preserve">4.13.2 </w:t>
      </w:r>
      <w:r>
        <w:rPr>
          <w:rFonts w:hint="eastAsia" w:ascii="宋体" w:hAnsi="宋体"/>
          <w:szCs w:val="21"/>
        </w:rPr>
        <w:t>承包人应在各设计和实施阶段开始前，向监理人提交其具体的质量保证细则和工作程序。</w:t>
      </w:r>
    </w:p>
    <w:p>
      <w:pPr>
        <w:spacing w:line="360" w:lineRule="auto"/>
        <w:ind w:firstLine="420" w:firstLineChars="200"/>
        <w:rPr>
          <w:rFonts w:ascii="宋体" w:hAnsi="宋体"/>
          <w:szCs w:val="21"/>
        </w:rPr>
      </w:pPr>
      <w:r>
        <w:rPr>
          <w:rFonts w:hint="eastAsia"/>
        </w:rPr>
        <w:t xml:space="preserve">4.13.3 </w:t>
      </w:r>
      <w:r>
        <w:rPr>
          <w:rFonts w:hint="eastAsia" w:ascii="宋体" w:hAnsi="宋体"/>
          <w:szCs w:val="21"/>
        </w:rPr>
        <w:t>遵守质量保证体系，不应免除合同约定的承包人的义务和责任。</w:t>
      </w:r>
    </w:p>
    <w:p>
      <w:pPr>
        <w:pStyle w:val="5"/>
        <w:tabs>
          <w:tab w:val="left" w:pos="7116"/>
        </w:tabs>
      </w:pPr>
      <w:bookmarkStart w:id="211" w:name="_Toc247514077"/>
      <w:bookmarkStart w:id="212" w:name="_Toc247527678"/>
      <w:bookmarkStart w:id="213" w:name="_Toc300835077"/>
      <w:r>
        <w:rPr>
          <w:rFonts w:hint="eastAsia"/>
        </w:rPr>
        <w:t>5. 设计</w:t>
      </w:r>
      <w:bookmarkEnd w:id="211"/>
      <w:bookmarkEnd w:id="212"/>
      <w:bookmarkEnd w:id="213"/>
    </w:p>
    <w:p>
      <w:pPr>
        <w:pStyle w:val="6"/>
      </w:pPr>
      <w:bookmarkStart w:id="214" w:name="_Toc300835078"/>
      <w:bookmarkStart w:id="215" w:name="_Toc258440543"/>
      <w:bookmarkStart w:id="216" w:name="_Toc259350427"/>
      <w:bookmarkStart w:id="217" w:name="_Toc264373498"/>
      <w:bookmarkStart w:id="218" w:name="_Toc257880849"/>
      <w:bookmarkStart w:id="219" w:name="_Toc259552511"/>
      <w:bookmarkStart w:id="220" w:name="_Toc247527679"/>
      <w:bookmarkStart w:id="221" w:name="_Toc247514078"/>
      <w:bookmarkStart w:id="222" w:name="_Toc468936969"/>
      <w:bookmarkStart w:id="223" w:name="_Toc487072795"/>
      <w:bookmarkStart w:id="224" w:name="_Toc297347661"/>
      <w:r>
        <w:rPr>
          <w:rFonts w:hint="eastAsia"/>
        </w:rPr>
        <w:t>5.1 承包人的设计义务</w:t>
      </w:r>
      <w:bookmarkEnd w:id="214"/>
      <w:bookmarkEnd w:id="215"/>
      <w:bookmarkEnd w:id="216"/>
      <w:bookmarkEnd w:id="217"/>
      <w:bookmarkEnd w:id="218"/>
      <w:bookmarkEnd w:id="219"/>
    </w:p>
    <w:p>
      <w:pPr>
        <w:spacing w:line="360" w:lineRule="auto"/>
        <w:ind w:firstLine="420" w:firstLineChars="200"/>
        <w:rPr>
          <w:rFonts w:ascii="宋体" w:hAnsi="宋体"/>
          <w:szCs w:val="21"/>
        </w:rPr>
      </w:pPr>
      <w:bookmarkStart w:id="225" w:name="_Toc259350428"/>
      <w:bookmarkStart w:id="226" w:name="_Toc258440544"/>
      <w:bookmarkStart w:id="227" w:name="_Toc264373499"/>
      <w:bookmarkStart w:id="228" w:name="_Toc259552512"/>
      <w:r>
        <w:rPr>
          <w:rFonts w:hint="eastAsia"/>
        </w:rPr>
        <w:t>5.1.1</w:t>
      </w:r>
      <w:r>
        <w:rPr>
          <w:rFonts w:hint="eastAsia" w:ascii="宋体" w:hAnsi="宋体"/>
          <w:szCs w:val="21"/>
        </w:rPr>
        <w:t xml:space="preserve"> 设计义务</w:t>
      </w:r>
      <w:bookmarkEnd w:id="225"/>
      <w:bookmarkEnd w:id="226"/>
      <w:bookmarkEnd w:id="227"/>
      <w:bookmarkEnd w:id="228"/>
      <w:r>
        <w:rPr>
          <w:rFonts w:hint="eastAsia" w:ascii="宋体" w:hAnsi="宋体"/>
          <w:szCs w:val="21"/>
        </w:rPr>
        <w:t>的一般要求</w:t>
      </w:r>
    </w:p>
    <w:p>
      <w:pPr>
        <w:spacing w:line="360" w:lineRule="auto"/>
        <w:ind w:firstLine="420" w:firstLineChars="200"/>
        <w:rPr>
          <w:rFonts w:ascii="宋体" w:hAnsi="宋体"/>
          <w:szCs w:val="21"/>
        </w:rPr>
      </w:pPr>
      <w:r>
        <w:rPr>
          <w:rFonts w:hint="eastAsia" w:ascii="宋体" w:hAnsi="宋体"/>
          <w:szCs w:val="21"/>
        </w:rPr>
        <w:t>承包人应按照法律规定，以及国家、行业和地方的规范和标准完成设计工作，并符合发包人要求。</w:t>
      </w:r>
    </w:p>
    <w:p>
      <w:pPr>
        <w:spacing w:line="360" w:lineRule="auto"/>
        <w:ind w:firstLine="420" w:firstLineChars="200"/>
        <w:rPr>
          <w:rFonts w:ascii="宋体" w:hAnsi="宋体"/>
          <w:szCs w:val="21"/>
        </w:rPr>
      </w:pPr>
      <w:r>
        <w:rPr>
          <w:rFonts w:hint="eastAsia"/>
        </w:rPr>
        <w:t>5.1.2</w:t>
      </w:r>
      <w:r>
        <w:rPr>
          <w:rFonts w:hint="eastAsia" w:ascii="宋体" w:hAnsi="宋体"/>
          <w:szCs w:val="21"/>
        </w:rPr>
        <w:t xml:space="preserve"> 法律和标准的变化</w:t>
      </w:r>
    </w:p>
    <w:p>
      <w:pPr>
        <w:spacing w:line="360" w:lineRule="auto"/>
        <w:ind w:firstLine="420" w:firstLineChars="200"/>
        <w:rPr>
          <w:rFonts w:ascii="宋体" w:hAnsi="宋体"/>
          <w:szCs w:val="21"/>
        </w:rPr>
      </w:pPr>
      <w:r>
        <w:rPr>
          <w:rFonts w:hint="eastAsia" w:ascii="宋体" w:hAnsi="宋体"/>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hint="eastAsia" w:ascii="宋体" w:hAnsi="宋体"/>
          <w:szCs w:val="21"/>
        </w:rPr>
        <w:t>条或第</w:t>
      </w:r>
      <w:r>
        <w:rPr>
          <w:rFonts w:hint="eastAsia"/>
        </w:rPr>
        <w:t>16.2</w:t>
      </w:r>
      <w:r>
        <w:rPr>
          <w:rFonts w:hint="eastAsia" w:ascii="宋体" w:hAnsi="宋体"/>
          <w:szCs w:val="21"/>
        </w:rPr>
        <w:t>款约定执行。</w:t>
      </w:r>
    </w:p>
    <w:p>
      <w:pPr>
        <w:pStyle w:val="6"/>
      </w:pPr>
      <w:bookmarkStart w:id="229" w:name="_Toc257880851"/>
      <w:bookmarkStart w:id="230" w:name="_Toc300835079"/>
      <w:bookmarkStart w:id="231" w:name="_Toc259552518"/>
      <w:bookmarkStart w:id="232" w:name="_Toc264373505"/>
      <w:bookmarkStart w:id="233" w:name="_Toc258440550"/>
      <w:bookmarkStart w:id="234" w:name="_Toc259350434"/>
      <w:r>
        <w:rPr>
          <w:rFonts w:hint="eastAsia"/>
        </w:rPr>
        <w:t xml:space="preserve">5.2 </w:t>
      </w:r>
      <w:bookmarkEnd w:id="229"/>
      <w:r>
        <w:rPr>
          <w:rFonts w:hint="eastAsia"/>
        </w:rPr>
        <w:t>承包人设计进度计划</w:t>
      </w:r>
      <w:bookmarkEnd w:id="230"/>
      <w:bookmarkEnd w:id="231"/>
      <w:bookmarkEnd w:id="232"/>
      <w:bookmarkEnd w:id="233"/>
      <w:bookmarkEnd w:id="234"/>
    </w:p>
    <w:p>
      <w:pPr>
        <w:spacing w:line="360" w:lineRule="auto"/>
        <w:ind w:firstLine="420" w:firstLineChars="200"/>
        <w:rPr>
          <w:rFonts w:ascii="宋体" w:hAnsi="宋体"/>
          <w:szCs w:val="21"/>
        </w:rPr>
      </w:pPr>
      <w:r>
        <w:rPr>
          <w:rFonts w:hint="eastAsia" w:ascii="宋体" w:hAnsi="宋体"/>
          <w:szCs w:val="21"/>
        </w:rPr>
        <w:t>承包人</w:t>
      </w:r>
      <w:r>
        <w:rPr>
          <w:rFonts w:ascii="宋体" w:hAnsi="宋体"/>
          <w:szCs w:val="21"/>
        </w:rPr>
        <w:t>应</w:t>
      </w:r>
      <w:r>
        <w:rPr>
          <w:rFonts w:hint="eastAsia" w:ascii="宋体" w:hAnsi="宋体"/>
          <w:szCs w:val="21"/>
        </w:rPr>
        <w:t>按照发包人要求，在合同进度计划中专门列出</w:t>
      </w:r>
      <w:r>
        <w:rPr>
          <w:rFonts w:ascii="宋体" w:hAnsi="宋体"/>
          <w:szCs w:val="21"/>
        </w:rPr>
        <w:t>设计</w:t>
      </w:r>
      <w:r>
        <w:rPr>
          <w:rFonts w:hint="eastAsia" w:ascii="宋体" w:hAnsi="宋体"/>
          <w:szCs w:val="21"/>
        </w:rPr>
        <w:t>进度</w:t>
      </w:r>
      <w:r>
        <w:rPr>
          <w:rFonts w:ascii="宋体" w:hAnsi="宋体"/>
          <w:szCs w:val="21"/>
        </w:rPr>
        <w:t>计划，</w:t>
      </w:r>
      <w:r>
        <w:rPr>
          <w:rFonts w:hint="eastAsia" w:ascii="宋体" w:hAnsi="宋体"/>
          <w:szCs w:val="21"/>
        </w:rPr>
        <w:t>报发包人</w:t>
      </w:r>
      <w:r>
        <w:rPr>
          <w:rFonts w:ascii="宋体" w:hAnsi="宋体"/>
          <w:szCs w:val="21"/>
        </w:rPr>
        <w:t>批准后</w:t>
      </w:r>
      <w:r>
        <w:rPr>
          <w:rFonts w:hint="eastAsia" w:ascii="宋体" w:hAnsi="宋体"/>
          <w:szCs w:val="21"/>
        </w:rPr>
        <w:t>执行。承包人需按照经批准后的计划开展设计工作。</w:t>
      </w:r>
    </w:p>
    <w:p>
      <w:pPr>
        <w:spacing w:line="360" w:lineRule="auto"/>
        <w:ind w:firstLine="420" w:firstLineChars="200"/>
        <w:rPr>
          <w:rFonts w:ascii="宋体" w:hAnsi="宋体"/>
          <w:szCs w:val="21"/>
        </w:rPr>
      </w:pPr>
      <w:bookmarkStart w:id="235" w:name="_Toc247593033"/>
      <w:r>
        <w:rPr>
          <w:rFonts w:hint="eastAsia" w:ascii="宋体" w:hAnsi="宋体"/>
          <w:szCs w:val="21"/>
        </w:rPr>
        <w:t>因承包人原因影响设计进度的，按</w:t>
      </w:r>
      <w:r>
        <w:rPr>
          <w:rFonts w:hint="eastAsia"/>
        </w:rPr>
        <w:t>第11.5</w:t>
      </w:r>
      <w:r>
        <w:rPr>
          <w:rFonts w:hint="eastAsia" w:ascii="宋体" w:hAnsi="宋体"/>
          <w:szCs w:val="21"/>
        </w:rPr>
        <w:t>款</w:t>
      </w:r>
      <w:bookmarkEnd w:id="235"/>
      <w:r>
        <w:rPr>
          <w:rFonts w:hint="eastAsia" w:ascii="宋体" w:hAnsi="宋体"/>
          <w:szCs w:val="21"/>
        </w:rPr>
        <w:t>的约定执行。因发包人原因影响设计进度的，按第</w:t>
      </w:r>
      <w:r>
        <w:rPr>
          <w:rFonts w:hint="eastAsia"/>
        </w:rPr>
        <w:t>15</w:t>
      </w:r>
      <w:r>
        <w:rPr>
          <w:rFonts w:hint="eastAsia" w:ascii="宋体" w:hAnsi="宋体"/>
          <w:szCs w:val="21"/>
        </w:rPr>
        <w:t>条变更处理。</w:t>
      </w:r>
    </w:p>
    <w:p>
      <w:pPr>
        <w:spacing w:line="360" w:lineRule="auto"/>
        <w:ind w:firstLine="420" w:firstLineChars="200"/>
        <w:rPr>
          <w:rFonts w:ascii="宋体" w:hAnsi="宋体"/>
          <w:szCs w:val="21"/>
        </w:rPr>
      </w:pPr>
      <w:r>
        <w:rPr>
          <w:rFonts w:hint="eastAsia" w:ascii="宋体" w:hAnsi="宋体"/>
          <w:szCs w:val="21"/>
        </w:rPr>
        <w:t>发包人或其委托的监理人有权要求承包人根据</w:t>
      </w:r>
      <w:r>
        <w:rPr>
          <w:rFonts w:hint="eastAsia"/>
        </w:rPr>
        <w:t>第11.5</w:t>
      </w:r>
      <w:r>
        <w:rPr>
          <w:rFonts w:hint="eastAsia" w:ascii="宋体" w:hAnsi="宋体"/>
          <w:szCs w:val="21"/>
        </w:rPr>
        <w:t>款提交修正的进度计划、增加投入资源并加快设计进度。</w:t>
      </w:r>
    </w:p>
    <w:p>
      <w:pPr>
        <w:pStyle w:val="6"/>
      </w:pPr>
      <w:bookmarkStart w:id="236" w:name="_Toc300835080"/>
      <w:bookmarkStart w:id="237" w:name="_Toc257880852"/>
      <w:bookmarkStart w:id="238" w:name="_Toc264373507"/>
      <w:bookmarkStart w:id="239" w:name="_Toc259350439"/>
      <w:bookmarkStart w:id="240" w:name="_Toc259552523"/>
      <w:bookmarkStart w:id="241" w:name="_Toc258440555"/>
      <w:r>
        <w:rPr>
          <w:rFonts w:hint="eastAsia"/>
        </w:rPr>
        <w:t>5.3 设计审查</w:t>
      </w:r>
      <w:bookmarkEnd w:id="236"/>
      <w:bookmarkEnd w:id="237"/>
      <w:bookmarkEnd w:id="238"/>
      <w:bookmarkEnd w:id="239"/>
      <w:bookmarkEnd w:id="240"/>
      <w:bookmarkEnd w:id="241"/>
    </w:p>
    <w:p>
      <w:pPr>
        <w:spacing w:line="360" w:lineRule="auto"/>
        <w:ind w:firstLine="420" w:firstLineChars="200"/>
        <w:rPr>
          <w:rFonts w:ascii="宋体" w:hAnsi="宋体"/>
          <w:szCs w:val="21"/>
        </w:rPr>
      </w:pPr>
      <w:r>
        <w:rPr>
          <w:rFonts w:hint="eastAsia"/>
        </w:rPr>
        <w:t xml:space="preserve">5.3.1 </w:t>
      </w:r>
      <w:r>
        <w:rPr>
          <w:rFonts w:hint="eastAsia" w:ascii="宋体" w:hAnsi="宋体"/>
          <w:szCs w:val="21"/>
        </w:rPr>
        <w:t>承包人的设计文件应报发包人审查同意。审查的范围和内容在发包人要求中约定。</w:t>
      </w:r>
    </w:p>
    <w:p>
      <w:pPr>
        <w:spacing w:line="360" w:lineRule="auto"/>
        <w:ind w:firstLine="420" w:firstLineChars="200"/>
        <w:rPr>
          <w:rFonts w:ascii="宋体" w:hAnsi="宋体"/>
          <w:szCs w:val="21"/>
        </w:rPr>
      </w:pPr>
      <w:r>
        <w:rPr>
          <w:rFonts w:hint="eastAsia" w:ascii="宋体" w:hAnsi="宋体"/>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ascii="宋体" w:hAnsi="宋体"/>
          <w:szCs w:val="21"/>
        </w:rPr>
      </w:pPr>
      <w:r>
        <w:rPr>
          <w:rFonts w:hint="eastAsia" w:ascii="宋体" w:hAnsi="宋体"/>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合同约定的审查期满，发包人没有做出审查结论也没有提出异议的，视为承包人的设计文件已获发包人同意。</w:t>
      </w:r>
    </w:p>
    <w:p>
      <w:pPr>
        <w:spacing w:line="360" w:lineRule="auto"/>
        <w:ind w:firstLine="420" w:firstLineChars="200"/>
        <w:rPr>
          <w:rFonts w:ascii="宋体" w:hAnsi="宋体"/>
          <w:szCs w:val="21"/>
        </w:rPr>
      </w:pPr>
      <w:r>
        <w:rPr>
          <w:rFonts w:hint="eastAsia"/>
        </w:rPr>
        <w:t xml:space="preserve">5.3.2 </w:t>
      </w:r>
      <w:r>
        <w:rPr>
          <w:rFonts w:hint="eastAsia" w:ascii="宋体" w:hAnsi="宋体"/>
          <w:szCs w:val="21"/>
        </w:rPr>
        <w:t>承包人的设计文件不需要政府有关部门审查或批准的，承包人应当严格按照经发包人审查同意的设计文件设计和实施工程。</w:t>
      </w:r>
    </w:p>
    <w:p>
      <w:pPr>
        <w:spacing w:line="360" w:lineRule="auto"/>
        <w:ind w:firstLine="420" w:firstLineChars="200"/>
        <w:rPr>
          <w:rFonts w:ascii="宋体" w:hAnsi="宋体"/>
          <w:szCs w:val="21"/>
        </w:rPr>
      </w:pPr>
      <w:r>
        <w:rPr>
          <w:rFonts w:hint="eastAsia"/>
        </w:rPr>
        <w:t xml:space="preserve">5.3.3 </w:t>
      </w:r>
      <w:r>
        <w:rPr>
          <w:rStyle w:val="49"/>
          <w:rFonts w:hint="eastAsia"/>
          <w:vanish/>
        </w:rPr>
        <w:t>（</w:t>
      </w:r>
      <w:r>
        <w:rPr>
          <w:rFonts w:hint="eastAsia" w:ascii="宋体" w:hAnsi="宋体"/>
          <w:szCs w:val="21"/>
        </w:rPr>
        <w:t>设计文件需政府有关部门审查或批准的，发包人应在审查同意承包人的设计文件后7天内，向政府有关部门报送设计文件，承包人应予以协助。</w:t>
      </w:r>
    </w:p>
    <w:p>
      <w:pPr>
        <w:spacing w:line="360" w:lineRule="auto"/>
        <w:ind w:firstLine="420" w:firstLineChars="200"/>
        <w:rPr>
          <w:rFonts w:ascii="宋体" w:hAnsi="宋体"/>
          <w:szCs w:val="21"/>
        </w:rPr>
      </w:pPr>
      <w:r>
        <w:rPr>
          <w:rFonts w:hint="eastAsia" w:ascii="宋体" w:hAnsi="宋体"/>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hint="eastAsia" w:ascii="宋体" w:hAnsi="宋体"/>
          <w:szCs w:val="21"/>
        </w:rPr>
        <w:t>款的有关约定。</w:t>
      </w:r>
    </w:p>
    <w:p>
      <w:pPr>
        <w:spacing w:line="360" w:lineRule="auto"/>
        <w:ind w:firstLine="420" w:firstLineChars="200"/>
        <w:rPr>
          <w:sz w:val="24"/>
        </w:rPr>
      </w:pPr>
      <w:r>
        <w:rPr>
          <w:rFonts w:hint="eastAsia" w:ascii="宋体" w:hAnsi="宋体"/>
          <w:szCs w:val="21"/>
        </w:rPr>
        <w:t>政府有关部门审查批准的，承包人应当严格按照批准后的承包人的设计文件设计和实施工程。</w:t>
      </w:r>
    </w:p>
    <w:p>
      <w:pPr>
        <w:pStyle w:val="6"/>
      </w:pPr>
      <w:bookmarkStart w:id="242" w:name="_Toc300835081"/>
      <w:r>
        <w:rPr>
          <w:rFonts w:hint="eastAsia"/>
        </w:rPr>
        <w:t>5.4 培训</w:t>
      </w:r>
      <w:bookmarkEnd w:id="242"/>
    </w:p>
    <w:p>
      <w:pPr>
        <w:spacing w:line="360" w:lineRule="auto"/>
        <w:ind w:firstLine="420" w:firstLineChars="200"/>
        <w:rPr>
          <w:rFonts w:ascii="宋体" w:hAnsi="宋体"/>
          <w:szCs w:val="21"/>
        </w:rPr>
      </w:pPr>
      <w:r>
        <w:rPr>
          <w:rFonts w:hint="eastAsia" w:ascii="宋体" w:hAnsi="宋体"/>
          <w:szCs w:val="21"/>
        </w:rPr>
        <w:t>承包人应按照发包人要求，对发包人的人员进行工程操作和维修方面的培训。合同约定接收之前进行培训的，应在第</w:t>
      </w:r>
      <w:r>
        <w:rPr>
          <w:rFonts w:hint="eastAsia"/>
        </w:rPr>
        <w:t>18.3</w:t>
      </w:r>
      <w:r>
        <w:rPr>
          <w:rFonts w:hint="eastAsia" w:ascii="宋体" w:hAnsi="宋体"/>
          <w:szCs w:val="21"/>
        </w:rPr>
        <w:t>款约定的竣工验收前完成培训。</w:t>
      </w:r>
    </w:p>
    <w:bookmarkEnd w:id="220"/>
    <w:bookmarkEnd w:id="221"/>
    <w:bookmarkEnd w:id="222"/>
    <w:bookmarkEnd w:id="223"/>
    <w:bookmarkEnd w:id="224"/>
    <w:p>
      <w:pPr>
        <w:pStyle w:val="6"/>
      </w:pPr>
      <w:bookmarkStart w:id="243" w:name="_Toc300835082"/>
      <w:bookmarkStart w:id="244" w:name="_Toc247527681"/>
      <w:bookmarkStart w:id="245" w:name="_Toc297347663"/>
      <w:bookmarkStart w:id="246" w:name="_Toc468936971"/>
      <w:bookmarkStart w:id="247" w:name="_Toc247514080"/>
      <w:bookmarkStart w:id="248" w:name="_Toc487072797"/>
      <w:r>
        <w:t>5</w:t>
      </w:r>
      <w:r>
        <w:rPr>
          <w:rFonts w:hint="eastAsia"/>
        </w:rPr>
        <w:t>.5 竣工文件</w:t>
      </w:r>
      <w:bookmarkEnd w:id="243"/>
    </w:p>
    <w:p>
      <w:pPr>
        <w:spacing w:line="360" w:lineRule="auto"/>
        <w:ind w:firstLine="420" w:firstLineChars="200"/>
        <w:rPr>
          <w:rFonts w:ascii="宋体"/>
        </w:rPr>
      </w:pPr>
      <w:r>
        <w:rPr>
          <w:rFonts w:hint="eastAsia"/>
        </w:rPr>
        <w:t xml:space="preserve">5.5.1 </w:t>
      </w:r>
      <w:r>
        <w:rPr>
          <w:rFonts w:hint="eastAsia" w:ascii="宋体"/>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rFonts w:ascii="宋体"/>
        </w:rPr>
      </w:pPr>
      <w:r>
        <w:rPr>
          <w:rFonts w:hint="eastAsia"/>
        </w:rPr>
        <w:t xml:space="preserve">5.5.2 </w:t>
      </w:r>
      <w:r>
        <w:rPr>
          <w:rFonts w:hint="eastAsia" w:ascii="宋体"/>
        </w:rPr>
        <w:t>在颁发工程接收证书之前，承包人应按照发包人要求的份数和形式向监理人提交相应竣工图纸，并取得监理人对尺寸、参照系统及其他有关细节的认可。监理人应按照第5.3款的约定进行审查。</w:t>
      </w:r>
    </w:p>
    <w:p>
      <w:pPr>
        <w:spacing w:line="360" w:lineRule="auto"/>
        <w:ind w:firstLine="420" w:firstLineChars="200"/>
        <w:rPr>
          <w:rFonts w:ascii="宋体"/>
        </w:rPr>
      </w:pPr>
      <w:r>
        <w:rPr>
          <w:rFonts w:hint="eastAsia"/>
        </w:rPr>
        <w:t>5.5.3</w:t>
      </w:r>
      <w:r>
        <w:rPr>
          <w:rFonts w:hint="eastAsia" w:ascii="宋体"/>
        </w:rPr>
        <w:t xml:space="preserve"> 在监理人收到上述文件前，不应认为工程已根据第18.3款和第18.5款约定完成验收。</w:t>
      </w:r>
    </w:p>
    <w:p>
      <w:pPr>
        <w:pStyle w:val="6"/>
      </w:pPr>
      <w:bookmarkStart w:id="249" w:name="_Toc300835083"/>
      <w:r>
        <w:t>5</w:t>
      </w:r>
      <w:r>
        <w:rPr>
          <w:rFonts w:hint="eastAsia"/>
        </w:rPr>
        <w:t>.6 操作和维修手册</w:t>
      </w:r>
      <w:bookmarkEnd w:id="249"/>
    </w:p>
    <w:p>
      <w:pPr>
        <w:spacing w:line="360" w:lineRule="auto"/>
        <w:ind w:firstLine="420" w:firstLineChars="200"/>
        <w:rPr>
          <w:rFonts w:ascii="宋体"/>
        </w:rPr>
      </w:pPr>
      <w:r>
        <w:rPr>
          <w:rFonts w:hint="eastAsia"/>
        </w:rPr>
        <w:t xml:space="preserve">5.6.1 </w:t>
      </w:r>
      <w:r>
        <w:rPr>
          <w:rFonts w:hint="eastAsia" w:ascii="宋体"/>
        </w:rPr>
        <w:t>在竣工试验开始前，承包人应向监理人提交暂行的操作和维修手册，该手册应足够详细，以便发包人能够对生产设备进行操作、维修、拆卸、重新安装、调整及修理。</w:t>
      </w:r>
    </w:p>
    <w:p>
      <w:pPr>
        <w:spacing w:line="360" w:lineRule="auto"/>
        <w:ind w:firstLine="420" w:firstLineChars="200"/>
        <w:rPr>
          <w:rFonts w:ascii="宋体"/>
        </w:rPr>
      </w:pPr>
      <w:r>
        <w:rPr>
          <w:rFonts w:hint="eastAsia"/>
        </w:rPr>
        <w:t xml:space="preserve">5.6.2 </w:t>
      </w:r>
      <w:r>
        <w:rPr>
          <w:rFonts w:hint="eastAsia" w:ascii="宋体"/>
        </w:rPr>
        <w:t>承包人应提交足够详细的最终操作和维修手册，以及在发包人要求中明确的相关操作和维修手册。在监理人收到上述文件前，不应认为工程已根据第</w:t>
      </w:r>
      <w:r>
        <w:rPr>
          <w:rFonts w:hint="eastAsia"/>
        </w:rPr>
        <w:t>18.3</w:t>
      </w:r>
      <w:r>
        <w:rPr>
          <w:rFonts w:hint="eastAsia" w:ascii="宋体"/>
        </w:rPr>
        <w:t>款和第</w:t>
      </w:r>
      <w:r>
        <w:rPr>
          <w:rFonts w:hint="eastAsia"/>
        </w:rPr>
        <w:t>18.5</w:t>
      </w:r>
      <w:r>
        <w:rPr>
          <w:rFonts w:hint="eastAsia" w:ascii="宋体"/>
        </w:rPr>
        <w:t>款约定完成验收。</w:t>
      </w:r>
    </w:p>
    <w:bookmarkEnd w:id="244"/>
    <w:bookmarkEnd w:id="245"/>
    <w:bookmarkEnd w:id="246"/>
    <w:bookmarkEnd w:id="247"/>
    <w:bookmarkEnd w:id="248"/>
    <w:p>
      <w:pPr>
        <w:pStyle w:val="6"/>
      </w:pPr>
      <w:bookmarkStart w:id="250" w:name="_Toc247527686"/>
      <w:bookmarkStart w:id="251" w:name="_Toc300835084"/>
      <w:bookmarkStart w:id="252" w:name="_Toc247514085"/>
      <w:r>
        <w:t>5</w:t>
      </w:r>
      <w:r>
        <w:rPr>
          <w:rFonts w:hint="eastAsia"/>
        </w:rPr>
        <w:t>.7 承包人文件错误</w:t>
      </w:r>
      <w:bookmarkEnd w:id="250"/>
      <w:bookmarkEnd w:id="251"/>
      <w:bookmarkEnd w:id="252"/>
    </w:p>
    <w:p>
      <w:pPr>
        <w:spacing w:line="360" w:lineRule="auto"/>
        <w:ind w:firstLine="420" w:firstLineChars="200"/>
        <w:rPr>
          <w:rFonts w:ascii="宋体"/>
        </w:rPr>
      </w:pPr>
      <w:r>
        <w:rPr>
          <w:rFonts w:hint="eastAsia" w:ascii="宋体"/>
        </w:rPr>
        <w:t>承包人文件存在错误、遗漏、含混、矛盾、不充分之处或其他缺陷，无论承包人是否根据本款获得了批准，承包人均应自费对前述问题带来的缺陷和工程问题进行改正。</w:t>
      </w:r>
      <w:r>
        <w:rPr>
          <w:rFonts w:hint="eastAsia" w:ascii="宋体" w:hAnsi="宋体"/>
          <w:szCs w:val="21"/>
        </w:rPr>
        <w:t>第</w:t>
      </w:r>
      <w:r>
        <w:rPr>
          <w:rFonts w:hint="eastAsia"/>
        </w:rPr>
        <w:t>1.13</w:t>
      </w:r>
      <w:r>
        <w:rPr>
          <w:rFonts w:hint="eastAsia" w:ascii="宋体" w:hAnsi="宋体"/>
          <w:szCs w:val="21"/>
        </w:rPr>
        <w:t>款发包人要求的错误导致承包人文件错误</w:t>
      </w:r>
      <w:r>
        <w:rPr>
          <w:rFonts w:hint="eastAsia" w:ascii="宋体"/>
        </w:rPr>
        <w:t>、遗漏、含混、矛盾、不充分或其他缺陷的</w:t>
      </w:r>
      <w:r>
        <w:rPr>
          <w:rFonts w:hint="eastAsia" w:ascii="宋体" w:hAnsi="宋体"/>
          <w:szCs w:val="21"/>
        </w:rPr>
        <w:t>除外。</w:t>
      </w:r>
    </w:p>
    <w:p>
      <w:pPr>
        <w:pStyle w:val="5"/>
      </w:pPr>
      <w:bookmarkStart w:id="253" w:name="_Toc184635102"/>
      <w:bookmarkStart w:id="254" w:name="_Toc300835085"/>
      <w:bookmarkStart w:id="255" w:name="_Toc247514086"/>
      <w:bookmarkStart w:id="256" w:name="_Toc247527687"/>
      <w:r>
        <w:rPr>
          <w:rFonts w:hint="eastAsia"/>
        </w:rPr>
        <w:t>6. 材料和工程设备</w:t>
      </w:r>
      <w:bookmarkEnd w:id="253"/>
      <w:bookmarkEnd w:id="254"/>
      <w:bookmarkEnd w:id="255"/>
      <w:bookmarkEnd w:id="256"/>
    </w:p>
    <w:p>
      <w:pPr>
        <w:pStyle w:val="6"/>
      </w:pPr>
      <w:bookmarkStart w:id="257" w:name="_Toc300835086"/>
      <w:bookmarkStart w:id="258" w:name="_Toc247527688"/>
      <w:bookmarkStart w:id="259" w:name="_Toc247514087"/>
      <w:r>
        <w:rPr>
          <w:rFonts w:hint="eastAsia"/>
        </w:rPr>
        <w:t>6.1 承包人提供的材料和工程设备</w:t>
      </w:r>
      <w:bookmarkEnd w:id="257"/>
      <w:bookmarkEnd w:id="258"/>
      <w:bookmarkEnd w:id="259"/>
    </w:p>
    <w:p>
      <w:pPr>
        <w:spacing w:line="360" w:lineRule="auto"/>
        <w:ind w:firstLine="420" w:firstLineChars="200"/>
        <w:rPr>
          <w:rFonts w:ascii="宋体" w:hAnsi="宋体"/>
          <w:szCs w:val="21"/>
        </w:rPr>
      </w:pPr>
      <w:r>
        <w:rPr>
          <w:rFonts w:hint="eastAsia"/>
        </w:rPr>
        <w:t>6.1.1</w:t>
      </w:r>
      <w:r>
        <w:rPr>
          <w:rFonts w:hint="eastAsia" w:ascii="宋体" w:hAnsi="宋体"/>
          <w:szCs w:val="21"/>
        </w:rPr>
        <w:t xml:space="preserve"> 除专用合同条款另有约定外，承包人提供的材料和工程设备均由承包人负责采购、运输和保管。承包人应对其采购的材料和工程设备负责。</w:t>
      </w:r>
    </w:p>
    <w:p>
      <w:pPr>
        <w:spacing w:line="360" w:lineRule="auto"/>
        <w:ind w:firstLine="420" w:firstLineChars="200"/>
        <w:rPr>
          <w:rFonts w:ascii="宋体" w:hAnsi="宋体"/>
          <w:szCs w:val="21"/>
        </w:rPr>
      </w:pPr>
      <w:r>
        <w:rPr>
          <w:rFonts w:hint="eastAsia"/>
        </w:rPr>
        <w:t>6.1.2</w:t>
      </w:r>
      <w:r>
        <w:rPr>
          <w:rFonts w:hint="eastAsia" w:ascii="宋体" w:hAnsi="宋体"/>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宋体" w:hAnsi="宋体"/>
          <w:szCs w:val="21"/>
        </w:rPr>
      </w:pPr>
      <w:r>
        <w:rPr>
          <w:rFonts w:hint="eastAsia"/>
        </w:rPr>
        <w:t xml:space="preserve">6.1.3 </w:t>
      </w:r>
      <w:r>
        <w:rPr>
          <w:rFonts w:hint="eastAsia" w:ascii="宋体" w:hAnsi="宋体"/>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pPr>
      <w:bookmarkStart w:id="260" w:name="_Toc247514088"/>
      <w:bookmarkStart w:id="261" w:name="_Toc247527689"/>
      <w:bookmarkStart w:id="262" w:name="_Toc300835087"/>
      <w:r>
        <w:rPr>
          <w:rFonts w:hint="eastAsia"/>
        </w:rPr>
        <w:t>6.2 发包人提供的材料和工程设备</w:t>
      </w:r>
      <w:bookmarkEnd w:id="260"/>
      <w:bookmarkEnd w:id="261"/>
      <w:r>
        <w:rPr>
          <w:rFonts w:hint="eastAsia"/>
        </w:rPr>
        <w:t>（A）</w:t>
      </w:r>
      <w:bookmarkEnd w:id="262"/>
    </w:p>
    <w:p>
      <w:pPr>
        <w:spacing w:line="360" w:lineRule="auto"/>
        <w:ind w:firstLine="420" w:firstLineChars="200"/>
        <w:rPr>
          <w:rFonts w:ascii="宋体" w:hAnsi="宋体"/>
          <w:szCs w:val="21"/>
        </w:rPr>
      </w:pPr>
      <w:r>
        <w:rPr>
          <w:rFonts w:hint="eastAsia"/>
        </w:rPr>
        <w:t xml:space="preserve">6.2.1 </w:t>
      </w:r>
      <w:r>
        <w:rPr>
          <w:rFonts w:hint="eastAsia" w:ascii="宋体" w:hAnsi="宋体"/>
          <w:szCs w:val="21"/>
        </w:rPr>
        <w:t>专用合同条款约定发包人提供部分材料和工程设备的，应写明材料和工程设备的名称、规格、数量、价格、交货方式、交货地点等。</w:t>
      </w:r>
    </w:p>
    <w:p>
      <w:pPr>
        <w:spacing w:line="360" w:lineRule="auto"/>
        <w:ind w:firstLine="420" w:firstLineChars="200"/>
        <w:rPr>
          <w:rFonts w:ascii="宋体" w:hAnsi="宋体"/>
          <w:szCs w:val="21"/>
        </w:rPr>
      </w:pPr>
      <w:r>
        <w:rPr>
          <w:rFonts w:hint="eastAsia"/>
        </w:rPr>
        <w:t>6.2.2</w:t>
      </w:r>
      <w:r>
        <w:rPr>
          <w:rFonts w:hint="eastAsia" w:ascii="宋体" w:hAnsi="宋体"/>
          <w:szCs w:val="21"/>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pPr>
      <w:r>
        <w:rPr>
          <w:rFonts w:hint="eastAsia"/>
        </w:rPr>
        <w:t>6.2.3</w:t>
      </w:r>
      <w:r>
        <w:rPr>
          <w:rFonts w:hint="eastAsia" w:ascii="宋体" w:hAnsi="宋体"/>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pPr>
        <w:spacing w:line="360" w:lineRule="auto"/>
        <w:ind w:firstLine="420" w:firstLineChars="200"/>
        <w:rPr>
          <w:rFonts w:ascii="宋体" w:hAnsi="宋体"/>
          <w:szCs w:val="21"/>
        </w:rPr>
      </w:pPr>
      <w:r>
        <w:rPr>
          <w:rFonts w:hint="eastAsia"/>
        </w:rPr>
        <w:t>6.2.4</w:t>
      </w:r>
      <w:r>
        <w:rPr>
          <w:rFonts w:hint="eastAsia" w:ascii="宋体" w:hAnsi="宋体"/>
          <w:szCs w:val="21"/>
        </w:rPr>
        <w:t xml:space="preserve"> 发包人要求向承包人提前交货的，承包人不得拒绝，但发包人应承担承包人由此增加的费用。</w:t>
      </w:r>
    </w:p>
    <w:p>
      <w:pPr>
        <w:spacing w:line="360" w:lineRule="auto"/>
        <w:ind w:firstLine="420" w:firstLineChars="200"/>
        <w:rPr>
          <w:rFonts w:ascii="宋体" w:hAnsi="宋体"/>
          <w:szCs w:val="21"/>
        </w:rPr>
      </w:pPr>
      <w:r>
        <w:rPr>
          <w:rFonts w:hint="eastAsia"/>
        </w:rPr>
        <w:t>6.2.5</w:t>
      </w:r>
      <w:r>
        <w:rPr>
          <w:rFonts w:hint="eastAsia" w:ascii="宋体" w:hAnsi="宋体"/>
          <w:szCs w:val="21"/>
        </w:rPr>
        <w:t xml:space="preserve"> 承包人要求更改交货日期或地点的，应事先报请监理人批准。由于承包人要求更改交货时间或地点所增加的费用和（或）工期延误由承包人承担。</w:t>
      </w:r>
    </w:p>
    <w:p>
      <w:pPr>
        <w:spacing w:line="360" w:lineRule="auto"/>
        <w:ind w:firstLine="420" w:firstLineChars="200"/>
        <w:rPr>
          <w:rFonts w:ascii="宋体" w:hAnsi="宋体"/>
          <w:szCs w:val="21"/>
        </w:rPr>
      </w:pPr>
      <w:r>
        <w:rPr>
          <w:rFonts w:hint="eastAsia"/>
        </w:rPr>
        <w:t>6.2.6</w:t>
      </w:r>
      <w:r>
        <w:rPr>
          <w:rFonts w:hint="eastAsia" w:ascii="宋体" w:hAnsi="宋体"/>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pPr>
      <w:bookmarkStart w:id="263" w:name="_Toc300835088"/>
      <w:r>
        <w:rPr>
          <w:rFonts w:hint="eastAsia"/>
        </w:rPr>
        <w:t>6.2 发包人提供的材料和工程设备（B）</w:t>
      </w:r>
      <w:bookmarkEnd w:id="263"/>
    </w:p>
    <w:p>
      <w:pPr>
        <w:spacing w:line="360" w:lineRule="auto"/>
        <w:ind w:firstLine="420" w:firstLineChars="200"/>
        <w:rPr>
          <w:rFonts w:ascii="宋体" w:hAnsi="宋体"/>
          <w:szCs w:val="21"/>
        </w:rPr>
      </w:pPr>
      <w:r>
        <w:rPr>
          <w:rFonts w:hint="eastAsia" w:ascii="宋体" w:hAnsi="宋体"/>
          <w:szCs w:val="21"/>
        </w:rPr>
        <w:t>发包人不提供材料和工程设备。</w:t>
      </w:r>
    </w:p>
    <w:p>
      <w:pPr>
        <w:pStyle w:val="6"/>
      </w:pPr>
      <w:bookmarkStart w:id="264" w:name="_Toc247527690"/>
      <w:bookmarkStart w:id="265" w:name="_Toc247514089"/>
      <w:bookmarkStart w:id="266" w:name="_Toc300835089"/>
      <w:r>
        <w:rPr>
          <w:rFonts w:hint="eastAsia"/>
        </w:rPr>
        <w:t>6.3 专用于工程的</w:t>
      </w:r>
      <w:bookmarkEnd w:id="264"/>
      <w:bookmarkEnd w:id="265"/>
      <w:r>
        <w:rPr>
          <w:rFonts w:hint="eastAsia"/>
        </w:rPr>
        <w:t>材料和工程设备</w:t>
      </w:r>
      <w:bookmarkEnd w:id="266"/>
    </w:p>
    <w:p>
      <w:pPr>
        <w:spacing w:line="360" w:lineRule="auto"/>
        <w:ind w:firstLine="420" w:firstLineChars="200"/>
        <w:rPr>
          <w:rFonts w:ascii="宋体" w:hAnsi="宋体"/>
          <w:szCs w:val="21"/>
        </w:rPr>
      </w:pPr>
      <w:r>
        <w:rPr>
          <w:rFonts w:hint="eastAsia"/>
        </w:rPr>
        <w:t>6.3.1</w:t>
      </w:r>
      <w:r>
        <w:rPr>
          <w:rFonts w:hint="eastAsia" w:ascii="宋体" w:hAnsi="宋体"/>
          <w:szCs w:val="21"/>
        </w:rPr>
        <w:t xml:space="preserve">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宋体" w:hAnsi="宋体"/>
          <w:szCs w:val="21"/>
        </w:rPr>
      </w:pPr>
      <w:r>
        <w:rPr>
          <w:rFonts w:hint="eastAsia"/>
        </w:rPr>
        <w:t>6.3.2</w:t>
      </w:r>
      <w:r>
        <w:rPr>
          <w:rFonts w:hint="eastAsia" w:ascii="宋体" w:hAnsi="宋体"/>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pPr>
      <w:bookmarkStart w:id="267" w:name="_Toc300835090"/>
      <w:bookmarkStart w:id="268" w:name="_Toc247514090"/>
      <w:bookmarkStart w:id="269" w:name="_Toc247527691"/>
      <w:r>
        <w:rPr>
          <w:rFonts w:hint="eastAsia"/>
        </w:rPr>
        <w:t>6.4 实施方法</w:t>
      </w:r>
      <w:bookmarkEnd w:id="267"/>
    </w:p>
    <w:p>
      <w:pPr>
        <w:spacing w:line="360" w:lineRule="auto"/>
        <w:ind w:firstLine="420" w:firstLineChars="200"/>
        <w:rPr>
          <w:rFonts w:ascii="宋体" w:hAnsi="宋体"/>
          <w:szCs w:val="21"/>
        </w:rPr>
      </w:pPr>
      <w:r>
        <w:rPr>
          <w:rFonts w:hint="eastAsia" w:ascii="宋体" w:hAnsi="宋体"/>
          <w:szCs w:val="21"/>
        </w:rPr>
        <w:t>承包人对材料的加工、工程设备的采购、制造、安装应当按照法律规定、合同约定以及行业习惯来实施。</w:t>
      </w:r>
    </w:p>
    <w:p>
      <w:pPr>
        <w:pStyle w:val="6"/>
      </w:pPr>
      <w:bookmarkStart w:id="270" w:name="_Toc300835091"/>
      <w:r>
        <w:rPr>
          <w:rFonts w:hint="eastAsia"/>
        </w:rPr>
        <w:t>6.5 禁止使用不合格的材料和工程设备</w:t>
      </w:r>
      <w:bookmarkEnd w:id="268"/>
      <w:bookmarkEnd w:id="269"/>
      <w:bookmarkEnd w:id="270"/>
    </w:p>
    <w:p>
      <w:pPr>
        <w:spacing w:line="360" w:lineRule="auto"/>
        <w:ind w:firstLine="420" w:firstLineChars="200"/>
        <w:rPr>
          <w:rFonts w:ascii="宋体" w:hAnsi="宋体"/>
          <w:szCs w:val="21"/>
        </w:rPr>
      </w:pPr>
      <w:r>
        <w:rPr>
          <w:rFonts w:hint="eastAsia"/>
        </w:rPr>
        <w:t>6.5.1</w:t>
      </w:r>
      <w:r>
        <w:rPr>
          <w:rFonts w:hint="eastAsia" w:ascii="宋体" w:hAnsi="宋体"/>
          <w:szCs w:val="21"/>
        </w:rPr>
        <w:t xml:space="preserve">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hAnsi="宋体"/>
          <w:szCs w:val="21"/>
        </w:rPr>
      </w:pPr>
      <w:r>
        <w:rPr>
          <w:rFonts w:hint="eastAsia"/>
        </w:rPr>
        <w:t>6.5.2</w:t>
      </w:r>
      <w:r>
        <w:rPr>
          <w:rFonts w:hint="eastAsia" w:ascii="宋体" w:hAnsi="宋体"/>
          <w:szCs w:val="21"/>
        </w:rPr>
        <w:t xml:space="preserve">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hAnsi="宋体"/>
          <w:szCs w:val="21"/>
        </w:rPr>
      </w:pPr>
      <w:r>
        <w:rPr>
          <w:rFonts w:hint="eastAsia"/>
        </w:rPr>
        <w:t>6.5.3</w:t>
      </w:r>
      <w:r>
        <w:rPr>
          <w:rFonts w:hint="eastAsia" w:ascii="宋体" w:hAnsi="宋体"/>
          <w:szCs w:val="21"/>
        </w:rPr>
        <w:t xml:space="preserve"> 发包人提供的材料或工程设备不符合合同要求的，承包人有权拒绝，并可要求发包人更换，由此增加的费用和（或）工期延误由发包人承担。</w:t>
      </w:r>
    </w:p>
    <w:p>
      <w:pPr>
        <w:pStyle w:val="5"/>
      </w:pPr>
      <w:bookmarkStart w:id="271" w:name="_Toc300835092"/>
      <w:bookmarkStart w:id="272" w:name="_Toc247514091"/>
      <w:bookmarkStart w:id="273" w:name="_Toc247527692"/>
      <w:bookmarkStart w:id="274" w:name="_Toc184635103"/>
      <w:r>
        <w:rPr>
          <w:rFonts w:hint="eastAsia"/>
        </w:rPr>
        <w:t>7. 施工设备和临时设施</w:t>
      </w:r>
      <w:bookmarkEnd w:id="271"/>
      <w:bookmarkEnd w:id="272"/>
      <w:bookmarkEnd w:id="273"/>
      <w:bookmarkEnd w:id="274"/>
    </w:p>
    <w:p>
      <w:pPr>
        <w:pStyle w:val="6"/>
      </w:pPr>
      <w:bookmarkStart w:id="275" w:name="_Toc247527693"/>
      <w:bookmarkStart w:id="276" w:name="_Toc300835093"/>
      <w:bookmarkStart w:id="277" w:name="_Toc247514092"/>
      <w:r>
        <w:rPr>
          <w:rFonts w:hint="eastAsia"/>
        </w:rPr>
        <w:t>7.1 承包人提供的施工设备和临时设施</w:t>
      </w:r>
      <w:bookmarkEnd w:id="275"/>
      <w:bookmarkEnd w:id="276"/>
      <w:bookmarkEnd w:id="277"/>
    </w:p>
    <w:p>
      <w:pPr>
        <w:spacing w:line="360" w:lineRule="auto"/>
        <w:ind w:firstLine="420" w:firstLineChars="200"/>
        <w:rPr>
          <w:rFonts w:ascii="宋体" w:hAnsi="宋体"/>
          <w:szCs w:val="21"/>
        </w:rPr>
      </w:pPr>
      <w:r>
        <w:rPr>
          <w:rFonts w:hint="eastAsia"/>
        </w:rPr>
        <w:t>7.1.1</w:t>
      </w:r>
      <w:r>
        <w:rPr>
          <w:rFonts w:hint="eastAsia" w:ascii="宋体" w:hAnsi="宋体"/>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hAnsi="宋体"/>
          <w:szCs w:val="21"/>
        </w:rPr>
      </w:pPr>
      <w:r>
        <w:rPr>
          <w:rFonts w:hint="eastAsia"/>
        </w:rPr>
        <w:t>7.1.2</w:t>
      </w:r>
      <w:r>
        <w:rPr>
          <w:rFonts w:hint="eastAsia" w:ascii="宋体" w:hAnsi="宋体"/>
          <w:szCs w:val="21"/>
        </w:rPr>
        <w:t xml:space="preserve"> 除专用合同条款另有约定外，承包人应自行承担修建临时设施的费用。需要临时占地的，应由发包人办理申请手续并承担相应费用。</w:t>
      </w:r>
    </w:p>
    <w:p>
      <w:pPr>
        <w:pStyle w:val="6"/>
      </w:pPr>
      <w:bookmarkStart w:id="278" w:name="_Toc247527694"/>
      <w:bookmarkStart w:id="279" w:name="_Toc247514093"/>
      <w:bookmarkStart w:id="280" w:name="_Toc300835094"/>
      <w:r>
        <w:rPr>
          <w:rFonts w:hint="eastAsia"/>
        </w:rPr>
        <w:t>7.2 发包人提供的施工设备和临时设施</w:t>
      </w:r>
      <w:bookmarkEnd w:id="278"/>
      <w:bookmarkEnd w:id="279"/>
      <w:r>
        <w:rPr>
          <w:rFonts w:hint="eastAsia"/>
        </w:rPr>
        <w:t>（A）</w:t>
      </w:r>
      <w:bookmarkEnd w:id="280"/>
    </w:p>
    <w:p>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pPr>
        <w:pStyle w:val="6"/>
      </w:pPr>
      <w:bookmarkStart w:id="281" w:name="_Toc300835095"/>
      <w:r>
        <w:rPr>
          <w:rFonts w:hint="eastAsia"/>
        </w:rPr>
        <w:t>7.2 发包人提供的施工设备和临时设施（B）</w:t>
      </w:r>
      <w:bookmarkEnd w:id="281"/>
    </w:p>
    <w:p>
      <w:pPr>
        <w:spacing w:line="360" w:lineRule="auto"/>
        <w:ind w:firstLine="420" w:firstLineChars="200"/>
        <w:rPr>
          <w:rFonts w:ascii="宋体" w:hAnsi="宋体"/>
          <w:szCs w:val="21"/>
        </w:rPr>
      </w:pPr>
      <w:r>
        <w:rPr>
          <w:rFonts w:hint="eastAsia" w:ascii="宋体" w:hAnsi="宋体"/>
          <w:szCs w:val="21"/>
        </w:rPr>
        <w:t>发包人不提供施工设备或临时设施。</w:t>
      </w:r>
    </w:p>
    <w:p>
      <w:pPr>
        <w:pStyle w:val="6"/>
      </w:pPr>
      <w:bookmarkStart w:id="282" w:name="_Toc247527695"/>
      <w:bookmarkStart w:id="283" w:name="_Toc247514094"/>
      <w:bookmarkStart w:id="284" w:name="_Toc300835096"/>
      <w:r>
        <w:rPr>
          <w:rFonts w:hint="eastAsia"/>
        </w:rPr>
        <w:t>7.3 要求承包人增加或更换施工设备</w:t>
      </w:r>
      <w:bookmarkEnd w:id="282"/>
      <w:bookmarkEnd w:id="283"/>
      <w:bookmarkEnd w:id="284"/>
    </w:p>
    <w:p>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承包人使用的施工设备不能满足合同进度计划和（或）质量标准时，监理人有权要求承包人增加或更换施工设备，承包人应及时增加或更换，由此增加的费用和（或）工期延误由承包人承担。</w:t>
      </w:r>
    </w:p>
    <w:p>
      <w:pPr>
        <w:pStyle w:val="6"/>
      </w:pPr>
      <w:bookmarkStart w:id="285" w:name="_Toc300835097"/>
      <w:bookmarkStart w:id="286" w:name="_Toc247514095"/>
      <w:bookmarkStart w:id="287" w:name="_Toc247527696"/>
      <w:r>
        <w:rPr>
          <w:rFonts w:hint="eastAsia"/>
        </w:rPr>
        <w:t>7.4 施工设备和临时设施专用于合同工程</w:t>
      </w:r>
      <w:bookmarkEnd w:id="285"/>
      <w:bookmarkEnd w:id="286"/>
      <w:bookmarkEnd w:id="287"/>
    </w:p>
    <w:p>
      <w:pPr>
        <w:spacing w:line="360" w:lineRule="auto"/>
        <w:ind w:firstLine="420" w:firstLineChars="200"/>
        <w:rPr>
          <w:rFonts w:ascii="宋体" w:hAnsi="宋体"/>
          <w:szCs w:val="21"/>
        </w:rPr>
      </w:pPr>
      <w:r>
        <w:rPr>
          <w:rFonts w:hint="eastAsia"/>
        </w:rPr>
        <w:t>7.4.1</w:t>
      </w:r>
      <w:r>
        <w:rPr>
          <w:rFonts w:hint="eastAsia" w:ascii="宋体" w:hAnsi="宋体"/>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hAnsi="宋体"/>
          <w:szCs w:val="21"/>
        </w:rPr>
      </w:pPr>
      <w:r>
        <w:rPr>
          <w:rFonts w:hint="eastAsia"/>
        </w:rPr>
        <w:t>7.4.2</w:t>
      </w:r>
      <w:r>
        <w:rPr>
          <w:rFonts w:hint="eastAsia" w:ascii="宋体" w:hAnsi="宋体"/>
          <w:szCs w:val="21"/>
        </w:rPr>
        <w:t xml:space="preserve"> 经监理人同意，承包人可根据合同进度计划撤走闲置的施工设备。</w:t>
      </w:r>
    </w:p>
    <w:p>
      <w:pPr>
        <w:pStyle w:val="5"/>
      </w:pPr>
      <w:bookmarkStart w:id="288" w:name="_Toc247514096"/>
      <w:bookmarkStart w:id="289" w:name="_Toc184635104"/>
      <w:bookmarkStart w:id="290" w:name="_Toc300835098"/>
      <w:bookmarkStart w:id="291" w:name="_Toc247527697"/>
      <w:r>
        <w:rPr>
          <w:rFonts w:hint="eastAsia"/>
        </w:rPr>
        <w:t>8. 交通运输</w:t>
      </w:r>
      <w:bookmarkEnd w:id="288"/>
      <w:bookmarkEnd w:id="289"/>
      <w:bookmarkEnd w:id="290"/>
      <w:bookmarkEnd w:id="291"/>
    </w:p>
    <w:p>
      <w:pPr>
        <w:pStyle w:val="6"/>
      </w:pPr>
      <w:bookmarkStart w:id="292" w:name="_Toc247514097"/>
      <w:bookmarkStart w:id="293" w:name="_Toc247527698"/>
      <w:bookmarkStart w:id="294" w:name="_Toc300835099"/>
      <w:r>
        <w:rPr>
          <w:rFonts w:hint="eastAsia"/>
        </w:rPr>
        <w:t>8.1 道路通行权和场外设施</w:t>
      </w:r>
      <w:bookmarkEnd w:id="292"/>
      <w:bookmarkEnd w:id="293"/>
      <w:r>
        <w:rPr>
          <w:rFonts w:hint="eastAsia"/>
        </w:rPr>
        <w:t>（A）</w:t>
      </w:r>
      <w:bookmarkEnd w:id="294"/>
    </w:p>
    <w:p>
      <w:pPr>
        <w:spacing w:line="360" w:lineRule="auto"/>
        <w:ind w:firstLine="420" w:firstLineChars="200"/>
        <w:rPr>
          <w:rFonts w:ascii="宋体" w:hAnsi="宋体"/>
          <w:szCs w:val="21"/>
        </w:rPr>
      </w:pPr>
      <w:r>
        <w:rPr>
          <w:rFonts w:hint="eastAsia" w:ascii="宋体" w:hAnsi="宋体"/>
          <w:szCs w:val="21"/>
        </w:rPr>
        <w:t>发包人应根据工程的施工需要，负责办理取得出入施工场地的专用和临时道路的通行权，以及取得为工程建设所需修建场外设施的权利，并承担有关费用。承包人应协助发包人办理上述手续。</w:t>
      </w:r>
    </w:p>
    <w:p>
      <w:pPr>
        <w:pStyle w:val="6"/>
      </w:pPr>
      <w:bookmarkStart w:id="295" w:name="_Toc300835100"/>
      <w:r>
        <w:rPr>
          <w:rFonts w:hint="eastAsia"/>
        </w:rPr>
        <w:t>8.1 道路通行权和场外设施（B）</w:t>
      </w:r>
      <w:bookmarkEnd w:id="295"/>
    </w:p>
    <w:p>
      <w:pPr>
        <w:spacing w:line="360" w:lineRule="auto"/>
        <w:ind w:firstLine="420" w:firstLineChars="200"/>
        <w:rPr>
          <w:rFonts w:ascii="宋体" w:hAnsi="宋体"/>
          <w:szCs w:val="21"/>
        </w:rPr>
      </w:pPr>
      <w:r>
        <w:rPr>
          <w:rFonts w:hint="eastAsia" w:ascii="宋体" w:hAnsi="宋体"/>
          <w:szCs w:val="21"/>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rPr>
          <w:rFonts w:ascii="宋体" w:hAnsi="宋体"/>
          <w:szCs w:val="21"/>
        </w:rPr>
      </w:pPr>
    </w:p>
    <w:p>
      <w:pPr>
        <w:pStyle w:val="6"/>
      </w:pPr>
      <w:bookmarkStart w:id="296" w:name="_Toc247527699"/>
      <w:bookmarkStart w:id="297" w:name="_Toc300835101"/>
      <w:bookmarkStart w:id="298" w:name="_Toc247514098"/>
      <w:r>
        <w:rPr>
          <w:rFonts w:hint="eastAsia"/>
        </w:rPr>
        <w:t>8.2 场内施工道路</w:t>
      </w:r>
      <w:bookmarkEnd w:id="296"/>
      <w:bookmarkEnd w:id="297"/>
      <w:bookmarkEnd w:id="298"/>
    </w:p>
    <w:p>
      <w:pPr>
        <w:spacing w:line="360" w:lineRule="auto"/>
        <w:ind w:firstLine="420" w:firstLineChars="200"/>
        <w:rPr>
          <w:rFonts w:ascii="宋体" w:hAnsi="宋体"/>
          <w:szCs w:val="21"/>
        </w:rPr>
      </w:pPr>
      <w:r>
        <w:rPr>
          <w:rFonts w:hint="eastAsia"/>
        </w:rPr>
        <w:t>8.2.1</w:t>
      </w:r>
      <w:r>
        <w:rPr>
          <w:rFonts w:hint="eastAsia" w:ascii="宋体" w:hAnsi="宋体"/>
          <w:szCs w:val="21"/>
        </w:rPr>
        <w:t xml:space="preserve">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宋体" w:hAnsi="宋体"/>
          <w:szCs w:val="21"/>
        </w:rPr>
      </w:pPr>
      <w:r>
        <w:rPr>
          <w:rFonts w:hint="eastAsia"/>
        </w:rPr>
        <w:t>8.2.2</w:t>
      </w:r>
      <w:r>
        <w:rPr>
          <w:rFonts w:hint="eastAsia" w:ascii="宋体" w:hAnsi="宋体"/>
          <w:szCs w:val="21"/>
        </w:rPr>
        <w:t xml:space="preserve"> 除专用合同条款另有约定外，承包人修建的临时道路和交通设施应免费提供发包人和监理人为实现合同目的使用。</w:t>
      </w:r>
    </w:p>
    <w:p>
      <w:pPr>
        <w:pStyle w:val="6"/>
      </w:pPr>
      <w:bookmarkStart w:id="299" w:name="_Toc247514099"/>
      <w:bookmarkStart w:id="300" w:name="_Toc300835102"/>
      <w:bookmarkStart w:id="301" w:name="_Toc247527700"/>
      <w:r>
        <w:rPr>
          <w:rFonts w:hint="eastAsia"/>
        </w:rPr>
        <w:t>8.3 场外交通</w:t>
      </w:r>
      <w:bookmarkEnd w:id="299"/>
      <w:bookmarkEnd w:id="300"/>
      <w:bookmarkEnd w:id="301"/>
    </w:p>
    <w:p>
      <w:pPr>
        <w:spacing w:line="360" w:lineRule="auto"/>
        <w:ind w:firstLine="420" w:firstLineChars="200"/>
        <w:rPr>
          <w:rFonts w:ascii="宋体" w:hAnsi="宋体"/>
          <w:szCs w:val="21"/>
        </w:rPr>
      </w:pPr>
      <w:r>
        <w:rPr>
          <w:rFonts w:hint="eastAsia"/>
        </w:rPr>
        <w:t>8.3.1</w:t>
      </w:r>
      <w:r>
        <w:rPr>
          <w:rFonts w:hint="eastAsia" w:ascii="宋体" w:hAnsi="宋体"/>
          <w:szCs w:val="21"/>
        </w:rPr>
        <w:t xml:space="preserve"> 承包人车辆外出行驶所需的场外公共道路的通行费、养路费和税款等由承包人承担。</w:t>
      </w:r>
    </w:p>
    <w:p>
      <w:pPr>
        <w:spacing w:line="360" w:lineRule="auto"/>
        <w:ind w:firstLine="420" w:firstLineChars="200"/>
        <w:rPr>
          <w:rFonts w:ascii="宋体" w:hAnsi="宋体"/>
          <w:szCs w:val="21"/>
        </w:rPr>
      </w:pPr>
      <w:r>
        <w:rPr>
          <w:rFonts w:hint="eastAsia"/>
        </w:rPr>
        <w:t>8.3.2</w:t>
      </w:r>
      <w:r>
        <w:rPr>
          <w:rFonts w:hint="eastAsia" w:ascii="宋体" w:hAnsi="宋体"/>
          <w:szCs w:val="21"/>
        </w:rPr>
        <w:t xml:space="preserve"> 承包人应遵守有关交通法规，严格按照道路和桥梁的限制荷重安全行驶，并服从交通管理部门的检查和监督。</w:t>
      </w:r>
    </w:p>
    <w:p>
      <w:pPr>
        <w:pStyle w:val="6"/>
      </w:pPr>
      <w:bookmarkStart w:id="302" w:name="_Toc300835103"/>
      <w:bookmarkStart w:id="303" w:name="_Toc247514100"/>
      <w:bookmarkStart w:id="304" w:name="_Toc247527701"/>
      <w:r>
        <w:rPr>
          <w:rFonts w:hint="eastAsia"/>
        </w:rPr>
        <w:t>8.4 超大件和超重件的运输</w:t>
      </w:r>
      <w:bookmarkEnd w:id="302"/>
      <w:bookmarkEnd w:id="303"/>
      <w:bookmarkEnd w:id="304"/>
    </w:p>
    <w:p>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pPr>
      <w:bookmarkStart w:id="305" w:name="_Toc247527702"/>
      <w:bookmarkStart w:id="306" w:name="_Toc300835104"/>
      <w:bookmarkStart w:id="307" w:name="_Toc247514101"/>
      <w:r>
        <w:rPr>
          <w:rFonts w:hint="eastAsia"/>
        </w:rPr>
        <w:t>8.5 道路和桥梁的损坏责任</w:t>
      </w:r>
      <w:bookmarkEnd w:id="305"/>
      <w:bookmarkEnd w:id="306"/>
      <w:bookmarkEnd w:id="307"/>
    </w:p>
    <w:p>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pPr>
        <w:pStyle w:val="6"/>
      </w:pPr>
      <w:bookmarkStart w:id="308" w:name="_Toc247514102"/>
      <w:bookmarkStart w:id="309" w:name="_Toc247527703"/>
      <w:bookmarkStart w:id="310" w:name="_Toc300835105"/>
      <w:r>
        <w:rPr>
          <w:rFonts w:hint="eastAsia"/>
        </w:rPr>
        <w:t>8.6 水路和航空运输</w:t>
      </w:r>
      <w:bookmarkEnd w:id="308"/>
      <w:bookmarkEnd w:id="309"/>
      <w:bookmarkEnd w:id="310"/>
    </w:p>
    <w:p>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5"/>
      </w:pPr>
      <w:bookmarkStart w:id="311" w:name="_Toc247514103"/>
      <w:bookmarkStart w:id="312" w:name="_Toc184635105"/>
      <w:bookmarkStart w:id="313" w:name="_Toc300835106"/>
      <w:bookmarkStart w:id="314" w:name="_Toc247527704"/>
      <w:r>
        <w:rPr>
          <w:rFonts w:hint="eastAsia"/>
        </w:rPr>
        <w:t>9. 测量放线</w:t>
      </w:r>
      <w:bookmarkEnd w:id="311"/>
      <w:bookmarkEnd w:id="312"/>
      <w:bookmarkEnd w:id="313"/>
      <w:bookmarkEnd w:id="314"/>
    </w:p>
    <w:p>
      <w:pPr>
        <w:pStyle w:val="6"/>
      </w:pPr>
      <w:bookmarkStart w:id="315" w:name="_Toc247527705"/>
      <w:bookmarkStart w:id="316" w:name="_Toc247514104"/>
      <w:bookmarkStart w:id="317" w:name="_Toc300835107"/>
      <w:r>
        <w:rPr>
          <w:rFonts w:hint="eastAsia"/>
        </w:rPr>
        <w:t>9.1 施工控制网</w:t>
      </w:r>
      <w:bookmarkEnd w:id="315"/>
      <w:bookmarkEnd w:id="316"/>
      <w:bookmarkEnd w:id="317"/>
    </w:p>
    <w:p>
      <w:pPr>
        <w:spacing w:line="360" w:lineRule="auto"/>
        <w:ind w:firstLine="420" w:firstLineChars="200"/>
        <w:rPr>
          <w:rFonts w:ascii="宋体" w:hAnsi="宋体"/>
          <w:szCs w:val="21"/>
        </w:rPr>
      </w:pPr>
      <w:r>
        <w:rPr>
          <w:rFonts w:hint="eastAsia"/>
        </w:rPr>
        <w:t xml:space="preserve">9.1.1 </w:t>
      </w:r>
      <w:r>
        <w:rPr>
          <w:rFonts w:hint="eastAsia" w:ascii="宋体" w:hAnsi="宋体"/>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宋体" w:hAnsi="宋体"/>
          <w:szCs w:val="21"/>
        </w:rPr>
      </w:pPr>
      <w:r>
        <w:rPr>
          <w:rFonts w:hint="eastAsia"/>
        </w:rPr>
        <w:t>9.1.2</w:t>
      </w:r>
      <w:r>
        <w:rPr>
          <w:rFonts w:hint="eastAsia" w:ascii="宋体" w:hAnsi="宋体"/>
          <w:szCs w:val="21"/>
        </w:rPr>
        <w:t xml:space="preserve"> 承包人应负责管理施工控制网点。施工控制网点丢失或损坏的，承包人应及时修复。承包人应承担施工控制网点的管理与修复费用，并在工程竣工后将施工控制网点移交发包人。</w:t>
      </w:r>
    </w:p>
    <w:p>
      <w:pPr>
        <w:pStyle w:val="6"/>
      </w:pPr>
      <w:bookmarkStart w:id="318" w:name="_Toc247514105"/>
      <w:bookmarkStart w:id="319" w:name="_Toc247527706"/>
      <w:bookmarkStart w:id="320" w:name="_Toc300835108"/>
      <w:r>
        <w:rPr>
          <w:rFonts w:hint="eastAsia"/>
        </w:rPr>
        <w:t>9.2 施工测量</w:t>
      </w:r>
      <w:bookmarkEnd w:id="318"/>
      <w:bookmarkEnd w:id="319"/>
      <w:bookmarkEnd w:id="320"/>
    </w:p>
    <w:p>
      <w:pPr>
        <w:spacing w:line="360" w:lineRule="auto"/>
        <w:ind w:firstLine="420" w:firstLineChars="200"/>
        <w:rPr>
          <w:rFonts w:ascii="宋体" w:hAnsi="宋体"/>
          <w:szCs w:val="21"/>
        </w:rPr>
      </w:pPr>
      <w:r>
        <w:rPr>
          <w:rFonts w:hint="eastAsia"/>
        </w:rPr>
        <w:t xml:space="preserve">9.2.1 </w:t>
      </w:r>
      <w:r>
        <w:rPr>
          <w:rFonts w:hint="eastAsia" w:ascii="宋体" w:hAnsi="宋体"/>
          <w:szCs w:val="21"/>
        </w:rPr>
        <w:t>承包人应负责施工过程中的全部施工测量放线工作，并配置合格的人员、仪器、设备和其他物品。</w:t>
      </w:r>
    </w:p>
    <w:p>
      <w:pPr>
        <w:spacing w:line="360" w:lineRule="auto"/>
        <w:ind w:firstLine="420" w:firstLineChars="200"/>
        <w:rPr>
          <w:rFonts w:ascii="宋体" w:hAnsi="宋体"/>
          <w:szCs w:val="21"/>
        </w:rPr>
      </w:pPr>
      <w:r>
        <w:rPr>
          <w:rFonts w:hint="eastAsia"/>
        </w:rPr>
        <w:t xml:space="preserve">9.2.2 </w:t>
      </w:r>
      <w:r>
        <w:rPr>
          <w:rFonts w:hint="eastAsia" w:ascii="宋体" w:hAnsi="宋体"/>
          <w:szCs w:val="21"/>
        </w:rPr>
        <w:t>监理人可以指示承包人进行抽样复测，当复测中发现错误或出现超过合同约定的误差时，承包人应按监理人指示进行修正或补测，并承担相应的复测费用。</w:t>
      </w:r>
    </w:p>
    <w:p>
      <w:pPr>
        <w:pStyle w:val="6"/>
      </w:pPr>
      <w:bookmarkStart w:id="321" w:name="_Toc247527707"/>
      <w:bookmarkStart w:id="322" w:name="_Toc300835109"/>
      <w:bookmarkStart w:id="323" w:name="_Toc247514106"/>
      <w:r>
        <w:rPr>
          <w:rFonts w:hint="eastAsia"/>
        </w:rPr>
        <w:t>9.3 基准资料错误的责任</w:t>
      </w:r>
      <w:bookmarkEnd w:id="321"/>
      <w:bookmarkEnd w:id="322"/>
      <w:bookmarkEnd w:id="323"/>
    </w:p>
    <w:p>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6"/>
      </w:pPr>
      <w:bookmarkStart w:id="324" w:name="_Toc300835110"/>
      <w:bookmarkStart w:id="325" w:name="_Toc247514107"/>
      <w:bookmarkStart w:id="326" w:name="_Toc247527708"/>
      <w:r>
        <w:rPr>
          <w:rFonts w:hint="eastAsia"/>
        </w:rPr>
        <w:t>9.4 监理人使用施工控制网</w:t>
      </w:r>
      <w:bookmarkEnd w:id="324"/>
      <w:bookmarkEnd w:id="325"/>
      <w:bookmarkEnd w:id="326"/>
    </w:p>
    <w:p>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pPr>
        <w:pStyle w:val="5"/>
      </w:pPr>
      <w:bookmarkStart w:id="327" w:name="_Toc247514108"/>
      <w:bookmarkStart w:id="328" w:name="_Toc300835111"/>
      <w:bookmarkStart w:id="329" w:name="_Toc184635106"/>
      <w:bookmarkStart w:id="330" w:name="_Toc247527709"/>
      <w:r>
        <w:rPr>
          <w:rFonts w:hint="eastAsia"/>
        </w:rPr>
        <w:t>10. 安全、治安保卫和环境保护</w:t>
      </w:r>
      <w:bookmarkEnd w:id="327"/>
      <w:bookmarkEnd w:id="328"/>
      <w:bookmarkEnd w:id="329"/>
      <w:bookmarkEnd w:id="330"/>
    </w:p>
    <w:p>
      <w:pPr>
        <w:pStyle w:val="6"/>
      </w:pPr>
      <w:bookmarkStart w:id="331" w:name="_Toc300835112"/>
      <w:bookmarkStart w:id="332" w:name="_Toc247514109"/>
      <w:bookmarkStart w:id="333" w:name="_Toc247527710"/>
      <w:r>
        <w:rPr>
          <w:rFonts w:hint="eastAsia"/>
        </w:rPr>
        <w:t>10.1 发包人的安全责任</w:t>
      </w:r>
      <w:bookmarkEnd w:id="331"/>
      <w:bookmarkEnd w:id="332"/>
      <w:bookmarkEnd w:id="333"/>
    </w:p>
    <w:p>
      <w:pPr>
        <w:spacing w:line="360" w:lineRule="auto"/>
        <w:ind w:firstLine="420" w:firstLineChars="200"/>
        <w:rPr>
          <w:rFonts w:ascii="宋体" w:hAnsi="宋体"/>
          <w:szCs w:val="21"/>
        </w:rPr>
      </w:pPr>
      <w:r>
        <w:rPr>
          <w:rFonts w:hint="eastAsia"/>
        </w:rPr>
        <w:t>10.1.1</w:t>
      </w:r>
      <w:r>
        <w:rPr>
          <w:rFonts w:hint="eastAsia" w:ascii="宋体" w:hAnsi="宋体"/>
          <w:szCs w:val="21"/>
        </w:rPr>
        <w:t xml:space="preserve">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宋体" w:hAnsi="宋体"/>
          <w:szCs w:val="21"/>
        </w:rPr>
      </w:pPr>
      <w:r>
        <w:rPr>
          <w:rFonts w:hint="eastAsia"/>
        </w:rPr>
        <w:t>10.1.2</w:t>
      </w:r>
      <w:r>
        <w:rPr>
          <w:rFonts w:hint="eastAsia" w:ascii="宋体" w:hAnsi="宋体"/>
          <w:szCs w:val="21"/>
        </w:rPr>
        <w:t xml:space="preserve"> 发包人应对其现场机构雇佣的全部人员的工伤事故承担责任，但由于承包人原因造成发包人人员工伤的，应由承包人承担责任。</w:t>
      </w:r>
    </w:p>
    <w:p>
      <w:pPr>
        <w:spacing w:line="360" w:lineRule="auto"/>
        <w:ind w:firstLine="420" w:firstLineChars="200"/>
        <w:rPr>
          <w:rFonts w:ascii="宋体" w:hAnsi="宋体"/>
          <w:szCs w:val="21"/>
        </w:rPr>
      </w:pPr>
      <w:r>
        <w:rPr>
          <w:rFonts w:hint="eastAsia"/>
        </w:rPr>
        <w:t>10.1.3</w:t>
      </w:r>
      <w:r>
        <w:rPr>
          <w:rFonts w:hint="eastAsia" w:ascii="宋体" w:hAnsi="宋体"/>
          <w:szCs w:val="21"/>
        </w:rPr>
        <w:t xml:space="preserve"> 发包人应负责赔偿以下各种情况造成的第三者人身伤亡和财产损失：</w:t>
      </w:r>
    </w:p>
    <w:p>
      <w:pPr>
        <w:spacing w:line="360" w:lineRule="auto"/>
        <w:ind w:firstLine="420" w:firstLineChars="200"/>
      </w:pPr>
      <w:r>
        <w:rPr>
          <w:rFonts w:hint="eastAsia"/>
        </w:rPr>
        <w:t>（1）工程或工程的任何部分对土地的占用所造成的第三者财产损失；</w:t>
      </w:r>
    </w:p>
    <w:p>
      <w:pPr>
        <w:spacing w:line="360" w:lineRule="auto"/>
        <w:ind w:firstLine="420" w:firstLineChars="200"/>
        <w:rPr>
          <w:rFonts w:ascii="宋体" w:hAnsi="宋体"/>
          <w:szCs w:val="21"/>
        </w:rPr>
      </w:pPr>
      <w:r>
        <w:rPr>
          <w:rFonts w:hint="eastAsia"/>
        </w:rPr>
        <w:t>（2）由于发包人原</w:t>
      </w:r>
      <w:r>
        <w:rPr>
          <w:rFonts w:hint="eastAsia" w:ascii="宋体" w:hAnsi="宋体"/>
          <w:szCs w:val="21"/>
        </w:rPr>
        <w:t>因在施工场地及其毗邻地带、履行合同工作中造成的第三者人身伤亡和财产损失。</w:t>
      </w:r>
    </w:p>
    <w:p>
      <w:pPr>
        <w:pStyle w:val="6"/>
      </w:pPr>
      <w:bookmarkStart w:id="334" w:name="_Toc247527711"/>
      <w:bookmarkStart w:id="335" w:name="_Toc247514110"/>
      <w:bookmarkStart w:id="336" w:name="_Toc300835113"/>
      <w:r>
        <w:rPr>
          <w:rFonts w:hint="eastAsia"/>
        </w:rPr>
        <w:t>10.2 承包人的安全责任</w:t>
      </w:r>
      <w:bookmarkEnd w:id="334"/>
      <w:bookmarkEnd w:id="335"/>
      <w:bookmarkEnd w:id="336"/>
    </w:p>
    <w:p>
      <w:pPr>
        <w:spacing w:line="360" w:lineRule="auto"/>
        <w:ind w:firstLine="420" w:firstLineChars="200"/>
        <w:rPr>
          <w:rFonts w:ascii="宋体" w:hAnsi="宋体"/>
          <w:szCs w:val="21"/>
        </w:rPr>
      </w:pPr>
      <w:r>
        <w:rPr>
          <w:rFonts w:hint="eastAsia"/>
        </w:rPr>
        <w:t>10.2.1</w:t>
      </w:r>
      <w:r>
        <w:rPr>
          <w:rFonts w:hint="eastAsia" w:ascii="宋体" w:hAnsi="宋体"/>
          <w:szCs w:val="21"/>
        </w:rPr>
        <w:t xml:space="preserve">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ascii="宋体" w:hAnsi="宋体"/>
          <w:szCs w:val="21"/>
        </w:rPr>
      </w:pPr>
      <w:r>
        <w:rPr>
          <w:rFonts w:hint="eastAsia"/>
        </w:rPr>
        <w:t>10.2.2</w:t>
      </w:r>
      <w:r>
        <w:rPr>
          <w:rFonts w:hint="eastAsia" w:ascii="宋体" w:hAnsi="宋体"/>
          <w:szCs w:val="21"/>
        </w:rPr>
        <w:t xml:space="preserve"> 承包人按照合同约定需要进行勘察的，应严格执行操作规程，采取措施保证各类管线、设施和周边建筑物、构筑物的安全。</w:t>
      </w:r>
    </w:p>
    <w:p>
      <w:pPr>
        <w:spacing w:line="360" w:lineRule="auto"/>
        <w:ind w:firstLine="420" w:firstLineChars="200"/>
        <w:rPr>
          <w:rFonts w:ascii="宋体" w:hAnsi="宋体"/>
          <w:szCs w:val="21"/>
        </w:rPr>
      </w:pPr>
      <w:r>
        <w:rPr>
          <w:rFonts w:hint="eastAsia"/>
        </w:rPr>
        <w:t>10.2.3</w:t>
      </w:r>
      <w:r>
        <w:rPr>
          <w:rFonts w:hint="eastAsia" w:ascii="宋体" w:hAnsi="宋体"/>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宋体" w:hAnsi="宋体"/>
          <w:szCs w:val="21"/>
        </w:rPr>
      </w:pPr>
      <w:r>
        <w:rPr>
          <w:rFonts w:hint="eastAsia"/>
        </w:rPr>
        <w:t>10.2.4</w:t>
      </w:r>
      <w:r>
        <w:rPr>
          <w:rFonts w:hint="eastAsia" w:ascii="宋体" w:hAnsi="宋体"/>
          <w:szCs w:val="21"/>
        </w:rPr>
        <w:t xml:space="preserve">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hAnsi="宋体"/>
          <w:szCs w:val="21"/>
        </w:rPr>
      </w:pPr>
      <w:r>
        <w:rPr>
          <w:rFonts w:hint="eastAsia"/>
        </w:rPr>
        <w:t>10.2.5</w:t>
      </w:r>
      <w:r>
        <w:rPr>
          <w:rFonts w:hint="eastAsia" w:ascii="宋体" w:hAnsi="宋体"/>
          <w:szCs w:val="21"/>
        </w:rPr>
        <w:t xml:space="preserve">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hAnsi="宋体"/>
          <w:szCs w:val="21"/>
        </w:rPr>
      </w:pPr>
      <w:r>
        <w:rPr>
          <w:rFonts w:hint="eastAsia"/>
        </w:rPr>
        <w:t>10.2.6</w:t>
      </w:r>
      <w:r>
        <w:rPr>
          <w:rFonts w:hint="eastAsia" w:ascii="宋体" w:hAnsi="宋体"/>
          <w:szCs w:val="21"/>
        </w:rPr>
        <w:t xml:space="preserve"> 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宋体" w:hAnsi="宋体"/>
          <w:szCs w:val="21"/>
        </w:rPr>
      </w:pPr>
      <w:r>
        <w:rPr>
          <w:rFonts w:hint="eastAsia"/>
        </w:rPr>
        <w:t>10.2.7</w:t>
      </w:r>
      <w:r>
        <w:rPr>
          <w:rFonts w:hint="eastAsia" w:ascii="宋体" w:hAnsi="宋体"/>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rFonts w:ascii="宋体" w:hAnsi="宋体"/>
          <w:szCs w:val="21"/>
        </w:rPr>
      </w:pPr>
      <w:r>
        <w:rPr>
          <w:rFonts w:hint="eastAsia"/>
        </w:rPr>
        <w:t>10.2.8</w:t>
      </w:r>
      <w:r>
        <w:rPr>
          <w:rFonts w:hint="eastAsia" w:ascii="宋体" w:hAnsi="宋体"/>
          <w:szCs w:val="21"/>
        </w:rPr>
        <w:t xml:space="preserve">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hAnsi="宋体"/>
          <w:szCs w:val="21"/>
        </w:rPr>
      </w:pPr>
      <w:r>
        <w:rPr>
          <w:rFonts w:hint="eastAsia"/>
        </w:rPr>
        <w:t>10.2.9</w:t>
      </w:r>
      <w:r>
        <w:rPr>
          <w:rFonts w:hint="eastAsia" w:ascii="宋体" w:hAnsi="宋体"/>
          <w:szCs w:val="21"/>
        </w:rPr>
        <w:t xml:space="preserve"> 由于承包人原因在施工场地内及其毗邻地带造成的第三者人员伤亡和财产损失，由承包人负责赔偿。</w:t>
      </w:r>
    </w:p>
    <w:p>
      <w:pPr>
        <w:pStyle w:val="6"/>
      </w:pPr>
      <w:bookmarkStart w:id="337" w:name="_Toc247514111"/>
      <w:bookmarkStart w:id="338" w:name="_Toc247527712"/>
      <w:bookmarkStart w:id="339" w:name="_Toc300835114"/>
      <w:r>
        <w:rPr>
          <w:rFonts w:hint="eastAsia"/>
        </w:rPr>
        <w:t>10.3 治安保卫</w:t>
      </w:r>
      <w:bookmarkEnd w:id="337"/>
      <w:bookmarkEnd w:id="338"/>
      <w:bookmarkEnd w:id="339"/>
    </w:p>
    <w:p>
      <w:pPr>
        <w:spacing w:line="360" w:lineRule="auto"/>
        <w:ind w:firstLine="420" w:firstLineChars="200"/>
        <w:rPr>
          <w:rFonts w:ascii="宋体" w:hAnsi="宋体"/>
          <w:szCs w:val="21"/>
        </w:rPr>
      </w:pPr>
      <w:r>
        <w:rPr>
          <w:rFonts w:hint="eastAsia"/>
        </w:rPr>
        <w:t>10.3.1</w:t>
      </w:r>
      <w:r>
        <w:rPr>
          <w:rFonts w:hint="eastAsia" w:ascii="宋体" w:hAnsi="宋体"/>
          <w:szCs w:val="21"/>
        </w:rPr>
        <w:t xml:space="preserve">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szCs w:val="21"/>
        </w:rPr>
      </w:pPr>
      <w:r>
        <w:rPr>
          <w:rFonts w:hint="eastAsia"/>
        </w:rPr>
        <w:t>10.3.2</w:t>
      </w:r>
      <w:r>
        <w:rPr>
          <w:rFonts w:hint="eastAsia" w:ascii="宋体" w:hAnsi="宋体"/>
          <w:szCs w:val="21"/>
        </w:rPr>
        <w:t xml:space="preserve">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szCs w:val="21"/>
        </w:rPr>
      </w:pPr>
      <w:r>
        <w:rPr>
          <w:rFonts w:hint="eastAsia"/>
        </w:rPr>
        <w:t>10.3.3</w:t>
      </w:r>
      <w:r>
        <w:rPr>
          <w:rFonts w:hint="eastAsia" w:ascii="宋体" w:hAnsi="宋体"/>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pPr>
      <w:bookmarkStart w:id="340" w:name="_Toc300835115"/>
      <w:bookmarkStart w:id="341" w:name="_Toc247514112"/>
      <w:bookmarkStart w:id="342" w:name="_Toc247527713"/>
      <w:r>
        <w:rPr>
          <w:rFonts w:hint="eastAsia"/>
        </w:rPr>
        <w:t>10.4 环境保护</w:t>
      </w:r>
      <w:bookmarkEnd w:id="340"/>
      <w:bookmarkEnd w:id="341"/>
      <w:bookmarkEnd w:id="342"/>
    </w:p>
    <w:p>
      <w:pPr>
        <w:spacing w:line="360" w:lineRule="auto"/>
        <w:ind w:firstLine="420" w:firstLineChars="200"/>
        <w:rPr>
          <w:rFonts w:ascii="宋体" w:hAnsi="宋体"/>
          <w:szCs w:val="21"/>
        </w:rPr>
      </w:pPr>
      <w:r>
        <w:rPr>
          <w:rFonts w:hint="eastAsia"/>
        </w:rPr>
        <w:t>10.4.1</w:t>
      </w:r>
      <w:r>
        <w:rPr>
          <w:rFonts w:hint="eastAsia" w:ascii="宋体" w:hAnsi="宋体"/>
          <w:szCs w:val="21"/>
        </w:rPr>
        <w:t xml:space="preserve">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hAnsi="宋体"/>
          <w:szCs w:val="21"/>
        </w:rPr>
      </w:pPr>
      <w:r>
        <w:rPr>
          <w:rFonts w:hint="eastAsia"/>
        </w:rPr>
        <w:t>10.4.2</w:t>
      </w:r>
      <w:r>
        <w:rPr>
          <w:rFonts w:hint="eastAsia" w:ascii="宋体" w:hAnsi="宋体"/>
          <w:szCs w:val="21"/>
        </w:rPr>
        <w:t xml:space="preserve"> 承包人应按合同约定的环保工作内容，编制环保措施计划，报送监理人批准。</w:t>
      </w:r>
    </w:p>
    <w:p>
      <w:pPr>
        <w:spacing w:line="360" w:lineRule="auto"/>
        <w:ind w:firstLine="420" w:firstLineChars="200"/>
        <w:rPr>
          <w:rFonts w:ascii="宋体" w:hAnsi="宋体"/>
          <w:szCs w:val="21"/>
        </w:rPr>
      </w:pPr>
      <w:r>
        <w:rPr>
          <w:rFonts w:hint="eastAsia"/>
        </w:rPr>
        <w:t xml:space="preserve">10.4.3 </w:t>
      </w:r>
      <w:r>
        <w:rPr>
          <w:rFonts w:hint="eastAsia" w:ascii="宋体" w:hAnsi="宋体"/>
          <w:szCs w:val="21"/>
        </w:rPr>
        <w:t>承包人应确保施工过程中产生的气体排放物、</w:t>
      </w:r>
      <w:r>
        <w:rPr>
          <w:rFonts w:hint="eastAsia"/>
        </w:rPr>
        <w:t>粉尘、噪声、</w:t>
      </w:r>
      <w:r>
        <w:rPr>
          <w:rFonts w:hint="eastAsia" w:ascii="宋体" w:hAnsi="宋体"/>
          <w:szCs w:val="21"/>
        </w:rPr>
        <w:t>地面排水及排污等，符合法律规定和发包人要求。</w:t>
      </w:r>
    </w:p>
    <w:p>
      <w:pPr>
        <w:pStyle w:val="6"/>
      </w:pPr>
      <w:bookmarkStart w:id="343" w:name="_Toc247514113"/>
      <w:bookmarkStart w:id="344" w:name="_Toc247527714"/>
      <w:bookmarkStart w:id="345" w:name="_Toc300835116"/>
      <w:r>
        <w:rPr>
          <w:rFonts w:hint="eastAsia"/>
        </w:rPr>
        <w:t>10.5 事故处理</w:t>
      </w:r>
      <w:bookmarkEnd w:id="343"/>
      <w:bookmarkEnd w:id="344"/>
      <w:bookmarkEnd w:id="345"/>
    </w:p>
    <w:p>
      <w:pPr>
        <w:spacing w:line="360" w:lineRule="auto"/>
        <w:ind w:firstLine="420" w:firstLineChars="200"/>
        <w:rPr>
          <w:rFonts w:ascii="宋体" w:hAnsi="宋体"/>
          <w:szCs w:val="21"/>
        </w:rPr>
      </w:pPr>
      <w:r>
        <w:rPr>
          <w:rFonts w:hint="eastAsia" w:ascii="宋体" w:hAnsi="宋体"/>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pPr>
      <w:bookmarkStart w:id="346" w:name="_Toc184635108"/>
      <w:bookmarkStart w:id="347" w:name="_Toc247514114"/>
      <w:bookmarkStart w:id="348" w:name="_Toc247527715"/>
      <w:bookmarkStart w:id="349" w:name="_Toc300835117"/>
      <w:r>
        <w:rPr>
          <w:rFonts w:hint="eastAsia"/>
        </w:rPr>
        <w:t>11. 开始工作和竣工</w:t>
      </w:r>
      <w:bookmarkEnd w:id="346"/>
      <w:bookmarkEnd w:id="347"/>
      <w:bookmarkEnd w:id="348"/>
      <w:bookmarkEnd w:id="349"/>
    </w:p>
    <w:p>
      <w:pPr>
        <w:pStyle w:val="6"/>
      </w:pPr>
      <w:bookmarkStart w:id="350" w:name="_Toc247514115"/>
      <w:bookmarkStart w:id="351" w:name="_Toc300835118"/>
      <w:bookmarkStart w:id="352" w:name="_Toc247527716"/>
      <w:r>
        <w:rPr>
          <w:rFonts w:hint="eastAsia"/>
        </w:rPr>
        <w:t>11.1 开始工作</w:t>
      </w:r>
      <w:bookmarkEnd w:id="350"/>
      <w:bookmarkEnd w:id="351"/>
      <w:bookmarkEnd w:id="352"/>
    </w:p>
    <w:p>
      <w:pPr>
        <w:spacing w:line="360" w:lineRule="auto"/>
        <w:ind w:firstLine="420" w:firstLineChars="200"/>
        <w:rPr>
          <w:rFonts w:ascii="宋体" w:hAnsi="宋体"/>
          <w:szCs w:val="21"/>
        </w:rPr>
      </w:pPr>
      <w:r>
        <w:rPr>
          <w:rFonts w:hint="eastAsia" w:ascii="宋体" w:hAnsi="宋体"/>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6"/>
      </w:pPr>
      <w:bookmarkStart w:id="353" w:name="_Toc247527717"/>
      <w:bookmarkStart w:id="354" w:name="_Toc247514116"/>
      <w:bookmarkStart w:id="355" w:name="_Toc300835119"/>
      <w:r>
        <w:rPr>
          <w:rFonts w:hint="eastAsia"/>
        </w:rPr>
        <w:t>11.2 竣工</w:t>
      </w:r>
      <w:bookmarkEnd w:id="353"/>
      <w:bookmarkEnd w:id="354"/>
      <w:bookmarkEnd w:id="355"/>
    </w:p>
    <w:p>
      <w:pPr>
        <w:spacing w:line="360" w:lineRule="auto"/>
        <w:ind w:firstLine="420" w:firstLineChars="200"/>
        <w:rPr>
          <w:rFonts w:ascii="宋体" w:hAnsi="宋体"/>
          <w:szCs w:val="21"/>
        </w:rPr>
      </w:pPr>
      <w:r>
        <w:rPr>
          <w:rFonts w:hint="eastAsia" w:ascii="宋体" w:hAnsi="宋体"/>
          <w:szCs w:val="21"/>
        </w:rPr>
        <w:t>承包人应在第</w:t>
      </w:r>
      <w:r>
        <w:rPr>
          <w:rFonts w:hint="eastAsia"/>
        </w:rPr>
        <w:t xml:space="preserve">1.1.4.3 </w:t>
      </w:r>
      <w:r>
        <w:rPr>
          <w:rFonts w:hint="eastAsia" w:ascii="宋体" w:hAnsi="宋体"/>
          <w:szCs w:val="21"/>
        </w:rPr>
        <w:t>目约定的期限内完成合同工作。实际竣工日</w:t>
      </w:r>
      <w:r>
        <w:rPr>
          <w:rFonts w:hint="eastAsia"/>
        </w:rPr>
        <w:t>期按第18.3</w:t>
      </w:r>
      <w:r>
        <w:rPr>
          <w:rFonts w:hint="eastAsia" w:ascii="宋体" w:hAnsi="宋体"/>
          <w:szCs w:val="21"/>
        </w:rPr>
        <w:t>款约定确定，并在工程接收证书中载明。</w:t>
      </w:r>
    </w:p>
    <w:p>
      <w:pPr>
        <w:pStyle w:val="6"/>
      </w:pPr>
      <w:bookmarkStart w:id="356" w:name="_Toc247527718"/>
      <w:bookmarkStart w:id="357" w:name="_Toc300835120"/>
      <w:bookmarkStart w:id="358" w:name="_Toc247514117"/>
      <w:r>
        <w:rPr>
          <w:rFonts w:hint="eastAsia"/>
        </w:rPr>
        <w:t>11.3 发包人引起的工期延误</w:t>
      </w:r>
      <w:bookmarkEnd w:id="356"/>
      <w:bookmarkEnd w:id="357"/>
      <w:bookmarkEnd w:id="358"/>
    </w:p>
    <w:p>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w:t>
      </w:r>
      <w:r>
        <w:rPr>
          <w:rFonts w:hint="eastAsia"/>
        </w:rPr>
        <w:t>第4.12.2项</w:t>
      </w:r>
      <w:r>
        <w:rPr>
          <w:rFonts w:hint="eastAsia" w:ascii="宋体" w:hAnsi="宋体"/>
          <w:szCs w:val="21"/>
        </w:rPr>
        <w:t>的约定执行。</w:t>
      </w:r>
    </w:p>
    <w:p>
      <w:pPr>
        <w:spacing w:line="360" w:lineRule="auto"/>
        <w:ind w:firstLine="420" w:firstLineChars="200"/>
      </w:pPr>
      <w:r>
        <w:rPr>
          <w:rFonts w:hint="eastAsia"/>
        </w:rPr>
        <w:t>（l）变更；</w:t>
      </w:r>
    </w:p>
    <w:p>
      <w:pPr>
        <w:spacing w:line="360" w:lineRule="auto"/>
        <w:ind w:firstLine="420" w:firstLineChars="200"/>
      </w:pPr>
      <w:r>
        <w:rPr>
          <w:rFonts w:hint="eastAsia"/>
        </w:rPr>
        <w:t>（2）未能按照合同要求的期限对承包人文件进行审查；</w:t>
      </w:r>
    </w:p>
    <w:p>
      <w:pPr>
        <w:spacing w:line="360" w:lineRule="auto"/>
        <w:ind w:firstLine="420" w:firstLineChars="200"/>
      </w:pPr>
      <w:r>
        <w:rPr>
          <w:rFonts w:hint="eastAsia"/>
        </w:rPr>
        <w:t xml:space="preserve">（3）因发包人原因导致的暂停施工； </w:t>
      </w:r>
    </w:p>
    <w:p>
      <w:pPr>
        <w:spacing w:line="360" w:lineRule="auto"/>
        <w:ind w:firstLine="420" w:firstLineChars="200"/>
      </w:pPr>
      <w:r>
        <w:rPr>
          <w:rFonts w:hint="eastAsia"/>
        </w:rPr>
        <w:t>（4) 未按合同约定及时支付预付款、进度款；</w:t>
      </w:r>
    </w:p>
    <w:p>
      <w:pPr>
        <w:spacing w:line="360" w:lineRule="auto"/>
        <w:ind w:firstLine="420" w:firstLineChars="200"/>
      </w:pPr>
      <w:r>
        <w:rPr>
          <w:rFonts w:hint="eastAsia"/>
        </w:rPr>
        <w:t>（5) 发包人按第9.3款提供的基准资料错误；</w:t>
      </w:r>
    </w:p>
    <w:p>
      <w:pPr>
        <w:spacing w:line="360" w:lineRule="auto"/>
        <w:ind w:firstLine="420" w:firstLineChars="200"/>
      </w:pPr>
      <w:r>
        <w:rPr>
          <w:rFonts w:hint="eastAsia"/>
        </w:rPr>
        <w:t>（6）发包人按第6.2款迟延提供材料、工程设备或变更交货地点的；</w:t>
      </w:r>
    </w:p>
    <w:p>
      <w:pPr>
        <w:spacing w:line="360" w:lineRule="auto"/>
        <w:ind w:firstLine="420" w:firstLineChars="200"/>
      </w:pPr>
      <w:r>
        <w:rPr>
          <w:rFonts w:hint="eastAsia"/>
        </w:rPr>
        <w:t>（7）发包人未及时按照“发包人要求”履行相关义务；</w:t>
      </w:r>
    </w:p>
    <w:p>
      <w:pPr>
        <w:spacing w:line="360" w:lineRule="auto"/>
        <w:ind w:firstLine="420" w:firstLineChars="200"/>
        <w:rPr>
          <w:rFonts w:ascii="宋体" w:hAnsi="宋体"/>
          <w:szCs w:val="21"/>
        </w:rPr>
      </w:pPr>
      <w:r>
        <w:rPr>
          <w:rFonts w:hint="eastAsia"/>
        </w:rPr>
        <w:t>（8）发包人造成</w:t>
      </w:r>
      <w:r>
        <w:rPr>
          <w:rFonts w:hint="eastAsia" w:ascii="宋体" w:hAnsi="宋体"/>
          <w:szCs w:val="21"/>
        </w:rPr>
        <w:t>工期延误的其他原因。</w:t>
      </w:r>
    </w:p>
    <w:p>
      <w:pPr>
        <w:pStyle w:val="6"/>
      </w:pPr>
      <w:bookmarkStart w:id="359" w:name="_Toc247527719"/>
      <w:bookmarkStart w:id="360" w:name="_Toc247514118"/>
      <w:bookmarkStart w:id="361" w:name="_Toc300835121"/>
      <w:r>
        <w:rPr>
          <w:rFonts w:hint="eastAsia"/>
        </w:rPr>
        <w:t>11.4 异常恶劣的气候条件</w:t>
      </w:r>
      <w:bookmarkEnd w:id="359"/>
      <w:bookmarkEnd w:id="360"/>
      <w:bookmarkEnd w:id="361"/>
    </w:p>
    <w:p>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由于出现专用合同条款规定的异常恶劣气候的条件导致工期延误的，承包人有权要求发包人延长工期和（或）增加费用。</w:t>
      </w:r>
    </w:p>
    <w:p>
      <w:pPr>
        <w:pStyle w:val="6"/>
      </w:pPr>
      <w:bookmarkStart w:id="362" w:name="_Toc300835122"/>
      <w:bookmarkStart w:id="363" w:name="_Toc247527720"/>
      <w:bookmarkStart w:id="364" w:name="_Toc247514119"/>
      <w:r>
        <w:rPr>
          <w:rFonts w:hint="eastAsia"/>
        </w:rPr>
        <w:t>11.5 承包人引起的工期延误</w:t>
      </w:r>
      <w:bookmarkEnd w:id="362"/>
      <w:bookmarkEnd w:id="363"/>
      <w:bookmarkEnd w:id="364"/>
    </w:p>
    <w:p>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6"/>
      </w:pPr>
      <w:bookmarkStart w:id="365" w:name="_Toc247527721"/>
      <w:bookmarkStart w:id="366" w:name="_Toc300835123"/>
      <w:bookmarkStart w:id="367" w:name="_Toc247514120"/>
      <w:r>
        <w:rPr>
          <w:rFonts w:hint="eastAsia"/>
        </w:rPr>
        <w:t>11.6 工期提前</w:t>
      </w:r>
      <w:bookmarkEnd w:id="365"/>
      <w:bookmarkEnd w:id="366"/>
      <w:bookmarkEnd w:id="367"/>
    </w:p>
    <w:p>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
      </w:pPr>
      <w:bookmarkStart w:id="368" w:name="_Toc300835124"/>
      <w:r>
        <w:rPr>
          <w:rFonts w:hint="eastAsia"/>
        </w:rPr>
        <w:t>11.7 行政审批迟延</w:t>
      </w:r>
      <w:bookmarkEnd w:id="368"/>
    </w:p>
    <w:p>
      <w:pPr>
        <w:spacing w:line="360" w:lineRule="auto"/>
        <w:ind w:firstLine="420" w:firstLineChars="200"/>
        <w:rPr>
          <w:rFonts w:ascii="宋体" w:hAnsi="宋体"/>
          <w:szCs w:val="21"/>
        </w:rPr>
      </w:pPr>
      <w:r>
        <w:rPr>
          <w:rFonts w:hint="eastAsia" w:ascii="宋体" w:hAnsi="宋体"/>
          <w:szCs w:val="21"/>
        </w:rPr>
        <w:t>合同约定范围内的工作需国家有关部门审批的，发包人和（或）承包人应按照合同约定的职责分工完成行政审批报送。因国家有关部门审批迟延造成费用增加和（或）工期延误的，由发包人承担。</w:t>
      </w:r>
    </w:p>
    <w:p>
      <w:pPr>
        <w:pStyle w:val="5"/>
      </w:pPr>
      <w:bookmarkStart w:id="369" w:name="_Toc184635109"/>
      <w:bookmarkStart w:id="370" w:name="_Toc247514121"/>
      <w:bookmarkStart w:id="371" w:name="_Toc247527722"/>
      <w:bookmarkStart w:id="372" w:name="_Toc300835125"/>
      <w:r>
        <w:rPr>
          <w:rFonts w:hint="eastAsia"/>
        </w:rPr>
        <w:t>12. 暂停工作</w:t>
      </w:r>
      <w:bookmarkEnd w:id="369"/>
      <w:bookmarkEnd w:id="370"/>
      <w:bookmarkEnd w:id="371"/>
      <w:bookmarkEnd w:id="372"/>
    </w:p>
    <w:p>
      <w:pPr>
        <w:pStyle w:val="6"/>
      </w:pPr>
      <w:bookmarkStart w:id="373" w:name="_Toc300835126"/>
      <w:bookmarkStart w:id="374" w:name="_Toc184635110"/>
      <w:bookmarkStart w:id="375" w:name="_Toc247514127"/>
      <w:bookmarkStart w:id="376" w:name="_Toc247527728"/>
      <w:r>
        <w:rPr>
          <w:rFonts w:hint="eastAsia"/>
        </w:rPr>
        <w:t>12.1 由发包人暂停工作</w:t>
      </w:r>
      <w:bookmarkEnd w:id="373"/>
    </w:p>
    <w:p>
      <w:pPr>
        <w:spacing w:line="360" w:lineRule="auto"/>
        <w:ind w:firstLine="420" w:firstLineChars="200"/>
        <w:rPr>
          <w:rFonts w:ascii="宋体" w:hAnsi="宋体"/>
          <w:szCs w:val="21"/>
        </w:rPr>
      </w:pPr>
      <w:r>
        <w:rPr>
          <w:rFonts w:hint="eastAsia"/>
        </w:rPr>
        <w:t>12.1.1 发包人</w:t>
      </w:r>
      <w:r>
        <w:rPr>
          <w:rFonts w:hint="eastAsia" w:ascii="宋体" w:hAnsi="宋体"/>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ascii="宋体" w:hAnsi="宋体"/>
          <w:szCs w:val="21"/>
        </w:rPr>
      </w:pPr>
      <w:r>
        <w:rPr>
          <w:rFonts w:hint="eastAsia"/>
        </w:rPr>
        <w:t>12.1.2 由于承包人</w:t>
      </w:r>
      <w:r>
        <w:rPr>
          <w:rFonts w:hint="eastAsia" w:ascii="宋体" w:hAnsi="宋体"/>
          <w:szCs w:val="21"/>
        </w:rPr>
        <w:t>下列原因造成发包人暂停工作的，由此造成费用的增加和（或）工期延误由承包人承担：</w:t>
      </w:r>
    </w:p>
    <w:p>
      <w:pPr>
        <w:spacing w:line="360" w:lineRule="auto"/>
        <w:ind w:firstLine="420" w:firstLineChars="200"/>
      </w:pPr>
      <w:r>
        <w:rPr>
          <w:rFonts w:hint="eastAsia"/>
        </w:rPr>
        <w:t>（1）承包人违约；</w:t>
      </w:r>
    </w:p>
    <w:p>
      <w:pPr>
        <w:spacing w:line="360" w:lineRule="auto"/>
        <w:ind w:firstLine="420" w:firstLineChars="200"/>
      </w:pPr>
      <w:r>
        <w:rPr>
          <w:rFonts w:hint="eastAsia"/>
        </w:rPr>
        <w:t>（2）承包人擅自暂停工作；</w:t>
      </w:r>
    </w:p>
    <w:p>
      <w:pPr>
        <w:spacing w:line="360" w:lineRule="auto"/>
        <w:ind w:firstLine="420" w:firstLineChars="200"/>
      </w:pPr>
      <w:r>
        <w:rPr>
          <w:rFonts w:hint="eastAsia"/>
        </w:rPr>
        <w:t>（3）合同约</w:t>
      </w:r>
      <w:r>
        <w:rPr>
          <w:rFonts w:hint="eastAsia"/>
          <w:szCs w:val="21"/>
        </w:rPr>
        <w:t>定由承包人承担责任的其他暂停工作。</w:t>
      </w:r>
    </w:p>
    <w:p>
      <w:pPr>
        <w:pStyle w:val="6"/>
      </w:pPr>
      <w:bookmarkStart w:id="377" w:name="_Toc300835127"/>
      <w:r>
        <w:rPr>
          <w:rFonts w:hint="eastAsia"/>
        </w:rPr>
        <w:t>12.2 由承包人暂停工作</w:t>
      </w:r>
      <w:bookmarkEnd w:id="377"/>
    </w:p>
    <w:p>
      <w:pPr>
        <w:spacing w:line="360" w:lineRule="auto"/>
        <w:ind w:firstLine="420" w:firstLineChars="200"/>
        <w:rPr>
          <w:rFonts w:ascii="宋体" w:hAnsi="宋体"/>
          <w:szCs w:val="21"/>
        </w:rPr>
      </w:pPr>
      <w:r>
        <w:rPr>
          <w:rFonts w:hint="eastAsia"/>
        </w:rPr>
        <w:t xml:space="preserve">12.2.1 </w:t>
      </w:r>
      <w:r>
        <w:rPr>
          <w:rFonts w:hint="eastAsia" w:ascii="宋体" w:hAnsi="宋体"/>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pPr>
      <w:r>
        <w:rPr>
          <w:rFonts w:hint="eastAsia"/>
        </w:rPr>
        <w:t>（1）发包人未能按合同约定支付价款，或拖延、拒绝批准付款申请和支付证书，导致付款延误的；</w:t>
      </w:r>
    </w:p>
    <w:p>
      <w:pPr>
        <w:spacing w:line="360" w:lineRule="auto"/>
        <w:ind w:firstLine="420" w:firstLineChars="200"/>
      </w:pPr>
      <w:r>
        <w:rPr>
          <w:rFonts w:hint="eastAsia"/>
        </w:rPr>
        <w:t>（2）监理人无正当理由没有在约定期限内发出复工指示，导致承包人无法复工的；</w:t>
      </w:r>
    </w:p>
    <w:p>
      <w:pPr>
        <w:spacing w:line="360" w:lineRule="auto"/>
        <w:ind w:firstLine="420" w:firstLineChars="200"/>
      </w:pPr>
      <w:r>
        <w:rPr>
          <w:rFonts w:hint="eastAsia"/>
        </w:rPr>
        <w:t>（3）发包人无法继续履行或明确表示不履行或实质上已停止履行合同的；</w:t>
      </w:r>
    </w:p>
    <w:p>
      <w:pPr>
        <w:spacing w:line="360" w:lineRule="auto"/>
        <w:ind w:firstLine="420" w:firstLineChars="200"/>
        <w:rPr>
          <w:rFonts w:ascii="宋体" w:hAnsi="宋体"/>
          <w:szCs w:val="21"/>
        </w:rPr>
      </w:pPr>
      <w:r>
        <w:rPr>
          <w:rFonts w:hint="eastAsia"/>
        </w:rPr>
        <w:t>（4）发包人</w:t>
      </w:r>
      <w:r>
        <w:rPr>
          <w:rFonts w:hint="eastAsia" w:ascii="宋体" w:hAnsi="宋体"/>
          <w:szCs w:val="21"/>
        </w:rPr>
        <w:t>不履行合同约定其他义务的。</w:t>
      </w:r>
    </w:p>
    <w:p>
      <w:pPr>
        <w:spacing w:line="360" w:lineRule="auto"/>
        <w:ind w:firstLine="420" w:firstLineChars="200"/>
        <w:rPr>
          <w:rFonts w:ascii="宋体" w:hAnsi="宋体"/>
          <w:szCs w:val="21"/>
        </w:rPr>
      </w:pPr>
      <w:r>
        <w:rPr>
          <w:rFonts w:hint="eastAsia"/>
        </w:rPr>
        <w:t xml:space="preserve">12.2.2 </w:t>
      </w:r>
      <w:r>
        <w:rPr>
          <w:rFonts w:hint="eastAsia" w:ascii="宋体" w:hAnsi="宋体"/>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6"/>
      </w:pPr>
      <w:bookmarkStart w:id="378" w:name="_Toc300835128"/>
      <w:r>
        <w:rPr>
          <w:rFonts w:hint="eastAsia"/>
        </w:rPr>
        <w:t>12.3 暂停工作后的照管</w:t>
      </w:r>
      <w:bookmarkEnd w:id="378"/>
    </w:p>
    <w:p>
      <w:pPr>
        <w:spacing w:line="360" w:lineRule="auto"/>
        <w:ind w:firstLine="420" w:firstLineChars="200"/>
        <w:rPr>
          <w:rFonts w:ascii="宋体" w:hAnsi="宋体"/>
          <w:szCs w:val="21"/>
        </w:rPr>
      </w:pPr>
      <w:r>
        <w:rPr>
          <w:rFonts w:hint="eastAsia" w:ascii="宋体" w:hAnsi="宋体"/>
          <w:szCs w:val="21"/>
        </w:rPr>
        <w:t>不论由于何种原因引起暂停工作的，暂停工作期间，承包人应负责妥善保护工程并提供安全保障，由此增加的费用由责任方承担。</w:t>
      </w:r>
    </w:p>
    <w:p>
      <w:pPr>
        <w:pStyle w:val="6"/>
      </w:pPr>
      <w:bookmarkStart w:id="379" w:name="_Toc300835129"/>
      <w:r>
        <w:rPr>
          <w:rFonts w:hint="eastAsia"/>
        </w:rPr>
        <w:t>12.4 暂停工作后的复工</w:t>
      </w:r>
      <w:bookmarkEnd w:id="379"/>
    </w:p>
    <w:p>
      <w:pPr>
        <w:spacing w:line="360" w:lineRule="auto"/>
        <w:ind w:firstLine="420" w:firstLineChars="200"/>
        <w:rPr>
          <w:rFonts w:ascii="宋体" w:hAnsi="宋体"/>
          <w:szCs w:val="21"/>
        </w:rPr>
      </w:pPr>
      <w:r>
        <w:rPr>
          <w:rFonts w:hint="eastAsia"/>
        </w:rPr>
        <w:t>12.4.1</w:t>
      </w:r>
      <w:r>
        <w:rPr>
          <w:rFonts w:hint="eastAsia" w:ascii="宋体" w:hAnsi="宋体"/>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宋体" w:hAnsi="宋体"/>
          <w:szCs w:val="21"/>
        </w:rPr>
      </w:pPr>
      <w:r>
        <w:rPr>
          <w:rFonts w:hint="eastAsia"/>
        </w:rPr>
        <w:t>12.4.2</w:t>
      </w:r>
      <w:r>
        <w:rPr>
          <w:rFonts w:hint="eastAsia" w:ascii="宋体" w:hAnsi="宋体"/>
          <w:szCs w:val="21"/>
        </w:rPr>
        <w:t>承包人无故拖延和拒绝复工的，由此增加的费用和工期延误由承包人承担；因发包人原因无法按时复工的，承包人有权要求发包人延长工期和（或）增加费用，并支付合理利润。</w:t>
      </w:r>
    </w:p>
    <w:p>
      <w:pPr>
        <w:pStyle w:val="6"/>
      </w:pPr>
      <w:bookmarkStart w:id="380" w:name="_Toc300835130"/>
      <w:r>
        <w:rPr>
          <w:rFonts w:hint="eastAsia"/>
        </w:rPr>
        <w:t>12.5 暂停工作56天以上</w:t>
      </w:r>
      <w:bookmarkEnd w:id="380"/>
    </w:p>
    <w:p>
      <w:pPr>
        <w:spacing w:line="360" w:lineRule="auto"/>
        <w:ind w:firstLine="420" w:firstLineChars="200"/>
        <w:rPr>
          <w:rFonts w:ascii="宋体" w:hAnsi="宋体"/>
          <w:szCs w:val="21"/>
        </w:rPr>
      </w:pPr>
      <w:r>
        <w:rPr>
          <w:rFonts w:hint="eastAsia"/>
        </w:rPr>
        <w:t>12.5.1</w:t>
      </w:r>
      <w:r>
        <w:rPr>
          <w:rFonts w:hint="eastAsia" w:ascii="宋体" w:hAnsi="宋体"/>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hint="eastAsia" w:ascii="宋体" w:hAnsi="宋体"/>
          <w:szCs w:val="21"/>
        </w:rPr>
        <w:t>条的约定作为可取消工作的变更处理。暂停工作影响到整个工程的，视为发包人违约，应按第</w:t>
      </w:r>
      <w:r>
        <w:rPr>
          <w:rFonts w:hint="eastAsia"/>
        </w:rPr>
        <w:t>12.2.1项</w:t>
      </w:r>
      <w:r>
        <w:rPr>
          <w:rFonts w:hint="eastAsia" w:ascii="宋体" w:hAnsi="宋体"/>
          <w:szCs w:val="21"/>
        </w:rPr>
        <w:t>的约定执行，同时承包人有权解除合同。</w:t>
      </w:r>
    </w:p>
    <w:p>
      <w:pPr>
        <w:spacing w:line="360" w:lineRule="auto"/>
        <w:ind w:firstLine="420" w:firstLineChars="200"/>
      </w:pPr>
      <w:r>
        <w:rPr>
          <w:rFonts w:hint="eastAsia"/>
        </w:rPr>
        <w:t>12.5.2由于</w:t>
      </w:r>
      <w:r>
        <w:rPr>
          <w:rFonts w:hint="eastAsia" w:ascii="宋体" w:hAnsi="宋体"/>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ascii="宋体" w:hAnsi="宋体"/>
          <w:szCs w:val="21"/>
        </w:rPr>
        <w:t>项的约定执行。</w:t>
      </w:r>
    </w:p>
    <w:p>
      <w:pPr>
        <w:pStyle w:val="5"/>
      </w:pPr>
      <w:bookmarkStart w:id="381" w:name="_Toc300835131"/>
      <w:r>
        <w:rPr>
          <w:rFonts w:hint="eastAsia"/>
        </w:rPr>
        <w:t>13. 工程质量</w:t>
      </w:r>
      <w:bookmarkEnd w:id="374"/>
      <w:bookmarkEnd w:id="375"/>
      <w:bookmarkEnd w:id="376"/>
      <w:bookmarkEnd w:id="381"/>
    </w:p>
    <w:p>
      <w:pPr>
        <w:pStyle w:val="6"/>
      </w:pPr>
      <w:bookmarkStart w:id="382" w:name="_Toc300835132"/>
      <w:bookmarkStart w:id="383" w:name="_Toc247527729"/>
      <w:bookmarkStart w:id="384" w:name="_Toc247514128"/>
      <w:r>
        <w:rPr>
          <w:rFonts w:hint="eastAsia"/>
        </w:rPr>
        <w:t>13.1 工程质量要求</w:t>
      </w:r>
      <w:bookmarkEnd w:id="382"/>
      <w:bookmarkEnd w:id="383"/>
      <w:bookmarkEnd w:id="384"/>
    </w:p>
    <w:p>
      <w:pPr>
        <w:spacing w:line="360" w:lineRule="auto"/>
        <w:ind w:firstLine="420" w:firstLineChars="200"/>
        <w:rPr>
          <w:rFonts w:ascii="宋体" w:hAnsi="宋体"/>
          <w:szCs w:val="21"/>
        </w:rPr>
      </w:pPr>
      <w:r>
        <w:rPr>
          <w:rFonts w:hint="eastAsia"/>
        </w:rPr>
        <w:t xml:space="preserve">13.1.1 </w:t>
      </w:r>
      <w:r>
        <w:rPr>
          <w:rFonts w:hint="eastAsia" w:ascii="宋体" w:hAnsi="宋体"/>
          <w:szCs w:val="21"/>
        </w:rPr>
        <w:t>工程质量验收按法律规定和合同约定的验收标准执行。</w:t>
      </w:r>
    </w:p>
    <w:p>
      <w:pPr>
        <w:spacing w:line="360" w:lineRule="auto"/>
        <w:ind w:firstLine="420" w:firstLineChars="200"/>
        <w:rPr>
          <w:rFonts w:ascii="宋体" w:hAnsi="宋体"/>
          <w:szCs w:val="21"/>
        </w:rPr>
      </w:pPr>
      <w:r>
        <w:rPr>
          <w:rFonts w:hint="eastAsia"/>
        </w:rPr>
        <w:t xml:space="preserve">13.1.2 </w:t>
      </w:r>
      <w:r>
        <w:rPr>
          <w:rFonts w:hint="eastAsia" w:ascii="宋体" w:hAnsi="宋体"/>
          <w:szCs w:val="21"/>
        </w:rPr>
        <w:t>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宋体" w:hAnsi="宋体"/>
          <w:szCs w:val="21"/>
        </w:rPr>
      </w:pPr>
      <w:r>
        <w:rPr>
          <w:rFonts w:hint="eastAsia"/>
        </w:rPr>
        <w:t>13.1.3</w:t>
      </w:r>
      <w:r>
        <w:rPr>
          <w:rFonts w:hint="eastAsia" w:ascii="宋体" w:hAnsi="宋体"/>
          <w:szCs w:val="21"/>
        </w:rPr>
        <w:t xml:space="preserve"> 因发包人原因造成工程质量达不到合同约定验收标准的，发包人应承担由于承包人返工造成的费用增加和（或）工期延误，并支付承包人合理利润。</w:t>
      </w:r>
    </w:p>
    <w:p>
      <w:pPr>
        <w:pStyle w:val="6"/>
      </w:pPr>
      <w:bookmarkStart w:id="385" w:name="_Toc300835133"/>
      <w:bookmarkStart w:id="386" w:name="_Toc247514130"/>
      <w:bookmarkStart w:id="387" w:name="_Toc247527731"/>
      <w:r>
        <w:rPr>
          <w:rFonts w:hint="eastAsia"/>
        </w:rPr>
        <w:t>13.2 承包人的质量检查</w:t>
      </w:r>
      <w:bookmarkEnd w:id="385"/>
      <w:bookmarkEnd w:id="386"/>
      <w:bookmarkEnd w:id="387"/>
    </w:p>
    <w:p>
      <w:pPr>
        <w:spacing w:line="360" w:lineRule="auto"/>
        <w:ind w:firstLine="420" w:firstLineChars="200"/>
        <w:rPr>
          <w:rFonts w:ascii="宋体" w:hAnsi="宋体"/>
          <w:szCs w:val="21"/>
        </w:rPr>
      </w:pPr>
      <w:r>
        <w:rPr>
          <w:rFonts w:hint="eastAsia" w:ascii="宋体" w:hAnsi="宋体"/>
          <w:szCs w:val="21"/>
        </w:rPr>
        <w:t>承包人应按合同约定对设计、材料、工程设备以及全部工程内容及其施工工艺进行全过程的质量检查和检验，并作详细记录，编制工程质量报表，报送监理人审查。</w:t>
      </w:r>
    </w:p>
    <w:p>
      <w:pPr>
        <w:pStyle w:val="6"/>
      </w:pPr>
      <w:bookmarkStart w:id="388" w:name="_Toc247527732"/>
      <w:bookmarkStart w:id="389" w:name="_Toc247514131"/>
      <w:bookmarkStart w:id="390" w:name="_Toc300835134"/>
      <w:r>
        <w:rPr>
          <w:rFonts w:hint="eastAsia"/>
        </w:rPr>
        <w:t>13.3 监理人的质量检查</w:t>
      </w:r>
      <w:bookmarkEnd w:id="388"/>
      <w:bookmarkEnd w:id="389"/>
      <w:bookmarkEnd w:id="390"/>
    </w:p>
    <w:p>
      <w:pPr>
        <w:spacing w:line="360" w:lineRule="auto"/>
        <w:ind w:firstLine="420" w:firstLineChars="200"/>
        <w:rPr>
          <w:rFonts w:ascii="宋体" w:hAnsi="宋体"/>
          <w:szCs w:val="21"/>
        </w:rPr>
      </w:pPr>
      <w:r>
        <w:rPr>
          <w:rFonts w:hint="eastAsia" w:ascii="宋体" w:hAnsi="宋体"/>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pPr>
      <w:bookmarkStart w:id="391" w:name="_Toc300835135"/>
      <w:bookmarkStart w:id="392" w:name="_Toc247514132"/>
      <w:bookmarkStart w:id="393" w:name="_Toc247527733"/>
      <w:r>
        <w:rPr>
          <w:rFonts w:hint="eastAsia"/>
        </w:rPr>
        <w:t>13.4 工程隐蔽部位覆盖前的检查</w:t>
      </w:r>
      <w:bookmarkEnd w:id="391"/>
      <w:bookmarkEnd w:id="392"/>
      <w:bookmarkEnd w:id="393"/>
    </w:p>
    <w:p>
      <w:pPr>
        <w:spacing w:line="360" w:lineRule="auto"/>
        <w:ind w:firstLine="420" w:firstLineChars="200"/>
        <w:rPr>
          <w:rFonts w:ascii="宋体" w:hAnsi="宋体"/>
          <w:szCs w:val="21"/>
        </w:rPr>
      </w:pPr>
      <w:r>
        <w:rPr>
          <w:rFonts w:hint="eastAsia"/>
        </w:rPr>
        <w:t>13.4.1</w:t>
      </w:r>
      <w:r>
        <w:rPr>
          <w:rFonts w:hint="eastAsia" w:ascii="宋体" w:hAnsi="宋体"/>
          <w:szCs w:val="21"/>
        </w:rPr>
        <w:t xml:space="preserve"> 通知监理人检查</w:t>
      </w:r>
    </w:p>
    <w:p>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宋体" w:hAnsi="宋体"/>
          <w:szCs w:val="21"/>
        </w:rPr>
      </w:pPr>
      <w:r>
        <w:rPr>
          <w:rFonts w:hint="eastAsia"/>
        </w:rPr>
        <w:t>13.4.2</w:t>
      </w:r>
      <w:r>
        <w:rPr>
          <w:rFonts w:hint="eastAsia" w:ascii="宋体" w:hAnsi="宋体"/>
          <w:szCs w:val="21"/>
        </w:rPr>
        <w:t xml:space="preserve"> 监理人未到场检查</w:t>
      </w:r>
    </w:p>
    <w:p>
      <w:pPr>
        <w:spacing w:line="360" w:lineRule="auto"/>
        <w:ind w:firstLine="420" w:firstLineChars="200"/>
        <w:rPr>
          <w:rFonts w:ascii="宋体" w:hAnsi="宋体"/>
          <w:szCs w:val="21"/>
        </w:rPr>
      </w:pPr>
      <w:r>
        <w:rPr>
          <w:rFonts w:hint="eastAsia" w:ascii="宋体" w:hAnsi="宋体"/>
          <w:szCs w:val="21"/>
        </w:rPr>
        <w:t>监理人未按第</w:t>
      </w:r>
      <w:r>
        <w:rPr>
          <w:rFonts w:hint="eastAsia"/>
        </w:rPr>
        <w:t xml:space="preserve">13.4.l </w:t>
      </w:r>
      <w:r>
        <w:rPr>
          <w:rFonts w:hint="eastAsia" w:ascii="宋体" w:hAnsi="宋体"/>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hint="eastAsia" w:ascii="宋体" w:hAnsi="宋体"/>
          <w:szCs w:val="21"/>
        </w:rPr>
        <w:t xml:space="preserve"> 项的约定重新检查。</w:t>
      </w:r>
    </w:p>
    <w:p>
      <w:pPr>
        <w:spacing w:line="360" w:lineRule="auto"/>
        <w:ind w:firstLine="420" w:firstLineChars="200"/>
        <w:rPr>
          <w:rFonts w:ascii="宋体" w:hAnsi="宋体"/>
          <w:szCs w:val="21"/>
        </w:rPr>
      </w:pPr>
      <w:r>
        <w:rPr>
          <w:rFonts w:hint="eastAsia"/>
        </w:rPr>
        <w:t xml:space="preserve">13.4.3 </w:t>
      </w:r>
      <w:r>
        <w:rPr>
          <w:rFonts w:hint="eastAsia" w:ascii="宋体" w:hAnsi="宋体"/>
          <w:szCs w:val="21"/>
        </w:rPr>
        <w:t>监理人重新检查</w:t>
      </w:r>
    </w:p>
    <w:p>
      <w:pPr>
        <w:spacing w:line="360" w:lineRule="auto"/>
        <w:ind w:firstLine="420" w:firstLineChars="200"/>
        <w:rPr>
          <w:rFonts w:ascii="宋体" w:hAnsi="宋体"/>
          <w:szCs w:val="21"/>
        </w:rPr>
      </w:pPr>
      <w:r>
        <w:rPr>
          <w:rFonts w:hint="eastAsia" w:ascii="宋体" w:hAnsi="宋体"/>
          <w:szCs w:val="21"/>
        </w:rPr>
        <w:t>承包人按第</w:t>
      </w:r>
      <w:r>
        <w:rPr>
          <w:rFonts w:hint="eastAsia"/>
        </w:rPr>
        <w:t>13.4.1</w:t>
      </w:r>
      <w:r>
        <w:rPr>
          <w:rFonts w:hint="eastAsia" w:ascii="宋体" w:hAnsi="宋体"/>
          <w:szCs w:val="21"/>
        </w:rPr>
        <w:t xml:space="preserve"> 项或第</w:t>
      </w:r>
      <w:r>
        <w:rPr>
          <w:rFonts w:hint="eastAsia"/>
        </w:rPr>
        <w:t xml:space="preserve">13.4.2 </w:t>
      </w:r>
      <w:r>
        <w:rPr>
          <w:rFonts w:hint="eastAsia" w:ascii="宋体" w:hAnsi="宋体"/>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hAnsi="宋体"/>
          <w:szCs w:val="21"/>
        </w:rPr>
      </w:pPr>
      <w:r>
        <w:rPr>
          <w:rFonts w:hint="eastAsia"/>
        </w:rPr>
        <w:t xml:space="preserve">13.4.4 </w:t>
      </w:r>
      <w:r>
        <w:rPr>
          <w:rFonts w:hint="eastAsia" w:ascii="宋体" w:hAnsi="宋体"/>
          <w:szCs w:val="21"/>
        </w:rPr>
        <w:t>承包人私自覆盖</w:t>
      </w:r>
    </w:p>
    <w:p>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pPr>
        <w:pStyle w:val="6"/>
      </w:pPr>
      <w:bookmarkStart w:id="394" w:name="_Toc247527734"/>
      <w:bookmarkStart w:id="395" w:name="_Toc247514133"/>
      <w:bookmarkStart w:id="396" w:name="_Toc300835136"/>
      <w:r>
        <w:rPr>
          <w:rFonts w:hint="eastAsia"/>
        </w:rPr>
        <w:t>13.5 清除不合格工程</w:t>
      </w:r>
      <w:bookmarkEnd w:id="394"/>
      <w:bookmarkEnd w:id="395"/>
      <w:bookmarkEnd w:id="396"/>
    </w:p>
    <w:p>
      <w:pPr>
        <w:spacing w:line="360" w:lineRule="auto"/>
        <w:ind w:firstLine="420" w:firstLineChars="200"/>
        <w:rPr>
          <w:rFonts w:ascii="宋体" w:hAnsi="宋体"/>
          <w:szCs w:val="21"/>
        </w:rPr>
      </w:pPr>
      <w:r>
        <w:rPr>
          <w:rFonts w:hint="eastAsia"/>
        </w:rPr>
        <w:t>13.5.1</w:t>
      </w:r>
      <w:r>
        <w:rPr>
          <w:rFonts w:hint="eastAsia" w:ascii="宋体" w:hAnsi="宋体"/>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hAnsi="宋体"/>
          <w:szCs w:val="21"/>
        </w:rPr>
      </w:pPr>
      <w:r>
        <w:rPr>
          <w:rFonts w:hint="eastAsia"/>
        </w:rPr>
        <w:t xml:space="preserve">13.5.2 </w:t>
      </w:r>
      <w:r>
        <w:rPr>
          <w:rFonts w:hint="eastAsia" w:ascii="宋体" w:hAnsi="宋体"/>
          <w:szCs w:val="21"/>
        </w:rPr>
        <w:t>由于发包人提供的材料或工程设备不合格造成的工程不合格，需要承包人采取措施补救的，发包人应承担由此增加的费用和（或）工期延误，并支付承包人合理利润。</w:t>
      </w:r>
    </w:p>
    <w:p>
      <w:pPr>
        <w:pStyle w:val="5"/>
      </w:pPr>
      <w:bookmarkStart w:id="397" w:name="_Toc184635111"/>
      <w:bookmarkStart w:id="398" w:name="_Toc300835137"/>
      <w:bookmarkStart w:id="399" w:name="_Toc247527735"/>
      <w:bookmarkStart w:id="400" w:name="_Toc247514134"/>
      <w:r>
        <w:rPr>
          <w:rFonts w:hint="eastAsia"/>
        </w:rPr>
        <w:t>14. 试验和检验</w:t>
      </w:r>
      <w:bookmarkEnd w:id="397"/>
      <w:bookmarkEnd w:id="398"/>
      <w:bookmarkEnd w:id="399"/>
      <w:bookmarkEnd w:id="400"/>
    </w:p>
    <w:p>
      <w:pPr>
        <w:pStyle w:val="6"/>
      </w:pPr>
      <w:bookmarkStart w:id="401" w:name="_Toc300835138"/>
      <w:bookmarkStart w:id="402" w:name="_Toc247527736"/>
      <w:bookmarkStart w:id="403" w:name="_Toc247514135"/>
      <w:r>
        <w:rPr>
          <w:rFonts w:hint="eastAsia"/>
        </w:rPr>
        <w:t>14.1 材料、工程设备和工程的试验和检验</w:t>
      </w:r>
      <w:bookmarkEnd w:id="401"/>
      <w:bookmarkEnd w:id="402"/>
      <w:bookmarkEnd w:id="403"/>
    </w:p>
    <w:p>
      <w:pPr>
        <w:spacing w:line="360" w:lineRule="auto"/>
        <w:ind w:firstLine="420" w:firstLineChars="200"/>
        <w:rPr>
          <w:rFonts w:ascii="宋体" w:hAnsi="宋体"/>
          <w:szCs w:val="21"/>
        </w:rPr>
      </w:pPr>
      <w:r>
        <w:rPr>
          <w:rFonts w:hint="eastAsia"/>
        </w:rPr>
        <w:t>14.1.1</w:t>
      </w:r>
      <w:r>
        <w:rPr>
          <w:rFonts w:hint="eastAsia" w:ascii="宋体" w:hAnsi="宋体"/>
          <w:szCs w:val="21"/>
        </w:rPr>
        <w:t xml:space="preserve"> 本款适用于竣工试验之前的试验和检验。</w:t>
      </w:r>
    </w:p>
    <w:p>
      <w:pPr>
        <w:spacing w:line="360" w:lineRule="auto"/>
        <w:ind w:firstLine="420" w:firstLineChars="200"/>
        <w:rPr>
          <w:rFonts w:ascii="宋体" w:hAnsi="宋体"/>
          <w:szCs w:val="21"/>
        </w:rPr>
      </w:pPr>
      <w:r>
        <w:rPr>
          <w:rFonts w:hint="eastAsia"/>
        </w:rPr>
        <w:t xml:space="preserve">14.1.2 </w:t>
      </w:r>
      <w:r>
        <w:rPr>
          <w:rFonts w:hint="eastAsia" w:ascii="宋体" w:hAnsi="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szCs w:val="21"/>
        </w:rPr>
      </w:pPr>
      <w:r>
        <w:rPr>
          <w:rFonts w:hint="eastAsia"/>
        </w:rPr>
        <w:t>14.1.3</w:t>
      </w:r>
      <w:r>
        <w:rPr>
          <w:rFonts w:hint="eastAsia" w:ascii="宋体" w:hAnsi="宋体"/>
          <w:szCs w:val="21"/>
        </w:rPr>
        <w:t xml:space="preserve">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宋体" w:hAnsi="宋体"/>
          <w:szCs w:val="21"/>
        </w:rPr>
      </w:pPr>
      <w:r>
        <w:rPr>
          <w:rFonts w:hint="eastAsia"/>
        </w:rPr>
        <w:t>14.1.4</w:t>
      </w:r>
      <w:r>
        <w:rPr>
          <w:rFonts w:hint="eastAsia" w:ascii="宋体" w:hAnsi="宋体"/>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pPr>
      <w:bookmarkStart w:id="404" w:name="_Toc247514136"/>
      <w:bookmarkStart w:id="405" w:name="_Toc300835139"/>
      <w:bookmarkStart w:id="406" w:name="_Toc247527737"/>
      <w:r>
        <w:rPr>
          <w:rFonts w:hint="eastAsia"/>
        </w:rPr>
        <w:t>14.2 现场材料试验</w:t>
      </w:r>
      <w:bookmarkEnd w:id="404"/>
      <w:bookmarkEnd w:id="405"/>
      <w:bookmarkEnd w:id="406"/>
    </w:p>
    <w:p>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监理人在必要时可以使用承包人的试验场所、试验设备器材以及其他试验条件，进行以工程质量检查为目的的复核性材料试验，承包人应予以协助。</w:t>
      </w:r>
    </w:p>
    <w:p>
      <w:pPr>
        <w:pStyle w:val="6"/>
      </w:pPr>
      <w:bookmarkStart w:id="407" w:name="_Toc247514137"/>
      <w:bookmarkStart w:id="408" w:name="_Toc300835140"/>
      <w:bookmarkStart w:id="409" w:name="_Toc247527738"/>
      <w:r>
        <w:rPr>
          <w:rFonts w:hint="eastAsia"/>
        </w:rPr>
        <w:t>14.3 现场工艺试验</w:t>
      </w:r>
      <w:bookmarkEnd w:id="407"/>
      <w:bookmarkEnd w:id="408"/>
      <w:bookmarkEnd w:id="409"/>
    </w:p>
    <w:p>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5"/>
      </w:pPr>
      <w:bookmarkStart w:id="410" w:name="_Toc247514138"/>
      <w:bookmarkStart w:id="411" w:name="_Toc247527739"/>
      <w:bookmarkStart w:id="412" w:name="_Toc300835141"/>
      <w:bookmarkStart w:id="413" w:name="_Toc184635112"/>
      <w:r>
        <w:rPr>
          <w:rFonts w:hint="eastAsia"/>
        </w:rPr>
        <w:t>15. 变更</w:t>
      </w:r>
      <w:bookmarkEnd w:id="410"/>
      <w:bookmarkEnd w:id="411"/>
      <w:bookmarkEnd w:id="412"/>
      <w:bookmarkEnd w:id="413"/>
      <w:bookmarkStart w:id="414" w:name="_Toc247527740"/>
      <w:bookmarkStart w:id="415" w:name="_Toc247514139"/>
    </w:p>
    <w:p>
      <w:pPr>
        <w:pStyle w:val="6"/>
      </w:pPr>
      <w:bookmarkStart w:id="416" w:name="_Toc300835142"/>
      <w:r>
        <w:rPr>
          <w:rFonts w:hint="eastAsia"/>
        </w:rPr>
        <w:t>15.1 变更权</w:t>
      </w:r>
      <w:bookmarkEnd w:id="414"/>
      <w:bookmarkEnd w:id="415"/>
      <w:bookmarkEnd w:id="416"/>
    </w:p>
    <w:p>
      <w:pPr>
        <w:spacing w:line="360" w:lineRule="auto"/>
        <w:ind w:firstLine="420" w:firstLineChars="200"/>
        <w:rPr>
          <w:rFonts w:ascii="宋体" w:hAnsi="宋体"/>
          <w:szCs w:val="21"/>
        </w:rPr>
      </w:pPr>
      <w:r>
        <w:rPr>
          <w:rFonts w:hint="eastAsia" w:ascii="宋体" w:hAnsi="宋体"/>
          <w:szCs w:val="21"/>
        </w:rPr>
        <w:t>在履行合同过程中，经发包人同意，监理人可按第</w:t>
      </w:r>
      <w:r>
        <w:rPr>
          <w:rFonts w:hint="eastAsia"/>
        </w:rPr>
        <w:t xml:space="preserve">15.3 </w:t>
      </w:r>
      <w:r>
        <w:rPr>
          <w:rFonts w:hint="eastAsia" w:ascii="宋体" w:hAnsi="宋体"/>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6"/>
      </w:pPr>
      <w:bookmarkStart w:id="417" w:name="_Toc300835143"/>
      <w:bookmarkStart w:id="418" w:name="_Toc247527741"/>
      <w:bookmarkStart w:id="419" w:name="_Toc247514140"/>
      <w:r>
        <w:rPr>
          <w:rFonts w:hint="eastAsia"/>
        </w:rPr>
        <w:t>15.2 承包人的合理化建议</w:t>
      </w:r>
      <w:bookmarkEnd w:id="417"/>
      <w:bookmarkEnd w:id="418"/>
      <w:bookmarkEnd w:id="419"/>
    </w:p>
    <w:p>
      <w:pPr>
        <w:spacing w:line="360" w:lineRule="auto"/>
        <w:ind w:firstLine="420" w:firstLineChars="200"/>
        <w:rPr>
          <w:rFonts w:ascii="宋体" w:hAnsi="宋体"/>
          <w:szCs w:val="21"/>
        </w:rPr>
      </w:pPr>
      <w:r>
        <w:rPr>
          <w:rFonts w:hint="eastAsia"/>
        </w:rPr>
        <w:t>15.2.1</w:t>
      </w:r>
      <w:r>
        <w:rPr>
          <w:rFonts w:hint="eastAsia" w:ascii="宋体" w:hAnsi="宋体"/>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ascii="宋体" w:hAnsi="宋体"/>
          <w:szCs w:val="21"/>
        </w:rPr>
        <w:t>款约定向承包人发出变更指示。</w:t>
      </w:r>
    </w:p>
    <w:p>
      <w:pPr>
        <w:spacing w:line="360" w:lineRule="auto"/>
        <w:ind w:firstLine="420" w:firstLineChars="200"/>
        <w:rPr>
          <w:rFonts w:ascii="宋体" w:hAnsi="宋体"/>
          <w:szCs w:val="21"/>
        </w:rPr>
      </w:pPr>
      <w:r>
        <w:rPr>
          <w:rFonts w:hint="eastAsia"/>
        </w:rPr>
        <w:t>15.2.2</w:t>
      </w:r>
      <w:r>
        <w:rPr>
          <w:rFonts w:hint="eastAsia" w:ascii="宋体" w:hAnsi="宋体"/>
          <w:szCs w:val="21"/>
        </w:rPr>
        <w:t xml:space="preserve"> 承包人提出的合理化建议降低了合同价格、缩短了工期或者提高了工程经济效益的，发包人可按国家有关规定在专用合同条款中约定给予奖励。</w:t>
      </w:r>
    </w:p>
    <w:p>
      <w:pPr>
        <w:pStyle w:val="6"/>
      </w:pPr>
      <w:bookmarkStart w:id="420" w:name="_Toc247514141"/>
      <w:bookmarkStart w:id="421" w:name="_Toc300835144"/>
      <w:bookmarkStart w:id="422" w:name="_Toc247527742"/>
      <w:r>
        <w:rPr>
          <w:rFonts w:hint="eastAsia"/>
        </w:rPr>
        <w:t>15.3 变更程序</w:t>
      </w:r>
      <w:bookmarkEnd w:id="420"/>
      <w:bookmarkEnd w:id="421"/>
      <w:bookmarkEnd w:id="422"/>
    </w:p>
    <w:p>
      <w:pPr>
        <w:spacing w:line="360" w:lineRule="auto"/>
        <w:ind w:firstLine="420" w:firstLineChars="200"/>
        <w:rPr>
          <w:rFonts w:ascii="宋体" w:hAnsi="宋体"/>
          <w:szCs w:val="21"/>
        </w:rPr>
      </w:pPr>
      <w:r>
        <w:rPr>
          <w:rFonts w:hint="eastAsia"/>
        </w:rPr>
        <w:t xml:space="preserve">15.3.1 </w:t>
      </w:r>
      <w:r>
        <w:rPr>
          <w:rFonts w:hint="eastAsia" w:ascii="宋体" w:hAnsi="宋体"/>
          <w:szCs w:val="21"/>
        </w:rPr>
        <w:t>变更的提出</w:t>
      </w:r>
    </w:p>
    <w:p>
      <w:pPr>
        <w:spacing w:line="360" w:lineRule="auto"/>
        <w:ind w:firstLine="420" w:firstLineChars="200"/>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360" w:lineRule="auto"/>
        <w:ind w:firstLine="420" w:firstLineChars="200"/>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ind w:firstLine="420" w:firstLineChars="200"/>
        <w:rPr>
          <w:rFonts w:ascii="宋体" w:hAnsi="宋体"/>
          <w:szCs w:val="21"/>
        </w:rPr>
      </w:pPr>
      <w:r>
        <w:rPr>
          <w:rFonts w:hint="eastAsia"/>
        </w:rPr>
        <w:t>（3）承包人</w:t>
      </w:r>
      <w:r>
        <w:rPr>
          <w:rFonts w:hint="eastAsia" w:ascii="宋体" w:hAnsi="宋体"/>
          <w:szCs w:val="21"/>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rFonts w:ascii="宋体" w:hAnsi="宋体"/>
          <w:szCs w:val="21"/>
        </w:rPr>
      </w:pPr>
      <w:r>
        <w:rPr>
          <w:rFonts w:hint="eastAsia"/>
        </w:rPr>
        <w:t>15.3.2</w:t>
      </w:r>
      <w:r>
        <w:rPr>
          <w:rFonts w:hint="eastAsia" w:ascii="宋体" w:hAnsi="宋体"/>
          <w:szCs w:val="21"/>
        </w:rPr>
        <w:t xml:space="preserve"> 变更估价</w:t>
      </w:r>
    </w:p>
    <w:p>
      <w:pPr>
        <w:spacing w:line="360" w:lineRule="auto"/>
        <w:ind w:firstLine="420" w:firstLineChars="200"/>
        <w:rPr>
          <w:rFonts w:ascii="宋体" w:hAnsi="宋体"/>
          <w:szCs w:val="21"/>
        </w:rPr>
      </w:pPr>
      <w:r>
        <w:rPr>
          <w:rFonts w:hint="eastAsia" w:ascii="宋体" w:hAnsi="宋体"/>
          <w:szCs w:val="21"/>
        </w:rPr>
        <w:t>监理人应按照</w:t>
      </w:r>
      <w:r>
        <w:rPr>
          <w:rFonts w:hint="eastAsia"/>
        </w:rPr>
        <w:t>第3.5 款</w:t>
      </w:r>
      <w:r>
        <w:rPr>
          <w:rFonts w:hint="eastAsia" w:ascii="宋体" w:hAnsi="宋体"/>
          <w:szCs w:val="21"/>
        </w:rPr>
        <w:t>商定或确定变更价格。变更价格应包括合理的利润，并应考虑承包人根据第</w:t>
      </w:r>
      <w:r>
        <w:rPr>
          <w:rFonts w:hint="eastAsia"/>
        </w:rPr>
        <w:t>15.2</w:t>
      </w:r>
      <w:r>
        <w:rPr>
          <w:rFonts w:hint="eastAsia" w:ascii="宋体" w:hAnsi="宋体"/>
          <w:szCs w:val="21"/>
        </w:rPr>
        <w:t>款提出的合理化建议。</w:t>
      </w:r>
    </w:p>
    <w:p>
      <w:pPr>
        <w:spacing w:line="360" w:lineRule="auto"/>
        <w:ind w:firstLine="420" w:firstLineChars="200"/>
        <w:rPr>
          <w:rFonts w:ascii="宋体" w:hAnsi="宋体"/>
          <w:szCs w:val="21"/>
        </w:rPr>
      </w:pPr>
      <w:r>
        <w:rPr>
          <w:rFonts w:hint="eastAsia"/>
        </w:rPr>
        <w:t xml:space="preserve">15.3.3 </w:t>
      </w:r>
      <w:r>
        <w:rPr>
          <w:rFonts w:hint="eastAsia" w:ascii="宋体" w:hAnsi="宋体"/>
          <w:szCs w:val="21"/>
        </w:rPr>
        <w:t>变更指示</w:t>
      </w:r>
    </w:p>
    <w:p>
      <w:pPr>
        <w:spacing w:line="360" w:lineRule="auto"/>
        <w:ind w:firstLine="420" w:firstLineChars="200"/>
      </w:pPr>
      <w:r>
        <w:rPr>
          <w:rFonts w:hint="eastAsia"/>
        </w:rPr>
        <w:t>（1）变更指示只能由监理人发出。</w:t>
      </w:r>
    </w:p>
    <w:p>
      <w:pPr>
        <w:spacing w:line="360" w:lineRule="auto"/>
        <w:ind w:firstLine="420" w:firstLineChars="200"/>
        <w:rPr>
          <w:rFonts w:ascii="宋体" w:hAnsi="宋体"/>
          <w:szCs w:val="21"/>
        </w:rPr>
      </w:pPr>
      <w:r>
        <w:rPr>
          <w:rFonts w:hint="eastAsia"/>
        </w:rPr>
        <w:t>（2）变更指示应说明变更的目的、范围、变更内容以及变更的工程量及其进度和技术要求，并附有关图纸和文件</w:t>
      </w:r>
      <w:r>
        <w:rPr>
          <w:rFonts w:hint="eastAsia" w:ascii="宋体" w:hAnsi="宋体"/>
          <w:szCs w:val="21"/>
        </w:rPr>
        <w:t>。承包人收到变更指示后，应按变更指示进行变更工作。</w:t>
      </w:r>
    </w:p>
    <w:p>
      <w:pPr>
        <w:pStyle w:val="6"/>
      </w:pPr>
      <w:bookmarkStart w:id="423" w:name="_Toc247514142"/>
      <w:bookmarkStart w:id="424" w:name="_Toc300835145"/>
      <w:bookmarkStart w:id="425" w:name="_Toc247527743"/>
      <w:r>
        <w:rPr>
          <w:rFonts w:hint="eastAsia"/>
        </w:rPr>
        <w:t>15.4 暂列金额</w:t>
      </w:r>
      <w:bookmarkEnd w:id="423"/>
      <w:bookmarkEnd w:id="424"/>
      <w:bookmarkEnd w:id="425"/>
    </w:p>
    <w:p>
      <w:pPr>
        <w:spacing w:line="360" w:lineRule="auto"/>
        <w:ind w:firstLine="420" w:firstLineChars="200"/>
        <w:rPr>
          <w:rFonts w:ascii="宋体" w:hAnsi="宋体"/>
          <w:szCs w:val="21"/>
        </w:rPr>
      </w:pPr>
      <w:r>
        <w:rPr>
          <w:rFonts w:hint="eastAsia" w:ascii="宋体" w:hAnsi="宋体"/>
          <w:szCs w:val="21"/>
        </w:rPr>
        <w:t>经发包人同意，承包人可使用暂列金额，但应按照</w:t>
      </w:r>
      <w:r>
        <w:rPr>
          <w:rFonts w:hint="eastAsia"/>
        </w:rPr>
        <w:t>第15.6</w:t>
      </w:r>
      <w:r>
        <w:rPr>
          <w:rFonts w:hint="eastAsia" w:ascii="宋体" w:hAnsi="宋体"/>
          <w:szCs w:val="21"/>
        </w:rPr>
        <w:t>款规定的程序进行，并对合同价格进行相应调整。</w:t>
      </w:r>
    </w:p>
    <w:p>
      <w:pPr>
        <w:pStyle w:val="7"/>
        <w:rPr>
          <w:b w:val="0"/>
        </w:rPr>
      </w:pPr>
      <w:r>
        <w:rPr>
          <w:rFonts w:hint="eastAsia" w:ascii="Times New Roman" w:hAnsi="Times New Roman"/>
          <w:b w:val="0"/>
          <w:sz w:val="32"/>
          <w:szCs w:val="32"/>
        </w:rPr>
        <w:t>15.5</w:t>
      </w:r>
      <w:r>
        <w:rPr>
          <w:rFonts w:hint="eastAsia"/>
          <w:b w:val="0"/>
        </w:rPr>
        <w:t xml:space="preserve"> 计日工（A）</w:t>
      </w:r>
    </w:p>
    <w:p>
      <w:pPr>
        <w:spacing w:line="360" w:lineRule="auto"/>
        <w:ind w:firstLine="420" w:firstLineChars="200"/>
        <w:rPr>
          <w:rFonts w:ascii="宋体" w:hAnsi="宋体"/>
          <w:szCs w:val="21"/>
        </w:rPr>
      </w:pPr>
      <w:r>
        <w:rPr>
          <w:rFonts w:hint="eastAsia"/>
        </w:rPr>
        <w:t>15.5.1</w:t>
      </w:r>
      <w:r>
        <w:rPr>
          <w:rFonts w:hint="eastAsia" w:ascii="宋体" w:hAnsi="宋体"/>
          <w:szCs w:val="21"/>
        </w:rPr>
        <w:t xml:space="preserve"> 发包人认为有必要时，由监理人通知承包人以计日工方式实施变更的零星工作。其价款按列入合同中的计日工计价子目及其单价进行计算。</w:t>
      </w:r>
    </w:p>
    <w:p>
      <w:pPr>
        <w:spacing w:line="360" w:lineRule="auto"/>
        <w:ind w:firstLine="420" w:firstLineChars="200"/>
        <w:rPr>
          <w:rFonts w:ascii="宋体" w:hAnsi="宋体"/>
          <w:szCs w:val="21"/>
        </w:rPr>
      </w:pPr>
      <w:r>
        <w:rPr>
          <w:rFonts w:hint="eastAsia"/>
        </w:rPr>
        <w:t xml:space="preserve">15.5.2 </w:t>
      </w:r>
      <w:r>
        <w:rPr>
          <w:rFonts w:hint="eastAsia" w:ascii="宋体" w:hAnsi="宋体"/>
          <w:szCs w:val="21"/>
        </w:rPr>
        <w:t>采用计日工计价的任何一项变更工作，应从暂列金额中支付，承包人应在该项变更的实施过程中，每天提交以下报表和有关凭证报送监理人批准：</w:t>
      </w:r>
    </w:p>
    <w:p>
      <w:pPr>
        <w:spacing w:line="360" w:lineRule="auto"/>
        <w:ind w:firstLine="420" w:firstLineChars="200"/>
      </w:pPr>
      <w:r>
        <w:rPr>
          <w:rFonts w:hint="eastAsia"/>
        </w:rPr>
        <w:t>（1）工作名称、内容和数量；</w:t>
      </w:r>
    </w:p>
    <w:p>
      <w:pPr>
        <w:spacing w:line="360" w:lineRule="auto"/>
        <w:ind w:firstLine="420" w:firstLineChars="200"/>
      </w:pPr>
      <w:r>
        <w:rPr>
          <w:rFonts w:hint="eastAsia"/>
        </w:rPr>
        <w:t>（2）投入该工作所有人员的姓名、专业/工种、级别和耗用工时；</w:t>
      </w:r>
    </w:p>
    <w:p>
      <w:pPr>
        <w:spacing w:line="360" w:lineRule="auto"/>
        <w:ind w:firstLine="420" w:firstLineChars="200"/>
      </w:pPr>
      <w:r>
        <w:rPr>
          <w:rFonts w:hint="eastAsia"/>
        </w:rPr>
        <w:t>（3）投入该工作的材料类别和数量；</w:t>
      </w:r>
    </w:p>
    <w:p>
      <w:pPr>
        <w:spacing w:line="360" w:lineRule="auto"/>
        <w:ind w:firstLine="420" w:firstLineChars="200"/>
      </w:pPr>
      <w:r>
        <w:rPr>
          <w:rFonts w:hint="eastAsia"/>
        </w:rPr>
        <w:t>（4）投入该工作的施工设备型号、台数和耗用台时；</w:t>
      </w:r>
    </w:p>
    <w:p>
      <w:pPr>
        <w:spacing w:line="360" w:lineRule="auto"/>
        <w:ind w:firstLine="420" w:firstLineChars="200"/>
        <w:rPr>
          <w:rFonts w:ascii="宋体" w:hAnsi="宋体"/>
          <w:szCs w:val="21"/>
        </w:rPr>
      </w:pPr>
      <w:r>
        <w:rPr>
          <w:rFonts w:hint="eastAsia"/>
        </w:rPr>
        <w:t>（5）监理人要</w:t>
      </w:r>
      <w:r>
        <w:rPr>
          <w:rFonts w:hint="eastAsia" w:ascii="宋体" w:hAnsi="宋体"/>
          <w:szCs w:val="21"/>
        </w:rPr>
        <w:t>求提交的其他资料和凭证。</w:t>
      </w:r>
    </w:p>
    <w:p>
      <w:pPr>
        <w:spacing w:line="360" w:lineRule="auto"/>
        <w:ind w:firstLine="420" w:firstLineChars="200"/>
        <w:rPr>
          <w:rFonts w:ascii="宋体" w:hAnsi="宋体"/>
          <w:szCs w:val="21"/>
        </w:rPr>
      </w:pPr>
      <w:r>
        <w:rPr>
          <w:rFonts w:hint="eastAsia"/>
        </w:rPr>
        <w:t>15.5.3</w:t>
      </w:r>
      <w:r>
        <w:rPr>
          <w:rFonts w:hint="eastAsia" w:ascii="宋体" w:hAnsi="宋体"/>
          <w:szCs w:val="21"/>
        </w:rPr>
        <w:t xml:space="preserve"> 计日工由承包人汇总后</w:t>
      </w:r>
      <w:r>
        <w:rPr>
          <w:rFonts w:hint="eastAsia"/>
        </w:rPr>
        <w:t>，按第17.3.3 项的</w:t>
      </w:r>
      <w:r>
        <w:rPr>
          <w:rFonts w:hint="eastAsia" w:ascii="宋体" w:hAnsi="宋体"/>
          <w:szCs w:val="21"/>
        </w:rPr>
        <w:t>约定列入进度付款申请单，由监理人复核并经发包人同意后列入进度付款。</w:t>
      </w:r>
    </w:p>
    <w:p>
      <w:pPr>
        <w:pStyle w:val="7"/>
        <w:rPr>
          <w:b w:val="0"/>
        </w:rPr>
      </w:pPr>
      <w:r>
        <w:rPr>
          <w:rFonts w:hint="eastAsia" w:ascii="Times New Roman" w:hAnsi="Times New Roman"/>
          <w:b w:val="0"/>
          <w:sz w:val="32"/>
          <w:szCs w:val="32"/>
        </w:rPr>
        <w:t>15.5</w:t>
      </w:r>
      <w:r>
        <w:rPr>
          <w:rFonts w:hint="eastAsia"/>
          <w:b w:val="0"/>
        </w:rPr>
        <w:t xml:space="preserve"> 计日工（B）</w:t>
      </w:r>
    </w:p>
    <w:p>
      <w:pPr>
        <w:spacing w:line="360" w:lineRule="auto"/>
        <w:ind w:firstLine="420" w:firstLineChars="200"/>
        <w:rPr>
          <w:rFonts w:ascii="宋体" w:hAnsi="宋体"/>
          <w:szCs w:val="21"/>
        </w:rPr>
      </w:pPr>
      <w:r>
        <w:rPr>
          <w:rFonts w:hint="eastAsia" w:ascii="宋体" w:hAnsi="宋体"/>
          <w:szCs w:val="21"/>
        </w:rPr>
        <w:t>签约合同价包括计日工的，按合同约定进行支付。</w:t>
      </w:r>
    </w:p>
    <w:p>
      <w:pPr>
        <w:pStyle w:val="7"/>
        <w:rPr>
          <w:b w:val="0"/>
        </w:rPr>
      </w:pPr>
      <w:r>
        <w:rPr>
          <w:rFonts w:hint="eastAsia" w:ascii="Times New Roman" w:hAnsi="Times New Roman"/>
          <w:b w:val="0"/>
          <w:sz w:val="32"/>
          <w:szCs w:val="32"/>
        </w:rPr>
        <w:t>15.6</w:t>
      </w:r>
      <w:r>
        <w:rPr>
          <w:rFonts w:hint="eastAsia"/>
          <w:b w:val="0"/>
        </w:rPr>
        <w:t xml:space="preserve"> 暂估价（A）</w:t>
      </w:r>
    </w:p>
    <w:p>
      <w:pPr>
        <w:spacing w:line="360" w:lineRule="auto"/>
        <w:ind w:firstLine="420" w:firstLineChars="200"/>
      </w:pPr>
      <w:r>
        <w:rPr>
          <w:rFonts w:hint="eastAsia"/>
        </w:rPr>
        <w:t xml:space="preserve">15.6.1 </w:t>
      </w:r>
      <w:r>
        <w:rPr>
          <w:rFonts w:hint="eastAsia" w:ascii="宋体" w:hAnsi="宋体"/>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spacing w:line="360" w:lineRule="auto"/>
        <w:ind w:firstLine="420" w:firstLineChars="200"/>
        <w:rPr>
          <w:rFonts w:ascii="宋体" w:hAnsi="宋体"/>
          <w:szCs w:val="21"/>
        </w:rPr>
      </w:pPr>
      <w:r>
        <w:rPr>
          <w:rFonts w:hint="eastAsia"/>
        </w:rPr>
        <w:t>15.6.2</w:t>
      </w:r>
      <w:r>
        <w:rPr>
          <w:rFonts w:hint="eastAsia" w:ascii="宋体" w:hAnsi="宋体"/>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ascii="宋体" w:hAnsi="宋体"/>
          <w:szCs w:val="21"/>
        </w:rPr>
        <w:t>定提供。经监理人确认的专业服务、材料、工程设备的价格与价格清单中所列的暂估价的金额差以及相应的税金等其他费用列入合同价格。</w:t>
      </w:r>
    </w:p>
    <w:p>
      <w:pPr>
        <w:spacing w:line="360" w:lineRule="auto"/>
        <w:ind w:firstLine="420" w:firstLineChars="200"/>
        <w:rPr>
          <w:rFonts w:ascii="宋体" w:hAnsi="宋体"/>
          <w:szCs w:val="21"/>
        </w:rPr>
      </w:pPr>
      <w:r>
        <w:rPr>
          <w:rFonts w:hint="eastAsia"/>
        </w:rPr>
        <w:t xml:space="preserve">15.6.3 </w:t>
      </w:r>
      <w:r>
        <w:rPr>
          <w:rFonts w:hint="eastAsia" w:ascii="宋体" w:hAnsi="宋体"/>
          <w:szCs w:val="21"/>
        </w:rPr>
        <w:t>发包人在价格清单中给定暂估价的专业工程不属于依法必须招标的范围或未达到规定的规模标准的，由监理人按照</w:t>
      </w:r>
      <w:r>
        <w:rPr>
          <w:rFonts w:hint="eastAsia"/>
        </w:rPr>
        <w:t>第15.3.2项进行</w:t>
      </w:r>
      <w:r>
        <w:rPr>
          <w:rFonts w:hint="eastAsia" w:ascii="宋体" w:hAnsi="宋体"/>
          <w:szCs w:val="21"/>
        </w:rPr>
        <w:t>估价，但专用合同条款另有约定的除外。经估价的专业工程与价格清单中所列的暂估价的金额差以及相应的税金等其他费用列入合同价格。</w:t>
      </w:r>
    </w:p>
    <w:p>
      <w:pPr>
        <w:pStyle w:val="7"/>
        <w:rPr>
          <w:b w:val="0"/>
        </w:rPr>
      </w:pPr>
      <w:r>
        <w:rPr>
          <w:rFonts w:hint="eastAsia" w:ascii="Times New Roman" w:hAnsi="Times New Roman"/>
          <w:b w:val="0"/>
          <w:sz w:val="32"/>
          <w:szCs w:val="32"/>
        </w:rPr>
        <w:t>15.6</w:t>
      </w:r>
      <w:r>
        <w:rPr>
          <w:rFonts w:hint="eastAsia"/>
          <w:b w:val="0"/>
        </w:rPr>
        <w:t xml:space="preserve"> 暂估价（B）</w:t>
      </w:r>
    </w:p>
    <w:p>
      <w:pPr>
        <w:spacing w:line="360" w:lineRule="auto"/>
        <w:ind w:firstLine="420" w:firstLineChars="200"/>
        <w:rPr>
          <w:rFonts w:ascii="宋体" w:hAnsi="宋体"/>
          <w:szCs w:val="21"/>
        </w:rPr>
      </w:pPr>
      <w:r>
        <w:rPr>
          <w:rFonts w:hint="eastAsia" w:ascii="宋体" w:hAnsi="宋体"/>
          <w:szCs w:val="21"/>
        </w:rPr>
        <w:t>签约合同价包括暂估价的，按合同约定进行支付。</w:t>
      </w:r>
    </w:p>
    <w:p>
      <w:pPr>
        <w:pStyle w:val="5"/>
      </w:pPr>
      <w:bookmarkStart w:id="426" w:name="_Toc247514143"/>
      <w:bookmarkStart w:id="427" w:name="_Toc184635113"/>
      <w:bookmarkStart w:id="428" w:name="_Toc300835146"/>
      <w:bookmarkStart w:id="429" w:name="_Toc247527744"/>
      <w:r>
        <w:rPr>
          <w:rFonts w:hint="eastAsia"/>
        </w:rPr>
        <w:t>16. 价格调整</w:t>
      </w:r>
      <w:bookmarkEnd w:id="426"/>
      <w:bookmarkEnd w:id="427"/>
      <w:bookmarkEnd w:id="428"/>
      <w:bookmarkEnd w:id="429"/>
    </w:p>
    <w:p>
      <w:pPr>
        <w:pStyle w:val="6"/>
      </w:pPr>
      <w:bookmarkStart w:id="430" w:name="_Toc247514144"/>
      <w:bookmarkStart w:id="431" w:name="_Toc247527745"/>
      <w:bookmarkStart w:id="432" w:name="_Toc300835147"/>
      <w:r>
        <w:rPr>
          <w:rFonts w:hint="eastAsia"/>
        </w:rPr>
        <w:t>16.1 物价波动引起的调整</w:t>
      </w:r>
      <w:bookmarkEnd w:id="430"/>
      <w:bookmarkEnd w:id="431"/>
      <w:r>
        <w:rPr>
          <w:rFonts w:hint="eastAsia"/>
        </w:rPr>
        <w:t>（Ａ）</w:t>
      </w:r>
      <w:bookmarkEnd w:id="432"/>
    </w:p>
    <w:p>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采用价格指数调整价格差额（适用于投标函附录约定了价格指数和权重的）</w:t>
      </w:r>
    </w:p>
    <w:p>
      <w:pPr>
        <w:spacing w:line="360" w:lineRule="auto"/>
        <w:ind w:firstLine="420" w:firstLineChars="200"/>
        <w:rPr>
          <w:rFonts w:ascii="宋体" w:hAnsi="宋体"/>
          <w:szCs w:val="21"/>
        </w:rPr>
      </w:pPr>
      <w:r>
        <w:rPr>
          <w:rFonts w:hint="eastAsia"/>
        </w:rPr>
        <w:t>16.1.1.1</w:t>
      </w:r>
      <w:r>
        <w:rPr>
          <w:rFonts w:hint="eastAsia" w:ascii="宋体" w:hAnsi="宋体"/>
          <w:szCs w:val="21"/>
        </w:rPr>
        <w:t xml:space="preserve"> 价格调整公式</w:t>
      </w:r>
    </w:p>
    <w:p>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spacing w:line="220" w:lineRule="exact"/>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p>
    <w:p>
      <w:pPr>
        <w:spacing w:line="220" w:lineRule="exact"/>
        <w:ind w:left="420" w:leftChars="200" w:firstLine="105" w:firstLineChars="50"/>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p>
    <w:p>
      <w:pPr>
        <w:spacing w:line="220" w:lineRule="exact"/>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pPr>
        <w:spacing w:line="360" w:lineRule="auto"/>
        <w:ind w:firstLine="420" w:firstLineChars="200"/>
        <w:rPr>
          <w:rFonts w:ascii="宋体" w:hAnsi="宋体"/>
          <w:szCs w:val="21"/>
        </w:rPr>
      </w:pPr>
      <w:r>
        <w:rPr>
          <w:rFonts w:hint="eastAsia" w:ascii="宋体" w:hAnsi="宋体"/>
          <w:szCs w:val="21"/>
        </w:rPr>
        <w:t>式中：△P---需调整的价格差额；</w:t>
      </w:r>
    </w:p>
    <w:p>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---第</w:t>
      </w:r>
      <w:r>
        <w:rPr>
          <w:rFonts w:hint="eastAsia"/>
        </w:rPr>
        <w:t xml:space="preserve">17.3.4 </w:t>
      </w:r>
      <w:r>
        <w:rPr>
          <w:rFonts w:hint="eastAsia" w:ascii="宋体" w:hAnsi="宋体"/>
          <w:szCs w:val="21"/>
        </w:rPr>
        <w:t>项、第</w:t>
      </w:r>
      <w:r>
        <w:rPr>
          <w:rFonts w:hint="eastAsia"/>
        </w:rPr>
        <w:t xml:space="preserve">17.5.2 </w:t>
      </w:r>
      <w:r>
        <w:rPr>
          <w:rFonts w:hint="eastAsia" w:ascii="宋体" w:hAnsi="宋体"/>
          <w:szCs w:val="21"/>
        </w:rPr>
        <w:t>项和第</w:t>
      </w:r>
      <w:r>
        <w:rPr>
          <w:rFonts w:hint="eastAsia"/>
        </w:rPr>
        <w:t xml:space="preserve">17.6.2 </w:t>
      </w:r>
      <w:r>
        <w:rPr>
          <w:rFonts w:hint="eastAsia" w:ascii="宋体" w:hAnsi="宋体"/>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ascii="宋体" w:hAnsi="宋体"/>
          <w:szCs w:val="21"/>
        </w:rPr>
        <w:t>条约定的变更及其他金额已按当期价格计价的，也不计在内；</w:t>
      </w:r>
    </w:p>
    <w:p>
      <w:pPr>
        <w:ind w:firstLine="420" w:firstLineChars="200"/>
      </w:pPr>
      <w:r>
        <w:rPr>
          <w:rFonts w:hint="eastAsia" w:ascii="宋体" w:hAnsi="宋体"/>
          <w:szCs w:val="21"/>
        </w:rPr>
        <w:t>A ---</w:t>
      </w:r>
      <w:r>
        <w:rPr>
          <w:rFonts w:hint="eastAsia"/>
        </w:rPr>
        <w:t xml:space="preserve">定值权重（即不调部分的权重）； </w:t>
      </w:r>
    </w:p>
    <w:p>
      <w:pPr>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pPr>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---各可调因子的当期价格指数，指</w:t>
      </w:r>
      <w:r>
        <w:rPr>
          <w:rFonts w:hint="eastAsia"/>
        </w:rPr>
        <w:t>第17.3.3 项、第17.5.2 项</w:t>
      </w:r>
      <w:r>
        <w:rPr>
          <w:rFonts w:hint="eastAsia" w:ascii="宋体" w:hAnsi="宋体"/>
          <w:szCs w:val="21"/>
        </w:rPr>
        <w:t>和第</w:t>
      </w:r>
      <w:r>
        <w:rPr>
          <w:rFonts w:hint="eastAsia"/>
        </w:rPr>
        <w:t xml:space="preserve">17.6.2 </w:t>
      </w:r>
      <w:r>
        <w:rPr>
          <w:rFonts w:hint="eastAsia" w:ascii="宋体" w:hAnsi="宋体"/>
          <w:szCs w:val="21"/>
        </w:rPr>
        <w:t>项约定的付款证书相关周期最后一天的前42天的各可调因子的价格指数；</w:t>
      </w:r>
    </w:p>
    <w:p>
      <w:pPr>
        <w:ind w:firstLine="420" w:firstLineChars="200"/>
      </w:pPr>
      <w:r>
        <w:rPr>
          <w:rFonts w:hint="eastAsia" w:ascii="宋体" w:hAnsi="宋体"/>
          <w:szCs w:val="21"/>
        </w:rPr>
        <w:t>F</w:t>
      </w:r>
      <w:r>
        <w:rPr>
          <w:rFonts w:hint="eastAsia" w:ascii="宋体" w:hAnsi="宋体"/>
          <w:sz w:val="28"/>
          <w:szCs w:val="28"/>
          <w:vertAlign w:val="subscript"/>
        </w:rPr>
        <w:t>01</w:t>
      </w:r>
      <w:r>
        <w:rPr>
          <w:rFonts w:hint="eastAsia"/>
        </w:rPr>
        <w:t>；</w:t>
      </w:r>
      <w:r>
        <w:rPr>
          <w:rFonts w:hint="eastAsia" w:ascii="宋体" w:hAnsi="宋体"/>
          <w:szCs w:val="21"/>
        </w:rPr>
        <w:t>F</w:t>
      </w:r>
      <w:r>
        <w:rPr>
          <w:rFonts w:hint="eastAsia" w:ascii="宋体" w:hAnsi="宋体"/>
          <w:sz w:val="28"/>
          <w:szCs w:val="28"/>
          <w:vertAlign w:val="subscript"/>
        </w:rPr>
        <w:t>02</w:t>
      </w:r>
      <w:r>
        <w:rPr>
          <w:rFonts w:hint="eastAsia"/>
        </w:rPr>
        <w:t>；</w:t>
      </w:r>
      <w:r>
        <w:rPr>
          <w:rFonts w:hint="eastAsia" w:ascii="宋体" w:hAnsi="宋体"/>
          <w:szCs w:val="21"/>
        </w:rPr>
        <w:t>F</w:t>
      </w:r>
      <w:r>
        <w:rPr>
          <w:rFonts w:hint="eastAsia" w:ascii="宋体" w:hAnsi="宋体"/>
          <w:sz w:val="28"/>
          <w:szCs w:val="28"/>
          <w:vertAlign w:val="subscript"/>
        </w:rPr>
        <w:t>03</w:t>
      </w:r>
      <w:r>
        <w:rPr>
          <w:rFonts w:hint="eastAsia"/>
        </w:rPr>
        <w:t>；……</w:t>
      </w:r>
      <w:r>
        <w:rPr>
          <w:rFonts w:hint="eastAsia" w:ascii="宋体" w:hAnsi="宋体"/>
          <w:szCs w:val="21"/>
        </w:rPr>
        <w:t>F</w:t>
      </w:r>
      <w:r>
        <w:rPr>
          <w:rFonts w:hint="eastAsia" w:ascii="宋体" w:hAnsi="宋体"/>
          <w:sz w:val="28"/>
          <w:szCs w:val="28"/>
          <w:vertAlign w:val="subscript"/>
        </w:rPr>
        <w:t>0n</w:t>
      </w:r>
      <w:r>
        <w:rPr>
          <w:rFonts w:hint="eastAsia"/>
        </w:rPr>
        <w:t>---各可调因子的基本价格指数，指基准日期的各可调因子的价格指数。</w:t>
      </w:r>
    </w:p>
    <w:p>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rFonts w:ascii="宋体" w:hAnsi="宋体"/>
          <w:szCs w:val="21"/>
        </w:rPr>
      </w:pPr>
      <w:r>
        <w:rPr>
          <w:rFonts w:hint="eastAsia"/>
        </w:rPr>
        <w:t>16.1.1.2</w:t>
      </w:r>
      <w:r>
        <w:rPr>
          <w:rFonts w:hint="eastAsia" w:ascii="宋体" w:hAnsi="宋体"/>
          <w:szCs w:val="21"/>
        </w:rPr>
        <w:t xml:space="preserve"> 暂时确定调整差额</w:t>
      </w:r>
    </w:p>
    <w:p>
      <w:pPr>
        <w:spacing w:line="360" w:lineRule="auto"/>
        <w:ind w:firstLine="420" w:firstLineChars="200"/>
        <w:rPr>
          <w:rFonts w:ascii="宋体" w:hAnsi="宋体"/>
          <w:szCs w:val="21"/>
        </w:rPr>
      </w:pPr>
      <w:r>
        <w:rPr>
          <w:rFonts w:hint="eastAsia" w:ascii="宋体" w:hAnsi="宋体"/>
          <w:szCs w:val="21"/>
        </w:rPr>
        <w:t>在计算调整差额时得不到当期价格指数的，可暂用上一次价格指数计算，并在以后的付款中再按实际价格指数进行调整。</w:t>
      </w:r>
    </w:p>
    <w:p>
      <w:pPr>
        <w:spacing w:line="360" w:lineRule="auto"/>
        <w:ind w:firstLine="420" w:firstLineChars="200"/>
        <w:rPr>
          <w:rFonts w:ascii="宋体" w:hAnsi="宋体"/>
          <w:szCs w:val="21"/>
        </w:rPr>
      </w:pPr>
      <w:r>
        <w:rPr>
          <w:rFonts w:hint="eastAsia" w:ascii="宋体" w:hAnsi="宋体"/>
          <w:szCs w:val="21"/>
        </w:rPr>
        <w:t>1</w:t>
      </w:r>
      <w:r>
        <w:rPr>
          <w:rFonts w:hint="eastAsia"/>
        </w:rPr>
        <w:t>6.1.1.3</w:t>
      </w:r>
      <w:r>
        <w:rPr>
          <w:rFonts w:hint="eastAsia" w:ascii="宋体" w:hAnsi="宋体"/>
          <w:szCs w:val="21"/>
        </w:rPr>
        <w:t xml:space="preserve"> 权重的调整</w:t>
      </w:r>
    </w:p>
    <w:p>
      <w:pPr>
        <w:ind w:firstLine="420" w:firstLineChars="200"/>
        <w:rPr>
          <w:rFonts w:ascii="宋体" w:hAnsi="宋体"/>
          <w:szCs w:val="21"/>
        </w:rPr>
      </w:pPr>
      <w:r>
        <w:rPr>
          <w:rFonts w:hint="eastAsia" w:ascii="宋体" w:hAnsi="宋体"/>
          <w:szCs w:val="21"/>
        </w:rPr>
        <w:t>按第15.1 款约定的变更导致原定合同中的权重不合理的，由监理人与承包人和发包人协商后进行调整。</w:t>
      </w:r>
    </w:p>
    <w:p>
      <w:pPr>
        <w:spacing w:line="360" w:lineRule="auto"/>
        <w:ind w:firstLine="420" w:firstLineChars="200"/>
        <w:rPr>
          <w:rFonts w:ascii="宋体" w:hAnsi="宋体"/>
          <w:szCs w:val="21"/>
        </w:rPr>
      </w:pPr>
      <w:r>
        <w:rPr>
          <w:rFonts w:hint="eastAsia"/>
        </w:rPr>
        <w:t>16.1.1.4</w:t>
      </w:r>
      <w:r>
        <w:rPr>
          <w:rFonts w:hint="eastAsia" w:ascii="宋体" w:hAnsi="宋体"/>
          <w:szCs w:val="21"/>
        </w:rPr>
        <w:t xml:space="preserve"> 承包人引起的工期延误后的价格调整</w:t>
      </w:r>
    </w:p>
    <w:p>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w:t>
      </w:r>
      <w:r>
        <w:rPr>
          <w:rFonts w:hint="eastAsia"/>
        </w:rPr>
        <w:t>16.1.1. 1</w:t>
      </w:r>
      <w:r>
        <w:rPr>
          <w:rFonts w:hint="eastAsia" w:ascii="宋体" w:hAnsi="宋体"/>
          <w:szCs w:val="21"/>
        </w:rPr>
        <w:t>目价格调整公式时，应采用原约定竣工日期与实际竣工日期的两个价格指数中较低的一个作为当期价格指数。</w:t>
      </w:r>
    </w:p>
    <w:p>
      <w:pPr>
        <w:spacing w:line="360" w:lineRule="auto"/>
        <w:ind w:firstLine="420" w:firstLineChars="200"/>
        <w:rPr>
          <w:rFonts w:ascii="宋体" w:hAnsi="宋体"/>
          <w:szCs w:val="21"/>
        </w:rPr>
      </w:pPr>
      <w:r>
        <w:rPr>
          <w:rFonts w:hint="eastAsia"/>
        </w:rPr>
        <w:t>16.1.1.5</w:t>
      </w:r>
      <w:r>
        <w:rPr>
          <w:rFonts w:hint="eastAsia" w:ascii="宋体" w:hAnsi="宋体"/>
          <w:szCs w:val="21"/>
        </w:rPr>
        <w:t xml:space="preserve"> 发包人引起的工期延误后的价格调整</w:t>
      </w:r>
    </w:p>
    <w:p>
      <w:pPr>
        <w:spacing w:line="360" w:lineRule="auto"/>
        <w:ind w:firstLine="420" w:firstLineChars="200"/>
        <w:rPr>
          <w:rFonts w:ascii="宋体" w:hAnsi="宋体"/>
          <w:szCs w:val="21"/>
        </w:rPr>
      </w:pPr>
      <w:r>
        <w:rPr>
          <w:rFonts w:hint="eastAsia" w:ascii="宋体" w:hAnsi="宋体"/>
          <w:szCs w:val="21"/>
        </w:rPr>
        <w:t>由于发包人原因未在约定的工期内竣工的，则对原约定竣工日期后继续施工的工程，在使用第</w:t>
      </w:r>
      <w:r>
        <w:rPr>
          <w:rFonts w:hint="eastAsia"/>
        </w:rPr>
        <w:t>16.1.1.1</w:t>
      </w:r>
      <w:r>
        <w:rPr>
          <w:rFonts w:hint="eastAsia" w:ascii="宋体" w:hAnsi="宋体"/>
          <w:szCs w:val="21"/>
        </w:rPr>
        <w:t>目价格调整公式时，应采用原约定竣工日期与实际竣工日期的两个价格指数中较高的一个作为当期价格指数。</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采用造价信息调整价格差额（适用于投标函附录没有约定价格指数和权重的）</w:t>
      </w:r>
    </w:p>
    <w:p>
      <w:pPr>
        <w:spacing w:line="360" w:lineRule="auto"/>
        <w:ind w:firstLine="420" w:firstLineChars="200"/>
        <w:rPr>
          <w:rFonts w:ascii="宋体" w:hAnsi="宋体"/>
          <w:szCs w:val="21"/>
        </w:rPr>
      </w:pPr>
      <w:r>
        <w:rPr>
          <w:rFonts w:hint="eastAsia" w:ascii="宋体" w:hAnsi="宋体"/>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6"/>
      </w:pPr>
      <w:bookmarkStart w:id="433" w:name="_Toc265955482"/>
      <w:bookmarkStart w:id="434" w:name="_Toc300835148"/>
      <w:r>
        <w:rPr>
          <w:rFonts w:hint="eastAsia"/>
        </w:rPr>
        <w:t>16.1 物价波动引起的调整</w:t>
      </w:r>
      <w:bookmarkEnd w:id="433"/>
      <w:r>
        <w:rPr>
          <w:rFonts w:hint="eastAsia"/>
        </w:rPr>
        <w:t>（B）</w:t>
      </w:r>
      <w:bookmarkEnd w:id="434"/>
    </w:p>
    <w:p>
      <w:pPr>
        <w:spacing w:line="360" w:lineRule="auto"/>
        <w:ind w:firstLine="420" w:firstLineChars="200"/>
        <w:rPr>
          <w:rFonts w:ascii="宋体" w:hAnsi="宋体"/>
          <w:szCs w:val="21"/>
        </w:rPr>
      </w:pPr>
      <w:r>
        <w:rPr>
          <w:rFonts w:hint="eastAsia" w:ascii="宋体" w:hAnsi="宋体"/>
          <w:szCs w:val="21"/>
        </w:rPr>
        <w:t>除法律规定或专用合同条款另有约定外，合同价格不因物价波动进行调整。</w:t>
      </w:r>
    </w:p>
    <w:p>
      <w:pPr>
        <w:pStyle w:val="6"/>
      </w:pPr>
      <w:bookmarkStart w:id="435" w:name="_Toc247514145"/>
      <w:bookmarkStart w:id="436" w:name="_Toc300835149"/>
      <w:bookmarkStart w:id="437" w:name="_Toc247527746"/>
      <w:r>
        <w:rPr>
          <w:rFonts w:hint="eastAsia"/>
        </w:rPr>
        <w:t>16.2 法律变化引起的调整</w:t>
      </w:r>
      <w:bookmarkEnd w:id="435"/>
      <w:bookmarkEnd w:id="436"/>
      <w:bookmarkEnd w:id="437"/>
    </w:p>
    <w:p>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5"/>
      </w:pPr>
      <w:bookmarkStart w:id="438" w:name="_Toc247514146"/>
      <w:bookmarkStart w:id="439" w:name="_Toc247527747"/>
      <w:bookmarkStart w:id="440" w:name="_Toc300835150"/>
      <w:bookmarkStart w:id="441" w:name="_Toc184635114"/>
      <w:r>
        <w:rPr>
          <w:rFonts w:hint="eastAsia"/>
        </w:rPr>
        <w:t>17. 合同价格与支付</w:t>
      </w:r>
      <w:bookmarkEnd w:id="438"/>
      <w:bookmarkEnd w:id="439"/>
      <w:bookmarkEnd w:id="440"/>
      <w:bookmarkEnd w:id="441"/>
    </w:p>
    <w:p>
      <w:pPr>
        <w:pStyle w:val="6"/>
      </w:pPr>
      <w:bookmarkStart w:id="442" w:name="_Toc247527748"/>
      <w:bookmarkStart w:id="443" w:name="_Toc300835151"/>
      <w:bookmarkStart w:id="444" w:name="_Toc247514147"/>
      <w:r>
        <w:rPr>
          <w:rFonts w:hint="eastAsia"/>
        </w:rPr>
        <w:t>17.1 合同价格</w:t>
      </w:r>
      <w:bookmarkEnd w:id="442"/>
      <w:bookmarkEnd w:id="443"/>
      <w:bookmarkEnd w:id="444"/>
    </w:p>
    <w:p>
      <w:pPr>
        <w:spacing w:line="360" w:lineRule="auto"/>
        <w:ind w:firstLine="420" w:firstLineChars="200"/>
        <w:rPr>
          <w:rFonts w:ascii="宋体"/>
        </w:rPr>
      </w:pPr>
      <w:r>
        <w:rPr>
          <w:rFonts w:hint="eastAsia" w:ascii="宋体"/>
        </w:rPr>
        <w:t>除专用合同条款另有约定外，</w:t>
      </w:r>
    </w:p>
    <w:p>
      <w:pPr>
        <w:spacing w:line="360" w:lineRule="auto"/>
        <w:ind w:firstLine="420" w:firstLineChars="200"/>
      </w:pPr>
      <w:r>
        <w:rPr>
          <w:rFonts w:hint="eastAsia"/>
        </w:rPr>
        <w:t>（1）合同价格包括签约合同价以及按照合同约定进行的调整；</w:t>
      </w:r>
    </w:p>
    <w:p>
      <w:pPr>
        <w:spacing w:line="360" w:lineRule="auto"/>
        <w:ind w:firstLine="420" w:firstLineChars="200"/>
      </w:pPr>
      <w:r>
        <w:rPr>
          <w:rFonts w:hint="eastAsia"/>
        </w:rPr>
        <w:t>（2）合同价格包括承包人依据法律规定或合同约定应支付的规费和税金；</w:t>
      </w:r>
    </w:p>
    <w:p>
      <w:pPr>
        <w:spacing w:line="360" w:lineRule="auto"/>
        <w:ind w:firstLine="420" w:firstLineChars="200"/>
        <w:rPr>
          <w:rFonts w:ascii="宋体" w:hAnsi="宋体"/>
          <w:szCs w:val="21"/>
        </w:rPr>
      </w:pPr>
      <w:r>
        <w:rPr>
          <w:rFonts w:hint="eastAsia"/>
        </w:rPr>
        <w:t>（3）价格清单列出的任何数量仅为估算的工作量，不得将其视为要求承包人实施的工程的实际或准确的工作量。在价格</w:t>
      </w:r>
      <w:r>
        <w:rPr>
          <w:rFonts w:hint="eastAsia" w:ascii="宋体" w:hAnsi="宋体"/>
          <w:szCs w:val="21"/>
        </w:rPr>
        <w:t>清单中列出的任何工作量和价格数据应仅限用于变更和支付的参考资料，而不能用于其他目的。</w:t>
      </w:r>
    </w:p>
    <w:p>
      <w:pPr>
        <w:spacing w:line="360" w:lineRule="auto"/>
        <w:ind w:firstLine="420" w:firstLineChars="200"/>
        <w:rPr>
          <w:rFonts w:ascii="宋体" w:hAnsi="宋体"/>
          <w:szCs w:val="21"/>
        </w:rPr>
      </w:pPr>
      <w:r>
        <w:rPr>
          <w:rFonts w:hint="eastAsia" w:ascii="宋体" w:hAnsi="宋体"/>
          <w:szCs w:val="21"/>
        </w:rPr>
        <w:t>合同约定工程的某部分按照实际完成的工程量进行支付的，应按照专用合同条款的约定进行计量和估价，并据此调整合同价格。</w:t>
      </w:r>
    </w:p>
    <w:p>
      <w:pPr>
        <w:pStyle w:val="6"/>
      </w:pPr>
      <w:bookmarkStart w:id="445" w:name="_Toc300835152"/>
      <w:bookmarkStart w:id="446" w:name="_Toc247514148"/>
      <w:bookmarkStart w:id="447" w:name="_Toc247527749"/>
      <w:r>
        <w:rPr>
          <w:rFonts w:hint="eastAsia"/>
        </w:rPr>
        <w:t>17.2 预付款</w:t>
      </w:r>
      <w:bookmarkEnd w:id="445"/>
      <w:bookmarkEnd w:id="446"/>
      <w:bookmarkEnd w:id="447"/>
    </w:p>
    <w:p>
      <w:pPr>
        <w:spacing w:line="360" w:lineRule="auto"/>
        <w:ind w:firstLine="420" w:firstLineChars="200"/>
        <w:rPr>
          <w:rFonts w:ascii="宋体" w:hAnsi="宋体"/>
          <w:szCs w:val="21"/>
        </w:rPr>
      </w:pPr>
      <w:r>
        <w:rPr>
          <w:rFonts w:hint="eastAsia"/>
        </w:rPr>
        <w:t>17.2.1</w:t>
      </w:r>
      <w:r>
        <w:rPr>
          <w:rFonts w:hint="eastAsia" w:ascii="宋体" w:hAnsi="宋体"/>
          <w:szCs w:val="21"/>
        </w:rPr>
        <w:t xml:space="preserve"> 预付款</w:t>
      </w:r>
    </w:p>
    <w:p>
      <w:pPr>
        <w:spacing w:line="360" w:lineRule="auto"/>
        <w:ind w:firstLine="420" w:firstLineChars="200"/>
        <w:rPr>
          <w:rFonts w:ascii="宋体" w:hAnsi="宋体"/>
          <w:szCs w:val="21"/>
        </w:rPr>
      </w:pPr>
      <w:r>
        <w:rPr>
          <w:rFonts w:hint="eastAsia" w:ascii="宋体" w:hAnsi="宋体"/>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rFonts w:ascii="宋体" w:hAnsi="宋体"/>
          <w:szCs w:val="21"/>
        </w:rPr>
      </w:pPr>
      <w:r>
        <w:rPr>
          <w:rFonts w:hint="eastAsia"/>
        </w:rPr>
        <w:t>17.2.2</w:t>
      </w:r>
      <w:r>
        <w:rPr>
          <w:rFonts w:hint="eastAsia" w:ascii="宋体" w:hAnsi="宋体"/>
          <w:szCs w:val="21"/>
        </w:rPr>
        <w:t xml:space="preserve"> 预付款保函</w:t>
      </w:r>
    </w:p>
    <w:p>
      <w:pPr>
        <w:spacing w:line="360" w:lineRule="auto"/>
        <w:ind w:firstLine="420" w:firstLineChars="200"/>
      </w:pPr>
      <w:r>
        <w:rPr>
          <w:rFonts w:hint="eastAsia" w:ascii="宋体" w:hAnsi="宋体"/>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spacing w:line="360" w:lineRule="auto"/>
        <w:ind w:firstLine="420" w:firstLineChars="200"/>
        <w:rPr>
          <w:rFonts w:ascii="宋体" w:hAnsi="宋体"/>
          <w:szCs w:val="21"/>
        </w:rPr>
      </w:pPr>
      <w:r>
        <w:rPr>
          <w:rFonts w:hint="eastAsia"/>
        </w:rPr>
        <w:t>17.2.3</w:t>
      </w:r>
      <w:r>
        <w:rPr>
          <w:rFonts w:hint="eastAsia" w:ascii="宋体" w:hAnsi="宋体"/>
          <w:szCs w:val="21"/>
        </w:rPr>
        <w:t xml:space="preserve"> 预付款的扣回与还清</w:t>
      </w:r>
    </w:p>
    <w:p>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pPr>
      <w:bookmarkStart w:id="448" w:name="_Toc300835153"/>
      <w:bookmarkStart w:id="449" w:name="_Toc247527750"/>
      <w:bookmarkStart w:id="450" w:name="_Toc247514149"/>
      <w:r>
        <w:rPr>
          <w:rFonts w:hint="eastAsia"/>
        </w:rPr>
        <w:t>17.3 工程进度付款</w:t>
      </w:r>
      <w:bookmarkEnd w:id="448"/>
      <w:bookmarkEnd w:id="449"/>
      <w:bookmarkEnd w:id="450"/>
    </w:p>
    <w:p>
      <w:pPr>
        <w:spacing w:line="360" w:lineRule="auto"/>
        <w:ind w:firstLine="420" w:firstLineChars="200"/>
        <w:rPr>
          <w:rFonts w:ascii="宋体" w:hAnsi="宋体"/>
          <w:szCs w:val="21"/>
        </w:rPr>
      </w:pPr>
      <w:r>
        <w:rPr>
          <w:rFonts w:hint="eastAsia"/>
        </w:rPr>
        <w:t>17.3.1</w:t>
      </w:r>
      <w:r>
        <w:rPr>
          <w:rFonts w:hint="eastAsia" w:ascii="宋体" w:hAnsi="宋体"/>
          <w:szCs w:val="21"/>
        </w:rPr>
        <w:t xml:space="preserve"> 付款时间</w:t>
      </w:r>
    </w:p>
    <w:p>
      <w:pPr>
        <w:spacing w:line="360" w:lineRule="auto"/>
        <w:ind w:firstLine="420" w:firstLineChars="200"/>
        <w:rPr>
          <w:rFonts w:ascii="宋体" w:hAnsi="宋体"/>
          <w:szCs w:val="21"/>
        </w:rPr>
      </w:pPr>
      <w:r>
        <w:rPr>
          <w:rFonts w:hint="eastAsia" w:ascii="宋体" w:hAnsi="宋体"/>
          <w:szCs w:val="21"/>
        </w:rPr>
        <w:t>除专用合同条款另有约定外，工程进度付款按月支付。</w:t>
      </w:r>
    </w:p>
    <w:p>
      <w:pPr>
        <w:tabs>
          <w:tab w:val="left" w:pos="5670"/>
        </w:tabs>
        <w:spacing w:line="360" w:lineRule="auto"/>
        <w:ind w:firstLine="420" w:firstLineChars="200"/>
        <w:rPr>
          <w:rFonts w:ascii="宋体" w:hAnsi="宋体"/>
          <w:szCs w:val="21"/>
        </w:rPr>
      </w:pPr>
      <w:r>
        <w:rPr>
          <w:rFonts w:hint="eastAsia"/>
        </w:rPr>
        <w:t>17.3.2</w:t>
      </w:r>
      <w:r>
        <w:rPr>
          <w:rFonts w:hint="eastAsia" w:ascii="宋体" w:hAnsi="宋体"/>
          <w:szCs w:val="21"/>
        </w:rPr>
        <w:t xml:space="preserve"> 支付分解表</w:t>
      </w:r>
    </w:p>
    <w:p>
      <w:pPr>
        <w:tabs>
          <w:tab w:val="left" w:pos="5670"/>
        </w:tabs>
        <w:spacing w:line="360" w:lineRule="auto"/>
        <w:ind w:firstLine="420" w:firstLineChars="200"/>
        <w:rPr>
          <w:rFonts w:ascii="宋体" w:hAnsi="宋体"/>
          <w:szCs w:val="21"/>
        </w:rPr>
      </w:pPr>
      <w:r>
        <w:rPr>
          <w:rFonts w:hint="eastAsia" w:ascii="宋体" w:hAnsi="宋体"/>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ascii="宋体" w:hAnsi="宋体"/>
          <w:szCs w:val="21"/>
        </w:rPr>
        <w:t>项约定的合同进度计划，汇总形成月度支付分解报告。</w:t>
      </w:r>
    </w:p>
    <w:p>
      <w:pPr>
        <w:spacing w:line="360" w:lineRule="auto"/>
        <w:ind w:firstLine="420" w:firstLineChars="200"/>
      </w:pPr>
      <w:r>
        <w:rPr>
          <w:rFonts w:hint="eastAsia"/>
        </w:rPr>
        <w:t xml:space="preserve">（1）勘察设计费。按照提供勘察设计阶段性成果文件的时间、对应的工作量进行分解。 </w:t>
      </w:r>
    </w:p>
    <w:p>
      <w:pPr>
        <w:spacing w:line="360" w:lineRule="auto"/>
        <w:ind w:firstLine="420" w:firstLineChars="200"/>
      </w:pPr>
      <w:r>
        <w:rPr>
          <w:rFonts w:hint="eastAsia"/>
        </w:rPr>
        <w:t>（2）材料和工程设备费。分别按订立采购合同、进场验收合格、安装就位、工程竣工等阶段和专用条款约定的比例进行分解。</w:t>
      </w:r>
    </w:p>
    <w:p>
      <w:pPr>
        <w:spacing w:line="360" w:lineRule="auto"/>
        <w:ind w:firstLine="420" w:firstLineChars="200"/>
      </w:pPr>
      <w:r>
        <w:rPr>
          <w:rFonts w:hint="eastAsia"/>
        </w:rPr>
        <w:t>（3）技术服务培训费。按照价格清单中的单价，结合第4.12.1项约定的合同进度计划对应的工作量进行分解。</w:t>
      </w:r>
    </w:p>
    <w:p>
      <w:pPr>
        <w:spacing w:line="360" w:lineRule="auto"/>
        <w:ind w:firstLine="420" w:firstLineChars="200"/>
        <w:rPr>
          <w:rFonts w:ascii="宋体" w:hAnsi="宋体"/>
          <w:szCs w:val="21"/>
        </w:rPr>
      </w:pPr>
      <w:r>
        <w:rPr>
          <w:rFonts w:hint="eastAsia"/>
        </w:rPr>
        <w:t>（4）其他工</w:t>
      </w:r>
      <w:r>
        <w:rPr>
          <w:rFonts w:hint="eastAsia" w:ascii="宋体" w:hAnsi="宋体"/>
          <w:szCs w:val="21"/>
        </w:rPr>
        <w:t>程价款。除第</w:t>
      </w:r>
      <w:r>
        <w:rPr>
          <w:rFonts w:hint="eastAsia"/>
        </w:rPr>
        <w:t>17.1</w:t>
      </w:r>
      <w:r>
        <w:rPr>
          <w:rFonts w:hint="eastAsia" w:ascii="宋体" w:hAnsi="宋体"/>
          <w:szCs w:val="21"/>
        </w:rPr>
        <w:t>款约定按已完成工程量计量支付的工程价款外，按照价格清单中的价格，结合第</w:t>
      </w:r>
      <w:r>
        <w:rPr>
          <w:rFonts w:hint="eastAsia"/>
        </w:rPr>
        <w:t>4.12.1</w:t>
      </w:r>
      <w:r>
        <w:rPr>
          <w:rFonts w:hint="eastAsia" w:ascii="宋体" w:hAnsi="宋体"/>
          <w:szCs w:val="21"/>
        </w:rPr>
        <w:t>项约定的合同进度计划拟完成的工程量或者比例进行分解。</w:t>
      </w:r>
    </w:p>
    <w:p>
      <w:pPr>
        <w:tabs>
          <w:tab w:val="left" w:pos="5670"/>
        </w:tabs>
        <w:spacing w:line="360" w:lineRule="auto"/>
        <w:ind w:firstLine="420" w:firstLineChars="200"/>
        <w:rPr>
          <w:rFonts w:ascii="宋体" w:hAnsi="宋体"/>
          <w:szCs w:val="21"/>
        </w:rPr>
      </w:pPr>
      <w:r>
        <w:rPr>
          <w:rFonts w:hint="eastAsia" w:ascii="宋体" w:hAnsi="宋体"/>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rFonts w:ascii="宋体" w:hAnsi="宋体"/>
          <w:szCs w:val="21"/>
        </w:rPr>
      </w:pPr>
      <w:r>
        <w:rPr>
          <w:rFonts w:hint="eastAsia"/>
        </w:rPr>
        <w:t xml:space="preserve">17.3.3 </w:t>
      </w:r>
      <w:r>
        <w:rPr>
          <w:rFonts w:hint="eastAsia" w:ascii="宋体" w:hAnsi="宋体"/>
          <w:szCs w:val="21"/>
        </w:rPr>
        <w:t>进度付款申请单</w:t>
      </w:r>
    </w:p>
    <w:p>
      <w:pPr>
        <w:spacing w:line="360" w:lineRule="auto"/>
        <w:ind w:firstLine="420" w:firstLineChars="200"/>
        <w:rPr>
          <w:rFonts w:ascii="宋体" w:hAnsi="宋体"/>
          <w:szCs w:val="21"/>
        </w:rPr>
      </w:pPr>
      <w:r>
        <w:rPr>
          <w:rFonts w:hint="eastAsia" w:ascii="宋体" w:hAnsi="宋体"/>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pPr>
      <w:r>
        <w:rPr>
          <w:rFonts w:hint="eastAsia"/>
        </w:rPr>
        <w:t>（1）当期应支付金额总额，以及截至当期期末累计应支付金额总额、已支付的进度付款金额总额；</w:t>
      </w:r>
    </w:p>
    <w:p>
      <w:pPr>
        <w:spacing w:line="360" w:lineRule="auto"/>
        <w:ind w:firstLine="420" w:firstLineChars="200"/>
      </w:pPr>
      <w:r>
        <w:rPr>
          <w:rFonts w:hint="eastAsia"/>
        </w:rPr>
        <w:t>（2）当期根据支付分解表应支付金额，以及截至当期期末累计应支付金额；</w:t>
      </w:r>
    </w:p>
    <w:p>
      <w:pPr>
        <w:spacing w:line="360" w:lineRule="auto"/>
        <w:ind w:firstLine="420" w:firstLineChars="200"/>
      </w:pPr>
      <w:r>
        <w:rPr>
          <w:rFonts w:hint="eastAsia"/>
        </w:rPr>
        <w:t>（3）当期根据第17.1款约定计量的已实施工程应支付金额，以及截至当期期末累计应支付金额；</w:t>
      </w:r>
    </w:p>
    <w:p>
      <w:pPr>
        <w:spacing w:line="360" w:lineRule="auto"/>
        <w:ind w:firstLine="420" w:firstLineChars="200"/>
      </w:pPr>
      <w:r>
        <w:rPr>
          <w:rFonts w:hint="eastAsia"/>
        </w:rPr>
        <w:t>（4）当期根据第15条应增加和扣减的变更金额，以及截至当期期末累计变更金额；</w:t>
      </w:r>
    </w:p>
    <w:p>
      <w:pPr>
        <w:spacing w:line="360" w:lineRule="auto"/>
        <w:ind w:firstLine="420" w:firstLineChars="200"/>
      </w:pPr>
      <w:r>
        <w:rPr>
          <w:rFonts w:hint="eastAsia"/>
        </w:rPr>
        <w:t>（5）当期根据第23 条应增加和扣减的索赔金额，以及截至当期期末累计索赔金额；</w:t>
      </w:r>
    </w:p>
    <w:p>
      <w:pPr>
        <w:spacing w:line="360" w:lineRule="auto"/>
        <w:ind w:firstLine="420" w:firstLineChars="200"/>
      </w:pPr>
      <w:r>
        <w:rPr>
          <w:rFonts w:hint="eastAsia"/>
        </w:rPr>
        <w:t>（6）当期根据第17.2 款约定应支付的预付款和扣减的返还预付款金额，以及截至当期期末累计返还预付款金额；</w:t>
      </w:r>
    </w:p>
    <w:p>
      <w:pPr>
        <w:spacing w:line="360" w:lineRule="auto"/>
        <w:ind w:firstLine="420" w:firstLineChars="200"/>
      </w:pPr>
      <w:r>
        <w:rPr>
          <w:rFonts w:hint="eastAsia"/>
        </w:rPr>
        <w:t>（7）当期根据第17.4.1 项约定应扣减的质量保证金金额，以及截至当期期末累计扣减的质量保证金金额；</w:t>
      </w:r>
    </w:p>
    <w:p>
      <w:pPr>
        <w:spacing w:line="360" w:lineRule="auto"/>
        <w:ind w:firstLine="420" w:firstLineChars="200"/>
        <w:rPr>
          <w:rFonts w:ascii="宋体" w:hAnsi="宋体"/>
          <w:szCs w:val="21"/>
        </w:rPr>
      </w:pPr>
      <w:r>
        <w:rPr>
          <w:rFonts w:hint="eastAsia"/>
        </w:rPr>
        <w:t>（8）当期根</w:t>
      </w:r>
      <w:r>
        <w:rPr>
          <w:rFonts w:hint="eastAsia" w:ascii="宋体" w:hAnsi="宋体"/>
          <w:szCs w:val="21"/>
        </w:rPr>
        <w:t>据合同应增加和扣减的其他金额，以及截至当期期末累计增加和扣减的金额。</w:t>
      </w:r>
    </w:p>
    <w:p>
      <w:pPr>
        <w:spacing w:line="360" w:lineRule="auto"/>
        <w:ind w:firstLine="420" w:firstLineChars="200"/>
        <w:rPr>
          <w:rFonts w:ascii="宋体" w:hAnsi="宋体"/>
          <w:szCs w:val="21"/>
        </w:rPr>
      </w:pPr>
      <w:r>
        <w:rPr>
          <w:rFonts w:hint="eastAsia"/>
        </w:rPr>
        <w:t>17.3.4</w:t>
      </w:r>
      <w:r>
        <w:rPr>
          <w:rFonts w:hint="eastAsia" w:ascii="宋体" w:hAnsi="宋体"/>
          <w:szCs w:val="21"/>
        </w:rPr>
        <w:t xml:space="preserve"> 进度付款证书和支付时间</w:t>
      </w:r>
    </w:p>
    <w:p>
      <w:pPr>
        <w:spacing w:line="360" w:lineRule="auto"/>
        <w:ind w:firstLine="420" w:firstLineChars="200"/>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spacing w:line="360" w:lineRule="auto"/>
        <w:ind w:firstLine="420" w:firstLineChars="200"/>
      </w:pPr>
      <w:r>
        <w:rPr>
          <w:rFonts w:hint="eastAsia"/>
        </w:rPr>
        <w:t>（3）监理人出具进度付款证书，不应视为监理人已同意、批准或接受了承包人完成的该部分工作。</w:t>
      </w:r>
    </w:p>
    <w:p>
      <w:pPr>
        <w:spacing w:line="360" w:lineRule="auto"/>
        <w:ind w:firstLine="420" w:firstLineChars="200"/>
        <w:rPr>
          <w:rFonts w:ascii="宋体" w:hAnsi="宋体"/>
          <w:szCs w:val="21"/>
        </w:rPr>
      </w:pPr>
      <w:r>
        <w:rPr>
          <w:rFonts w:hint="eastAsia"/>
        </w:rPr>
        <w:t>（4）进度付款</w:t>
      </w:r>
      <w:r>
        <w:rPr>
          <w:rFonts w:hint="eastAsia" w:ascii="宋体" w:hAnsi="宋体"/>
          <w:szCs w:val="21"/>
        </w:rPr>
        <w:t>涉及政府投资资金的，按照国库集中支付等国家相关规定和专用合同条款的约定执行。</w:t>
      </w:r>
    </w:p>
    <w:p>
      <w:pPr>
        <w:spacing w:line="360" w:lineRule="auto"/>
        <w:ind w:firstLine="420" w:firstLineChars="200"/>
        <w:rPr>
          <w:rFonts w:ascii="宋体" w:hAnsi="宋体"/>
          <w:szCs w:val="21"/>
        </w:rPr>
      </w:pPr>
      <w:r>
        <w:rPr>
          <w:rFonts w:hint="eastAsia"/>
        </w:rPr>
        <w:t>17.3.5</w:t>
      </w:r>
      <w:r>
        <w:rPr>
          <w:rFonts w:hint="eastAsia" w:ascii="宋体" w:hAnsi="宋体"/>
          <w:szCs w:val="21"/>
        </w:rPr>
        <w:t xml:space="preserve"> 工程进度付款的修正</w:t>
      </w:r>
    </w:p>
    <w:p>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6"/>
      </w:pPr>
      <w:bookmarkStart w:id="451" w:name="_Toc300835154"/>
      <w:bookmarkStart w:id="452" w:name="_Toc247527751"/>
      <w:bookmarkStart w:id="453" w:name="_Toc247514150"/>
      <w:r>
        <w:rPr>
          <w:rFonts w:hint="eastAsia"/>
        </w:rPr>
        <w:t>17.4 质量保证金</w:t>
      </w:r>
      <w:bookmarkEnd w:id="451"/>
      <w:bookmarkEnd w:id="452"/>
      <w:bookmarkEnd w:id="453"/>
    </w:p>
    <w:p>
      <w:pPr>
        <w:spacing w:line="360" w:lineRule="auto"/>
        <w:ind w:firstLine="420" w:firstLineChars="200"/>
        <w:rPr>
          <w:rFonts w:ascii="宋体" w:hAnsi="宋体"/>
          <w:szCs w:val="21"/>
        </w:rPr>
      </w:pPr>
      <w:r>
        <w:rPr>
          <w:rFonts w:hint="eastAsia"/>
        </w:rPr>
        <w:t>17.4.1</w:t>
      </w:r>
      <w:r>
        <w:rPr>
          <w:rFonts w:hint="eastAsia" w:ascii="宋体" w:hAnsi="宋体"/>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ascii="宋体" w:hAnsi="宋体"/>
          <w:szCs w:val="21"/>
        </w:rPr>
      </w:pPr>
      <w:r>
        <w:rPr>
          <w:rFonts w:hint="eastAsia"/>
        </w:rPr>
        <w:t>17.4.2</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360" w:lineRule="auto"/>
        <w:ind w:firstLine="420" w:firstLineChars="200"/>
        <w:rPr>
          <w:rFonts w:ascii="宋体" w:hAnsi="宋体"/>
          <w:szCs w:val="21"/>
        </w:rPr>
      </w:pPr>
      <w:r>
        <w:rPr>
          <w:rFonts w:hint="eastAsia"/>
        </w:rPr>
        <w:t>17.4.3</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6"/>
      </w:pPr>
      <w:bookmarkStart w:id="454" w:name="_Toc247514151"/>
      <w:bookmarkStart w:id="455" w:name="_Toc247527752"/>
      <w:bookmarkStart w:id="456" w:name="_Toc300835155"/>
      <w:r>
        <w:rPr>
          <w:rFonts w:hint="eastAsia"/>
        </w:rPr>
        <w:t>17.5 竣工结算</w:t>
      </w:r>
      <w:bookmarkEnd w:id="454"/>
      <w:bookmarkEnd w:id="455"/>
      <w:bookmarkEnd w:id="456"/>
    </w:p>
    <w:p>
      <w:pPr>
        <w:spacing w:line="360" w:lineRule="auto"/>
        <w:ind w:firstLine="420" w:firstLineChars="200"/>
        <w:rPr>
          <w:rFonts w:ascii="宋体" w:hAnsi="宋体"/>
          <w:szCs w:val="21"/>
        </w:rPr>
      </w:pPr>
      <w:r>
        <w:rPr>
          <w:rFonts w:hint="eastAsia"/>
        </w:rPr>
        <w:t>17.5.1</w:t>
      </w:r>
      <w:r>
        <w:rPr>
          <w:rFonts w:hint="eastAsia" w:ascii="宋体" w:hAnsi="宋体"/>
          <w:szCs w:val="21"/>
        </w:rPr>
        <w:t xml:space="preserve"> 竣工付款申请单</w:t>
      </w:r>
    </w:p>
    <w:p>
      <w:pPr>
        <w:spacing w:line="360" w:lineRule="auto"/>
        <w:ind w:firstLine="420" w:firstLineChars="200"/>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ascii="宋体" w:hAnsi="宋体"/>
          <w:szCs w:val="21"/>
        </w:rPr>
      </w:pPr>
      <w:r>
        <w:rPr>
          <w:rFonts w:hint="eastAsia"/>
        </w:rPr>
        <w:t>（2）监理人对竣工付款申请单有异议的，有权要求承包人进行修正和提供补充资料。经监理人和承包人协商后，由承包人向</w:t>
      </w:r>
      <w:r>
        <w:rPr>
          <w:rFonts w:hint="eastAsia" w:ascii="宋体" w:hAnsi="宋体"/>
          <w:szCs w:val="21"/>
        </w:rPr>
        <w:t>监理人提交修正后的竣工付款申请单。</w:t>
      </w:r>
    </w:p>
    <w:p>
      <w:pPr>
        <w:spacing w:line="360" w:lineRule="auto"/>
        <w:ind w:firstLine="420" w:firstLineChars="200"/>
        <w:rPr>
          <w:rFonts w:ascii="宋体" w:hAnsi="宋体"/>
          <w:szCs w:val="21"/>
        </w:rPr>
      </w:pPr>
      <w:r>
        <w:rPr>
          <w:rFonts w:hint="eastAsia"/>
        </w:rPr>
        <w:t>17.5.2</w:t>
      </w:r>
      <w:r>
        <w:rPr>
          <w:rFonts w:hint="eastAsia" w:ascii="宋体" w:hAnsi="宋体"/>
          <w:szCs w:val="21"/>
        </w:rPr>
        <w:t xml:space="preserve"> 竣工付款证书及支付时间</w:t>
      </w:r>
    </w:p>
    <w:p>
      <w:pPr>
        <w:spacing w:line="360" w:lineRule="auto"/>
        <w:ind w:firstLine="420" w:firstLineChars="200"/>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pPr>
      <w:r>
        <w:rPr>
          <w:rFonts w:hint="eastAsia"/>
        </w:rPr>
        <w:t>（2）发包人应在监理人出具竣工付款证书后的14 天内，将应支付款支付给承包人。发包人不按期支付的，按第17.3.4（2）目的约定，将逾期付款违约金支付给承包人。</w:t>
      </w:r>
    </w:p>
    <w:p>
      <w:pPr>
        <w:spacing w:line="360" w:lineRule="auto"/>
        <w:ind w:firstLine="420" w:firstLineChars="200"/>
      </w:pPr>
      <w:r>
        <w:rPr>
          <w:rFonts w:hint="eastAsia"/>
        </w:rPr>
        <w:t>（3）承包人对发包人签认的竣工付款证书有异议的，发包人可出具竣工付款申请单中承包人已同意部分的临时付款证书。存在争议的部分，按第24条的约定执行。</w:t>
      </w:r>
    </w:p>
    <w:p>
      <w:pPr>
        <w:spacing w:line="360" w:lineRule="auto"/>
        <w:ind w:firstLine="420" w:firstLineChars="200"/>
        <w:rPr>
          <w:rFonts w:ascii="宋体" w:hAnsi="宋体"/>
          <w:szCs w:val="21"/>
        </w:rPr>
      </w:pPr>
      <w:r>
        <w:rPr>
          <w:rFonts w:hint="eastAsia"/>
        </w:rPr>
        <w:t>（4）竣工付</w:t>
      </w:r>
      <w:r>
        <w:rPr>
          <w:rFonts w:hint="eastAsia" w:ascii="宋体" w:hAnsi="宋体"/>
          <w:szCs w:val="21"/>
        </w:rPr>
        <w:t>款涉及政府投资资金的，按第</w:t>
      </w:r>
      <w:r>
        <w:rPr>
          <w:rFonts w:hint="eastAsia"/>
        </w:rPr>
        <w:t>17.3.4（4）</w:t>
      </w:r>
      <w:r>
        <w:rPr>
          <w:rFonts w:hint="eastAsia" w:ascii="宋体" w:hAnsi="宋体"/>
          <w:szCs w:val="21"/>
        </w:rPr>
        <w:t>目的约定执行。</w:t>
      </w:r>
    </w:p>
    <w:p>
      <w:pPr>
        <w:pStyle w:val="6"/>
      </w:pPr>
      <w:bookmarkStart w:id="457" w:name="_Toc247527753"/>
      <w:bookmarkStart w:id="458" w:name="_Toc300835156"/>
      <w:bookmarkStart w:id="459" w:name="_Toc247514152"/>
      <w:r>
        <w:rPr>
          <w:rFonts w:hint="eastAsia"/>
        </w:rPr>
        <w:t>17.6 最终结清</w:t>
      </w:r>
      <w:bookmarkEnd w:id="457"/>
      <w:bookmarkEnd w:id="458"/>
      <w:bookmarkEnd w:id="459"/>
    </w:p>
    <w:p>
      <w:pPr>
        <w:spacing w:line="360" w:lineRule="auto"/>
        <w:ind w:firstLine="420" w:firstLineChars="200"/>
        <w:rPr>
          <w:rFonts w:ascii="宋体" w:hAnsi="宋体"/>
          <w:szCs w:val="21"/>
        </w:rPr>
      </w:pPr>
      <w:r>
        <w:rPr>
          <w:rFonts w:hint="eastAsia"/>
        </w:rPr>
        <w:t>17.6.1</w:t>
      </w:r>
      <w:r>
        <w:rPr>
          <w:rFonts w:hint="eastAsia" w:ascii="宋体" w:hAnsi="宋体"/>
          <w:szCs w:val="21"/>
        </w:rPr>
        <w:t xml:space="preserve"> 最终结清申请单</w:t>
      </w:r>
    </w:p>
    <w:p>
      <w:pPr>
        <w:spacing w:line="360" w:lineRule="auto"/>
        <w:ind w:firstLine="420" w:firstLineChars="200"/>
      </w:pPr>
      <w:r>
        <w:rPr>
          <w:rFonts w:hint="eastAsia"/>
        </w:rPr>
        <w:t>（1）缺陷责任期终止证书签发后，承包人可按专用合同条款约定的份数和期限向监理人提交最终结清申请单，并提供相关证明材料。</w:t>
      </w:r>
    </w:p>
    <w:p>
      <w:pPr>
        <w:spacing w:line="360" w:lineRule="auto"/>
        <w:ind w:firstLine="420" w:firstLineChars="200"/>
        <w:rPr>
          <w:rFonts w:ascii="宋体" w:hAnsi="宋体"/>
          <w:szCs w:val="21"/>
        </w:rPr>
      </w:pPr>
      <w:r>
        <w:rPr>
          <w:rFonts w:hint="eastAsia"/>
        </w:rPr>
        <w:t>（2）发包人对最终结清申请单内容有异议的，有权要求承包人进行修正和提供补充资料，由承包人向监理人提交修正后的</w:t>
      </w:r>
      <w:r>
        <w:rPr>
          <w:rFonts w:hint="eastAsia" w:ascii="宋体" w:hAnsi="宋体"/>
          <w:szCs w:val="21"/>
        </w:rPr>
        <w:t>最终结清申请单。</w:t>
      </w:r>
    </w:p>
    <w:p>
      <w:pPr>
        <w:spacing w:line="360" w:lineRule="auto"/>
        <w:ind w:firstLine="420" w:firstLineChars="200"/>
        <w:rPr>
          <w:rFonts w:ascii="宋体" w:hAnsi="宋体"/>
          <w:szCs w:val="21"/>
        </w:rPr>
      </w:pPr>
      <w:r>
        <w:rPr>
          <w:rFonts w:hint="eastAsia"/>
        </w:rPr>
        <w:t>17.6.2</w:t>
      </w:r>
      <w:r>
        <w:rPr>
          <w:rFonts w:hint="eastAsia" w:ascii="宋体" w:hAnsi="宋体"/>
          <w:szCs w:val="21"/>
        </w:rPr>
        <w:t xml:space="preserve"> 最终结清证书和支付时间</w:t>
      </w:r>
    </w:p>
    <w:p>
      <w:pPr>
        <w:spacing w:line="360" w:lineRule="auto"/>
        <w:ind w:firstLine="420" w:firstLineChars="200"/>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pPr>
      <w:r>
        <w:rPr>
          <w:rFonts w:hint="eastAsia"/>
        </w:rPr>
        <w:t>（2）发包人应在监理人出具最终结清证书后的14 天内，将应支付款支付给承包人。</w:t>
      </w:r>
    </w:p>
    <w:p>
      <w:pPr>
        <w:spacing w:line="360" w:lineRule="auto"/>
        <w:ind w:firstLine="420" w:firstLineChars="200"/>
      </w:pPr>
      <w:r>
        <w:rPr>
          <w:rFonts w:hint="eastAsia"/>
        </w:rPr>
        <w:t>发包人不按期支付的，按第17.3.4（2）目的约定，将逾期付款违约金支付给承包人。</w:t>
      </w:r>
    </w:p>
    <w:p>
      <w:pPr>
        <w:spacing w:line="360" w:lineRule="auto"/>
        <w:ind w:firstLine="420" w:firstLineChars="200"/>
      </w:pPr>
      <w:r>
        <w:rPr>
          <w:rFonts w:hint="eastAsia"/>
        </w:rPr>
        <w:t>（3）承包人对发包人签认的最终结清证书有异议的，按第24条的约定执行。</w:t>
      </w:r>
    </w:p>
    <w:p>
      <w:pPr>
        <w:spacing w:line="360" w:lineRule="auto"/>
        <w:ind w:firstLine="420" w:firstLineChars="200"/>
        <w:rPr>
          <w:rFonts w:ascii="宋体" w:hAnsi="宋体"/>
          <w:szCs w:val="21"/>
        </w:rPr>
      </w:pPr>
      <w:r>
        <w:rPr>
          <w:rFonts w:hint="eastAsia"/>
        </w:rPr>
        <w:t>（4）最终结清</w:t>
      </w:r>
      <w:r>
        <w:rPr>
          <w:rFonts w:hint="eastAsia" w:ascii="宋体" w:hAnsi="宋体"/>
          <w:szCs w:val="21"/>
        </w:rPr>
        <w:t>付款涉及政府投资资金的，</w:t>
      </w:r>
      <w:r>
        <w:rPr>
          <w:rFonts w:hint="eastAsia"/>
        </w:rPr>
        <w:t>按第17.3.4（4）目的</w:t>
      </w:r>
      <w:r>
        <w:rPr>
          <w:rFonts w:hint="eastAsia" w:ascii="宋体" w:hAnsi="宋体"/>
          <w:szCs w:val="21"/>
        </w:rPr>
        <w:t>约定执行。</w:t>
      </w:r>
    </w:p>
    <w:p>
      <w:pPr>
        <w:pStyle w:val="5"/>
      </w:pPr>
      <w:bookmarkStart w:id="460" w:name="_Toc247527754"/>
      <w:bookmarkStart w:id="461" w:name="_Toc247514153"/>
      <w:bookmarkStart w:id="462" w:name="_Toc300835157"/>
      <w:bookmarkStart w:id="463" w:name="_Toc184635115"/>
      <w:r>
        <w:rPr>
          <w:rFonts w:hint="eastAsia"/>
        </w:rPr>
        <w:t>18. 竣工试验和竣工验收</w:t>
      </w:r>
      <w:bookmarkEnd w:id="460"/>
      <w:bookmarkEnd w:id="461"/>
      <w:bookmarkEnd w:id="462"/>
      <w:bookmarkEnd w:id="463"/>
    </w:p>
    <w:p>
      <w:pPr>
        <w:pStyle w:val="6"/>
      </w:pPr>
      <w:bookmarkStart w:id="464" w:name="_Toc300835158"/>
      <w:bookmarkStart w:id="465" w:name="_Toc247514154"/>
      <w:bookmarkStart w:id="466" w:name="_Toc247527755"/>
      <w:r>
        <w:rPr>
          <w:rFonts w:hint="eastAsia"/>
        </w:rPr>
        <w:t>18.1 竣工试验</w:t>
      </w:r>
      <w:bookmarkEnd w:id="464"/>
    </w:p>
    <w:p>
      <w:pPr>
        <w:spacing w:line="360" w:lineRule="auto"/>
        <w:ind w:firstLine="420" w:firstLineChars="200"/>
      </w:pPr>
      <w:r>
        <w:rPr>
          <w:rFonts w:hint="eastAsia"/>
        </w:rPr>
        <w:t>18.1.1</w:t>
      </w:r>
      <w:r>
        <w:rPr>
          <w:rFonts w:hint="eastAsia" w:ascii="宋体" w:hAnsi="宋体"/>
          <w:szCs w:val="21"/>
        </w:rPr>
        <w:t>承包人按照</w:t>
      </w:r>
      <w:r>
        <w:rPr>
          <w:rFonts w:hint="eastAsia"/>
        </w:rPr>
        <w:t>第5.5款和第5.6款提交文件后，进行竣工试验。</w:t>
      </w:r>
    </w:p>
    <w:p>
      <w:pPr>
        <w:spacing w:line="360" w:lineRule="auto"/>
        <w:ind w:firstLine="420" w:firstLineChars="200"/>
        <w:rPr>
          <w:rFonts w:ascii="宋体" w:hAnsi="宋体"/>
          <w:szCs w:val="21"/>
        </w:rPr>
      </w:pPr>
      <w:r>
        <w:rPr>
          <w:rFonts w:hint="eastAsia"/>
        </w:rPr>
        <w:t>18.1.2承包人应提前21天将可以开始进</w:t>
      </w:r>
      <w:r>
        <w:rPr>
          <w:rFonts w:hint="eastAsia" w:ascii="宋体" w:hAnsi="宋体"/>
          <w:szCs w:val="21"/>
        </w:rPr>
        <w:t>行竣工试验的日期通知监理人，监理人应在该日期后14天内，确定竣工试验具体时间。除专用合同条款中另有约定外，竣工试验应按下述顺序进行：</w:t>
      </w:r>
    </w:p>
    <w:p>
      <w:pPr>
        <w:spacing w:line="360" w:lineRule="auto"/>
        <w:ind w:firstLine="420" w:firstLineChars="200"/>
      </w:pPr>
      <w:r>
        <w:rPr>
          <w:rFonts w:hint="eastAsia"/>
        </w:rPr>
        <w:t>（1）第一阶段，承包人进行适当的检查和功能性试验，保证每一项工程设备都满足合同要求，并能安全地进入下一阶段试验</w:t>
      </w:r>
      <w:r>
        <w:t>;</w:t>
      </w:r>
    </w:p>
    <w:p>
      <w:pPr>
        <w:spacing w:line="360" w:lineRule="auto"/>
        <w:ind w:firstLine="420" w:firstLineChars="200"/>
      </w:pPr>
      <w:r>
        <w:rPr>
          <w:rFonts w:hint="eastAsia"/>
        </w:rPr>
        <w:t>（2）第二阶段，承包人进行试验，保证工程或区段工程满足合同要求，在所有可利用的操作条件下安全运行；</w:t>
      </w:r>
    </w:p>
    <w:p>
      <w:pPr>
        <w:spacing w:line="360" w:lineRule="auto"/>
        <w:ind w:firstLine="420" w:firstLineChars="200"/>
      </w:pPr>
      <w:r>
        <w:rPr>
          <w:rFonts w:hint="eastAsia"/>
        </w:rPr>
        <w:t>（3）第三阶段</w:t>
      </w:r>
      <w:r>
        <w:rPr>
          <w:rFonts w:hint="eastAsia" w:ascii="宋体" w:hAnsi="宋体"/>
          <w:szCs w:val="21"/>
        </w:rPr>
        <w:t>，当工</w:t>
      </w:r>
      <w:r>
        <w:rPr>
          <w:rFonts w:hint="eastAsia"/>
        </w:rPr>
        <w:t>程能安全运行时，承包人应通知监理人，可以进行其他竣工试验，包括各种性能测试，以证明工程符合发包人要求中列明的性能保证指标。</w:t>
      </w:r>
    </w:p>
    <w:p>
      <w:pPr>
        <w:spacing w:line="360" w:lineRule="auto"/>
        <w:ind w:firstLine="420" w:firstLineChars="200"/>
      </w:pPr>
      <w:r>
        <w:rPr>
          <w:rFonts w:hint="eastAsia"/>
        </w:rPr>
        <w:t>18.1.3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宋体"/>
        </w:rPr>
      </w:pPr>
      <w:r>
        <w:rPr>
          <w:rFonts w:hint="eastAsia"/>
        </w:rPr>
        <w:t>18.1.4</w:t>
      </w:r>
      <w:r>
        <w:rPr>
          <w:rFonts w:hint="eastAsia" w:ascii="宋体" w:hAnsi="宋体"/>
          <w:szCs w:val="21"/>
        </w:rPr>
        <w:t xml:space="preserve"> 某项竣工试验未能通过的，承包人应按照监理人的指示限期改正，并承担合同约定的相应责任。</w:t>
      </w:r>
    </w:p>
    <w:bookmarkEnd w:id="465"/>
    <w:bookmarkEnd w:id="466"/>
    <w:p>
      <w:pPr>
        <w:pStyle w:val="6"/>
      </w:pPr>
      <w:bookmarkStart w:id="467" w:name="_Toc300835159"/>
      <w:bookmarkStart w:id="468" w:name="_Toc247514159"/>
      <w:bookmarkStart w:id="469" w:name="_Toc247527760"/>
      <w:r>
        <w:rPr>
          <w:rFonts w:hint="eastAsia"/>
        </w:rPr>
        <w:t>18.2 竣工验收申请报告</w:t>
      </w:r>
      <w:bookmarkEnd w:id="467"/>
      <w:bookmarkEnd w:id="468"/>
      <w:bookmarkEnd w:id="469"/>
    </w:p>
    <w:p>
      <w:pPr>
        <w:spacing w:line="360" w:lineRule="auto"/>
        <w:ind w:firstLine="420" w:firstLineChars="200"/>
      </w:pPr>
      <w:r>
        <w:rPr>
          <w:rFonts w:hint="eastAsia"/>
        </w:rPr>
        <w:t>当工程具备以下条件时，承包人即可向监理人报送竣工验收申请报告：</w:t>
      </w:r>
    </w:p>
    <w:p>
      <w:pPr>
        <w:spacing w:line="360" w:lineRule="auto"/>
        <w:ind w:firstLine="420" w:firstLineChars="200"/>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pPr>
      <w:r>
        <w:rPr>
          <w:rFonts w:hint="eastAsia"/>
        </w:rPr>
        <w:t>（2）已按合同约定的内容和份数备齐了符合要求的竣工文件；</w:t>
      </w:r>
    </w:p>
    <w:p>
      <w:pPr>
        <w:spacing w:line="360" w:lineRule="auto"/>
        <w:ind w:firstLine="420" w:firstLineChars="200"/>
      </w:pPr>
      <w:r>
        <w:rPr>
          <w:rFonts w:hint="eastAsia"/>
        </w:rPr>
        <w:t>（3）已按监理人的要求编制了在缺陷责任期内完成的尾工（甩项）工程和缺陷修补工作清单以及相应施工计划；</w:t>
      </w:r>
    </w:p>
    <w:p>
      <w:pPr>
        <w:spacing w:line="360" w:lineRule="auto"/>
        <w:ind w:firstLine="420" w:firstLineChars="200"/>
      </w:pPr>
      <w:r>
        <w:rPr>
          <w:rFonts w:hint="eastAsia"/>
        </w:rPr>
        <w:t>（4）监理人要求在竣工验收前应完成的其他工作；</w:t>
      </w:r>
    </w:p>
    <w:p>
      <w:pPr>
        <w:spacing w:line="360" w:lineRule="auto"/>
        <w:ind w:firstLine="420" w:firstLineChars="200"/>
      </w:pPr>
      <w:r>
        <w:rPr>
          <w:rFonts w:hint="eastAsia"/>
        </w:rPr>
        <w:t>（5）监理人要求提交的竣工验收资料清单。</w:t>
      </w:r>
    </w:p>
    <w:p>
      <w:pPr>
        <w:pStyle w:val="6"/>
      </w:pPr>
      <w:bookmarkStart w:id="470" w:name="_Toc247527761"/>
      <w:bookmarkStart w:id="471" w:name="_Toc300835160"/>
      <w:bookmarkStart w:id="472" w:name="_Toc247514160"/>
      <w:r>
        <w:rPr>
          <w:rFonts w:hint="eastAsia"/>
        </w:rPr>
        <w:t>18.3 竣工验收</w:t>
      </w:r>
      <w:bookmarkEnd w:id="470"/>
      <w:bookmarkEnd w:id="471"/>
      <w:bookmarkEnd w:id="472"/>
    </w:p>
    <w:p>
      <w:pPr>
        <w:spacing w:line="360" w:lineRule="auto"/>
        <w:ind w:firstLine="420" w:firstLineChars="200"/>
        <w:rPr>
          <w:rFonts w:ascii="宋体" w:hAnsi="宋体"/>
          <w:szCs w:val="21"/>
        </w:rPr>
      </w:pPr>
      <w:r>
        <w:rPr>
          <w:rFonts w:hint="eastAsia" w:ascii="宋体" w:hAnsi="宋体"/>
          <w:szCs w:val="21"/>
        </w:rPr>
        <w:t>监理人收到承包人按第</w:t>
      </w:r>
      <w:r>
        <w:rPr>
          <w:rFonts w:hint="eastAsia"/>
        </w:rPr>
        <w:t>18.2</w:t>
      </w:r>
      <w:r>
        <w:rPr>
          <w:rFonts w:hint="eastAsia" w:ascii="宋体" w:hAnsi="宋体"/>
          <w:szCs w:val="21"/>
        </w:rPr>
        <w:t xml:space="preserve"> 款约定提交的竣工验收申请报告后，应审查申请报告的各项内容，并按以下不同情况进行处理。</w:t>
      </w:r>
    </w:p>
    <w:p>
      <w:pPr>
        <w:spacing w:line="360" w:lineRule="auto"/>
        <w:ind w:firstLine="420" w:firstLineChars="200"/>
        <w:rPr>
          <w:rFonts w:ascii="宋体" w:hAnsi="宋体"/>
          <w:szCs w:val="21"/>
        </w:rPr>
      </w:pPr>
      <w:r>
        <w:rPr>
          <w:rFonts w:hint="eastAsia"/>
        </w:rPr>
        <w:t>18.3.1</w:t>
      </w:r>
      <w:r>
        <w:rPr>
          <w:rFonts w:hint="eastAsia" w:ascii="宋体" w:hAnsi="宋体"/>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rFonts w:ascii="宋体" w:hAnsi="宋体"/>
          <w:szCs w:val="21"/>
        </w:rPr>
      </w:pPr>
      <w:r>
        <w:rPr>
          <w:rFonts w:hint="eastAsia"/>
        </w:rPr>
        <w:t xml:space="preserve">18.3.2 </w:t>
      </w:r>
      <w:r>
        <w:rPr>
          <w:rFonts w:hint="eastAsia" w:ascii="宋体" w:hAnsi="宋体"/>
          <w:szCs w:val="21"/>
        </w:rPr>
        <w:t>监理人同意承包人提交的竣工验收申请报告的，应在收到该竣工验收申请报告后的28天内提请发包人进行工程验收。</w:t>
      </w:r>
    </w:p>
    <w:p>
      <w:pPr>
        <w:spacing w:line="360" w:lineRule="auto"/>
        <w:ind w:firstLine="420" w:firstLineChars="200"/>
        <w:rPr>
          <w:rFonts w:ascii="宋体" w:hAnsi="宋体"/>
          <w:szCs w:val="21"/>
        </w:rPr>
      </w:pPr>
      <w:r>
        <w:rPr>
          <w:rFonts w:hint="eastAsia"/>
        </w:rPr>
        <w:t>18.3.3</w:t>
      </w:r>
      <w:r>
        <w:rPr>
          <w:rFonts w:hint="eastAsia" w:ascii="宋体" w:hAnsi="宋体"/>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宋体" w:hAnsi="宋体"/>
          <w:szCs w:val="21"/>
        </w:rPr>
      </w:pPr>
      <w:r>
        <w:rPr>
          <w:rFonts w:hint="eastAsia"/>
        </w:rPr>
        <w:t>18.3.4</w:t>
      </w:r>
      <w:r>
        <w:rPr>
          <w:rFonts w:hint="eastAsia" w:ascii="宋体" w:hAnsi="宋体"/>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ascii="宋体" w:hAnsi="宋体"/>
          <w:szCs w:val="21"/>
        </w:rPr>
        <w:t>进行。</w:t>
      </w:r>
    </w:p>
    <w:p>
      <w:pPr>
        <w:spacing w:line="360" w:lineRule="auto"/>
        <w:ind w:firstLine="420" w:firstLineChars="200"/>
        <w:rPr>
          <w:rFonts w:ascii="宋体" w:hAnsi="宋体"/>
          <w:szCs w:val="21"/>
        </w:rPr>
      </w:pPr>
      <w:r>
        <w:rPr>
          <w:rFonts w:hint="eastAsia"/>
        </w:rPr>
        <w:t>18.3.5</w:t>
      </w:r>
      <w:r>
        <w:rPr>
          <w:rFonts w:hint="eastAsia" w:ascii="宋体" w:hAnsi="宋体"/>
          <w:szCs w:val="21"/>
        </w:rPr>
        <w:t xml:space="preserve"> 除专用合同条款另有约定外，经验收合格工程的实际竣工日期，以提交竣工验收申请报告的日期为准，并在工程接收证书中写明。</w:t>
      </w:r>
    </w:p>
    <w:p>
      <w:pPr>
        <w:spacing w:line="360" w:lineRule="auto"/>
        <w:ind w:firstLine="420" w:firstLineChars="200"/>
        <w:rPr>
          <w:rFonts w:ascii="宋体" w:hAnsi="宋体"/>
          <w:szCs w:val="21"/>
        </w:rPr>
      </w:pPr>
      <w:r>
        <w:rPr>
          <w:rFonts w:hint="eastAsia"/>
        </w:rPr>
        <w:t>18.3.6</w:t>
      </w:r>
      <w:r>
        <w:rPr>
          <w:rFonts w:hint="eastAsia" w:ascii="宋体" w:hAnsi="宋体"/>
          <w:szCs w:val="21"/>
        </w:rPr>
        <w:t xml:space="preserve"> 发包人在收到承包人竣工验收申请报告56 天后未进行验收的，视为验收合格，实际竣工日期以提交竣工验收申请报告的日期为准，但发包人由于不可抗力不能进行验收的除外。</w:t>
      </w:r>
    </w:p>
    <w:p>
      <w:pPr>
        <w:pStyle w:val="6"/>
      </w:pPr>
      <w:bookmarkStart w:id="473" w:name="_Toc300835161"/>
      <w:r>
        <w:rPr>
          <w:rFonts w:hint="eastAsia"/>
        </w:rPr>
        <w:t>18.4 国家验收</w:t>
      </w:r>
      <w:bookmarkEnd w:id="473"/>
    </w:p>
    <w:p>
      <w:pPr>
        <w:spacing w:line="360" w:lineRule="auto"/>
        <w:ind w:firstLine="420" w:firstLineChars="200"/>
        <w:rPr>
          <w:rFonts w:ascii="宋体" w:hAnsi="宋体"/>
          <w:szCs w:val="21"/>
        </w:rPr>
      </w:pP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6"/>
      </w:pPr>
      <w:bookmarkStart w:id="474" w:name="_Toc300835162"/>
      <w:bookmarkStart w:id="475" w:name="_Toc247514161"/>
      <w:bookmarkStart w:id="476" w:name="_Toc247527762"/>
      <w:r>
        <w:rPr>
          <w:rFonts w:hint="eastAsia"/>
        </w:rPr>
        <w:t>18.5 区段工程验收</w:t>
      </w:r>
      <w:bookmarkEnd w:id="474"/>
      <w:bookmarkEnd w:id="475"/>
      <w:bookmarkEnd w:id="476"/>
    </w:p>
    <w:p>
      <w:pPr>
        <w:spacing w:line="360" w:lineRule="auto"/>
        <w:ind w:firstLine="420" w:firstLineChars="200"/>
        <w:rPr>
          <w:rFonts w:ascii="宋体" w:hAnsi="宋体"/>
          <w:szCs w:val="21"/>
        </w:rPr>
      </w:pPr>
      <w:r>
        <w:rPr>
          <w:rFonts w:hint="eastAsia"/>
        </w:rPr>
        <w:t xml:space="preserve">18.5.1 </w:t>
      </w:r>
      <w:r>
        <w:rPr>
          <w:rFonts w:hint="eastAsia" w:ascii="宋体" w:hAnsi="宋体"/>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ascii="宋体" w:hAnsi="宋体"/>
          <w:szCs w:val="21"/>
        </w:rPr>
        <w:t>款与第</w:t>
      </w:r>
      <w:r>
        <w:rPr>
          <w:rFonts w:hint="eastAsia"/>
        </w:rPr>
        <w:t xml:space="preserve">18.3 </w:t>
      </w:r>
      <w:r>
        <w:rPr>
          <w:rFonts w:hint="eastAsia" w:ascii="宋体" w:hAnsi="宋体"/>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宋体" w:hAnsi="宋体"/>
          <w:szCs w:val="21"/>
        </w:rPr>
      </w:pPr>
      <w:r>
        <w:rPr>
          <w:rFonts w:hint="eastAsia"/>
        </w:rPr>
        <w:t xml:space="preserve">18.5.2 </w:t>
      </w:r>
      <w:r>
        <w:rPr>
          <w:rFonts w:hint="eastAsia" w:ascii="宋体" w:hAnsi="宋体"/>
          <w:szCs w:val="21"/>
        </w:rPr>
        <w:t>发包人在全部工程竣工前，使用已接收的区段工程导致承包人费用增加的，发包人应承担由此增加的费用和（或）工期延误，并支付承包人合理利润。</w:t>
      </w:r>
    </w:p>
    <w:p>
      <w:pPr>
        <w:pStyle w:val="6"/>
      </w:pPr>
      <w:bookmarkStart w:id="477" w:name="_Toc300835163"/>
      <w:bookmarkStart w:id="478" w:name="_Toc247514162"/>
      <w:bookmarkStart w:id="479" w:name="_Toc247527763"/>
      <w:r>
        <w:rPr>
          <w:rFonts w:hint="eastAsia"/>
        </w:rPr>
        <w:t>18.6 施工期运行</w:t>
      </w:r>
      <w:bookmarkEnd w:id="477"/>
      <w:bookmarkEnd w:id="478"/>
      <w:bookmarkEnd w:id="479"/>
    </w:p>
    <w:p>
      <w:pPr>
        <w:spacing w:line="360" w:lineRule="auto"/>
        <w:ind w:firstLine="420" w:firstLineChars="200"/>
      </w:pPr>
      <w:r>
        <w:rPr>
          <w:rFonts w:hint="eastAsia"/>
        </w:rPr>
        <w:t>18.6.1</w:t>
      </w:r>
      <w:r>
        <w:rPr>
          <w:rFonts w:hint="eastAsia" w:ascii="宋体" w:hAnsi="宋体"/>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spacing w:line="360" w:lineRule="auto"/>
        <w:ind w:firstLine="420" w:firstLineChars="200"/>
        <w:rPr>
          <w:rFonts w:ascii="宋体" w:hAnsi="宋体"/>
          <w:szCs w:val="21"/>
        </w:rPr>
      </w:pPr>
      <w:r>
        <w:rPr>
          <w:rFonts w:hint="eastAsia"/>
        </w:rPr>
        <w:t xml:space="preserve">18.6.2 </w:t>
      </w:r>
      <w:r>
        <w:rPr>
          <w:rFonts w:hint="eastAsia" w:ascii="宋体" w:hAnsi="宋体"/>
          <w:szCs w:val="21"/>
        </w:rPr>
        <w:t>在施工期运行中发现工程或工程设备损坏或存在缺陷</w:t>
      </w:r>
      <w:r>
        <w:rPr>
          <w:rFonts w:hint="eastAsia"/>
        </w:rPr>
        <w:t>的，由承包人按第19.2 款约定</w:t>
      </w:r>
      <w:r>
        <w:rPr>
          <w:rFonts w:hint="eastAsia" w:ascii="宋体" w:hAnsi="宋体"/>
          <w:szCs w:val="21"/>
        </w:rPr>
        <w:t>进行修复。</w:t>
      </w:r>
    </w:p>
    <w:p>
      <w:pPr>
        <w:pStyle w:val="6"/>
      </w:pPr>
      <w:bookmarkStart w:id="480" w:name="_Toc247527764"/>
      <w:bookmarkStart w:id="481" w:name="_Toc247514163"/>
      <w:bookmarkStart w:id="482" w:name="_Toc300835164"/>
      <w:r>
        <w:rPr>
          <w:rFonts w:hint="eastAsia"/>
        </w:rPr>
        <w:t>18.7 竣工清场</w:t>
      </w:r>
      <w:bookmarkEnd w:id="480"/>
      <w:bookmarkEnd w:id="481"/>
      <w:bookmarkEnd w:id="482"/>
    </w:p>
    <w:p>
      <w:pPr>
        <w:spacing w:line="360" w:lineRule="auto"/>
        <w:ind w:firstLine="420" w:firstLineChars="200"/>
        <w:rPr>
          <w:rFonts w:ascii="宋体" w:hAnsi="宋体"/>
          <w:szCs w:val="21"/>
        </w:rPr>
      </w:pPr>
      <w:r>
        <w:rPr>
          <w:rFonts w:hint="eastAsia"/>
        </w:rPr>
        <w:t>18.7.1</w:t>
      </w:r>
      <w:r>
        <w:rPr>
          <w:rFonts w:hint="eastAsia" w:ascii="宋体" w:hAnsi="宋体"/>
          <w:szCs w:val="21"/>
        </w:rPr>
        <w:t xml:space="preserve"> 除合同另有约定外，工程接收证书颁发后，承包人应按以下要求对施工场地进行清理，直至监理人检验合格为止。竣工清场费用由承包人承担。</w:t>
      </w:r>
    </w:p>
    <w:p>
      <w:pPr>
        <w:spacing w:line="360" w:lineRule="auto"/>
        <w:ind w:firstLine="420" w:firstLineChars="200"/>
      </w:pPr>
      <w:r>
        <w:rPr>
          <w:rFonts w:hint="eastAsia"/>
        </w:rPr>
        <w:t>（1</w:t>
      </w:r>
      <w:r>
        <w:t>）</w:t>
      </w:r>
      <w:r>
        <w:rPr>
          <w:rFonts w:hint="eastAsia"/>
        </w:rPr>
        <w:t>施工场地内残留的垃圾已全部清除出场；</w:t>
      </w:r>
    </w:p>
    <w:p>
      <w:pPr>
        <w:spacing w:line="360" w:lineRule="auto"/>
        <w:ind w:firstLine="420" w:firstLineChars="200"/>
      </w:pPr>
      <w:r>
        <w:rPr>
          <w:rFonts w:hint="eastAsia"/>
        </w:rPr>
        <w:t>（2）临时工程已拆除，场地已按合同要求进行清理、平整或复原；</w:t>
      </w:r>
    </w:p>
    <w:p>
      <w:pPr>
        <w:spacing w:line="360" w:lineRule="auto"/>
        <w:ind w:firstLine="420" w:firstLineChars="200"/>
      </w:pPr>
      <w:r>
        <w:rPr>
          <w:rFonts w:hint="eastAsia"/>
        </w:rPr>
        <w:t>（3）按合同约定应撤离的承包人设备和剩余的材料，包括废弃的施工设备和材料，已按计划撤离施工场地；</w:t>
      </w:r>
    </w:p>
    <w:p>
      <w:pPr>
        <w:spacing w:line="360" w:lineRule="auto"/>
        <w:ind w:firstLine="420" w:firstLineChars="200"/>
      </w:pPr>
      <w:r>
        <w:rPr>
          <w:rFonts w:hint="eastAsia"/>
        </w:rPr>
        <w:t>（4）工程建筑物周边及其附近道路、河道的施工堆积物，已按监理人指示全部清理；</w:t>
      </w:r>
    </w:p>
    <w:p>
      <w:pPr>
        <w:spacing w:line="360" w:lineRule="auto"/>
        <w:ind w:firstLine="420" w:firstLineChars="200"/>
      </w:pPr>
      <w:r>
        <w:rPr>
          <w:rFonts w:hint="eastAsia"/>
        </w:rPr>
        <w:t>（5）监理人指示的其</w:t>
      </w:r>
      <w:r>
        <w:rPr>
          <w:rFonts w:hint="eastAsia" w:ascii="宋体" w:hAnsi="宋体"/>
          <w:szCs w:val="21"/>
        </w:rPr>
        <w:t>他场地清理工作已全部完成。</w:t>
      </w:r>
    </w:p>
    <w:p>
      <w:pPr>
        <w:spacing w:line="360" w:lineRule="auto"/>
        <w:ind w:firstLine="420" w:firstLineChars="200"/>
        <w:rPr>
          <w:rFonts w:ascii="宋体" w:hAnsi="宋体"/>
          <w:szCs w:val="21"/>
        </w:rPr>
      </w:pPr>
      <w:r>
        <w:rPr>
          <w:rFonts w:hint="eastAsia"/>
        </w:rPr>
        <w:t>18.7.2</w:t>
      </w:r>
      <w:r>
        <w:rPr>
          <w:rFonts w:hint="eastAsia" w:ascii="宋体" w:hAnsi="宋体"/>
          <w:szCs w:val="21"/>
        </w:rPr>
        <w:t xml:space="preserve"> 承包人未按监理人的要求恢复临时占地，或者场地清理未达到合同约定的，发包人有权委托其他人恢复或清理，所发生的金额从拟支付给承包人的款项中扣除。</w:t>
      </w:r>
    </w:p>
    <w:p>
      <w:pPr>
        <w:pStyle w:val="6"/>
      </w:pPr>
      <w:bookmarkStart w:id="483" w:name="_Toc247514164"/>
      <w:bookmarkStart w:id="484" w:name="_Toc247527765"/>
      <w:bookmarkStart w:id="485" w:name="_Toc300835165"/>
      <w:r>
        <w:rPr>
          <w:rFonts w:hint="eastAsia"/>
        </w:rPr>
        <w:t>18.8 施工队伍的撤离</w:t>
      </w:r>
      <w:bookmarkEnd w:id="483"/>
      <w:bookmarkEnd w:id="484"/>
      <w:bookmarkEnd w:id="485"/>
    </w:p>
    <w:p>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6"/>
      </w:pPr>
      <w:bookmarkStart w:id="486" w:name="_Toc300835166"/>
      <w:r>
        <w:rPr>
          <w:rFonts w:hint="eastAsia"/>
        </w:rPr>
        <w:t>18.9 竣工后试验（A）</w:t>
      </w:r>
      <w:bookmarkEnd w:id="486"/>
    </w:p>
    <w:p>
      <w:pPr>
        <w:spacing w:line="360" w:lineRule="auto"/>
        <w:ind w:firstLine="420" w:firstLineChars="200"/>
      </w:pPr>
      <w:r>
        <w:rPr>
          <w:rFonts w:hint="eastAsia"/>
        </w:rPr>
        <w:t>除专用合同条款另有约定外，发包人应：</w:t>
      </w:r>
    </w:p>
    <w:p>
      <w:pPr>
        <w:spacing w:line="360" w:lineRule="auto"/>
        <w:ind w:firstLine="420" w:firstLineChars="200"/>
      </w:pPr>
      <w:r>
        <w:rPr>
          <w:rFonts w:hint="eastAsia"/>
        </w:rPr>
        <w:t>（1）为竣工后试验提供必要的电力、设备、燃料、仪器、劳力、材料，以及具有适当资质和经验的工作人员；</w:t>
      </w:r>
    </w:p>
    <w:p>
      <w:pPr>
        <w:spacing w:line="360" w:lineRule="auto"/>
        <w:ind w:firstLine="420" w:firstLineChars="200"/>
      </w:pPr>
      <w:r>
        <w:rPr>
          <w:rFonts w:hint="eastAsia"/>
        </w:rPr>
        <w:t>（2）根据承包商按照第5.6款提供的手册，以及承包人给予的指导进行竣工后试验。</w:t>
      </w:r>
    </w:p>
    <w:p>
      <w:pPr>
        <w:spacing w:line="360" w:lineRule="auto"/>
        <w:ind w:firstLine="420" w:firstLineChars="200"/>
      </w:pPr>
      <w:r>
        <w:rPr>
          <w:rFonts w:hint="eastAsia"/>
        </w:rPr>
        <w:t>发包人应提前21天将竣工后试验的日期通</w:t>
      </w:r>
      <w:r>
        <w:rPr>
          <w:rFonts w:hint="eastAsia" w:ascii="宋体" w:hAnsi="宋体"/>
          <w:szCs w:val="21"/>
        </w:rPr>
        <w:t>知承包人。如果承包人未能在该日期出席竣工后试验，发包人可自行进行，承包人应对检</w:t>
      </w:r>
      <w:r>
        <w:rPr>
          <w:rFonts w:hint="eastAsia"/>
        </w:rPr>
        <w:t>验数据予以认可。</w:t>
      </w:r>
    </w:p>
    <w:p>
      <w:pPr>
        <w:spacing w:line="360" w:lineRule="auto"/>
        <w:ind w:firstLine="420" w:firstLineChars="200"/>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6"/>
      </w:pPr>
      <w:bookmarkStart w:id="487" w:name="_Toc300835167"/>
      <w:r>
        <w:rPr>
          <w:rFonts w:hint="eastAsia"/>
        </w:rPr>
        <w:t>18.9 竣工后试验（B）</w:t>
      </w:r>
      <w:bookmarkEnd w:id="487"/>
    </w:p>
    <w:p>
      <w:pPr>
        <w:spacing w:line="360" w:lineRule="auto"/>
        <w:ind w:firstLine="420" w:firstLineChars="200"/>
        <w:rPr>
          <w:rFonts w:ascii="宋体" w:hAnsi="宋体"/>
          <w:szCs w:val="21"/>
        </w:rPr>
      </w:pPr>
      <w:r>
        <w:rPr>
          <w:rFonts w:hint="eastAsia" w:ascii="宋体" w:hAnsi="宋体"/>
          <w:szCs w:val="21"/>
        </w:rPr>
        <w:t>除专用合同条款另有约定外：</w:t>
      </w:r>
    </w:p>
    <w:p>
      <w:pPr>
        <w:spacing w:line="360" w:lineRule="auto"/>
        <w:ind w:firstLine="420" w:firstLineChars="200"/>
      </w:pPr>
      <w:r>
        <w:rPr>
          <w:rFonts w:hint="eastAsia"/>
        </w:rPr>
        <w:t>（1）发包人为竣工后试验提供必要的电力、材料、燃料、发包人人员和工程设备；</w:t>
      </w:r>
    </w:p>
    <w:p>
      <w:pPr>
        <w:spacing w:line="360" w:lineRule="auto"/>
        <w:ind w:firstLine="420" w:firstLineChars="200"/>
      </w:pPr>
      <w:r>
        <w:rPr>
          <w:rFonts w:hint="eastAsia"/>
        </w:rPr>
        <w:t>（2）承包人应提供竣工后试验所需要的所有其他设备、仪器，以及有资格和经验的工作人员；</w:t>
      </w:r>
    </w:p>
    <w:p>
      <w:pPr>
        <w:spacing w:line="360" w:lineRule="auto"/>
        <w:ind w:firstLine="420" w:firstLineChars="200"/>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pPr>
      <w:bookmarkStart w:id="488" w:name="_Toc300835168"/>
      <w:bookmarkStart w:id="489" w:name="_Toc247514165"/>
      <w:bookmarkStart w:id="490" w:name="_Toc247527766"/>
      <w:bookmarkStart w:id="491" w:name="_Toc184635116"/>
      <w:r>
        <w:rPr>
          <w:rFonts w:hint="eastAsia"/>
        </w:rPr>
        <w:t>19. 缺陷责任与保修责任</w:t>
      </w:r>
      <w:bookmarkEnd w:id="488"/>
      <w:bookmarkEnd w:id="489"/>
      <w:bookmarkEnd w:id="490"/>
      <w:bookmarkEnd w:id="491"/>
    </w:p>
    <w:p>
      <w:pPr>
        <w:pStyle w:val="6"/>
      </w:pPr>
      <w:bookmarkStart w:id="492" w:name="_Toc247514166"/>
      <w:bookmarkStart w:id="493" w:name="_Toc247527767"/>
      <w:bookmarkStart w:id="494" w:name="_Toc300835169"/>
      <w:r>
        <w:rPr>
          <w:rFonts w:hint="eastAsia"/>
        </w:rPr>
        <w:t>19.1 缺陷责任期的起算时间</w:t>
      </w:r>
      <w:bookmarkEnd w:id="492"/>
      <w:bookmarkEnd w:id="493"/>
      <w:bookmarkEnd w:id="494"/>
    </w:p>
    <w:p>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缺陷责任期自实际竣工日期起计算。在全部工程竣工验收前，已经发包人提前验收的区段工程或进入施工期运行的工程，其缺陷责任期的起算日期相应提前到相应工程竣工日。</w:t>
      </w:r>
    </w:p>
    <w:p>
      <w:pPr>
        <w:pStyle w:val="6"/>
      </w:pPr>
      <w:bookmarkStart w:id="495" w:name="_Toc247514167"/>
      <w:bookmarkStart w:id="496" w:name="_Toc300835170"/>
      <w:bookmarkStart w:id="497" w:name="_Toc247527768"/>
      <w:r>
        <w:rPr>
          <w:rFonts w:hint="eastAsia"/>
        </w:rPr>
        <w:t>19.2 缺陷责任</w:t>
      </w:r>
      <w:bookmarkEnd w:id="495"/>
      <w:bookmarkEnd w:id="496"/>
      <w:bookmarkEnd w:id="497"/>
    </w:p>
    <w:p>
      <w:pPr>
        <w:spacing w:line="360" w:lineRule="auto"/>
        <w:ind w:firstLine="420" w:firstLineChars="200"/>
        <w:rPr>
          <w:rFonts w:ascii="宋体" w:hAnsi="宋体"/>
          <w:szCs w:val="21"/>
        </w:rPr>
      </w:pPr>
      <w:r>
        <w:rPr>
          <w:rFonts w:hint="eastAsia"/>
        </w:rPr>
        <w:t>19.2.1</w:t>
      </w:r>
      <w:r>
        <w:rPr>
          <w:rFonts w:hint="eastAsia" w:ascii="宋体" w:hAnsi="宋体"/>
          <w:szCs w:val="21"/>
        </w:rPr>
        <w:t xml:space="preserve"> 承包人应在缺陷责任期内对已交付使用的工程承担缺陷责任。</w:t>
      </w:r>
    </w:p>
    <w:p>
      <w:pPr>
        <w:spacing w:line="360" w:lineRule="auto"/>
        <w:ind w:firstLine="420" w:firstLineChars="200"/>
        <w:rPr>
          <w:rFonts w:ascii="宋体" w:hAnsi="宋体"/>
          <w:szCs w:val="21"/>
        </w:rPr>
      </w:pPr>
      <w:r>
        <w:rPr>
          <w:rFonts w:hint="eastAsia"/>
        </w:rPr>
        <w:t>19.2.2</w:t>
      </w:r>
      <w:r>
        <w:rPr>
          <w:rFonts w:hint="eastAsia" w:ascii="宋体" w:hAnsi="宋体"/>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hAnsi="宋体"/>
          <w:szCs w:val="21"/>
        </w:rPr>
      </w:pPr>
      <w:r>
        <w:rPr>
          <w:rFonts w:hint="eastAsia"/>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hAnsi="宋体"/>
          <w:szCs w:val="21"/>
        </w:rPr>
      </w:pPr>
      <w:r>
        <w:rPr>
          <w:rFonts w:hint="eastAsia"/>
        </w:rPr>
        <w:t>19.2.4</w:t>
      </w:r>
      <w:r>
        <w:rPr>
          <w:rFonts w:hint="eastAsia" w:ascii="宋体" w:hAnsi="宋体"/>
          <w:szCs w:val="21"/>
        </w:rPr>
        <w:t xml:space="preserve"> 承包人不能在合理时间内修复缺陷的，发包人可自行修复或委托其他人修复，所需费用和利润的承担，按第</w:t>
      </w:r>
      <w:r>
        <w:rPr>
          <w:rFonts w:hint="eastAsia"/>
        </w:rPr>
        <w:t xml:space="preserve">19.2.3 </w:t>
      </w:r>
      <w:r>
        <w:rPr>
          <w:rFonts w:hint="eastAsia" w:ascii="宋体" w:hAnsi="宋体"/>
          <w:szCs w:val="21"/>
        </w:rPr>
        <w:t>项约定执行。</w:t>
      </w:r>
    </w:p>
    <w:p>
      <w:pPr>
        <w:pStyle w:val="6"/>
      </w:pPr>
      <w:bookmarkStart w:id="498" w:name="_Toc300835171"/>
      <w:bookmarkStart w:id="499" w:name="_Toc247514168"/>
      <w:bookmarkStart w:id="500" w:name="_Toc247527769"/>
      <w:r>
        <w:rPr>
          <w:rFonts w:hint="eastAsia"/>
        </w:rPr>
        <w:t>19.3 缺陷责任期的延长</w:t>
      </w:r>
      <w:bookmarkEnd w:id="498"/>
      <w:bookmarkEnd w:id="499"/>
      <w:bookmarkEnd w:id="500"/>
    </w:p>
    <w:p>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6"/>
      </w:pPr>
      <w:bookmarkStart w:id="501" w:name="_Toc300835172"/>
      <w:bookmarkStart w:id="502" w:name="_Toc247527770"/>
      <w:bookmarkStart w:id="503" w:name="_Toc247514169"/>
      <w:r>
        <w:rPr>
          <w:rFonts w:hint="eastAsia"/>
        </w:rPr>
        <w:t>19.4 进一步试验和试运行</w:t>
      </w:r>
      <w:bookmarkEnd w:id="501"/>
      <w:bookmarkEnd w:id="502"/>
      <w:bookmarkEnd w:id="503"/>
    </w:p>
    <w:p>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pPr>
        <w:pStyle w:val="6"/>
      </w:pPr>
      <w:bookmarkStart w:id="504" w:name="_Toc247527771"/>
      <w:bookmarkStart w:id="505" w:name="_Toc247514170"/>
      <w:bookmarkStart w:id="506" w:name="_Toc300835173"/>
      <w:r>
        <w:rPr>
          <w:rFonts w:hint="eastAsia"/>
        </w:rPr>
        <w:t>19.5 承包人的进入权</w:t>
      </w:r>
      <w:bookmarkEnd w:id="504"/>
      <w:bookmarkEnd w:id="505"/>
      <w:bookmarkEnd w:id="506"/>
    </w:p>
    <w:p>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pPr>
        <w:pStyle w:val="6"/>
      </w:pPr>
      <w:bookmarkStart w:id="507" w:name="_Toc247514171"/>
      <w:bookmarkStart w:id="508" w:name="_Toc247527772"/>
      <w:bookmarkStart w:id="509" w:name="_Toc300835174"/>
      <w:r>
        <w:rPr>
          <w:rFonts w:hint="eastAsia"/>
        </w:rPr>
        <w:t>19.6 缺陷责任期终止证书</w:t>
      </w:r>
      <w:bookmarkEnd w:id="507"/>
      <w:bookmarkEnd w:id="508"/>
      <w:bookmarkEnd w:id="509"/>
    </w:p>
    <w:p>
      <w:pPr>
        <w:spacing w:line="360" w:lineRule="auto"/>
        <w:ind w:firstLine="420" w:firstLineChars="200"/>
        <w:rPr>
          <w:rFonts w:ascii="宋体" w:hAnsi="宋体"/>
          <w:szCs w:val="21"/>
        </w:rPr>
      </w:pPr>
      <w:r>
        <w:rPr>
          <w:rFonts w:hint="eastAsia" w:ascii="宋体" w:hAnsi="宋体"/>
          <w:szCs w:val="21"/>
        </w:rPr>
        <w:t>在第</w:t>
      </w:r>
      <w:r>
        <w:rPr>
          <w:rFonts w:hint="eastAsia"/>
        </w:rPr>
        <w:t>1.1.4.5</w:t>
      </w:r>
      <w:r>
        <w:rPr>
          <w:rFonts w:hint="eastAsia" w:ascii="宋体" w:hAnsi="宋体"/>
          <w:szCs w:val="21"/>
        </w:rPr>
        <w:t>目约定的缺陷责任期，包括根据</w:t>
      </w:r>
      <w:r>
        <w:rPr>
          <w:rFonts w:hint="eastAsia"/>
        </w:rPr>
        <w:t>第19.3款延长的期限终止后14天内，由</w:t>
      </w:r>
      <w:r>
        <w:rPr>
          <w:rFonts w:hint="eastAsia" w:ascii="宋体" w:hAnsi="宋体"/>
          <w:szCs w:val="21"/>
        </w:rPr>
        <w:t>监理人向承包人出具经发包人签认的缺陷责任期终止证书，并退还剩余的质量保证金。</w:t>
      </w:r>
    </w:p>
    <w:p>
      <w:pPr>
        <w:pStyle w:val="6"/>
      </w:pPr>
      <w:bookmarkStart w:id="510" w:name="_Toc247514172"/>
      <w:bookmarkStart w:id="511" w:name="_Toc247527773"/>
      <w:bookmarkStart w:id="512" w:name="_Toc300835175"/>
      <w:r>
        <w:rPr>
          <w:rFonts w:hint="eastAsia"/>
        </w:rPr>
        <w:t>19.7 保修责任</w:t>
      </w:r>
      <w:bookmarkEnd w:id="510"/>
      <w:bookmarkEnd w:id="511"/>
      <w:bookmarkEnd w:id="512"/>
    </w:p>
    <w:p>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pPr>
      <w:bookmarkStart w:id="513" w:name="_Toc247527774"/>
      <w:bookmarkStart w:id="514" w:name="_Toc247514173"/>
      <w:bookmarkStart w:id="515" w:name="_Toc184635117"/>
      <w:bookmarkStart w:id="516" w:name="_Toc300835176"/>
      <w:r>
        <w:rPr>
          <w:rFonts w:hint="eastAsia"/>
        </w:rPr>
        <w:t>20. 保险</w:t>
      </w:r>
      <w:bookmarkEnd w:id="513"/>
      <w:bookmarkEnd w:id="514"/>
      <w:bookmarkEnd w:id="515"/>
      <w:bookmarkEnd w:id="516"/>
    </w:p>
    <w:p>
      <w:pPr>
        <w:pStyle w:val="6"/>
      </w:pPr>
      <w:bookmarkStart w:id="517" w:name="_Toc300835177"/>
      <w:bookmarkStart w:id="518" w:name="_Toc247514174"/>
      <w:bookmarkStart w:id="519" w:name="_Toc247527775"/>
      <w:r>
        <w:rPr>
          <w:rFonts w:hint="eastAsia"/>
        </w:rPr>
        <w:t>20.1 设计和工程保险</w:t>
      </w:r>
      <w:bookmarkEnd w:id="517"/>
      <w:bookmarkEnd w:id="518"/>
      <w:bookmarkEnd w:id="519"/>
    </w:p>
    <w:p>
      <w:pPr>
        <w:spacing w:line="360" w:lineRule="auto"/>
        <w:ind w:firstLine="420" w:firstLineChars="200"/>
        <w:rPr>
          <w:rFonts w:ascii="宋体" w:hAnsi="宋体"/>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宋体" w:hAnsi="宋体"/>
          <w:szCs w:val="21"/>
        </w:rPr>
      </w:pPr>
      <w:r>
        <w:rPr>
          <w:rFonts w:hint="eastAsia"/>
        </w:rPr>
        <w:t xml:space="preserve">20.1.2 </w:t>
      </w:r>
      <w:r>
        <w:rPr>
          <w:rFonts w:hint="eastAsia" w:ascii="宋体" w:hAnsi="宋体"/>
          <w:szCs w:val="21"/>
        </w:rPr>
        <w:t>在缺陷责任期终止证书颁发前，承包人应按照专用合同条款的约定投保第三者责任险。</w:t>
      </w:r>
    </w:p>
    <w:p>
      <w:pPr>
        <w:pStyle w:val="6"/>
      </w:pPr>
      <w:bookmarkStart w:id="520" w:name="_Toc247514175"/>
      <w:bookmarkStart w:id="521" w:name="_Toc247527776"/>
      <w:bookmarkStart w:id="522" w:name="_Toc300835178"/>
      <w:r>
        <w:rPr>
          <w:rFonts w:hint="eastAsia"/>
        </w:rPr>
        <w:t>20.2 工伤保险</w:t>
      </w:r>
      <w:bookmarkEnd w:id="520"/>
      <w:bookmarkEnd w:id="521"/>
      <w:bookmarkEnd w:id="522"/>
    </w:p>
    <w:p>
      <w:pPr>
        <w:spacing w:line="360" w:lineRule="auto"/>
        <w:ind w:firstLine="420" w:firstLineChars="200"/>
        <w:rPr>
          <w:rFonts w:ascii="宋体" w:hAnsi="宋体"/>
          <w:szCs w:val="21"/>
        </w:rPr>
      </w:pPr>
      <w:r>
        <w:rPr>
          <w:rFonts w:hint="eastAsia"/>
        </w:rPr>
        <w:t>20.2.1</w:t>
      </w:r>
      <w:r>
        <w:rPr>
          <w:rFonts w:hint="eastAsia" w:ascii="宋体" w:hAnsi="宋体"/>
          <w:szCs w:val="21"/>
        </w:rPr>
        <w:t xml:space="preserve"> 承包人员工伤保险</w:t>
      </w:r>
    </w:p>
    <w:p>
      <w:pPr>
        <w:spacing w:line="360" w:lineRule="auto"/>
        <w:ind w:firstLine="420" w:firstLineChars="200"/>
        <w:rPr>
          <w:rFonts w:ascii="宋体" w:hAnsi="宋体"/>
          <w:szCs w:val="21"/>
        </w:rPr>
      </w:pPr>
      <w:r>
        <w:rPr>
          <w:rFonts w:hint="eastAsia" w:ascii="宋体" w:hAnsi="宋体"/>
          <w:szCs w:val="21"/>
        </w:rPr>
        <w:t>承包人应依照有关法律规定，为其履行合同所雇佣的全部人员投保工伤保险，缴纳工伤保险费，并要求其分包人也投保此项保险。</w:t>
      </w:r>
    </w:p>
    <w:p>
      <w:pPr>
        <w:spacing w:line="360" w:lineRule="auto"/>
        <w:ind w:firstLine="420" w:firstLineChars="200"/>
        <w:rPr>
          <w:rFonts w:ascii="宋体" w:hAnsi="宋体"/>
          <w:szCs w:val="21"/>
        </w:rPr>
      </w:pPr>
      <w:r>
        <w:rPr>
          <w:rFonts w:hint="eastAsia"/>
        </w:rPr>
        <w:t>20.2.2</w:t>
      </w:r>
      <w:r>
        <w:rPr>
          <w:rFonts w:hint="eastAsia" w:ascii="宋体" w:hAnsi="宋体"/>
          <w:szCs w:val="21"/>
        </w:rPr>
        <w:t xml:space="preserve"> 发包人员工伤保险</w:t>
      </w:r>
    </w:p>
    <w:p>
      <w:pPr>
        <w:spacing w:line="360" w:lineRule="auto"/>
        <w:ind w:firstLine="420" w:firstLineChars="200"/>
        <w:rPr>
          <w:rFonts w:ascii="宋体" w:hAnsi="宋体"/>
          <w:szCs w:val="21"/>
        </w:rPr>
      </w:pPr>
      <w:r>
        <w:rPr>
          <w:rFonts w:hint="eastAsia" w:ascii="宋体" w:hAnsi="宋体"/>
          <w:szCs w:val="21"/>
        </w:rPr>
        <w:t>发包人应依照有关法律规定，为其现场机构雇佣的全部人员投保工伤保险，缴纳工伤保险费，并要求其监理人也进行此项保险。</w:t>
      </w:r>
    </w:p>
    <w:p>
      <w:pPr>
        <w:pStyle w:val="6"/>
      </w:pPr>
      <w:bookmarkStart w:id="523" w:name="_Toc247514176"/>
      <w:bookmarkStart w:id="524" w:name="_Toc300835179"/>
      <w:bookmarkStart w:id="525" w:name="_Toc247527777"/>
      <w:r>
        <w:rPr>
          <w:rFonts w:hint="eastAsia"/>
        </w:rPr>
        <w:t>20.3 人身意外伤害险</w:t>
      </w:r>
      <w:bookmarkEnd w:id="523"/>
      <w:bookmarkEnd w:id="524"/>
      <w:bookmarkEnd w:id="525"/>
    </w:p>
    <w:p>
      <w:pPr>
        <w:spacing w:line="360" w:lineRule="auto"/>
        <w:ind w:firstLine="420" w:firstLineChars="200"/>
        <w:rPr>
          <w:rFonts w:ascii="宋体" w:hAnsi="宋体"/>
          <w:szCs w:val="21"/>
        </w:rPr>
      </w:pPr>
      <w:r>
        <w:rPr>
          <w:rFonts w:hint="eastAsia"/>
        </w:rPr>
        <w:t>20.3.1</w:t>
      </w:r>
      <w:r>
        <w:rPr>
          <w:rFonts w:hint="eastAsia" w:ascii="宋体" w:hAnsi="宋体"/>
          <w:szCs w:val="21"/>
        </w:rPr>
        <w:t xml:space="preserve"> 发包人应在整个施工期间为其现场机构雇用的全部人员，投保人身意外伤害险，缴纳保险费，并要求其监理人也进行此项保险。</w:t>
      </w:r>
    </w:p>
    <w:p>
      <w:pPr>
        <w:spacing w:line="360" w:lineRule="auto"/>
        <w:ind w:firstLine="420" w:firstLineChars="200"/>
        <w:rPr>
          <w:rFonts w:ascii="宋体" w:hAnsi="宋体"/>
          <w:szCs w:val="21"/>
        </w:rPr>
      </w:pPr>
      <w:r>
        <w:rPr>
          <w:rFonts w:hint="eastAsia"/>
        </w:rPr>
        <w:t>20.3.2</w:t>
      </w:r>
      <w:r>
        <w:rPr>
          <w:rFonts w:hint="eastAsia" w:ascii="宋体" w:hAnsi="宋体"/>
          <w:szCs w:val="21"/>
        </w:rPr>
        <w:t xml:space="preserve"> 承包人应在整个施工期间为其现场机构雇用的全部人员，投保人身意外伤害险，缴纳保险费，并要求其分包人也进行此项保险。</w:t>
      </w:r>
      <w:bookmarkStart w:id="526" w:name="_Toc247527778"/>
      <w:bookmarkEnd w:id="526"/>
      <w:bookmarkStart w:id="527" w:name="_Toc247514177"/>
      <w:bookmarkEnd w:id="527"/>
    </w:p>
    <w:p>
      <w:pPr>
        <w:pStyle w:val="6"/>
      </w:pPr>
      <w:bookmarkStart w:id="528" w:name="_Toc247514178"/>
      <w:bookmarkStart w:id="529" w:name="_Toc247527779"/>
      <w:bookmarkStart w:id="530" w:name="_Toc300835180"/>
      <w:r>
        <w:rPr>
          <w:rFonts w:hint="eastAsia"/>
        </w:rPr>
        <w:t>20.4 其他保险</w:t>
      </w:r>
      <w:bookmarkEnd w:id="528"/>
      <w:bookmarkEnd w:id="529"/>
      <w:bookmarkEnd w:id="530"/>
    </w:p>
    <w:p>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pPr>
        <w:pStyle w:val="6"/>
      </w:pPr>
      <w:bookmarkStart w:id="531" w:name="_Toc247514179"/>
      <w:bookmarkStart w:id="532" w:name="_Toc247527780"/>
      <w:bookmarkStart w:id="533" w:name="_Toc300835181"/>
      <w:r>
        <w:rPr>
          <w:rFonts w:hint="eastAsia"/>
        </w:rPr>
        <w:t>20.5 对各项保险的一般要求</w:t>
      </w:r>
      <w:bookmarkEnd w:id="531"/>
      <w:bookmarkEnd w:id="532"/>
      <w:bookmarkEnd w:id="533"/>
    </w:p>
    <w:p>
      <w:pPr>
        <w:spacing w:line="360" w:lineRule="auto"/>
        <w:ind w:firstLine="420" w:firstLineChars="200"/>
        <w:rPr>
          <w:rFonts w:ascii="宋体" w:hAnsi="宋体"/>
          <w:szCs w:val="21"/>
        </w:rPr>
      </w:pPr>
      <w:r>
        <w:rPr>
          <w:rFonts w:hint="eastAsia"/>
        </w:rPr>
        <w:t>20.5.1</w:t>
      </w:r>
      <w:r>
        <w:rPr>
          <w:rFonts w:hint="eastAsia" w:ascii="宋体" w:hAnsi="宋体"/>
          <w:szCs w:val="21"/>
        </w:rPr>
        <w:t xml:space="preserve"> 保险凭证</w:t>
      </w:r>
    </w:p>
    <w:p>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hAnsi="宋体"/>
          <w:szCs w:val="21"/>
        </w:rPr>
      </w:pPr>
      <w:r>
        <w:rPr>
          <w:rFonts w:hint="eastAsia"/>
        </w:rPr>
        <w:t>20.5.2</w:t>
      </w:r>
      <w:r>
        <w:rPr>
          <w:rFonts w:hint="eastAsia" w:ascii="宋体" w:hAnsi="宋体"/>
          <w:szCs w:val="21"/>
        </w:rPr>
        <w:t xml:space="preserve"> 保险合同条款的变动</w:t>
      </w:r>
    </w:p>
    <w:p>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hAnsi="宋体"/>
          <w:szCs w:val="21"/>
        </w:rPr>
      </w:pPr>
      <w:r>
        <w:rPr>
          <w:rFonts w:hint="eastAsia"/>
        </w:rPr>
        <w:t>20.5.3</w:t>
      </w:r>
      <w:r>
        <w:rPr>
          <w:rFonts w:hint="eastAsia" w:ascii="宋体" w:hAnsi="宋体"/>
          <w:szCs w:val="21"/>
        </w:rPr>
        <w:t xml:space="preserve"> 持续保险</w:t>
      </w:r>
    </w:p>
    <w:p>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pPr>
        <w:spacing w:line="360" w:lineRule="auto"/>
        <w:ind w:firstLine="420" w:firstLineChars="200"/>
        <w:rPr>
          <w:rFonts w:ascii="宋体" w:hAnsi="宋体"/>
          <w:szCs w:val="21"/>
        </w:rPr>
      </w:pPr>
      <w:r>
        <w:rPr>
          <w:rFonts w:hint="eastAsia"/>
        </w:rPr>
        <w:t>20.5.4</w:t>
      </w:r>
      <w:r>
        <w:rPr>
          <w:rFonts w:hint="eastAsia" w:ascii="宋体" w:hAnsi="宋体"/>
          <w:szCs w:val="21"/>
        </w:rPr>
        <w:t xml:space="preserve"> 保险金不足的补偿</w:t>
      </w:r>
    </w:p>
    <w:p>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pPr>
        <w:spacing w:line="360" w:lineRule="auto"/>
        <w:ind w:firstLine="420" w:firstLineChars="200"/>
        <w:rPr>
          <w:rFonts w:ascii="宋体" w:hAnsi="宋体"/>
          <w:szCs w:val="21"/>
        </w:rPr>
      </w:pPr>
      <w:r>
        <w:rPr>
          <w:rFonts w:hint="eastAsia"/>
        </w:rPr>
        <w:t>20.5.5</w:t>
      </w:r>
      <w:r>
        <w:rPr>
          <w:rFonts w:hint="eastAsia" w:ascii="宋体" w:hAnsi="宋体"/>
          <w:szCs w:val="21"/>
        </w:rPr>
        <w:t xml:space="preserve"> 未按约定投保的补救</w:t>
      </w:r>
    </w:p>
    <w:p>
      <w:pPr>
        <w:spacing w:line="360" w:lineRule="auto"/>
        <w:ind w:firstLine="420" w:firstLineChars="200"/>
        <w:rPr>
          <w:rFonts w:ascii="宋体" w:hAnsi="宋体"/>
          <w:szCs w:val="21"/>
        </w:rPr>
      </w:pPr>
      <w:r>
        <w:rPr>
          <w:rFonts w:hint="eastAsia"/>
        </w:rPr>
        <w:t>（1）</w:t>
      </w:r>
      <w:r>
        <w:rPr>
          <w:rFonts w:hint="eastAsia" w:ascii="宋体" w:hAnsi="宋体"/>
          <w:szCs w:val="21"/>
        </w:rPr>
        <w:t>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hAnsi="宋体"/>
          <w:szCs w:val="21"/>
        </w:rPr>
      </w:pPr>
      <w:r>
        <w:rPr>
          <w:rFonts w:hint="eastAsia"/>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hAnsi="宋体"/>
          <w:szCs w:val="21"/>
        </w:rPr>
      </w:pPr>
      <w:r>
        <w:rPr>
          <w:rFonts w:hint="eastAsia"/>
        </w:rPr>
        <w:t>20.5.6</w:t>
      </w:r>
      <w:r>
        <w:rPr>
          <w:rFonts w:hint="eastAsia" w:ascii="宋体" w:hAnsi="宋体"/>
          <w:szCs w:val="21"/>
        </w:rPr>
        <w:t xml:space="preserve"> 报告义务</w:t>
      </w:r>
    </w:p>
    <w:p>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pPr>
        <w:pStyle w:val="5"/>
      </w:pPr>
      <w:bookmarkStart w:id="534" w:name="_Toc247514180"/>
      <w:bookmarkStart w:id="535" w:name="_Toc184635118"/>
      <w:bookmarkStart w:id="536" w:name="_Toc247527781"/>
      <w:bookmarkStart w:id="537" w:name="_Toc300835182"/>
      <w:r>
        <w:rPr>
          <w:rFonts w:hint="eastAsia"/>
        </w:rPr>
        <w:t>21. 不可抗力</w:t>
      </w:r>
      <w:bookmarkEnd w:id="534"/>
      <w:bookmarkEnd w:id="535"/>
      <w:bookmarkEnd w:id="536"/>
      <w:bookmarkEnd w:id="537"/>
    </w:p>
    <w:p>
      <w:pPr>
        <w:pStyle w:val="6"/>
      </w:pPr>
      <w:bookmarkStart w:id="538" w:name="_Toc247527782"/>
      <w:bookmarkStart w:id="539" w:name="_Toc247514181"/>
      <w:bookmarkStart w:id="540" w:name="_Toc300835183"/>
      <w:r>
        <w:rPr>
          <w:rFonts w:hint="eastAsia"/>
        </w:rPr>
        <w:t>21.1 不可抗力的确认</w:t>
      </w:r>
      <w:bookmarkEnd w:id="538"/>
      <w:bookmarkEnd w:id="539"/>
      <w:bookmarkEnd w:id="540"/>
    </w:p>
    <w:p>
      <w:pPr>
        <w:spacing w:line="360" w:lineRule="auto"/>
        <w:ind w:firstLine="420" w:firstLineChars="200"/>
      </w:pPr>
      <w:r>
        <w:rPr>
          <w:rFonts w:hint="eastAsia"/>
        </w:rPr>
        <w:t>21.1.1</w:t>
      </w:r>
      <w:r>
        <w:rPr>
          <w:rFonts w:hint="eastAsia" w:ascii="宋体" w:hAnsi="宋体"/>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spacing w:line="360" w:lineRule="auto"/>
        <w:ind w:firstLine="420" w:firstLineChars="200"/>
        <w:rPr>
          <w:rFonts w:ascii="宋体" w:hAnsi="宋体"/>
          <w:szCs w:val="21"/>
        </w:rPr>
      </w:pPr>
      <w:r>
        <w:rPr>
          <w:rFonts w:hint="eastAsia"/>
        </w:rPr>
        <w:t>21.1.2</w:t>
      </w:r>
      <w:r>
        <w:rPr>
          <w:rFonts w:hint="eastAsia" w:ascii="宋体" w:hAnsi="宋体"/>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ascii="宋体" w:hAnsi="宋体"/>
          <w:szCs w:val="21"/>
        </w:rPr>
        <w:t xml:space="preserve"> 款商定或确定。发生争议时，按第24条的约定执行。</w:t>
      </w:r>
    </w:p>
    <w:p>
      <w:pPr>
        <w:pStyle w:val="6"/>
      </w:pPr>
      <w:bookmarkStart w:id="541" w:name="_Toc247527783"/>
      <w:bookmarkStart w:id="542" w:name="_Toc247514182"/>
      <w:bookmarkStart w:id="543" w:name="_Toc300835184"/>
      <w:r>
        <w:rPr>
          <w:rFonts w:hint="eastAsia"/>
        </w:rPr>
        <w:t>21.2 不可抗力的通知</w:t>
      </w:r>
      <w:bookmarkEnd w:id="541"/>
      <w:bookmarkEnd w:id="542"/>
      <w:bookmarkEnd w:id="543"/>
    </w:p>
    <w:p>
      <w:pPr>
        <w:spacing w:line="360" w:lineRule="auto"/>
        <w:ind w:firstLine="420" w:firstLineChars="200"/>
        <w:rPr>
          <w:rFonts w:ascii="宋体" w:hAnsi="宋体"/>
          <w:szCs w:val="21"/>
        </w:rPr>
      </w:pPr>
      <w:r>
        <w:rPr>
          <w:rFonts w:hint="eastAsia"/>
        </w:rPr>
        <w:t>21.2.1</w:t>
      </w:r>
      <w:r>
        <w:rPr>
          <w:rFonts w:hint="eastAsia" w:ascii="宋体" w:hAnsi="宋体"/>
          <w:szCs w:val="21"/>
        </w:rPr>
        <w:t xml:space="preserve">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hAnsi="宋体"/>
          <w:szCs w:val="21"/>
        </w:rPr>
      </w:pPr>
      <w:r>
        <w:rPr>
          <w:rFonts w:hint="eastAsia"/>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如不可抗力持续发生，合同一方当事人应及时向合同另一方当事人和监理人提交中间报告，说明不可抗力和履行合同受阻的情况，并于不可抗力事件结束后28天内提交最终报告及有关资料。</w:t>
      </w:r>
    </w:p>
    <w:p>
      <w:pPr>
        <w:pStyle w:val="6"/>
      </w:pPr>
      <w:bookmarkStart w:id="544" w:name="_Toc247527784"/>
      <w:bookmarkStart w:id="545" w:name="_Toc300835185"/>
      <w:bookmarkStart w:id="546" w:name="_Toc247514183"/>
      <w:r>
        <w:rPr>
          <w:rFonts w:hint="eastAsia"/>
        </w:rPr>
        <w:t>21.3 不可抗力后果及其处理</w:t>
      </w:r>
      <w:bookmarkEnd w:id="544"/>
      <w:bookmarkEnd w:id="545"/>
      <w:bookmarkEnd w:id="546"/>
    </w:p>
    <w:p>
      <w:pPr>
        <w:spacing w:line="360" w:lineRule="auto"/>
        <w:ind w:firstLine="420" w:firstLineChars="200"/>
        <w:rPr>
          <w:rFonts w:ascii="宋体" w:hAnsi="宋体"/>
          <w:szCs w:val="21"/>
        </w:rPr>
      </w:pPr>
      <w:r>
        <w:rPr>
          <w:rFonts w:hint="eastAsia"/>
        </w:rPr>
        <w:t>21.3.1</w:t>
      </w:r>
      <w:r>
        <w:rPr>
          <w:rFonts w:hint="eastAsia" w:ascii="宋体" w:hAnsi="宋体"/>
          <w:szCs w:val="21"/>
        </w:rPr>
        <w:t xml:space="preserve"> 不可抗力造成损害的责任</w:t>
      </w:r>
    </w:p>
    <w:p>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pPr>
        <w:spacing w:line="360" w:lineRule="auto"/>
        <w:ind w:firstLine="420" w:firstLineChars="200"/>
      </w:pPr>
      <w:r>
        <w:rPr>
          <w:rFonts w:hint="eastAsia"/>
        </w:rPr>
        <w:t>（1）永久工程，包括已运至施工场地的材料和工程设备的损害，以及因工程损害造成的第三者人员伤亡和财产损失由发包人承担；</w:t>
      </w:r>
    </w:p>
    <w:p>
      <w:pPr>
        <w:spacing w:line="360" w:lineRule="auto"/>
        <w:ind w:firstLine="420" w:firstLineChars="200"/>
      </w:pPr>
      <w:r>
        <w:rPr>
          <w:rFonts w:hint="eastAsia"/>
        </w:rPr>
        <w:t>（2）承包人设备的损坏由承包人承担；</w:t>
      </w:r>
    </w:p>
    <w:p>
      <w:pPr>
        <w:spacing w:line="360" w:lineRule="auto"/>
        <w:ind w:firstLine="420" w:firstLineChars="200"/>
      </w:pPr>
      <w:r>
        <w:rPr>
          <w:rFonts w:hint="eastAsia"/>
        </w:rPr>
        <w:t>（3）发包人和承包人各自承担其人员伤亡和其他财产损失及其相关费用；</w:t>
      </w:r>
    </w:p>
    <w:p>
      <w:pPr>
        <w:spacing w:line="360" w:lineRule="auto"/>
        <w:ind w:firstLine="420" w:firstLineChars="200"/>
      </w:pPr>
      <w:r>
        <w:rPr>
          <w:rFonts w:hint="eastAsia"/>
        </w:rPr>
        <w:t>（4）承包人的停工损失由承包人承担，但停工期间应监理人要求照管工程和清理、修复工程的金额由发包人承担；</w:t>
      </w:r>
    </w:p>
    <w:p>
      <w:pPr>
        <w:spacing w:line="360" w:lineRule="auto"/>
        <w:ind w:firstLine="420" w:firstLineChars="200"/>
        <w:rPr>
          <w:rFonts w:ascii="宋体" w:hAnsi="宋体"/>
          <w:szCs w:val="21"/>
        </w:rPr>
      </w:pPr>
      <w:r>
        <w:rPr>
          <w:rFonts w:hint="eastAsia"/>
        </w:rPr>
        <w:t>（5）不能按</w:t>
      </w:r>
      <w:r>
        <w:rPr>
          <w:rFonts w:hint="eastAsia" w:ascii="宋体" w:hAnsi="宋体"/>
          <w:szCs w:val="21"/>
        </w:rPr>
        <w:t>期竣工的，应合理延长工期，承包人不需支付逾期竣工违约金。发包人要求赶工的，承包人应采取赶工措施，赶工费用由发包人承担。</w:t>
      </w:r>
    </w:p>
    <w:p>
      <w:pPr>
        <w:spacing w:line="360" w:lineRule="auto"/>
        <w:ind w:firstLine="420" w:firstLineChars="200"/>
        <w:rPr>
          <w:rFonts w:ascii="宋体" w:hAnsi="宋体"/>
          <w:szCs w:val="21"/>
        </w:rPr>
      </w:pPr>
      <w:r>
        <w:rPr>
          <w:rFonts w:hint="eastAsia"/>
        </w:rPr>
        <w:t>21.3.2</w:t>
      </w:r>
      <w:r>
        <w:rPr>
          <w:rFonts w:hint="eastAsia" w:ascii="宋体" w:hAnsi="宋体"/>
          <w:szCs w:val="21"/>
        </w:rPr>
        <w:t xml:space="preserve"> 延迟履行期间发生的不可抗力</w:t>
      </w:r>
    </w:p>
    <w:p>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pPr>
        <w:spacing w:line="360" w:lineRule="auto"/>
        <w:ind w:firstLine="420" w:firstLineChars="200"/>
        <w:rPr>
          <w:rFonts w:ascii="宋体" w:hAnsi="宋体"/>
          <w:szCs w:val="21"/>
        </w:rPr>
      </w:pPr>
      <w:r>
        <w:rPr>
          <w:rFonts w:hint="eastAsia"/>
        </w:rPr>
        <w:t>21.3.3</w:t>
      </w:r>
      <w:r>
        <w:rPr>
          <w:rFonts w:hint="eastAsia" w:ascii="宋体" w:hAnsi="宋体"/>
          <w:szCs w:val="21"/>
        </w:rPr>
        <w:t xml:space="preserve"> 避免和减少不可抗力损失</w:t>
      </w:r>
    </w:p>
    <w:p>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szCs w:val="21"/>
        </w:rPr>
      </w:pPr>
      <w:r>
        <w:rPr>
          <w:rFonts w:hint="eastAsia"/>
        </w:rPr>
        <w:t xml:space="preserve">21.3.4 </w:t>
      </w:r>
      <w:r>
        <w:rPr>
          <w:rFonts w:hint="eastAsia" w:ascii="宋体" w:hAnsi="宋体"/>
          <w:szCs w:val="21"/>
        </w:rPr>
        <w:t>因不可抗力解除合同</w:t>
      </w:r>
    </w:p>
    <w:p>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w:t>
      </w:r>
      <w:r>
        <w:rPr>
          <w:rFonts w:hint="eastAsia"/>
        </w:rPr>
        <w:t>22.2.4</w:t>
      </w:r>
      <w:r>
        <w:rPr>
          <w:rFonts w:hint="eastAsia" w:ascii="宋体" w:hAnsi="宋体"/>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ascii="宋体" w:hAnsi="宋体"/>
          <w:szCs w:val="21"/>
        </w:rPr>
        <w:t>项约定，由监理人按第</w:t>
      </w:r>
      <w:r>
        <w:rPr>
          <w:rFonts w:hint="eastAsia"/>
        </w:rPr>
        <w:t xml:space="preserve">3.5 </w:t>
      </w:r>
      <w:r>
        <w:rPr>
          <w:rFonts w:hint="eastAsia" w:ascii="宋体" w:hAnsi="宋体"/>
          <w:szCs w:val="21"/>
        </w:rPr>
        <w:t>款商定或确定。</w:t>
      </w:r>
    </w:p>
    <w:p>
      <w:pPr>
        <w:pStyle w:val="5"/>
      </w:pPr>
      <w:bookmarkStart w:id="547" w:name="_Toc247514184"/>
      <w:bookmarkStart w:id="548" w:name="_Toc184635119"/>
      <w:bookmarkStart w:id="549" w:name="_Toc300835186"/>
      <w:bookmarkStart w:id="550" w:name="_Toc247527785"/>
      <w:r>
        <w:rPr>
          <w:rFonts w:hint="eastAsia"/>
        </w:rPr>
        <w:t>22. 违约</w:t>
      </w:r>
      <w:bookmarkEnd w:id="547"/>
      <w:bookmarkEnd w:id="548"/>
      <w:bookmarkEnd w:id="549"/>
      <w:bookmarkEnd w:id="550"/>
    </w:p>
    <w:p>
      <w:pPr>
        <w:pStyle w:val="6"/>
      </w:pPr>
      <w:bookmarkStart w:id="551" w:name="_Toc247514185"/>
      <w:bookmarkStart w:id="552" w:name="_Toc247527786"/>
      <w:bookmarkStart w:id="553" w:name="_Toc300835187"/>
      <w:r>
        <w:rPr>
          <w:rFonts w:hint="eastAsia"/>
        </w:rPr>
        <w:t>22.1 承包人违约</w:t>
      </w:r>
      <w:bookmarkEnd w:id="551"/>
      <w:bookmarkEnd w:id="552"/>
      <w:bookmarkEnd w:id="553"/>
    </w:p>
    <w:p>
      <w:pPr>
        <w:spacing w:line="360" w:lineRule="auto"/>
        <w:ind w:firstLine="420" w:firstLineChars="200"/>
        <w:rPr>
          <w:rFonts w:ascii="宋体" w:hAnsi="宋体"/>
          <w:szCs w:val="21"/>
        </w:rPr>
      </w:pPr>
      <w:r>
        <w:rPr>
          <w:rFonts w:hint="eastAsia"/>
        </w:rPr>
        <w:t>22.1.1</w:t>
      </w:r>
      <w:r>
        <w:rPr>
          <w:rFonts w:hint="eastAsia" w:ascii="宋体" w:hAnsi="宋体"/>
          <w:szCs w:val="21"/>
        </w:rPr>
        <w:t xml:space="preserve"> 承包人违约的情形</w:t>
      </w:r>
    </w:p>
    <w:p>
      <w:pPr>
        <w:spacing w:line="360" w:lineRule="auto"/>
        <w:ind w:firstLine="420" w:firstLineChars="200"/>
        <w:rPr>
          <w:rFonts w:ascii="宋体" w:hAnsi="宋体"/>
          <w:szCs w:val="21"/>
        </w:rPr>
      </w:pPr>
      <w:r>
        <w:rPr>
          <w:rFonts w:hint="eastAsia" w:ascii="宋体" w:hAnsi="宋体"/>
          <w:szCs w:val="21"/>
        </w:rPr>
        <w:t>在履行合同过程中发生的下列情况之一的，属承包人违约：</w:t>
      </w:r>
    </w:p>
    <w:p>
      <w:pPr>
        <w:spacing w:line="360" w:lineRule="auto"/>
        <w:ind w:firstLine="420" w:firstLineChars="200"/>
      </w:pPr>
      <w:r>
        <w:rPr>
          <w:rFonts w:hint="eastAsia"/>
        </w:rPr>
        <w:t>（1）承包人的设计、承包人文件、实施和竣工的工程不符合法律以及合同约定；</w:t>
      </w:r>
    </w:p>
    <w:p>
      <w:pPr>
        <w:spacing w:line="360" w:lineRule="auto"/>
        <w:ind w:firstLine="420" w:firstLineChars="200"/>
      </w:pPr>
      <w:r>
        <w:rPr>
          <w:rFonts w:hint="eastAsia"/>
        </w:rPr>
        <w:t>（2）承包人违反第1.8 款或第4.3 款的约定，私自将合同的全部或部分权利转让给其他人，或私自将合同的全部或部分义务转移给其他人；</w:t>
      </w:r>
    </w:p>
    <w:p>
      <w:pPr>
        <w:spacing w:line="360" w:lineRule="auto"/>
        <w:ind w:firstLine="420" w:firstLineChars="200"/>
      </w:pPr>
      <w:r>
        <w:rPr>
          <w:rFonts w:hint="eastAsia"/>
        </w:rPr>
        <w:t>（3）承包人违反第6.3 款或第7.4 款的约定，未经监理人批准，私自将已按合同约定进入施工场地的施工设备、临时设施或材料撤离施工场地；</w:t>
      </w:r>
    </w:p>
    <w:p>
      <w:pPr>
        <w:spacing w:line="360" w:lineRule="auto"/>
        <w:ind w:firstLine="420" w:firstLineChars="200"/>
      </w:pPr>
      <w:r>
        <w:rPr>
          <w:rFonts w:hint="eastAsia"/>
        </w:rPr>
        <w:t>（4）承包人违反第6.5 款的约定使用了不合格材料或工程设备，工程质量达不到标准要求，又拒绝清除不合格工程；</w:t>
      </w:r>
    </w:p>
    <w:p>
      <w:pPr>
        <w:spacing w:line="360" w:lineRule="auto"/>
        <w:ind w:firstLine="420" w:firstLineChars="200"/>
      </w:pPr>
      <w:r>
        <w:rPr>
          <w:rFonts w:hint="eastAsia"/>
        </w:rPr>
        <w:t>（5）承包人未能按合同进度计划及时完成合同约定的工作，造成工期延误；</w:t>
      </w:r>
    </w:p>
    <w:p>
      <w:pPr>
        <w:spacing w:line="360" w:lineRule="auto"/>
        <w:ind w:firstLine="420" w:firstLineChars="200"/>
      </w:pPr>
      <w:r>
        <w:rPr>
          <w:rFonts w:hint="eastAsia"/>
        </w:rPr>
        <w:t>（6）由于承包人原因未能通过竣工试验或竣工后试验的；</w:t>
      </w:r>
    </w:p>
    <w:p>
      <w:pPr>
        <w:spacing w:line="360" w:lineRule="auto"/>
        <w:ind w:firstLine="420" w:firstLineChars="200"/>
        <w:rPr>
          <w:rFonts w:ascii="宋体" w:hAnsi="宋体"/>
          <w:szCs w:val="21"/>
        </w:rPr>
      </w:pPr>
      <w:r>
        <w:rPr>
          <w:rFonts w:hint="eastAsia"/>
        </w:rPr>
        <w:t>（7）承包人在</w:t>
      </w:r>
      <w:r>
        <w:rPr>
          <w:rFonts w:hint="eastAsia" w:ascii="宋体" w:hAnsi="宋体"/>
          <w:szCs w:val="21"/>
        </w:rPr>
        <w:t>缺陷责任期内，未能对工程接收证书所列的缺陷清单的内容或缺陷责任期内发生的缺陷进行修复，而又拒绝按监理人指示再进行修补；</w:t>
      </w:r>
    </w:p>
    <w:p>
      <w:pPr>
        <w:spacing w:line="360" w:lineRule="auto"/>
        <w:ind w:firstLine="420" w:firstLineChars="200"/>
      </w:pPr>
      <w:r>
        <w:rPr>
          <w:rFonts w:hint="eastAsia"/>
        </w:rPr>
        <w:t>（8）承包人无法继续履行或明确表示不履行或实质上已停止履行合同；</w:t>
      </w:r>
    </w:p>
    <w:p>
      <w:pPr>
        <w:spacing w:line="360" w:lineRule="auto"/>
        <w:ind w:firstLine="420" w:firstLineChars="200"/>
        <w:rPr>
          <w:rFonts w:ascii="宋体" w:hAnsi="宋体"/>
          <w:szCs w:val="21"/>
        </w:rPr>
      </w:pPr>
      <w:r>
        <w:rPr>
          <w:rFonts w:hint="eastAsia"/>
        </w:rPr>
        <w:t>（9）承</w:t>
      </w:r>
      <w:r>
        <w:rPr>
          <w:rFonts w:hint="eastAsia" w:ascii="宋体" w:hAnsi="宋体"/>
          <w:szCs w:val="21"/>
        </w:rPr>
        <w:t>包人不按合同约定履行义务的其他情况。</w:t>
      </w:r>
    </w:p>
    <w:p>
      <w:pPr>
        <w:spacing w:line="360" w:lineRule="auto"/>
        <w:ind w:firstLine="420" w:firstLineChars="200"/>
        <w:rPr>
          <w:rFonts w:ascii="宋体" w:hAnsi="宋体"/>
          <w:szCs w:val="21"/>
        </w:rPr>
      </w:pPr>
      <w:r>
        <w:rPr>
          <w:rFonts w:hint="eastAsia"/>
        </w:rPr>
        <w:t>22.1.2</w:t>
      </w:r>
      <w:r>
        <w:rPr>
          <w:rFonts w:hint="eastAsia" w:ascii="宋体" w:hAnsi="宋体"/>
          <w:szCs w:val="21"/>
        </w:rPr>
        <w:t xml:space="preserve"> 对承包人违约的处理</w:t>
      </w:r>
    </w:p>
    <w:p>
      <w:pPr>
        <w:spacing w:line="360" w:lineRule="auto"/>
        <w:ind w:firstLine="420" w:firstLineChars="200"/>
      </w:pPr>
      <w:r>
        <w:rPr>
          <w:rFonts w:hint="eastAsia"/>
        </w:rPr>
        <w:t>（1）承包人发生第22.1.1（6）目约定的违约情况时，按照发包人要求中的未能通过竣工/竣工后试验的损害进行赔偿。发生延期的，承包人应承担延期责任。</w:t>
      </w:r>
    </w:p>
    <w:p>
      <w:pPr>
        <w:spacing w:line="360" w:lineRule="auto"/>
        <w:ind w:firstLine="420" w:firstLineChars="200"/>
      </w:pPr>
      <w:r>
        <w:rPr>
          <w:rFonts w:hint="eastAsia"/>
        </w:rPr>
        <w:t>（2）承包人发生第22.1.1（8）目约定的违约情况时，发包人可通知承包人立即解除合同，并按第22.1.3项、第22.1.4项、第22.1.5项约定处理。</w:t>
      </w:r>
    </w:p>
    <w:p>
      <w:pPr>
        <w:spacing w:line="360" w:lineRule="auto"/>
        <w:ind w:firstLine="420" w:firstLineChars="200"/>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rFonts w:ascii="宋体" w:hAnsi="宋体"/>
          <w:szCs w:val="21"/>
        </w:rPr>
      </w:pPr>
      <w:r>
        <w:rPr>
          <w:rFonts w:hint="eastAsia"/>
        </w:rPr>
        <w:t xml:space="preserve">22.1.3 </w:t>
      </w:r>
      <w:r>
        <w:rPr>
          <w:rFonts w:hint="eastAsia" w:ascii="宋体" w:hAnsi="宋体"/>
          <w:szCs w:val="21"/>
        </w:rPr>
        <w:t>因承包人违约解除合同</w:t>
      </w:r>
    </w:p>
    <w:p>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hAnsi="宋体"/>
          <w:szCs w:val="21"/>
        </w:rPr>
      </w:pPr>
      <w:r>
        <w:rPr>
          <w:rFonts w:hint="eastAsia"/>
        </w:rPr>
        <w:t xml:space="preserve">22.1.4 </w:t>
      </w:r>
      <w:r>
        <w:rPr>
          <w:rFonts w:hint="eastAsia" w:ascii="宋体" w:hAnsi="宋体"/>
          <w:szCs w:val="21"/>
        </w:rPr>
        <w:t>发包人发出合同解除通知后的估价、付款和结清</w:t>
      </w:r>
    </w:p>
    <w:p>
      <w:pPr>
        <w:spacing w:line="360" w:lineRule="auto"/>
        <w:ind w:firstLine="42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pPr>
      <w:r>
        <w:rPr>
          <w:rFonts w:hint="eastAsia"/>
        </w:rPr>
        <w:t>（2）发包人发出解除合同通知后，发包人有权暂停对承包人的一切付款，查清各项付款和已扣款金额，包括承包人应支付的违约金。</w:t>
      </w:r>
    </w:p>
    <w:p>
      <w:pPr>
        <w:spacing w:line="360" w:lineRule="auto"/>
        <w:ind w:firstLine="420" w:firstLineChars="200"/>
      </w:pPr>
      <w:r>
        <w:rPr>
          <w:rFonts w:hint="eastAsia"/>
        </w:rPr>
        <w:t>（3）发包人发出解除合同通知后，发包人有权按第23.4 款的约定向承包人索赔由于解除合同给发包人造成的损失。</w:t>
      </w:r>
    </w:p>
    <w:p>
      <w:pPr>
        <w:spacing w:line="360" w:lineRule="auto"/>
        <w:ind w:firstLine="420" w:firstLineChars="200"/>
      </w:pPr>
      <w:r>
        <w:rPr>
          <w:rFonts w:hint="eastAsia"/>
        </w:rPr>
        <w:t>（4）合同双方确认合同价款后，发包人颁发最终结清付款证书，并结清全部合同款项。</w:t>
      </w:r>
    </w:p>
    <w:p>
      <w:pPr>
        <w:spacing w:line="360" w:lineRule="auto"/>
        <w:ind w:firstLine="420" w:firstLineChars="200"/>
        <w:rPr>
          <w:rFonts w:ascii="宋体" w:hAnsi="宋体"/>
          <w:szCs w:val="21"/>
        </w:rPr>
      </w:pPr>
      <w:r>
        <w:rPr>
          <w:rFonts w:hint="eastAsia"/>
        </w:rPr>
        <w:t>（5）发包</w:t>
      </w:r>
      <w:r>
        <w:rPr>
          <w:rFonts w:hint="eastAsia" w:ascii="宋体" w:hAnsi="宋体"/>
          <w:szCs w:val="21"/>
        </w:rPr>
        <w:t>人和承包人未能就解除合同后的结清达成一致而形成争议的，按第</w:t>
      </w:r>
      <w:r>
        <w:rPr>
          <w:rFonts w:hint="eastAsia"/>
        </w:rPr>
        <w:t>24</w:t>
      </w:r>
      <w:r>
        <w:rPr>
          <w:rFonts w:hint="eastAsia" w:ascii="宋体" w:hAnsi="宋体"/>
          <w:szCs w:val="21"/>
        </w:rPr>
        <w:t>条的约定执行。</w:t>
      </w:r>
    </w:p>
    <w:p>
      <w:pPr>
        <w:spacing w:line="360" w:lineRule="auto"/>
        <w:ind w:firstLine="420" w:firstLineChars="200"/>
        <w:rPr>
          <w:rFonts w:ascii="宋体" w:hAnsi="宋体"/>
          <w:szCs w:val="21"/>
        </w:rPr>
      </w:pPr>
      <w:r>
        <w:rPr>
          <w:rFonts w:hint="eastAsia"/>
        </w:rPr>
        <w:t>22.1.5</w:t>
      </w:r>
      <w:r>
        <w:rPr>
          <w:rFonts w:hint="eastAsia" w:ascii="宋体" w:hAnsi="宋体"/>
          <w:szCs w:val="21"/>
        </w:rPr>
        <w:t xml:space="preserve"> 协议利益的转让</w:t>
      </w:r>
    </w:p>
    <w:p>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rFonts w:ascii="宋体" w:hAnsi="宋体"/>
          <w:szCs w:val="21"/>
        </w:rPr>
      </w:pPr>
      <w:r>
        <w:rPr>
          <w:rFonts w:hint="eastAsia"/>
        </w:rPr>
        <w:t>22.1.6</w:t>
      </w:r>
      <w:r>
        <w:rPr>
          <w:rFonts w:hint="eastAsia" w:ascii="宋体" w:hAnsi="宋体"/>
          <w:szCs w:val="21"/>
        </w:rPr>
        <w:t xml:space="preserve"> 紧急情况下无能力或不愿进行抢救</w:t>
      </w:r>
    </w:p>
    <w:p>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pPr>
      <w:bookmarkStart w:id="554" w:name="_Toc300835188"/>
      <w:bookmarkStart w:id="555" w:name="_Toc247527787"/>
      <w:bookmarkStart w:id="556" w:name="_Toc247514186"/>
      <w:r>
        <w:rPr>
          <w:rFonts w:hint="eastAsia"/>
        </w:rPr>
        <w:t>22.2 发包人违约</w:t>
      </w:r>
      <w:bookmarkEnd w:id="554"/>
      <w:bookmarkEnd w:id="555"/>
      <w:bookmarkEnd w:id="556"/>
    </w:p>
    <w:p>
      <w:pPr>
        <w:spacing w:line="360" w:lineRule="auto"/>
        <w:ind w:firstLine="420" w:firstLineChars="200"/>
        <w:rPr>
          <w:rFonts w:ascii="宋体" w:hAnsi="宋体"/>
          <w:szCs w:val="21"/>
        </w:rPr>
      </w:pPr>
      <w:r>
        <w:rPr>
          <w:rFonts w:hint="eastAsia"/>
        </w:rPr>
        <w:t>22.2.1</w:t>
      </w:r>
      <w:r>
        <w:rPr>
          <w:rFonts w:hint="eastAsia" w:ascii="宋体" w:hAnsi="宋体"/>
          <w:szCs w:val="21"/>
        </w:rPr>
        <w:t xml:space="preserve"> 发包人违约的情形</w:t>
      </w:r>
    </w:p>
    <w:p>
      <w:pPr>
        <w:spacing w:line="360" w:lineRule="auto"/>
        <w:ind w:firstLine="420" w:firstLineChars="200"/>
        <w:rPr>
          <w:rFonts w:ascii="宋体" w:hAnsi="宋体"/>
          <w:szCs w:val="21"/>
        </w:rPr>
      </w:pPr>
      <w:r>
        <w:rPr>
          <w:rFonts w:hint="eastAsia" w:ascii="宋体" w:hAnsi="宋体"/>
          <w:szCs w:val="21"/>
        </w:rPr>
        <w:t>在履行合同过程中发生下列情形之一的，属发包人违约：</w:t>
      </w:r>
    </w:p>
    <w:p>
      <w:pPr>
        <w:spacing w:line="360" w:lineRule="auto"/>
        <w:ind w:firstLine="420" w:firstLineChars="200"/>
      </w:pPr>
      <w:r>
        <w:rPr>
          <w:rFonts w:hint="eastAsia"/>
        </w:rPr>
        <w:t>（1）发包人未能按合同约定支付价款，或拖延、拒绝批准付款申请和支付凭证，导致付款延误；</w:t>
      </w:r>
    </w:p>
    <w:p>
      <w:pPr>
        <w:spacing w:line="360" w:lineRule="auto"/>
        <w:ind w:firstLine="420" w:firstLineChars="200"/>
      </w:pPr>
      <w:r>
        <w:rPr>
          <w:rFonts w:hint="eastAsia"/>
        </w:rPr>
        <w:t>（2）发包人原因造成停工；</w:t>
      </w:r>
    </w:p>
    <w:p>
      <w:pPr>
        <w:spacing w:line="360" w:lineRule="auto"/>
        <w:ind w:firstLine="420" w:firstLineChars="200"/>
      </w:pPr>
      <w:r>
        <w:rPr>
          <w:rFonts w:hint="eastAsia"/>
        </w:rPr>
        <w:t>（3）监理人无正当理由没有在约定期限内发出复工指示，导致承包人无法复工；</w:t>
      </w:r>
    </w:p>
    <w:p>
      <w:pPr>
        <w:spacing w:line="360" w:lineRule="auto"/>
        <w:ind w:firstLine="420" w:firstLineChars="200"/>
      </w:pPr>
      <w:r>
        <w:rPr>
          <w:rFonts w:hint="eastAsia"/>
        </w:rPr>
        <w:t>（4）发包人无法继续履行或明确表示不履行或实质上已停止履行合同；</w:t>
      </w:r>
    </w:p>
    <w:p>
      <w:pPr>
        <w:spacing w:line="360" w:lineRule="auto"/>
        <w:ind w:firstLine="420" w:firstLineChars="200"/>
        <w:rPr>
          <w:rFonts w:ascii="宋体" w:hAnsi="宋体"/>
          <w:szCs w:val="21"/>
        </w:rPr>
      </w:pPr>
      <w:r>
        <w:rPr>
          <w:rFonts w:hint="eastAsia"/>
        </w:rPr>
        <w:t>（5）发包人不履</w:t>
      </w:r>
      <w:r>
        <w:rPr>
          <w:rFonts w:hint="eastAsia" w:ascii="宋体" w:hAnsi="宋体"/>
          <w:szCs w:val="21"/>
        </w:rPr>
        <w:t>行合同约定其他义务。</w:t>
      </w:r>
    </w:p>
    <w:p>
      <w:pPr>
        <w:spacing w:line="360" w:lineRule="auto"/>
        <w:ind w:firstLine="420" w:firstLineChars="200"/>
        <w:rPr>
          <w:rFonts w:ascii="宋体" w:hAnsi="宋体"/>
          <w:szCs w:val="21"/>
        </w:rPr>
      </w:pPr>
      <w:r>
        <w:rPr>
          <w:rFonts w:hint="eastAsia"/>
        </w:rPr>
        <w:t xml:space="preserve">22.2.2 </w:t>
      </w:r>
      <w:r>
        <w:rPr>
          <w:rFonts w:hint="eastAsia" w:ascii="宋体" w:hAnsi="宋体"/>
          <w:szCs w:val="21"/>
        </w:rPr>
        <w:t>因发包人违约解除合同</w:t>
      </w:r>
    </w:p>
    <w:p>
      <w:pPr>
        <w:spacing w:line="360" w:lineRule="auto"/>
        <w:ind w:firstLine="420" w:firstLineChars="200"/>
      </w:pPr>
      <w:r>
        <w:rPr>
          <w:rFonts w:hint="eastAsia"/>
        </w:rPr>
        <w:t>（1）发生第22.2.1（4）目的违约情况时，承包人可书面通知发包人解除合同。</w:t>
      </w:r>
    </w:p>
    <w:p>
      <w:pPr>
        <w:spacing w:line="360" w:lineRule="auto"/>
        <w:ind w:firstLine="420" w:firstLineChars="200"/>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宋体" w:hAnsi="宋体"/>
          <w:szCs w:val="21"/>
        </w:rPr>
      </w:pPr>
      <w:r>
        <w:rPr>
          <w:rFonts w:hint="eastAsia"/>
        </w:rPr>
        <w:t>22.2.3</w:t>
      </w:r>
      <w:r>
        <w:rPr>
          <w:rFonts w:hint="eastAsia" w:ascii="宋体" w:hAnsi="宋体"/>
          <w:szCs w:val="21"/>
        </w:rPr>
        <w:t xml:space="preserve"> 解除合同后的付款</w:t>
      </w:r>
    </w:p>
    <w:p>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pPr>
      <w:r>
        <w:rPr>
          <w:rFonts w:hint="eastAsia"/>
        </w:rPr>
        <w:t>（1）承包人发出解除合同通知前所完成工作的价款；</w:t>
      </w:r>
    </w:p>
    <w:p>
      <w:pPr>
        <w:spacing w:line="360" w:lineRule="auto"/>
        <w:ind w:firstLine="420" w:firstLineChars="200"/>
      </w:pPr>
      <w:r>
        <w:rPr>
          <w:rFonts w:hint="eastAsia"/>
        </w:rPr>
        <w:t>（2）承包人为该工程施工订购并已付款的材料、工程设备和其他物品的金额。发包人付款后，该材料、工程设备和其他物品归发包人所有；</w:t>
      </w:r>
    </w:p>
    <w:p>
      <w:pPr>
        <w:spacing w:line="360" w:lineRule="auto"/>
        <w:ind w:firstLine="420" w:firstLineChars="200"/>
      </w:pPr>
      <w:r>
        <w:rPr>
          <w:rFonts w:hint="eastAsia"/>
        </w:rPr>
        <w:t>（3）承包人为完成工程所发生的，而发包人未支付的金额；</w:t>
      </w:r>
    </w:p>
    <w:p>
      <w:pPr>
        <w:spacing w:line="360" w:lineRule="auto"/>
        <w:ind w:firstLine="420" w:firstLineChars="200"/>
      </w:pPr>
      <w:r>
        <w:rPr>
          <w:rFonts w:hint="eastAsia"/>
        </w:rPr>
        <w:t>（4）承包人撤离施工场地以及遣散承包人人员的金额；</w:t>
      </w:r>
    </w:p>
    <w:p>
      <w:pPr>
        <w:spacing w:line="360" w:lineRule="auto"/>
        <w:ind w:firstLine="420" w:firstLineChars="200"/>
      </w:pPr>
      <w:r>
        <w:rPr>
          <w:rFonts w:hint="eastAsia"/>
        </w:rPr>
        <w:t>（5）因解除合同造成的承包人损失；</w:t>
      </w:r>
    </w:p>
    <w:p>
      <w:pPr>
        <w:spacing w:line="360" w:lineRule="auto"/>
        <w:ind w:firstLine="420" w:firstLineChars="200"/>
        <w:rPr>
          <w:rFonts w:ascii="宋体" w:hAnsi="宋体"/>
          <w:szCs w:val="21"/>
        </w:rPr>
      </w:pPr>
      <w:r>
        <w:rPr>
          <w:rFonts w:hint="eastAsia"/>
        </w:rPr>
        <w:t>（6）按合同</w:t>
      </w:r>
      <w:r>
        <w:rPr>
          <w:rFonts w:hint="eastAsia" w:ascii="宋体" w:hAnsi="宋体"/>
          <w:szCs w:val="21"/>
        </w:rPr>
        <w:t>约定在承包人发出解除合同通知前应支付给承包人的其他金额。</w:t>
      </w:r>
    </w:p>
    <w:p>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pPr>
        <w:spacing w:line="360" w:lineRule="auto"/>
        <w:ind w:firstLine="420" w:firstLineChars="200"/>
        <w:rPr>
          <w:rFonts w:ascii="宋体" w:hAnsi="宋体"/>
          <w:szCs w:val="21"/>
        </w:rPr>
      </w:pPr>
      <w:r>
        <w:rPr>
          <w:rFonts w:hint="eastAsia"/>
        </w:rPr>
        <w:t>22.2.4</w:t>
      </w:r>
      <w:r>
        <w:rPr>
          <w:rFonts w:hint="eastAsia" w:ascii="宋体" w:hAnsi="宋体"/>
          <w:szCs w:val="21"/>
        </w:rPr>
        <w:t xml:space="preserve"> 解除合同后的承包人撤离</w:t>
      </w:r>
    </w:p>
    <w:p>
      <w:pPr>
        <w:spacing w:line="360" w:lineRule="auto"/>
        <w:ind w:firstLine="420" w:firstLineChars="200"/>
        <w:rPr>
          <w:rFonts w:ascii="宋体" w:hAnsi="宋体"/>
          <w:szCs w:val="21"/>
        </w:rPr>
      </w:pPr>
      <w:r>
        <w:rPr>
          <w:rFonts w:hint="eastAsia" w:ascii="宋体" w:hAnsi="宋体"/>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ascii="宋体" w:hAnsi="宋体"/>
          <w:szCs w:val="21"/>
        </w:rPr>
        <w:t>约定，发包人应为承包人撤出提供必要条件并办理移交手续。</w:t>
      </w:r>
    </w:p>
    <w:p>
      <w:pPr>
        <w:pStyle w:val="6"/>
      </w:pPr>
      <w:bookmarkStart w:id="557" w:name="_Toc247527788"/>
      <w:bookmarkStart w:id="558" w:name="_Toc300835189"/>
      <w:bookmarkStart w:id="559" w:name="_Toc247514187"/>
      <w:r>
        <w:rPr>
          <w:rFonts w:hint="eastAsia"/>
        </w:rPr>
        <w:t>22.3 第三人造成的违约</w:t>
      </w:r>
      <w:bookmarkEnd w:id="557"/>
      <w:bookmarkEnd w:id="558"/>
      <w:bookmarkEnd w:id="559"/>
    </w:p>
    <w:p>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pPr>
        <w:pStyle w:val="5"/>
      </w:pPr>
      <w:bookmarkStart w:id="560" w:name="_Toc300835190"/>
      <w:bookmarkStart w:id="561" w:name="_Toc184635120"/>
      <w:bookmarkStart w:id="562" w:name="_Toc247527789"/>
      <w:bookmarkStart w:id="563" w:name="_Toc247514188"/>
      <w:r>
        <w:rPr>
          <w:rFonts w:hint="eastAsia"/>
        </w:rPr>
        <w:t>23. 索赔</w:t>
      </w:r>
      <w:bookmarkEnd w:id="560"/>
      <w:bookmarkEnd w:id="561"/>
      <w:bookmarkEnd w:id="562"/>
      <w:bookmarkEnd w:id="563"/>
    </w:p>
    <w:p>
      <w:pPr>
        <w:pStyle w:val="6"/>
      </w:pPr>
      <w:bookmarkStart w:id="564" w:name="_Toc247527790"/>
      <w:bookmarkStart w:id="565" w:name="_Toc300835191"/>
      <w:bookmarkStart w:id="566" w:name="_Toc247514189"/>
      <w:r>
        <w:rPr>
          <w:rFonts w:hint="eastAsia"/>
        </w:rPr>
        <w:t>23.1 承包人索赔的提出</w:t>
      </w:r>
      <w:bookmarkEnd w:id="564"/>
      <w:bookmarkEnd w:id="565"/>
      <w:bookmarkEnd w:id="566"/>
    </w:p>
    <w:p>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pPr>
        <w:spacing w:line="360" w:lineRule="auto"/>
        <w:ind w:firstLine="420" w:firstLineChars="200"/>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360" w:lineRule="auto"/>
        <w:ind w:firstLine="420" w:firstLineChars="200"/>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pPr>
      <w:r>
        <w:rPr>
          <w:rFonts w:hint="eastAsia"/>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宋体" w:hAnsi="宋体"/>
          <w:szCs w:val="21"/>
        </w:rPr>
      </w:pPr>
      <w:r>
        <w:rPr>
          <w:rFonts w:hint="eastAsia"/>
        </w:rPr>
        <w:t>（4）</w:t>
      </w:r>
      <w:r>
        <w:rPr>
          <w:rFonts w:hint="eastAsia" w:ascii="宋体" w:hAnsi="宋体"/>
          <w:szCs w:val="21"/>
        </w:rPr>
        <w:t>在索赔事件影响结束后的28 天内，承包人应向监理人递交最终索赔通知书，说明最终要求索赔的追加付款金额和延长的工期，并附必要的记录和证明材料。</w:t>
      </w:r>
    </w:p>
    <w:p>
      <w:pPr>
        <w:pStyle w:val="6"/>
      </w:pPr>
      <w:bookmarkStart w:id="567" w:name="_Toc247514190"/>
      <w:bookmarkStart w:id="568" w:name="_Toc247527791"/>
      <w:bookmarkStart w:id="569" w:name="_Toc300835192"/>
      <w:r>
        <w:rPr>
          <w:rFonts w:hint="eastAsia"/>
        </w:rPr>
        <w:t>23.2 承包人索赔处理程序</w:t>
      </w:r>
      <w:bookmarkEnd w:id="567"/>
      <w:bookmarkEnd w:id="568"/>
      <w:bookmarkEnd w:id="569"/>
    </w:p>
    <w:p>
      <w:pPr>
        <w:spacing w:line="360" w:lineRule="auto"/>
        <w:ind w:firstLine="420" w:firstLineChars="200"/>
      </w:pPr>
      <w:r>
        <w:rPr>
          <w:rFonts w:hint="eastAsia"/>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rFonts w:ascii="宋体" w:hAnsi="宋体"/>
          <w:szCs w:val="21"/>
        </w:rPr>
      </w:pPr>
      <w:r>
        <w:rPr>
          <w:rFonts w:hint="eastAsia"/>
        </w:rPr>
        <w:t>（3）承包人接受索赔处</w:t>
      </w:r>
      <w:r>
        <w:rPr>
          <w:rFonts w:hint="eastAsia" w:ascii="宋体" w:hAnsi="宋体"/>
          <w:szCs w:val="21"/>
        </w:rPr>
        <w:t>理结果的，发包人应在作出索赔处理结果答复后28 天内完成赔付。承包人不接受索赔处理结果的，按第24条的约定执行。</w:t>
      </w:r>
    </w:p>
    <w:p>
      <w:pPr>
        <w:pStyle w:val="6"/>
      </w:pPr>
      <w:bookmarkStart w:id="570" w:name="_Toc247527792"/>
      <w:bookmarkStart w:id="571" w:name="_Toc300835193"/>
      <w:bookmarkStart w:id="572" w:name="_Toc247514191"/>
      <w:r>
        <w:rPr>
          <w:rFonts w:hint="eastAsia"/>
        </w:rPr>
        <w:t>23.3 承包人提出索赔的期限</w:t>
      </w:r>
      <w:bookmarkEnd w:id="570"/>
      <w:bookmarkEnd w:id="571"/>
      <w:bookmarkEnd w:id="572"/>
    </w:p>
    <w:p>
      <w:pPr>
        <w:spacing w:line="360" w:lineRule="auto"/>
        <w:ind w:firstLine="420" w:firstLineChars="200"/>
        <w:rPr>
          <w:rFonts w:ascii="宋体" w:hAnsi="宋体"/>
          <w:szCs w:val="21"/>
        </w:rPr>
      </w:pPr>
      <w:r>
        <w:rPr>
          <w:rFonts w:hint="eastAsia"/>
        </w:rPr>
        <w:t>23.3.1</w:t>
      </w:r>
      <w:r>
        <w:rPr>
          <w:rFonts w:hint="eastAsia" w:ascii="宋体" w:hAnsi="宋体"/>
          <w:szCs w:val="21"/>
        </w:rPr>
        <w:t xml:space="preserve"> 承包人按</w:t>
      </w:r>
      <w:r>
        <w:rPr>
          <w:rFonts w:hint="eastAsia"/>
        </w:rPr>
        <w:t xml:space="preserve">第17.5 </w:t>
      </w:r>
      <w:r>
        <w:rPr>
          <w:rFonts w:hint="eastAsia" w:ascii="宋体" w:hAnsi="宋体"/>
          <w:szCs w:val="21"/>
        </w:rPr>
        <w:t>款的约定接受了竣工付款证书后，应被认为已无权再提出在合同工程接收证书颁发前所发生的任何索赔。</w:t>
      </w:r>
    </w:p>
    <w:p>
      <w:pPr>
        <w:spacing w:line="360" w:lineRule="auto"/>
        <w:ind w:firstLine="420" w:firstLineChars="200"/>
        <w:rPr>
          <w:rFonts w:ascii="宋体" w:hAnsi="宋体"/>
          <w:szCs w:val="21"/>
        </w:rPr>
      </w:pPr>
      <w:r>
        <w:rPr>
          <w:rFonts w:hint="eastAsia"/>
        </w:rPr>
        <w:t xml:space="preserve">23.3.2 </w:t>
      </w:r>
      <w:r>
        <w:rPr>
          <w:rFonts w:hint="eastAsia" w:ascii="宋体" w:hAnsi="宋体"/>
          <w:szCs w:val="21"/>
        </w:rPr>
        <w:t>承包人按</w:t>
      </w:r>
      <w:r>
        <w:rPr>
          <w:rFonts w:hint="eastAsia"/>
        </w:rPr>
        <w:t>第17.6 款</w:t>
      </w:r>
      <w:r>
        <w:rPr>
          <w:rFonts w:hint="eastAsia" w:ascii="宋体" w:hAnsi="宋体"/>
          <w:szCs w:val="21"/>
        </w:rPr>
        <w:t>的约定提交的最终结清申请单中，只限于提出工程接收证书颁发后发生的索赔。提出索赔的期限自接受最终结清证书时终止。</w:t>
      </w:r>
    </w:p>
    <w:p>
      <w:pPr>
        <w:pStyle w:val="6"/>
      </w:pPr>
      <w:bookmarkStart w:id="573" w:name="_Toc247514192"/>
      <w:bookmarkStart w:id="574" w:name="_Toc300835194"/>
      <w:bookmarkStart w:id="575" w:name="_Toc247527793"/>
      <w:r>
        <w:rPr>
          <w:rFonts w:hint="eastAsia"/>
        </w:rPr>
        <w:t>23.4 发包人的索赔</w:t>
      </w:r>
      <w:bookmarkEnd w:id="573"/>
      <w:bookmarkEnd w:id="574"/>
      <w:bookmarkEnd w:id="575"/>
    </w:p>
    <w:p>
      <w:pPr>
        <w:spacing w:line="360" w:lineRule="auto"/>
        <w:ind w:firstLine="420" w:firstLineChars="200"/>
        <w:rPr>
          <w:rFonts w:ascii="宋体" w:hAnsi="宋体"/>
          <w:szCs w:val="21"/>
        </w:rPr>
      </w:pPr>
      <w:r>
        <w:rPr>
          <w:rFonts w:hint="eastAsia"/>
        </w:rPr>
        <w:t>23.4.1</w:t>
      </w:r>
      <w:r>
        <w:rPr>
          <w:rFonts w:hint="eastAsia" w:ascii="宋体" w:hAnsi="宋体"/>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ascii="宋体" w:hAnsi="宋体"/>
          <w:szCs w:val="21"/>
        </w:rPr>
        <w:t>款的约定相同，要求延长缺陷责任期的通知应在缺陷责任期届满前发出。</w:t>
      </w:r>
    </w:p>
    <w:p>
      <w:pPr>
        <w:spacing w:line="360" w:lineRule="auto"/>
        <w:ind w:firstLine="420" w:firstLineChars="200"/>
        <w:rPr>
          <w:rFonts w:ascii="宋体" w:hAnsi="宋体"/>
          <w:szCs w:val="21"/>
        </w:rPr>
      </w:pPr>
      <w:r>
        <w:rPr>
          <w:rFonts w:hint="eastAsia"/>
        </w:rPr>
        <w:t>23.4.2</w:t>
      </w:r>
      <w:r>
        <w:rPr>
          <w:rFonts w:hint="eastAsia" w:ascii="宋体" w:hAnsi="宋体"/>
          <w:szCs w:val="21"/>
        </w:rPr>
        <w:t xml:space="preserve"> 发包人按</w:t>
      </w:r>
      <w:r>
        <w:rPr>
          <w:rFonts w:hint="eastAsia"/>
        </w:rPr>
        <w:t>第3.5 款商</w:t>
      </w:r>
      <w:r>
        <w:rPr>
          <w:rFonts w:hint="eastAsia" w:ascii="宋体" w:hAnsi="宋体"/>
          <w:szCs w:val="21"/>
        </w:rPr>
        <w:t>定或确定发包人从承包人处得到赔付的金额和（或）缺陷责任期的延长期。承包人应付给发包人的金额可从拟支付给承包人的合同价款中扣除，或由承包人以其他方式支付给发包人。</w:t>
      </w:r>
    </w:p>
    <w:p>
      <w:pPr>
        <w:pStyle w:val="5"/>
      </w:pPr>
      <w:bookmarkStart w:id="576" w:name="_Toc247514193"/>
      <w:bookmarkStart w:id="577" w:name="_Toc247527794"/>
      <w:bookmarkStart w:id="578" w:name="_Toc184635121"/>
      <w:bookmarkStart w:id="579" w:name="_Toc300835195"/>
      <w:r>
        <w:rPr>
          <w:rFonts w:hint="eastAsia"/>
        </w:rPr>
        <w:t>24. 争议的解决</w:t>
      </w:r>
      <w:bookmarkEnd w:id="576"/>
      <w:bookmarkEnd w:id="577"/>
      <w:bookmarkEnd w:id="578"/>
      <w:bookmarkEnd w:id="579"/>
    </w:p>
    <w:p>
      <w:pPr>
        <w:pStyle w:val="6"/>
      </w:pPr>
      <w:bookmarkStart w:id="580" w:name="_Toc247527795"/>
      <w:bookmarkStart w:id="581" w:name="_Toc247514194"/>
      <w:bookmarkStart w:id="582" w:name="_Toc300835196"/>
      <w:r>
        <w:rPr>
          <w:rFonts w:hint="eastAsia"/>
        </w:rPr>
        <w:t>24.1 争议的解决方式</w:t>
      </w:r>
      <w:bookmarkEnd w:id="580"/>
      <w:bookmarkEnd w:id="581"/>
      <w:bookmarkEnd w:id="582"/>
    </w:p>
    <w:p>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pPr>
      <w:r>
        <w:rPr>
          <w:rFonts w:hint="eastAsia"/>
        </w:rPr>
        <w:t>（1）向约定的仲裁委员会申请仲裁；</w:t>
      </w:r>
    </w:p>
    <w:p>
      <w:pPr>
        <w:spacing w:line="360" w:lineRule="auto"/>
        <w:ind w:firstLine="420" w:firstLineChars="200"/>
        <w:rPr>
          <w:rFonts w:ascii="宋体" w:hAnsi="宋体"/>
          <w:szCs w:val="21"/>
        </w:rPr>
      </w:pPr>
      <w:r>
        <w:rPr>
          <w:rFonts w:hint="eastAsia"/>
        </w:rPr>
        <w:t>（2）向有管</w:t>
      </w:r>
      <w:r>
        <w:rPr>
          <w:rFonts w:hint="eastAsia" w:ascii="宋体" w:hAnsi="宋体"/>
          <w:szCs w:val="21"/>
        </w:rPr>
        <w:t>辖权的人民法院提起诉讼。</w:t>
      </w:r>
    </w:p>
    <w:p>
      <w:pPr>
        <w:pStyle w:val="6"/>
      </w:pPr>
      <w:bookmarkStart w:id="583" w:name="_Toc247514195"/>
      <w:bookmarkStart w:id="584" w:name="_Toc247527796"/>
      <w:bookmarkStart w:id="585" w:name="_Toc300835197"/>
      <w:r>
        <w:rPr>
          <w:rFonts w:hint="eastAsia"/>
        </w:rPr>
        <w:t>24.2 友好解决</w:t>
      </w:r>
      <w:bookmarkEnd w:id="583"/>
      <w:bookmarkEnd w:id="584"/>
      <w:bookmarkEnd w:id="585"/>
    </w:p>
    <w:p>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pPr>
        <w:pStyle w:val="6"/>
      </w:pPr>
      <w:bookmarkStart w:id="586" w:name="_Toc300835198"/>
      <w:bookmarkStart w:id="587" w:name="_Toc247514196"/>
      <w:bookmarkStart w:id="588" w:name="_Toc247527797"/>
      <w:r>
        <w:rPr>
          <w:rFonts w:hint="eastAsia"/>
        </w:rPr>
        <w:t>24.3 争议评审</w:t>
      </w:r>
      <w:bookmarkEnd w:id="586"/>
      <w:bookmarkEnd w:id="587"/>
      <w:bookmarkEnd w:id="588"/>
    </w:p>
    <w:p>
      <w:pPr>
        <w:spacing w:line="360" w:lineRule="auto"/>
        <w:ind w:firstLine="420" w:firstLineChars="200"/>
        <w:rPr>
          <w:rFonts w:ascii="宋体" w:hAnsi="宋体"/>
          <w:szCs w:val="21"/>
        </w:rPr>
      </w:pPr>
      <w:r>
        <w:rPr>
          <w:rFonts w:hint="eastAsia"/>
        </w:rPr>
        <w:t>24.3.1</w:t>
      </w:r>
      <w:r>
        <w:rPr>
          <w:rFonts w:hint="eastAsia" w:ascii="宋体" w:hAnsi="宋体"/>
          <w:szCs w:val="21"/>
        </w:rPr>
        <w:t xml:space="preserve">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rFonts w:ascii="宋体" w:hAnsi="宋体"/>
          <w:szCs w:val="21"/>
        </w:rPr>
      </w:pPr>
      <w:r>
        <w:rPr>
          <w:rFonts w:hint="eastAsia"/>
        </w:rPr>
        <w:t>24.3.2</w:t>
      </w:r>
      <w:r>
        <w:rPr>
          <w:rFonts w:hint="eastAsia" w:ascii="宋体" w:hAnsi="宋体"/>
          <w:szCs w:val="21"/>
        </w:rPr>
        <w:t xml:space="preserve">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hAnsi="宋体"/>
          <w:szCs w:val="21"/>
        </w:rPr>
      </w:pPr>
      <w:r>
        <w:rPr>
          <w:rFonts w:hint="eastAsia"/>
        </w:rPr>
        <w:t>24.3.3</w:t>
      </w:r>
      <w:r>
        <w:rPr>
          <w:rFonts w:hint="eastAsia" w:ascii="宋体" w:hAnsi="宋体"/>
          <w:szCs w:val="21"/>
        </w:rPr>
        <w:t xml:space="preserve"> 被申请人在收到申请人评审申请报告副本后的28 天内，向争议评审组提交一份答辩报告，并附证明材料。被申请人应将答辩报告的副本同时提交给申请人和监理人。</w:t>
      </w:r>
    </w:p>
    <w:p>
      <w:pPr>
        <w:spacing w:line="360" w:lineRule="auto"/>
        <w:ind w:firstLine="420" w:firstLineChars="200"/>
        <w:rPr>
          <w:rFonts w:ascii="宋体" w:hAnsi="宋体"/>
          <w:szCs w:val="21"/>
        </w:rPr>
      </w:pPr>
      <w:r>
        <w:rPr>
          <w:rFonts w:hint="eastAsia"/>
        </w:rPr>
        <w:t>24.3.4</w:t>
      </w:r>
      <w:r>
        <w:rPr>
          <w:rFonts w:hint="eastAsia" w:ascii="宋体" w:hAnsi="宋体"/>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rFonts w:ascii="宋体" w:hAnsi="宋体"/>
          <w:szCs w:val="21"/>
        </w:rPr>
      </w:pPr>
      <w:r>
        <w:rPr>
          <w:rFonts w:hint="eastAsia"/>
        </w:rPr>
        <w:t>24.3.5</w:t>
      </w:r>
      <w:r>
        <w:rPr>
          <w:rFonts w:hint="eastAsia" w:ascii="宋体" w:hAnsi="宋体"/>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hAnsi="宋体"/>
          <w:szCs w:val="21"/>
        </w:rPr>
      </w:pPr>
      <w:r>
        <w:rPr>
          <w:rFonts w:hint="eastAsia"/>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pPr>
        <w:spacing w:line="360" w:lineRule="auto"/>
        <w:ind w:firstLine="420" w:firstLineChars="200"/>
        <w:rPr>
          <w:rFonts w:ascii="宋体" w:hAnsi="宋体"/>
          <w:szCs w:val="21"/>
        </w:rPr>
        <w:sectPr>
          <w:pgSz w:w="11906" w:h="16838"/>
          <w:pgMar w:top="1418" w:right="1134" w:bottom="1418" w:left="1134" w:header="851" w:footer="992" w:gutter="0"/>
          <w:pgNumType w:start="1"/>
          <w:cols w:space="720" w:num="1"/>
          <w:docGrid w:type="lines" w:linePitch="312" w:charSpace="0"/>
        </w:sectPr>
      </w:pPr>
      <w:r>
        <w:rPr>
          <w:rFonts w:hint="eastAsia"/>
        </w:rPr>
        <w:t>24.3.7</w:t>
      </w:r>
      <w:r>
        <w:rPr>
          <w:rFonts w:hint="eastAsia" w:ascii="宋体" w:hAnsi="宋体"/>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5"/>
        <w:spacing w:line="415" w:lineRule="auto"/>
        <w:sectPr>
          <w:type w:val="continuous"/>
          <w:pgSz w:w="11906" w:h="16838"/>
          <w:pgMar w:top="1418" w:right="1134" w:bottom="1418" w:left="1134" w:header="851" w:footer="992" w:gutter="0"/>
          <w:cols w:space="720" w:num="1"/>
          <w:docGrid w:type="lines" w:linePitch="312" w:charSpace="0"/>
        </w:sectPr>
      </w:pPr>
    </w:p>
    <w:p>
      <w:pPr>
        <w:pStyle w:val="6"/>
        <w:keepNext w:val="0"/>
        <w:keepLines w:val="0"/>
        <w:spacing w:line="413" w:lineRule="auto"/>
      </w:pPr>
      <w:bookmarkStart w:id="589" w:name="_Toc144974827"/>
      <w:bookmarkStart w:id="590" w:name="_Toc152045768"/>
      <w:bookmarkStart w:id="591" w:name="_Toc247527800"/>
      <w:bookmarkStart w:id="592" w:name="_Toc300835201"/>
      <w:bookmarkStart w:id="593" w:name="_Toc152042547"/>
      <w:bookmarkStart w:id="594" w:name="_Toc247514199"/>
      <w:r>
        <w:rPr>
          <w:rFonts w:hint="eastAsia"/>
        </w:rPr>
        <w:t>附件一：合同协议书</w:t>
      </w:r>
      <w:bookmarkEnd w:id="589"/>
      <w:bookmarkEnd w:id="590"/>
      <w:bookmarkEnd w:id="591"/>
      <w:bookmarkEnd w:id="592"/>
      <w:bookmarkEnd w:id="593"/>
      <w:bookmarkEnd w:id="594"/>
    </w:p>
    <w:p>
      <w:pPr>
        <w:spacing w:line="400" w:lineRule="exact"/>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rPr>
        <w:t>（发包人名称，以下简称“发包人”）为实施（项目名称），已接受（承包人名称，以下简称“承包人”）对该项目</w:t>
      </w:r>
      <w:r>
        <w:rPr>
          <w:rFonts w:hint="eastAsia"/>
          <w:szCs w:val="21"/>
        </w:rPr>
        <w:t>设计</w:t>
      </w:r>
      <w:r>
        <w:rPr>
          <w:szCs w:val="21"/>
        </w:rPr>
        <w:t>施工</w:t>
      </w:r>
      <w:r>
        <w:rPr>
          <w:rFonts w:hint="eastAsia"/>
          <w:szCs w:val="21"/>
        </w:rPr>
        <w:t>总承包</w:t>
      </w:r>
      <w:r>
        <w:rPr>
          <w:szCs w:val="21"/>
        </w:rPr>
        <w:t>投标。发包人和承包人共同达成如下协议。</w:t>
      </w:r>
    </w:p>
    <w:p>
      <w:pPr>
        <w:spacing w:line="440" w:lineRule="exact"/>
        <w:ind w:firstLine="359" w:firstLineChars="171"/>
      </w:pPr>
      <w:bookmarkStart w:id="595" w:name="_Toc144974828"/>
      <w:bookmarkStart w:id="596" w:name="_Toc152042548"/>
      <w:r>
        <w:rPr>
          <w:szCs w:val="21"/>
        </w:rPr>
        <w:t>1. 本协议书与下列文件一起构成合</w:t>
      </w:r>
      <w:r>
        <w:t>同文件：</w:t>
      </w:r>
      <w:bookmarkEnd w:id="595"/>
      <w:bookmarkEnd w:id="596"/>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w:t>
      </w:r>
      <w:r>
        <w:rPr>
          <w:rFonts w:hint="eastAsia"/>
          <w:szCs w:val="21"/>
        </w:rPr>
        <w:t>发包人</w:t>
      </w:r>
      <w:r>
        <w:rPr>
          <w:szCs w:val="21"/>
        </w:rPr>
        <w:t>要求；</w:t>
      </w:r>
    </w:p>
    <w:p>
      <w:pPr>
        <w:spacing w:line="440" w:lineRule="exact"/>
        <w:ind w:firstLine="718" w:firstLineChars="342"/>
        <w:rPr>
          <w:szCs w:val="21"/>
        </w:rPr>
      </w:pPr>
      <w:r>
        <w:rPr>
          <w:szCs w:val="21"/>
        </w:rPr>
        <w:t>（6）</w:t>
      </w:r>
      <w:r>
        <w:rPr>
          <w:rFonts w:hint="eastAsia"/>
          <w:szCs w:val="21"/>
        </w:rPr>
        <w:t>价格清单</w:t>
      </w:r>
      <w:r>
        <w:rPr>
          <w:szCs w:val="21"/>
        </w:rPr>
        <w:t>；</w:t>
      </w:r>
    </w:p>
    <w:p>
      <w:pPr>
        <w:spacing w:line="440" w:lineRule="exact"/>
        <w:ind w:firstLine="718" w:firstLineChars="342"/>
        <w:rPr>
          <w:szCs w:val="21"/>
        </w:rPr>
      </w:pPr>
      <w:r>
        <w:rPr>
          <w:szCs w:val="21"/>
        </w:rPr>
        <w:t>（7）</w:t>
      </w:r>
      <w:r>
        <w:rPr>
          <w:rFonts w:hint="eastAsia"/>
          <w:szCs w:val="21"/>
        </w:rPr>
        <w:t>承包人建议</w:t>
      </w:r>
      <w:r>
        <w:rPr>
          <w:szCs w:val="21"/>
        </w:rPr>
        <w:t>；</w:t>
      </w:r>
    </w:p>
    <w:p>
      <w:pPr>
        <w:spacing w:line="440" w:lineRule="exact"/>
        <w:ind w:firstLine="718" w:firstLineChars="342"/>
        <w:rPr>
          <w:szCs w:val="21"/>
        </w:rPr>
      </w:pPr>
      <w:r>
        <w:rPr>
          <w:szCs w:val="21"/>
        </w:rPr>
        <w:t>（8）其他合同文件。</w:t>
      </w:r>
    </w:p>
    <w:p>
      <w:pPr>
        <w:spacing w:line="440" w:lineRule="exact"/>
        <w:ind w:firstLine="359" w:firstLineChars="171"/>
        <w:rPr>
          <w:szCs w:val="21"/>
        </w:rPr>
      </w:pPr>
      <w:bookmarkStart w:id="597" w:name="_Toc152042549"/>
      <w:bookmarkStart w:id="598" w:name="_Toc144974829"/>
      <w:r>
        <w:rPr>
          <w:szCs w:val="21"/>
        </w:rPr>
        <w:t>2. 上述文件互相补充和解释，如有不明确或不一致之处，以合同约定次序在先者为准。</w:t>
      </w:r>
      <w:bookmarkEnd w:id="597"/>
      <w:bookmarkEnd w:id="598"/>
    </w:p>
    <w:p>
      <w:pPr>
        <w:spacing w:line="440" w:lineRule="exact"/>
        <w:ind w:firstLine="359" w:firstLineChars="171"/>
        <w:rPr>
          <w:szCs w:val="21"/>
        </w:rPr>
      </w:pPr>
      <w:r>
        <w:rPr>
          <w:szCs w:val="21"/>
        </w:rPr>
        <w:t>3. 签约合同价：人民币（大写）（¥）。</w:t>
      </w:r>
    </w:p>
    <w:p>
      <w:pPr>
        <w:spacing w:line="440" w:lineRule="exact"/>
        <w:ind w:firstLine="359" w:firstLineChars="171"/>
        <w:rPr>
          <w:szCs w:val="21"/>
        </w:rPr>
      </w:pPr>
      <w:r>
        <w:rPr>
          <w:szCs w:val="21"/>
        </w:rPr>
        <w:t xml:space="preserve">4. </w:t>
      </w:r>
      <w:r>
        <w:rPr>
          <w:rFonts w:hint="eastAsia"/>
          <w:szCs w:val="21"/>
        </w:rPr>
        <w:t xml:space="preserve">承包人项目经理：；设计负责人：；施工负责人:。 </w:t>
      </w:r>
    </w:p>
    <w:p>
      <w:pPr>
        <w:spacing w:line="440" w:lineRule="exact"/>
        <w:ind w:firstLine="359" w:firstLineChars="171"/>
        <w:rPr>
          <w:szCs w:val="21"/>
        </w:rPr>
      </w:pPr>
      <w:r>
        <w:rPr>
          <w:szCs w:val="21"/>
        </w:rPr>
        <w:t>5. 工程质量</w:t>
      </w:r>
      <w:r>
        <w:rPr>
          <w:rFonts w:hint="eastAsia"/>
          <w:szCs w:val="21"/>
        </w:rPr>
        <w:t>符合的标准和要求：</w:t>
      </w:r>
      <w:r>
        <w:rPr>
          <w:szCs w:val="21"/>
        </w:rPr>
        <w:t>。</w:t>
      </w:r>
    </w:p>
    <w:p>
      <w:pPr>
        <w:spacing w:line="440" w:lineRule="exact"/>
        <w:ind w:firstLine="359" w:firstLineChars="171"/>
        <w:rPr>
          <w:szCs w:val="21"/>
        </w:rPr>
      </w:pPr>
      <w:r>
        <w:rPr>
          <w:szCs w:val="21"/>
        </w:rPr>
        <w:t>6. 承包人承诺按合同约定承担工程的</w:t>
      </w:r>
      <w:r>
        <w:rPr>
          <w:rFonts w:hint="eastAsia"/>
          <w:szCs w:val="21"/>
        </w:rPr>
        <w:t>设计、</w:t>
      </w:r>
      <w:r>
        <w:rPr>
          <w:szCs w:val="21"/>
        </w:rPr>
        <w:t>实施、</w:t>
      </w:r>
      <w:r>
        <w:rPr>
          <w:rFonts w:hint="eastAsia"/>
          <w:szCs w:val="21"/>
        </w:rPr>
        <w:t>竣工</w:t>
      </w:r>
      <w:r>
        <w:rPr>
          <w:szCs w:val="21"/>
        </w:rPr>
        <w:t>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w:t>
      </w:r>
      <w:r>
        <w:rPr>
          <w:rFonts w:hint="eastAsia"/>
          <w:szCs w:val="21"/>
        </w:rPr>
        <w:t>计划开始工作时间：________________，实际开始工作时间</w:t>
      </w:r>
      <w:r>
        <w:rPr>
          <w:szCs w:val="21"/>
        </w:rPr>
        <w:t>按照监理人</w:t>
      </w:r>
      <w:r>
        <w:rPr>
          <w:rFonts w:hint="eastAsia"/>
          <w:szCs w:val="21"/>
        </w:rPr>
        <w:t>开始工作通知中载明的开始工作时间为准。</w:t>
      </w:r>
      <w:r>
        <w:rPr>
          <w:szCs w:val="21"/>
        </w:rPr>
        <w:t>工期为天。</w:t>
      </w:r>
    </w:p>
    <w:p>
      <w:pPr>
        <w:spacing w:line="440" w:lineRule="exact"/>
        <w:ind w:firstLine="359" w:firstLineChars="171"/>
        <w:rPr>
          <w:szCs w:val="21"/>
        </w:rPr>
      </w:pPr>
      <w:r>
        <w:rPr>
          <w:szCs w:val="21"/>
        </w:rPr>
        <w:t>9. 本协议书一式份，合同双方各执一份。</w:t>
      </w:r>
    </w:p>
    <w:p>
      <w:pPr>
        <w:spacing w:line="440" w:lineRule="exact"/>
        <w:ind w:firstLine="359" w:firstLineChars="171"/>
        <w:rPr>
          <w:szCs w:val="21"/>
        </w:rPr>
      </w:pPr>
      <w:bookmarkStart w:id="599" w:name="_Toc144974830"/>
      <w:bookmarkStart w:id="600" w:name="_Toc152042550"/>
      <w:r>
        <w:rPr>
          <w:szCs w:val="21"/>
        </w:rPr>
        <w:t>10. 合同未尽事宜，双方另行签订补充协议。补充协议是合同的组成部分。</w:t>
      </w:r>
      <w:bookmarkEnd w:id="599"/>
      <w:bookmarkEnd w:id="600"/>
    </w:p>
    <w:p>
      <w:pPr>
        <w:spacing w:line="440" w:lineRule="exact"/>
        <w:rPr>
          <w:szCs w:val="21"/>
        </w:rPr>
      </w:pPr>
      <w:r>
        <w:rPr>
          <w:szCs w:val="21"/>
        </w:rPr>
        <w:t>发包人：（盖单位章）承包人：（盖单位章）</w:t>
      </w:r>
    </w:p>
    <w:p>
      <w:pPr>
        <w:spacing w:line="440" w:lineRule="exact"/>
        <w:rPr>
          <w:szCs w:val="21"/>
        </w:rPr>
      </w:pPr>
      <w:r>
        <w:rPr>
          <w:szCs w:val="21"/>
        </w:rPr>
        <w:t>法定代表人或其委托代理人：（签字）法定代表人或其委托代理人：（签字）</w:t>
      </w:r>
    </w:p>
    <w:p>
      <w:pPr>
        <w:spacing w:line="440" w:lineRule="exact"/>
        <w:rPr>
          <w:szCs w:val="21"/>
        </w:rPr>
      </w:pPr>
      <w:r>
        <w:rPr>
          <w:szCs w:val="21"/>
        </w:rPr>
        <w:t>年月  日年月 日</w:t>
      </w:r>
    </w:p>
    <w:p>
      <w:pPr>
        <w:spacing w:line="440" w:lineRule="exact"/>
        <w:rPr>
          <w:szCs w:val="21"/>
        </w:rPr>
      </w:pPr>
      <w:bookmarkStart w:id="601" w:name="_Toc144974831"/>
      <w:r>
        <w:rPr>
          <w:szCs w:val="21"/>
        </w:rPr>
        <w:br w:type="page"/>
      </w:r>
    </w:p>
    <w:p>
      <w:pPr>
        <w:pStyle w:val="6"/>
      </w:pPr>
      <w:bookmarkStart w:id="602" w:name="_Toc247527801"/>
      <w:bookmarkStart w:id="603" w:name="_Toc152045769"/>
      <w:bookmarkStart w:id="604" w:name="_Toc247514200"/>
      <w:bookmarkStart w:id="605" w:name="_Toc152042551"/>
      <w:bookmarkStart w:id="606" w:name="_Toc300835202"/>
      <w:r>
        <w:rPr>
          <w:rFonts w:hint="eastAsia"/>
        </w:rPr>
        <w:t>附件二：履约担保格式</w:t>
      </w:r>
      <w:bookmarkEnd w:id="601"/>
      <w:bookmarkEnd w:id="602"/>
      <w:bookmarkEnd w:id="603"/>
      <w:bookmarkEnd w:id="604"/>
      <w:bookmarkEnd w:id="605"/>
      <w:bookmarkEnd w:id="606"/>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（发包人名称）：</w:t>
      </w:r>
    </w:p>
    <w:p>
      <w:pPr>
        <w:spacing w:line="440" w:lineRule="exact"/>
        <w:rPr>
          <w:szCs w:val="21"/>
        </w:rPr>
      </w:pPr>
    </w:p>
    <w:p>
      <w:pPr>
        <w:spacing w:line="440" w:lineRule="exact"/>
        <w:ind w:firstLine="420" w:firstLineChars="200"/>
        <w:rPr>
          <w:szCs w:val="21"/>
        </w:rPr>
      </w:pPr>
      <w:r>
        <w:rPr>
          <w:szCs w:val="21"/>
        </w:rPr>
        <w:t>鉴于（发包人名称，以下简称“发包人”）接受 （承包人名称</w:t>
      </w:r>
      <w:r>
        <w:rPr>
          <w:rFonts w:hint="eastAsia"/>
          <w:szCs w:val="21"/>
        </w:rPr>
        <w:t>，</w:t>
      </w:r>
      <w:r>
        <w:rPr>
          <w:szCs w:val="21"/>
        </w:rPr>
        <w:t xml:space="preserve">以下称“承包人”）于年月日参加（项目名称）的投标。我方愿意就承包人履行与你方订立的合同，向你方提供担保。 </w:t>
      </w:r>
    </w:p>
    <w:p>
      <w:pPr>
        <w:spacing w:line="440" w:lineRule="exact"/>
        <w:ind w:firstLine="420" w:firstLineChars="200"/>
        <w:rPr>
          <w:szCs w:val="21"/>
        </w:rPr>
      </w:pPr>
      <w:r>
        <w:rPr>
          <w:szCs w:val="21"/>
        </w:rPr>
        <w:t>1. 担保金额人民币（大写）（¥）。</w:t>
      </w:r>
    </w:p>
    <w:p>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szCs w:val="21"/>
        </w:rPr>
      </w:pPr>
      <w:r>
        <w:rPr>
          <w:szCs w:val="21"/>
        </w:rPr>
        <w:t>2. 担保有效期自发包人与承包人签订的合同生效之日起至</w:t>
      </w:r>
      <w:r>
        <w:rPr>
          <w:rFonts w:hint="eastAsia"/>
          <w:szCs w:val="21"/>
        </w:rPr>
        <w:t>承包人通过竣工后试验之日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人：（盖单位章）</w:t>
      </w:r>
    </w:p>
    <w:p>
      <w:pPr>
        <w:spacing w:line="600" w:lineRule="exact"/>
        <w:ind w:firstLine="3418" w:firstLineChars="1628"/>
        <w:rPr>
          <w:szCs w:val="21"/>
        </w:rPr>
      </w:pPr>
      <w:r>
        <w:rPr>
          <w:szCs w:val="21"/>
        </w:rPr>
        <w:t>法定代表人或其委托代理人：（签字）</w:t>
      </w:r>
    </w:p>
    <w:p>
      <w:pPr>
        <w:spacing w:line="600" w:lineRule="exact"/>
        <w:ind w:firstLine="3418" w:firstLineChars="1628"/>
        <w:rPr>
          <w:szCs w:val="21"/>
        </w:rPr>
      </w:pPr>
      <w:r>
        <w:rPr>
          <w:szCs w:val="21"/>
        </w:rPr>
        <w:t>地    址：</w:t>
      </w:r>
    </w:p>
    <w:p>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418" w:firstLineChars="1628"/>
        <w:rPr>
          <w:szCs w:val="21"/>
        </w:rPr>
      </w:pPr>
      <w:r>
        <w:rPr>
          <w:szCs w:val="21"/>
        </w:rPr>
        <w:t>电    话：</w:t>
      </w:r>
    </w:p>
    <w:p>
      <w:pPr>
        <w:spacing w:line="600" w:lineRule="exact"/>
        <w:ind w:firstLine="4258" w:firstLineChars="2028"/>
      </w:pPr>
      <w:r>
        <w:rPr>
          <w:szCs w:val="21"/>
        </w:rPr>
        <w:t>年月日</w:t>
      </w:r>
      <w:r>
        <w:br w:type="page"/>
      </w:r>
    </w:p>
    <w:p>
      <w:pPr>
        <w:pStyle w:val="6"/>
      </w:pPr>
      <w:bookmarkStart w:id="607" w:name="_Toc152045771"/>
      <w:bookmarkStart w:id="608" w:name="_Toc144974833"/>
      <w:bookmarkStart w:id="609" w:name="_Toc247514201"/>
      <w:bookmarkStart w:id="610" w:name="_Toc300835203"/>
      <w:bookmarkStart w:id="611" w:name="_Toc247527802"/>
      <w:bookmarkStart w:id="612" w:name="_Toc152042553"/>
      <w:r>
        <w:rPr>
          <w:rFonts w:hint="eastAsia"/>
        </w:rPr>
        <w:t>附件三：预付款担保格式</w:t>
      </w:r>
      <w:bookmarkEnd w:id="607"/>
      <w:bookmarkEnd w:id="608"/>
      <w:bookmarkEnd w:id="609"/>
      <w:bookmarkEnd w:id="610"/>
      <w:bookmarkEnd w:id="611"/>
      <w:bookmarkEnd w:id="612"/>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根据（承包人名称）（以下称“承包人”）与（发包人名称）（以下简称“发包人”）于 年月日签订的（项目名称）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 （¥）。</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进度付款证书说明预付款已完全扣清止。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：（盖单位章）</w:t>
      </w:r>
    </w:p>
    <w:p>
      <w:pPr>
        <w:spacing w:line="600" w:lineRule="exact"/>
        <w:ind w:firstLine="3599" w:firstLineChars="1714"/>
        <w:rPr>
          <w:szCs w:val="21"/>
        </w:rPr>
      </w:pPr>
      <w:r>
        <w:rPr>
          <w:szCs w:val="21"/>
        </w:rPr>
        <w:t>法定代表人或</w:t>
      </w:r>
      <w:r>
        <w:rPr>
          <w:rFonts w:hint="eastAsia"/>
          <w:szCs w:val="21"/>
        </w:rPr>
        <w:t>授权</w:t>
      </w:r>
      <w:r>
        <w:rPr>
          <w:szCs w:val="21"/>
        </w:rPr>
        <w:t>人：（签字）</w:t>
      </w:r>
    </w:p>
    <w:p>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电    话：</w:t>
      </w:r>
    </w:p>
    <w:p>
      <w:pPr>
        <w:spacing w:line="600" w:lineRule="exact"/>
        <w:ind w:firstLine="4326" w:firstLineChars="2060"/>
        <w:jc w:val="center"/>
        <w:rPr>
          <w:szCs w:val="21"/>
        </w:rPr>
      </w:pPr>
      <w:r>
        <w:rPr>
          <w:szCs w:val="21"/>
        </w:rPr>
        <w:t xml:space="preserve">年月日 </w:t>
      </w:r>
    </w:p>
    <w:p>
      <w:pPr>
        <w:topLinePunct/>
        <w:spacing w:line="440" w:lineRule="exact"/>
        <w:jc w:val="center"/>
      </w:pPr>
    </w:p>
    <w:p>
      <w:pPr>
        <w:spacing w:line="400" w:lineRule="exact"/>
      </w:pPr>
      <w:r>
        <w:br w:type="page"/>
      </w:r>
    </w:p>
    <w:p>
      <w:pPr>
        <w:spacing w:line="400" w:lineRule="exact"/>
        <w:jc w:val="center"/>
        <w:rPr>
          <w:b/>
          <w:sz w:val="32"/>
          <w:szCs w:val="32"/>
        </w:rPr>
      </w:pPr>
      <w:r>
        <w:rPr>
          <w:rFonts w:hint="eastAsia"/>
          <w:b/>
          <w:sz w:val="32"/>
          <w:szCs w:val="32"/>
        </w:rPr>
        <w:t>发包人要求</w:t>
      </w:r>
    </w:p>
    <w:p>
      <w:pPr>
        <w:spacing w:line="400" w:lineRule="exact"/>
      </w:pPr>
    </w:p>
    <w:p>
      <w:pPr>
        <w:spacing w:line="440" w:lineRule="exact"/>
        <w:ind w:firstLine="359" w:firstLineChars="171"/>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szCs w:val="21"/>
        </w:rPr>
      </w:pPr>
      <w:r>
        <w:rPr>
          <w:rFonts w:hint="eastAsia"/>
          <w:szCs w:val="21"/>
        </w:rPr>
        <w:t>发包人要求通常包括但不限于以下内容：</w:t>
      </w:r>
    </w:p>
    <w:p>
      <w:pPr>
        <w:spacing w:line="440" w:lineRule="exact"/>
        <w:ind w:firstLine="359" w:firstLineChars="171"/>
        <w:rPr>
          <w:rFonts w:ascii="黑体" w:eastAsia="黑体"/>
          <w:szCs w:val="21"/>
        </w:rPr>
      </w:pPr>
      <w:r>
        <w:rPr>
          <w:rFonts w:hint="eastAsia" w:ascii="黑体" w:eastAsia="黑体"/>
          <w:szCs w:val="21"/>
        </w:rPr>
        <w:t>一、功能要求</w:t>
      </w:r>
    </w:p>
    <w:p>
      <w:pPr>
        <w:spacing w:line="440" w:lineRule="exact"/>
        <w:ind w:firstLine="567" w:firstLineChars="270"/>
        <w:rPr>
          <w:szCs w:val="21"/>
        </w:rPr>
      </w:pPr>
      <w:r>
        <w:rPr>
          <w:rFonts w:hint="eastAsia"/>
          <w:szCs w:val="21"/>
        </w:rPr>
        <w:t>（一）工程的目的。</w:t>
      </w:r>
    </w:p>
    <w:p>
      <w:pPr>
        <w:spacing w:line="440" w:lineRule="exact"/>
        <w:ind w:firstLine="567" w:firstLineChars="270"/>
        <w:rPr>
          <w:szCs w:val="21"/>
        </w:rPr>
      </w:pPr>
      <w:r>
        <w:rPr>
          <w:rFonts w:hint="eastAsia"/>
          <w:szCs w:val="21"/>
        </w:rPr>
        <w:t>（二）工程规模。</w:t>
      </w:r>
    </w:p>
    <w:p>
      <w:pPr>
        <w:spacing w:line="440" w:lineRule="exact"/>
        <w:ind w:firstLine="567" w:firstLineChars="270"/>
        <w:rPr>
          <w:szCs w:val="21"/>
        </w:rPr>
      </w:pPr>
      <w:r>
        <w:rPr>
          <w:rFonts w:hint="eastAsia"/>
          <w:szCs w:val="21"/>
        </w:rPr>
        <w:t>（三）性能保证指标（性能保证表）。</w:t>
      </w:r>
    </w:p>
    <w:p>
      <w:pPr>
        <w:spacing w:line="440" w:lineRule="exact"/>
        <w:ind w:firstLine="567" w:firstLineChars="270"/>
        <w:rPr>
          <w:szCs w:val="21"/>
        </w:rPr>
      </w:pPr>
      <w:r>
        <w:rPr>
          <w:rFonts w:hint="eastAsia"/>
          <w:szCs w:val="21"/>
        </w:rPr>
        <w:t>（四）产能保证指标。</w:t>
      </w:r>
    </w:p>
    <w:p>
      <w:pPr>
        <w:spacing w:line="440" w:lineRule="exact"/>
        <w:ind w:firstLine="359" w:firstLineChars="171"/>
        <w:rPr>
          <w:rFonts w:ascii="黑体" w:eastAsia="黑体"/>
          <w:szCs w:val="21"/>
        </w:rPr>
      </w:pPr>
      <w:r>
        <w:rPr>
          <w:rFonts w:hint="eastAsia" w:ascii="黑体" w:eastAsia="黑体"/>
          <w:szCs w:val="21"/>
        </w:rPr>
        <w:t>二、工程范围</w:t>
      </w:r>
    </w:p>
    <w:p>
      <w:pPr>
        <w:spacing w:line="400" w:lineRule="exact"/>
        <w:ind w:firstLine="630" w:firstLineChars="300"/>
      </w:pPr>
      <w:r>
        <w:rPr>
          <w:rFonts w:hint="eastAsia"/>
        </w:rPr>
        <w:t>（一）概述</w:t>
      </w:r>
    </w:p>
    <w:p>
      <w:pPr>
        <w:spacing w:line="400" w:lineRule="exact"/>
        <w:ind w:firstLine="630" w:firstLineChars="300"/>
      </w:pPr>
      <w:r>
        <w:rPr>
          <w:rFonts w:hint="eastAsia"/>
        </w:rPr>
        <w:t>（二）包括的工作</w:t>
      </w:r>
    </w:p>
    <w:p>
      <w:pPr>
        <w:spacing w:line="440" w:lineRule="exact"/>
        <w:ind w:firstLine="987" w:firstLineChars="470"/>
        <w:rPr>
          <w:szCs w:val="21"/>
        </w:rPr>
      </w:pPr>
      <w:r>
        <w:rPr>
          <w:rFonts w:hint="eastAsia"/>
          <w:szCs w:val="21"/>
        </w:rPr>
        <w:t>1. 永久工程的设计、采购、施工范围。</w:t>
      </w:r>
    </w:p>
    <w:p>
      <w:pPr>
        <w:spacing w:line="440" w:lineRule="exact"/>
        <w:ind w:firstLine="987" w:firstLineChars="470"/>
        <w:rPr>
          <w:szCs w:val="21"/>
        </w:rPr>
      </w:pPr>
      <w:r>
        <w:rPr>
          <w:rFonts w:hint="eastAsia"/>
          <w:szCs w:val="21"/>
        </w:rPr>
        <w:t>2. 临时工程的设计与施工范围。</w:t>
      </w:r>
    </w:p>
    <w:p>
      <w:pPr>
        <w:spacing w:line="440" w:lineRule="exact"/>
        <w:ind w:firstLine="987" w:firstLineChars="470"/>
        <w:rPr>
          <w:szCs w:val="21"/>
        </w:rPr>
      </w:pPr>
      <w:r>
        <w:rPr>
          <w:rFonts w:hint="eastAsia"/>
          <w:szCs w:val="21"/>
        </w:rPr>
        <w:t>3. 竣工验收工作范围。</w:t>
      </w:r>
    </w:p>
    <w:p>
      <w:pPr>
        <w:spacing w:line="440" w:lineRule="exact"/>
        <w:ind w:firstLine="987" w:firstLineChars="470"/>
        <w:rPr>
          <w:szCs w:val="21"/>
        </w:rPr>
      </w:pPr>
      <w:r>
        <w:rPr>
          <w:rFonts w:hint="eastAsia"/>
          <w:szCs w:val="21"/>
        </w:rPr>
        <w:t>4. 技术服务工作范围。</w:t>
      </w:r>
    </w:p>
    <w:p>
      <w:pPr>
        <w:spacing w:line="440" w:lineRule="exact"/>
        <w:ind w:firstLine="987" w:firstLineChars="470"/>
        <w:rPr>
          <w:szCs w:val="21"/>
        </w:rPr>
      </w:pPr>
      <w:r>
        <w:rPr>
          <w:rFonts w:hint="eastAsia"/>
          <w:szCs w:val="21"/>
        </w:rPr>
        <w:t>5. 培训工作范围。</w:t>
      </w:r>
    </w:p>
    <w:p>
      <w:pPr>
        <w:spacing w:line="440" w:lineRule="exact"/>
        <w:ind w:firstLine="987" w:firstLineChars="470"/>
        <w:rPr>
          <w:szCs w:val="21"/>
        </w:rPr>
      </w:pPr>
      <w:r>
        <w:rPr>
          <w:rFonts w:hint="eastAsia"/>
          <w:szCs w:val="21"/>
        </w:rPr>
        <w:t>6. 保修工作范围。</w:t>
      </w:r>
    </w:p>
    <w:p>
      <w:pPr>
        <w:spacing w:line="440" w:lineRule="exact"/>
        <w:ind w:firstLine="539" w:firstLineChars="257"/>
      </w:pPr>
      <w:r>
        <w:rPr>
          <w:rFonts w:hint="eastAsia"/>
        </w:rPr>
        <w:t>（三）工作界区</w:t>
      </w:r>
    </w:p>
    <w:p>
      <w:pPr>
        <w:spacing w:line="400" w:lineRule="exact"/>
        <w:ind w:firstLine="539" w:firstLineChars="257"/>
      </w:pPr>
      <w:r>
        <w:rPr>
          <w:rFonts w:hint="eastAsia"/>
        </w:rPr>
        <w:t>（四）发包人提供的现场条件</w:t>
      </w:r>
    </w:p>
    <w:p>
      <w:pPr>
        <w:spacing w:line="440" w:lineRule="exact"/>
        <w:ind w:firstLine="987" w:firstLineChars="470"/>
        <w:rPr>
          <w:szCs w:val="21"/>
        </w:rPr>
      </w:pPr>
      <w:r>
        <w:rPr>
          <w:rFonts w:hint="eastAsia"/>
          <w:szCs w:val="21"/>
        </w:rPr>
        <w:t>1. 施工用电。</w:t>
      </w:r>
    </w:p>
    <w:p>
      <w:pPr>
        <w:spacing w:line="440" w:lineRule="exact"/>
        <w:ind w:firstLine="987" w:firstLineChars="470"/>
        <w:rPr>
          <w:szCs w:val="21"/>
        </w:rPr>
      </w:pPr>
      <w:r>
        <w:rPr>
          <w:rFonts w:hint="eastAsia"/>
          <w:szCs w:val="21"/>
        </w:rPr>
        <w:t>2. 施工用水。</w:t>
      </w:r>
    </w:p>
    <w:p>
      <w:pPr>
        <w:spacing w:line="440" w:lineRule="exact"/>
        <w:ind w:firstLine="1003" w:firstLineChars="478"/>
      </w:pPr>
      <w:r>
        <w:rPr>
          <w:rFonts w:hint="eastAsia"/>
          <w:szCs w:val="21"/>
        </w:rPr>
        <w:t>3. 施工排水。</w:t>
      </w:r>
      <w:r>
        <w:rPr>
          <w:rFonts w:hint="eastAsia"/>
        </w:rPr>
        <w:tab/>
      </w:r>
    </w:p>
    <w:p>
      <w:pPr>
        <w:spacing w:line="400" w:lineRule="exact"/>
      </w:pPr>
      <w:r>
        <w:rPr>
          <w:rFonts w:hint="eastAsia"/>
        </w:rPr>
        <w:t xml:space="preserve">     （五）发包人提供的技术文件</w:t>
      </w:r>
    </w:p>
    <w:p>
      <w:pPr>
        <w:spacing w:line="440" w:lineRule="exact"/>
        <w:ind w:firstLine="898" w:firstLineChars="428"/>
      </w:pPr>
      <w:r>
        <w:rPr>
          <w:rFonts w:hint="eastAsia"/>
        </w:rPr>
        <w:t>除另有批准外，承包人的工作需要遵照发包人的下列技术文件:</w:t>
      </w:r>
    </w:p>
    <w:p>
      <w:pPr>
        <w:spacing w:line="440" w:lineRule="exact"/>
        <w:ind w:firstLine="898" w:firstLineChars="428"/>
        <w:rPr>
          <w:szCs w:val="21"/>
        </w:rPr>
      </w:pPr>
      <w:r>
        <w:rPr>
          <w:rFonts w:hint="eastAsia"/>
          <w:szCs w:val="21"/>
        </w:rPr>
        <w:t>1. 发包人需求任务书。</w:t>
      </w:r>
    </w:p>
    <w:p>
      <w:pPr>
        <w:spacing w:line="440" w:lineRule="exact"/>
        <w:ind w:firstLine="898" w:firstLineChars="428"/>
        <w:rPr>
          <w:szCs w:val="21"/>
        </w:rPr>
      </w:pPr>
      <w:r>
        <w:rPr>
          <w:rFonts w:hint="eastAsia"/>
          <w:szCs w:val="21"/>
        </w:rPr>
        <w:t>2. 发包人已完成的设计文件。</w:t>
      </w:r>
    </w:p>
    <w:p>
      <w:pPr>
        <w:spacing w:line="440" w:lineRule="exact"/>
        <w:ind w:firstLine="359" w:firstLineChars="171"/>
        <w:rPr>
          <w:rFonts w:ascii="黑体" w:eastAsia="黑体"/>
          <w:szCs w:val="21"/>
        </w:rPr>
      </w:pPr>
      <w:r>
        <w:rPr>
          <w:rFonts w:hint="eastAsia" w:ascii="黑体" w:eastAsia="黑体"/>
          <w:szCs w:val="21"/>
        </w:rPr>
        <w:t>三、工艺安排或要求（如有）</w:t>
      </w:r>
    </w:p>
    <w:p>
      <w:pPr>
        <w:spacing w:line="440" w:lineRule="exact"/>
        <w:ind w:firstLine="359" w:firstLineChars="171"/>
        <w:rPr>
          <w:rFonts w:ascii="黑体" w:eastAsia="黑体"/>
          <w:szCs w:val="21"/>
        </w:rPr>
      </w:pPr>
      <w:r>
        <w:rPr>
          <w:rFonts w:hint="eastAsia" w:ascii="黑体" w:eastAsia="黑体"/>
          <w:szCs w:val="21"/>
        </w:rPr>
        <w:t>四、时间要求</w:t>
      </w:r>
    </w:p>
    <w:p>
      <w:pPr>
        <w:spacing w:line="440" w:lineRule="exact"/>
        <w:ind w:firstLine="567" w:firstLineChars="270"/>
        <w:rPr>
          <w:szCs w:val="21"/>
        </w:rPr>
      </w:pPr>
      <w:r>
        <w:rPr>
          <w:rFonts w:hint="eastAsia"/>
          <w:szCs w:val="21"/>
        </w:rPr>
        <w:t>（一）开始工作时间。</w:t>
      </w:r>
    </w:p>
    <w:p>
      <w:pPr>
        <w:spacing w:line="440" w:lineRule="exact"/>
        <w:ind w:firstLine="567" w:firstLineChars="270"/>
        <w:rPr>
          <w:szCs w:val="21"/>
        </w:rPr>
      </w:pPr>
      <w:r>
        <w:rPr>
          <w:rFonts w:hint="eastAsia"/>
          <w:szCs w:val="21"/>
        </w:rPr>
        <w:t>（二）设计完成时间。</w:t>
      </w:r>
    </w:p>
    <w:p>
      <w:pPr>
        <w:spacing w:line="440" w:lineRule="exact"/>
        <w:ind w:firstLine="567" w:firstLineChars="270"/>
        <w:rPr>
          <w:szCs w:val="21"/>
        </w:rPr>
      </w:pPr>
      <w:r>
        <w:rPr>
          <w:rFonts w:hint="eastAsia"/>
          <w:szCs w:val="21"/>
        </w:rPr>
        <w:t>（三）进度计划。</w:t>
      </w:r>
    </w:p>
    <w:p>
      <w:pPr>
        <w:spacing w:line="440" w:lineRule="exact"/>
        <w:ind w:firstLine="567" w:firstLineChars="270"/>
        <w:rPr>
          <w:szCs w:val="21"/>
        </w:rPr>
      </w:pPr>
      <w:r>
        <w:rPr>
          <w:rFonts w:hint="eastAsia"/>
          <w:szCs w:val="21"/>
        </w:rPr>
        <w:t>（四）竣工时间。</w:t>
      </w:r>
    </w:p>
    <w:p>
      <w:pPr>
        <w:spacing w:line="440" w:lineRule="exact"/>
        <w:ind w:firstLine="567" w:firstLineChars="270"/>
        <w:rPr>
          <w:szCs w:val="21"/>
        </w:rPr>
      </w:pPr>
      <w:r>
        <w:rPr>
          <w:rFonts w:hint="eastAsia"/>
          <w:szCs w:val="21"/>
        </w:rPr>
        <w:t>（五）缺陷责任期。</w:t>
      </w:r>
    </w:p>
    <w:p>
      <w:pPr>
        <w:spacing w:line="440" w:lineRule="exact"/>
        <w:ind w:firstLine="567" w:firstLineChars="270"/>
        <w:rPr>
          <w:szCs w:val="21"/>
        </w:rPr>
      </w:pPr>
      <w:r>
        <w:rPr>
          <w:rFonts w:hint="eastAsia"/>
          <w:szCs w:val="21"/>
        </w:rPr>
        <w:t>（六）其他时间要求。</w:t>
      </w:r>
    </w:p>
    <w:p>
      <w:pPr>
        <w:spacing w:line="440" w:lineRule="exact"/>
        <w:ind w:firstLine="359" w:firstLineChars="171"/>
        <w:rPr>
          <w:rFonts w:ascii="黑体" w:eastAsia="黑体"/>
          <w:szCs w:val="21"/>
        </w:rPr>
      </w:pPr>
      <w:r>
        <w:rPr>
          <w:rFonts w:hint="eastAsia" w:ascii="黑体" w:eastAsia="黑体"/>
          <w:szCs w:val="21"/>
        </w:rPr>
        <w:t>五、技术要求</w:t>
      </w:r>
    </w:p>
    <w:p>
      <w:pPr>
        <w:spacing w:line="440" w:lineRule="exact"/>
        <w:ind w:firstLine="567" w:firstLineChars="270"/>
        <w:rPr>
          <w:szCs w:val="21"/>
        </w:rPr>
      </w:pPr>
      <w:r>
        <w:rPr>
          <w:rFonts w:hint="eastAsia"/>
          <w:szCs w:val="21"/>
        </w:rPr>
        <w:t>（一）设计阶段和设计任务。</w:t>
      </w:r>
    </w:p>
    <w:p>
      <w:pPr>
        <w:spacing w:line="440" w:lineRule="exact"/>
        <w:ind w:firstLine="567" w:firstLineChars="270"/>
        <w:rPr>
          <w:szCs w:val="21"/>
        </w:rPr>
      </w:pPr>
      <w:r>
        <w:rPr>
          <w:rFonts w:hint="eastAsia"/>
          <w:szCs w:val="21"/>
        </w:rPr>
        <w:t>（二）设计标准和规范。</w:t>
      </w:r>
    </w:p>
    <w:p>
      <w:pPr>
        <w:spacing w:line="440" w:lineRule="exact"/>
        <w:ind w:firstLine="567" w:firstLineChars="270"/>
        <w:rPr>
          <w:szCs w:val="21"/>
        </w:rPr>
      </w:pPr>
      <w:r>
        <w:rPr>
          <w:rFonts w:hint="eastAsia"/>
          <w:szCs w:val="21"/>
        </w:rPr>
        <w:t>（三）技术标准和要求。</w:t>
      </w:r>
    </w:p>
    <w:p>
      <w:pPr>
        <w:spacing w:line="440" w:lineRule="exact"/>
        <w:ind w:firstLine="567" w:firstLineChars="270"/>
        <w:rPr>
          <w:szCs w:val="21"/>
        </w:rPr>
      </w:pPr>
      <w:r>
        <w:rPr>
          <w:rFonts w:hint="eastAsia"/>
          <w:szCs w:val="21"/>
        </w:rPr>
        <w:t>（四）质量标准。</w:t>
      </w:r>
    </w:p>
    <w:p>
      <w:pPr>
        <w:spacing w:line="440" w:lineRule="exact"/>
        <w:ind w:firstLine="567" w:firstLineChars="270"/>
        <w:rPr>
          <w:szCs w:val="21"/>
        </w:rPr>
      </w:pPr>
      <w:r>
        <w:rPr>
          <w:rFonts w:hint="eastAsia"/>
          <w:szCs w:val="21"/>
        </w:rPr>
        <w:t>（五）设计、施工和设备监造、试验（如有）。</w:t>
      </w:r>
    </w:p>
    <w:p>
      <w:pPr>
        <w:spacing w:line="440" w:lineRule="exact"/>
        <w:ind w:firstLine="567" w:firstLineChars="270"/>
        <w:rPr>
          <w:szCs w:val="21"/>
        </w:rPr>
      </w:pPr>
      <w:r>
        <w:rPr>
          <w:rFonts w:hint="eastAsia"/>
          <w:szCs w:val="21"/>
        </w:rPr>
        <w:t>（六）样品。</w:t>
      </w:r>
    </w:p>
    <w:p>
      <w:pPr>
        <w:spacing w:line="440" w:lineRule="exact"/>
        <w:ind w:firstLine="567" w:firstLineChars="270"/>
        <w:rPr>
          <w:szCs w:val="21"/>
        </w:rPr>
      </w:pPr>
      <w:r>
        <w:rPr>
          <w:rFonts w:hint="eastAsia"/>
          <w:szCs w:val="21"/>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ascii="黑体" w:eastAsia="黑体"/>
          <w:szCs w:val="21"/>
        </w:rPr>
      </w:pPr>
      <w:r>
        <w:rPr>
          <w:rFonts w:hint="eastAsia" w:ascii="黑体" w:eastAsia="黑体"/>
          <w:szCs w:val="21"/>
        </w:rPr>
        <w:t>六、竣工试验</w:t>
      </w:r>
    </w:p>
    <w:p>
      <w:pPr>
        <w:spacing w:line="440" w:lineRule="exact"/>
        <w:ind w:firstLine="567" w:firstLineChars="270"/>
        <w:rPr>
          <w:szCs w:val="21"/>
        </w:rPr>
      </w:pPr>
      <w:r>
        <w:rPr>
          <w:rFonts w:hint="eastAsia"/>
          <w:szCs w:val="21"/>
        </w:rPr>
        <w:t>（一）第一阶段，如对单车试验等的要求，包括试验前准备。</w:t>
      </w:r>
    </w:p>
    <w:p>
      <w:pPr>
        <w:spacing w:line="440" w:lineRule="exact"/>
        <w:ind w:firstLine="567" w:firstLineChars="270"/>
        <w:rPr>
          <w:szCs w:val="21"/>
        </w:rPr>
      </w:pPr>
      <w:r>
        <w:rPr>
          <w:rFonts w:hint="eastAsia"/>
          <w:szCs w:val="21"/>
        </w:rPr>
        <w:t>（二）第二阶段，如对联动试车、投料试车等的要求，包括人员、设备、材料、燃料、电力、消耗品、工具等必要条件。</w:t>
      </w:r>
    </w:p>
    <w:p>
      <w:pPr>
        <w:spacing w:line="440" w:lineRule="exact"/>
        <w:ind w:firstLine="567" w:firstLineChars="270"/>
        <w:rPr>
          <w:szCs w:val="21"/>
        </w:rPr>
      </w:pPr>
      <w:r>
        <w:rPr>
          <w:rFonts w:hint="eastAsia"/>
          <w:szCs w:val="21"/>
        </w:rPr>
        <w:t>（三）第三阶段，如对性能测试及其他竣工试验的要求，包括产能指标、产品质量标准、运营指标、环保指标等。</w:t>
      </w:r>
    </w:p>
    <w:p>
      <w:pPr>
        <w:spacing w:line="440" w:lineRule="exact"/>
        <w:ind w:firstLine="359" w:firstLineChars="171"/>
        <w:rPr>
          <w:rFonts w:ascii="黑体" w:eastAsia="黑体"/>
          <w:szCs w:val="21"/>
        </w:rPr>
      </w:pPr>
      <w:r>
        <w:rPr>
          <w:rFonts w:hint="eastAsia" w:ascii="黑体" w:eastAsia="黑体"/>
          <w:szCs w:val="21"/>
        </w:rPr>
        <w:t>七、竣工验收</w:t>
      </w:r>
    </w:p>
    <w:p>
      <w:pPr>
        <w:spacing w:line="440" w:lineRule="exact"/>
        <w:ind w:firstLine="359" w:firstLineChars="171"/>
        <w:rPr>
          <w:rFonts w:ascii="黑体" w:eastAsia="黑体"/>
          <w:szCs w:val="21"/>
        </w:rPr>
      </w:pPr>
      <w:r>
        <w:rPr>
          <w:rFonts w:hint="eastAsia" w:ascii="黑体" w:eastAsia="黑体"/>
          <w:szCs w:val="21"/>
        </w:rPr>
        <w:t>八、竣工后试验（如有）</w:t>
      </w:r>
    </w:p>
    <w:p>
      <w:pPr>
        <w:spacing w:line="440" w:lineRule="exact"/>
        <w:ind w:firstLine="359" w:firstLineChars="171"/>
        <w:rPr>
          <w:rFonts w:ascii="黑体" w:eastAsia="黑体"/>
          <w:szCs w:val="21"/>
        </w:rPr>
      </w:pPr>
      <w:r>
        <w:rPr>
          <w:rFonts w:hint="eastAsia" w:ascii="黑体" w:eastAsia="黑体"/>
          <w:szCs w:val="21"/>
        </w:rPr>
        <w:t>九、文件要求</w:t>
      </w:r>
    </w:p>
    <w:p>
      <w:pPr>
        <w:spacing w:line="440" w:lineRule="exact"/>
        <w:ind w:firstLine="567" w:firstLineChars="270"/>
        <w:rPr>
          <w:szCs w:val="21"/>
        </w:rPr>
      </w:pPr>
      <w:r>
        <w:rPr>
          <w:rFonts w:hint="eastAsia"/>
          <w:szCs w:val="21"/>
        </w:rPr>
        <w:t>（一）设计文件，及其相关审批、核准、备案要求。</w:t>
      </w:r>
    </w:p>
    <w:p>
      <w:pPr>
        <w:spacing w:line="440" w:lineRule="exact"/>
        <w:ind w:firstLine="567" w:firstLineChars="270"/>
        <w:rPr>
          <w:szCs w:val="21"/>
        </w:rPr>
      </w:pPr>
      <w:r>
        <w:rPr>
          <w:rFonts w:hint="eastAsia"/>
          <w:szCs w:val="21"/>
        </w:rPr>
        <w:t>（二）沟通计划。</w:t>
      </w:r>
    </w:p>
    <w:p>
      <w:pPr>
        <w:spacing w:line="440" w:lineRule="exact"/>
        <w:ind w:firstLine="567" w:firstLineChars="270"/>
        <w:rPr>
          <w:szCs w:val="21"/>
        </w:rPr>
      </w:pPr>
      <w:r>
        <w:rPr>
          <w:rFonts w:hint="eastAsia"/>
          <w:szCs w:val="21"/>
        </w:rPr>
        <w:t>（三）风险管理计划。</w:t>
      </w:r>
    </w:p>
    <w:p>
      <w:pPr>
        <w:spacing w:line="440" w:lineRule="exact"/>
        <w:ind w:firstLine="567" w:firstLineChars="270"/>
        <w:rPr>
          <w:szCs w:val="21"/>
        </w:rPr>
      </w:pPr>
      <w:r>
        <w:rPr>
          <w:rFonts w:hint="eastAsia"/>
          <w:szCs w:val="21"/>
        </w:rPr>
        <w:t>（四）竣工文件和工程的其他记录。</w:t>
      </w:r>
    </w:p>
    <w:p>
      <w:pPr>
        <w:spacing w:line="440" w:lineRule="exact"/>
        <w:ind w:firstLine="567" w:firstLineChars="270"/>
        <w:rPr>
          <w:szCs w:val="21"/>
        </w:rPr>
      </w:pPr>
      <w:r>
        <w:rPr>
          <w:rFonts w:hint="eastAsia"/>
          <w:szCs w:val="21"/>
        </w:rPr>
        <w:t>（五）操作和维修手册。</w:t>
      </w:r>
    </w:p>
    <w:p>
      <w:pPr>
        <w:spacing w:line="440" w:lineRule="exact"/>
        <w:ind w:firstLine="567" w:firstLineChars="270"/>
        <w:rPr>
          <w:szCs w:val="21"/>
        </w:rPr>
      </w:pPr>
      <w:r>
        <w:rPr>
          <w:rFonts w:hint="eastAsia"/>
          <w:szCs w:val="21"/>
        </w:rPr>
        <w:t>（六）其他承包人文件。</w:t>
      </w:r>
    </w:p>
    <w:p>
      <w:pPr>
        <w:spacing w:line="440" w:lineRule="exact"/>
        <w:ind w:firstLine="359" w:firstLineChars="171"/>
        <w:rPr>
          <w:rFonts w:ascii="黑体" w:eastAsia="黑体"/>
          <w:szCs w:val="21"/>
        </w:rPr>
      </w:pPr>
      <w:r>
        <w:rPr>
          <w:rFonts w:hint="eastAsia" w:ascii="黑体" w:eastAsia="黑体"/>
          <w:szCs w:val="21"/>
        </w:rPr>
        <w:t>十、工程项目管理规定</w:t>
      </w:r>
    </w:p>
    <w:p>
      <w:pPr>
        <w:spacing w:line="400" w:lineRule="exact"/>
        <w:ind w:firstLine="525" w:firstLineChars="250"/>
      </w:pPr>
      <w:r>
        <w:rPr>
          <w:rFonts w:hint="eastAsia"/>
        </w:rPr>
        <w:t>（一）质量。</w:t>
      </w:r>
    </w:p>
    <w:p>
      <w:pPr>
        <w:spacing w:line="400" w:lineRule="exact"/>
        <w:ind w:firstLine="525" w:firstLineChars="250"/>
      </w:pPr>
      <w:r>
        <w:rPr>
          <w:rFonts w:hint="eastAsia"/>
        </w:rPr>
        <w:t>（二）进度，包括里程碑进度计划（如果有）。</w:t>
      </w:r>
    </w:p>
    <w:p>
      <w:pPr>
        <w:spacing w:line="400" w:lineRule="exact"/>
        <w:ind w:firstLine="525" w:firstLineChars="250"/>
      </w:pPr>
      <w:r>
        <w:rPr>
          <w:rFonts w:hint="eastAsia"/>
        </w:rPr>
        <w:t>（三）支付。</w:t>
      </w:r>
    </w:p>
    <w:p>
      <w:pPr>
        <w:spacing w:line="400" w:lineRule="exact"/>
        <w:ind w:firstLine="525" w:firstLineChars="250"/>
      </w:pPr>
      <w:r>
        <w:rPr>
          <w:rFonts w:hint="eastAsia"/>
        </w:rPr>
        <w:t>（四）HSE（健康、安全与环境管理体系）。</w:t>
      </w:r>
    </w:p>
    <w:p>
      <w:pPr>
        <w:spacing w:line="400" w:lineRule="exact"/>
        <w:ind w:firstLine="525" w:firstLineChars="250"/>
      </w:pPr>
      <w:r>
        <w:rPr>
          <w:rFonts w:hint="eastAsia"/>
        </w:rPr>
        <w:t>（五）沟通。</w:t>
      </w:r>
    </w:p>
    <w:p>
      <w:pPr>
        <w:spacing w:line="400" w:lineRule="exact"/>
        <w:ind w:firstLine="525" w:firstLineChars="250"/>
      </w:pPr>
      <w:r>
        <w:rPr>
          <w:rFonts w:hint="eastAsia"/>
        </w:rPr>
        <w:t>（六）变更。</w:t>
      </w:r>
    </w:p>
    <w:p>
      <w:pPr>
        <w:spacing w:line="440" w:lineRule="exact"/>
        <w:ind w:firstLine="359" w:firstLineChars="171"/>
        <w:rPr>
          <w:rFonts w:ascii="黑体" w:eastAsia="黑体"/>
          <w:szCs w:val="21"/>
        </w:rPr>
      </w:pPr>
      <w:r>
        <w:rPr>
          <w:rFonts w:hint="eastAsia" w:ascii="黑体" w:eastAsia="黑体"/>
          <w:szCs w:val="21"/>
        </w:rPr>
        <w:t>十一、其他要求</w:t>
      </w:r>
    </w:p>
    <w:p>
      <w:pPr>
        <w:spacing w:line="440" w:lineRule="exact"/>
        <w:ind w:firstLine="567" w:firstLineChars="270"/>
        <w:rPr>
          <w:szCs w:val="21"/>
        </w:rPr>
      </w:pPr>
      <w:r>
        <w:rPr>
          <w:rFonts w:hint="eastAsia"/>
          <w:szCs w:val="21"/>
        </w:rPr>
        <w:t>（一）对承包人的主要人员资格要求。</w:t>
      </w:r>
    </w:p>
    <w:p>
      <w:pPr>
        <w:spacing w:line="440" w:lineRule="exact"/>
        <w:ind w:firstLine="567" w:firstLineChars="270"/>
        <w:rPr>
          <w:szCs w:val="21"/>
        </w:rPr>
      </w:pPr>
      <w:r>
        <w:rPr>
          <w:rFonts w:hint="eastAsia"/>
          <w:szCs w:val="21"/>
        </w:rPr>
        <w:t>（二）相关审批、核准和备案手续的办理。</w:t>
      </w:r>
    </w:p>
    <w:p>
      <w:pPr>
        <w:spacing w:line="440" w:lineRule="exact"/>
        <w:ind w:firstLine="567" w:firstLineChars="270"/>
        <w:rPr>
          <w:szCs w:val="21"/>
        </w:rPr>
      </w:pPr>
      <w:r>
        <w:rPr>
          <w:rFonts w:hint="eastAsia"/>
          <w:szCs w:val="21"/>
        </w:rPr>
        <w:t>（三）对项目业主人员的操作培训。</w:t>
      </w:r>
    </w:p>
    <w:p>
      <w:pPr>
        <w:spacing w:line="440" w:lineRule="exact"/>
        <w:ind w:firstLine="567" w:firstLineChars="270"/>
        <w:rPr>
          <w:szCs w:val="21"/>
        </w:rPr>
      </w:pPr>
      <w:r>
        <w:rPr>
          <w:rFonts w:hint="eastAsia"/>
          <w:szCs w:val="21"/>
        </w:rPr>
        <w:t>（四）分包。</w:t>
      </w:r>
    </w:p>
    <w:p>
      <w:pPr>
        <w:spacing w:line="440" w:lineRule="exact"/>
        <w:ind w:firstLine="567" w:firstLineChars="270"/>
        <w:rPr>
          <w:szCs w:val="21"/>
        </w:rPr>
      </w:pPr>
      <w:r>
        <w:rPr>
          <w:rFonts w:hint="eastAsia"/>
          <w:szCs w:val="21"/>
        </w:rPr>
        <w:t>（五）设备供应商。</w:t>
      </w:r>
    </w:p>
    <w:p>
      <w:pPr>
        <w:spacing w:line="440" w:lineRule="exact"/>
        <w:ind w:firstLine="567" w:firstLineChars="270"/>
        <w:rPr>
          <w:szCs w:val="21"/>
        </w:rPr>
      </w:pPr>
      <w:r>
        <w:rPr>
          <w:rFonts w:hint="eastAsia"/>
          <w:szCs w:val="21"/>
        </w:rPr>
        <w:t>（六）缺陷责任期的服务要求。</w:t>
      </w:r>
    </w:p>
    <w:p>
      <w:pPr>
        <w:spacing w:line="400" w:lineRule="exact"/>
        <w:jc w:val="center"/>
        <w:rPr>
          <w:b/>
          <w:sz w:val="32"/>
          <w:szCs w:val="32"/>
        </w:rPr>
      </w:pPr>
      <w:r>
        <w:rPr>
          <w:rFonts w:ascii="宋体" w:hAnsi="宋体"/>
          <w:szCs w:val="21"/>
        </w:rPr>
        <w:br w:type="page"/>
      </w: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 xml:space="preserve">附件九：材料、工程设备和工程试验规定 </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jc w:val="left"/>
      </w:pPr>
      <w:r>
        <w:rPr>
          <w:rFonts w:hint="eastAsia"/>
        </w:rPr>
        <w:t>附件十三：工程项目管理规定</w:t>
      </w:r>
      <w:bookmarkStart w:id="613" w:name="_Toc300835206"/>
    </w:p>
    <w:p>
      <w:pPr>
        <w:pStyle w:val="2"/>
        <w:ind w:firstLine="340"/>
      </w:pPr>
    </w:p>
    <w:p>
      <w:pPr>
        <w:pStyle w:val="2"/>
        <w:ind w:firstLine="340"/>
      </w:pPr>
    </w:p>
    <w:bookmarkEnd w:id="613"/>
    <w:p>
      <w:pPr>
        <w:spacing w:line="360" w:lineRule="auto"/>
      </w:pPr>
      <w:r>
        <w:br w:type="page"/>
      </w:r>
    </w:p>
    <w:p>
      <w:pPr>
        <w:spacing w:line="400" w:lineRule="exact"/>
        <w:jc w:val="center"/>
        <w:rPr>
          <w:b/>
          <w:sz w:val="32"/>
          <w:szCs w:val="32"/>
        </w:rPr>
      </w:pPr>
      <w:r>
        <w:rPr>
          <w:rFonts w:hint="eastAsia"/>
          <w:b/>
          <w:sz w:val="32"/>
          <w:szCs w:val="32"/>
        </w:rPr>
        <w:t>发包人提供的资料</w:t>
      </w:r>
    </w:p>
    <w:p>
      <w:pPr>
        <w:rPr>
          <w:b/>
          <w:sz w:val="30"/>
          <w:szCs w:val="30"/>
        </w:rPr>
      </w:pPr>
    </w:p>
    <w:p>
      <w:pPr>
        <w:spacing w:line="360" w:lineRule="auto"/>
        <w:ind w:firstLine="420" w:firstLineChars="200"/>
        <w:rPr>
          <w:rFonts w:ascii="黑体" w:hAnsi="宋体" w:eastAsia="黑体"/>
          <w:szCs w:val="21"/>
        </w:rPr>
      </w:pPr>
      <w:r>
        <w:rPr>
          <w:rFonts w:hint="eastAsia" w:ascii="黑体" w:hAnsi="宋体" w:eastAsia="黑体"/>
          <w:szCs w:val="21"/>
        </w:rPr>
        <w:t>一、项目概况</w:t>
      </w:r>
    </w:p>
    <w:p>
      <w:pPr>
        <w:spacing w:line="360" w:lineRule="auto"/>
        <w:ind w:firstLine="420" w:firstLineChars="200"/>
        <w:rPr>
          <w:rFonts w:ascii="黑体" w:hAnsi="宋体" w:eastAsia="黑体"/>
          <w:szCs w:val="21"/>
        </w:rPr>
      </w:pPr>
      <w:r>
        <w:rPr>
          <w:rFonts w:hint="eastAsia" w:ascii="黑体" w:hAnsi="宋体" w:eastAsia="黑体"/>
          <w:szCs w:val="21"/>
        </w:rPr>
        <w:t>二、发包人提供的资料</w:t>
      </w:r>
    </w:p>
    <w:p>
      <w:pPr>
        <w:spacing w:line="360" w:lineRule="auto"/>
        <w:ind w:firstLine="420" w:firstLineChars="200"/>
        <w:rPr>
          <w:rFonts w:ascii="宋体" w:hAnsi="宋体"/>
          <w:szCs w:val="21"/>
        </w:rPr>
      </w:pPr>
      <w:r>
        <w:rPr>
          <w:rFonts w:hint="eastAsia" w:ascii="宋体" w:hAnsi="宋体"/>
          <w:szCs w:val="21"/>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宋体" w:hAnsi="宋体"/>
          <w:szCs w:val="21"/>
        </w:rPr>
      </w:pPr>
      <w:r>
        <w:rPr>
          <w:rFonts w:hint="eastAsia" w:ascii="宋体" w:hAnsi="宋体"/>
          <w:szCs w:val="21"/>
        </w:rPr>
        <w:t>2. 定位放线的基准点、基准线和基准标高。</w:t>
      </w:r>
    </w:p>
    <w:p>
      <w:pPr>
        <w:spacing w:line="360" w:lineRule="auto"/>
        <w:ind w:firstLine="420" w:firstLineChars="200"/>
        <w:rPr>
          <w:rFonts w:ascii="宋体" w:hAnsi="宋体"/>
          <w:szCs w:val="21"/>
        </w:rPr>
      </w:pPr>
      <w:r>
        <w:rPr>
          <w:rFonts w:hint="eastAsia" w:ascii="宋体" w:hAnsi="宋体"/>
          <w:szCs w:val="21"/>
        </w:rPr>
        <w:t>3. 发包人取得的有关审批、核准和备案材料，如规划许可证。</w:t>
      </w:r>
    </w:p>
    <w:p>
      <w:pPr>
        <w:spacing w:line="360" w:lineRule="auto"/>
        <w:ind w:firstLine="420" w:firstLineChars="200"/>
        <w:rPr>
          <w:rFonts w:ascii="宋体" w:hAnsi="宋体"/>
          <w:szCs w:val="21"/>
        </w:rPr>
      </w:pPr>
      <w:r>
        <w:rPr>
          <w:rFonts w:hint="eastAsia" w:ascii="宋体" w:hAnsi="宋体"/>
          <w:szCs w:val="21"/>
        </w:rPr>
        <w:t>4．其他资料。</w:t>
      </w: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jc w:val="center"/>
        <w:rPr>
          <w:rFonts w:ascii="华文中宋" w:hAnsi="华文中宋" w:eastAsia="华文中宋"/>
          <w:b/>
          <w:bCs/>
          <w:sz w:val="32"/>
          <w:szCs w:val="32"/>
        </w:rPr>
      </w:pPr>
      <w:r>
        <w:rPr>
          <w:rFonts w:hint="eastAsia" w:ascii="华文中宋" w:hAnsi="华文中宋" w:eastAsia="华文中宋"/>
          <w:b/>
          <w:bCs/>
          <w:sz w:val="32"/>
          <w:szCs w:val="32"/>
        </w:rPr>
        <w:t>第五章：投标文件格式</w:t>
      </w:r>
    </w:p>
    <w:p>
      <w:pPr>
        <w:autoSpaceDE w:val="0"/>
        <w:autoSpaceDN w:val="0"/>
        <w:adjustRightInd w:val="0"/>
        <w:jc w:val="right"/>
        <w:rPr>
          <w:rFonts w:ascii="宋体" w:hAnsi="宋体" w:cs="宋体"/>
          <w:sz w:val="23"/>
          <w:u w:val="single"/>
        </w:rPr>
      </w:pPr>
      <w:r>
        <w:rPr>
          <w:rFonts w:hint="eastAsia" w:ascii="宋体" w:hAnsi="宋体" w:cs="宋体"/>
          <w:sz w:val="24"/>
          <w:szCs w:val="21"/>
        </w:rPr>
        <w:t>正（副）本</w:t>
      </w:r>
    </w:p>
    <w:p>
      <w:pPr>
        <w:autoSpaceDE w:val="0"/>
        <w:autoSpaceDN w:val="0"/>
        <w:adjustRightInd w:val="0"/>
        <w:jc w:val="center"/>
        <w:rPr>
          <w:rFonts w:ascii="宋体" w:hAnsi="宋体" w:cs="宋体"/>
          <w:sz w:val="23"/>
          <w:u w:val="single"/>
        </w:rPr>
      </w:pPr>
      <w:r>
        <w:rPr>
          <w:rFonts w:hint="eastAsia" w:ascii="宋体" w:hAnsi="宋体" w:cs="宋体"/>
          <w:sz w:val="31"/>
          <w:u w:val="single"/>
        </w:rPr>
        <w:t xml:space="preserve">                                （项目名称）</w:t>
      </w: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jc w:val="left"/>
        <w:rPr>
          <w:rFonts w:ascii="宋体" w:hAnsi="宋体" w:cs="宋体"/>
          <w:kern w:val="0"/>
          <w:sz w:val="28"/>
        </w:rPr>
      </w:pPr>
    </w:p>
    <w:p>
      <w:pPr>
        <w:autoSpaceDE w:val="0"/>
        <w:autoSpaceDN w:val="0"/>
        <w:adjustRightInd w:val="0"/>
        <w:rPr>
          <w:rFonts w:ascii="宋体" w:hAnsi="宋体" w:cs="宋体"/>
          <w:b/>
          <w:spacing w:val="60"/>
          <w:kern w:val="0"/>
          <w:sz w:val="70"/>
        </w:rPr>
      </w:pPr>
    </w:p>
    <w:p>
      <w:pPr>
        <w:autoSpaceDE w:val="0"/>
        <w:autoSpaceDN w:val="0"/>
        <w:adjustRightInd w:val="0"/>
        <w:jc w:val="center"/>
        <w:rPr>
          <w:rFonts w:ascii="宋体" w:hAnsi="宋体" w:cs="宋体"/>
          <w:b/>
          <w:spacing w:val="60"/>
          <w:kern w:val="0"/>
          <w:sz w:val="70"/>
        </w:rPr>
      </w:pPr>
    </w:p>
    <w:p>
      <w:pPr>
        <w:autoSpaceDE w:val="0"/>
        <w:autoSpaceDN w:val="0"/>
        <w:adjustRightInd w:val="0"/>
        <w:jc w:val="center"/>
        <w:rPr>
          <w:rFonts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ascii="宋体" w:hAnsi="宋体" w:cs="宋体"/>
          <w:color w:val="000000" w:themeColor="text1"/>
          <w:kern w:val="0"/>
          <w:sz w:val="52"/>
          <w:szCs w:val="22"/>
        </w:rPr>
      </w:pPr>
      <w:r>
        <w:rPr>
          <w:rFonts w:hint="eastAsia" w:ascii="宋体" w:hAnsi="宋体" w:cs="宋体"/>
          <w:bCs/>
          <w:color w:val="000000" w:themeColor="text1"/>
          <w:sz w:val="32"/>
          <w:szCs w:val="22"/>
        </w:rPr>
        <w:t>建安建工公字〔2018〕</w:t>
      </w:r>
      <w:r>
        <w:rPr>
          <w:rFonts w:hint="eastAsia" w:ascii="宋体" w:hAnsi="宋体" w:cs="宋体"/>
          <w:bCs/>
          <w:color w:val="000000" w:themeColor="text1"/>
          <w:sz w:val="32"/>
          <w:szCs w:val="22"/>
          <w:lang w:val="en-US" w:eastAsia="zh-CN"/>
        </w:rPr>
        <w:t xml:space="preserve">25 </w:t>
      </w:r>
      <w:r>
        <w:rPr>
          <w:rFonts w:hint="eastAsia" w:ascii="宋体" w:hAnsi="宋体" w:cs="宋体"/>
          <w:bCs/>
          <w:color w:val="000000" w:themeColor="text1"/>
          <w:sz w:val="32"/>
          <w:szCs w:val="22"/>
        </w:rPr>
        <w:t>号</w:t>
      </w:r>
    </w:p>
    <w:p>
      <w:pPr>
        <w:autoSpaceDE w:val="0"/>
        <w:autoSpaceDN w:val="0"/>
        <w:adjustRightInd w:val="0"/>
        <w:spacing w:line="420" w:lineRule="exact"/>
        <w:jc w:val="center"/>
        <w:rPr>
          <w:bCs/>
          <w:sz w:val="44"/>
          <w:szCs w:val="44"/>
        </w:rPr>
      </w:pPr>
    </w:p>
    <w:p>
      <w:pPr>
        <w:pStyle w:val="2"/>
        <w:ind w:firstLine="340"/>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pStyle w:val="106"/>
        <w:jc w:val="center"/>
        <w:rPr>
          <w:rFonts w:hAnsi="宋体" w:cs="宋体"/>
          <w:color w:val="auto"/>
          <w:sz w:val="23"/>
          <w:u w:val="single"/>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u w:val="single"/>
        </w:rPr>
      </w:pPr>
      <w:r>
        <w:rPr>
          <w:rFonts w:hint="eastAsia" w:hAnsi="宋体" w:cs="宋体"/>
          <w:color w:val="auto"/>
          <w:sz w:val="23"/>
        </w:rPr>
        <w:t>投标人：              （盖单位章）</w:t>
      </w:r>
    </w:p>
    <w:p>
      <w:pPr>
        <w:pStyle w:val="106"/>
        <w:spacing w:line="400" w:lineRule="exact"/>
        <w:rPr>
          <w:rFonts w:hAnsi="宋体" w:cs="宋体"/>
          <w:color w:val="auto"/>
          <w:sz w:val="23"/>
          <w:u w:val="single"/>
        </w:rPr>
      </w:pPr>
      <w:r>
        <w:rPr>
          <w:rFonts w:hint="eastAsia" w:hAnsi="宋体" w:cs="宋体"/>
          <w:color w:val="auto"/>
          <w:sz w:val="23"/>
        </w:rPr>
        <w:t xml:space="preserve">                法定代表人或其委托代理人：          （签字）</w:t>
      </w:r>
    </w:p>
    <w:p>
      <w:pPr>
        <w:pStyle w:val="106"/>
        <w:spacing w:line="400" w:lineRule="exact"/>
        <w:jc w:val="center"/>
        <w:rPr>
          <w:rFonts w:hAnsi="宋体" w:cs="宋体"/>
          <w:color w:val="auto"/>
          <w:sz w:val="23"/>
          <w:u w:val="single"/>
        </w:rPr>
      </w:pPr>
      <w:r>
        <w:rPr>
          <w:rFonts w:hint="eastAsia" w:hAnsi="宋体" w:cs="宋体"/>
          <w:color w:val="auto"/>
          <w:sz w:val="23"/>
        </w:rPr>
        <w:t xml:space="preserve"> 年   月   日</w:t>
      </w:r>
    </w:p>
    <w:p>
      <w:pPr>
        <w:autoSpaceDE w:val="0"/>
        <w:autoSpaceDN w:val="0"/>
        <w:adjustRightInd w:val="0"/>
        <w:spacing w:line="420" w:lineRule="exact"/>
        <w:ind w:firstLine="719" w:firstLineChars="257"/>
        <w:jc w:val="left"/>
        <w:rPr>
          <w:rFonts w:ascii="宋体" w:hAnsi="宋体" w:cs="宋体"/>
          <w:b/>
          <w:kern w:val="0"/>
          <w:sz w:val="48"/>
        </w:rPr>
      </w:pPr>
      <w:r>
        <w:rPr>
          <w:rFonts w:hint="eastAsia" w:ascii="宋体" w:hAnsi="宋体" w:cs="宋体"/>
          <w:kern w:val="0"/>
          <w:sz w:val="28"/>
        </w:rPr>
        <w:br w:type="page"/>
      </w:r>
    </w:p>
    <w:p>
      <w:pPr>
        <w:autoSpaceDE w:val="0"/>
        <w:autoSpaceDN w:val="0"/>
        <w:adjustRightInd w:val="0"/>
        <w:spacing w:line="420" w:lineRule="exact"/>
        <w:jc w:val="center"/>
        <w:rPr>
          <w:rFonts w:ascii="宋体" w:hAnsi="宋体" w:cs="宋体"/>
          <w:kern w:val="0"/>
          <w:sz w:val="32"/>
          <w:szCs w:val="32"/>
        </w:rPr>
      </w:pPr>
      <w:r>
        <w:rPr>
          <w:rFonts w:hint="eastAsia" w:ascii="宋体" w:hAnsi="宋体" w:cs="宋体"/>
          <w:kern w:val="0"/>
          <w:sz w:val="32"/>
          <w:szCs w:val="32"/>
        </w:rPr>
        <w:t>目    录</w:t>
      </w:r>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一、投标函及投标函附录</w:t>
      </w:r>
    </w:p>
    <w:p>
      <w:pPr>
        <w:pStyle w:val="3"/>
        <w:spacing w:after="0" w:line="440" w:lineRule="exact"/>
        <w:ind w:right="63" w:firstLine="1080" w:firstLineChars="450"/>
        <w:rPr>
          <w:rFonts w:hAnsi="宋体" w:cs="宋体"/>
          <w:sz w:val="24"/>
        </w:rPr>
      </w:pPr>
      <w:r>
        <w:rPr>
          <w:rFonts w:hint="eastAsia" w:hAnsi="宋体" w:cs="宋体"/>
          <w:sz w:val="24"/>
        </w:rPr>
        <w:t>二、法定代表人身份证明</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三、授权委托书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四、联合体协议书</w:t>
      </w:r>
    </w:p>
    <w:p>
      <w:pPr>
        <w:pStyle w:val="3"/>
        <w:spacing w:after="0" w:line="440" w:lineRule="exact"/>
        <w:ind w:left="3" w:right="63" w:firstLine="1075" w:firstLineChars="448"/>
        <w:rPr>
          <w:sz w:val="24"/>
        </w:rPr>
      </w:pPr>
      <w:r>
        <w:rPr>
          <w:rFonts w:hint="eastAsia" w:hAnsi="宋体" w:cs="宋体"/>
          <w:sz w:val="24"/>
        </w:rPr>
        <w:t>五、联合体牵头人授权委托书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六、投标保证金及信用保证金</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七、施工组织设计</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八、项目管理机构</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九、资格审查资料</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十、其他材料</w:t>
      </w: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pStyle w:val="5"/>
        <w:spacing w:line="240" w:lineRule="auto"/>
        <w:jc w:val="center"/>
        <w:rPr>
          <w:rFonts w:ascii="宋体" w:hAnsi="宋体" w:eastAsia="宋体" w:cs="宋体"/>
          <w:bCs w:val="0"/>
          <w:sz w:val="28"/>
          <w:szCs w:val="28"/>
        </w:rPr>
      </w:pPr>
      <w:bookmarkStart w:id="614" w:name="_Toc11256"/>
      <w:r>
        <w:rPr>
          <w:rFonts w:hint="eastAsia" w:ascii="宋体" w:hAnsi="宋体" w:eastAsia="宋体" w:cs="宋体"/>
          <w:bCs w:val="0"/>
          <w:sz w:val="28"/>
          <w:szCs w:val="28"/>
        </w:rPr>
        <w:t>一、投标函及投标函附录</w:t>
      </w:r>
      <w:bookmarkEnd w:id="614"/>
    </w:p>
    <w:p>
      <w:pPr>
        <w:numPr>
          <w:ilvl w:val="0"/>
          <w:numId w:val="7"/>
        </w:numPr>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投 标 函</w:t>
      </w: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40" w:lineRule="exact"/>
        <w:jc w:val="left"/>
        <w:rPr>
          <w:rFonts w:ascii="宋体" w:hAnsi="宋体" w:cs="宋体"/>
          <w:kern w:val="0"/>
          <w:szCs w:val="21"/>
        </w:rPr>
      </w:pPr>
      <w:r>
        <w:rPr>
          <w:rFonts w:hint="eastAsia" w:ascii="宋体" w:hAnsi="宋体" w:cs="宋体"/>
          <w:u w:val="single"/>
        </w:rPr>
        <w:t xml:space="preserve">               （招标人名称） </w:t>
      </w:r>
      <w:r>
        <w:rPr>
          <w:rFonts w:hint="eastAsia" w:ascii="宋体" w:hAnsi="宋体" w:cs="宋体"/>
          <w:kern w:val="0"/>
          <w:szCs w:val="21"/>
        </w:rPr>
        <w:t>：</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u w:val="single"/>
        </w:rPr>
        <w:t>（项目名称）</w:t>
      </w:r>
      <w:r>
        <w:rPr>
          <w:rFonts w:hint="eastAsia" w:ascii="宋体" w:hAnsi="宋体" w:cs="宋体"/>
          <w:kern w:val="0"/>
          <w:szCs w:val="21"/>
        </w:rPr>
        <w:t>招标文件的全部内容，愿意以费率（大写）（小写</w:t>
      </w:r>
      <w:r>
        <w:rPr>
          <w:rFonts w:hint="eastAsia" w:ascii="宋体" w:hAnsi="宋体" w:cs="宋体"/>
        </w:rPr>
        <w:t>%</w:t>
      </w:r>
      <w:r>
        <w:rPr>
          <w:rFonts w:hint="eastAsia" w:ascii="宋体" w:hAnsi="宋体" w:cs="宋体"/>
          <w:kern w:val="0"/>
          <w:szCs w:val="21"/>
        </w:rPr>
        <w:t>）（保留至小数点后2位）的投标费率，工期</w:t>
      </w:r>
      <w:r>
        <w:rPr>
          <w:rFonts w:hint="eastAsia" w:ascii="宋体" w:hAnsi="宋体" w:cs="宋体"/>
        </w:rPr>
        <w:t>日历天</w:t>
      </w:r>
      <w:r>
        <w:rPr>
          <w:rFonts w:hint="eastAsia" w:ascii="宋体" w:hAnsi="宋体" w:cs="宋体"/>
          <w:kern w:val="0"/>
          <w:szCs w:val="21"/>
        </w:rPr>
        <w:t>，按合同约定实施和完成承包工程，修补工程中的任何缺陷，工程质量达到。</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2．我方承诺在投标有效期内不修改、撤销投标文件。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3．随同本投标函提交投标保证金一份，金额为人民币（大写）元（¥）。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4．如我方中标：</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（1）我方承诺在收到中标通知书后，在中标通知书规定的期限内与你方签订合同。</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（2）随同本投标函递交的投标函附录属于合同文件的组成部分。</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（3）我方承诺在合同约定的期限内完成并移交全部合同工程。</w:t>
      </w:r>
    </w:p>
    <w:p>
      <w:pPr>
        <w:autoSpaceDE w:val="0"/>
        <w:autoSpaceDN w:val="0"/>
        <w:adjustRightInd w:val="0"/>
        <w:spacing w:line="440" w:lineRule="exact"/>
        <w:ind w:firstLine="420" w:firstLineChars="200"/>
        <w:jc w:val="left"/>
        <w:rPr>
          <w:rFonts w:ascii="宋体" w:hAnsi="宋体" w:cs="宋体"/>
          <w:b/>
          <w:kern w:val="0"/>
          <w:szCs w:val="21"/>
        </w:rPr>
      </w:pPr>
      <w:r>
        <w:rPr>
          <w:rFonts w:hint="eastAsia" w:ascii="宋体" w:hAnsi="宋体" w:cs="宋体"/>
          <w:kern w:val="0"/>
          <w:szCs w:val="21"/>
        </w:rPr>
        <w:t>5.我方承诺完全响应招标文件中</w:t>
      </w:r>
      <w:r>
        <w:rPr>
          <w:rFonts w:hint="eastAsia" w:ascii="宋体" w:hAnsi="宋体" w:cs="宋体"/>
          <w:szCs w:val="21"/>
        </w:rPr>
        <w:t>第四章“合同条款及格式”规定的权利义务等相关规定及要求。</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6．我方在此声明，所递交的投标文件及有关资料内容完整、真实和准确，且不存在标准施工招标文件第二章投标人须知第1.4.1款规定的任何一种情形。</w:t>
      </w: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投 标 人：（盖单位公章）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法定代表人或其委托代理人：（签字或盖章）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地址：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网址：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电话：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传真：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邮政编码：                        </w:t>
      </w:r>
    </w:p>
    <w:p>
      <w:pPr>
        <w:wordWrap w:val="0"/>
        <w:autoSpaceDE w:val="0"/>
        <w:autoSpaceDN w:val="0"/>
        <w:adjustRightInd w:val="0"/>
        <w:spacing w:line="440" w:lineRule="exact"/>
        <w:ind w:firstLine="3780" w:firstLineChars="1800"/>
        <w:jc w:val="right"/>
        <w:rPr>
          <w:rFonts w:ascii="宋体" w:hAnsi="宋体" w:cs="宋体"/>
          <w:kern w:val="0"/>
          <w:szCs w:val="21"/>
        </w:rPr>
      </w:pPr>
      <w:r>
        <w:rPr>
          <w:rFonts w:hint="eastAsia" w:ascii="宋体" w:hAnsi="宋体" w:cs="宋体"/>
          <w:kern w:val="0"/>
          <w:szCs w:val="21"/>
        </w:rPr>
        <w:t xml:space="preserve">年   月  日  </w:t>
      </w:r>
    </w:p>
    <w:p>
      <w:pPr>
        <w:pageBreakBefore/>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（二）投标函附录</w:t>
      </w:r>
    </w:p>
    <w:tbl>
      <w:tblPr>
        <w:tblStyle w:val="50"/>
        <w:tblpPr w:leftFromText="181" w:rightFromText="181" w:vertAnchor="text" w:horzAnchor="margin" w:tblpY="12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3"/>
        <w:gridCol w:w="1352"/>
        <w:gridCol w:w="1713"/>
        <w:gridCol w:w="141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项目名称</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投标人</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投标范围</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项目经理</w:t>
            </w:r>
          </w:p>
        </w:tc>
        <w:tc>
          <w:tcPr>
            <w:tcW w:w="1173" w:type="dxa"/>
            <w:vAlign w:val="center"/>
          </w:tcPr>
          <w:p>
            <w:pPr>
              <w:jc w:val="center"/>
              <w:rPr>
                <w:rFonts w:ascii="宋体" w:hAnsi="宋体" w:cs="宋体"/>
                <w:szCs w:val="21"/>
              </w:rPr>
            </w:pPr>
          </w:p>
        </w:tc>
        <w:tc>
          <w:tcPr>
            <w:tcW w:w="1352" w:type="dxa"/>
            <w:vAlign w:val="center"/>
          </w:tcPr>
          <w:p>
            <w:pPr>
              <w:jc w:val="center"/>
              <w:rPr>
                <w:rFonts w:ascii="宋体" w:hAnsi="宋体" w:cs="宋体"/>
                <w:szCs w:val="21"/>
              </w:rPr>
            </w:pPr>
            <w:r>
              <w:rPr>
                <w:rFonts w:hint="eastAsia" w:ascii="宋体" w:hAnsi="宋体" w:cs="宋体"/>
                <w:szCs w:val="21"/>
              </w:rPr>
              <w:t>级别</w:t>
            </w:r>
          </w:p>
        </w:tc>
        <w:tc>
          <w:tcPr>
            <w:tcW w:w="1713" w:type="dxa"/>
            <w:vAlign w:val="center"/>
          </w:tcPr>
          <w:p>
            <w:pPr>
              <w:ind w:firstLine="210" w:firstLineChars="100"/>
              <w:jc w:val="center"/>
              <w:rPr>
                <w:rFonts w:ascii="宋体" w:hAnsi="宋体" w:cs="宋体"/>
                <w:szCs w:val="21"/>
              </w:rPr>
            </w:pPr>
          </w:p>
        </w:tc>
        <w:tc>
          <w:tcPr>
            <w:tcW w:w="1412"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注册编号</w:t>
            </w:r>
          </w:p>
        </w:tc>
        <w:tc>
          <w:tcPr>
            <w:tcW w:w="316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投标报价（费率,保留至小数点后2位）</w:t>
            </w:r>
          </w:p>
        </w:tc>
        <w:tc>
          <w:tcPr>
            <w:tcW w:w="7642" w:type="dxa"/>
            <w:gridSpan w:val="4"/>
            <w:vAlign w:val="center"/>
          </w:tcPr>
          <w:p>
            <w:pPr>
              <w:pStyle w:val="3"/>
              <w:spacing w:after="0" w:line="440" w:lineRule="exact"/>
              <w:ind w:right="63"/>
              <w:rPr>
                <w:rFonts w:hAnsi="宋体" w:cs="宋体"/>
                <w:kern w:val="2"/>
                <w:sz w:val="21"/>
                <w:szCs w:val="21"/>
              </w:rPr>
            </w:pPr>
            <w:r>
              <w:rPr>
                <w:rFonts w:hint="eastAsia" w:hAnsi="宋体" w:cs="宋体"/>
                <w:kern w:val="2"/>
                <w:sz w:val="21"/>
                <w:szCs w:val="21"/>
              </w:rPr>
              <w:t>（大写）</w:t>
            </w:r>
          </w:p>
          <w:p>
            <w:pPr>
              <w:spacing w:line="440" w:lineRule="exact"/>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投标质量</w:t>
            </w:r>
          </w:p>
        </w:tc>
        <w:tc>
          <w:tcPr>
            <w:tcW w:w="7642" w:type="dxa"/>
            <w:gridSpan w:val="4"/>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投标工期</w:t>
            </w:r>
          </w:p>
        </w:tc>
        <w:tc>
          <w:tcPr>
            <w:tcW w:w="7642" w:type="dxa"/>
            <w:gridSpan w:val="4"/>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投标保证金</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投标有效期</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需要说明的问题</w:t>
            </w:r>
          </w:p>
        </w:tc>
        <w:tc>
          <w:tcPr>
            <w:tcW w:w="7642"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spacing w:line="360" w:lineRule="auto"/>
        <w:jc w:val="right"/>
        <w:rPr>
          <w:rFonts w:ascii="宋体" w:hAnsi="宋体" w:cs="宋体"/>
          <w:sz w:val="24"/>
        </w:rPr>
      </w:pPr>
    </w:p>
    <w:p>
      <w:pPr>
        <w:spacing w:line="440" w:lineRule="exact"/>
        <w:jc w:val="right"/>
        <w:rPr>
          <w:rFonts w:ascii="宋体" w:hAnsi="宋体" w:cs="宋体"/>
          <w:szCs w:val="21"/>
        </w:rPr>
      </w:pPr>
      <w:r>
        <w:rPr>
          <w:rFonts w:hint="eastAsia" w:ascii="宋体" w:hAnsi="宋体" w:cs="宋体"/>
          <w:szCs w:val="21"/>
        </w:rPr>
        <w:t>投标人：（盖单位公章）</w:t>
      </w:r>
    </w:p>
    <w:p>
      <w:pPr>
        <w:spacing w:line="440" w:lineRule="exact"/>
        <w:jc w:val="right"/>
        <w:rPr>
          <w:rFonts w:ascii="宋体" w:hAnsi="宋体" w:cs="宋体"/>
          <w:szCs w:val="21"/>
        </w:rPr>
      </w:pPr>
      <w:r>
        <w:rPr>
          <w:rFonts w:hint="eastAsia" w:ascii="宋体" w:hAnsi="宋体" w:cs="宋体"/>
          <w:szCs w:val="21"/>
        </w:rPr>
        <w:t>法定代表人或其委托代理人： （签字或盖章）</w:t>
      </w:r>
    </w:p>
    <w:p>
      <w:pPr>
        <w:wordWrap w:val="0"/>
        <w:spacing w:line="440" w:lineRule="exact"/>
        <w:ind w:firstLine="420" w:firstLineChars="200"/>
        <w:jc w:val="right"/>
        <w:rPr>
          <w:rFonts w:ascii="宋体" w:hAnsi="宋体" w:cs="宋体"/>
          <w:b/>
          <w:szCs w:val="21"/>
        </w:rPr>
      </w:pPr>
      <w:r>
        <w:rPr>
          <w:rFonts w:hint="eastAsia" w:ascii="宋体" w:hAnsi="宋体" w:cs="宋体"/>
          <w:szCs w:val="21"/>
        </w:rPr>
        <w:t>年    月    日</w:t>
      </w:r>
    </w:p>
    <w:p>
      <w:pPr>
        <w:autoSpaceDE w:val="0"/>
        <w:autoSpaceDN w:val="0"/>
        <w:adjustRightInd w:val="0"/>
        <w:spacing w:line="420" w:lineRule="exact"/>
        <w:jc w:val="left"/>
        <w:rPr>
          <w:rFonts w:ascii="宋体" w:hAnsi="宋体" w:cs="宋体"/>
          <w:kern w:val="0"/>
          <w:sz w:val="24"/>
        </w:rPr>
      </w:pPr>
    </w:p>
    <w:p>
      <w:pPr>
        <w:pStyle w:val="5"/>
        <w:jc w:val="center"/>
      </w:pPr>
      <w:r>
        <w:rPr>
          <w:rFonts w:hint="eastAsia"/>
        </w:rPr>
        <w:br w:type="page"/>
      </w:r>
      <w:bookmarkStart w:id="615" w:name="_Toc6825"/>
      <w:r>
        <w:rPr>
          <w:rFonts w:hint="eastAsia"/>
        </w:rPr>
        <w:t>二、法定代表人身份证明</w:t>
      </w:r>
      <w:bookmarkEnd w:id="615"/>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jc w:val="left"/>
        <w:rPr>
          <w:rFonts w:ascii="宋体" w:hAnsi="宋体" w:cs="宋体"/>
          <w:kern w:val="0"/>
          <w:szCs w:val="21"/>
          <w:u w:val="single"/>
        </w:rPr>
      </w:pPr>
      <w:r>
        <w:rPr>
          <w:rFonts w:hint="eastAsia" w:ascii="宋体" w:hAnsi="宋体" w:cs="宋体"/>
          <w:kern w:val="0"/>
          <w:szCs w:val="21"/>
        </w:rPr>
        <w:t>投标人名称：</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单位性质：</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地址：</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成立时间：年月日</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经营期限：</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姓名：性别：年龄：职务：</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系（投标人名称）的法定代表人。</w:t>
      </w:r>
    </w:p>
    <w:p>
      <w:pPr>
        <w:autoSpaceDE w:val="0"/>
        <w:autoSpaceDN w:val="0"/>
        <w:adjustRightInd w:val="0"/>
        <w:spacing w:line="440" w:lineRule="exact"/>
        <w:ind w:firstLine="420" w:firstLineChars="200"/>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后附法定代表人身份证复印件</w:t>
      </w:r>
    </w:p>
    <w:p>
      <w:pPr>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投标人：（盖单位公章）</w:t>
      </w:r>
    </w:p>
    <w:p>
      <w:pPr>
        <w:wordWrap w:val="0"/>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16" w:name="_Toc32485"/>
      <w:r>
        <w:rPr>
          <w:rFonts w:hint="eastAsia" w:ascii="宋体" w:hAnsi="宋体" w:eastAsia="宋体" w:cs="宋体"/>
          <w:bCs w:val="0"/>
          <w:sz w:val="28"/>
          <w:szCs w:val="28"/>
        </w:rPr>
        <w:t>三、授权委托书</w:t>
      </w:r>
      <w:bookmarkEnd w:id="616"/>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本人 （姓名）系（投标人名称）的法定代表人，现委托（姓名）为我方代理人。代理人根据授权，以我方名义签署、澄清、说明、补正、递交、撤回、修改</w:t>
      </w:r>
      <w:r>
        <w:rPr>
          <w:rFonts w:hint="eastAsia" w:ascii="宋体" w:hAnsi="宋体" w:cs="宋体"/>
          <w:u w:val="single"/>
        </w:rPr>
        <w:t xml:space="preserve">      项目</w:t>
      </w:r>
      <w:r>
        <w:rPr>
          <w:rFonts w:hint="eastAsia" w:ascii="宋体" w:hAnsi="宋体" w:cs="宋体"/>
          <w:kern w:val="0"/>
          <w:szCs w:val="21"/>
        </w:rPr>
        <w:t>投标文件、签订合同和处理有关事宜，其法律后果由我方承担。</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委托期限：。</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代理人无转委托权。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附：法定代表人和代理人身份证</w:t>
      </w: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投标人：（盖单位公章）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法定代表人：（签字）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委托代理人： （签字）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年   月   日  </w:t>
      </w:r>
    </w:p>
    <w:p>
      <w:pPr>
        <w:autoSpaceDE w:val="0"/>
        <w:autoSpaceDN w:val="0"/>
        <w:adjustRightInd w:val="0"/>
        <w:spacing w:line="440" w:lineRule="exact"/>
        <w:jc w:val="left"/>
        <w:rPr>
          <w:rFonts w:ascii="宋体" w:hAnsi="宋体" w:cs="宋体"/>
          <w:kern w:val="0"/>
          <w:sz w:val="18"/>
          <w:szCs w:val="18"/>
        </w:rPr>
      </w:pPr>
    </w:p>
    <w:p>
      <w:pPr>
        <w:pStyle w:val="3"/>
        <w:ind w:right="63"/>
        <w:rPr>
          <w:rFonts w:hAnsi="宋体" w:cs="宋体"/>
          <w:sz w:val="18"/>
          <w:szCs w:val="18"/>
        </w:rPr>
      </w:pPr>
    </w:p>
    <w:p>
      <w:pPr>
        <w:pStyle w:val="5"/>
        <w:jc w:val="center"/>
        <w:rPr>
          <w:rFonts w:ascii="宋体" w:hAnsi="宋体" w:eastAsia="宋体" w:cs="宋体"/>
          <w:bCs w:val="0"/>
          <w:sz w:val="28"/>
          <w:szCs w:val="28"/>
        </w:rPr>
      </w:pPr>
      <w:bookmarkStart w:id="617" w:name="_Toc15671"/>
      <w:r>
        <w:rPr>
          <w:rFonts w:hint="eastAsia" w:ascii="宋体" w:hAnsi="宋体" w:eastAsia="宋体" w:cs="宋体"/>
          <w:bCs w:val="0"/>
          <w:sz w:val="28"/>
          <w:szCs w:val="28"/>
        </w:rPr>
        <w:t>四、联合体协议书（联合体提供）</w:t>
      </w:r>
      <w:bookmarkEnd w:id="617"/>
    </w:p>
    <w:p>
      <w:pPr>
        <w:spacing w:line="312" w:lineRule="auto"/>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牵头人名称: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成员二名称: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成员三名称: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（联合体名称）        </w:t>
      </w:r>
      <w:r>
        <w:rPr>
          <w:rFonts w:hint="eastAsia" w:ascii="宋体" w:hAnsi="宋体"/>
          <w:szCs w:val="21"/>
        </w:rPr>
        <w:t xml:space="preserve">联合体，共同参加 </w:t>
      </w:r>
      <w:r>
        <w:rPr>
          <w:rFonts w:hint="eastAsia" w:ascii="宋体" w:hAnsi="宋体"/>
          <w:szCs w:val="21"/>
          <w:u w:val="single"/>
        </w:rPr>
        <w:t xml:space="preserve">  （招标人名称）（以下简称招标人）（项目名称）（以下简称合同）</w:t>
      </w:r>
      <w:r>
        <w:rPr>
          <w:rFonts w:hint="eastAsia" w:ascii="宋体" w:hAnsi="宋体"/>
          <w:szCs w:val="21"/>
        </w:rPr>
        <w:t>招标。现就联合体投标事宜订立如下协议:</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（某成员单位名称） </w:t>
      </w:r>
      <w:r>
        <w:rPr>
          <w:rFonts w:hint="eastAsia" w:ascii="宋体" w:hAnsi="宋体"/>
          <w:szCs w:val="21"/>
        </w:rPr>
        <w:t>为</w:t>
      </w:r>
      <w:r>
        <w:rPr>
          <w:rFonts w:hint="eastAsia" w:ascii="宋体" w:hAnsi="宋体"/>
          <w:szCs w:val="21"/>
          <w:u w:val="single"/>
        </w:rPr>
        <w:t xml:space="preserve"> （联合体名称）  </w:t>
      </w:r>
      <w:r>
        <w:rPr>
          <w:rFonts w:hint="eastAsia" w:ascii="宋体" w:hAnsi="宋体"/>
          <w:szCs w:val="21"/>
        </w:rPr>
        <w:t>牵头人。</w:t>
      </w:r>
    </w:p>
    <w:p>
      <w:pPr>
        <w:spacing w:line="440"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40" w:lineRule="exact"/>
        <w:ind w:firstLine="420" w:firstLineChars="200"/>
        <w:rPr>
          <w:rFonts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pPr>
        <w:spacing w:line="440" w:lineRule="exact"/>
        <w:ind w:firstLine="420" w:firstLineChars="200"/>
        <w:rPr>
          <w:rFonts w:ascii="宋体" w:hAnsi="宋体"/>
          <w:szCs w:val="21"/>
        </w:rPr>
      </w:pPr>
      <w:r>
        <w:rPr>
          <w:rFonts w:hint="eastAsia" w:ascii="宋体" w:hAnsi="宋体"/>
          <w:szCs w:val="21"/>
        </w:rPr>
        <w:t>4、联合体各成员单位内部的职责分工如下: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按照本条上述分工，联合体成员单位各自所承担的合同工作量比例如下: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5、投标工作以及联合体在中标后工程实施过程中的有关费用按各自承担的工作量分摊。</w:t>
      </w:r>
    </w:p>
    <w:p>
      <w:pPr>
        <w:spacing w:line="440"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pPr>
        <w:spacing w:line="440"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pPr>
        <w:spacing w:line="440" w:lineRule="exact"/>
        <w:ind w:firstLine="420" w:firstLineChars="200"/>
        <w:rPr>
          <w:rFonts w:ascii="宋体" w:hAnsi="宋体"/>
          <w:szCs w:val="21"/>
        </w:rPr>
      </w:pPr>
      <w:r>
        <w:rPr>
          <w:rFonts w:hint="eastAsia" w:ascii="宋体" w:hAnsi="宋体"/>
          <w:szCs w:val="21"/>
        </w:rPr>
        <w:t>8、本协议书一式份，联合体成员和发包人各执份。</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牵头人名称:（盖单位公章）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成员二名称:（盖单位公章）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成员三名称:（盖单位公章）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pStyle w:val="3"/>
        <w:spacing w:after="0" w:line="440" w:lineRule="exact"/>
        <w:ind w:right="63"/>
        <w:jc w:val="right"/>
        <w:rPr>
          <w:rFonts w:hAnsi="宋体"/>
          <w:kern w:val="2"/>
          <w:sz w:val="21"/>
          <w:szCs w:val="21"/>
        </w:rPr>
      </w:pPr>
      <w:r>
        <w:rPr>
          <w:rFonts w:hint="eastAsia" w:hAnsi="宋体"/>
          <w:kern w:val="2"/>
          <w:sz w:val="21"/>
          <w:szCs w:val="21"/>
        </w:rPr>
        <w:t xml:space="preserve"> 年  月  日 </w:t>
      </w:r>
    </w:p>
    <w:p>
      <w:pPr>
        <w:pStyle w:val="3"/>
        <w:ind w:right="63"/>
        <w:rPr>
          <w:rFonts w:hAnsi="宋体"/>
          <w:kern w:val="2"/>
          <w:sz w:val="21"/>
          <w:szCs w:val="21"/>
        </w:rPr>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5"/>
        <w:jc w:val="center"/>
      </w:pPr>
      <w:bookmarkStart w:id="618" w:name="_Toc3423"/>
      <w:r>
        <w:rPr>
          <w:rFonts w:hint="eastAsia" w:ascii="宋体" w:hAnsi="宋体" w:eastAsia="宋体" w:cs="宋体"/>
          <w:bCs w:val="0"/>
          <w:sz w:val="28"/>
          <w:szCs w:val="28"/>
        </w:rPr>
        <w:t>五、联合体牵头人授权委托书</w:t>
      </w:r>
      <w:bookmarkEnd w:id="618"/>
    </w:p>
    <w:p>
      <w:pPr>
        <w:spacing w:line="440" w:lineRule="exact"/>
        <w:ind w:firstLine="403" w:firstLineChars="192"/>
        <w:rPr>
          <w:rFonts w:ascii="宋体" w:hAnsi="宋体" w:cs="宋体"/>
          <w:szCs w:val="21"/>
        </w:rPr>
      </w:pPr>
      <w:r>
        <w:rPr>
          <w:rFonts w:hint="eastAsia" w:ascii="宋体" w:hAnsi="宋体" w:cs="宋体"/>
          <w:szCs w:val="21"/>
        </w:rPr>
        <w:t>我们，</w:t>
      </w:r>
      <w:r>
        <w:rPr>
          <w:rFonts w:hint="eastAsia" w:ascii="宋体" w:hAnsi="宋体" w:cs="宋体"/>
          <w:szCs w:val="21"/>
          <w:u w:val="single"/>
        </w:rPr>
        <w:t>［联合体成员单位全称］［法定代表人职务］［姓名］</w:t>
      </w:r>
      <w:r>
        <w:rPr>
          <w:rFonts w:hint="eastAsia" w:ascii="宋体" w:hAnsi="宋体" w:cs="宋体"/>
          <w:szCs w:val="21"/>
        </w:rPr>
        <w:t>（以下称“授权人”），共同授权联合体成员——</w:t>
      </w:r>
      <w:r>
        <w:rPr>
          <w:rFonts w:hint="eastAsia" w:ascii="宋体" w:hAnsi="宋体" w:cs="宋体"/>
          <w:szCs w:val="21"/>
          <w:u w:val="single"/>
        </w:rPr>
        <w:t>［被授权人单位全称］</w:t>
      </w:r>
      <w:r>
        <w:rPr>
          <w:rFonts w:hint="eastAsia" w:ascii="宋体" w:hAnsi="宋体" w:cs="宋体"/>
          <w:szCs w:val="21"/>
        </w:rPr>
        <w:t>（以下称“被授权人”）作为联合体牵头人，全权代表联合体全体成员负责有关</w:t>
      </w:r>
      <w:r>
        <w:rPr>
          <w:rFonts w:hint="eastAsia" w:ascii="宋体" w:hAnsi="宋体" w:cs="宋体"/>
          <w:szCs w:val="21"/>
          <w:u w:val="single"/>
        </w:rPr>
        <w:t>［项目名称］</w:t>
      </w:r>
      <w:r>
        <w:rPr>
          <w:rFonts w:hint="eastAsia" w:ascii="宋体" w:hAnsi="宋体" w:cs="宋体"/>
          <w:szCs w:val="21"/>
        </w:rPr>
        <w:t>投标和合同实施阶段的主办、协调工作。只有联合体牵头人法定代表人或其授权代理人有权以联合体全体成员的名义并代表联合体全体成员参加</w:t>
      </w:r>
      <w:r>
        <w:rPr>
          <w:rFonts w:hint="eastAsia" w:ascii="宋体" w:hAnsi="宋体" w:cs="宋体"/>
          <w:szCs w:val="21"/>
          <w:u w:val="single"/>
        </w:rPr>
        <w:t>［项目名称］</w:t>
      </w:r>
      <w:r>
        <w:rPr>
          <w:rFonts w:hint="eastAsia" w:ascii="宋体" w:hAnsi="宋体" w:cs="宋体"/>
          <w:szCs w:val="21"/>
        </w:rPr>
        <w:t>的投标活动，全权处理投标活动中的一切事宜。</w:t>
      </w:r>
    </w:p>
    <w:p>
      <w:pPr>
        <w:spacing w:line="440" w:lineRule="exact"/>
        <w:ind w:firstLine="403" w:firstLineChars="192"/>
        <w:rPr>
          <w:rFonts w:ascii="宋体" w:hAnsi="宋体" w:cs="宋体"/>
          <w:szCs w:val="21"/>
        </w:rPr>
      </w:pPr>
      <w:r>
        <w:rPr>
          <w:rFonts w:hint="eastAsia" w:ascii="宋体" w:hAnsi="宋体" w:cs="宋体"/>
          <w:szCs w:val="21"/>
        </w:rPr>
        <w:t>本授权书于年月日签字生效。</w:t>
      </w:r>
    </w:p>
    <w:p>
      <w:pPr>
        <w:pStyle w:val="24"/>
        <w:snapToGrid w:val="0"/>
        <w:spacing w:line="440" w:lineRule="exact"/>
        <w:ind w:firstLine="600"/>
        <w:rPr>
          <w:rFonts w:hAnsi="宋体" w:cs="宋体"/>
        </w:rPr>
      </w:pPr>
    </w:p>
    <w:p>
      <w:pPr>
        <w:pStyle w:val="24"/>
        <w:snapToGrid w:val="0"/>
        <w:spacing w:line="440" w:lineRule="exact"/>
        <w:ind w:firstLine="6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授权人1：</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410" w:firstLineChars="21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授权人2：</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641" w:firstLineChars="2210"/>
        <w:rPr>
          <w:rFonts w:hAnsi="宋体" w:cs="宋体"/>
        </w:rPr>
      </w:pPr>
    </w:p>
    <w:p>
      <w:pPr>
        <w:pStyle w:val="24"/>
        <w:snapToGrid w:val="0"/>
        <w:spacing w:line="440" w:lineRule="exact"/>
        <w:ind w:firstLine="4410" w:firstLineChars="2100"/>
        <w:rPr>
          <w:rFonts w:hAnsi="宋体" w:cs="宋体"/>
        </w:rPr>
      </w:pPr>
      <w:r>
        <w:rPr>
          <w:rFonts w:hint="eastAsia" w:hAnsi="宋体" w:cs="宋体"/>
        </w:rPr>
        <w:t>被授权人：</w:t>
      </w:r>
      <w:r>
        <w:rPr>
          <w:rFonts w:hint="eastAsia" w:hAnsi="宋体" w:cs="宋体"/>
          <w:u w:val="single"/>
        </w:rPr>
        <w:t>［单位全称］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3"/>
        <w:spacing w:after="0" w:line="440" w:lineRule="exact"/>
        <w:ind w:left="63" w:right="63"/>
        <w:jc w:val="right"/>
        <w:rPr>
          <w:rFonts w:hAnsi="宋体" w:cs="宋体"/>
          <w:kern w:val="2"/>
          <w:sz w:val="21"/>
        </w:rPr>
      </w:pPr>
      <w:r>
        <w:rPr>
          <w:rFonts w:hint="eastAsia" w:hAnsi="宋体" w:cs="宋体"/>
          <w:kern w:val="2"/>
          <w:sz w:val="21"/>
        </w:rPr>
        <w:t>日期：        年     月     日</w:t>
      </w:r>
    </w:p>
    <w:p>
      <w:pPr>
        <w:pStyle w:val="3"/>
        <w:spacing w:after="0" w:line="440" w:lineRule="exact"/>
        <w:ind w:left="63" w:right="63"/>
        <w:rPr>
          <w:rFonts w:hAnsi="宋体" w:cs="宋体"/>
          <w:szCs w:val="21"/>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right="63"/>
        <w:rPr>
          <w:rFonts w:hAnsi="宋体" w:cs="宋体"/>
          <w:sz w:val="28"/>
          <w:szCs w:val="28"/>
        </w:rPr>
      </w:pPr>
    </w:p>
    <w:p>
      <w:pPr>
        <w:pStyle w:val="5"/>
        <w:jc w:val="center"/>
        <w:rPr>
          <w:rFonts w:ascii="宋体" w:hAnsi="宋体" w:eastAsia="宋体" w:cs="宋体"/>
          <w:bCs w:val="0"/>
          <w:sz w:val="28"/>
          <w:szCs w:val="28"/>
        </w:rPr>
      </w:pPr>
      <w:bookmarkStart w:id="619" w:name="_Toc22263"/>
      <w:r>
        <w:rPr>
          <w:rFonts w:hint="eastAsia" w:ascii="宋体" w:hAnsi="宋体" w:eastAsia="宋体" w:cs="宋体"/>
          <w:bCs w:val="0"/>
          <w:sz w:val="28"/>
          <w:szCs w:val="28"/>
        </w:rPr>
        <w:t>六、投标保证金</w:t>
      </w:r>
      <w:bookmarkEnd w:id="619"/>
      <w:r>
        <w:rPr>
          <w:rFonts w:hint="eastAsia" w:ascii="宋体" w:hAnsi="宋体" w:eastAsia="宋体" w:cs="宋体"/>
          <w:bCs w:val="0"/>
          <w:sz w:val="28"/>
          <w:szCs w:val="28"/>
        </w:rPr>
        <w:t>及信用保证金</w:t>
      </w:r>
    </w:p>
    <w:p>
      <w:pPr>
        <w:spacing w:line="440" w:lineRule="exact"/>
        <w:jc w:val="center"/>
        <w:rPr>
          <w:rFonts w:ascii="宋体" w:hAnsi="宋体" w:cs="宋体"/>
          <w:b/>
          <w:sz w:val="28"/>
          <w:szCs w:val="28"/>
        </w:rPr>
      </w:pPr>
      <w:r>
        <w:rPr>
          <w:rFonts w:hint="eastAsia" w:ascii="宋体" w:hAnsi="宋体" w:cs="宋体"/>
          <w:b/>
          <w:sz w:val="28"/>
          <w:szCs w:val="28"/>
        </w:rPr>
        <w:t>（投标文件中附投标人转账凭证及开户许可证复印件）</w:t>
      </w:r>
    </w:p>
    <w:p>
      <w:pPr>
        <w:pStyle w:val="2"/>
        <w:ind w:firstLine="281"/>
        <w:jc w:val="center"/>
        <w:rPr>
          <w:b/>
          <w:sz w:val="28"/>
          <w:szCs w:val="28"/>
        </w:rPr>
      </w:pPr>
      <w:r>
        <w:rPr>
          <w:rFonts w:hint="eastAsia" w:hAnsi="宋体" w:cs="宋体"/>
          <w:b/>
          <w:bCs/>
          <w:sz w:val="28"/>
          <w:szCs w:val="28"/>
        </w:rPr>
        <w:t>信用保证金账户开户银行出具的存款证明原件和开标前3日内开具的本账户余额对账单</w:t>
      </w:r>
      <w:r>
        <w:rPr>
          <w:rFonts w:hint="eastAsia" w:hAnsi="宋体" w:cs="宋体"/>
          <w:b/>
          <w:bCs/>
          <w:sz w:val="28"/>
          <w:szCs w:val="28"/>
          <w:lang w:val="en-US" w:eastAsia="zh-CN"/>
        </w:rPr>
        <w:t>或</w:t>
      </w:r>
      <w:r>
        <w:rPr>
          <w:rFonts w:hint="eastAsia" w:hAnsi="宋体" w:cs="宋体"/>
          <w:b/>
          <w:bCs/>
          <w:sz w:val="28"/>
          <w:szCs w:val="28"/>
        </w:rPr>
        <w:t>本账户设立起账户流水记录。</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2"/>
        <w:ind w:firstLine="340"/>
      </w:pPr>
    </w:p>
    <w:p>
      <w:pPr>
        <w:pStyle w:val="5"/>
        <w:jc w:val="center"/>
        <w:rPr>
          <w:rFonts w:ascii="宋体" w:hAnsi="宋体" w:eastAsia="宋体" w:cs="宋体"/>
          <w:bCs w:val="0"/>
          <w:sz w:val="28"/>
          <w:szCs w:val="28"/>
        </w:rPr>
      </w:pPr>
      <w:bookmarkStart w:id="620" w:name="_Toc31153"/>
      <w:r>
        <w:rPr>
          <w:rFonts w:hint="eastAsia" w:ascii="宋体" w:hAnsi="宋体" w:eastAsia="宋体" w:cs="宋体"/>
          <w:bCs w:val="0"/>
          <w:sz w:val="28"/>
          <w:szCs w:val="28"/>
        </w:rPr>
        <w:t>七、施工组织设计</w:t>
      </w:r>
      <w:bookmarkEnd w:id="620"/>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1. 投标人应根据招标文件和对现场的勘察情况，采用文字并结合图表形式，按照以下要点编制本工程的施工组织设计：</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（1）主要施工方案和技术措施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（2）工程施工重点、难点分析及对策</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（3）质量管理体系与措施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（4）确保工期的技术组织措施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（5）安全、文明、环保管理体系与措施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（6）组织机构及管理人员、资源配备计划</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（7）冬雨季施工、施工排水措施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（8）紧急情况的处理措施、应急预案及风险控制</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（9）合理化建议</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（10）创新技术</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（11）扬尘治理措施</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2. 施工组织设计除采用文字表述外可附下列图表，图表及格式要求附后。</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附表一 拟投入本项目的主要施工设备表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附表二 拟配备本项目的试验和检测仪器设备表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附表三 劳动力计划表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附表四 计划开、竣工日期和施工进度网络图</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附表五 临时用地表</w:t>
      </w:r>
    </w:p>
    <w:p>
      <w:pPr>
        <w:autoSpaceDE w:val="0"/>
        <w:autoSpaceDN w:val="0"/>
        <w:adjustRightInd w:val="0"/>
        <w:spacing w:line="440" w:lineRule="exact"/>
        <w:jc w:val="left"/>
        <w:rPr>
          <w:rFonts w:ascii="宋体" w:hAnsi="宋体" w:cs="宋体"/>
          <w:kern w:val="0"/>
          <w:szCs w:val="21"/>
        </w:rPr>
      </w:pPr>
    </w:p>
    <w:p>
      <w:pPr>
        <w:pStyle w:val="5"/>
        <w:keepNext w:val="0"/>
        <w:keepLines w:val="0"/>
        <w:pageBreakBefore/>
        <w:spacing w:line="415" w:lineRule="auto"/>
        <w:rPr>
          <w:rFonts w:ascii="宋体" w:hAnsi="宋体" w:eastAsia="宋体" w:cs="宋体"/>
          <w:b w:val="0"/>
          <w:sz w:val="28"/>
          <w:szCs w:val="28"/>
        </w:rPr>
      </w:pPr>
      <w:bookmarkStart w:id="621" w:name="_Toc18928"/>
      <w:bookmarkStart w:id="622" w:name="_Toc456354376"/>
      <w:bookmarkStart w:id="623" w:name="_Toc17148"/>
      <w:r>
        <w:rPr>
          <w:rFonts w:hint="eastAsia" w:ascii="宋体" w:hAnsi="宋体" w:eastAsia="宋体" w:cs="宋体"/>
          <w:b w:val="0"/>
          <w:sz w:val="28"/>
          <w:szCs w:val="28"/>
        </w:rPr>
        <w:t>附表一：拟投入本项目的主要施工设备表</w:t>
      </w:r>
      <w:bookmarkEnd w:id="621"/>
      <w:bookmarkEnd w:id="622"/>
      <w:bookmarkEnd w:id="623"/>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序号</w:t>
            </w:r>
          </w:p>
        </w:tc>
        <w:tc>
          <w:tcPr>
            <w:tcW w:w="121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设备名称</w:t>
            </w:r>
          </w:p>
        </w:tc>
        <w:tc>
          <w:tcPr>
            <w:tcW w:w="93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93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20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额定功率</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（KW）</w:t>
            </w:r>
          </w:p>
        </w:tc>
        <w:tc>
          <w:tcPr>
            <w:tcW w:w="66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生产</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能力</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用于施</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工部位</w:t>
            </w:r>
          </w:p>
        </w:tc>
        <w:tc>
          <w:tcPr>
            <w:tcW w:w="932"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pStyle w:val="5"/>
        <w:rPr>
          <w:rFonts w:ascii="宋体" w:hAnsi="宋体" w:eastAsia="宋体" w:cs="宋体"/>
          <w:b w:val="0"/>
          <w:sz w:val="28"/>
          <w:szCs w:val="28"/>
        </w:rPr>
      </w:pPr>
      <w:bookmarkStart w:id="624" w:name="_Toc19230"/>
      <w:bookmarkStart w:id="625" w:name="_Toc456354377"/>
      <w:bookmarkStart w:id="626" w:name="_Toc2335"/>
      <w:r>
        <w:rPr>
          <w:rFonts w:hint="eastAsia" w:ascii="宋体" w:hAnsi="宋体" w:eastAsia="宋体" w:cs="宋体"/>
          <w:b w:val="0"/>
          <w:sz w:val="28"/>
          <w:szCs w:val="28"/>
        </w:rPr>
        <w:t>附表二：拟配备本项目的试验和检测仪器设备表</w:t>
      </w:r>
      <w:bookmarkEnd w:id="624"/>
      <w:bookmarkEnd w:id="625"/>
      <w:bookmarkEnd w:id="626"/>
    </w:p>
    <w:p>
      <w:pPr>
        <w:autoSpaceDE w:val="0"/>
        <w:autoSpaceDN w:val="0"/>
        <w:adjustRightInd w:val="0"/>
        <w:spacing w:line="420" w:lineRule="exact"/>
        <w:jc w:val="left"/>
        <w:rPr>
          <w:rFonts w:ascii="宋体" w:hAnsi="宋体" w:cs="宋体"/>
          <w:kern w:val="0"/>
          <w:sz w:val="24"/>
        </w:rPr>
      </w:pPr>
    </w:p>
    <w:tbl>
      <w:tblPr>
        <w:tblStyle w:val="50"/>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序号</w:t>
            </w:r>
          </w:p>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仪器设备</w:t>
            </w:r>
          </w:p>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名称</w:t>
            </w:r>
          </w:p>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1025"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88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16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已使用台</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时数</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用途</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rPr>
      </w:pPr>
      <w:r>
        <w:rPr>
          <w:rFonts w:hint="eastAsia" w:ascii="宋体" w:hAnsi="宋体" w:eastAsia="宋体" w:cs="宋体"/>
          <w:b w:val="0"/>
          <w:szCs w:val="21"/>
        </w:rPr>
        <w:br w:type="page"/>
      </w:r>
      <w:bookmarkStart w:id="627" w:name="_Toc24649"/>
      <w:bookmarkStart w:id="628" w:name="_Toc5733"/>
      <w:bookmarkStart w:id="629" w:name="_Toc456354378"/>
      <w:r>
        <w:rPr>
          <w:rFonts w:hint="eastAsia" w:ascii="宋体" w:hAnsi="宋体" w:eastAsia="宋体" w:cs="宋体"/>
          <w:b w:val="0"/>
          <w:sz w:val="28"/>
          <w:szCs w:val="28"/>
        </w:rPr>
        <w:t>附表三：劳动力计划表</w:t>
      </w:r>
      <w:bookmarkEnd w:id="627"/>
      <w:bookmarkEnd w:id="628"/>
      <w:bookmarkEnd w:id="629"/>
    </w:p>
    <w:p>
      <w:pPr>
        <w:autoSpaceDE w:val="0"/>
        <w:autoSpaceDN w:val="0"/>
        <w:adjustRightInd w:val="0"/>
        <w:spacing w:line="420" w:lineRule="exact"/>
        <w:jc w:val="right"/>
        <w:rPr>
          <w:rFonts w:ascii="宋体" w:hAnsi="宋体" w:cs="宋体"/>
          <w:kern w:val="0"/>
          <w:szCs w:val="21"/>
        </w:rPr>
      </w:pPr>
      <w:r>
        <w:rPr>
          <w:rFonts w:hint="eastAsia" w:ascii="宋体" w:hAnsi="宋体" w:cs="宋体"/>
          <w:kern w:val="0"/>
          <w:szCs w:val="21"/>
        </w:rPr>
        <w:t>单位：人</w:t>
      </w:r>
    </w:p>
    <w:tbl>
      <w:tblPr>
        <w:tblStyle w:val="50"/>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工种</w:t>
            </w:r>
          </w:p>
        </w:tc>
        <w:tc>
          <w:tcPr>
            <w:tcW w:w="8157" w:type="dxa"/>
            <w:gridSpan w:val="7"/>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0" w:name="_Toc19286"/>
      <w:bookmarkStart w:id="631" w:name="_Toc456354379"/>
      <w:bookmarkStart w:id="632" w:name="_Toc22007"/>
      <w:r>
        <w:rPr>
          <w:rFonts w:hint="eastAsia" w:ascii="宋体" w:hAnsi="宋体" w:eastAsia="宋体" w:cs="宋体"/>
          <w:b w:val="0"/>
          <w:sz w:val="28"/>
          <w:szCs w:val="28"/>
        </w:rPr>
        <w:t>附表四：计划开、竣工日期和施工进度网络图</w:t>
      </w:r>
      <w:bookmarkEnd w:id="630"/>
      <w:bookmarkEnd w:id="631"/>
      <w:bookmarkEnd w:id="632"/>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1. 投标人应递交施工进度网络图或施工进度表，说明按招标文件要求的计划工期进行施工的各个关键日期。</w:t>
      </w: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2. 施工进度表可采用网络图（或横道图）表示。</w:t>
      </w: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3" w:name="_Toc456354381"/>
      <w:bookmarkStart w:id="634" w:name="_Toc3526"/>
      <w:bookmarkStart w:id="635" w:name="_Toc27760"/>
      <w:r>
        <w:rPr>
          <w:rFonts w:hint="eastAsia" w:ascii="宋体" w:hAnsi="宋体" w:eastAsia="宋体" w:cs="宋体"/>
          <w:b w:val="0"/>
          <w:sz w:val="28"/>
          <w:szCs w:val="28"/>
        </w:rPr>
        <w:t>附表五：临时用地表</w:t>
      </w:r>
      <w:bookmarkEnd w:id="633"/>
      <w:bookmarkEnd w:id="634"/>
      <w:bookmarkEnd w:id="635"/>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 途</w:t>
            </w:r>
          </w:p>
        </w:tc>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面 积（平方米）</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位 置</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36" w:name="_Toc31889"/>
      <w:r>
        <w:rPr>
          <w:rFonts w:hint="eastAsia" w:ascii="宋体" w:hAnsi="宋体" w:eastAsia="宋体" w:cs="宋体"/>
          <w:bCs w:val="0"/>
          <w:sz w:val="28"/>
          <w:szCs w:val="28"/>
        </w:rPr>
        <w:t>八、项目管理机构</w:t>
      </w:r>
      <w:bookmarkEnd w:id="636"/>
    </w:p>
    <w:p>
      <w:pPr>
        <w:pStyle w:val="5"/>
      </w:pPr>
      <w:bookmarkStart w:id="637" w:name="_Toc25428"/>
      <w:r>
        <w:rPr>
          <w:rFonts w:hint="eastAsia" w:ascii="宋体" w:hAnsi="宋体" w:eastAsia="宋体" w:cs="宋体"/>
          <w:b w:val="0"/>
          <w:sz w:val="28"/>
          <w:szCs w:val="28"/>
        </w:rPr>
        <w:t>（一）组织机构表</w:t>
      </w:r>
      <w:bookmarkEnd w:id="637"/>
    </w:p>
    <w:tbl>
      <w:tblPr>
        <w:tblStyle w:val="50"/>
        <w:tblW w:w="8558" w:type="dxa"/>
        <w:jc w:val="center"/>
        <w:tblInd w:w="0" w:type="dxa"/>
        <w:tblLayout w:type="fixed"/>
        <w:tblCellMar>
          <w:top w:w="0" w:type="dxa"/>
          <w:left w:w="0" w:type="dxa"/>
          <w:bottom w:w="0" w:type="dxa"/>
          <w:right w:w="0" w:type="dxa"/>
        </w:tblCellMar>
      </w:tblPr>
      <w:tblGrid>
        <w:gridCol w:w="1276"/>
        <w:gridCol w:w="1276"/>
        <w:gridCol w:w="1715"/>
        <w:gridCol w:w="1229"/>
        <w:gridCol w:w="187"/>
        <w:gridCol w:w="1430"/>
        <w:gridCol w:w="1445"/>
      </w:tblGrid>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12" w:space="0"/>
              <w:left w:val="single" w:color="auto" w:sz="12" w:space="0"/>
              <w:bottom w:val="nil"/>
              <w:right w:val="single" w:color="auto" w:sz="12" w:space="0"/>
            </w:tcBorders>
            <w:shd w:val="clear" w:color="auto" w:fill="FFFFFF"/>
            <w:vAlign w:val="center"/>
          </w:tcPr>
          <w:p>
            <w:pPr>
              <w:jc w:val="center"/>
            </w:pPr>
            <w:r>
              <w:rPr>
                <w:lang w:eastAsia="en-US"/>
              </w:rPr>
              <w:t>1.</w:t>
            </w:r>
            <w:r>
              <w:rPr>
                <w:lang w:val="zh-TW" w:eastAsia="zh-TW"/>
              </w:rPr>
              <w:t>简 况</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申请公司名称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主要业务</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成立日期</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rPr>
                <w:lang w:eastAsia="en-US"/>
              </w:rPr>
              <w:t>2.</w:t>
            </w:r>
            <w:r>
              <w:rPr>
                <w:lang w:val="zh-TW" w:eastAsia="zh-TW"/>
              </w:rPr>
              <w:t>领导人员名单</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董事长</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总经理</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t>技术负责人</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3.</w:t>
            </w:r>
            <w:r>
              <w:rPr>
                <w:lang w:val="zh-TW" w:eastAsia="zh-TW"/>
              </w:rPr>
              <w:t>股东人员名单</w:t>
            </w:r>
            <w:r>
              <w:t>（</w:t>
            </w:r>
            <w:r>
              <w:rPr>
                <w:lang w:val="zh-TW" w:eastAsia="zh-TW"/>
              </w:rPr>
              <w:t>股份占20%以上者</w:t>
            </w:r>
            <w:r>
              <w:t>）</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vAlign w:val="center"/>
          </w:tcPr>
          <w:p>
            <w:pPr>
              <w:jc w:val="center"/>
            </w:pPr>
            <w:r>
              <w:rPr>
                <w:lang w:val="zh-TW" w:eastAsia="zh-TW"/>
              </w:rPr>
              <w:t>股东名称</w:t>
            </w:r>
          </w:p>
        </w:tc>
        <w:tc>
          <w:tcPr>
            <w:tcW w:w="3062" w:type="dxa"/>
            <w:gridSpan w:val="3"/>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持股比例（％)</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控股公司名称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4.</w:t>
            </w:r>
            <w:r>
              <w:rPr>
                <w:rFonts w:hint="eastAsia"/>
                <w:lang w:val="zh-TW"/>
              </w:rPr>
              <w:t>拟参与本项目施工的下属工程公司或工程专业公司名单</w:t>
            </w: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5.</w:t>
            </w:r>
            <w:r>
              <w:rPr>
                <w:lang w:val="zh-TW" w:eastAsia="zh-TW"/>
              </w:rPr>
              <w:t>驻</w:t>
            </w:r>
            <w:r>
              <w:rPr>
                <w:rFonts w:hint="eastAsia"/>
                <w:lang w:val="zh-TW"/>
              </w:rPr>
              <w:t>许昌</w:t>
            </w:r>
            <w:r>
              <w:rPr>
                <w:lang w:val="zh-TW" w:eastAsia="zh-TW"/>
              </w:rPr>
              <w:t>办事处或联系机构名单</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vAlign w:val="center"/>
          </w:tcPr>
          <w:p>
            <w:pPr>
              <w:jc w:val="center"/>
            </w:pPr>
            <w:r>
              <w:rPr>
                <w:lang w:val="zh-TW" w:eastAsia="zh-TW"/>
              </w:rPr>
              <w:t>名称</w:t>
            </w:r>
          </w:p>
        </w:tc>
        <w:tc>
          <w:tcPr>
            <w:tcW w:w="1276" w:type="dxa"/>
            <w:tcBorders>
              <w:top w:val="single" w:color="auto" w:sz="4" w:space="0"/>
              <w:left w:val="single" w:color="auto" w:sz="4" w:space="0"/>
              <w:bottom w:val="nil"/>
              <w:right w:val="nil"/>
            </w:tcBorders>
            <w:shd w:val="clear" w:color="auto" w:fill="FFFFFF"/>
            <w:vAlign w:val="center"/>
          </w:tcPr>
          <w:p>
            <w:pPr>
              <w:jc w:val="center"/>
            </w:pPr>
            <w:r>
              <w:rPr>
                <w:lang w:val="zh-TW" w:eastAsia="zh-TW"/>
              </w:rPr>
              <w:t>地址</w:t>
            </w:r>
          </w:p>
        </w:tc>
        <w:tc>
          <w:tcPr>
            <w:tcW w:w="1715" w:type="dxa"/>
            <w:tcBorders>
              <w:top w:val="single" w:color="auto" w:sz="4" w:space="0"/>
              <w:left w:val="single" w:color="auto" w:sz="4" w:space="0"/>
              <w:bottom w:val="nil"/>
              <w:right w:val="nil"/>
            </w:tcBorders>
            <w:shd w:val="clear" w:color="auto" w:fill="FFFFFF"/>
            <w:vAlign w:val="center"/>
          </w:tcPr>
          <w:p>
            <w:pPr>
              <w:jc w:val="center"/>
            </w:pPr>
            <w:r>
              <w:rPr>
                <w:lang w:val="zh-TW" w:eastAsia="zh-TW"/>
              </w:rPr>
              <w:t>负责人姓名</w:t>
            </w:r>
          </w:p>
        </w:tc>
        <w:tc>
          <w:tcPr>
            <w:tcW w:w="1416" w:type="dxa"/>
            <w:gridSpan w:val="2"/>
            <w:tcBorders>
              <w:top w:val="single" w:color="auto" w:sz="4" w:space="0"/>
              <w:left w:val="single" w:color="auto" w:sz="4" w:space="0"/>
              <w:bottom w:val="nil"/>
              <w:right w:val="nil"/>
            </w:tcBorders>
            <w:shd w:val="clear" w:color="auto" w:fill="FFFFFF"/>
            <w:vAlign w:val="center"/>
          </w:tcPr>
          <w:p>
            <w:pPr>
              <w:jc w:val="center"/>
            </w:pPr>
            <w:r>
              <w:rPr>
                <w:lang w:val="zh-TW" w:eastAsia="zh-TW"/>
              </w:rPr>
              <w:t>电话</w:t>
            </w:r>
          </w:p>
        </w:tc>
        <w:tc>
          <w:tcPr>
            <w:tcW w:w="1430" w:type="dxa"/>
            <w:tcBorders>
              <w:top w:val="single" w:color="auto" w:sz="4" w:space="0"/>
              <w:left w:val="single" w:color="auto" w:sz="4" w:space="0"/>
              <w:bottom w:val="nil"/>
              <w:right w:val="nil"/>
            </w:tcBorders>
            <w:shd w:val="clear" w:color="auto" w:fill="FFFFFF"/>
            <w:vAlign w:val="center"/>
          </w:tcPr>
          <w:p>
            <w:pPr>
              <w:jc w:val="center"/>
            </w:pPr>
            <w:r>
              <w:rPr>
                <w:lang w:val="zh-TW" w:eastAsia="zh-TW"/>
              </w:rPr>
              <w:t>传真</w:t>
            </w:r>
          </w:p>
        </w:tc>
        <w:tc>
          <w:tcPr>
            <w:tcW w:w="1445" w:type="dxa"/>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备注</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tcPr>
          <w:p/>
        </w:tc>
        <w:tc>
          <w:tcPr>
            <w:tcW w:w="1276" w:type="dxa"/>
            <w:tcBorders>
              <w:top w:val="single" w:color="auto" w:sz="4" w:space="0"/>
              <w:left w:val="single" w:color="auto" w:sz="4" w:space="0"/>
              <w:bottom w:val="nil"/>
              <w:right w:val="nil"/>
            </w:tcBorders>
            <w:shd w:val="clear" w:color="auto" w:fill="FFFFFF"/>
          </w:tcPr>
          <w:p/>
        </w:tc>
        <w:tc>
          <w:tcPr>
            <w:tcW w:w="1715" w:type="dxa"/>
            <w:tcBorders>
              <w:top w:val="single" w:color="auto" w:sz="4" w:space="0"/>
              <w:left w:val="single" w:color="auto" w:sz="4" w:space="0"/>
              <w:bottom w:val="nil"/>
              <w:right w:val="nil"/>
            </w:tcBorders>
            <w:shd w:val="clear" w:color="auto" w:fill="FFFFFF"/>
          </w:tcPr>
          <w:p/>
        </w:tc>
        <w:tc>
          <w:tcPr>
            <w:tcW w:w="1416" w:type="dxa"/>
            <w:gridSpan w:val="2"/>
            <w:tcBorders>
              <w:top w:val="single" w:color="auto" w:sz="4" w:space="0"/>
              <w:left w:val="single" w:color="auto" w:sz="4" w:space="0"/>
              <w:bottom w:val="nil"/>
              <w:right w:val="nil"/>
            </w:tcBorders>
            <w:shd w:val="clear" w:color="auto" w:fill="FFFFFF"/>
          </w:tcPr>
          <w:p/>
        </w:tc>
        <w:tc>
          <w:tcPr>
            <w:tcW w:w="1430" w:type="dxa"/>
            <w:tcBorders>
              <w:top w:val="single" w:color="auto" w:sz="4" w:space="0"/>
              <w:left w:val="single" w:color="auto" w:sz="4" w:space="0"/>
              <w:bottom w:val="nil"/>
              <w:right w:val="nil"/>
            </w:tcBorders>
            <w:shd w:val="clear" w:color="auto" w:fill="FFFFFF"/>
          </w:tcPr>
          <w:p/>
        </w:tc>
        <w:tc>
          <w:tcPr>
            <w:tcW w:w="1445" w:type="dxa"/>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single" w:color="auto" w:sz="12" w:space="0"/>
              <w:right w:val="nil"/>
            </w:tcBorders>
            <w:shd w:val="clear" w:color="auto" w:fill="FFFFFF"/>
          </w:tcPr>
          <w:p/>
        </w:tc>
        <w:tc>
          <w:tcPr>
            <w:tcW w:w="1276" w:type="dxa"/>
            <w:tcBorders>
              <w:top w:val="single" w:color="auto" w:sz="4" w:space="0"/>
              <w:left w:val="single" w:color="auto" w:sz="4" w:space="0"/>
              <w:bottom w:val="single" w:color="auto" w:sz="12" w:space="0"/>
              <w:right w:val="nil"/>
            </w:tcBorders>
            <w:shd w:val="clear" w:color="auto" w:fill="FFFFFF"/>
          </w:tcPr>
          <w:p/>
        </w:tc>
        <w:tc>
          <w:tcPr>
            <w:tcW w:w="1715" w:type="dxa"/>
            <w:tcBorders>
              <w:top w:val="single" w:color="auto" w:sz="4" w:space="0"/>
              <w:left w:val="single" w:color="auto" w:sz="4" w:space="0"/>
              <w:bottom w:val="single" w:color="auto" w:sz="12" w:space="0"/>
              <w:right w:val="nil"/>
            </w:tcBorders>
            <w:shd w:val="clear" w:color="auto" w:fill="FFFFFF"/>
          </w:tcPr>
          <w:p/>
        </w:tc>
        <w:tc>
          <w:tcPr>
            <w:tcW w:w="1416" w:type="dxa"/>
            <w:gridSpan w:val="2"/>
            <w:tcBorders>
              <w:top w:val="single" w:color="auto" w:sz="4" w:space="0"/>
              <w:left w:val="single" w:color="auto" w:sz="4" w:space="0"/>
              <w:bottom w:val="single" w:color="auto" w:sz="12" w:space="0"/>
              <w:right w:val="nil"/>
            </w:tcBorders>
            <w:shd w:val="clear" w:color="auto" w:fill="FFFFFF"/>
          </w:tcPr>
          <w:p/>
        </w:tc>
        <w:tc>
          <w:tcPr>
            <w:tcW w:w="1430" w:type="dxa"/>
            <w:tcBorders>
              <w:top w:val="single" w:color="auto" w:sz="4" w:space="0"/>
              <w:left w:val="single" w:color="auto" w:sz="4" w:space="0"/>
              <w:bottom w:val="single" w:color="auto" w:sz="12" w:space="0"/>
              <w:right w:val="nil"/>
            </w:tcBorders>
            <w:shd w:val="clear" w:color="auto" w:fill="FFFFFF"/>
          </w:tcPr>
          <w:p/>
        </w:tc>
        <w:tc>
          <w:tcPr>
            <w:tcW w:w="1445" w:type="dxa"/>
            <w:tcBorders>
              <w:top w:val="single" w:color="auto" w:sz="4" w:space="0"/>
              <w:left w:val="single" w:color="auto" w:sz="4" w:space="0"/>
              <w:bottom w:val="single" w:color="auto" w:sz="12" w:space="0"/>
              <w:right w:val="single" w:color="auto" w:sz="12" w:space="0"/>
            </w:tcBorders>
            <w:shd w:val="clear" w:color="auto" w:fill="FFFFFF"/>
          </w:tcPr>
          <w:p/>
        </w:tc>
      </w:tr>
    </w:tbl>
    <w:p>
      <w:r>
        <w:br w:type="page"/>
      </w:r>
    </w:p>
    <w:p>
      <w:pPr>
        <w:pStyle w:val="5"/>
        <w:rPr>
          <w:rFonts w:ascii="宋体" w:hAnsi="宋体" w:cs="宋体"/>
          <w:color w:val="000000"/>
          <w:szCs w:val="21"/>
        </w:rPr>
      </w:pPr>
      <w:bookmarkStart w:id="638" w:name="_Toc21830"/>
      <w:r>
        <w:rPr>
          <w:rFonts w:hint="eastAsia" w:ascii="宋体" w:hAnsi="宋体" w:eastAsia="宋体" w:cs="宋体"/>
          <w:b w:val="0"/>
          <w:sz w:val="28"/>
          <w:szCs w:val="28"/>
          <w:lang w:val="zh-TW"/>
        </w:rPr>
        <w:t>（二）组织机构框图</w:t>
      </w:r>
      <w:bookmarkEnd w:id="638"/>
    </w:p>
    <w:p>
      <w:pPr>
        <w:spacing w:line="440" w:lineRule="exact"/>
        <w:ind w:left="20" w:hanging="860"/>
        <w:jc w:val="center"/>
        <w:rPr>
          <w:rFonts w:ascii="宋体" w:hAnsi="宋体" w:cs="宋体"/>
          <w:color w:val="000000"/>
          <w:kern w:val="0"/>
          <w:szCs w:val="21"/>
        </w:rPr>
      </w:pPr>
    </w:p>
    <w:p>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hint="eastAsia" w:ascii="宋体" w:hAnsi="宋体" w:cs="宋体"/>
          <w:color w:val="000000"/>
          <w:kern w:val="0"/>
          <w:sz w:val="24"/>
          <w:lang w:val="zh-TW"/>
        </w:rPr>
        <w:t xml:space="preserve"> 拟</w:t>
      </w:r>
      <w:r>
        <w:rPr>
          <w:rFonts w:ascii="宋体" w:hAnsi="宋体" w:cs="宋体"/>
          <w:color w:val="000000"/>
          <w:kern w:val="0"/>
          <w:sz w:val="24"/>
          <w:lang w:val="zh-TW" w:eastAsia="zh-TW"/>
        </w:rPr>
        <w:t>投入本</w:t>
      </w:r>
      <w:r>
        <w:rPr>
          <w:rFonts w:hint="eastAsia" w:ascii="宋体" w:hAnsi="宋体" w:cs="宋体"/>
          <w:color w:val="000000"/>
          <w:kern w:val="0"/>
          <w:sz w:val="24"/>
          <w:lang w:val="zh-TW"/>
        </w:rPr>
        <w:t>项目</w:t>
      </w:r>
      <w:r>
        <w:rPr>
          <w:rFonts w:ascii="宋体" w:hAnsi="宋体" w:cs="宋体"/>
          <w:color w:val="000000"/>
          <w:kern w:val="0"/>
          <w:sz w:val="24"/>
          <w:lang w:val="zh-TW" w:eastAsia="zh-TW"/>
        </w:rPr>
        <w:t>管理组织机构框图</w:t>
      </w:r>
    </w:p>
    <w:p>
      <w:pPr>
        <w:spacing w:line="440" w:lineRule="exact"/>
        <w:jc w:val="center"/>
        <w:rPr>
          <w:b/>
          <w:bCs/>
        </w:rPr>
      </w:pPr>
      <w:bookmarkStart w:id="639" w:name="bookmark148"/>
    </w:p>
    <w:p>
      <w:r>
        <w:rPr>
          <w:rFonts w:hint="eastAsia"/>
        </w:rPr>
        <w:br w:type="page"/>
      </w:r>
    </w:p>
    <w:p>
      <w:pPr>
        <w:pStyle w:val="5"/>
        <w:rPr>
          <w:rFonts w:ascii="宋体" w:hAnsi="宋体" w:eastAsia="宋体" w:cs="宋体"/>
          <w:b w:val="0"/>
          <w:sz w:val="28"/>
          <w:szCs w:val="28"/>
        </w:rPr>
      </w:pPr>
      <w:bookmarkStart w:id="640" w:name="_Toc2481"/>
      <w:r>
        <w:rPr>
          <w:rFonts w:hint="eastAsia" w:ascii="宋体" w:hAnsi="宋体" w:eastAsia="宋体" w:cs="宋体"/>
          <w:b w:val="0"/>
          <w:sz w:val="28"/>
          <w:szCs w:val="28"/>
        </w:rPr>
        <w:t>（三）拟投入本项目主要人员汇总表</w:t>
      </w:r>
      <w:bookmarkEnd w:id="639"/>
      <w:bookmarkEnd w:id="640"/>
    </w:p>
    <w:p>
      <w:pPr>
        <w:pStyle w:val="3"/>
        <w:ind w:left="63" w:right="63"/>
      </w:pPr>
    </w:p>
    <w:tbl>
      <w:tblPr>
        <w:tblStyle w:val="50"/>
        <w:tblW w:w="9620" w:type="dxa"/>
        <w:jc w:val="center"/>
        <w:tblInd w:w="-5" w:type="dxa"/>
        <w:tblLayout w:type="fixed"/>
        <w:tblCellMar>
          <w:top w:w="0" w:type="dxa"/>
          <w:left w:w="0" w:type="dxa"/>
          <w:bottom w:w="0" w:type="dxa"/>
          <w:right w:w="0" w:type="dxa"/>
        </w:tblCellMar>
      </w:tblPr>
      <w:tblGrid>
        <w:gridCol w:w="748"/>
        <w:gridCol w:w="1192"/>
        <w:gridCol w:w="690"/>
        <w:gridCol w:w="701"/>
        <w:gridCol w:w="1166"/>
        <w:gridCol w:w="1237"/>
        <w:gridCol w:w="1155"/>
        <w:gridCol w:w="1720"/>
        <w:gridCol w:w="1011"/>
      </w:tblGrid>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top w:val="single" w:color="auto" w:sz="4" w:space="0"/>
              <w:left w:val="single" w:color="auto" w:sz="4" w:space="0"/>
              <w:bottom w:val="nil"/>
              <w:right w:val="single" w:color="auto" w:sz="4" w:space="0"/>
            </w:tcBorders>
            <w:shd w:val="clear" w:color="auto" w:fill="FFFFFF"/>
            <w:vAlign w:val="center"/>
          </w:tcPr>
          <w:p>
            <w:pPr>
              <w:framePr w:w="9754" w:wrap="notBeside" w:vAnchor="text" w:hAnchor="text" w:xAlign="center" w:y="1"/>
              <w:spacing w:line="312" w:lineRule="exact"/>
              <w:ind w:right="400" w:hanging="860"/>
              <w:jc w:val="right"/>
              <w:rPr>
                <w:rFonts w:ascii="宋体" w:hAnsi="Microsoft JhengHei Light" w:cs="宋体"/>
                <w:kern w:val="0"/>
                <w:sz w:val="20"/>
              </w:rPr>
            </w:pPr>
            <w:r>
              <w:rPr>
                <w:rFonts w:hint="eastAsia" w:ascii="宋体" w:hAnsi="宋体"/>
                <w:color w:val="000000"/>
                <w:kern w:val="0"/>
                <w:sz w:val="20"/>
                <w:lang w:val="zh-TW"/>
              </w:rPr>
              <w:t>备注</w:t>
            </w: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bl>
    <w:p>
      <w:bookmarkStart w:id="641" w:name="_Toc179632824"/>
      <w:bookmarkStart w:id="642" w:name="_Toc341280458"/>
      <w:bookmarkStart w:id="643" w:name="_Toc152042593"/>
      <w:bookmarkStart w:id="644" w:name="_Toc144974872"/>
      <w:bookmarkStart w:id="645" w:name="_Toc456354383"/>
      <w:bookmarkStart w:id="646" w:name="_Toc152045804"/>
      <w:r>
        <w:rPr>
          <w:rFonts w:hint="eastAsia"/>
        </w:rPr>
        <w:br w:type="page"/>
      </w:r>
    </w:p>
    <w:bookmarkEnd w:id="641"/>
    <w:bookmarkEnd w:id="642"/>
    <w:bookmarkEnd w:id="643"/>
    <w:bookmarkEnd w:id="644"/>
    <w:bookmarkEnd w:id="645"/>
    <w:bookmarkEnd w:id="646"/>
    <w:p>
      <w:pPr>
        <w:pStyle w:val="5"/>
        <w:rPr>
          <w:rFonts w:ascii="宋体" w:hAnsi="宋体" w:eastAsia="宋体" w:cs="宋体"/>
          <w:sz w:val="24"/>
        </w:rPr>
      </w:pPr>
      <w:bookmarkStart w:id="647" w:name="_Toc341280459"/>
      <w:bookmarkStart w:id="648" w:name="_Toc5853"/>
      <w:bookmarkStart w:id="649" w:name="_Toc144974873"/>
      <w:bookmarkStart w:id="650" w:name="_Toc179632825"/>
      <w:bookmarkStart w:id="651" w:name="_Toc456354384"/>
      <w:bookmarkStart w:id="652" w:name="_Toc152045805"/>
      <w:bookmarkStart w:id="653" w:name="_Toc152042594"/>
      <w:r>
        <w:rPr>
          <w:rFonts w:hint="eastAsia" w:ascii="宋体" w:hAnsi="宋体" w:eastAsia="宋体" w:cs="宋体"/>
          <w:b w:val="0"/>
          <w:sz w:val="28"/>
          <w:szCs w:val="28"/>
        </w:rPr>
        <w:t>（四）主要人员简历表</w:t>
      </w:r>
      <w:bookmarkEnd w:id="647"/>
      <w:bookmarkEnd w:id="648"/>
      <w:bookmarkEnd w:id="649"/>
      <w:bookmarkEnd w:id="650"/>
      <w:bookmarkEnd w:id="651"/>
      <w:bookmarkEnd w:id="652"/>
      <w:bookmarkEnd w:id="653"/>
    </w:p>
    <w:p>
      <w:pPr>
        <w:spacing w:line="400" w:lineRule="exact"/>
        <w:jc w:val="center"/>
        <w:rPr>
          <w:rFonts w:ascii="宋体" w:hAnsi="宋体" w:cs="宋体"/>
          <w:b/>
          <w:bCs/>
          <w:sz w:val="24"/>
        </w:rPr>
      </w:pPr>
      <w:r>
        <w:rPr>
          <w:rFonts w:hint="eastAsia" w:ascii="宋体" w:hAnsi="宋体" w:cs="宋体"/>
          <w:b/>
          <w:bCs/>
          <w:sz w:val="24"/>
        </w:rPr>
        <w:t>项目经理简历表</w:t>
      </w:r>
    </w:p>
    <w:tbl>
      <w:tblPr>
        <w:tblStyle w:val="5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
        <w:gridCol w:w="776"/>
        <w:gridCol w:w="801"/>
        <w:gridCol w:w="1132"/>
        <w:gridCol w:w="559"/>
        <w:gridCol w:w="1756"/>
        <w:gridCol w:w="174"/>
        <w:gridCol w:w="6"/>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学 历</w:t>
            </w:r>
          </w:p>
        </w:tc>
        <w:tc>
          <w:tcPr>
            <w:tcW w:w="2264"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264" w:type="dxa"/>
            <w:gridSpan w:val="2"/>
            <w:vAlign w:val="center"/>
          </w:tcPr>
          <w:p>
            <w:pPr>
              <w:spacing w:line="440" w:lineRule="exact"/>
              <w:jc w:val="center"/>
              <w:rPr>
                <w:rFonts w:ascii="宋体" w:hAns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注册建造师资格等级</w:t>
            </w:r>
          </w:p>
        </w:tc>
        <w:tc>
          <w:tcPr>
            <w:tcW w:w="1132" w:type="dxa"/>
            <w:vAlign w:val="center"/>
          </w:tcPr>
          <w:p>
            <w:pPr>
              <w:spacing w:line="440" w:lineRule="exact"/>
              <w:rPr>
                <w:rFonts w:ascii="宋体" w:hAnsi="宋体" w:cs="宋体"/>
                <w:szCs w:val="21"/>
              </w:rPr>
            </w:pPr>
            <w:r>
              <w:rPr>
                <w:rFonts w:hint="eastAsia" w:ascii="宋体" w:hAnsi="宋体" w:cs="宋体"/>
                <w:szCs w:val="21"/>
              </w:rPr>
              <w:t xml:space="preserve">      级</w:t>
            </w:r>
          </w:p>
        </w:tc>
        <w:tc>
          <w:tcPr>
            <w:tcW w:w="2495" w:type="dxa"/>
            <w:gridSpan w:val="4"/>
            <w:vAlign w:val="center"/>
          </w:tcPr>
          <w:p>
            <w:pPr>
              <w:spacing w:line="440" w:lineRule="exact"/>
              <w:jc w:val="center"/>
              <w:rPr>
                <w:rFonts w:ascii="宋体" w:hAnsi="宋体" w:cs="宋体"/>
                <w:szCs w:val="21"/>
              </w:rPr>
            </w:pPr>
            <w:r>
              <w:rPr>
                <w:rFonts w:hint="eastAsia" w:ascii="宋体" w:hAnsi="宋体" w:cs="宋体"/>
                <w:szCs w:val="21"/>
              </w:rPr>
              <w:t>专业</w:t>
            </w:r>
          </w:p>
        </w:tc>
        <w:tc>
          <w:tcPr>
            <w:tcW w:w="225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安全生产考核合格证书</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jc w:val="left"/>
              <w:rPr>
                <w:rFonts w:ascii="宋体" w:hAnsi="宋体" w:cs="宋体"/>
                <w:szCs w:val="21"/>
              </w:rPr>
            </w:pPr>
            <w:r>
              <w:rPr>
                <w:rFonts w:hint="eastAsia" w:ascii="宋体" w:hAnsi="宋体" w:cs="宋体"/>
                <w:szCs w:val="21"/>
              </w:rPr>
              <w:t>工作年限</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8" w:type="dxa"/>
            <w:gridSpan w:val="2"/>
            <w:vAlign w:val="center"/>
          </w:tcPr>
          <w:p>
            <w:pPr>
              <w:spacing w:line="440" w:lineRule="exact"/>
              <w:rPr>
                <w:rFonts w:ascii="宋体" w:hAnsi="宋体" w:cs="宋体"/>
                <w:szCs w:val="21"/>
              </w:rPr>
            </w:pPr>
            <w:r>
              <w:rPr>
                <w:rFonts w:hint="eastAsia" w:ascii="宋体" w:hAnsi="宋体" w:cs="宋体"/>
                <w:szCs w:val="21"/>
              </w:rPr>
              <w:t>毕业学校</w:t>
            </w:r>
          </w:p>
        </w:tc>
        <w:tc>
          <w:tcPr>
            <w:tcW w:w="7462" w:type="dxa"/>
            <w:gridSpan w:val="8"/>
          </w:tcPr>
          <w:p>
            <w:pPr>
              <w:spacing w:line="440" w:lineRule="exact"/>
              <w:ind w:firstLine="1365" w:firstLineChars="65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0" w:type="dxa"/>
            <w:gridSpan w:val="10"/>
            <w:vAlign w:val="center"/>
          </w:tcPr>
          <w:p>
            <w:pPr>
              <w:spacing w:line="440" w:lineRule="exact"/>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时  间</w:t>
            </w:r>
          </w:p>
        </w:tc>
        <w:tc>
          <w:tcPr>
            <w:tcW w:w="3438" w:type="dxa"/>
            <w:gridSpan w:val="5"/>
            <w:vAlign w:val="center"/>
          </w:tcPr>
          <w:p>
            <w:pPr>
              <w:spacing w:line="440" w:lineRule="exact"/>
              <w:jc w:val="center"/>
              <w:rPr>
                <w:rFonts w:ascii="宋体" w:hAnsi="宋体" w:cs="宋体"/>
                <w:szCs w:val="21"/>
              </w:rPr>
            </w:pPr>
            <w:r>
              <w:rPr>
                <w:rFonts w:hint="eastAsia" w:ascii="宋体" w:hAnsi="宋体" w:cs="宋体"/>
                <w:szCs w:val="21"/>
              </w:rPr>
              <w:t>参加过的类似项目</w:t>
            </w:r>
          </w:p>
        </w:tc>
        <w:tc>
          <w:tcPr>
            <w:tcW w:w="1756" w:type="dxa"/>
            <w:vAlign w:val="center"/>
          </w:tcPr>
          <w:p>
            <w:pPr>
              <w:spacing w:line="440" w:lineRule="exact"/>
              <w:jc w:val="center"/>
              <w:rPr>
                <w:rFonts w:ascii="宋体" w:hAnsi="宋体" w:cs="宋体"/>
                <w:szCs w:val="21"/>
              </w:rPr>
            </w:pPr>
            <w:r>
              <w:rPr>
                <w:rFonts w:hint="eastAsia" w:ascii="宋体" w:hAnsi="宋体" w:cs="宋体"/>
                <w:szCs w:val="21"/>
              </w:rPr>
              <w:t>工程概况说明</w:t>
            </w:r>
          </w:p>
        </w:tc>
        <w:tc>
          <w:tcPr>
            <w:tcW w:w="2438" w:type="dxa"/>
            <w:gridSpan w:val="3"/>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bl>
    <w:p>
      <w:pPr>
        <w:spacing w:line="440" w:lineRule="exact"/>
        <w:ind w:firstLine="315" w:firstLineChars="150"/>
        <w:rPr>
          <w:rFonts w:ascii="宋体" w:hAnsi="宋体" w:cs="宋体"/>
          <w:sz w:val="24"/>
        </w:rPr>
      </w:pPr>
      <w:r>
        <w:rPr>
          <w:rFonts w:hint="eastAsia" w:ascii="宋体" w:hAnsi="宋体" w:cs="宋体"/>
        </w:rPr>
        <w:t>项目经理应附建造师注册证书、安全生产考核合格证书、身份证、职称证，</w:t>
      </w:r>
      <w:r>
        <w:rPr>
          <w:rFonts w:hint="eastAsia" w:ascii="宋体" w:hAnsi="宋体" w:cs="宋体"/>
          <w:szCs w:val="21"/>
        </w:rPr>
        <w:t>当地社保部门出具的近六个月的社会保险缴纳证明</w:t>
      </w:r>
      <w:r>
        <w:rPr>
          <w:rFonts w:hint="eastAsia" w:ascii="宋体" w:hAnsi="宋体" w:cs="宋体"/>
        </w:rPr>
        <w:t>，项目经理类似</w:t>
      </w:r>
      <w:r>
        <w:rPr>
          <w:rFonts w:hint="eastAsia" w:ascii="宋体" w:hAnsi="宋体" w:cs="宋体"/>
          <w:szCs w:val="21"/>
        </w:rPr>
        <w:t>业绩须附：中标通知书（如有）、合同或竣工验收报告,</w:t>
      </w:r>
      <w:r>
        <w:rPr>
          <w:rFonts w:hint="eastAsia" w:ascii="宋体" w:hAnsi="宋体" w:cs="宋体"/>
        </w:rPr>
        <w:t>项目业绩仅限于以项目经理身份参与的项目。</w:t>
      </w:r>
    </w:p>
    <w:p>
      <w:pPr>
        <w:pageBreakBefore/>
        <w:spacing w:line="400" w:lineRule="exact"/>
        <w:rPr>
          <w:rFonts w:ascii="宋体" w:hAnsi="宋体" w:cs="宋体"/>
          <w:sz w:val="24"/>
        </w:rPr>
      </w:pPr>
      <w:r>
        <w:rPr>
          <w:rFonts w:hint="eastAsia" w:ascii="宋体" w:hAnsi="宋体" w:cs="宋体"/>
          <w:sz w:val="24"/>
        </w:rPr>
        <w:t xml:space="preserve">附： </w:t>
      </w:r>
    </w:p>
    <w:p>
      <w:pPr>
        <w:spacing w:line="440" w:lineRule="exact"/>
        <w:jc w:val="center"/>
        <w:rPr>
          <w:rFonts w:ascii="宋体" w:hAnsi="宋体" w:cs="宋体"/>
          <w:szCs w:val="21"/>
        </w:rPr>
      </w:pPr>
      <w:r>
        <w:rPr>
          <w:rFonts w:hint="eastAsia" w:ascii="宋体" w:hAnsi="宋体" w:cs="宋体"/>
          <w:sz w:val="24"/>
        </w:rPr>
        <w:t>承  诺  书</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rPr>
      </w:pPr>
      <w:r>
        <w:rPr>
          <w:rFonts w:hint="eastAsia" w:ascii="宋体" w:hAnsi="宋体" w:cs="宋体"/>
        </w:rPr>
        <w:t>（招标人名称）：</w:t>
      </w:r>
    </w:p>
    <w:p>
      <w:pPr>
        <w:spacing w:line="440" w:lineRule="exact"/>
        <w:ind w:left="283" w:leftChars="135" w:firstLine="567" w:firstLineChars="270"/>
        <w:jc w:val="left"/>
        <w:rPr>
          <w:rFonts w:ascii="宋体" w:hAnsi="宋体" w:cs="宋体"/>
          <w:u w:val="single"/>
        </w:rPr>
      </w:pPr>
      <w:r>
        <w:rPr>
          <w:rFonts w:hint="eastAsia" w:ascii="宋体" w:hAnsi="宋体" w:cs="宋体"/>
        </w:rPr>
        <w:t>我方在此声明，我方拟派往（项目名称）的项目经理（项目经理姓名）现阶段没有担任任何在建工程的项目经理。</w:t>
      </w:r>
    </w:p>
    <w:p>
      <w:pPr>
        <w:spacing w:line="440" w:lineRule="exact"/>
        <w:ind w:firstLine="315" w:firstLineChars="150"/>
        <w:rPr>
          <w:rFonts w:ascii="宋体" w:hAnsi="宋体" w:cs="宋体"/>
        </w:rPr>
      </w:pPr>
      <w:r>
        <w:rPr>
          <w:rFonts w:hint="eastAsia" w:ascii="宋体" w:hAnsi="宋体" w:cs="宋体"/>
        </w:rPr>
        <w:t>我方保证上述信息的真实和准确，并愿意承担因我方就此弄虚作假所引起的一切法律后果。</w:t>
      </w:r>
    </w:p>
    <w:p>
      <w:pPr>
        <w:spacing w:line="440" w:lineRule="exact"/>
        <w:rPr>
          <w:rFonts w:ascii="宋体" w:hAnsi="宋体" w:cs="宋体"/>
        </w:rPr>
      </w:pPr>
    </w:p>
    <w:p>
      <w:pPr>
        <w:spacing w:line="440" w:lineRule="exact"/>
        <w:rPr>
          <w:rFonts w:ascii="宋体" w:hAnsi="宋体" w:cs="宋体"/>
        </w:rPr>
      </w:pPr>
    </w:p>
    <w:p>
      <w:pPr>
        <w:pStyle w:val="41"/>
        <w:spacing w:line="440" w:lineRule="exact"/>
        <w:ind w:firstLine="3045" w:firstLineChars="1450"/>
        <w:rPr>
          <w:rFonts w:ascii="宋体" w:hAnsi="宋体" w:cs="宋体"/>
        </w:rPr>
      </w:pPr>
    </w:p>
    <w:p>
      <w:pPr>
        <w:pStyle w:val="41"/>
        <w:spacing w:line="440" w:lineRule="exact"/>
        <w:ind w:firstLine="3045" w:firstLineChars="1450"/>
        <w:jc w:val="right"/>
        <w:rPr>
          <w:rFonts w:ascii="宋体" w:hAnsi="宋体" w:cs="宋体"/>
        </w:rPr>
      </w:pPr>
      <w:r>
        <w:rPr>
          <w:rFonts w:hint="eastAsia" w:ascii="宋体" w:hAnsi="宋体" w:cs="宋体"/>
        </w:rPr>
        <w:t>投标人：（盖单位公章）</w:t>
      </w:r>
    </w:p>
    <w:p>
      <w:pPr>
        <w:spacing w:line="440" w:lineRule="exact"/>
        <w:jc w:val="right"/>
        <w:rPr>
          <w:rFonts w:ascii="宋体" w:hAnsi="宋体" w:cs="宋体"/>
          <w:szCs w:val="21"/>
        </w:rPr>
      </w:pPr>
      <w:r>
        <w:rPr>
          <w:rFonts w:hint="eastAsia" w:ascii="宋体" w:hAnsi="宋体" w:cs="宋体"/>
          <w:szCs w:val="21"/>
        </w:rPr>
        <w:t xml:space="preserve">                             法定代表人或其委托代理人：（签字）</w:t>
      </w:r>
    </w:p>
    <w:p>
      <w:pPr>
        <w:spacing w:line="440" w:lineRule="exact"/>
        <w:jc w:val="right"/>
        <w:rPr>
          <w:rFonts w:ascii="宋体" w:hAnsi="宋体" w:cs="宋体"/>
          <w:szCs w:val="21"/>
          <w:u w:val="single"/>
        </w:rPr>
      </w:pPr>
    </w:p>
    <w:p>
      <w:pPr>
        <w:spacing w:line="440" w:lineRule="exact"/>
        <w:jc w:val="right"/>
        <w:rPr>
          <w:rFonts w:ascii="宋体" w:hAnsi="宋体" w:cs="宋体"/>
          <w:szCs w:val="21"/>
        </w:rPr>
      </w:pPr>
      <w:r>
        <w:rPr>
          <w:rFonts w:hint="eastAsia" w:ascii="宋体" w:hAnsi="宋体" w:cs="宋体"/>
          <w:szCs w:val="21"/>
        </w:rPr>
        <w:t>年月日</w:t>
      </w:r>
    </w:p>
    <w:p>
      <w:pPr>
        <w:spacing w:line="500" w:lineRule="exact"/>
        <w:jc w:val="right"/>
        <w:rPr>
          <w:rFonts w:ascii="宋体" w:hAnsi="宋体" w:cs="宋体"/>
          <w:b/>
          <w:bCs/>
        </w:rPr>
      </w:pPr>
      <w:r>
        <w:rPr>
          <w:rFonts w:hint="eastAsia" w:ascii="宋体" w:hAnsi="宋体" w:cs="宋体"/>
          <w:b/>
          <w:bCs/>
        </w:rPr>
        <w:br w:type="page"/>
      </w:r>
    </w:p>
    <w:p>
      <w:pPr>
        <w:jc w:val="center"/>
        <w:rPr>
          <w:b/>
          <w:bCs/>
          <w:sz w:val="24"/>
        </w:rPr>
      </w:pPr>
      <w:r>
        <w:rPr>
          <w:rFonts w:hint="eastAsia"/>
          <w:b/>
          <w:bCs/>
          <w:sz w:val="24"/>
        </w:rPr>
        <w:t>拟投入本项目其他人员简历表</w:t>
      </w:r>
    </w:p>
    <w:p>
      <w:pPr>
        <w:pStyle w:val="3"/>
        <w:ind w:left="63" w:right="63"/>
      </w:pPr>
    </w:p>
    <w:tbl>
      <w:tblPr>
        <w:tblStyle w:val="50"/>
        <w:tblW w:w="9280" w:type="dxa"/>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60"/>
        <w:gridCol w:w="3127"/>
        <w:gridCol w:w="2155"/>
        <w:gridCol w:w="2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ind w:hanging="860"/>
              <w:jc w:val="center"/>
              <w:rPr>
                <w:rFonts w:ascii="宋体" w:hAnsi="Microsoft JhengHei Light" w:cs="宋体"/>
                <w:kern w:val="0"/>
                <w:szCs w:val="21"/>
              </w:rPr>
            </w:pPr>
            <w:r>
              <w:rPr>
                <w:rFonts w:ascii="宋体" w:hAnsi="宋体"/>
                <w:color w:val="000000"/>
                <w:kern w:val="0"/>
                <w:szCs w:val="21"/>
                <w:lang w:val="zh-TW" w:eastAsia="zh-TW"/>
              </w:rPr>
              <w:t>姓名</w:t>
            </w:r>
          </w:p>
        </w:tc>
        <w:tc>
          <w:tcPr>
            <w:tcW w:w="3127" w:type="dxa"/>
            <w:shd w:val="clear" w:color="auto" w:fill="FFFFFF"/>
          </w:tcPr>
          <w:p>
            <w:pPr>
              <w:rPr>
                <w:szCs w:val="21"/>
              </w:rPr>
            </w:pPr>
          </w:p>
        </w:tc>
        <w:tc>
          <w:tcPr>
            <w:tcW w:w="2155" w:type="dxa"/>
            <w:shd w:val="clear" w:color="auto" w:fill="FFFFFF"/>
            <w:vAlign w:val="center"/>
          </w:tcPr>
          <w:p>
            <w:pPr>
              <w:ind w:hanging="860"/>
              <w:jc w:val="center"/>
              <w:rPr>
                <w:rFonts w:ascii="宋体" w:hAnsi="Microsoft JhengHei Light" w:cs="宋体"/>
                <w:kern w:val="0"/>
                <w:szCs w:val="21"/>
              </w:rPr>
            </w:pPr>
            <w:r>
              <w:rPr>
                <w:rFonts w:ascii="宋体" w:hAnsi="宋体"/>
                <w:color w:val="000000"/>
                <w:kern w:val="0"/>
                <w:szCs w:val="21"/>
                <w:lang w:val="zh-TW" w:eastAsia="zh-TW"/>
              </w:rPr>
              <w:t>年 龄</w:t>
            </w: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ind w:hanging="860"/>
              <w:jc w:val="center"/>
              <w:rPr>
                <w:rFonts w:ascii="宋体" w:hAnsi="Microsoft JhengHei Light" w:cs="宋体"/>
                <w:kern w:val="0"/>
                <w:szCs w:val="21"/>
              </w:rPr>
            </w:pPr>
            <w:r>
              <w:rPr>
                <w:rFonts w:ascii="宋体" w:hAnsi="宋体"/>
                <w:color w:val="000000"/>
                <w:kern w:val="0"/>
                <w:szCs w:val="21"/>
                <w:lang w:val="zh-TW" w:eastAsia="zh-TW"/>
              </w:rPr>
              <w:t>性别</w:t>
            </w:r>
          </w:p>
        </w:tc>
        <w:tc>
          <w:tcPr>
            <w:tcW w:w="3127" w:type="dxa"/>
            <w:shd w:val="clear" w:color="auto" w:fill="FFFFFF"/>
          </w:tcPr>
          <w:p>
            <w:pPr>
              <w:rPr>
                <w:szCs w:val="21"/>
              </w:rPr>
            </w:pPr>
          </w:p>
        </w:tc>
        <w:tc>
          <w:tcPr>
            <w:tcW w:w="2155" w:type="dxa"/>
            <w:shd w:val="clear" w:color="auto" w:fill="FFFFFF"/>
            <w:vAlign w:val="center"/>
          </w:tcPr>
          <w:p>
            <w:pPr>
              <w:ind w:right="400" w:hanging="860"/>
              <w:jc w:val="right"/>
              <w:rPr>
                <w:rFonts w:ascii="宋体" w:hAnsi="Microsoft JhengHei Light" w:cs="宋体"/>
                <w:kern w:val="0"/>
                <w:szCs w:val="21"/>
              </w:rPr>
            </w:pPr>
            <w:r>
              <w:rPr>
                <w:rFonts w:ascii="宋体" w:hAnsi="宋体"/>
                <w:color w:val="000000"/>
                <w:kern w:val="0"/>
                <w:szCs w:val="21"/>
                <w:lang w:val="zh-TW" w:eastAsia="zh-TW"/>
              </w:rPr>
              <w:t>现任职务/职称</w:t>
            </w: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ind w:left="360" w:hanging="860"/>
              <w:jc w:val="center"/>
              <w:rPr>
                <w:rFonts w:ascii="宋体" w:hAnsi="Microsoft JhengHei Light" w:cs="宋体"/>
                <w:kern w:val="0"/>
                <w:szCs w:val="21"/>
              </w:rPr>
            </w:pPr>
            <w:r>
              <w:rPr>
                <w:rFonts w:ascii="宋体" w:hAnsi="宋体"/>
                <w:color w:val="000000"/>
                <w:kern w:val="0"/>
                <w:szCs w:val="21"/>
                <w:lang w:val="zh-TW" w:eastAsia="zh-TW"/>
              </w:rPr>
              <w:t>毕业时间</w:t>
            </w:r>
          </w:p>
        </w:tc>
        <w:tc>
          <w:tcPr>
            <w:tcW w:w="3127" w:type="dxa"/>
            <w:shd w:val="clear" w:color="auto" w:fill="FFFFFF"/>
          </w:tcPr>
          <w:p>
            <w:pPr>
              <w:jc w:val="right"/>
              <w:rPr>
                <w:szCs w:val="21"/>
              </w:rPr>
            </w:pPr>
          </w:p>
        </w:tc>
        <w:tc>
          <w:tcPr>
            <w:tcW w:w="2155" w:type="dxa"/>
            <w:shd w:val="clear" w:color="auto" w:fill="FFFFFF"/>
            <w:vAlign w:val="center"/>
          </w:tcPr>
          <w:p>
            <w:pPr>
              <w:ind w:left="360" w:right="400" w:hanging="860"/>
              <w:jc w:val="right"/>
              <w:rPr>
                <w:rFonts w:ascii="宋体" w:hAnsi="Microsoft JhengHei Light" w:cs="宋体"/>
                <w:kern w:val="0"/>
                <w:szCs w:val="21"/>
              </w:rPr>
            </w:pPr>
            <w:r>
              <w:rPr>
                <w:rFonts w:ascii="宋体" w:hAnsi="宋体"/>
                <w:color w:val="000000"/>
                <w:kern w:val="0"/>
                <w:szCs w:val="21"/>
                <w:lang w:val="zh-TW" w:eastAsia="zh-TW"/>
              </w:rPr>
              <w:t>毕业学院及专业</w:t>
            </w: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ind w:left="360" w:right="400" w:hanging="860"/>
              <w:jc w:val="right"/>
              <w:rPr>
                <w:rFonts w:ascii="宋体" w:hAnsi="宋体"/>
                <w:color w:val="000000"/>
                <w:kern w:val="0"/>
                <w:szCs w:val="21"/>
                <w:lang w:val="zh-TW"/>
              </w:rPr>
            </w:pPr>
            <w:r>
              <w:rPr>
                <w:rFonts w:ascii="宋体" w:hAnsi="宋体"/>
                <w:color w:val="000000"/>
                <w:kern w:val="0"/>
                <w:szCs w:val="21"/>
                <w:lang w:val="zh-TW" w:eastAsia="zh-TW"/>
              </w:rPr>
              <w:t>本项目中</w:t>
            </w:r>
          </w:p>
          <w:p>
            <w:pPr>
              <w:ind w:left="360" w:right="400" w:hanging="860"/>
              <w:jc w:val="right"/>
              <w:rPr>
                <w:rFonts w:ascii="宋体" w:hAnsi="Microsoft JhengHei Light" w:cs="宋体"/>
                <w:kern w:val="0"/>
                <w:szCs w:val="21"/>
              </w:rPr>
            </w:pPr>
            <w:r>
              <w:rPr>
                <w:rFonts w:ascii="宋体" w:hAnsi="宋体"/>
                <w:color w:val="000000"/>
                <w:kern w:val="0"/>
                <w:szCs w:val="21"/>
                <w:lang w:val="zh-TW" w:eastAsia="zh-TW"/>
              </w:rPr>
              <w:t>拟任职务</w:t>
            </w:r>
          </w:p>
        </w:tc>
        <w:tc>
          <w:tcPr>
            <w:tcW w:w="3127" w:type="dxa"/>
            <w:shd w:val="clear" w:color="auto" w:fill="FFFFFF"/>
          </w:tcPr>
          <w:p>
            <w:pPr>
              <w:rPr>
                <w:szCs w:val="21"/>
              </w:rPr>
            </w:pPr>
          </w:p>
        </w:tc>
        <w:tc>
          <w:tcPr>
            <w:tcW w:w="2155" w:type="dxa"/>
            <w:shd w:val="clear" w:color="auto" w:fill="FFFFFF"/>
            <w:vAlign w:val="center"/>
          </w:tcPr>
          <w:p>
            <w:pPr>
              <w:ind w:hanging="860"/>
              <w:jc w:val="center"/>
              <w:rPr>
                <w:rFonts w:ascii="宋体" w:hAnsi="Microsoft JhengHei Light" w:cs="宋体"/>
                <w:kern w:val="0"/>
                <w:szCs w:val="21"/>
              </w:rPr>
            </w:pPr>
            <w:r>
              <w:rPr>
                <w:rFonts w:hint="eastAsia" w:ascii="宋体" w:hAnsi="宋体"/>
                <w:color w:val="000000"/>
                <w:kern w:val="0"/>
                <w:szCs w:val="21"/>
                <w:lang w:val="zh-TW"/>
              </w:rPr>
              <w:t xml:space="preserve">        工作年限</w:t>
            </w: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280" w:type="dxa"/>
            <w:gridSpan w:val="4"/>
            <w:shd w:val="clear" w:color="auto" w:fill="FFFFFF"/>
            <w:vAlign w:val="center"/>
          </w:tcPr>
          <w:p>
            <w:pPr>
              <w:ind w:hanging="860"/>
              <w:jc w:val="center"/>
              <w:rPr>
                <w:rFonts w:ascii="宋体" w:hAnsi="Microsoft JhengHei Light" w:cs="宋体"/>
                <w:kern w:val="0"/>
                <w:szCs w:val="21"/>
              </w:rPr>
            </w:pPr>
            <w:r>
              <w:rPr>
                <w:rFonts w:ascii="宋体" w:hAnsi="宋体" w:cs="宋体"/>
                <w:color w:val="000000"/>
                <w:spacing w:val="50"/>
                <w:kern w:val="0"/>
                <w:szCs w:val="21"/>
                <w:lang w:val="zh-TW" w:eastAsia="zh-TW"/>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ind w:right="300" w:hanging="860"/>
              <w:jc w:val="right"/>
              <w:rPr>
                <w:rFonts w:ascii="宋体" w:hAnsi="Microsoft JhengHei Light" w:cs="宋体"/>
                <w:kern w:val="0"/>
                <w:szCs w:val="21"/>
              </w:rPr>
            </w:pPr>
            <w:r>
              <w:rPr>
                <w:rFonts w:ascii="宋体" w:hAnsi="宋体" w:cs="宋体"/>
                <w:color w:val="000000"/>
                <w:spacing w:val="50"/>
                <w:kern w:val="0"/>
                <w:szCs w:val="21"/>
                <w:lang w:val="zh-TW" w:eastAsia="zh-TW"/>
              </w:rPr>
              <w:t>年</w:t>
            </w:r>
            <w:r>
              <w:rPr>
                <w:rFonts w:hint="eastAsia" w:ascii="宋体" w:hAnsi="宋体" w:cs="宋体"/>
                <w:color w:val="000000"/>
                <w:spacing w:val="50"/>
                <w:kern w:val="0"/>
                <w:szCs w:val="21"/>
                <w:lang w:val="zh-TW"/>
              </w:rPr>
              <w:t>—</w:t>
            </w:r>
            <w:r>
              <w:rPr>
                <w:rFonts w:ascii="宋体" w:hAnsi="宋体" w:cs="宋体"/>
                <w:color w:val="000000"/>
                <w:spacing w:val="50"/>
                <w:kern w:val="0"/>
                <w:szCs w:val="21"/>
                <w:lang w:val="zh-TW" w:eastAsia="zh-TW"/>
              </w:rPr>
              <w:t>年</w:t>
            </w:r>
          </w:p>
        </w:tc>
        <w:tc>
          <w:tcPr>
            <w:tcW w:w="5282" w:type="dxa"/>
            <w:gridSpan w:val="2"/>
            <w:shd w:val="clear" w:color="auto" w:fill="FFFFFF"/>
            <w:vAlign w:val="center"/>
          </w:tcPr>
          <w:p>
            <w:pPr>
              <w:ind w:hanging="860"/>
              <w:jc w:val="center"/>
              <w:rPr>
                <w:rFonts w:ascii="宋体" w:hAnsi="Microsoft JhengHei Light" w:cs="宋体"/>
                <w:kern w:val="0"/>
                <w:szCs w:val="21"/>
              </w:rPr>
            </w:pPr>
            <w:r>
              <w:rPr>
                <w:rFonts w:ascii="宋体" w:hAnsi="宋体"/>
                <w:color w:val="000000"/>
                <w:kern w:val="0"/>
                <w:szCs w:val="21"/>
                <w:lang w:val="zh-TW" w:eastAsia="zh-TW"/>
              </w:rPr>
              <w:t>参加过施工的工程项目名称（类型和金额</w:t>
            </w:r>
            <w:r>
              <w:rPr>
                <w:rFonts w:ascii="宋体" w:hAnsi="宋体"/>
                <w:color w:val="000000"/>
                <w:kern w:val="0"/>
                <w:szCs w:val="21"/>
              </w:rPr>
              <w:t>）</w:t>
            </w:r>
          </w:p>
        </w:tc>
        <w:tc>
          <w:tcPr>
            <w:tcW w:w="2438" w:type="dxa"/>
            <w:shd w:val="clear" w:color="auto" w:fill="FFFFFF"/>
            <w:vAlign w:val="center"/>
          </w:tcPr>
          <w:p>
            <w:pPr>
              <w:ind w:hanging="860"/>
              <w:jc w:val="center"/>
              <w:rPr>
                <w:rFonts w:ascii="宋体" w:hAnsi="Microsoft JhengHei Light" w:cs="宋体"/>
                <w:kern w:val="0"/>
                <w:szCs w:val="21"/>
              </w:rPr>
            </w:pPr>
            <w:r>
              <w:rPr>
                <w:rFonts w:ascii="宋体" w:hAnsi="宋体"/>
                <w:color w:val="000000"/>
                <w:kern w:val="0"/>
                <w:szCs w:val="21"/>
                <w:lang w:val="zh-TW" w:eastAsia="zh-TW"/>
              </w:rPr>
              <w:t>该项目中任职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Cs w:val="21"/>
              </w:rPr>
            </w:pPr>
          </w:p>
        </w:tc>
        <w:tc>
          <w:tcPr>
            <w:tcW w:w="5282" w:type="dxa"/>
            <w:gridSpan w:val="2"/>
            <w:shd w:val="clear" w:color="auto" w:fill="FFFFFF"/>
          </w:tcPr>
          <w:p>
            <w:pPr>
              <w:rPr>
                <w:szCs w:val="21"/>
              </w:rPr>
            </w:pP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Cs w:val="21"/>
              </w:rPr>
            </w:pPr>
          </w:p>
        </w:tc>
        <w:tc>
          <w:tcPr>
            <w:tcW w:w="5282" w:type="dxa"/>
            <w:gridSpan w:val="2"/>
            <w:shd w:val="clear" w:color="auto" w:fill="FFFFFF"/>
          </w:tcPr>
          <w:p>
            <w:pPr>
              <w:rPr>
                <w:szCs w:val="21"/>
              </w:rPr>
            </w:pP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Cs w:val="21"/>
              </w:rPr>
            </w:pPr>
          </w:p>
        </w:tc>
        <w:tc>
          <w:tcPr>
            <w:tcW w:w="5282" w:type="dxa"/>
            <w:gridSpan w:val="2"/>
            <w:shd w:val="clear" w:color="auto" w:fill="FFFFFF"/>
          </w:tcPr>
          <w:p>
            <w:pPr>
              <w:rPr>
                <w:szCs w:val="21"/>
              </w:rPr>
            </w:pP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Cs w:val="21"/>
              </w:rPr>
            </w:pPr>
          </w:p>
        </w:tc>
        <w:tc>
          <w:tcPr>
            <w:tcW w:w="5282" w:type="dxa"/>
            <w:gridSpan w:val="2"/>
            <w:shd w:val="clear" w:color="auto" w:fill="FFFFFF"/>
          </w:tcPr>
          <w:p>
            <w:pPr>
              <w:rPr>
                <w:szCs w:val="21"/>
              </w:rPr>
            </w:pPr>
          </w:p>
        </w:tc>
        <w:tc>
          <w:tcPr>
            <w:tcW w:w="2438" w:type="dxa"/>
            <w:shd w:val="clear" w:color="auto" w:fill="FFFFFF"/>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Cs w:val="21"/>
              </w:rPr>
            </w:pPr>
          </w:p>
        </w:tc>
        <w:tc>
          <w:tcPr>
            <w:tcW w:w="5282" w:type="dxa"/>
            <w:gridSpan w:val="2"/>
            <w:shd w:val="clear" w:color="auto" w:fill="FFFFFF"/>
          </w:tcPr>
          <w:p>
            <w:pPr>
              <w:rPr>
                <w:szCs w:val="21"/>
              </w:rPr>
            </w:pPr>
          </w:p>
        </w:tc>
        <w:tc>
          <w:tcPr>
            <w:tcW w:w="2438" w:type="dxa"/>
            <w:shd w:val="clear" w:color="auto" w:fill="FFFFFF"/>
          </w:tcPr>
          <w:p>
            <w:pPr>
              <w:rPr>
                <w:szCs w:val="21"/>
              </w:rPr>
            </w:pPr>
          </w:p>
        </w:tc>
      </w:tr>
    </w:tbl>
    <w:p>
      <w:pPr>
        <w:rPr>
          <w:szCs w:val="21"/>
        </w:rPr>
      </w:pPr>
    </w:p>
    <w:p>
      <w:pPr>
        <w:spacing w:line="440" w:lineRule="exact"/>
        <w:jc w:val="left"/>
        <w:rPr>
          <w:rFonts w:ascii="宋体" w:hAnsi="宋体"/>
          <w:color w:val="000000"/>
          <w:kern w:val="0"/>
          <w:szCs w:val="21"/>
        </w:rPr>
      </w:pPr>
      <w:r>
        <w:rPr>
          <w:rFonts w:ascii="宋体" w:hAnsi="宋体"/>
          <w:color w:val="000000"/>
          <w:kern w:val="0"/>
          <w:szCs w:val="21"/>
        </w:rPr>
        <w:t>注：</w:t>
      </w:r>
    </w:p>
    <w:p>
      <w:pPr>
        <w:spacing w:line="440" w:lineRule="exact"/>
        <w:jc w:val="left"/>
        <w:rPr>
          <w:rFonts w:ascii="宋体" w:hAnsi="宋体"/>
          <w:color w:val="000000"/>
          <w:kern w:val="0"/>
          <w:szCs w:val="21"/>
        </w:rPr>
      </w:pPr>
      <w:r>
        <w:rPr>
          <w:rFonts w:ascii="宋体" w:hAnsi="宋体"/>
          <w:color w:val="000000"/>
          <w:kern w:val="0"/>
          <w:szCs w:val="21"/>
        </w:rPr>
        <w:t>1.需填报本表的主要人员包括“拟投入本</w:t>
      </w:r>
      <w:r>
        <w:rPr>
          <w:rFonts w:hint="eastAsia" w:ascii="宋体" w:hAnsi="宋体"/>
          <w:color w:val="000000"/>
          <w:kern w:val="0"/>
          <w:szCs w:val="21"/>
        </w:rPr>
        <w:t>项目</w:t>
      </w:r>
      <w:r>
        <w:rPr>
          <w:rFonts w:ascii="宋体" w:hAnsi="宋体"/>
          <w:color w:val="000000"/>
          <w:kern w:val="0"/>
          <w:szCs w:val="21"/>
        </w:rPr>
        <w:t>主要人员汇总表”中</w:t>
      </w:r>
      <w:r>
        <w:rPr>
          <w:rFonts w:hint="eastAsia" w:ascii="宋体" w:hAnsi="宋体"/>
          <w:color w:val="000000"/>
          <w:kern w:val="0"/>
          <w:szCs w:val="21"/>
        </w:rPr>
        <w:t>除项目经理外</w:t>
      </w:r>
      <w:r>
        <w:rPr>
          <w:rFonts w:ascii="宋体" w:hAnsi="宋体"/>
          <w:color w:val="000000"/>
          <w:kern w:val="0"/>
          <w:szCs w:val="21"/>
        </w:rPr>
        <w:t>的所有人员。</w:t>
      </w:r>
    </w:p>
    <w:p>
      <w:pPr>
        <w:spacing w:line="440" w:lineRule="exact"/>
        <w:jc w:val="left"/>
        <w:rPr>
          <w:rFonts w:ascii="宋体" w:hAnsi="宋体"/>
          <w:color w:val="000000"/>
          <w:kern w:val="0"/>
          <w:szCs w:val="21"/>
        </w:rPr>
      </w:pPr>
      <w:r>
        <w:rPr>
          <w:rFonts w:ascii="宋体" w:hAnsi="宋体"/>
          <w:color w:val="000000"/>
          <w:kern w:val="0"/>
          <w:szCs w:val="21"/>
        </w:rPr>
        <w:t>2.人员的身份证、职称证、资格证书、注册证书和上岗证等相关资料（技术负责人、专职安全生产管理人员须附安全生产考核合格证）的复印件附后。</w:t>
      </w:r>
    </w:p>
    <w:p>
      <w:pPr>
        <w:spacing w:line="440" w:lineRule="exact"/>
        <w:jc w:val="left"/>
        <w:rPr>
          <w:rFonts w:ascii="宋体" w:hAnsi="宋体"/>
          <w:color w:val="000000"/>
          <w:kern w:val="0"/>
          <w:szCs w:val="21"/>
        </w:rPr>
      </w:pPr>
      <w:r>
        <w:rPr>
          <w:rFonts w:ascii="宋体" w:hAnsi="宋体"/>
          <w:color w:val="000000"/>
          <w:kern w:val="0"/>
          <w:szCs w:val="21"/>
        </w:rPr>
        <w:t>3.技术负责人业绩证明文件的复印件附后，证明文件应至少附以下文件</w:t>
      </w:r>
      <w:r>
        <w:rPr>
          <w:rFonts w:hint="eastAsia" w:ascii="宋体" w:hAnsi="宋体"/>
          <w:color w:val="000000"/>
          <w:kern w:val="0"/>
          <w:szCs w:val="21"/>
        </w:rPr>
        <w:t>：</w:t>
      </w:r>
    </w:p>
    <w:p>
      <w:pPr>
        <w:spacing w:line="440" w:lineRule="exact"/>
        <w:jc w:val="left"/>
        <w:rPr>
          <w:rFonts w:ascii="宋体" w:hAnsi="宋体"/>
          <w:color w:val="000000"/>
          <w:kern w:val="0"/>
          <w:szCs w:val="21"/>
        </w:rPr>
      </w:pPr>
      <w:r>
        <w:rPr>
          <w:rFonts w:hint="eastAsia" w:ascii="宋体" w:hAnsi="宋体"/>
          <w:color w:val="000000"/>
          <w:kern w:val="0"/>
          <w:szCs w:val="21"/>
        </w:rPr>
        <w:t>（1）中标通知书或</w:t>
      </w:r>
      <w:r>
        <w:rPr>
          <w:rFonts w:ascii="宋体" w:hAnsi="宋体"/>
          <w:color w:val="000000"/>
          <w:kern w:val="0"/>
          <w:szCs w:val="21"/>
        </w:rPr>
        <w:t>合同协议书（首尾各两页及能证明业绩的其他相关页）；</w:t>
      </w:r>
    </w:p>
    <w:p>
      <w:pPr>
        <w:spacing w:line="440" w:lineRule="exact"/>
        <w:jc w:val="left"/>
        <w:rPr>
          <w:rFonts w:ascii="宋体" w:hAnsi="宋体" w:cs="宋体"/>
          <w:szCs w:val="21"/>
        </w:rPr>
      </w:pPr>
      <w:r>
        <w:rPr>
          <w:rFonts w:hint="eastAsia" w:ascii="宋体" w:hAnsi="宋体"/>
          <w:color w:val="000000"/>
          <w:kern w:val="0"/>
          <w:szCs w:val="21"/>
        </w:rPr>
        <w:t>（2）</w:t>
      </w:r>
      <w:r>
        <w:rPr>
          <w:rFonts w:ascii="宋体" w:hAnsi="宋体"/>
          <w:color w:val="000000"/>
          <w:kern w:val="0"/>
          <w:szCs w:val="21"/>
        </w:rPr>
        <w:t>竣工验收证明文件（或单位（子单位）工程质量竣工验收记录）或建设行政主管部门或业主出具的证明文件</w:t>
      </w:r>
      <w:r>
        <w:rPr>
          <w:rFonts w:hint="eastAsia" w:ascii="宋体" w:hAnsi="宋体"/>
          <w:color w:val="000000"/>
          <w:kern w:val="0"/>
          <w:szCs w:val="21"/>
        </w:rPr>
        <w:t>。</w:t>
      </w:r>
    </w:p>
    <w:p>
      <w:pPr>
        <w:topLinePunct/>
        <w:spacing w:line="440" w:lineRule="exact"/>
        <w:jc w:val="center"/>
        <w:rPr>
          <w:rFonts w:ascii="宋体" w:hAnsi="宋体" w:cs="宋体"/>
        </w:rPr>
      </w:pPr>
      <w:r>
        <w:rPr>
          <w:rFonts w:hint="eastAsia" w:ascii="宋体" w:hAnsi="宋体" w:cs="宋体"/>
          <w:szCs w:val="21"/>
        </w:rPr>
        <w:br w:type="page"/>
      </w:r>
    </w:p>
    <w:p>
      <w:pPr>
        <w:pStyle w:val="5"/>
        <w:numPr>
          <w:ilvl w:val="0"/>
          <w:numId w:val="8"/>
        </w:numPr>
        <w:jc w:val="center"/>
        <w:rPr>
          <w:rFonts w:ascii="宋体" w:hAnsi="宋体" w:eastAsia="宋体" w:cs="宋体"/>
          <w:bCs w:val="0"/>
          <w:sz w:val="28"/>
          <w:szCs w:val="28"/>
        </w:rPr>
      </w:pPr>
      <w:bookmarkStart w:id="654" w:name="_Toc21632"/>
      <w:r>
        <w:rPr>
          <w:rFonts w:hint="eastAsia" w:ascii="宋体" w:hAnsi="宋体" w:eastAsia="宋体" w:cs="宋体"/>
          <w:bCs w:val="0"/>
          <w:sz w:val="28"/>
          <w:szCs w:val="28"/>
        </w:rPr>
        <w:t>资格审查资料</w:t>
      </w:r>
      <w:bookmarkEnd w:id="654"/>
    </w:p>
    <w:p>
      <w:pPr>
        <w:jc w:val="center"/>
        <w:rPr>
          <w:b/>
          <w:bCs/>
          <w:sz w:val="24"/>
        </w:rPr>
      </w:pPr>
      <w:r>
        <w:rPr>
          <w:rFonts w:hint="eastAsia"/>
          <w:b/>
          <w:bCs/>
          <w:sz w:val="24"/>
        </w:rPr>
        <w:t>（如为联合体投标的须附联合体全体成员的相关证件及资料）</w:t>
      </w:r>
    </w:p>
    <w:p/>
    <w:p>
      <w:pPr>
        <w:pStyle w:val="102"/>
        <w:rPr>
          <w:rFonts w:ascii="宋体" w:hAnsi="宋体" w:eastAsia="宋体"/>
          <w:sz w:val="24"/>
          <w:szCs w:val="24"/>
        </w:rPr>
      </w:pPr>
      <w:bookmarkStart w:id="655" w:name="_Toc32472"/>
      <w:bookmarkStart w:id="656" w:name="_Toc152045808"/>
      <w:bookmarkStart w:id="657" w:name="_Toc144974876"/>
      <w:bookmarkStart w:id="658" w:name="_Toc179632828"/>
      <w:bookmarkStart w:id="659" w:name="_Toc341280461"/>
      <w:bookmarkStart w:id="660" w:name="_Toc152042597"/>
      <w:bookmarkStart w:id="661" w:name="_Toc456354386"/>
      <w:r>
        <w:rPr>
          <w:rFonts w:hint="eastAsia" w:ascii="宋体" w:hAnsi="宋体" w:eastAsia="宋体"/>
          <w:sz w:val="24"/>
          <w:szCs w:val="24"/>
        </w:rPr>
        <w:t>（一）投标人基本情况表</w:t>
      </w:r>
      <w:bookmarkEnd w:id="655"/>
      <w:bookmarkEnd w:id="656"/>
      <w:bookmarkEnd w:id="657"/>
      <w:bookmarkEnd w:id="658"/>
      <w:bookmarkEnd w:id="659"/>
      <w:bookmarkEnd w:id="660"/>
      <w:bookmarkEnd w:id="661"/>
    </w:p>
    <w:p>
      <w:pPr>
        <w:topLinePunct/>
        <w:spacing w:line="440" w:lineRule="exact"/>
        <w:jc w:val="center"/>
        <w:rPr>
          <w:rFonts w:ascii="宋体" w:hAnsi="宋体" w:cs="宋体"/>
          <w:sz w:val="23"/>
        </w:rPr>
      </w:pP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1"/>
              <w:ind w:firstLine="420" w:firstLineChars="200"/>
              <w:rPr>
                <w:rFonts w:ascii="宋体" w:hAnsi="宋体" w:cs="宋体"/>
              </w:rPr>
            </w:pPr>
            <w:r>
              <w:rPr>
                <w:rFonts w:hint="eastAsia" w:ascii="宋体" w:hAnsi="宋体" w:cs="宋体"/>
                <w:caps/>
              </w:rPr>
              <w:t>技  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9"/>
            <w:tcBorders>
              <w:top w:val="single" w:color="auto" w:sz="4" w:space="0"/>
              <w:left w:val="single" w:color="auto" w:sz="4" w:space="0"/>
            </w:tcBorders>
            <w:vAlign w:val="center"/>
          </w:tcPr>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bl>
    <w:p>
      <w:pPr>
        <w:topLinePunct/>
        <w:spacing w:line="440" w:lineRule="exact"/>
        <w:rPr>
          <w:rFonts w:ascii="宋体" w:hAnsi="宋体" w:cs="宋体"/>
          <w:szCs w:val="21"/>
        </w:rPr>
      </w:pPr>
      <w:r>
        <w:rPr>
          <w:rFonts w:hint="eastAsia" w:ascii="宋体" w:hAnsi="宋体" w:cs="宋体"/>
          <w:szCs w:val="21"/>
        </w:rPr>
        <w:t>后附资格审查相关资料。</w:t>
      </w:r>
    </w:p>
    <w:p>
      <w:pPr>
        <w:topLinePunct/>
        <w:spacing w:line="440" w:lineRule="exact"/>
        <w:rPr>
          <w:rFonts w:ascii="宋体" w:hAnsi="宋体" w:cs="宋体"/>
          <w:sz w:val="20"/>
        </w:rPr>
      </w:pPr>
    </w:p>
    <w:p>
      <w:pPr>
        <w:pStyle w:val="3"/>
        <w:ind w:right="63"/>
        <w:rPr>
          <w:rFonts w:hAnsi="宋体" w:cs="宋体"/>
          <w:sz w:val="20"/>
        </w:rPr>
      </w:pPr>
    </w:p>
    <w:p>
      <w:pPr>
        <w:pStyle w:val="102"/>
        <w:rPr>
          <w:rFonts w:ascii="宋体" w:hAnsi="宋体" w:eastAsia="宋体"/>
          <w:sz w:val="24"/>
          <w:szCs w:val="24"/>
        </w:rPr>
      </w:pPr>
      <w:bookmarkStart w:id="662" w:name="_Toc152045809"/>
      <w:bookmarkStart w:id="663" w:name="_Toc24060"/>
      <w:bookmarkStart w:id="664" w:name="_Toc152042598"/>
      <w:bookmarkStart w:id="665" w:name="_Toc341280462"/>
      <w:bookmarkStart w:id="666" w:name="_Toc456354387"/>
      <w:bookmarkStart w:id="667" w:name="_Toc144974877"/>
      <w:bookmarkStart w:id="668" w:name="_Toc179632829"/>
      <w:r>
        <w:rPr>
          <w:rFonts w:hint="eastAsia" w:ascii="宋体" w:hAnsi="宋体" w:eastAsia="宋体"/>
          <w:sz w:val="24"/>
          <w:szCs w:val="24"/>
        </w:rPr>
        <w:t>（二）近年财务状况表</w:t>
      </w:r>
      <w:bookmarkEnd w:id="662"/>
      <w:bookmarkEnd w:id="663"/>
      <w:bookmarkEnd w:id="664"/>
      <w:bookmarkEnd w:id="665"/>
      <w:bookmarkEnd w:id="666"/>
      <w:bookmarkEnd w:id="667"/>
      <w:bookmarkEnd w:id="668"/>
    </w:p>
    <w:p>
      <w:pPr>
        <w:jc w:val="center"/>
        <w:rPr>
          <w:b/>
          <w:bCs/>
          <w:sz w:val="24"/>
        </w:rPr>
      </w:pPr>
      <w:bookmarkStart w:id="669" w:name="_Toc144974471"/>
      <w:bookmarkStart w:id="670" w:name="_Toc384326401"/>
      <w:bookmarkStart w:id="671" w:name="_Toc179715760"/>
      <w:bookmarkStart w:id="672" w:name="_Toc152047267"/>
      <w:r>
        <w:rPr>
          <w:rFonts w:hint="eastAsia"/>
          <w:b/>
          <w:bCs/>
          <w:sz w:val="24"/>
        </w:rPr>
        <w:t>近年财务状况表</w:t>
      </w:r>
      <w:bookmarkEnd w:id="669"/>
      <w:bookmarkEnd w:id="670"/>
      <w:bookmarkEnd w:id="671"/>
      <w:bookmarkEnd w:id="672"/>
    </w:p>
    <w:tbl>
      <w:tblPr>
        <w:tblStyle w:val="50"/>
        <w:tblW w:w="8480"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3217"/>
        <w:gridCol w:w="23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pPr>
              <w:spacing w:line="400" w:lineRule="exact"/>
              <w:jc w:val="center"/>
              <w:rPr>
                <w:rFonts w:ascii="宋体" w:hAnsi="宋体"/>
                <w:sz w:val="20"/>
              </w:rPr>
            </w:pPr>
            <w:r>
              <w:rPr>
                <w:rFonts w:hint="eastAsia" w:ascii="宋体" w:hAnsi="宋体"/>
                <w:sz w:val="20"/>
              </w:rPr>
              <w:t>2016年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pPr>
              <w:spacing w:line="400" w:lineRule="exact"/>
              <w:jc w:val="center"/>
              <w:rPr>
                <w:rFonts w:ascii="宋体" w:hAnsi="宋体"/>
                <w:sz w:val="20"/>
              </w:rPr>
            </w:pP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bl>
    <w:p>
      <w:pPr>
        <w:autoSpaceDE w:val="0"/>
        <w:autoSpaceDN w:val="0"/>
        <w:adjustRightInd w:val="0"/>
        <w:snapToGrid w:val="0"/>
        <w:spacing w:line="360" w:lineRule="auto"/>
        <w:ind w:firstLine="400" w:firstLineChars="200"/>
        <w:jc w:val="left"/>
        <w:rPr>
          <w:rFonts w:ascii="宋体" w:hAnsi="宋体" w:cs="宋体"/>
          <w:sz w:val="20"/>
        </w:rPr>
      </w:pPr>
    </w:p>
    <w:p>
      <w:pPr>
        <w:spacing w:line="400" w:lineRule="exact"/>
        <w:ind w:firstLine="420" w:firstLineChars="200"/>
        <w:rPr>
          <w:rFonts w:ascii="宋体" w:hAnsi="宋体" w:cs="宋体"/>
        </w:rPr>
      </w:pPr>
      <w:r>
        <w:rPr>
          <w:rFonts w:hint="eastAsia" w:ascii="宋体" w:hAnsi="宋体" w:cs="宋体"/>
          <w:szCs w:val="21"/>
        </w:rPr>
        <w:t>备注：在此后附经会计师事务所审计后的财务报告，具体年份要求见第二章“投标人须知”的规定。</w:t>
      </w:r>
      <w:r>
        <w:rPr>
          <w:rFonts w:hint="eastAsia" w:ascii="宋体" w:hAnsi="宋体" w:cs="宋体"/>
        </w:rPr>
        <w:br w:type="page"/>
      </w:r>
    </w:p>
    <w:p>
      <w:pPr>
        <w:pStyle w:val="102"/>
        <w:rPr>
          <w:rFonts w:ascii="宋体" w:hAnsi="宋体" w:eastAsia="宋体"/>
          <w:sz w:val="24"/>
          <w:szCs w:val="24"/>
        </w:rPr>
      </w:pPr>
      <w:bookmarkStart w:id="673" w:name="_Toc456354388"/>
      <w:bookmarkStart w:id="674" w:name="_Toc179632830"/>
      <w:bookmarkStart w:id="675" w:name="_Toc152045810"/>
      <w:bookmarkStart w:id="676" w:name="_Toc341280463"/>
      <w:bookmarkStart w:id="677" w:name="_Toc152042599"/>
      <w:bookmarkStart w:id="678" w:name="_Toc144974878"/>
      <w:bookmarkStart w:id="679" w:name="_Toc20027"/>
      <w:r>
        <w:rPr>
          <w:rFonts w:hint="eastAsia" w:ascii="宋体" w:hAnsi="宋体" w:eastAsia="宋体"/>
          <w:sz w:val="24"/>
          <w:szCs w:val="24"/>
        </w:rPr>
        <w:t>（三）近年企业完成的类似项目情况表</w:t>
      </w:r>
      <w:bookmarkEnd w:id="673"/>
      <w:bookmarkEnd w:id="674"/>
      <w:bookmarkEnd w:id="675"/>
      <w:bookmarkEnd w:id="676"/>
      <w:bookmarkEnd w:id="677"/>
      <w:bookmarkEnd w:id="678"/>
      <w:bookmarkEnd w:id="679"/>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合同价格</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竣工日期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253" w:type="dxa"/>
          </w:tcPr>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备注</w:t>
            </w:r>
          </w:p>
        </w:tc>
        <w:tc>
          <w:tcPr>
            <w:tcW w:w="6253" w:type="dxa"/>
          </w:tcPr>
          <w:p>
            <w:pPr>
              <w:topLinePunct/>
              <w:spacing w:line="440" w:lineRule="exact"/>
              <w:rPr>
                <w:rFonts w:ascii="宋体" w:hAnsi="宋体" w:cs="宋体"/>
              </w:rPr>
            </w:pPr>
          </w:p>
        </w:tc>
      </w:tr>
    </w:tbl>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 w:val="23"/>
        </w:rPr>
      </w:pPr>
    </w:p>
    <w:p>
      <w:pPr>
        <w:pStyle w:val="102"/>
        <w:rPr>
          <w:rFonts w:ascii="宋体" w:hAnsi="宋体" w:eastAsia="宋体"/>
          <w:sz w:val="24"/>
          <w:szCs w:val="24"/>
        </w:rPr>
      </w:pPr>
      <w:bookmarkStart w:id="680" w:name="_Toc152045811"/>
      <w:bookmarkStart w:id="681" w:name="_Toc456354389"/>
      <w:bookmarkStart w:id="682" w:name="_Toc179632831"/>
      <w:bookmarkStart w:id="683" w:name="_Toc7147"/>
      <w:bookmarkStart w:id="684" w:name="_Toc341280464"/>
      <w:bookmarkStart w:id="685" w:name="_Toc152042600"/>
      <w:bookmarkStart w:id="686" w:name="_Toc144974879"/>
      <w:r>
        <w:rPr>
          <w:rFonts w:hint="eastAsia" w:ascii="宋体" w:hAnsi="宋体" w:eastAsia="宋体"/>
          <w:sz w:val="24"/>
          <w:szCs w:val="24"/>
        </w:rPr>
        <w:t>（四）正在施工的和正在承接的项目情况表</w:t>
      </w:r>
      <w:bookmarkEnd w:id="680"/>
      <w:bookmarkEnd w:id="681"/>
      <w:bookmarkEnd w:id="682"/>
      <w:bookmarkEnd w:id="683"/>
      <w:bookmarkEnd w:id="684"/>
      <w:bookmarkEnd w:id="685"/>
      <w:bookmarkEnd w:id="686"/>
    </w:p>
    <w:p>
      <w:pPr>
        <w:spacing w:line="440" w:lineRule="exact"/>
        <w:rPr>
          <w:rFonts w:ascii="宋体" w:hAnsi="宋体" w:cs="宋体"/>
          <w:sz w:val="20"/>
        </w:rPr>
      </w:pP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签约合同价</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计划竣工日期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403" w:type="dxa"/>
          </w:tcPr>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备注</w:t>
            </w:r>
          </w:p>
        </w:tc>
        <w:tc>
          <w:tcPr>
            <w:tcW w:w="6403" w:type="dxa"/>
          </w:tcPr>
          <w:p>
            <w:pPr>
              <w:topLinePunct/>
              <w:spacing w:line="440" w:lineRule="exact"/>
              <w:rPr>
                <w:rFonts w:ascii="宋体" w:hAnsi="宋体" w:cs="宋体"/>
              </w:rPr>
            </w:pPr>
          </w:p>
        </w:tc>
      </w:tr>
    </w:tbl>
    <w:p>
      <w:pPr>
        <w:spacing w:line="400" w:lineRule="exact"/>
        <w:ind w:firstLine="315" w:firstLineChars="150"/>
        <w:rPr>
          <w:rFonts w:ascii="宋体" w:hAnsi="宋体" w:cs="宋体"/>
        </w:rPr>
      </w:pPr>
    </w:p>
    <w:p>
      <w:pPr>
        <w:spacing w:line="400" w:lineRule="exact"/>
        <w:ind w:firstLine="360" w:firstLineChars="150"/>
        <w:rPr>
          <w:rFonts w:ascii="宋体" w:hAnsi="宋体" w:cs="宋体"/>
          <w:b/>
          <w:sz w:val="24"/>
          <w:u w:val="single"/>
          <w:shd w:val="pct10" w:color="auto" w:fill="FFFFFF"/>
        </w:rPr>
      </w:pPr>
    </w:p>
    <w:p>
      <w:pPr>
        <w:pStyle w:val="2"/>
        <w:ind w:firstLine="340"/>
      </w:pPr>
    </w:p>
    <w:p>
      <w:pPr>
        <w:pStyle w:val="102"/>
        <w:rPr>
          <w:rFonts w:ascii="宋体" w:hAnsi="宋体" w:eastAsia="宋体"/>
          <w:sz w:val="24"/>
        </w:rPr>
      </w:pPr>
      <w:bookmarkStart w:id="687" w:name="_Toc341280465"/>
      <w:bookmarkStart w:id="688" w:name="_Toc456354390"/>
      <w:bookmarkStart w:id="689" w:name="_Toc16703"/>
      <w:r>
        <w:rPr>
          <w:rFonts w:hint="eastAsia" w:ascii="宋体" w:hAnsi="宋体" w:eastAsia="宋体"/>
          <w:sz w:val="24"/>
          <w:szCs w:val="24"/>
        </w:rPr>
        <w:t>（五）</w:t>
      </w:r>
      <w:r>
        <w:rPr>
          <w:rFonts w:hint="eastAsia" w:ascii="宋体" w:hAnsi="宋体" w:eastAsia="宋体"/>
          <w:sz w:val="24"/>
        </w:rPr>
        <w:t>近年发生的诉讼及仲裁情况</w:t>
      </w:r>
      <w:bookmarkEnd w:id="687"/>
      <w:bookmarkEnd w:id="688"/>
      <w:bookmarkEnd w:id="689"/>
    </w:p>
    <w:p>
      <w:pPr>
        <w:spacing w:line="440" w:lineRule="exact"/>
        <w:rPr>
          <w:rFonts w:ascii="宋体" w:hAnsi="宋体" w:cs="宋体"/>
        </w:rPr>
      </w:pPr>
      <w:r>
        <w:rPr>
          <w:rFonts w:hint="eastAsia" w:ascii="宋体" w:hAnsi="宋体" w:cs="宋体"/>
        </w:rPr>
        <w:t>说明：近年发生的诉讼和仲裁情况仅限于申请人败诉的，且与履行施工承包合同有关的案件，不包括调解结案以及未裁决的仲裁或未终审判决的诉讼。</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sz w:val="20"/>
        </w:rPr>
      </w:pPr>
    </w:p>
    <w:p>
      <w:pPr>
        <w:spacing w:line="440" w:lineRule="exact"/>
        <w:ind w:left="630" w:hanging="630" w:hangingChars="300"/>
        <w:rPr>
          <w:rFonts w:ascii="宋体" w:hAnsi="宋体" w:cs="宋体"/>
          <w:szCs w:val="21"/>
        </w:rPr>
      </w:pPr>
    </w:p>
    <w:p>
      <w:pPr>
        <w:autoSpaceDE w:val="0"/>
        <w:autoSpaceDN w:val="0"/>
        <w:adjustRightInd w:val="0"/>
        <w:spacing w:line="420" w:lineRule="exact"/>
        <w:rPr>
          <w:rFonts w:ascii="宋体" w:hAnsi="宋体" w:cs="宋体"/>
          <w:kern w:val="0"/>
          <w:sz w:val="28"/>
          <w:szCs w:val="28"/>
        </w:rPr>
      </w:pPr>
    </w:p>
    <w:p>
      <w:pPr>
        <w:pStyle w:val="5"/>
        <w:jc w:val="center"/>
        <w:rPr>
          <w:rFonts w:ascii="宋体" w:hAnsi="宋体" w:eastAsia="宋体" w:cs="宋体"/>
          <w:bCs w:val="0"/>
          <w:sz w:val="28"/>
          <w:szCs w:val="28"/>
        </w:rPr>
      </w:pPr>
      <w:bookmarkStart w:id="690" w:name="_Toc10503"/>
      <w:r>
        <w:rPr>
          <w:rFonts w:hint="eastAsia" w:ascii="宋体" w:hAnsi="宋体" w:eastAsia="宋体" w:cs="宋体"/>
          <w:bCs w:val="0"/>
          <w:sz w:val="28"/>
          <w:szCs w:val="28"/>
        </w:rPr>
        <w:t>十、其他材料</w:t>
      </w:r>
      <w:bookmarkEnd w:id="690"/>
    </w:p>
    <w:p>
      <w:pPr>
        <w:spacing w:line="440" w:lineRule="exact"/>
      </w:pPr>
      <w:r>
        <w:rPr>
          <w:rFonts w:hint="eastAsia" w:ascii="宋体" w:hAnsi="宋体" w:cs="宋体"/>
          <w:szCs w:val="21"/>
        </w:rPr>
        <w:t>一、投标人应提供在“信用中国”网站（www.creditchina.gov.cn）上“失信被执行人”、“重大税收违法案件当事人名单”、 “政府采购严重违法失信行为记录名单”查询页并加盖投标人公章。</w:t>
      </w:r>
    </w:p>
    <w:p>
      <w:pPr>
        <w:spacing w:line="440" w:lineRule="exact"/>
        <w:ind w:left="945" w:hanging="945" w:hangingChars="450"/>
        <w:rPr>
          <w:rFonts w:ascii="宋体" w:hAnsi="宋体" w:cs="宋体"/>
          <w:szCs w:val="21"/>
        </w:rPr>
      </w:pPr>
      <w:r>
        <w:rPr>
          <w:rFonts w:hint="eastAsia" w:ascii="宋体" w:hAnsi="宋体" w:cs="宋体"/>
          <w:szCs w:val="21"/>
        </w:rPr>
        <w:t>二、投标人提供的有利于本次投标的其它材料（具有但不限于下列内容）</w:t>
      </w:r>
    </w:p>
    <w:p>
      <w:pPr>
        <w:spacing w:line="440" w:lineRule="exact"/>
        <w:ind w:left="945" w:hanging="945" w:hangingChars="450"/>
        <w:rPr>
          <w:rFonts w:ascii="宋体" w:hAnsi="宋体" w:cs="宋体"/>
          <w:szCs w:val="21"/>
        </w:rPr>
      </w:pPr>
      <w:bookmarkStart w:id="691" w:name="_Toc433668595"/>
      <w:r>
        <w:rPr>
          <w:rFonts w:hint="eastAsia" w:ascii="宋体" w:hAnsi="宋体" w:cs="宋体"/>
          <w:szCs w:val="21"/>
        </w:rPr>
        <w:t>2.1企业其他信誉情况表（年份要求同诉讼及仲裁情况年份要求）</w:t>
      </w:r>
      <w:bookmarkEnd w:id="691"/>
    </w:p>
    <w:p>
      <w:pPr>
        <w:spacing w:line="440" w:lineRule="exact"/>
        <w:ind w:left="945" w:hanging="945" w:hangingChars="450"/>
        <w:rPr>
          <w:rFonts w:ascii="宋体" w:hAnsi="宋体" w:cs="宋体"/>
          <w:szCs w:val="21"/>
        </w:rPr>
      </w:pPr>
      <w:r>
        <w:rPr>
          <w:rFonts w:hint="eastAsia" w:ascii="宋体" w:hAnsi="宋体" w:cs="宋体"/>
          <w:szCs w:val="21"/>
        </w:rPr>
        <w:t>2.1.1 近年企业不良行为记录情况</w:t>
      </w:r>
    </w:p>
    <w:p>
      <w:pPr>
        <w:spacing w:line="440" w:lineRule="exact"/>
        <w:ind w:left="945" w:hanging="945" w:hangingChars="450"/>
        <w:rPr>
          <w:rFonts w:ascii="宋体" w:hAnsi="宋体" w:cs="宋体"/>
          <w:szCs w:val="21"/>
        </w:rPr>
      </w:pPr>
      <w:r>
        <w:rPr>
          <w:rFonts w:hint="eastAsia" w:ascii="宋体" w:hAnsi="宋体" w:cs="宋体"/>
          <w:szCs w:val="21"/>
        </w:rPr>
        <w:t>2.1.2、在建工程以及近年已竣工工程合同履行情况</w:t>
      </w:r>
    </w:p>
    <w:p>
      <w:pPr>
        <w:spacing w:line="440" w:lineRule="exact"/>
        <w:ind w:left="945" w:hanging="945" w:hangingChars="450"/>
        <w:rPr>
          <w:rFonts w:ascii="宋体" w:hAnsi="宋体" w:cs="宋体"/>
          <w:szCs w:val="21"/>
        </w:rPr>
      </w:pPr>
      <w:r>
        <w:rPr>
          <w:rFonts w:hint="eastAsia" w:ascii="宋体" w:hAnsi="宋体" w:cs="宋体"/>
          <w:szCs w:val="21"/>
        </w:rPr>
        <w:t>2.1.3、其  他</w:t>
      </w:r>
    </w:p>
    <w:p>
      <w:pPr>
        <w:spacing w:line="440" w:lineRule="exact"/>
        <w:ind w:left="945" w:hanging="945" w:hangingChars="450"/>
        <w:rPr>
          <w:rFonts w:ascii="宋体" w:hAnsi="宋体" w:cs="宋体"/>
          <w:szCs w:val="21"/>
        </w:rPr>
      </w:pPr>
      <w:r>
        <w:rPr>
          <w:rFonts w:hint="eastAsia" w:ascii="宋体" w:hAnsi="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pPr>
        <w:spacing w:line="440" w:lineRule="exact"/>
        <w:ind w:left="945" w:leftChars="300" w:hanging="315" w:hangingChars="150"/>
        <w:rPr>
          <w:rFonts w:ascii="宋体" w:hAnsi="宋体" w:cs="宋体"/>
          <w:szCs w:val="21"/>
        </w:rPr>
      </w:pPr>
      <w:r>
        <w:rPr>
          <w:rFonts w:hint="eastAsia" w:ascii="宋体" w:hAnsi="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pPr>
        <w:spacing w:line="440" w:lineRule="exact"/>
        <w:ind w:left="945" w:hanging="945" w:hangingChars="450"/>
        <w:rPr>
          <w:rFonts w:ascii="宋体" w:hAnsi="宋体" w:cs="宋体"/>
          <w:szCs w:val="21"/>
        </w:rPr>
      </w:pPr>
      <w:r>
        <w:rPr>
          <w:rFonts w:hint="eastAsia" w:ascii="宋体" w:hAnsi="宋体" w:cs="宋体"/>
          <w:szCs w:val="21"/>
        </w:rPr>
        <w:t>2．2、其他承诺（见附件）</w:t>
      </w:r>
    </w:p>
    <w:p>
      <w:pPr>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t>附件：</w:t>
      </w:r>
    </w:p>
    <w:p>
      <w:pPr>
        <w:jc w:val="center"/>
        <w:rPr>
          <w:rFonts w:ascii="宋体" w:hAnsi="宋体" w:cs="宋体"/>
          <w:b/>
          <w:sz w:val="28"/>
          <w:szCs w:val="28"/>
        </w:rPr>
      </w:pPr>
      <w:r>
        <w:rPr>
          <w:rFonts w:hint="eastAsia" w:ascii="宋体" w:hAnsi="宋体" w:cs="宋体"/>
          <w:b/>
          <w:sz w:val="28"/>
          <w:szCs w:val="28"/>
        </w:rPr>
        <w:t>承诺书</w:t>
      </w:r>
    </w:p>
    <w:p>
      <w:pPr>
        <w:spacing w:line="440" w:lineRule="exact"/>
        <w:rPr>
          <w:rFonts w:ascii="宋体" w:hAnsi="宋体" w:cs="宋体"/>
          <w:b/>
          <w:szCs w:val="21"/>
        </w:rPr>
      </w:pPr>
    </w:p>
    <w:p>
      <w:pPr>
        <w:spacing w:line="440" w:lineRule="exact"/>
        <w:jc w:val="left"/>
        <w:rPr>
          <w:rFonts w:ascii="宋体" w:hAnsi="宋体" w:cs="宋体"/>
          <w:szCs w:val="21"/>
        </w:rPr>
      </w:pPr>
      <w:r>
        <w:rPr>
          <w:rFonts w:hint="eastAsia" w:ascii="宋体" w:hAnsi="宋体" w:cs="宋体"/>
          <w:szCs w:val="21"/>
        </w:rPr>
        <w:t>（招标人名称）：</w:t>
      </w:r>
    </w:p>
    <w:p>
      <w:pPr>
        <w:spacing w:line="440" w:lineRule="exact"/>
        <w:ind w:firstLine="420" w:firstLineChars="200"/>
        <w:rPr>
          <w:rFonts w:ascii="宋体" w:hAnsi="宋体" w:cs="宋体"/>
          <w:szCs w:val="21"/>
        </w:rPr>
      </w:pPr>
      <w:r>
        <w:rPr>
          <w:rFonts w:hint="eastAsia" w:ascii="宋体" w:hAnsi="宋体" w:cs="宋体"/>
          <w:szCs w:val="21"/>
        </w:rPr>
        <w:t>（1）鉴于我方参与（项目名称）施工的投标，特承诺：如果我单位中标，保证交纳农民工工资保障金，同时在工程实施中不拖欠农民工工资，保证按时发放。</w:t>
      </w:r>
    </w:p>
    <w:p>
      <w:pPr>
        <w:spacing w:line="440" w:lineRule="exact"/>
        <w:ind w:firstLine="420" w:firstLineChars="200"/>
        <w:rPr>
          <w:rFonts w:ascii="宋体" w:hAnsi="宋体" w:cs="宋体"/>
          <w:szCs w:val="21"/>
        </w:rPr>
      </w:pPr>
      <w:r>
        <w:rPr>
          <w:rFonts w:hint="eastAsia" w:ascii="宋体" w:hAnsi="宋体" w:cs="宋体"/>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hint="eastAsia" w:ascii="宋体" w:hAnsi="宋体" w:cs="宋体"/>
          <w:szCs w:val="21"/>
        </w:rPr>
        <w:t>和损失。</w:t>
      </w:r>
    </w:p>
    <w:p>
      <w:pPr>
        <w:spacing w:line="440" w:lineRule="exact"/>
        <w:ind w:firstLine="420" w:firstLineChars="200"/>
        <w:rPr>
          <w:rFonts w:ascii="宋体" w:hAnsi="宋体" w:cs="宋体"/>
          <w:szCs w:val="21"/>
          <w:lang w:val="zh-TW"/>
        </w:rPr>
      </w:pPr>
      <w:r>
        <w:rPr>
          <w:rFonts w:hint="eastAsia" w:ascii="宋体" w:hAnsi="宋体" w:cs="宋体"/>
          <w:szCs w:val="21"/>
        </w:rPr>
        <w:t>（3）我方承诺：</w:t>
      </w:r>
      <w:r>
        <w:rPr>
          <w:rFonts w:hint="eastAsia" w:ascii="宋体" w:hAnsi="宋体" w:cs="宋体"/>
          <w:szCs w:val="21"/>
          <w:lang w:val="zh-TW"/>
        </w:rPr>
        <w:t>没有处于被责令停业，投标资格被取消，财产被接管、冻结、破产状态；在最近三年内没有骗取中标和严重违约及重大工程质量问题。</w:t>
      </w:r>
    </w:p>
    <w:p>
      <w:pPr>
        <w:spacing w:line="440" w:lineRule="exact"/>
        <w:ind w:firstLine="420" w:firstLineChars="200"/>
        <w:rPr>
          <w:rFonts w:ascii="宋体" w:hAnsi="宋体" w:cs="宋体"/>
          <w:szCs w:val="21"/>
          <w:lang w:val="zh-TW"/>
        </w:rPr>
      </w:pPr>
      <w:r>
        <w:rPr>
          <w:rFonts w:hint="eastAsia" w:ascii="宋体" w:hAnsi="宋体" w:cs="宋体"/>
          <w:szCs w:val="21"/>
          <w:lang w:val="zh-TW"/>
        </w:rPr>
        <w:t>（</w:t>
      </w:r>
      <w:r>
        <w:rPr>
          <w:rFonts w:hint="eastAsia" w:ascii="宋体" w:hAnsi="宋体" w:cs="宋体"/>
          <w:szCs w:val="21"/>
        </w:rPr>
        <w:t>4）我方承诺：</w:t>
      </w:r>
      <w:r>
        <w:rPr>
          <w:rFonts w:hint="eastAsia" w:ascii="宋体" w:hAnsi="宋体" w:cs="宋体"/>
          <w:szCs w:val="21"/>
          <w:lang w:val="zh-TW"/>
        </w:rPr>
        <w:t>我方与本项目的其他投标人无控股或管理关系，我方单位负责人与其他投标人的单位负责人不为同一人。</w:t>
      </w:r>
    </w:p>
    <w:p>
      <w:pPr>
        <w:spacing w:line="440" w:lineRule="exact"/>
        <w:ind w:firstLine="420" w:firstLineChars="200"/>
        <w:rPr>
          <w:rFonts w:ascii="宋体" w:hAnsi="宋体" w:cs="宋体"/>
          <w:szCs w:val="21"/>
          <w:highlight w:val="yellow"/>
          <w:lang w:val="zh-TW"/>
        </w:rPr>
      </w:pPr>
      <w:r>
        <w:rPr>
          <w:rFonts w:hint="eastAsia" w:ascii="宋体" w:hAnsi="宋体" w:cs="宋体"/>
          <w:szCs w:val="21"/>
          <w:lang w:val="zh-TW"/>
        </w:rPr>
        <w:t>（</w:t>
      </w:r>
      <w:r>
        <w:rPr>
          <w:rFonts w:hint="eastAsia" w:ascii="宋体" w:hAnsi="宋体" w:cs="宋体"/>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Cs w:val="21"/>
        </w:rPr>
      </w:pPr>
    </w:p>
    <w:p>
      <w:pPr>
        <w:pStyle w:val="3"/>
        <w:spacing w:after="0" w:line="440" w:lineRule="exact"/>
        <w:ind w:left="63" w:right="63"/>
        <w:rPr>
          <w:szCs w:val="21"/>
        </w:rPr>
      </w:pPr>
    </w:p>
    <w:p>
      <w:pPr>
        <w:spacing w:line="440" w:lineRule="exact"/>
        <w:ind w:firstLine="420" w:firstLineChars="200"/>
        <w:rPr>
          <w:rFonts w:ascii="宋体" w:hAnsi="宋体" w:cs="宋体"/>
          <w:szCs w:val="21"/>
        </w:rPr>
      </w:pPr>
      <w:r>
        <w:rPr>
          <w:rFonts w:hint="eastAsia" w:ascii="宋体" w:hAnsi="宋体" w:cs="宋体"/>
          <w:szCs w:val="21"/>
        </w:rPr>
        <w:t>特此承诺</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投 标 人：（盖单位公章）</w:t>
      </w: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法定代表人或其委托代理人：（签字或盖章）</w:t>
      </w:r>
    </w:p>
    <w:p>
      <w:pPr>
        <w:autoSpaceDE w:val="0"/>
        <w:autoSpaceDN w:val="0"/>
        <w:adjustRightInd w:val="0"/>
        <w:spacing w:line="440" w:lineRule="exact"/>
        <w:ind w:firstLine="3780" w:firstLineChars="1800"/>
        <w:jc w:val="right"/>
        <w:rPr>
          <w:rFonts w:ascii="宋体" w:hAnsi="宋体" w:cs="宋体"/>
          <w:kern w:val="0"/>
          <w:szCs w:val="21"/>
        </w:rPr>
      </w:pPr>
    </w:p>
    <w:p>
      <w:pPr>
        <w:autoSpaceDE w:val="0"/>
        <w:autoSpaceDN w:val="0"/>
        <w:adjustRightInd w:val="0"/>
        <w:spacing w:line="440" w:lineRule="exact"/>
        <w:ind w:firstLine="4095" w:firstLineChars="1950"/>
        <w:jc w:val="right"/>
        <w:rPr>
          <w:rFonts w:ascii="宋体" w:hAnsi="宋体" w:cs="宋体"/>
          <w:kern w:val="0"/>
          <w:szCs w:val="21"/>
        </w:rPr>
      </w:pPr>
      <w:r>
        <w:rPr>
          <w:rFonts w:hint="eastAsia" w:ascii="宋体" w:hAnsi="宋体" w:cs="宋体"/>
          <w:kern w:val="0"/>
          <w:szCs w:val="21"/>
        </w:rPr>
        <w:t>年    月    日</w:t>
      </w:r>
    </w:p>
    <w:sectPr>
      <w:headerReference r:id="rId3" w:type="default"/>
      <w:footerReference r:id="rId4" w:type="default"/>
      <w:footerReference r:id="rId5"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方正小标宋简体">
    <w:altName w:val="微软雅黑"/>
    <w:panose1 w:val="00000000000000000000"/>
    <w:charset w:val="86"/>
    <w:family w:val="auto"/>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ind w:firstLine="10" w:firstLineChars="4"/>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78889FF"/>
    <w:multiLevelType w:val="singleLevel"/>
    <w:tmpl w:val="578889FF"/>
    <w:lvl w:ilvl="0" w:tentative="0">
      <w:start w:val="1"/>
      <w:numFmt w:val="chineseCounting"/>
      <w:suff w:val="space"/>
      <w:lvlText w:val="第%1章"/>
      <w:lvlJc w:val="left"/>
    </w:lvl>
  </w:abstractNum>
  <w:abstractNum w:abstractNumId="2">
    <w:nsid w:val="57C6901A"/>
    <w:multiLevelType w:val="singleLevel"/>
    <w:tmpl w:val="57C6901A"/>
    <w:lvl w:ilvl="0" w:tentative="0">
      <w:start w:val="1"/>
      <w:numFmt w:val="decimal"/>
      <w:suff w:val="nothing"/>
      <w:lvlText w:val="%1、"/>
      <w:lvlJc w:val="left"/>
    </w:lvl>
  </w:abstractNum>
  <w:abstractNum w:abstractNumId="3">
    <w:nsid w:val="59FA74C0"/>
    <w:multiLevelType w:val="singleLevel"/>
    <w:tmpl w:val="59FA74C0"/>
    <w:lvl w:ilvl="0" w:tentative="0">
      <w:start w:val="1"/>
      <w:numFmt w:val="decimal"/>
      <w:suff w:val="nothing"/>
      <w:lvlText w:val="%1、"/>
      <w:lvlJc w:val="left"/>
    </w:lvl>
  </w:abstractNum>
  <w:abstractNum w:abstractNumId="4">
    <w:nsid w:val="59FE9A29"/>
    <w:multiLevelType w:val="singleLevel"/>
    <w:tmpl w:val="59FE9A29"/>
    <w:lvl w:ilvl="0" w:tentative="0">
      <w:start w:val="1"/>
      <w:numFmt w:val="decimal"/>
      <w:suff w:val="nothing"/>
      <w:lvlText w:val="%1、"/>
      <w:lvlJc w:val="left"/>
    </w:lvl>
  </w:abstractNum>
  <w:abstractNum w:abstractNumId="5">
    <w:nsid w:val="59FF4306"/>
    <w:multiLevelType w:val="singleLevel"/>
    <w:tmpl w:val="59FF4306"/>
    <w:lvl w:ilvl="0" w:tentative="0">
      <w:start w:val="1"/>
      <w:numFmt w:val="decimal"/>
      <w:suff w:val="nothing"/>
      <w:lvlText w:val="（%1）"/>
      <w:lvlJc w:val="left"/>
    </w:lvl>
  </w:abstractNum>
  <w:abstractNum w:abstractNumId="6">
    <w:nsid w:val="5A0102EA"/>
    <w:multiLevelType w:val="singleLevel"/>
    <w:tmpl w:val="5A0102EA"/>
    <w:lvl w:ilvl="0" w:tentative="0">
      <w:start w:val="9"/>
      <w:numFmt w:val="chineseCounting"/>
      <w:suff w:val="nothing"/>
      <w:lvlText w:val="%1、"/>
      <w:lvlJc w:val="left"/>
    </w:lvl>
  </w:abstractNum>
  <w:abstractNum w:abstractNumId="7">
    <w:nsid w:val="6AECAE2D"/>
    <w:multiLevelType w:val="singleLevel"/>
    <w:tmpl w:val="6AECAE2D"/>
    <w:lvl w:ilvl="0" w:tentative="0">
      <w:start w:val="1"/>
      <w:numFmt w:val="decimal"/>
      <w:suff w:val="space"/>
      <w:lvlText w:val="%1."/>
      <w:lvlJc w:val="left"/>
    </w:lvl>
  </w:abstractNum>
  <w:num w:numId="1">
    <w:abstractNumId w:val="1"/>
  </w:num>
  <w:num w:numId="2">
    <w:abstractNumId w:val="3"/>
  </w:num>
  <w:num w:numId="3">
    <w:abstractNumId w:val="2"/>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03A5"/>
    <w:rsid w:val="0000048F"/>
    <w:rsid w:val="00011CE3"/>
    <w:rsid w:val="00014628"/>
    <w:rsid w:val="00015982"/>
    <w:rsid w:val="00020BDE"/>
    <w:rsid w:val="00022996"/>
    <w:rsid w:val="000330DA"/>
    <w:rsid w:val="0003736A"/>
    <w:rsid w:val="00043D6B"/>
    <w:rsid w:val="00050CD5"/>
    <w:rsid w:val="000637F9"/>
    <w:rsid w:val="00063FD5"/>
    <w:rsid w:val="000701E2"/>
    <w:rsid w:val="000754BC"/>
    <w:rsid w:val="000756B0"/>
    <w:rsid w:val="000A371F"/>
    <w:rsid w:val="000A3CE5"/>
    <w:rsid w:val="000B12FB"/>
    <w:rsid w:val="000B3151"/>
    <w:rsid w:val="000C2585"/>
    <w:rsid w:val="000C4333"/>
    <w:rsid w:val="000C61A9"/>
    <w:rsid w:val="000D27BE"/>
    <w:rsid w:val="000D3B48"/>
    <w:rsid w:val="000D716D"/>
    <w:rsid w:val="000E775B"/>
    <w:rsid w:val="000F1E21"/>
    <w:rsid w:val="0011053C"/>
    <w:rsid w:val="0011165A"/>
    <w:rsid w:val="0014050F"/>
    <w:rsid w:val="00154AE5"/>
    <w:rsid w:val="00157642"/>
    <w:rsid w:val="0016046A"/>
    <w:rsid w:val="00161069"/>
    <w:rsid w:val="00163FED"/>
    <w:rsid w:val="00172A27"/>
    <w:rsid w:val="0018498A"/>
    <w:rsid w:val="001A7567"/>
    <w:rsid w:val="001B65AC"/>
    <w:rsid w:val="001C29D0"/>
    <w:rsid w:val="001D6278"/>
    <w:rsid w:val="001F5176"/>
    <w:rsid w:val="00205A8C"/>
    <w:rsid w:val="002138DA"/>
    <w:rsid w:val="00221EC3"/>
    <w:rsid w:val="0022483C"/>
    <w:rsid w:val="00226E75"/>
    <w:rsid w:val="0023336F"/>
    <w:rsid w:val="00242723"/>
    <w:rsid w:val="00252195"/>
    <w:rsid w:val="00257782"/>
    <w:rsid w:val="002A21F0"/>
    <w:rsid w:val="002B5B39"/>
    <w:rsid w:val="002C2484"/>
    <w:rsid w:val="002C5D51"/>
    <w:rsid w:val="002D1028"/>
    <w:rsid w:val="002E25C8"/>
    <w:rsid w:val="002E4EA6"/>
    <w:rsid w:val="002F12F5"/>
    <w:rsid w:val="0030175F"/>
    <w:rsid w:val="00301C41"/>
    <w:rsid w:val="00306F71"/>
    <w:rsid w:val="003103FB"/>
    <w:rsid w:val="00315C75"/>
    <w:rsid w:val="0034483C"/>
    <w:rsid w:val="003572AE"/>
    <w:rsid w:val="00374166"/>
    <w:rsid w:val="003748E3"/>
    <w:rsid w:val="00380DB1"/>
    <w:rsid w:val="00386873"/>
    <w:rsid w:val="0039013A"/>
    <w:rsid w:val="003A106A"/>
    <w:rsid w:val="003D5C1C"/>
    <w:rsid w:val="003D5CCE"/>
    <w:rsid w:val="003D6354"/>
    <w:rsid w:val="003E7D15"/>
    <w:rsid w:val="003F24F0"/>
    <w:rsid w:val="003F4674"/>
    <w:rsid w:val="00401BC4"/>
    <w:rsid w:val="00404482"/>
    <w:rsid w:val="004321EA"/>
    <w:rsid w:val="00434216"/>
    <w:rsid w:val="00440BD6"/>
    <w:rsid w:val="00443C32"/>
    <w:rsid w:val="00443C89"/>
    <w:rsid w:val="0044621E"/>
    <w:rsid w:val="00447BB1"/>
    <w:rsid w:val="00467E33"/>
    <w:rsid w:val="00480F98"/>
    <w:rsid w:val="0049526E"/>
    <w:rsid w:val="004A0FD6"/>
    <w:rsid w:val="004C38C4"/>
    <w:rsid w:val="004D0A85"/>
    <w:rsid w:val="004D4D19"/>
    <w:rsid w:val="005174AC"/>
    <w:rsid w:val="00551946"/>
    <w:rsid w:val="00553971"/>
    <w:rsid w:val="00557929"/>
    <w:rsid w:val="0056005B"/>
    <w:rsid w:val="00566E7B"/>
    <w:rsid w:val="005700EC"/>
    <w:rsid w:val="00571D45"/>
    <w:rsid w:val="00590E89"/>
    <w:rsid w:val="005A0072"/>
    <w:rsid w:val="005B678B"/>
    <w:rsid w:val="005D5793"/>
    <w:rsid w:val="005E2B57"/>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80B81"/>
    <w:rsid w:val="006829F4"/>
    <w:rsid w:val="00692D11"/>
    <w:rsid w:val="006A0117"/>
    <w:rsid w:val="006B7087"/>
    <w:rsid w:val="006C0239"/>
    <w:rsid w:val="006D0193"/>
    <w:rsid w:val="006E790F"/>
    <w:rsid w:val="006F0EF0"/>
    <w:rsid w:val="006F2FE9"/>
    <w:rsid w:val="006F4E13"/>
    <w:rsid w:val="00703A64"/>
    <w:rsid w:val="00703B78"/>
    <w:rsid w:val="00704FF6"/>
    <w:rsid w:val="00706311"/>
    <w:rsid w:val="00731E45"/>
    <w:rsid w:val="007406B5"/>
    <w:rsid w:val="0074094B"/>
    <w:rsid w:val="007413CB"/>
    <w:rsid w:val="0075775A"/>
    <w:rsid w:val="007578EC"/>
    <w:rsid w:val="00761A89"/>
    <w:rsid w:val="007649F5"/>
    <w:rsid w:val="00767579"/>
    <w:rsid w:val="0079059D"/>
    <w:rsid w:val="007968D7"/>
    <w:rsid w:val="007C7455"/>
    <w:rsid w:val="007D514A"/>
    <w:rsid w:val="007E5313"/>
    <w:rsid w:val="007F3F3D"/>
    <w:rsid w:val="007F545E"/>
    <w:rsid w:val="00822063"/>
    <w:rsid w:val="008244C8"/>
    <w:rsid w:val="008458F9"/>
    <w:rsid w:val="008459A4"/>
    <w:rsid w:val="00847EAE"/>
    <w:rsid w:val="00852A7A"/>
    <w:rsid w:val="00855E92"/>
    <w:rsid w:val="008614DE"/>
    <w:rsid w:val="00867B52"/>
    <w:rsid w:val="00867D90"/>
    <w:rsid w:val="00883498"/>
    <w:rsid w:val="008A7256"/>
    <w:rsid w:val="008B00D6"/>
    <w:rsid w:val="008B2E41"/>
    <w:rsid w:val="008C0D7B"/>
    <w:rsid w:val="008C70A4"/>
    <w:rsid w:val="008C7612"/>
    <w:rsid w:val="008E01C7"/>
    <w:rsid w:val="008E05DF"/>
    <w:rsid w:val="008F1C60"/>
    <w:rsid w:val="008F57D2"/>
    <w:rsid w:val="00900C59"/>
    <w:rsid w:val="00902417"/>
    <w:rsid w:val="009034E5"/>
    <w:rsid w:val="0091391C"/>
    <w:rsid w:val="00931390"/>
    <w:rsid w:val="0095074E"/>
    <w:rsid w:val="00957CBB"/>
    <w:rsid w:val="00973116"/>
    <w:rsid w:val="0097660F"/>
    <w:rsid w:val="00982480"/>
    <w:rsid w:val="00984D4C"/>
    <w:rsid w:val="00995C19"/>
    <w:rsid w:val="009B1048"/>
    <w:rsid w:val="009C7D51"/>
    <w:rsid w:val="009D5539"/>
    <w:rsid w:val="009E7885"/>
    <w:rsid w:val="00A06B5D"/>
    <w:rsid w:val="00A10F23"/>
    <w:rsid w:val="00A3154E"/>
    <w:rsid w:val="00A534AA"/>
    <w:rsid w:val="00A65AE7"/>
    <w:rsid w:val="00A711AB"/>
    <w:rsid w:val="00A7405F"/>
    <w:rsid w:val="00A74196"/>
    <w:rsid w:val="00A9241E"/>
    <w:rsid w:val="00AA210E"/>
    <w:rsid w:val="00AB1820"/>
    <w:rsid w:val="00AC0A78"/>
    <w:rsid w:val="00AD5ECB"/>
    <w:rsid w:val="00AF21FE"/>
    <w:rsid w:val="00AF23FD"/>
    <w:rsid w:val="00AF26BE"/>
    <w:rsid w:val="00AF2829"/>
    <w:rsid w:val="00B02390"/>
    <w:rsid w:val="00B034A9"/>
    <w:rsid w:val="00B1620C"/>
    <w:rsid w:val="00B319FF"/>
    <w:rsid w:val="00B45DF5"/>
    <w:rsid w:val="00B637D6"/>
    <w:rsid w:val="00B71C43"/>
    <w:rsid w:val="00B834CC"/>
    <w:rsid w:val="00B8350B"/>
    <w:rsid w:val="00B91028"/>
    <w:rsid w:val="00BA20E3"/>
    <w:rsid w:val="00BC51B7"/>
    <w:rsid w:val="00BD30C0"/>
    <w:rsid w:val="00BD5564"/>
    <w:rsid w:val="00C103D3"/>
    <w:rsid w:val="00C434AB"/>
    <w:rsid w:val="00C45F57"/>
    <w:rsid w:val="00C500EF"/>
    <w:rsid w:val="00C51795"/>
    <w:rsid w:val="00C56029"/>
    <w:rsid w:val="00C73A69"/>
    <w:rsid w:val="00C808F7"/>
    <w:rsid w:val="00C85241"/>
    <w:rsid w:val="00C872B1"/>
    <w:rsid w:val="00CA3884"/>
    <w:rsid w:val="00CB297F"/>
    <w:rsid w:val="00CB2C7A"/>
    <w:rsid w:val="00CC4740"/>
    <w:rsid w:val="00CD3441"/>
    <w:rsid w:val="00CD5EBC"/>
    <w:rsid w:val="00CE34F1"/>
    <w:rsid w:val="00CF045D"/>
    <w:rsid w:val="00D0168E"/>
    <w:rsid w:val="00D1306B"/>
    <w:rsid w:val="00D337B3"/>
    <w:rsid w:val="00D368C9"/>
    <w:rsid w:val="00D43F49"/>
    <w:rsid w:val="00D52FA4"/>
    <w:rsid w:val="00D86ABC"/>
    <w:rsid w:val="00D91B64"/>
    <w:rsid w:val="00DA4901"/>
    <w:rsid w:val="00DB065A"/>
    <w:rsid w:val="00DC0314"/>
    <w:rsid w:val="00DE6488"/>
    <w:rsid w:val="00DF01FB"/>
    <w:rsid w:val="00DF22E3"/>
    <w:rsid w:val="00E029BE"/>
    <w:rsid w:val="00E10EFC"/>
    <w:rsid w:val="00E261DC"/>
    <w:rsid w:val="00E414DE"/>
    <w:rsid w:val="00E435C9"/>
    <w:rsid w:val="00E47C43"/>
    <w:rsid w:val="00E538FE"/>
    <w:rsid w:val="00E56C82"/>
    <w:rsid w:val="00E67F37"/>
    <w:rsid w:val="00E77B2D"/>
    <w:rsid w:val="00E91D3A"/>
    <w:rsid w:val="00E959C1"/>
    <w:rsid w:val="00EA52AA"/>
    <w:rsid w:val="00EA62D0"/>
    <w:rsid w:val="00EB1E48"/>
    <w:rsid w:val="00EB4AF1"/>
    <w:rsid w:val="00EB7A30"/>
    <w:rsid w:val="00EC5E4F"/>
    <w:rsid w:val="00ED23BE"/>
    <w:rsid w:val="00EE4C59"/>
    <w:rsid w:val="00EF1A64"/>
    <w:rsid w:val="00EF2D1D"/>
    <w:rsid w:val="00F12B30"/>
    <w:rsid w:val="00F13541"/>
    <w:rsid w:val="00F63E7D"/>
    <w:rsid w:val="00F754DF"/>
    <w:rsid w:val="00F76017"/>
    <w:rsid w:val="00F82B2D"/>
    <w:rsid w:val="00F8357D"/>
    <w:rsid w:val="00F850A3"/>
    <w:rsid w:val="00F926B4"/>
    <w:rsid w:val="00FA247E"/>
    <w:rsid w:val="00FB7C2C"/>
    <w:rsid w:val="00FF31AE"/>
    <w:rsid w:val="00FF63E5"/>
    <w:rsid w:val="00FF7227"/>
    <w:rsid w:val="012A2575"/>
    <w:rsid w:val="01592C0E"/>
    <w:rsid w:val="016C4017"/>
    <w:rsid w:val="017823E2"/>
    <w:rsid w:val="018F529B"/>
    <w:rsid w:val="01D50C59"/>
    <w:rsid w:val="02316E68"/>
    <w:rsid w:val="026C0AF5"/>
    <w:rsid w:val="02921980"/>
    <w:rsid w:val="031B2D25"/>
    <w:rsid w:val="03366511"/>
    <w:rsid w:val="03C860C3"/>
    <w:rsid w:val="03E37CED"/>
    <w:rsid w:val="03ED1F8D"/>
    <w:rsid w:val="03FC0AEA"/>
    <w:rsid w:val="04973014"/>
    <w:rsid w:val="04D56476"/>
    <w:rsid w:val="05097AD0"/>
    <w:rsid w:val="0573690E"/>
    <w:rsid w:val="05742E4A"/>
    <w:rsid w:val="0592747C"/>
    <w:rsid w:val="062F2D74"/>
    <w:rsid w:val="065437A5"/>
    <w:rsid w:val="069B3AE2"/>
    <w:rsid w:val="06A12B80"/>
    <w:rsid w:val="06C00719"/>
    <w:rsid w:val="071F07CB"/>
    <w:rsid w:val="07E6016E"/>
    <w:rsid w:val="07FD3740"/>
    <w:rsid w:val="08707D1E"/>
    <w:rsid w:val="08793A0F"/>
    <w:rsid w:val="087C0050"/>
    <w:rsid w:val="08A701BA"/>
    <w:rsid w:val="08B23F2D"/>
    <w:rsid w:val="09A34894"/>
    <w:rsid w:val="09F62CAC"/>
    <w:rsid w:val="0A2D463E"/>
    <w:rsid w:val="0A901A06"/>
    <w:rsid w:val="0AE61E2A"/>
    <w:rsid w:val="0AE866D6"/>
    <w:rsid w:val="0AF76636"/>
    <w:rsid w:val="0AFA1755"/>
    <w:rsid w:val="0AFE1ECE"/>
    <w:rsid w:val="0B5D775E"/>
    <w:rsid w:val="0B6B28D1"/>
    <w:rsid w:val="0BC67BD4"/>
    <w:rsid w:val="0C30425B"/>
    <w:rsid w:val="0C7F4863"/>
    <w:rsid w:val="0C887930"/>
    <w:rsid w:val="0CAF29FD"/>
    <w:rsid w:val="0CDF6D63"/>
    <w:rsid w:val="0CE00706"/>
    <w:rsid w:val="0CFD6581"/>
    <w:rsid w:val="0D0521E9"/>
    <w:rsid w:val="0D1578C3"/>
    <w:rsid w:val="0D6B0B5F"/>
    <w:rsid w:val="0D746695"/>
    <w:rsid w:val="0D8A30D7"/>
    <w:rsid w:val="0DA47215"/>
    <w:rsid w:val="0EA4372C"/>
    <w:rsid w:val="0FB42683"/>
    <w:rsid w:val="0FB53A66"/>
    <w:rsid w:val="104220CA"/>
    <w:rsid w:val="107A10CB"/>
    <w:rsid w:val="109C3C4F"/>
    <w:rsid w:val="11B0239F"/>
    <w:rsid w:val="12107E34"/>
    <w:rsid w:val="12675B3D"/>
    <w:rsid w:val="129F1336"/>
    <w:rsid w:val="12E63568"/>
    <w:rsid w:val="12F95791"/>
    <w:rsid w:val="136C0F58"/>
    <w:rsid w:val="136F6836"/>
    <w:rsid w:val="13A43904"/>
    <w:rsid w:val="13A710F7"/>
    <w:rsid w:val="13EE06FC"/>
    <w:rsid w:val="143558CD"/>
    <w:rsid w:val="14567AE9"/>
    <w:rsid w:val="14640410"/>
    <w:rsid w:val="147A5A7F"/>
    <w:rsid w:val="14C93B61"/>
    <w:rsid w:val="14EF74DD"/>
    <w:rsid w:val="14F83DC4"/>
    <w:rsid w:val="150463E2"/>
    <w:rsid w:val="151116E0"/>
    <w:rsid w:val="15637C3A"/>
    <w:rsid w:val="158717DE"/>
    <w:rsid w:val="15B64656"/>
    <w:rsid w:val="15F021F8"/>
    <w:rsid w:val="160A29D7"/>
    <w:rsid w:val="16414FEA"/>
    <w:rsid w:val="164C7434"/>
    <w:rsid w:val="16717B3B"/>
    <w:rsid w:val="16993BAB"/>
    <w:rsid w:val="16A9193E"/>
    <w:rsid w:val="17A76229"/>
    <w:rsid w:val="17B434AF"/>
    <w:rsid w:val="17CE2BF8"/>
    <w:rsid w:val="181C089E"/>
    <w:rsid w:val="188F115D"/>
    <w:rsid w:val="18957F21"/>
    <w:rsid w:val="189C4C7C"/>
    <w:rsid w:val="18A82250"/>
    <w:rsid w:val="18BD65B6"/>
    <w:rsid w:val="18DC6B8D"/>
    <w:rsid w:val="18DF0B12"/>
    <w:rsid w:val="18E34D53"/>
    <w:rsid w:val="18F6382F"/>
    <w:rsid w:val="196C2701"/>
    <w:rsid w:val="1A464FEA"/>
    <w:rsid w:val="1A915AB2"/>
    <w:rsid w:val="1AA87DB8"/>
    <w:rsid w:val="1AF032B0"/>
    <w:rsid w:val="1AF70211"/>
    <w:rsid w:val="1B046D63"/>
    <w:rsid w:val="1B056DB4"/>
    <w:rsid w:val="1B3A2D42"/>
    <w:rsid w:val="1B431D3A"/>
    <w:rsid w:val="1B6539FD"/>
    <w:rsid w:val="1C2F4DC3"/>
    <w:rsid w:val="1C5A3DD5"/>
    <w:rsid w:val="1C954A4E"/>
    <w:rsid w:val="1CA0552E"/>
    <w:rsid w:val="1CAD1632"/>
    <w:rsid w:val="1CD81DA4"/>
    <w:rsid w:val="1D865490"/>
    <w:rsid w:val="1D941D84"/>
    <w:rsid w:val="1DC96655"/>
    <w:rsid w:val="1DD65800"/>
    <w:rsid w:val="1E016348"/>
    <w:rsid w:val="1E075CD2"/>
    <w:rsid w:val="1EEE0944"/>
    <w:rsid w:val="1F813AA6"/>
    <w:rsid w:val="1FC409E1"/>
    <w:rsid w:val="21206BAD"/>
    <w:rsid w:val="215610B4"/>
    <w:rsid w:val="21822D3D"/>
    <w:rsid w:val="21EE787D"/>
    <w:rsid w:val="21FB0809"/>
    <w:rsid w:val="21FE1C33"/>
    <w:rsid w:val="2262545E"/>
    <w:rsid w:val="22A9792B"/>
    <w:rsid w:val="22B338EE"/>
    <w:rsid w:val="236E25F0"/>
    <w:rsid w:val="23B2224E"/>
    <w:rsid w:val="23C24EEE"/>
    <w:rsid w:val="23C8185B"/>
    <w:rsid w:val="23E27769"/>
    <w:rsid w:val="24312839"/>
    <w:rsid w:val="245156E2"/>
    <w:rsid w:val="25173AE3"/>
    <w:rsid w:val="257B3037"/>
    <w:rsid w:val="25DD3C11"/>
    <w:rsid w:val="25DE49C1"/>
    <w:rsid w:val="26527886"/>
    <w:rsid w:val="267912D5"/>
    <w:rsid w:val="26E1661B"/>
    <w:rsid w:val="275006F9"/>
    <w:rsid w:val="275E0D15"/>
    <w:rsid w:val="27A1459B"/>
    <w:rsid w:val="27DF1B3A"/>
    <w:rsid w:val="27E22DFD"/>
    <w:rsid w:val="281724C2"/>
    <w:rsid w:val="28664E72"/>
    <w:rsid w:val="28883EC2"/>
    <w:rsid w:val="289F732B"/>
    <w:rsid w:val="28C578E3"/>
    <w:rsid w:val="29224C47"/>
    <w:rsid w:val="296262AA"/>
    <w:rsid w:val="29641AFB"/>
    <w:rsid w:val="2976367C"/>
    <w:rsid w:val="29834AA0"/>
    <w:rsid w:val="298A6DA7"/>
    <w:rsid w:val="29955CC7"/>
    <w:rsid w:val="29A075C5"/>
    <w:rsid w:val="29D50E64"/>
    <w:rsid w:val="29EC5300"/>
    <w:rsid w:val="2A3A1241"/>
    <w:rsid w:val="2B5C7A06"/>
    <w:rsid w:val="2B79244B"/>
    <w:rsid w:val="2B7E5A2F"/>
    <w:rsid w:val="2BA8056C"/>
    <w:rsid w:val="2C183088"/>
    <w:rsid w:val="2C247DB0"/>
    <w:rsid w:val="2C6B57F0"/>
    <w:rsid w:val="2CB62969"/>
    <w:rsid w:val="2D0B343E"/>
    <w:rsid w:val="2D234376"/>
    <w:rsid w:val="2D8C11E7"/>
    <w:rsid w:val="2E03286A"/>
    <w:rsid w:val="2E374BB9"/>
    <w:rsid w:val="2EB16E20"/>
    <w:rsid w:val="2EC3579B"/>
    <w:rsid w:val="2F1C1B2A"/>
    <w:rsid w:val="301773E6"/>
    <w:rsid w:val="30734519"/>
    <w:rsid w:val="30D31FA2"/>
    <w:rsid w:val="30F02913"/>
    <w:rsid w:val="30F73923"/>
    <w:rsid w:val="319C30EA"/>
    <w:rsid w:val="31DF30DB"/>
    <w:rsid w:val="32061F20"/>
    <w:rsid w:val="32132DF6"/>
    <w:rsid w:val="32135ABE"/>
    <w:rsid w:val="321B3A46"/>
    <w:rsid w:val="322D221D"/>
    <w:rsid w:val="32422A2E"/>
    <w:rsid w:val="325C3B74"/>
    <w:rsid w:val="32923106"/>
    <w:rsid w:val="32D127C9"/>
    <w:rsid w:val="32E654A8"/>
    <w:rsid w:val="32ED011C"/>
    <w:rsid w:val="332F64A8"/>
    <w:rsid w:val="33652AAB"/>
    <w:rsid w:val="337408CD"/>
    <w:rsid w:val="338227BF"/>
    <w:rsid w:val="33A1519A"/>
    <w:rsid w:val="33A157FC"/>
    <w:rsid w:val="34197027"/>
    <w:rsid w:val="3483701D"/>
    <w:rsid w:val="348A5AAB"/>
    <w:rsid w:val="34BE1A69"/>
    <w:rsid w:val="350018BF"/>
    <w:rsid w:val="35277668"/>
    <w:rsid w:val="35AB6463"/>
    <w:rsid w:val="35B9552A"/>
    <w:rsid w:val="35DF3722"/>
    <w:rsid w:val="35E57C7A"/>
    <w:rsid w:val="35F56E21"/>
    <w:rsid w:val="35FF128E"/>
    <w:rsid w:val="36211D1F"/>
    <w:rsid w:val="369F032D"/>
    <w:rsid w:val="36A6592C"/>
    <w:rsid w:val="36C41867"/>
    <w:rsid w:val="37165D58"/>
    <w:rsid w:val="3724324A"/>
    <w:rsid w:val="37442DFC"/>
    <w:rsid w:val="37BC6235"/>
    <w:rsid w:val="37CA6065"/>
    <w:rsid w:val="38340DB3"/>
    <w:rsid w:val="386B5AB9"/>
    <w:rsid w:val="388127E9"/>
    <w:rsid w:val="38E225AE"/>
    <w:rsid w:val="38F5031F"/>
    <w:rsid w:val="396345A9"/>
    <w:rsid w:val="398632C9"/>
    <w:rsid w:val="39A14962"/>
    <w:rsid w:val="39A32FB3"/>
    <w:rsid w:val="39A575B9"/>
    <w:rsid w:val="39B56DAA"/>
    <w:rsid w:val="3A03624B"/>
    <w:rsid w:val="3A93105A"/>
    <w:rsid w:val="3AA02FAA"/>
    <w:rsid w:val="3AE138A5"/>
    <w:rsid w:val="3AF02C1F"/>
    <w:rsid w:val="3B0C1CAD"/>
    <w:rsid w:val="3B4738E0"/>
    <w:rsid w:val="3B5E3269"/>
    <w:rsid w:val="3B602F8A"/>
    <w:rsid w:val="3B675EB5"/>
    <w:rsid w:val="3B8D0D9B"/>
    <w:rsid w:val="3BA47B9A"/>
    <w:rsid w:val="3BED012B"/>
    <w:rsid w:val="3C1A0C87"/>
    <w:rsid w:val="3C271470"/>
    <w:rsid w:val="3C594BC6"/>
    <w:rsid w:val="3C6616B6"/>
    <w:rsid w:val="3C8863F8"/>
    <w:rsid w:val="3CD42DDC"/>
    <w:rsid w:val="3D117FC8"/>
    <w:rsid w:val="3D622EFB"/>
    <w:rsid w:val="3D753B87"/>
    <w:rsid w:val="3DB60A0B"/>
    <w:rsid w:val="3DFD0722"/>
    <w:rsid w:val="3DFF7104"/>
    <w:rsid w:val="3E551FB3"/>
    <w:rsid w:val="3EB81614"/>
    <w:rsid w:val="3F1149E2"/>
    <w:rsid w:val="3F551B76"/>
    <w:rsid w:val="3F8F3998"/>
    <w:rsid w:val="3FD768CC"/>
    <w:rsid w:val="404A3EE6"/>
    <w:rsid w:val="407C39C5"/>
    <w:rsid w:val="40C37BB8"/>
    <w:rsid w:val="413D7498"/>
    <w:rsid w:val="41441080"/>
    <w:rsid w:val="41644AC6"/>
    <w:rsid w:val="41D00C05"/>
    <w:rsid w:val="41DA1921"/>
    <w:rsid w:val="42314D3C"/>
    <w:rsid w:val="42442AAD"/>
    <w:rsid w:val="42F414D6"/>
    <w:rsid w:val="433E6E1B"/>
    <w:rsid w:val="435E0381"/>
    <w:rsid w:val="43897BF3"/>
    <w:rsid w:val="43930820"/>
    <w:rsid w:val="43F82546"/>
    <w:rsid w:val="444357C6"/>
    <w:rsid w:val="44D679FE"/>
    <w:rsid w:val="450769F5"/>
    <w:rsid w:val="45A55DC6"/>
    <w:rsid w:val="45BE051A"/>
    <w:rsid w:val="45F17687"/>
    <w:rsid w:val="46295027"/>
    <w:rsid w:val="467A0553"/>
    <w:rsid w:val="46883E3A"/>
    <w:rsid w:val="470B49DF"/>
    <w:rsid w:val="470D4B71"/>
    <w:rsid w:val="47554A2E"/>
    <w:rsid w:val="477A529A"/>
    <w:rsid w:val="47972AA2"/>
    <w:rsid w:val="47BF59B5"/>
    <w:rsid w:val="47DA7003"/>
    <w:rsid w:val="482A4EBF"/>
    <w:rsid w:val="483364B1"/>
    <w:rsid w:val="487C6396"/>
    <w:rsid w:val="488F0303"/>
    <w:rsid w:val="48921AA5"/>
    <w:rsid w:val="48B15C84"/>
    <w:rsid w:val="48CE2A25"/>
    <w:rsid w:val="48D43416"/>
    <w:rsid w:val="492B471A"/>
    <w:rsid w:val="494B5FDF"/>
    <w:rsid w:val="49B67730"/>
    <w:rsid w:val="49FE42D4"/>
    <w:rsid w:val="4A1C773B"/>
    <w:rsid w:val="4A3D2F0A"/>
    <w:rsid w:val="4AC93664"/>
    <w:rsid w:val="4B1B0C75"/>
    <w:rsid w:val="4B840483"/>
    <w:rsid w:val="4BB45154"/>
    <w:rsid w:val="4BC1305C"/>
    <w:rsid w:val="4BCC512F"/>
    <w:rsid w:val="4BFA28BC"/>
    <w:rsid w:val="4C0E5624"/>
    <w:rsid w:val="4C601776"/>
    <w:rsid w:val="4C630303"/>
    <w:rsid w:val="4C7E587F"/>
    <w:rsid w:val="4CC23EB0"/>
    <w:rsid w:val="4CD0683E"/>
    <w:rsid w:val="4CD95253"/>
    <w:rsid w:val="4D437DA4"/>
    <w:rsid w:val="4D494532"/>
    <w:rsid w:val="4D826054"/>
    <w:rsid w:val="4D8A4F7E"/>
    <w:rsid w:val="4E0005EB"/>
    <w:rsid w:val="4E194CA1"/>
    <w:rsid w:val="4E2D6A07"/>
    <w:rsid w:val="4E4C4D02"/>
    <w:rsid w:val="4E7B3423"/>
    <w:rsid w:val="4EAC37DF"/>
    <w:rsid w:val="4F084254"/>
    <w:rsid w:val="4F162064"/>
    <w:rsid w:val="4F621496"/>
    <w:rsid w:val="4F662626"/>
    <w:rsid w:val="4F865A85"/>
    <w:rsid w:val="4F910ED2"/>
    <w:rsid w:val="4F933AD9"/>
    <w:rsid w:val="4FD32EF5"/>
    <w:rsid w:val="50511C98"/>
    <w:rsid w:val="50964884"/>
    <w:rsid w:val="50B5629B"/>
    <w:rsid w:val="50C73754"/>
    <w:rsid w:val="50CD0EEC"/>
    <w:rsid w:val="51033D9B"/>
    <w:rsid w:val="5113454A"/>
    <w:rsid w:val="514428C2"/>
    <w:rsid w:val="52307E1A"/>
    <w:rsid w:val="53135C4A"/>
    <w:rsid w:val="53346D7E"/>
    <w:rsid w:val="533854FF"/>
    <w:rsid w:val="53641DBD"/>
    <w:rsid w:val="53E872F2"/>
    <w:rsid w:val="53F058C2"/>
    <w:rsid w:val="53F236E6"/>
    <w:rsid w:val="54142CED"/>
    <w:rsid w:val="545738DA"/>
    <w:rsid w:val="5471674D"/>
    <w:rsid w:val="54987463"/>
    <w:rsid w:val="54A42CB0"/>
    <w:rsid w:val="550B1300"/>
    <w:rsid w:val="55522A85"/>
    <w:rsid w:val="556F6EE3"/>
    <w:rsid w:val="559139C2"/>
    <w:rsid w:val="561F25A1"/>
    <w:rsid w:val="56A249C9"/>
    <w:rsid w:val="56D7219E"/>
    <w:rsid w:val="574762F5"/>
    <w:rsid w:val="57A9761A"/>
    <w:rsid w:val="57E31CFF"/>
    <w:rsid w:val="57E959E2"/>
    <w:rsid w:val="580836B7"/>
    <w:rsid w:val="582F2885"/>
    <w:rsid w:val="58566FF7"/>
    <w:rsid w:val="58827C5D"/>
    <w:rsid w:val="58A126F9"/>
    <w:rsid w:val="58BA45A1"/>
    <w:rsid w:val="58BC787B"/>
    <w:rsid w:val="58D2342C"/>
    <w:rsid w:val="59DE3080"/>
    <w:rsid w:val="59F1395D"/>
    <w:rsid w:val="5A13456B"/>
    <w:rsid w:val="5A136F9C"/>
    <w:rsid w:val="5A6E7A80"/>
    <w:rsid w:val="5A7A3EC9"/>
    <w:rsid w:val="5A855D8D"/>
    <w:rsid w:val="5A8B7786"/>
    <w:rsid w:val="5ABC01C6"/>
    <w:rsid w:val="5B0E6D2A"/>
    <w:rsid w:val="5B0F7D86"/>
    <w:rsid w:val="5B944301"/>
    <w:rsid w:val="5B95726D"/>
    <w:rsid w:val="5BB3647D"/>
    <w:rsid w:val="5BD66BE4"/>
    <w:rsid w:val="5BDA57C1"/>
    <w:rsid w:val="5BDD3D78"/>
    <w:rsid w:val="5BEC0651"/>
    <w:rsid w:val="5CA65ED9"/>
    <w:rsid w:val="5CAE5303"/>
    <w:rsid w:val="5D38334A"/>
    <w:rsid w:val="5D56641E"/>
    <w:rsid w:val="5DBB0404"/>
    <w:rsid w:val="5DBB2EBB"/>
    <w:rsid w:val="5DCD012C"/>
    <w:rsid w:val="5DE24227"/>
    <w:rsid w:val="5E6A2BD3"/>
    <w:rsid w:val="5E8F586C"/>
    <w:rsid w:val="5E997473"/>
    <w:rsid w:val="5E9A3EAC"/>
    <w:rsid w:val="5EBD517D"/>
    <w:rsid w:val="5EE370E0"/>
    <w:rsid w:val="5F121CBC"/>
    <w:rsid w:val="5F32208B"/>
    <w:rsid w:val="5F4F4A01"/>
    <w:rsid w:val="5F567F2F"/>
    <w:rsid w:val="5FB772BE"/>
    <w:rsid w:val="5FCD2E7E"/>
    <w:rsid w:val="5FD05E35"/>
    <w:rsid w:val="60137E82"/>
    <w:rsid w:val="602E701D"/>
    <w:rsid w:val="60540793"/>
    <w:rsid w:val="605F64C9"/>
    <w:rsid w:val="60775F8A"/>
    <w:rsid w:val="60BD4F34"/>
    <w:rsid w:val="60C469F3"/>
    <w:rsid w:val="61982F7F"/>
    <w:rsid w:val="62016302"/>
    <w:rsid w:val="62427E96"/>
    <w:rsid w:val="626F1B52"/>
    <w:rsid w:val="628C0239"/>
    <w:rsid w:val="62F0537B"/>
    <w:rsid w:val="62F310A8"/>
    <w:rsid w:val="63414F84"/>
    <w:rsid w:val="635349BB"/>
    <w:rsid w:val="63722C93"/>
    <w:rsid w:val="63994B5A"/>
    <w:rsid w:val="63B42686"/>
    <w:rsid w:val="63CF280C"/>
    <w:rsid w:val="63D87A76"/>
    <w:rsid w:val="646303D7"/>
    <w:rsid w:val="64947C99"/>
    <w:rsid w:val="6498780F"/>
    <w:rsid w:val="653C5921"/>
    <w:rsid w:val="661B714A"/>
    <w:rsid w:val="665A0AE8"/>
    <w:rsid w:val="66A45586"/>
    <w:rsid w:val="66C57AF1"/>
    <w:rsid w:val="66DF028E"/>
    <w:rsid w:val="66E152AB"/>
    <w:rsid w:val="66F1163E"/>
    <w:rsid w:val="670518D7"/>
    <w:rsid w:val="6718250D"/>
    <w:rsid w:val="674545DC"/>
    <w:rsid w:val="674A62F4"/>
    <w:rsid w:val="67F61359"/>
    <w:rsid w:val="67FD2314"/>
    <w:rsid w:val="69363216"/>
    <w:rsid w:val="697E48CF"/>
    <w:rsid w:val="69C56A6C"/>
    <w:rsid w:val="6A033D96"/>
    <w:rsid w:val="6A15554D"/>
    <w:rsid w:val="6A3B2E10"/>
    <w:rsid w:val="6A3F365C"/>
    <w:rsid w:val="6A4778E7"/>
    <w:rsid w:val="6A59123D"/>
    <w:rsid w:val="6A7F1571"/>
    <w:rsid w:val="6B3042B3"/>
    <w:rsid w:val="6B502134"/>
    <w:rsid w:val="6BD914E6"/>
    <w:rsid w:val="6BFF4D1E"/>
    <w:rsid w:val="6C1C36AA"/>
    <w:rsid w:val="6C650676"/>
    <w:rsid w:val="6C6A6CB2"/>
    <w:rsid w:val="6C7A3EC9"/>
    <w:rsid w:val="6CAA6637"/>
    <w:rsid w:val="6CAB7F1B"/>
    <w:rsid w:val="6CB13920"/>
    <w:rsid w:val="6CCA7DDD"/>
    <w:rsid w:val="6D0914F3"/>
    <w:rsid w:val="6D36594F"/>
    <w:rsid w:val="6D56103D"/>
    <w:rsid w:val="6D9B5E0A"/>
    <w:rsid w:val="6DA85BBC"/>
    <w:rsid w:val="6DC50107"/>
    <w:rsid w:val="6E0013DE"/>
    <w:rsid w:val="6E100A2A"/>
    <w:rsid w:val="6E1460DD"/>
    <w:rsid w:val="6E1E1FE0"/>
    <w:rsid w:val="6E27376B"/>
    <w:rsid w:val="6EBC1D04"/>
    <w:rsid w:val="6EC15DD8"/>
    <w:rsid w:val="6F906041"/>
    <w:rsid w:val="6FB33509"/>
    <w:rsid w:val="6FDE7E10"/>
    <w:rsid w:val="6FEC12A1"/>
    <w:rsid w:val="700A2401"/>
    <w:rsid w:val="700D28BF"/>
    <w:rsid w:val="70182DD4"/>
    <w:rsid w:val="703615DA"/>
    <w:rsid w:val="70723A5A"/>
    <w:rsid w:val="708265BA"/>
    <w:rsid w:val="70A367DC"/>
    <w:rsid w:val="70D64B4A"/>
    <w:rsid w:val="70D85DB2"/>
    <w:rsid w:val="71856E40"/>
    <w:rsid w:val="71A56B9B"/>
    <w:rsid w:val="72376A4A"/>
    <w:rsid w:val="72A226B5"/>
    <w:rsid w:val="72A22AE4"/>
    <w:rsid w:val="72DB3DC7"/>
    <w:rsid w:val="730229F2"/>
    <w:rsid w:val="73251577"/>
    <w:rsid w:val="736E4495"/>
    <w:rsid w:val="73707BF4"/>
    <w:rsid w:val="73912327"/>
    <w:rsid w:val="743F5080"/>
    <w:rsid w:val="744B0451"/>
    <w:rsid w:val="7474619D"/>
    <w:rsid w:val="74C735D7"/>
    <w:rsid w:val="750B1704"/>
    <w:rsid w:val="75BC5DCD"/>
    <w:rsid w:val="76A150E0"/>
    <w:rsid w:val="76A76B55"/>
    <w:rsid w:val="76F37D35"/>
    <w:rsid w:val="78271915"/>
    <w:rsid w:val="782D7041"/>
    <w:rsid w:val="785513B8"/>
    <w:rsid w:val="789C0579"/>
    <w:rsid w:val="78DD150E"/>
    <w:rsid w:val="7A92466D"/>
    <w:rsid w:val="7AB362AA"/>
    <w:rsid w:val="7ABB3A21"/>
    <w:rsid w:val="7ACB61C8"/>
    <w:rsid w:val="7AD91CA3"/>
    <w:rsid w:val="7ADF3F91"/>
    <w:rsid w:val="7B276F1B"/>
    <w:rsid w:val="7B41711D"/>
    <w:rsid w:val="7B6F73D5"/>
    <w:rsid w:val="7B792F99"/>
    <w:rsid w:val="7BA945E8"/>
    <w:rsid w:val="7BE960A2"/>
    <w:rsid w:val="7C097BAB"/>
    <w:rsid w:val="7C175448"/>
    <w:rsid w:val="7C342D9F"/>
    <w:rsid w:val="7C620EF8"/>
    <w:rsid w:val="7CB4313C"/>
    <w:rsid w:val="7CCD0B58"/>
    <w:rsid w:val="7D2C7FA1"/>
    <w:rsid w:val="7D306F70"/>
    <w:rsid w:val="7DB578AD"/>
    <w:rsid w:val="7DD70B98"/>
    <w:rsid w:val="7E5B4BBE"/>
    <w:rsid w:val="7F0B3459"/>
    <w:rsid w:val="7F1F0F57"/>
    <w:rsid w:val="7F3B7A16"/>
    <w:rsid w:val="7F6C7B94"/>
    <w:rsid w:val="7F9B3C70"/>
    <w:rsid w:val="7FBD466B"/>
    <w:rsid w:val="7FC82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0"/>
    <w:pPr>
      <w:keepNext/>
      <w:keepLines/>
      <w:spacing w:before="340" w:after="330" w:line="576" w:lineRule="auto"/>
      <w:outlineLvl w:val="0"/>
    </w:pPr>
    <w:rPr>
      <w:b/>
      <w:kern w:val="44"/>
      <w:sz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2"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b/>
    </w:rPr>
  </w:style>
  <w:style w:type="paragraph" w:styleId="8">
    <w:name w:val="heading 5"/>
    <w:basedOn w:val="1"/>
    <w:next w:val="1"/>
    <w:link w:val="57"/>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style>
  <w:style w:type="paragraph" w:styleId="3">
    <w:name w:val="Body Text"/>
    <w:basedOn w:val="1"/>
    <w:link w:val="51"/>
    <w:qFormat/>
    <w:uiPriority w:val="0"/>
    <w:pPr>
      <w:spacing w:after="120"/>
    </w:pPr>
    <w:rPr>
      <w:rFonts w:ascii="宋体"/>
      <w:kern w:val="0"/>
      <w:sz w:val="34"/>
    </w:rPr>
  </w:style>
  <w:style w:type="paragraph" w:styleId="13">
    <w:name w:val="annotation subject"/>
    <w:basedOn w:val="14"/>
    <w:next w:val="14"/>
    <w:link w:val="63"/>
    <w:qFormat/>
    <w:uiPriority w:val="0"/>
    <w:rPr>
      <w:b/>
      <w:bCs/>
    </w:rPr>
  </w:style>
  <w:style w:type="paragraph" w:styleId="14">
    <w:name w:val="annotation text"/>
    <w:basedOn w:val="1"/>
    <w:link w:val="62"/>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4"/>
    <w:qFormat/>
    <w:uiPriority w:val="0"/>
    <w:pPr>
      <w:shd w:val="clear" w:color="auto" w:fill="000080"/>
    </w:pPr>
  </w:style>
  <w:style w:type="paragraph" w:styleId="19">
    <w:name w:val="Body Text 3"/>
    <w:basedOn w:val="1"/>
    <w:link w:val="65"/>
    <w:qFormat/>
    <w:uiPriority w:val="0"/>
    <w:rPr>
      <w:rFonts w:ascii="宋体"/>
      <w:sz w:val="24"/>
    </w:rPr>
  </w:style>
  <w:style w:type="paragraph" w:styleId="20">
    <w:name w:val="Body Text Indent"/>
    <w:basedOn w:val="1"/>
    <w:link w:val="66"/>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7"/>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8"/>
    <w:qFormat/>
    <w:uiPriority w:val="0"/>
    <w:pPr>
      <w:ind w:left="2500" w:leftChars="2500"/>
    </w:pPr>
  </w:style>
  <w:style w:type="paragraph" w:styleId="27">
    <w:name w:val="Body Text Indent 2"/>
    <w:basedOn w:val="1"/>
    <w:qFormat/>
    <w:uiPriority w:val="0"/>
    <w:pPr>
      <w:spacing w:after="120" w:line="480" w:lineRule="auto"/>
      <w:ind w:left="200" w:leftChars="200"/>
    </w:pPr>
  </w:style>
  <w:style w:type="paragraph" w:styleId="28">
    <w:name w:val="Balloon Text"/>
    <w:basedOn w:val="1"/>
    <w:link w:val="69"/>
    <w:qFormat/>
    <w:uiPriority w:val="0"/>
    <w:rPr>
      <w:sz w:val="18"/>
      <w:szCs w:val="18"/>
    </w:rPr>
  </w:style>
  <w:style w:type="paragraph" w:styleId="29">
    <w:name w:val="footer"/>
    <w:basedOn w:val="1"/>
    <w:link w:val="70"/>
    <w:qFormat/>
    <w:uiPriority w:val="0"/>
    <w:pPr>
      <w:tabs>
        <w:tab w:val="center" w:pos="4153"/>
        <w:tab w:val="right" w:pos="8306"/>
      </w:tabs>
      <w:snapToGrid w:val="0"/>
      <w:jc w:val="left"/>
    </w:pPr>
    <w:rPr>
      <w:sz w:val="18"/>
    </w:rPr>
  </w:style>
  <w:style w:type="paragraph" w:styleId="30">
    <w:name w:val="header"/>
    <w:basedOn w:val="1"/>
    <w:link w:val="7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3"/>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132"/>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4"/>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0"/>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0"/>
    <w:rPr>
      <w:color w:val="0000FF"/>
      <w:u w:val="single"/>
    </w:rPr>
  </w:style>
  <w:style w:type="character" w:styleId="49">
    <w:name w:val="annotation reference"/>
    <w:basedOn w:val="43"/>
    <w:qFormat/>
    <w:uiPriority w:val="0"/>
    <w:rPr>
      <w:sz w:val="21"/>
      <w:szCs w:val="21"/>
    </w:rPr>
  </w:style>
  <w:style w:type="character" w:customStyle="1" w:styleId="51">
    <w:name w:val="正文文本 Char"/>
    <w:link w:val="3"/>
    <w:qFormat/>
    <w:uiPriority w:val="0"/>
    <w:rPr>
      <w:rFonts w:ascii="宋体" w:eastAsia="宋体"/>
      <w:sz w:val="34"/>
      <w:lang w:val="en-US" w:eastAsia="zh-CN" w:bidi="ar-SA"/>
    </w:rPr>
  </w:style>
  <w:style w:type="character" w:customStyle="1" w:styleId="52">
    <w:name w:val="正文首行缩进 Char"/>
    <w:basedOn w:val="51"/>
    <w:link w:val="2"/>
    <w:qFormat/>
    <w:uiPriority w:val="0"/>
  </w:style>
  <w:style w:type="character" w:customStyle="1" w:styleId="53">
    <w:name w:val="标题 1 Char"/>
    <w:link w:val="4"/>
    <w:qFormat/>
    <w:uiPriority w:val="0"/>
    <w:rPr>
      <w:rFonts w:eastAsia="宋体"/>
      <w:b/>
      <w:kern w:val="44"/>
      <w:sz w:val="44"/>
      <w:lang w:val="en-US" w:eastAsia="zh-CN" w:bidi="ar-SA"/>
    </w:rPr>
  </w:style>
  <w:style w:type="character" w:customStyle="1" w:styleId="54">
    <w:name w:val="标题 2 Char"/>
    <w:basedOn w:val="43"/>
    <w:link w:val="5"/>
    <w:qFormat/>
    <w:uiPriority w:val="0"/>
    <w:rPr>
      <w:rFonts w:ascii="Arial" w:hAnsi="Arial" w:eastAsia="黑体"/>
      <w:b/>
      <w:bCs/>
      <w:sz w:val="32"/>
      <w:szCs w:val="32"/>
      <w:lang w:val="en-US" w:eastAsia="zh-CN" w:bidi="ar-SA"/>
    </w:rPr>
  </w:style>
  <w:style w:type="character" w:customStyle="1" w:styleId="55">
    <w:name w:val="标题 3 Char"/>
    <w:link w:val="6"/>
    <w:qFormat/>
    <w:uiPriority w:val="0"/>
    <w:rPr>
      <w:rFonts w:eastAsia="宋体"/>
      <w:b/>
      <w:bCs/>
      <w:kern w:val="2"/>
      <w:sz w:val="32"/>
      <w:szCs w:val="32"/>
      <w:lang w:val="en-US" w:eastAsia="zh-CN" w:bidi="ar-SA"/>
    </w:rPr>
  </w:style>
  <w:style w:type="character" w:customStyle="1" w:styleId="56">
    <w:name w:val="标题 4 Char"/>
    <w:link w:val="7"/>
    <w:qFormat/>
    <w:uiPriority w:val="0"/>
    <w:rPr>
      <w:rFonts w:ascii="Arial" w:hAnsi="Arial" w:eastAsia="宋体"/>
      <w:b/>
      <w:kern w:val="2"/>
      <w:sz w:val="21"/>
      <w:lang w:val="en-US" w:eastAsia="zh-CN" w:bidi="ar-SA"/>
    </w:rPr>
  </w:style>
  <w:style w:type="character" w:customStyle="1" w:styleId="57">
    <w:name w:val="标题 5 Char"/>
    <w:link w:val="8"/>
    <w:qFormat/>
    <w:uiPriority w:val="0"/>
    <w:rPr>
      <w:rFonts w:ascii="宋体" w:eastAsia="宋体"/>
      <w:b/>
      <w:bCs/>
      <w:sz w:val="28"/>
      <w:szCs w:val="28"/>
      <w:lang w:val="en-US" w:eastAsia="zh-CN" w:bidi="ar-SA"/>
    </w:rPr>
  </w:style>
  <w:style w:type="character" w:customStyle="1" w:styleId="58">
    <w:name w:val="标题 6 Char"/>
    <w:link w:val="9"/>
    <w:qFormat/>
    <w:uiPriority w:val="0"/>
    <w:rPr>
      <w:rFonts w:ascii="Arial" w:hAnsi="Arial" w:eastAsia="黑体"/>
      <w:b/>
      <w:bCs/>
      <w:sz w:val="24"/>
      <w:lang w:val="en-US" w:eastAsia="zh-CN" w:bidi="ar-SA"/>
    </w:rPr>
  </w:style>
  <w:style w:type="character" w:customStyle="1" w:styleId="59">
    <w:name w:val="标题 7 Char"/>
    <w:link w:val="10"/>
    <w:qFormat/>
    <w:uiPriority w:val="0"/>
    <w:rPr>
      <w:rFonts w:ascii="宋体" w:eastAsia="宋体"/>
      <w:b/>
      <w:bCs/>
      <w:sz w:val="24"/>
      <w:lang w:val="en-US" w:eastAsia="zh-CN" w:bidi="ar-SA"/>
    </w:rPr>
  </w:style>
  <w:style w:type="character" w:customStyle="1" w:styleId="60">
    <w:name w:val="标题 8 Char"/>
    <w:link w:val="11"/>
    <w:qFormat/>
    <w:uiPriority w:val="0"/>
    <w:rPr>
      <w:rFonts w:ascii="Arial" w:hAnsi="Arial" w:eastAsia="黑体"/>
      <w:sz w:val="24"/>
      <w:lang w:val="en-US" w:eastAsia="zh-CN" w:bidi="ar-SA"/>
    </w:rPr>
  </w:style>
  <w:style w:type="character" w:customStyle="1" w:styleId="61">
    <w:name w:val="标题 9 Char"/>
    <w:link w:val="12"/>
    <w:qFormat/>
    <w:uiPriority w:val="0"/>
    <w:rPr>
      <w:rFonts w:ascii="Arial" w:hAnsi="Arial" w:eastAsia="黑体"/>
      <w:sz w:val="34"/>
      <w:szCs w:val="21"/>
      <w:lang w:val="en-US" w:eastAsia="zh-CN" w:bidi="ar-SA"/>
    </w:rPr>
  </w:style>
  <w:style w:type="character" w:customStyle="1" w:styleId="62">
    <w:name w:val="批注文字 Char"/>
    <w:link w:val="14"/>
    <w:qFormat/>
    <w:uiPriority w:val="0"/>
    <w:rPr>
      <w:rFonts w:eastAsia="宋体"/>
      <w:kern w:val="2"/>
      <w:sz w:val="21"/>
      <w:lang w:val="en-US" w:eastAsia="zh-CN" w:bidi="ar-SA"/>
    </w:rPr>
  </w:style>
  <w:style w:type="character" w:customStyle="1" w:styleId="63">
    <w:name w:val="批注主题 Char"/>
    <w:link w:val="13"/>
    <w:qFormat/>
    <w:uiPriority w:val="0"/>
    <w:rPr>
      <w:rFonts w:eastAsia="宋体"/>
      <w:b/>
      <w:bCs/>
      <w:kern w:val="2"/>
      <w:sz w:val="21"/>
      <w:lang w:val="en-US" w:eastAsia="zh-CN" w:bidi="ar-SA"/>
    </w:rPr>
  </w:style>
  <w:style w:type="character" w:customStyle="1" w:styleId="64">
    <w:name w:val="文档结构图 Char"/>
    <w:link w:val="18"/>
    <w:qFormat/>
    <w:uiPriority w:val="0"/>
    <w:rPr>
      <w:rFonts w:eastAsia="宋体"/>
      <w:kern w:val="2"/>
      <w:sz w:val="21"/>
      <w:lang w:val="en-US" w:eastAsia="zh-CN" w:bidi="ar-SA"/>
    </w:rPr>
  </w:style>
  <w:style w:type="character" w:customStyle="1" w:styleId="65">
    <w:name w:val="正文文本 3 Char"/>
    <w:basedOn w:val="43"/>
    <w:link w:val="19"/>
    <w:qFormat/>
    <w:locked/>
    <w:uiPriority w:val="0"/>
    <w:rPr>
      <w:rFonts w:ascii="宋体"/>
      <w:kern w:val="2"/>
      <w:sz w:val="24"/>
    </w:rPr>
  </w:style>
  <w:style w:type="character" w:customStyle="1" w:styleId="66">
    <w:name w:val="正文文本缩进 Char"/>
    <w:basedOn w:val="43"/>
    <w:link w:val="20"/>
    <w:qFormat/>
    <w:locked/>
    <w:uiPriority w:val="0"/>
    <w:rPr>
      <w:rFonts w:ascii="宋体"/>
      <w:sz w:val="34"/>
    </w:rPr>
  </w:style>
  <w:style w:type="character" w:customStyle="1" w:styleId="67">
    <w:name w:val="纯文本 Char"/>
    <w:basedOn w:val="43"/>
    <w:link w:val="24"/>
    <w:qFormat/>
    <w:uiPriority w:val="0"/>
    <w:rPr>
      <w:rFonts w:ascii="宋体" w:eastAsia="宋体"/>
      <w:kern w:val="2"/>
      <w:sz w:val="21"/>
      <w:lang w:val="en-US" w:eastAsia="zh-CN" w:bidi="ar-SA"/>
    </w:rPr>
  </w:style>
  <w:style w:type="character" w:customStyle="1" w:styleId="68">
    <w:name w:val="日期 Char"/>
    <w:link w:val="26"/>
    <w:qFormat/>
    <w:uiPriority w:val="0"/>
    <w:rPr>
      <w:rFonts w:eastAsia="宋体"/>
      <w:kern w:val="2"/>
      <w:sz w:val="21"/>
      <w:lang w:val="en-US" w:eastAsia="zh-CN" w:bidi="ar-SA"/>
    </w:rPr>
  </w:style>
  <w:style w:type="character" w:customStyle="1" w:styleId="69">
    <w:name w:val="批注框文本 Char"/>
    <w:link w:val="28"/>
    <w:qFormat/>
    <w:uiPriority w:val="0"/>
    <w:rPr>
      <w:rFonts w:eastAsia="宋体"/>
      <w:kern w:val="2"/>
      <w:sz w:val="18"/>
      <w:szCs w:val="18"/>
      <w:lang w:val="en-US" w:eastAsia="zh-CN" w:bidi="ar-SA"/>
    </w:rPr>
  </w:style>
  <w:style w:type="character" w:customStyle="1" w:styleId="70">
    <w:name w:val="页脚 Char"/>
    <w:basedOn w:val="43"/>
    <w:link w:val="29"/>
    <w:qFormat/>
    <w:uiPriority w:val="0"/>
    <w:rPr>
      <w:rFonts w:eastAsia="宋体"/>
      <w:kern w:val="2"/>
      <w:sz w:val="18"/>
      <w:lang w:val="en-US" w:eastAsia="zh-CN" w:bidi="ar-SA"/>
    </w:rPr>
  </w:style>
  <w:style w:type="character" w:customStyle="1" w:styleId="71">
    <w:name w:val="页眉 Char"/>
    <w:link w:val="30"/>
    <w:qFormat/>
    <w:uiPriority w:val="0"/>
    <w:rPr>
      <w:rFonts w:eastAsia="宋体"/>
      <w:kern w:val="2"/>
      <w:sz w:val="18"/>
      <w:lang w:val="en-US" w:eastAsia="zh-CN" w:bidi="ar-SA"/>
    </w:rPr>
  </w:style>
  <w:style w:type="character" w:customStyle="1" w:styleId="72">
    <w:name w:val="副标题 Char"/>
    <w:link w:val="33"/>
    <w:qFormat/>
    <w:uiPriority w:val="0"/>
    <w:rPr>
      <w:rFonts w:ascii="Cambria" w:hAnsi="Cambria"/>
      <w:b/>
      <w:bCs/>
      <w:kern w:val="28"/>
      <w:sz w:val="32"/>
      <w:szCs w:val="32"/>
      <w:lang w:bidi="ar-SA"/>
    </w:rPr>
  </w:style>
  <w:style w:type="character" w:customStyle="1" w:styleId="73">
    <w:name w:val="正文文本缩进 3 Char"/>
    <w:basedOn w:val="43"/>
    <w:link w:val="36"/>
    <w:qFormat/>
    <w:locked/>
    <w:uiPriority w:val="0"/>
    <w:rPr>
      <w:rFonts w:ascii="宋体"/>
      <w:kern w:val="2"/>
      <w:sz w:val="21"/>
    </w:rPr>
  </w:style>
  <w:style w:type="character" w:customStyle="1" w:styleId="74">
    <w:name w:val="标题 Char"/>
    <w:link w:val="42"/>
    <w:qFormat/>
    <w:uiPriority w:val="0"/>
    <w:rPr>
      <w:rFonts w:ascii="Arial" w:hAnsi="Arial" w:eastAsia="宋体"/>
      <w:b/>
      <w:sz w:val="32"/>
      <w:lang w:val="en-US" w:eastAsia="zh-CN" w:bidi="ar-SA"/>
    </w:rPr>
  </w:style>
  <w:style w:type="character" w:customStyle="1" w:styleId="75">
    <w:name w:val="明显强调1"/>
    <w:qFormat/>
    <w:uiPriority w:val="0"/>
    <w:rPr>
      <w:b/>
      <w:bCs/>
      <w:i/>
      <w:iCs/>
      <w:color w:val="4F81BD"/>
    </w:rPr>
  </w:style>
  <w:style w:type="character" w:customStyle="1" w:styleId="76">
    <w:name w:val="标题4 Char Char"/>
    <w:link w:val="77"/>
    <w:qFormat/>
    <w:uiPriority w:val="0"/>
    <w:rPr>
      <w:rFonts w:ascii="Arial" w:hAnsi="Arial"/>
      <w:b/>
      <w:bCs/>
      <w:sz w:val="24"/>
      <w:szCs w:val="32"/>
      <w:lang w:bidi="ar-SA"/>
    </w:rPr>
  </w:style>
  <w:style w:type="paragraph" w:customStyle="1" w:styleId="77">
    <w:name w:val="标题4"/>
    <w:basedOn w:val="5"/>
    <w:next w:val="21"/>
    <w:link w:val="76"/>
    <w:qFormat/>
    <w:uiPriority w:val="0"/>
    <w:pPr>
      <w:spacing w:line="413" w:lineRule="auto"/>
    </w:pPr>
    <w:rPr>
      <w:rFonts w:eastAsia="宋体"/>
      <w:sz w:val="24"/>
    </w:rPr>
  </w:style>
  <w:style w:type="character" w:customStyle="1" w:styleId="78">
    <w:name w:val="不明显参考1"/>
    <w:qFormat/>
    <w:uiPriority w:val="0"/>
    <w:rPr>
      <w:smallCaps/>
      <w:color w:val="C0504D"/>
      <w:u w:val="single"/>
    </w:rPr>
  </w:style>
  <w:style w:type="character" w:customStyle="1" w:styleId="79">
    <w:name w:val="正文文本 Char1"/>
    <w:qFormat/>
    <w:uiPriority w:val="0"/>
    <w:rPr>
      <w:kern w:val="2"/>
      <w:sz w:val="21"/>
      <w:szCs w:val="22"/>
    </w:rPr>
  </w:style>
  <w:style w:type="character" w:customStyle="1" w:styleId="80">
    <w:name w:val="引用 Char"/>
    <w:link w:val="81"/>
    <w:qFormat/>
    <w:uiPriority w:val="0"/>
    <w:rPr>
      <w:i/>
      <w:iCs/>
      <w:color w:val="000000"/>
      <w:kern w:val="2"/>
      <w:sz w:val="21"/>
      <w:szCs w:val="22"/>
      <w:lang w:bidi="ar-SA"/>
    </w:rPr>
  </w:style>
  <w:style w:type="paragraph" w:styleId="81">
    <w:name w:val="Quote"/>
    <w:basedOn w:val="1"/>
    <w:next w:val="1"/>
    <w:link w:val="80"/>
    <w:qFormat/>
    <w:uiPriority w:val="0"/>
    <w:rPr>
      <w:i/>
      <w:iCs/>
      <w:color w:val="000000"/>
      <w:szCs w:val="22"/>
    </w:rPr>
  </w:style>
  <w:style w:type="character" w:customStyle="1" w:styleId="82">
    <w:name w:val="明显参考1"/>
    <w:qFormat/>
    <w:uiPriority w:val="0"/>
    <w:rPr>
      <w:b/>
      <w:bCs/>
      <w:smallCaps/>
      <w:color w:val="C0504D"/>
      <w:spacing w:val="5"/>
      <w:u w:val="single"/>
    </w:rPr>
  </w:style>
  <w:style w:type="character" w:customStyle="1" w:styleId="83">
    <w:name w:val="书籍标题1"/>
    <w:qFormat/>
    <w:uiPriority w:val="0"/>
    <w:rPr>
      <w:b/>
      <w:bCs/>
      <w:smallCaps/>
      <w:spacing w:val="5"/>
    </w:rPr>
  </w:style>
  <w:style w:type="character" w:customStyle="1" w:styleId="84">
    <w:name w:val="ca-151"/>
    <w:basedOn w:val="43"/>
    <w:qFormat/>
    <w:uiPriority w:val="0"/>
    <w:rPr>
      <w:rFonts w:ascii="黑体" w:eastAsia="黑体"/>
      <w:b/>
      <w:spacing w:val="-20"/>
      <w:sz w:val="21"/>
    </w:rPr>
  </w:style>
  <w:style w:type="character" w:customStyle="1" w:styleId="85">
    <w:name w:val="文档结构图 Char1"/>
    <w:qFormat/>
    <w:uiPriority w:val="0"/>
    <w:rPr>
      <w:rFonts w:ascii="宋体"/>
      <w:kern w:val="2"/>
      <w:sz w:val="18"/>
      <w:szCs w:val="18"/>
    </w:rPr>
  </w:style>
  <w:style w:type="character" w:customStyle="1" w:styleId="86">
    <w:name w:val="日期 Char1"/>
    <w:qFormat/>
    <w:uiPriority w:val="0"/>
    <w:rPr>
      <w:kern w:val="2"/>
      <w:sz w:val="21"/>
      <w:szCs w:val="22"/>
    </w:rPr>
  </w:style>
  <w:style w:type="character" w:customStyle="1" w:styleId="87">
    <w:name w:val="font161"/>
    <w:basedOn w:val="43"/>
    <w:qFormat/>
    <w:uiPriority w:val="0"/>
    <w:rPr>
      <w:b/>
      <w:bCs/>
      <w:sz w:val="32"/>
      <w:szCs w:val="32"/>
    </w:rPr>
  </w:style>
  <w:style w:type="character" w:customStyle="1" w:styleId="88">
    <w:name w:val="ca-161"/>
    <w:basedOn w:val="43"/>
    <w:qFormat/>
    <w:uiPriority w:val="0"/>
    <w:rPr>
      <w:rFonts w:ascii="宋体" w:eastAsia="宋体"/>
      <w:spacing w:val="0"/>
      <w:sz w:val="21"/>
    </w:rPr>
  </w:style>
  <w:style w:type="character" w:customStyle="1" w:styleId="89">
    <w:name w:val="Char Char3"/>
    <w:qFormat/>
    <w:uiPriority w:val="0"/>
    <w:rPr>
      <w:kern w:val="2"/>
      <w:sz w:val="18"/>
      <w:szCs w:val="18"/>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apple-converted-space"/>
    <w:basedOn w:val="43"/>
    <w:qFormat/>
    <w:uiPriority w:val="0"/>
  </w:style>
  <w:style w:type="character" w:customStyle="1" w:styleId="92">
    <w:name w:val="textcontents"/>
    <w:basedOn w:val="43"/>
    <w:qFormat/>
    <w:uiPriority w:val="0"/>
  </w:style>
  <w:style w:type="character" w:customStyle="1" w:styleId="93">
    <w:name w:val="标题5 Char Char"/>
    <w:link w:val="94"/>
    <w:qFormat/>
    <w:uiPriority w:val="0"/>
    <w:rPr>
      <w:rFonts w:ascii="Arial" w:hAnsi="Arial"/>
      <w:b/>
      <w:bCs/>
      <w:sz w:val="24"/>
      <w:szCs w:val="32"/>
      <w:lang w:bidi="ar-SA"/>
    </w:rPr>
  </w:style>
  <w:style w:type="paragraph" w:customStyle="1" w:styleId="94">
    <w:name w:val="标题5"/>
    <w:basedOn w:val="6"/>
    <w:link w:val="93"/>
    <w:qFormat/>
    <w:uiPriority w:val="0"/>
    <w:pPr>
      <w:spacing w:line="413" w:lineRule="auto"/>
    </w:pPr>
    <w:rPr>
      <w:rFonts w:ascii="Arial" w:hAnsi="Arial"/>
      <w:kern w:val="0"/>
      <w:sz w:val="24"/>
    </w:rPr>
  </w:style>
  <w:style w:type="character" w:customStyle="1" w:styleId="95">
    <w:name w:val="批注框文本 Char1"/>
    <w:qFormat/>
    <w:uiPriority w:val="0"/>
    <w:rPr>
      <w:kern w:val="2"/>
      <w:sz w:val="18"/>
      <w:szCs w:val="18"/>
    </w:rPr>
  </w:style>
  <w:style w:type="character" w:customStyle="1" w:styleId="96">
    <w:name w:val="明显引用 Char"/>
    <w:link w:val="97"/>
    <w:qFormat/>
    <w:uiPriority w:val="0"/>
    <w:rPr>
      <w:b/>
      <w:bCs/>
      <w:i/>
      <w:iCs/>
      <w:color w:val="4F81BD"/>
      <w:kern w:val="2"/>
      <w:sz w:val="21"/>
      <w:szCs w:val="22"/>
      <w:lang w:bidi="ar-SA"/>
    </w:rPr>
  </w:style>
  <w:style w:type="paragraph" w:styleId="97">
    <w:name w:val="Intense Quote"/>
    <w:basedOn w:val="1"/>
    <w:next w:val="1"/>
    <w:link w:val="96"/>
    <w:qFormat/>
    <w:uiPriority w:val="0"/>
    <w:pPr>
      <w:pBdr>
        <w:bottom w:val="single" w:color="4F81BD" w:sz="4" w:space="4"/>
      </w:pBdr>
      <w:spacing w:before="200" w:after="280"/>
      <w:ind w:left="936" w:right="936"/>
    </w:pPr>
    <w:rPr>
      <w:b/>
      <w:bCs/>
      <w:i/>
      <w:iCs/>
      <w:color w:val="4F81BD"/>
      <w:szCs w:val="22"/>
    </w:rPr>
  </w:style>
  <w:style w:type="character" w:customStyle="1" w:styleId="98">
    <w:name w:val="不明显强调1"/>
    <w:qFormat/>
    <w:uiPriority w:val="0"/>
    <w:rPr>
      <w:i/>
      <w:iCs/>
      <w:color w:val="808080"/>
    </w:rPr>
  </w:style>
  <w:style w:type="character" w:customStyle="1" w:styleId="99">
    <w:name w:val="Char Char17"/>
    <w:qFormat/>
    <w:uiPriority w:val="0"/>
    <w:rPr>
      <w:rFonts w:ascii="Cambria" w:hAnsi="Cambria" w:eastAsia="宋体" w:cs="Times New Roman"/>
      <w:b/>
      <w:bCs/>
      <w:kern w:val="2"/>
      <w:sz w:val="32"/>
      <w:szCs w:val="32"/>
    </w:rPr>
  </w:style>
  <w:style w:type="character" w:customStyle="1" w:styleId="100">
    <w:name w:val="批注主题 Char1"/>
    <w:qFormat/>
    <w:uiPriority w:val="0"/>
    <w:rPr>
      <w:b/>
      <w:bCs/>
      <w:kern w:val="2"/>
      <w:sz w:val="21"/>
      <w:szCs w:val="22"/>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04">
    <w:name w:val="Char1"/>
    <w:basedOn w:val="18"/>
    <w:qFormat/>
    <w:uiPriority w:val="0"/>
    <w:rPr>
      <w:szCs w:val="24"/>
    </w:rPr>
  </w:style>
  <w:style w:type="paragraph" w:customStyle="1" w:styleId="105">
    <w:name w:val="_Style 2"/>
    <w:basedOn w:val="1"/>
    <w:next w:val="1"/>
    <w:qFormat/>
    <w:uiPriority w:val="0"/>
    <w:pPr>
      <w:pBdr>
        <w:top w:val="single" w:color="auto" w:sz="6" w:space="1"/>
      </w:pBdr>
      <w:jc w:val="center"/>
    </w:pPr>
    <w:rPr>
      <w:rFonts w:ascii="Arial"/>
      <w:vanish/>
      <w:sz w:val="16"/>
    </w:rPr>
  </w:style>
  <w:style w:type="paragraph" w:customStyle="1" w:styleId="10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7">
    <w:name w:val="表格"/>
    <w:basedOn w:val="1"/>
    <w:qFormat/>
    <w:uiPriority w:val="0"/>
    <w:pPr>
      <w:jc w:val="center"/>
      <w:textAlignment w:val="center"/>
    </w:pPr>
    <w:rPr>
      <w:rFonts w:ascii="华文细黑" w:hAnsi="华文细黑"/>
      <w:kern w:val="0"/>
      <w:sz w:val="34"/>
    </w:rPr>
  </w:style>
  <w:style w:type="paragraph" w:customStyle="1" w:styleId="108">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09">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0">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1">
    <w:name w:val="p0"/>
    <w:basedOn w:val="1"/>
    <w:qFormat/>
    <w:uiPriority w:val="0"/>
    <w:pPr>
      <w:widowControl/>
    </w:pPr>
    <w:rPr>
      <w:kern w:val="0"/>
    </w:rPr>
  </w:style>
  <w:style w:type="paragraph" w:customStyle="1" w:styleId="1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3">
    <w:name w:val="Char11"/>
    <w:basedOn w:val="1"/>
    <w:qFormat/>
    <w:uiPriority w:val="0"/>
    <w:pPr>
      <w:adjustRightInd w:val="0"/>
      <w:spacing w:line="600" w:lineRule="exact"/>
      <w:ind w:firstLine="200" w:firstLineChars="200"/>
      <w:jc w:val="center"/>
    </w:pPr>
  </w:style>
  <w:style w:type="paragraph" w:customStyle="1" w:styleId="114">
    <w:name w:val="默认段落字体 Para Char Char Char Char Char Char Char"/>
    <w:basedOn w:val="1"/>
    <w:qFormat/>
    <w:uiPriority w:val="0"/>
    <w:rPr>
      <w:rFonts w:ascii="Tahoma" w:hAnsi="Tahoma"/>
      <w:kern w:val="0"/>
      <w:sz w:val="24"/>
    </w:rPr>
  </w:style>
  <w:style w:type="paragraph" w:customStyle="1" w:styleId="11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1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17">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18">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19">
    <w:name w:val="TOC 标题1"/>
    <w:basedOn w:val="4"/>
    <w:next w:val="1"/>
    <w:qFormat/>
    <w:uiPriority w:val="0"/>
    <w:pPr>
      <w:outlineLvl w:val="9"/>
    </w:pPr>
    <w:rPr>
      <w:rFonts w:ascii="Calibri" w:hAnsi="Calibri"/>
      <w:bCs/>
      <w:szCs w:val="44"/>
    </w:rPr>
  </w:style>
  <w:style w:type="paragraph" w:customStyle="1" w:styleId="120">
    <w:name w:val="pa-52"/>
    <w:basedOn w:val="1"/>
    <w:qFormat/>
    <w:uiPriority w:val="0"/>
    <w:pPr>
      <w:widowControl/>
      <w:spacing w:line="240" w:lineRule="atLeast"/>
      <w:ind w:firstLine="200"/>
    </w:pPr>
    <w:rPr>
      <w:rFonts w:ascii="宋体"/>
      <w:kern w:val="0"/>
      <w:sz w:val="24"/>
    </w:rPr>
  </w:style>
  <w:style w:type="paragraph" w:customStyle="1" w:styleId="121">
    <w:name w:val="Char"/>
    <w:basedOn w:val="1"/>
    <w:qFormat/>
    <w:uiPriority w:val="0"/>
    <w:rPr>
      <w:rFonts w:ascii="仿宋_GB2312" w:eastAsia="仿宋_GB2312"/>
      <w:b/>
      <w:sz w:val="32"/>
    </w:rPr>
  </w:style>
  <w:style w:type="paragraph" w:customStyle="1" w:styleId="122">
    <w:name w:val="pa-8"/>
    <w:basedOn w:val="1"/>
    <w:qFormat/>
    <w:uiPriority w:val="0"/>
    <w:pPr>
      <w:widowControl/>
      <w:spacing w:line="240" w:lineRule="atLeast"/>
    </w:pPr>
    <w:rPr>
      <w:rFonts w:ascii="宋体"/>
      <w:kern w:val="0"/>
      <w:sz w:val="24"/>
    </w:rPr>
  </w:style>
  <w:style w:type="paragraph" w:customStyle="1" w:styleId="123">
    <w:name w:val="_Style 1"/>
    <w:basedOn w:val="1"/>
    <w:next w:val="1"/>
    <w:qFormat/>
    <w:uiPriority w:val="0"/>
    <w:pPr>
      <w:pBdr>
        <w:bottom w:val="single" w:color="auto" w:sz="6" w:space="1"/>
      </w:pBdr>
      <w:jc w:val="center"/>
    </w:pPr>
    <w:rPr>
      <w:rFonts w:ascii="Arial"/>
      <w:vanish/>
      <w:sz w:val="16"/>
    </w:rPr>
  </w:style>
  <w:style w:type="paragraph"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6">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27">
    <w:name w:val="Char2"/>
    <w:basedOn w:val="1"/>
    <w:qFormat/>
    <w:uiPriority w:val="0"/>
    <w:rPr>
      <w:rFonts w:ascii="仿宋_GB2312" w:eastAsia="仿宋_GB2312"/>
      <w:b/>
      <w:sz w:val="32"/>
    </w:rPr>
  </w:style>
  <w:style w:type="paragraph" w:customStyle="1" w:styleId="128">
    <w:name w:val="1"/>
    <w:basedOn w:val="1"/>
    <w:next w:val="1"/>
    <w:qFormat/>
    <w:uiPriority w:val="0"/>
    <w:rPr>
      <w:rFonts w:ascii="宋体"/>
      <w:kern w:val="0"/>
      <w:sz w:val="34"/>
    </w:rPr>
  </w:style>
  <w:style w:type="paragraph" w:customStyle="1" w:styleId="1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pa-53"/>
    <w:basedOn w:val="1"/>
    <w:qFormat/>
    <w:uiPriority w:val="0"/>
    <w:pPr>
      <w:widowControl/>
      <w:spacing w:line="240" w:lineRule="atLeast"/>
      <w:ind w:firstLine="380"/>
    </w:pPr>
    <w:rPr>
      <w:rFonts w:ascii="宋体"/>
      <w:kern w:val="0"/>
      <w:sz w:val="24"/>
    </w:rPr>
  </w:style>
  <w:style w:type="paragraph" w:styleId="131">
    <w:name w:val="List Paragraph"/>
    <w:basedOn w:val="1"/>
    <w:qFormat/>
    <w:uiPriority w:val="0"/>
    <w:pPr>
      <w:adjustRightInd w:val="0"/>
      <w:snapToGrid w:val="0"/>
      <w:spacing w:line="360" w:lineRule="auto"/>
      <w:ind w:firstLine="420" w:firstLineChars="200"/>
    </w:pPr>
    <w:rPr>
      <w:rFonts w:ascii="宋体"/>
      <w:color w:val="000000"/>
      <w:kern w:val="0"/>
      <w:sz w:val="34"/>
      <w:szCs w:val="21"/>
    </w:rPr>
  </w:style>
  <w:style w:type="character" w:customStyle="1" w:styleId="132">
    <w:name w:val="正文文本 2 Char"/>
    <w:basedOn w:val="43"/>
    <w:link w:val="39"/>
    <w:qFormat/>
    <w:uiPriority w:val="0"/>
    <w:rPr>
      <w:kern w:val="20"/>
      <w:sz w:val="22"/>
    </w:rPr>
  </w:style>
  <w:style w:type="paragraph" w:customStyle="1" w:styleId="133">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_Style 48"/>
    <w:basedOn w:val="1"/>
    <w:qFormat/>
    <w:uiPriority w:val="0"/>
    <w:pPr>
      <w:ind w:firstLine="420" w:firstLineChars="200"/>
    </w:pPr>
    <w:rPr>
      <w:rFonts w:ascii="Calibri" w:hAnsi="Calibri"/>
      <w:szCs w:val="22"/>
    </w:rPr>
  </w:style>
  <w:style w:type="paragraph" w:customStyle="1" w:styleId="135">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36">
    <w:name w:val="_Style 50"/>
    <w:qFormat/>
    <w:uiPriority w:val="0"/>
    <w:rPr>
      <w:rFonts w:ascii="Times New Roman" w:hAnsi="Times New Roman" w:eastAsia="宋体" w:cs="Times New Roman"/>
      <w:kern w:val="2"/>
      <w:sz w:val="21"/>
      <w:szCs w:val="24"/>
      <w:lang w:val="en-US" w:eastAsia="zh-CN" w:bidi="ar-SA"/>
    </w:rPr>
  </w:style>
  <w:style w:type="paragraph" w:customStyle="1" w:styleId="137">
    <w:name w:val="江建权"/>
    <w:basedOn w:val="1"/>
    <w:link w:val="138"/>
    <w:qFormat/>
    <w:uiPriority w:val="0"/>
    <w:pPr>
      <w:spacing w:line="440" w:lineRule="exact"/>
      <w:ind w:firstLine="200" w:firstLineChars="200"/>
    </w:pPr>
    <w:rPr>
      <w:sz w:val="24"/>
    </w:rPr>
  </w:style>
  <w:style w:type="character" w:customStyle="1" w:styleId="138">
    <w:name w:val="江建权 Char Char"/>
    <w:link w:val="137"/>
    <w:qFormat/>
    <w:locked/>
    <w:uiPriority w:val="0"/>
    <w:rPr>
      <w:kern w:val="2"/>
      <w:sz w:val="24"/>
    </w:rPr>
  </w:style>
  <w:style w:type="paragraph" w:customStyle="1" w:styleId="139">
    <w:name w:val="1 Char"/>
    <w:basedOn w:val="1"/>
    <w:qFormat/>
    <w:uiPriority w:val="0"/>
    <w:rPr>
      <w:rFonts w:ascii="Tahoma" w:hAnsi="Tahoma"/>
      <w:sz w:val="24"/>
    </w:rPr>
  </w:style>
  <w:style w:type="paragraph" w:customStyle="1" w:styleId="140">
    <w:name w:val="+正文"/>
    <w:basedOn w:val="1"/>
    <w:link w:val="141"/>
    <w:qFormat/>
    <w:uiPriority w:val="0"/>
    <w:pPr>
      <w:spacing w:line="360" w:lineRule="auto"/>
      <w:ind w:firstLine="200" w:firstLineChars="200"/>
    </w:pPr>
    <w:rPr>
      <w:sz w:val="28"/>
    </w:rPr>
  </w:style>
  <w:style w:type="character" w:customStyle="1" w:styleId="141">
    <w:name w:val="+正文 Char4"/>
    <w:link w:val="140"/>
    <w:qFormat/>
    <w:locked/>
    <w:uiPriority w:val="0"/>
    <w:rPr>
      <w:kern w:val="2"/>
      <w:sz w:val="28"/>
    </w:rPr>
  </w:style>
  <w:style w:type="paragraph" w:customStyle="1" w:styleId="142">
    <w:name w:val="列出段落1"/>
    <w:basedOn w:val="1"/>
    <w:next w:val="134"/>
    <w:qFormat/>
    <w:uiPriority w:val="0"/>
    <w:pPr>
      <w:ind w:firstLine="420" w:firstLineChars="200"/>
    </w:pPr>
    <w:rPr>
      <w:rFonts w:ascii="Calibri" w:hAnsi="Calibri"/>
      <w:szCs w:val="22"/>
    </w:rPr>
  </w:style>
  <w:style w:type="paragraph" w:customStyle="1" w:styleId="143">
    <w:name w:val="_Style 60"/>
    <w:basedOn w:val="4"/>
    <w:next w:val="1"/>
    <w:qFormat/>
    <w:uiPriority w:val="0"/>
    <w:pPr>
      <w:outlineLvl w:val="9"/>
    </w:pPr>
    <w:rPr>
      <w:rFonts w:ascii="Calibri" w:hAnsi="Calibri"/>
      <w:bCs/>
      <w:szCs w:val="44"/>
    </w:rPr>
  </w:style>
  <w:style w:type="paragraph" w:customStyle="1" w:styleId="144">
    <w:name w:val="_Style 61"/>
    <w:basedOn w:val="1"/>
    <w:next w:val="1"/>
    <w:qFormat/>
    <w:uiPriority w:val="0"/>
    <w:rPr>
      <w:i/>
      <w:color w:val="000000"/>
      <w:sz w:val="22"/>
    </w:rPr>
  </w:style>
  <w:style w:type="paragraph" w:customStyle="1" w:styleId="1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7">
    <w:name w:val="Body Text Char"/>
    <w:qFormat/>
    <w:locked/>
    <w:uiPriority w:val="0"/>
  </w:style>
  <w:style w:type="character" w:customStyle="1" w:styleId="148">
    <w:name w:val="_Style 70"/>
    <w:qFormat/>
    <w:uiPriority w:val="0"/>
    <w:rPr>
      <w:smallCaps/>
      <w:color w:val="C0504D"/>
      <w:u w:val="single"/>
    </w:rPr>
  </w:style>
  <w:style w:type="character" w:customStyle="1" w:styleId="149">
    <w:name w:val="引用 Char1"/>
    <w:qFormat/>
    <w:uiPriority w:val="0"/>
    <w:rPr>
      <w:i/>
      <w:color w:val="000000"/>
      <w:kern w:val="2"/>
      <w:sz w:val="24"/>
    </w:rPr>
  </w:style>
  <w:style w:type="character" w:customStyle="1" w:styleId="150">
    <w:name w:val="_Style 76"/>
    <w:qFormat/>
    <w:uiPriority w:val="0"/>
    <w:rPr>
      <w:b/>
      <w:smallCaps/>
      <w:spacing w:val="5"/>
    </w:rPr>
  </w:style>
  <w:style w:type="character" w:customStyle="1" w:styleId="151">
    <w:name w:val="Date Char"/>
    <w:qFormat/>
    <w:locked/>
    <w:uiPriority w:val="0"/>
    <w:rPr>
      <w:kern w:val="2"/>
      <w:sz w:val="24"/>
    </w:rPr>
  </w:style>
  <w:style w:type="character" w:customStyle="1" w:styleId="152">
    <w:name w:val="Document Map Char"/>
    <w:qFormat/>
    <w:locked/>
    <w:uiPriority w:val="0"/>
    <w:rPr>
      <w:kern w:val="2"/>
      <w:sz w:val="24"/>
      <w:shd w:val="clear" w:color="auto" w:fill="000080"/>
    </w:rPr>
  </w:style>
  <w:style w:type="character" w:customStyle="1" w:styleId="153">
    <w:name w:val="明显引用 Char1"/>
    <w:qFormat/>
    <w:uiPriority w:val="0"/>
    <w:rPr>
      <w:b/>
      <w:i/>
      <w:color w:val="4F81BD"/>
      <w:kern w:val="2"/>
      <w:sz w:val="24"/>
    </w:rPr>
  </w:style>
  <w:style w:type="character" w:customStyle="1" w:styleId="154">
    <w:name w:val="Comment Text Char"/>
    <w:qFormat/>
    <w:locked/>
    <w:uiPriority w:val="0"/>
    <w:rPr>
      <w:kern w:val="2"/>
      <w:sz w:val="22"/>
    </w:rPr>
  </w:style>
  <w:style w:type="character" w:customStyle="1" w:styleId="155">
    <w:name w:val="Char Char19"/>
    <w:qFormat/>
    <w:uiPriority w:val="0"/>
    <w:rPr>
      <w:rFonts w:ascii="Arial" w:hAnsi="Arial" w:eastAsia="黑体"/>
      <w:b/>
      <w:bCs/>
      <w:kern w:val="2"/>
      <w:sz w:val="32"/>
      <w:szCs w:val="32"/>
    </w:rPr>
  </w:style>
  <w:style w:type="character" w:customStyle="1" w:styleId="156">
    <w:name w:val="Balloon Text Char"/>
    <w:qFormat/>
    <w:locked/>
    <w:uiPriority w:val="0"/>
    <w:rPr>
      <w:kern w:val="2"/>
      <w:sz w:val="18"/>
    </w:rPr>
  </w:style>
  <w:style w:type="paragraph" w:customStyle="1" w:styleId="157">
    <w:name w:val="列出段落2"/>
    <w:basedOn w:val="1"/>
    <w:unhideWhenUsed/>
    <w:qFormat/>
    <w:uiPriority w:val="99"/>
    <w:pPr>
      <w:ind w:firstLine="420" w:firstLineChars="200"/>
    </w:pPr>
    <w:rPr>
      <w:szCs w:val="24"/>
    </w:rPr>
  </w:style>
  <w:style w:type="character" w:customStyle="1" w:styleId="158">
    <w:name w:val="Title Char"/>
    <w:qFormat/>
    <w:locked/>
    <w:uiPriority w:val="0"/>
    <w:rPr>
      <w:rFonts w:ascii="Cambria" w:hAnsi="Cambria"/>
      <w:b/>
      <w:kern w:val="2"/>
      <w:sz w:val="32"/>
    </w:rPr>
  </w:style>
  <w:style w:type="character" w:customStyle="1" w:styleId="159">
    <w:name w:val="_Style 100"/>
    <w:qFormat/>
    <w:uiPriority w:val="0"/>
    <w:rPr>
      <w:i/>
      <w:color w:val="808080"/>
    </w:rPr>
  </w:style>
  <w:style w:type="character" w:customStyle="1" w:styleId="160">
    <w:name w:val="Footer Char"/>
    <w:qFormat/>
    <w:locked/>
    <w:uiPriority w:val="0"/>
    <w:rPr>
      <w:kern w:val="2"/>
      <w:sz w:val="18"/>
    </w:rPr>
  </w:style>
  <w:style w:type="character" w:customStyle="1" w:styleId="161">
    <w:name w:val="副标题 Char1"/>
    <w:qFormat/>
    <w:uiPriority w:val="0"/>
    <w:rPr>
      <w:rFonts w:ascii="Cambria" w:hAnsi="Cambria"/>
      <w:b/>
      <w:kern w:val="28"/>
      <w:sz w:val="32"/>
    </w:rPr>
  </w:style>
  <w:style w:type="character" w:customStyle="1" w:styleId="162">
    <w:name w:val="_Style 103"/>
    <w:qFormat/>
    <w:uiPriority w:val="0"/>
    <w:rPr>
      <w:b/>
      <w:i/>
      <w:color w:val="4F81BD"/>
    </w:rPr>
  </w:style>
  <w:style w:type="character" w:customStyle="1" w:styleId="163">
    <w:name w:val="正文文本 Char2"/>
    <w:qFormat/>
    <w:uiPriority w:val="0"/>
    <w:rPr>
      <w:kern w:val="2"/>
      <w:sz w:val="24"/>
    </w:rPr>
  </w:style>
  <w:style w:type="character" w:customStyle="1" w:styleId="164">
    <w:name w:val="Header Char"/>
    <w:qFormat/>
    <w:locked/>
    <w:uiPriority w:val="0"/>
    <w:rPr>
      <w:kern w:val="2"/>
      <w:sz w:val="18"/>
    </w:rPr>
  </w:style>
  <w:style w:type="character" w:customStyle="1" w:styleId="165">
    <w:name w:val="Subtitle Char"/>
    <w:qFormat/>
    <w:locked/>
    <w:uiPriority w:val="0"/>
    <w:rPr>
      <w:rFonts w:ascii="Cambria" w:hAnsi="Cambria"/>
      <w:b/>
      <w:kern w:val="28"/>
      <w:sz w:val="32"/>
    </w:rPr>
  </w:style>
  <w:style w:type="character" w:customStyle="1" w:styleId="166">
    <w:name w:val="标题 Char1"/>
    <w:qFormat/>
    <w:uiPriority w:val="0"/>
    <w:rPr>
      <w:rFonts w:ascii="Cambria" w:hAnsi="Cambria"/>
      <w:b/>
      <w:kern w:val="2"/>
      <w:sz w:val="32"/>
    </w:rPr>
  </w:style>
  <w:style w:type="character" w:customStyle="1" w:styleId="167">
    <w:name w:val="_Style 113"/>
    <w:qFormat/>
    <w:uiPriority w:val="0"/>
    <w:rPr>
      <w:b/>
      <w:smallCaps/>
      <w:color w:val="C0504D"/>
      <w:spacing w:val="5"/>
      <w:u w:val="single"/>
    </w:rPr>
  </w:style>
  <w:style w:type="character" w:customStyle="1" w:styleId="168">
    <w:name w:val="批注文字 Char1"/>
    <w:qFormat/>
    <w:uiPriority w:val="0"/>
    <w:rPr>
      <w:kern w:val="2"/>
      <w:sz w:val="24"/>
    </w:rPr>
  </w:style>
  <w:style w:type="character" w:customStyle="1" w:styleId="169">
    <w:name w:val="Comment Subject Char"/>
    <w:qFormat/>
    <w:locked/>
    <w:uiPriority w:val="0"/>
    <w:rPr>
      <w:rFonts w:ascii="宋体"/>
      <w:b/>
      <w:sz w:val="28"/>
    </w:rPr>
  </w:style>
  <w:style w:type="character" w:customStyle="1" w:styleId="170">
    <w:name w:val="批注主题 Char2"/>
    <w:qFormat/>
    <w:uiPriority w:val="0"/>
    <w:rPr>
      <w:b/>
      <w:kern w:val="2"/>
      <w:sz w:val="24"/>
    </w:rPr>
  </w:style>
  <w:style w:type="character" w:customStyle="1" w:styleId="171">
    <w:name w:val="Char Char"/>
    <w:qFormat/>
    <w:uiPriority w:val="0"/>
    <w:rPr>
      <w:kern w:val="2"/>
      <w:sz w:val="18"/>
    </w:rPr>
  </w:style>
  <w:style w:type="paragraph" w:customStyle="1" w:styleId="172">
    <w:name w:val="列出段落3"/>
    <w:basedOn w:val="1"/>
    <w:qFormat/>
    <w:uiPriority w:val="99"/>
    <w:pPr>
      <w:ind w:firstLine="420" w:firstLineChars="200"/>
    </w:pPr>
    <w:rPr>
      <w:szCs w:val="24"/>
    </w:rPr>
  </w:style>
  <w:style w:type="paragraph" w:customStyle="1" w:styleId="173">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hAnsi="宋体"/>
      <w:b/>
      <w:color w:val="000000"/>
      <w:sz w:val="28"/>
      <w:szCs w:val="21"/>
    </w:rPr>
  </w:style>
  <w:style w:type="character" w:customStyle="1" w:styleId="174">
    <w:name w:val="样式 超链接 + 仿宋_GB2312 小四 加粗"/>
    <w:qFormat/>
    <w:uiPriority w:val="0"/>
    <w:rPr>
      <w:rFonts w:ascii="仿宋_GB2312" w:hAnsi="仿宋_GB2312" w:eastAsia="黑体"/>
      <w:b/>
      <w:bCs/>
      <w:color w:val="auto"/>
      <w:sz w:val="24"/>
      <w:u w:val="none"/>
    </w:rPr>
  </w:style>
  <w:style w:type="paragraph" w:customStyle="1" w:styleId="175">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6">
    <w:name w:val="标题 #5 (2) + 间距 0 pt"/>
    <w:qFormat/>
    <w:uiPriority w:val="0"/>
    <w:rPr>
      <w:rFonts w:ascii="宋体" w:hAnsi="宋体" w:cs="宋体"/>
      <w:spacing w:val="0"/>
      <w:sz w:val="28"/>
      <w:szCs w:val="28"/>
      <w:u w:val="none"/>
    </w:rPr>
  </w:style>
  <w:style w:type="character" w:customStyle="1" w:styleId="177">
    <w:name w:val="标题 #7"/>
    <w:qFormat/>
    <w:uiPriority w:val="0"/>
    <w:rPr>
      <w:rFonts w:ascii="宋体" w:hAnsi="宋体"/>
      <w:spacing w:val="0"/>
      <w:lang w:bidi="ar-SA"/>
    </w:rPr>
  </w:style>
  <w:style w:type="character" w:customStyle="1" w:styleId="178">
    <w:name w:val="正文文本 (10)_"/>
    <w:link w:val="179"/>
    <w:qFormat/>
    <w:uiPriority w:val="0"/>
    <w:rPr>
      <w:rFonts w:ascii="宋体" w:hAnsi="宋体"/>
      <w:sz w:val="22"/>
      <w:szCs w:val="22"/>
      <w:shd w:val="clear" w:color="auto" w:fill="FFFFFF"/>
    </w:rPr>
  </w:style>
  <w:style w:type="paragraph" w:customStyle="1" w:styleId="179">
    <w:name w:val="正文文本 (10)1"/>
    <w:basedOn w:val="1"/>
    <w:link w:val="178"/>
    <w:qFormat/>
    <w:uiPriority w:val="0"/>
    <w:pPr>
      <w:shd w:val="clear" w:color="auto" w:fill="FFFFFF"/>
      <w:spacing w:before="660" w:line="466" w:lineRule="exact"/>
      <w:jc w:val="distribute"/>
    </w:pPr>
    <w:rPr>
      <w:rFonts w:ascii="宋体" w:hAnsi="宋体"/>
      <w:kern w:val="0"/>
      <w:sz w:val="22"/>
      <w:szCs w:val="22"/>
    </w:rPr>
  </w:style>
  <w:style w:type="character" w:customStyle="1" w:styleId="180">
    <w:name w:val="正文文本 (8)"/>
    <w:qFormat/>
    <w:uiPriority w:val="0"/>
    <w:rPr>
      <w:rFonts w:ascii="宋体" w:hAnsi="宋体" w:cs="宋体"/>
      <w:spacing w:val="0"/>
      <w:u w:val="none"/>
      <w:lang w:bidi="ar-SA"/>
    </w:rPr>
  </w:style>
  <w:style w:type="character" w:customStyle="1" w:styleId="181">
    <w:name w:val="正文文本 (10) + Times New Roman2"/>
    <w:qFormat/>
    <w:uiPriority w:val="0"/>
    <w:rPr>
      <w:rFonts w:ascii="Times New Roman" w:hAnsi="Times New Roman" w:cs="Times New Roman"/>
      <w:sz w:val="23"/>
      <w:szCs w:val="23"/>
      <w:lang w:val="en-US" w:eastAsia="en-US" w:bidi="ar-SA"/>
    </w:rPr>
  </w:style>
  <w:style w:type="character" w:customStyle="1" w:styleId="182">
    <w:name w:val="正文文本 (10) + 间距 -1 pt"/>
    <w:qFormat/>
    <w:uiPriority w:val="0"/>
    <w:rPr>
      <w:rFonts w:ascii="宋体" w:hAnsi="宋体"/>
      <w:spacing w:val="-20"/>
      <w:sz w:val="22"/>
      <w:szCs w:val="22"/>
      <w:lang w:bidi="ar-SA"/>
    </w:rPr>
  </w:style>
  <w:style w:type="character" w:customStyle="1" w:styleId="183">
    <w:name w:val="正文文本 (2)_"/>
    <w:link w:val="184"/>
    <w:qFormat/>
    <w:uiPriority w:val="0"/>
    <w:rPr>
      <w:rFonts w:ascii="宋体" w:hAnsi="宋体"/>
      <w:shd w:val="clear" w:color="auto" w:fill="FFFFFF"/>
    </w:rPr>
  </w:style>
  <w:style w:type="paragraph" w:customStyle="1" w:styleId="184">
    <w:name w:val="正文文本 (2)1"/>
    <w:basedOn w:val="1"/>
    <w:link w:val="183"/>
    <w:qFormat/>
    <w:uiPriority w:val="0"/>
    <w:pPr>
      <w:shd w:val="clear" w:color="auto" w:fill="FFFFFF"/>
      <w:spacing w:before="840" w:after="1260" w:line="240" w:lineRule="atLeast"/>
      <w:jc w:val="right"/>
    </w:pPr>
    <w:rPr>
      <w:rFonts w:ascii="宋体" w:hAnsi="宋体"/>
      <w:kern w:val="0"/>
      <w:sz w:val="20"/>
    </w:rPr>
  </w:style>
  <w:style w:type="character" w:customStyle="1" w:styleId="185">
    <w:name w:val="正文文本 (10) + 间距 1 pt3"/>
    <w:qFormat/>
    <w:uiPriority w:val="0"/>
    <w:rPr>
      <w:rFonts w:ascii="宋体" w:hAnsi="宋体"/>
      <w:spacing w:val="20"/>
      <w:sz w:val="22"/>
      <w:szCs w:val="22"/>
      <w:lang w:bidi="ar-SA"/>
    </w:rPr>
  </w:style>
  <w:style w:type="character" w:customStyle="1" w:styleId="186">
    <w:name w:val="正文文本 (10) + 9 pt1"/>
    <w:qFormat/>
    <w:uiPriority w:val="0"/>
    <w:rPr>
      <w:rFonts w:ascii="宋体" w:hAnsi="宋体"/>
      <w:b/>
      <w:bCs/>
      <w:spacing w:val="-10"/>
      <w:sz w:val="18"/>
      <w:szCs w:val="18"/>
      <w:lang w:val="en-US" w:eastAsia="en-US" w:bidi="ar-SA"/>
    </w:rPr>
  </w:style>
  <w:style w:type="character" w:customStyle="1" w:styleId="187">
    <w:name w:val="正文文本 (14) + 间距 0 pt"/>
    <w:qFormat/>
    <w:uiPriority w:val="0"/>
    <w:rPr>
      <w:rFonts w:ascii="宋体" w:hAnsi="宋体"/>
      <w:b/>
      <w:bCs/>
      <w:spacing w:val="-10"/>
      <w:sz w:val="18"/>
      <w:szCs w:val="18"/>
      <w:lang w:val="en-US" w:eastAsia="en-US" w:bidi="ar-SA"/>
    </w:rPr>
  </w:style>
  <w:style w:type="character" w:customStyle="1" w:styleId="188">
    <w:name w:val="正文文本 (14) + 11 pt"/>
    <w:qFormat/>
    <w:uiPriority w:val="0"/>
    <w:rPr>
      <w:rFonts w:ascii="宋体" w:hAnsi="宋体"/>
      <w:b/>
      <w:bCs/>
      <w:sz w:val="22"/>
      <w:szCs w:val="22"/>
      <w:lang w:val="en-US" w:eastAsia="en-US" w:bidi="ar-SA"/>
    </w:rPr>
  </w:style>
  <w:style w:type="character" w:customStyle="1" w:styleId="189">
    <w:name w:val="正文文本 (10) + Times New Roman1"/>
    <w:qFormat/>
    <w:uiPriority w:val="0"/>
    <w:rPr>
      <w:rFonts w:ascii="Times New Roman" w:hAnsi="Times New Roman" w:cs="Times New Roman"/>
      <w:sz w:val="20"/>
      <w:szCs w:val="20"/>
      <w:lang w:val="en-US" w:eastAsia="en-US" w:bidi="ar-SA"/>
    </w:rPr>
  </w:style>
  <w:style w:type="character" w:customStyle="1" w:styleId="190">
    <w:name w:val="正文文本 (10) + 9 pt"/>
    <w:qFormat/>
    <w:uiPriority w:val="0"/>
    <w:rPr>
      <w:rFonts w:ascii="宋体" w:hAnsi="宋体"/>
      <w:b/>
      <w:bCs/>
      <w:sz w:val="18"/>
      <w:szCs w:val="18"/>
      <w:lang w:val="en-US" w:eastAsia="en-US" w:bidi="ar-SA"/>
    </w:rPr>
  </w:style>
  <w:style w:type="character" w:customStyle="1" w:styleId="191">
    <w:name w:val="标题 #7_"/>
    <w:link w:val="192"/>
    <w:qFormat/>
    <w:uiPriority w:val="0"/>
    <w:rPr>
      <w:rFonts w:ascii="宋体" w:hAnsi="宋体"/>
      <w:shd w:val="clear" w:color="auto" w:fill="FFFFFF"/>
    </w:rPr>
  </w:style>
  <w:style w:type="paragraph" w:customStyle="1" w:styleId="192">
    <w:name w:val="标题 #71"/>
    <w:basedOn w:val="1"/>
    <w:link w:val="191"/>
    <w:qFormat/>
    <w:uiPriority w:val="0"/>
    <w:pPr>
      <w:shd w:val="clear" w:color="auto" w:fill="FFFFFF"/>
      <w:spacing w:before="540" w:after="420" w:line="240" w:lineRule="atLeast"/>
      <w:jc w:val="center"/>
      <w:outlineLvl w:val="6"/>
    </w:pPr>
    <w:rPr>
      <w:rFonts w:ascii="宋体" w:hAnsi="宋体"/>
      <w:kern w:val="0"/>
      <w:sz w:val="20"/>
    </w:rPr>
  </w:style>
  <w:style w:type="character" w:customStyle="1" w:styleId="193">
    <w:name w:val="正文文本 (8)_"/>
    <w:link w:val="194"/>
    <w:qFormat/>
    <w:uiPriority w:val="0"/>
    <w:rPr>
      <w:rFonts w:ascii="宋体" w:hAnsi="宋体"/>
      <w:shd w:val="clear" w:color="auto" w:fill="FFFFFF"/>
    </w:rPr>
  </w:style>
  <w:style w:type="paragraph" w:customStyle="1" w:styleId="194">
    <w:name w:val="正文文本 (8)1"/>
    <w:basedOn w:val="1"/>
    <w:link w:val="193"/>
    <w:qFormat/>
    <w:uiPriority w:val="0"/>
    <w:pPr>
      <w:shd w:val="clear" w:color="auto" w:fill="FFFFFF"/>
      <w:spacing w:line="442" w:lineRule="exact"/>
      <w:jc w:val="left"/>
    </w:pPr>
    <w:rPr>
      <w:rFonts w:ascii="宋体" w:hAnsi="宋体"/>
      <w:kern w:val="0"/>
      <w:sz w:val="20"/>
    </w:rPr>
  </w:style>
  <w:style w:type="character" w:customStyle="1" w:styleId="195">
    <w:name w:val="表格标题 (2)_"/>
    <w:link w:val="196"/>
    <w:qFormat/>
    <w:uiPriority w:val="0"/>
    <w:rPr>
      <w:rFonts w:ascii="宋体" w:hAnsi="宋体"/>
      <w:sz w:val="22"/>
      <w:szCs w:val="22"/>
      <w:shd w:val="clear" w:color="auto" w:fill="FFFFFF"/>
    </w:rPr>
  </w:style>
  <w:style w:type="paragraph" w:customStyle="1" w:styleId="196">
    <w:name w:val="表格标题 (2)"/>
    <w:basedOn w:val="1"/>
    <w:link w:val="195"/>
    <w:qFormat/>
    <w:uiPriority w:val="0"/>
    <w:pPr>
      <w:shd w:val="clear" w:color="auto" w:fill="FFFFFF"/>
      <w:spacing w:line="240" w:lineRule="atLeast"/>
      <w:jc w:val="left"/>
    </w:pPr>
    <w:rPr>
      <w:rFonts w:ascii="宋体" w:hAnsi="宋体"/>
      <w:kern w:val="0"/>
      <w:sz w:val="22"/>
      <w:szCs w:val="22"/>
    </w:rPr>
  </w:style>
  <w:style w:type="character" w:customStyle="1" w:styleId="197">
    <w:name w:val="表格标题 (2) + 9 pt"/>
    <w:qFormat/>
    <w:uiPriority w:val="0"/>
    <w:rPr>
      <w:rFonts w:ascii="宋体" w:hAnsi="宋体"/>
      <w:b/>
      <w:bCs/>
      <w:sz w:val="18"/>
      <w:szCs w:val="18"/>
      <w:lang w:val="en-US" w:eastAsia="en-US" w:bidi="ar-SA"/>
    </w:rPr>
  </w:style>
  <w:style w:type="paragraph" w:customStyle="1" w:styleId="198">
    <w:name w:val="表格标题 (4)"/>
    <w:basedOn w:val="1"/>
    <w:link w:val="199"/>
    <w:qFormat/>
    <w:uiPriority w:val="0"/>
    <w:pPr>
      <w:shd w:val="clear" w:color="auto" w:fill="FFFFFF"/>
      <w:spacing w:line="240" w:lineRule="atLeast"/>
      <w:jc w:val="left"/>
    </w:pPr>
    <w:rPr>
      <w:rFonts w:ascii="宋体" w:hAnsi="宋体"/>
      <w:b/>
      <w:bCs/>
      <w:kern w:val="0"/>
      <w:sz w:val="18"/>
      <w:szCs w:val="18"/>
    </w:rPr>
  </w:style>
  <w:style w:type="character" w:customStyle="1" w:styleId="199">
    <w:name w:val="表格标题 (4)_"/>
    <w:link w:val="198"/>
    <w:qFormat/>
    <w:uiPriority w:val="0"/>
    <w:rPr>
      <w:rFonts w:ascii="宋体" w:hAnsi="宋体"/>
      <w:b/>
      <w:bCs/>
      <w:sz w:val="18"/>
      <w:szCs w:val="18"/>
      <w:shd w:val="clear" w:color="auto" w:fill="FFFFFF"/>
    </w:rPr>
  </w:style>
  <w:style w:type="character" w:customStyle="1" w:styleId="200">
    <w:name w:val="表格标题 (4) + 11 pt"/>
    <w:qFormat/>
    <w:uiPriority w:val="0"/>
    <w:rPr>
      <w:rFonts w:ascii="宋体" w:hAnsi="宋体"/>
      <w:b/>
      <w:bCs/>
      <w:sz w:val="22"/>
      <w:szCs w:val="22"/>
      <w:lang w:bidi="ar-SA"/>
    </w:rPr>
  </w:style>
  <w:style w:type="character" w:customStyle="1" w:styleId="201">
    <w:name w:val="正文文本 (10) + 间距 1 pt"/>
    <w:qFormat/>
    <w:uiPriority w:val="0"/>
    <w:rPr>
      <w:rFonts w:ascii="宋体" w:hAnsi="宋体"/>
      <w:spacing w:val="30"/>
      <w:sz w:val="22"/>
      <w:szCs w:val="22"/>
      <w:lang w:bidi="ar-SA"/>
    </w:rPr>
  </w:style>
  <w:style w:type="paragraph" w:customStyle="1" w:styleId="202">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3">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4">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5">
    <w:name w:val="3"/>
    <w:basedOn w:val="1"/>
    <w:next w:val="39"/>
    <w:qFormat/>
    <w:uiPriority w:val="0"/>
    <w:rPr>
      <w:rFonts w:eastAsia="黑体"/>
      <w:sz w:val="30"/>
    </w:rPr>
  </w:style>
  <w:style w:type="paragraph" w:customStyle="1" w:styleId="206">
    <w:name w:val="样式 WG标题3居中 + 行距: 固定值 18 磅"/>
    <w:basedOn w:val="207"/>
    <w:qFormat/>
    <w:uiPriority w:val="0"/>
    <w:pPr>
      <w:spacing w:line="360" w:lineRule="exact"/>
      <w:outlineLvl w:val="2"/>
    </w:pPr>
    <w:rPr>
      <w:bCs/>
    </w:rPr>
  </w:style>
  <w:style w:type="paragraph" w:customStyle="1" w:styleId="207">
    <w:name w:val="WG标题4居中"/>
    <w:basedOn w:val="1"/>
    <w:qFormat/>
    <w:uiPriority w:val="0"/>
    <w:pPr>
      <w:spacing w:beforeAutospacing="1" w:afterAutospacing="1"/>
      <w:jc w:val="center"/>
      <w:outlineLvl w:val="3"/>
    </w:pPr>
    <w:rPr>
      <w:rFonts w:cs="宋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1C24-DE3E-4BCB-8FBC-D07A309EA6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57876</Words>
  <Characters>9344</Characters>
  <Lines>77</Lines>
  <Paragraphs>134</Paragraphs>
  <ScaleCrop>false</ScaleCrop>
  <LinksUpToDate>false</LinksUpToDate>
  <CharactersWithSpaces>67086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2018-01-02T09:37:00Z</dcterms:created>
  <dc:creator>微软用户</dc:creator>
  <cp:lastModifiedBy>mu</cp:lastModifiedBy>
  <cp:lastPrinted>2018-03-14T07:38:00Z</cp:lastPrinted>
  <dcterms:modified xsi:type="dcterms:W3CDTF">2018-03-15T01:30:58Z</dcterms:modified>
  <dc:title>许昌市七一路地下通道工程施工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