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3"/>
        <w:spacing w:before="0" w:after="0" w:line="440" w:lineRule="exact"/>
        <w:ind w:firstLine="440" w:firstLineChars="100"/>
        <w:jc w:val="both"/>
        <w:rPr>
          <w:rFonts w:hint="eastAsia" w:asciiTheme="minorEastAsia" w:hAnsiTheme="minorEastAsia" w:eastAsiaTheme="minorEastAsia" w:cstheme="minorEastAsia"/>
          <w:b/>
          <w:bCs/>
          <w:color w:val="000000"/>
          <w:sz w:val="44"/>
          <w:szCs w:val="44"/>
          <w:shd w:val="clear" w:color="auto" w:fill="FFFFFF"/>
        </w:rPr>
      </w:pPr>
      <w:r>
        <w:rPr>
          <w:rFonts w:hint="eastAsia" w:asciiTheme="minorEastAsia" w:hAnsiTheme="minorEastAsia" w:eastAsiaTheme="minorEastAsia" w:cstheme="minorEastAsia"/>
          <w:b/>
          <w:sz w:val="44"/>
          <w:szCs w:val="44"/>
        </w:rPr>
        <w:t>襄城县敬老院厨房设备</w:t>
      </w:r>
      <w:r>
        <w:rPr>
          <w:rFonts w:hint="eastAsia" w:asciiTheme="minorEastAsia" w:hAnsiTheme="minorEastAsia" w:eastAsiaTheme="minorEastAsia" w:cstheme="minorEastAsia"/>
          <w:b/>
          <w:sz w:val="44"/>
          <w:szCs w:val="44"/>
          <w:lang w:eastAsia="zh-CN"/>
        </w:rPr>
        <w:t>采购</w:t>
      </w:r>
      <w:r>
        <w:rPr>
          <w:rFonts w:hint="eastAsia" w:asciiTheme="minorEastAsia" w:hAnsiTheme="minorEastAsia" w:eastAsiaTheme="minorEastAsia" w:cstheme="minorEastAsia"/>
          <w:b/>
          <w:sz w:val="44"/>
          <w:szCs w:val="44"/>
        </w:rPr>
        <w:t>项目</w:t>
      </w:r>
      <w:r>
        <w:rPr>
          <w:rFonts w:hint="eastAsia" w:asciiTheme="minorEastAsia" w:hAnsiTheme="minorEastAsia" w:eastAsiaTheme="minorEastAsia" w:cstheme="minorEastAsia"/>
          <w:b/>
          <w:bCs/>
          <w:color w:val="000000"/>
          <w:sz w:val="44"/>
          <w:szCs w:val="44"/>
          <w:shd w:val="clear" w:color="auto" w:fill="FFFFFF"/>
        </w:rPr>
        <w:t>询价</w:t>
      </w:r>
    </w:p>
    <w:p>
      <w:pPr>
        <w:pStyle w:val="13"/>
        <w:spacing w:before="0" w:after="0" w:line="440" w:lineRule="exact"/>
        <w:ind w:firstLine="3520" w:firstLineChars="800"/>
        <w:jc w:val="both"/>
        <w:rPr>
          <w:rFonts w:asciiTheme="majorEastAsia" w:hAnsiTheme="majorEastAsia" w:eastAsiaTheme="majorEastAsia" w:cstheme="majorEastAsia"/>
          <w:b/>
          <w:bCs/>
          <w:sz w:val="44"/>
          <w:szCs w:val="44"/>
        </w:rPr>
      </w:pPr>
      <w:r>
        <w:rPr>
          <w:rFonts w:hint="eastAsia" w:asciiTheme="minorEastAsia" w:hAnsiTheme="minorEastAsia" w:eastAsiaTheme="minorEastAsia" w:cstheme="minorEastAsia"/>
          <w:b/>
          <w:bCs/>
          <w:sz w:val="44"/>
          <w:szCs w:val="44"/>
        </w:rPr>
        <w:t>通知书</w:t>
      </w:r>
    </w:p>
    <w:p>
      <w:pPr>
        <w:pStyle w:val="13"/>
        <w:spacing w:before="0" w:after="0" w:line="440" w:lineRule="exact"/>
        <w:jc w:val="center"/>
        <w:rPr>
          <w:rFonts w:asciiTheme="majorEastAsia" w:hAnsiTheme="majorEastAsia" w:eastAsiaTheme="majorEastAsia" w:cstheme="majorEastAsia"/>
          <w:b/>
          <w:bCs/>
          <w:sz w:val="44"/>
          <w:szCs w:val="44"/>
        </w:rPr>
      </w:pPr>
    </w:p>
    <w:p>
      <w:pPr>
        <w:widowControl/>
        <w:shd w:val="clear" w:color="auto" w:fill="FFFFFF"/>
        <w:spacing w:line="432"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襄城县政府采购中心受襄城县民政局的委托，对“襄城县敬老院厨房设备采购项目”进行询价采购，欢迎符合条件的供应商参加。</w:t>
      </w:r>
    </w:p>
    <w:p>
      <w:pPr>
        <w:widowControl/>
        <w:shd w:val="clear" w:color="auto" w:fill="FFFFFF"/>
        <w:spacing w:line="432" w:lineRule="auto"/>
        <w:ind w:firstLine="450" w:firstLineChars="150"/>
        <w:jc w:val="left"/>
        <w:rPr>
          <w:rFonts w:hint="eastAsia" w:ascii="仿宋" w:hAnsi="仿宋" w:eastAsia="仿宋" w:cs="仿宋"/>
          <w:sz w:val="30"/>
          <w:szCs w:val="30"/>
        </w:rPr>
      </w:pPr>
      <w:r>
        <w:rPr>
          <w:rFonts w:hint="eastAsia" w:ascii="仿宋" w:hAnsi="仿宋" w:eastAsia="仿宋" w:cs="仿宋"/>
          <w:b/>
          <w:bCs/>
          <w:sz w:val="30"/>
          <w:szCs w:val="30"/>
        </w:rPr>
        <w:t>一、项目名称及编号</w:t>
      </w:r>
      <w:r>
        <w:rPr>
          <w:rFonts w:hint="eastAsia" w:ascii="仿宋" w:hAnsi="仿宋" w:eastAsia="仿宋" w:cs="仿宋"/>
          <w:sz w:val="30"/>
          <w:szCs w:val="30"/>
        </w:rPr>
        <w:t xml:space="preserve">：襄城县敬老院厨房设备采购项目       </w:t>
      </w:r>
    </w:p>
    <w:p>
      <w:pPr>
        <w:widowControl/>
        <w:shd w:val="clear" w:color="auto" w:fill="FFFFFF"/>
        <w:spacing w:line="432" w:lineRule="auto"/>
        <w:ind w:firstLine="3450" w:firstLineChars="1150"/>
        <w:jc w:val="left"/>
        <w:rPr>
          <w:rFonts w:hint="eastAsia" w:ascii="仿宋" w:hAnsi="仿宋" w:eastAsia="仿宋" w:cs="仿宋"/>
          <w:sz w:val="30"/>
          <w:szCs w:val="30"/>
        </w:rPr>
      </w:pPr>
      <w:r>
        <w:rPr>
          <w:rFonts w:hint="eastAsia" w:ascii="仿宋" w:hAnsi="仿宋" w:eastAsia="仿宋" w:cs="仿宋"/>
          <w:sz w:val="30"/>
          <w:szCs w:val="30"/>
        </w:rPr>
        <w:t xml:space="preserve">XZZ-X2018010  </w:t>
      </w:r>
    </w:p>
    <w:p>
      <w:pPr>
        <w:widowControl/>
        <w:shd w:val="clear" w:color="auto" w:fill="FFFFFF"/>
        <w:spacing w:line="432" w:lineRule="auto"/>
        <w:ind w:firstLine="450" w:firstLineChars="150"/>
        <w:jc w:val="left"/>
        <w:rPr>
          <w:rFonts w:hint="eastAsia" w:ascii="仿宋" w:hAnsi="仿宋" w:eastAsia="仿宋" w:cs="仿宋"/>
          <w:sz w:val="30"/>
          <w:szCs w:val="30"/>
        </w:rPr>
      </w:pPr>
      <w:r>
        <w:rPr>
          <w:rFonts w:hint="eastAsia" w:ascii="仿宋" w:hAnsi="仿宋" w:eastAsia="仿宋" w:cs="仿宋"/>
          <w:b/>
          <w:bCs/>
          <w:sz w:val="30"/>
          <w:szCs w:val="30"/>
        </w:rPr>
        <w:t>二、项目简要说明</w:t>
      </w:r>
      <w:r>
        <w:rPr>
          <w:rFonts w:hint="eastAsia" w:ascii="仿宋" w:hAnsi="仿宋" w:eastAsia="仿宋" w:cs="仿宋"/>
          <w:sz w:val="30"/>
          <w:szCs w:val="30"/>
        </w:rPr>
        <w:t>：襄城县敬老院采购厨房设备一批，采购预算：29.7万元。</w:t>
      </w:r>
    </w:p>
    <w:p>
      <w:pPr>
        <w:widowControl/>
        <w:shd w:val="clear" w:color="auto" w:fill="FFFFFF"/>
        <w:spacing w:line="432" w:lineRule="auto"/>
        <w:ind w:firstLine="300" w:firstLineChars="100"/>
        <w:jc w:val="left"/>
        <w:rPr>
          <w:rFonts w:hint="eastAsia" w:ascii="仿宋" w:hAnsi="仿宋" w:eastAsia="仿宋" w:cs="仿宋"/>
          <w:sz w:val="30"/>
          <w:szCs w:val="30"/>
        </w:rPr>
      </w:pPr>
      <w:r>
        <w:rPr>
          <w:rFonts w:hint="eastAsia" w:ascii="仿宋" w:hAnsi="仿宋" w:eastAsia="仿宋" w:cs="仿宋"/>
          <w:b/>
          <w:bCs/>
          <w:sz w:val="30"/>
          <w:szCs w:val="30"/>
        </w:rPr>
        <w:t>三、供应商资格要求</w:t>
      </w:r>
      <w:r>
        <w:rPr>
          <w:rFonts w:hint="eastAsia" w:ascii="仿宋" w:hAnsi="仿宋" w:eastAsia="仿宋" w:cs="仿宋"/>
          <w:sz w:val="30"/>
          <w:szCs w:val="30"/>
        </w:rPr>
        <w:t>：</w:t>
      </w:r>
    </w:p>
    <w:p>
      <w:pPr>
        <w:widowControl/>
        <w:shd w:val="clear" w:color="auto" w:fill="FFFFFF"/>
        <w:spacing w:line="432" w:lineRule="auto"/>
        <w:ind w:firstLine="450" w:firstLineChars="150"/>
        <w:jc w:val="left"/>
        <w:rPr>
          <w:rFonts w:hint="eastAsia" w:ascii="仿宋" w:hAnsi="仿宋" w:eastAsia="仿宋" w:cs="仿宋"/>
          <w:sz w:val="30"/>
          <w:szCs w:val="30"/>
        </w:rPr>
      </w:pPr>
      <w:r>
        <w:rPr>
          <w:rFonts w:hint="eastAsia" w:ascii="仿宋" w:hAnsi="仿宋" w:eastAsia="仿宋" w:cs="仿宋"/>
          <w:sz w:val="30"/>
          <w:szCs w:val="30"/>
        </w:rPr>
        <w:t>（一）符合《中华人民共和国政府采购法》第二十二条规定；</w:t>
      </w:r>
    </w:p>
    <w:p>
      <w:pPr>
        <w:widowControl/>
        <w:shd w:val="clear" w:color="auto" w:fill="FFFFFF"/>
        <w:spacing w:line="432" w:lineRule="auto"/>
        <w:ind w:firstLine="450" w:firstLineChars="150"/>
        <w:jc w:val="left"/>
        <w:rPr>
          <w:rFonts w:hint="eastAsia" w:ascii="仿宋" w:hAnsi="仿宋" w:eastAsia="仿宋" w:cs="仿宋"/>
          <w:sz w:val="30"/>
          <w:szCs w:val="30"/>
        </w:rPr>
      </w:pPr>
      <w:r>
        <w:rPr>
          <w:rFonts w:hint="eastAsia" w:ascii="仿宋" w:hAnsi="仿宋" w:eastAsia="仿宋" w:cs="仿宋"/>
          <w:sz w:val="30"/>
          <w:szCs w:val="30"/>
        </w:rPr>
        <w:t>（二）须具备本项目经营范围和供货能力。</w:t>
      </w:r>
    </w:p>
    <w:p>
      <w:pPr>
        <w:widowControl/>
        <w:shd w:val="clear" w:color="auto" w:fill="FFFFFF"/>
        <w:spacing w:line="432" w:lineRule="auto"/>
        <w:ind w:firstLine="450" w:firstLineChars="150"/>
        <w:jc w:val="left"/>
        <w:rPr>
          <w:rFonts w:hint="eastAsia" w:ascii="仿宋" w:hAnsi="仿宋" w:eastAsia="仿宋" w:cs="仿宋"/>
          <w:sz w:val="30"/>
          <w:szCs w:val="30"/>
        </w:rPr>
      </w:pPr>
      <w:r>
        <w:rPr>
          <w:rFonts w:hint="eastAsia" w:ascii="仿宋" w:hAnsi="仿宋" w:eastAsia="仿宋" w:cs="仿宋"/>
          <w:sz w:val="30"/>
          <w:szCs w:val="30"/>
        </w:rPr>
        <w:t>（三）根据《关于在政府采购活动中查询及使用信用记录有关问题的通知》（财库[2016]125号）的规定，投标人不得被列入失信被执行人、重大税收违法案件当事人名单、政府采购严重违法失信行为记录名单。（查询网站：信用中国和中国政府采购网，并提供报名时间内网站截图为准）；</w:t>
      </w:r>
    </w:p>
    <w:p>
      <w:pPr>
        <w:widowControl/>
        <w:shd w:val="clear" w:color="auto" w:fill="FFFFFF"/>
        <w:spacing w:line="432" w:lineRule="auto"/>
        <w:ind w:firstLine="450" w:firstLineChars="150"/>
        <w:jc w:val="left"/>
        <w:rPr>
          <w:rFonts w:hint="eastAsia" w:ascii="仿宋" w:hAnsi="仿宋" w:eastAsia="仿宋" w:cs="仿宋"/>
          <w:sz w:val="30"/>
          <w:szCs w:val="30"/>
        </w:rPr>
      </w:pPr>
      <w:r>
        <w:rPr>
          <w:rFonts w:hint="eastAsia" w:ascii="仿宋" w:hAnsi="仿宋" w:eastAsia="仿宋" w:cs="仿宋"/>
          <w:sz w:val="30"/>
          <w:szCs w:val="30"/>
        </w:rPr>
        <w:t>（四）本项目不接受联合体投标。</w:t>
      </w:r>
    </w:p>
    <w:p>
      <w:pPr>
        <w:widowControl/>
        <w:shd w:val="clear" w:color="auto" w:fill="FFFFFF"/>
        <w:spacing w:line="432" w:lineRule="auto"/>
        <w:ind w:firstLine="450" w:firstLineChars="150"/>
        <w:jc w:val="left"/>
        <w:rPr>
          <w:rFonts w:hint="eastAsia" w:ascii="仿宋" w:hAnsi="仿宋" w:eastAsia="仿宋" w:cs="仿宋"/>
          <w:sz w:val="30"/>
          <w:szCs w:val="30"/>
        </w:rPr>
      </w:pPr>
      <w:r>
        <w:rPr>
          <w:rFonts w:hint="eastAsia" w:ascii="仿宋" w:hAnsi="仿宋" w:eastAsia="仿宋" w:cs="仿宋"/>
          <w:sz w:val="30"/>
          <w:szCs w:val="30"/>
        </w:rPr>
        <w:t>（五）本次招标采用资格后审。</w:t>
      </w:r>
    </w:p>
    <w:p>
      <w:pPr>
        <w:pStyle w:val="13"/>
        <w:spacing w:before="0" w:after="0" w:line="360" w:lineRule="auto"/>
        <w:jc w:val="both"/>
        <w:rPr>
          <w:rFonts w:hint="eastAsia" w:ascii="仿宋" w:hAnsi="仿宋" w:eastAsia="仿宋" w:cs="仿宋"/>
          <w:color w:val="000000"/>
          <w:sz w:val="30"/>
          <w:szCs w:val="30"/>
        </w:rPr>
      </w:pPr>
      <w:r>
        <w:rPr>
          <w:rFonts w:hint="eastAsia" w:ascii="仿宋" w:hAnsi="仿宋" w:eastAsia="仿宋" w:cs="仿宋"/>
          <w:b/>
          <w:bCs/>
          <w:sz w:val="30"/>
          <w:szCs w:val="30"/>
        </w:rPr>
        <w:t>四、询价通知书的领取与</w:t>
      </w:r>
      <w:r>
        <w:rPr>
          <w:rFonts w:hint="eastAsia" w:ascii="仿宋" w:hAnsi="仿宋" w:eastAsia="仿宋" w:cs="仿宋"/>
          <w:b/>
          <w:bCs/>
          <w:sz w:val="30"/>
          <w:szCs w:val="30"/>
          <w:lang w:eastAsia="zh-CN"/>
        </w:rPr>
        <w:t>询价表</w:t>
      </w:r>
      <w:bookmarkStart w:id="0" w:name="_GoBack"/>
      <w:bookmarkEnd w:id="0"/>
      <w:r>
        <w:rPr>
          <w:rFonts w:hint="eastAsia" w:ascii="仿宋" w:hAnsi="仿宋" w:eastAsia="仿宋" w:cs="仿宋"/>
          <w:b/>
          <w:bCs/>
          <w:sz w:val="30"/>
          <w:szCs w:val="30"/>
        </w:rPr>
        <w:t>递交：</w:t>
      </w:r>
      <w:r>
        <w:rPr>
          <w:rFonts w:hint="eastAsia" w:ascii="仿宋" w:hAnsi="仿宋" w:eastAsia="仿宋" w:cs="仿宋"/>
          <w:sz w:val="30"/>
          <w:szCs w:val="30"/>
        </w:rPr>
        <w:br w:type="textWrapping"/>
      </w:r>
      <w:r>
        <w:rPr>
          <w:rFonts w:hint="eastAsia" w:ascii="仿宋" w:hAnsi="仿宋" w:eastAsia="仿宋" w:cs="仿宋"/>
          <w:sz w:val="30"/>
          <w:szCs w:val="30"/>
        </w:rPr>
        <w:t xml:space="preserve">     领取方式：网上下载；</w:t>
      </w:r>
    </w:p>
    <w:p>
      <w:pPr>
        <w:spacing w:line="360" w:lineRule="auto"/>
        <w:ind w:firstLine="640"/>
        <w:rPr>
          <w:rFonts w:hint="eastAsia" w:ascii="仿宋" w:hAnsi="仿宋" w:eastAsia="仿宋" w:cs="仿宋"/>
          <w:sz w:val="30"/>
          <w:szCs w:val="30"/>
        </w:rPr>
      </w:pPr>
      <w:r>
        <w:rPr>
          <w:rFonts w:hint="eastAsia" w:ascii="仿宋" w:hAnsi="仿宋" w:eastAsia="仿宋" w:cs="仿宋"/>
          <w:sz w:val="30"/>
          <w:szCs w:val="30"/>
        </w:rPr>
        <w:t>领取时间：</w:t>
      </w:r>
      <w:r>
        <w:rPr>
          <w:rFonts w:hint="eastAsia" w:ascii="仿宋" w:hAnsi="仿宋" w:eastAsia="仿宋" w:cs="仿宋"/>
          <w:color w:val="000000"/>
          <w:sz w:val="30"/>
          <w:szCs w:val="30"/>
          <w:shd w:val="clear" w:color="auto" w:fill="FFFFFF"/>
        </w:rPr>
        <w:t>自询价通知书在网上发出之日起至提交响应文件（询价表）截止时均可报名并下载询价通知书，在下载询价通知书期间，有可能会出现变更信息，请下载询价通知书的供应商自行关注，否则自行承担相应责任；</w:t>
      </w:r>
      <w:r>
        <w:rPr>
          <w:rFonts w:hint="eastAsia" w:ascii="仿宋" w:hAnsi="仿宋" w:eastAsia="仿宋" w:cs="仿宋"/>
          <w:sz w:val="30"/>
          <w:szCs w:val="30"/>
        </w:rPr>
        <w:br w:type="textWrapping"/>
      </w:r>
      <w:r>
        <w:rPr>
          <w:rFonts w:hint="eastAsia" w:ascii="仿宋" w:hAnsi="仿宋" w:eastAsia="仿宋" w:cs="仿宋"/>
          <w:sz w:val="30"/>
          <w:szCs w:val="30"/>
        </w:rPr>
        <w:t xml:space="preserve">    递交响应文件（</w:t>
      </w:r>
      <w:r>
        <w:rPr>
          <w:rFonts w:hint="eastAsia" w:ascii="仿宋" w:hAnsi="仿宋" w:eastAsia="仿宋" w:cs="仿宋"/>
          <w:color w:val="000000"/>
          <w:sz w:val="30"/>
          <w:szCs w:val="30"/>
          <w:shd w:val="clear" w:color="auto" w:fill="FFFFFF"/>
        </w:rPr>
        <w:t>询价表</w:t>
      </w:r>
      <w:r>
        <w:rPr>
          <w:rFonts w:hint="eastAsia" w:ascii="仿宋" w:hAnsi="仿宋" w:eastAsia="仿宋" w:cs="仿宋"/>
          <w:sz w:val="30"/>
          <w:szCs w:val="30"/>
        </w:rPr>
        <w:t>）：请于2018年3月23日9：00时前递交到襄城县政府采购中心开标室（襄城县八七路东段电子商务产业园12楼1207室，迟到按自动放弃处理）；</w:t>
      </w:r>
    </w:p>
    <w:p>
      <w:pPr>
        <w:spacing w:line="360" w:lineRule="auto"/>
        <w:rPr>
          <w:rFonts w:hint="eastAsia" w:ascii="仿宋" w:hAnsi="仿宋" w:eastAsia="仿宋" w:cs="仿宋"/>
          <w:color w:val="000000"/>
          <w:sz w:val="30"/>
          <w:szCs w:val="30"/>
        </w:rPr>
      </w:pPr>
      <w:r>
        <w:rPr>
          <w:rFonts w:hint="eastAsia" w:ascii="仿宋" w:hAnsi="仿宋" w:eastAsia="仿宋" w:cs="仿宋"/>
          <w:b/>
          <w:color w:val="000000"/>
          <w:sz w:val="30"/>
          <w:szCs w:val="30"/>
        </w:rPr>
        <w:t>五、参加开标时必须提供以下证明文件原件及复印件一份（复印件须加盖公章）：</w:t>
      </w:r>
    </w:p>
    <w:p>
      <w:pPr>
        <w:spacing w:line="360" w:lineRule="auto"/>
        <w:ind w:firstLine="300" w:firstLineChars="100"/>
        <w:jc w:val="left"/>
        <w:rPr>
          <w:rFonts w:hint="eastAsia" w:ascii="仿宋" w:hAnsi="仿宋" w:eastAsia="仿宋" w:cs="仿宋"/>
          <w:sz w:val="30"/>
          <w:szCs w:val="30"/>
        </w:rPr>
      </w:pPr>
      <w:r>
        <w:rPr>
          <w:rFonts w:hint="eastAsia" w:ascii="仿宋" w:hAnsi="仿宋" w:eastAsia="仿宋" w:cs="仿宋"/>
          <w:bCs/>
          <w:color w:val="000000"/>
          <w:kern w:val="0"/>
          <w:sz w:val="30"/>
          <w:szCs w:val="30"/>
        </w:rPr>
        <w:t xml:space="preserve"> </w:t>
      </w:r>
      <w:r>
        <w:rPr>
          <w:rFonts w:hint="eastAsia" w:ascii="仿宋" w:hAnsi="仿宋" w:eastAsia="仿宋" w:cs="仿宋"/>
          <w:sz w:val="30"/>
          <w:szCs w:val="30"/>
        </w:rPr>
        <w:t>(一）法人授权</w:t>
      </w:r>
      <w:r>
        <w:rPr>
          <w:rFonts w:hint="eastAsia" w:ascii="仿宋" w:hAnsi="仿宋" w:eastAsia="仿宋" w:cs="仿宋"/>
          <w:sz w:val="30"/>
          <w:szCs w:val="30"/>
          <w:lang w:eastAsia="zh-CN"/>
        </w:rPr>
        <w:t>书</w:t>
      </w:r>
      <w:r>
        <w:rPr>
          <w:rFonts w:hint="eastAsia" w:ascii="仿宋" w:hAnsi="仿宋" w:eastAsia="仿宋" w:cs="仿宋"/>
          <w:sz w:val="30"/>
          <w:szCs w:val="30"/>
        </w:rPr>
        <w:t>（原件）及被授权人身份证（正、反面复印件）</w:t>
      </w:r>
    </w:p>
    <w:p>
      <w:pPr>
        <w:spacing w:line="360" w:lineRule="auto"/>
        <w:ind w:firstLine="300" w:firstLineChars="100"/>
        <w:jc w:val="left"/>
        <w:rPr>
          <w:rFonts w:hint="eastAsia" w:ascii="仿宋" w:hAnsi="仿宋" w:eastAsia="仿宋" w:cs="仿宋"/>
          <w:sz w:val="30"/>
          <w:szCs w:val="30"/>
        </w:rPr>
      </w:pPr>
      <w:r>
        <w:rPr>
          <w:rFonts w:hint="eastAsia" w:ascii="仿宋" w:hAnsi="仿宋" w:eastAsia="仿宋" w:cs="仿宋"/>
          <w:sz w:val="30"/>
          <w:szCs w:val="30"/>
        </w:rPr>
        <w:t>（二）具有</w:t>
      </w:r>
      <w:r>
        <w:rPr>
          <w:rFonts w:hint="eastAsia" w:ascii="仿宋" w:hAnsi="仿宋" w:eastAsia="仿宋" w:cs="仿宋"/>
          <w:sz w:val="30"/>
          <w:szCs w:val="30"/>
          <w:lang w:eastAsia="zh-CN"/>
        </w:rPr>
        <w:t>本项目</w:t>
      </w:r>
      <w:r>
        <w:rPr>
          <w:rFonts w:hint="eastAsia" w:ascii="仿宋" w:hAnsi="仿宋" w:eastAsia="仿宋" w:cs="仿宋"/>
          <w:sz w:val="30"/>
          <w:szCs w:val="30"/>
        </w:rPr>
        <w:t>经营范围的企业法人营业执照、税务登记证、组织机构代码证或三证合一的营业执照。</w:t>
      </w:r>
    </w:p>
    <w:p>
      <w:pPr>
        <w:spacing w:line="360" w:lineRule="auto"/>
        <w:ind w:firstLine="300" w:firstLineChars="100"/>
        <w:jc w:val="left"/>
        <w:rPr>
          <w:rFonts w:hint="eastAsia" w:ascii="仿宋" w:hAnsi="仿宋" w:eastAsia="仿宋" w:cs="仿宋"/>
          <w:sz w:val="30"/>
          <w:szCs w:val="30"/>
        </w:rPr>
      </w:pPr>
      <w:r>
        <w:rPr>
          <w:rFonts w:hint="eastAsia" w:ascii="仿宋" w:hAnsi="仿宋" w:eastAsia="仿宋" w:cs="仿宋"/>
          <w:sz w:val="30"/>
          <w:szCs w:val="30"/>
        </w:rPr>
        <w:t xml:space="preserve">(三）询价表（须密封，密封处加盖单位公章）； </w:t>
      </w:r>
      <w:r>
        <w:rPr>
          <w:rFonts w:hint="eastAsia" w:ascii="仿宋" w:hAnsi="仿宋" w:eastAsia="仿宋" w:cs="仿宋"/>
          <w:sz w:val="30"/>
          <w:szCs w:val="30"/>
        </w:rPr>
        <w:br w:type="textWrapping"/>
      </w:r>
      <w:r>
        <w:rPr>
          <w:rFonts w:hint="eastAsia" w:ascii="仿宋" w:hAnsi="仿宋" w:eastAsia="仿宋" w:cs="仿宋"/>
          <w:sz w:val="30"/>
          <w:szCs w:val="30"/>
        </w:rPr>
        <w:t xml:space="preserve"> （四）</w:t>
      </w:r>
      <w:r>
        <w:rPr>
          <w:rFonts w:hint="eastAsia" w:ascii="仿宋" w:hAnsi="仿宋" w:eastAsia="仿宋" w:cs="仿宋"/>
          <w:sz w:val="30"/>
          <w:szCs w:val="30"/>
          <w:lang w:eastAsia="zh-CN"/>
        </w:rPr>
        <w:t>银行基本账户，投标保证金缴纳凭证；</w:t>
      </w:r>
    </w:p>
    <w:p>
      <w:pPr>
        <w:spacing w:line="360" w:lineRule="auto"/>
        <w:ind w:firstLine="300" w:firstLineChars="100"/>
        <w:jc w:val="left"/>
        <w:rPr>
          <w:rFonts w:hint="eastAsia" w:ascii="仿宋" w:hAnsi="仿宋" w:eastAsia="仿宋" w:cs="仿宋"/>
          <w:sz w:val="30"/>
          <w:szCs w:val="30"/>
        </w:rPr>
      </w:pPr>
      <w:r>
        <w:rPr>
          <w:rFonts w:hint="eastAsia" w:ascii="仿宋" w:hAnsi="仿宋" w:eastAsia="仿宋" w:cs="仿宋"/>
          <w:sz w:val="30"/>
          <w:szCs w:val="30"/>
          <w:lang w:eastAsia="zh-CN"/>
        </w:rPr>
        <w:t>（五）</w:t>
      </w:r>
      <w:r>
        <w:rPr>
          <w:rFonts w:hint="eastAsia" w:ascii="仿宋" w:hAnsi="仿宋" w:eastAsia="仿宋" w:cs="仿宋"/>
          <w:sz w:val="30"/>
          <w:szCs w:val="30"/>
        </w:rPr>
        <w:t xml:space="preserve">其它相关资质资料。 </w:t>
      </w:r>
    </w:p>
    <w:p>
      <w:pPr>
        <w:spacing w:line="360" w:lineRule="auto"/>
        <w:jc w:val="left"/>
        <w:rPr>
          <w:rFonts w:hint="eastAsia" w:ascii="仿宋" w:hAnsi="仿宋" w:eastAsia="仿宋" w:cs="仿宋"/>
          <w:b/>
          <w:bCs/>
          <w:sz w:val="30"/>
          <w:szCs w:val="30"/>
        </w:rPr>
      </w:pPr>
      <w:r>
        <w:rPr>
          <w:rFonts w:hint="eastAsia" w:ascii="仿宋" w:hAnsi="仿宋" w:eastAsia="仿宋" w:cs="仿宋"/>
          <w:b/>
          <w:bCs/>
          <w:sz w:val="30"/>
          <w:szCs w:val="30"/>
        </w:rPr>
        <w:t>六、投标保证金的提交：</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6.1投标保证金为投标文件的组成部分之一。</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6.2投标人向招标人提交</w:t>
      </w:r>
      <w:r>
        <w:rPr>
          <w:rFonts w:hint="eastAsia" w:ascii="仿宋" w:hAnsi="仿宋" w:eastAsia="仿宋" w:cs="仿宋"/>
          <w:sz w:val="30"/>
          <w:szCs w:val="30"/>
          <w:u w:val="single"/>
          <w:lang w:val="en-US" w:eastAsia="zh-CN"/>
        </w:rPr>
        <w:t>5000</w:t>
      </w:r>
      <w:r>
        <w:rPr>
          <w:rFonts w:hint="eastAsia" w:ascii="仿宋" w:hAnsi="仿宋" w:eastAsia="仿宋" w:cs="仿宋"/>
          <w:sz w:val="30"/>
          <w:szCs w:val="30"/>
        </w:rPr>
        <w:t xml:space="preserve">元的投标保证金。                  </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6.3投标保证金用于保护本次招标人免受投标人的行为而引起的风险。</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6.4 提交投标保证金</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zh-CN"/>
        </w:rPr>
        <w:t>6.4.1投标保证金缴纳方式：</w:t>
      </w:r>
    </w:p>
    <w:p>
      <w:pPr>
        <w:snapToGrid w:val="0"/>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lang w:val="zh-CN"/>
        </w:rPr>
        <w:t>投标人网上报名后</w:t>
      </w:r>
      <w:r>
        <w:rPr>
          <w:rFonts w:hint="eastAsia" w:ascii="仿宋" w:hAnsi="仿宋" w:eastAsia="仿宋" w:cs="仿宋"/>
          <w:sz w:val="30"/>
          <w:szCs w:val="30"/>
        </w:rPr>
        <w:t>，</w:t>
      </w:r>
      <w:r>
        <w:rPr>
          <w:rFonts w:hint="eastAsia" w:ascii="仿宋" w:hAnsi="仿宋" w:eastAsia="仿宋" w:cs="仿宋"/>
          <w:sz w:val="30"/>
          <w:szCs w:val="30"/>
          <w:lang w:val="zh-CN"/>
        </w:rPr>
        <w:t>登录</w:t>
      </w:r>
      <w:r>
        <w:rPr>
          <w:rFonts w:hint="eastAsia" w:ascii="仿宋" w:hAnsi="仿宋" w:eastAsia="仿宋" w:cs="仿宋"/>
          <w:sz w:val="30"/>
          <w:szCs w:val="30"/>
        </w:rPr>
        <w:t>http://221.14.6.70:8088/ggzy</w:t>
      </w:r>
      <w:r>
        <w:rPr>
          <w:rFonts w:hint="eastAsia" w:ascii="仿宋" w:hAnsi="仿宋" w:eastAsia="仿宋" w:cs="仿宋"/>
          <w:sz w:val="30"/>
          <w:szCs w:val="30"/>
          <w:lang w:val="zh-CN"/>
        </w:rPr>
        <w:t>系统</w:t>
      </w:r>
      <w:r>
        <w:rPr>
          <w:rFonts w:hint="eastAsia" w:ascii="仿宋" w:hAnsi="仿宋" w:eastAsia="仿宋" w:cs="仿宋"/>
          <w:sz w:val="30"/>
          <w:szCs w:val="30"/>
        </w:rPr>
        <w:t>,</w:t>
      </w:r>
      <w:r>
        <w:rPr>
          <w:rFonts w:hint="eastAsia" w:ascii="仿宋" w:hAnsi="仿宋" w:eastAsia="仿宋" w:cs="仿宋"/>
          <w:sz w:val="30"/>
          <w:szCs w:val="30"/>
          <w:lang w:val="zh-CN"/>
        </w:rPr>
        <w:t>依次点击</w:t>
      </w:r>
      <w:r>
        <w:rPr>
          <w:rFonts w:hint="eastAsia" w:ascii="仿宋" w:hAnsi="仿宋" w:eastAsia="仿宋" w:cs="仿宋"/>
          <w:sz w:val="30"/>
          <w:szCs w:val="30"/>
        </w:rPr>
        <w:t>“</w:t>
      </w:r>
      <w:r>
        <w:rPr>
          <w:rFonts w:hint="eastAsia" w:ascii="仿宋" w:hAnsi="仿宋" w:eastAsia="仿宋" w:cs="仿宋"/>
          <w:sz w:val="30"/>
          <w:szCs w:val="30"/>
          <w:lang w:val="zh-CN"/>
        </w:rPr>
        <w:t>会员向导</w:t>
      </w:r>
      <w:r>
        <w:rPr>
          <w:rFonts w:hint="eastAsia" w:ascii="仿宋" w:hAnsi="仿宋" w:eastAsia="仿宋" w:cs="仿宋"/>
          <w:sz w:val="30"/>
          <w:szCs w:val="30"/>
        </w:rPr>
        <w:t>”→“</w:t>
      </w:r>
      <w:r>
        <w:rPr>
          <w:rFonts w:hint="eastAsia" w:ascii="仿宋" w:hAnsi="仿宋" w:eastAsia="仿宋" w:cs="仿宋"/>
          <w:sz w:val="30"/>
          <w:szCs w:val="30"/>
          <w:lang w:val="zh-CN"/>
        </w:rPr>
        <w:t>参与投标</w:t>
      </w:r>
      <w:r>
        <w:rPr>
          <w:rFonts w:hint="eastAsia" w:ascii="仿宋" w:hAnsi="仿宋" w:eastAsia="仿宋" w:cs="仿宋"/>
          <w:sz w:val="30"/>
          <w:szCs w:val="30"/>
        </w:rPr>
        <w:t>”→“</w:t>
      </w:r>
      <w:r>
        <w:rPr>
          <w:rFonts w:hint="eastAsia" w:ascii="仿宋" w:hAnsi="仿宋" w:eastAsia="仿宋" w:cs="仿宋"/>
          <w:sz w:val="30"/>
          <w:szCs w:val="30"/>
          <w:lang w:val="zh-CN"/>
        </w:rPr>
        <w:t>费用缴纳说明</w:t>
      </w:r>
      <w:r>
        <w:rPr>
          <w:rFonts w:hint="eastAsia" w:ascii="仿宋" w:hAnsi="仿宋" w:eastAsia="仿宋" w:cs="仿宋"/>
          <w:sz w:val="30"/>
          <w:szCs w:val="30"/>
        </w:rPr>
        <w:t>”→“</w:t>
      </w:r>
      <w:r>
        <w:rPr>
          <w:rFonts w:hint="eastAsia" w:ascii="仿宋" w:hAnsi="仿宋" w:eastAsia="仿宋" w:cs="仿宋"/>
          <w:sz w:val="30"/>
          <w:szCs w:val="30"/>
          <w:lang w:val="zh-CN"/>
        </w:rPr>
        <w:t>保证金缴纳说明单</w:t>
      </w:r>
      <w:r>
        <w:rPr>
          <w:rFonts w:hint="eastAsia" w:ascii="仿宋" w:hAnsi="仿宋" w:eastAsia="仿宋" w:cs="仿宋"/>
          <w:sz w:val="30"/>
          <w:szCs w:val="30"/>
        </w:rPr>
        <w:t>”，</w:t>
      </w:r>
      <w:r>
        <w:rPr>
          <w:rFonts w:hint="eastAsia" w:ascii="仿宋" w:hAnsi="仿宋" w:eastAsia="仿宋" w:cs="仿宋"/>
          <w:sz w:val="30"/>
          <w:szCs w:val="30"/>
          <w:lang w:val="zh-CN"/>
        </w:rPr>
        <w:t>获取缴费说明单</w:t>
      </w:r>
      <w:r>
        <w:rPr>
          <w:rFonts w:hint="eastAsia" w:ascii="仿宋" w:hAnsi="仿宋" w:eastAsia="仿宋" w:cs="仿宋"/>
          <w:sz w:val="30"/>
          <w:szCs w:val="30"/>
        </w:rPr>
        <w:t>，</w:t>
      </w:r>
      <w:r>
        <w:rPr>
          <w:rFonts w:hint="eastAsia" w:ascii="仿宋" w:hAnsi="仿宋" w:eastAsia="仿宋" w:cs="仿宋"/>
          <w:sz w:val="30"/>
          <w:szCs w:val="30"/>
          <w:lang w:val="zh-CN"/>
        </w:rPr>
        <w:t>根据每个标段的缴纳说明单在缴纳截止时间前缴纳</w:t>
      </w:r>
      <w:r>
        <w:rPr>
          <w:rFonts w:hint="eastAsia" w:ascii="仿宋" w:hAnsi="仿宋" w:eastAsia="仿宋" w:cs="仿宋"/>
          <w:sz w:val="30"/>
          <w:szCs w:val="30"/>
        </w:rPr>
        <w:t>；</w:t>
      </w:r>
      <w:r>
        <w:rPr>
          <w:rFonts w:hint="eastAsia" w:ascii="仿宋" w:hAnsi="仿宋" w:eastAsia="仿宋" w:cs="仿宋"/>
          <w:sz w:val="30"/>
          <w:szCs w:val="30"/>
          <w:lang w:val="zh-CN"/>
        </w:rPr>
        <w:t>成功缴纳后重新登录前述系统</w:t>
      </w:r>
      <w:r>
        <w:rPr>
          <w:rFonts w:hint="eastAsia" w:ascii="仿宋" w:hAnsi="仿宋" w:eastAsia="仿宋" w:cs="仿宋"/>
          <w:sz w:val="30"/>
          <w:szCs w:val="30"/>
        </w:rPr>
        <w:t>，</w:t>
      </w:r>
      <w:r>
        <w:rPr>
          <w:rFonts w:hint="eastAsia" w:ascii="仿宋" w:hAnsi="仿宋" w:eastAsia="仿宋" w:cs="仿宋"/>
          <w:sz w:val="30"/>
          <w:szCs w:val="30"/>
          <w:lang w:val="zh-CN"/>
        </w:rPr>
        <w:t>依次点击</w:t>
      </w:r>
      <w:r>
        <w:rPr>
          <w:rFonts w:hint="eastAsia" w:ascii="仿宋" w:hAnsi="仿宋" w:eastAsia="仿宋" w:cs="仿宋"/>
          <w:sz w:val="30"/>
          <w:szCs w:val="30"/>
        </w:rPr>
        <w:t>“</w:t>
      </w:r>
      <w:r>
        <w:rPr>
          <w:rFonts w:hint="eastAsia" w:ascii="仿宋" w:hAnsi="仿宋" w:eastAsia="仿宋" w:cs="仿宋"/>
          <w:sz w:val="30"/>
          <w:szCs w:val="30"/>
          <w:lang w:val="zh-CN"/>
        </w:rPr>
        <w:t>会员向导</w:t>
      </w:r>
      <w:r>
        <w:rPr>
          <w:rFonts w:hint="eastAsia" w:ascii="仿宋" w:hAnsi="仿宋" w:eastAsia="仿宋" w:cs="仿宋"/>
          <w:sz w:val="30"/>
          <w:szCs w:val="30"/>
        </w:rPr>
        <w:t>”→“</w:t>
      </w:r>
      <w:r>
        <w:rPr>
          <w:rFonts w:hint="eastAsia" w:ascii="仿宋" w:hAnsi="仿宋" w:eastAsia="仿宋" w:cs="仿宋"/>
          <w:sz w:val="30"/>
          <w:szCs w:val="30"/>
          <w:lang w:val="zh-CN"/>
        </w:rPr>
        <w:t>参与投标</w:t>
      </w:r>
      <w:r>
        <w:rPr>
          <w:rFonts w:hint="eastAsia" w:ascii="仿宋" w:hAnsi="仿宋" w:eastAsia="仿宋" w:cs="仿宋"/>
          <w:sz w:val="30"/>
          <w:szCs w:val="30"/>
        </w:rPr>
        <w:t>”→“</w:t>
      </w:r>
      <w:r>
        <w:rPr>
          <w:rFonts w:hint="eastAsia" w:ascii="仿宋" w:hAnsi="仿宋" w:eastAsia="仿宋" w:cs="仿宋"/>
          <w:sz w:val="30"/>
          <w:szCs w:val="30"/>
          <w:lang w:val="zh-CN"/>
        </w:rPr>
        <w:t>保证金绑定</w:t>
      </w:r>
      <w:r>
        <w:rPr>
          <w:rFonts w:hint="eastAsia" w:ascii="仿宋" w:hAnsi="仿宋" w:eastAsia="仿宋" w:cs="仿宋"/>
          <w:sz w:val="30"/>
          <w:szCs w:val="30"/>
        </w:rPr>
        <w:t>”→“</w:t>
      </w:r>
      <w:r>
        <w:rPr>
          <w:rFonts w:hint="eastAsia" w:ascii="仿宋" w:hAnsi="仿宋" w:eastAsia="仿宋" w:cs="仿宋"/>
          <w:sz w:val="30"/>
          <w:szCs w:val="30"/>
          <w:lang w:val="zh-CN"/>
        </w:rPr>
        <w:t>绑定</w:t>
      </w:r>
      <w:r>
        <w:rPr>
          <w:rFonts w:hint="eastAsia" w:ascii="仿宋" w:hAnsi="仿宋" w:eastAsia="仿宋" w:cs="仿宋"/>
          <w:sz w:val="30"/>
          <w:szCs w:val="30"/>
        </w:rPr>
        <w:t>”</w:t>
      </w:r>
      <w:r>
        <w:rPr>
          <w:rFonts w:hint="eastAsia" w:ascii="仿宋" w:hAnsi="仿宋" w:eastAsia="仿宋" w:cs="仿宋"/>
          <w:sz w:val="30"/>
          <w:szCs w:val="30"/>
          <w:lang w:val="zh-CN"/>
        </w:rPr>
        <w:t>进行投标保证金绑定。</w:t>
      </w:r>
    </w:p>
    <w:p>
      <w:pPr>
        <w:snapToGrid w:val="0"/>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投标人可根据提示情况决定是否重新缴纳。</w:t>
      </w:r>
    </w:p>
    <w:p>
      <w:pPr>
        <w:snapToGrid w:val="0"/>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保证金缴纳绑定问题咨询电话:0374-</w:t>
      </w:r>
      <w:r>
        <w:rPr>
          <w:rFonts w:hint="eastAsia" w:ascii="仿宋" w:hAnsi="仿宋" w:eastAsia="仿宋" w:cs="仿宋"/>
          <w:sz w:val="30"/>
          <w:szCs w:val="30"/>
        </w:rPr>
        <w:t>2961598</w:t>
      </w:r>
      <w:r>
        <w:rPr>
          <w:rFonts w:hint="eastAsia" w:ascii="仿宋" w:hAnsi="仿宋" w:eastAsia="仿宋" w:cs="仿宋"/>
          <w:sz w:val="30"/>
          <w:szCs w:val="30"/>
          <w:lang w:val="zh-CN"/>
        </w:rPr>
        <w:t>。</w:t>
      </w:r>
    </w:p>
    <w:p>
      <w:pPr>
        <w:snapToGrid w:val="0"/>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6.4.2投标人的投标保证金须从其公司注册银行账户转出并不接受现金方式缴纳，否则由投标人自行负责。</w:t>
      </w:r>
    </w:p>
    <w:p>
      <w:pPr>
        <w:snapToGrid w:val="0"/>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6.4.3要一次足额缴纳并成功绑定投标保证金，每个投标人每个项目每个标段只有唯一缴纳账号。</w:t>
      </w:r>
    </w:p>
    <w:p>
      <w:pPr>
        <w:snapToGrid w:val="0"/>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6.4.4投标人严格按照“保证金缴纳说明单”内容缴纳投标保证金，并保留缴纳凭证以备查询，汇款凭证无须备注项目编号和项目名称。</w:t>
      </w:r>
    </w:p>
    <w:p>
      <w:pPr>
        <w:snapToGrid w:val="0"/>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6.4.5 提交保证金截止时间与开标时间一致，并以到账时间为准（投标人应承担节假日、异地、跨行等带来的银行系统不能支付的风险）。</w:t>
      </w:r>
    </w:p>
    <w:p>
      <w:pPr>
        <w:snapToGrid w:val="0"/>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6.4.6投标人所提交的投标保证金仅限当次投标项目（标段）有效，不得重复替代使用。一个招标项目有多个标段或者有多个项目同时招标的，投标人必须按项目、标段分别提交投标保证金。</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6.4.7中心不开具保证金收款收据。</w:t>
      </w:r>
    </w:p>
    <w:p>
      <w:pPr>
        <w:snapToGrid w:val="0"/>
        <w:spacing w:line="360" w:lineRule="auto"/>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rPr>
        <w:t>6</w:t>
      </w:r>
      <w:r>
        <w:rPr>
          <w:rFonts w:hint="eastAsia" w:ascii="仿宋" w:hAnsi="仿宋" w:eastAsia="仿宋" w:cs="仿宋"/>
          <w:sz w:val="30"/>
          <w:szCs w:val="30"/>
          <w:lang w:val="zh-CN"/>
        </w:rPr>
        <w:t>.5 退还投标保证金时，区别成交与否，按不同时序由银行按来款途径原账户。</w:t>
      </w:r>
    </w:p>
    <w:p>
      <w:pPr>
        <w:snapToGrid w:val="0"/>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lang w:val="zh-CN"/>
        </w:rPr>
        <w:t>6.5.1 未成交的供应商的投标保证金，在成交通知书发出后5个工作日内退还投标保证金及银行同期活期存款利息。</w:t>
      </w:r>
    </w:p>
    <w:p>
      <w:pPr>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rPr>
        <w:t>6</w:t>
      </w:r>
      <w:r>
        <w:rPr>
          <w:rFonts w:hint="eastAsia" w:ascii="仿宋" w:hAnsi="仿宋" w:eastAsia="仿宋" w:cs="仿宋"/>
          <w:sz w:val="30"/>
          <w:szCs w:val="30"/>
          <w:lang w:val="zh-CN"/>
        </w:rPr>
        <w:t>.5.2成交的供应商的投标保证金，在签订合同之日起5个工作日内退还投标保证金及银行同期活期存款利息。</w:t>
      </w:r>
    </w:p>
    <w:p>
      <w:pPr>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rPr>
        <w:t>以上事项，请投标人仔细研读，未按规定操作引起的无效投标，由投标人自行负责。</w:t>
      </w:r>
    </w:p>
    <w:p>
      <w:pPr>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rPr>
        <w:t>6.6 特殊情况处理</w:t>
      </w:r>
    </w:p>
    <w:p>
      <w:pPr>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rPr>
        <w:t>6.6.1</w:t>
      </w:r>
      <w:r>
        <w:rPr>
          <w:rFonts w:hint="eastAsia" w:ascii="仿宋" w:hAnsi="仿宋" w:eastAsia="仿宋" w:cs="仿宋"/>
          <w:sz w:val="30"/>
          <w:szCs w:val="30"/>
          <w:lang w:val="zh-CN"/>
        </w:rPr>
        <w:t>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pPr>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6.6.2因供应商自身原因无法及时退还投标保证金、滞留三年以上的，投标保证金上缴财政。</w:t>
      </w:r>
    </w:p>
    <w:p>
      <w:pPr>
        <w:spacing w:line="360" w:lineRule="auto"/>
        <w:jc w:val="left"/>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b/>
          <w:bCs/>
          <w:sz w:val="30"/>
          <w:szCs w:val="30"/>
        </w:rPr>
        <w:t>六、其他事宜：</w:t>
      </w:r>
    </w:p>
    <w:p>
      <w:pPr>
        <w:spacing w:line="360" w:lineRule="auto"/>
        <w:ind w:firstLine="300" w:firstLineChars="100"/>
        <w:jc w:val="left"/>
        <w:rPr>
          <w:rFonts w:hint="eastAsia" w:ascii="仿宋" w:hAnsi="仿宋" w:eastAsia="仿宋" w:cs="仿宋"/>
          <w:sz w:val="30"/>
          <w:szCs w:val="30"/>
        </w:rPr>
      </w:pPr>
      <w:r>
        <w:rPr>
          <w:rFonts w:hint="eastAsia" w:ascii="仿宋" w:hAnsi="仿宋" w:eastAsia="仿宋" w:cs="仿宋"/>
          <w:sz w:val="30"/>
          <w:szCs w:val="30"/>
        </w:rPr>
        <w:t>开标时间：2018年3月23日9：00时（迟到按自动放弃处理）；</w:t>
      </w:r>
    </w:p>
    <w:p>
      <w:pPr>
        <w:spacing w:line="360" w:lineRule="auto"/>
        <w:ind w:left="298" w:leftChars="142" w:firstLine="0" w:firstLineChars="0"/>
        <w:jc w:val="left"/>
        <w:rPr>
          <w:rFonts w:hint="eastAsia" w:ascii="仿宋" w:hAnsi="仿宋" w:eastAsia="仿宋" w:cs="仿宋"/>
          <w:b w:val="0"/>
          <w:bCs/>
          <w:color w:val="000000"/>
          <w:sz w:val="30"/>
          <w:szCs w:val="30"/>
        </w:rPr>
      </w:pPr>
      <w:r>
        <w:rPr>
          <w:rFonts w:hint="eastAsia" w:ascii="仿宋" w:hAnsi="仿宋" w:eastAsia="仿宋" w:cs="仿宋"/>
          <w:sz w:val="30"/>
          <w:szCs w:val="30"/>
        </w:rPr>
        <w:t>开标地点：襄城县八七路东段电子商务产业园12楼1207室；</w:t>
      </w:r>
      <w:r>
        <w:rPr>
          <w:rFonts w:hint="eastAsia" w:ascii="仿宋" w:hAnsi="仿宋" w:eastAsia="仿宋" w:cs="仿宋"/>
          <w:b w:val="0"/>
          <w:bCs/>
          <w:color w:val="000000"/>
          <w:sz w:val="30"/>
          <w:szCs w:val="30"/>
        </w:rPr>
        <w:t xml:space="preserve">   </w:t>
      </w:r>
      <w:r>
        <w:rPr>
          <w:rFonts w:hint="eastAsia" w:ascii="仿宋" w:hAnsi="仿宋" w:eastAsia="仿宋" w:cs="仿宋"/>
          <w:b w:val="0"/>
          <w:bCs/>
          <w:color w:val="000000"/>
          <w:sz w:val="30"/>
          <w:szCs w:val="30"/>
          <w:lang w:val="en-US" w:eastAsia="zh-CN"/>
        </w:rPr>
        <w:t>1、</w:t>
      </w:r>
      <w:r>
        <w:rPr>
          <w:rFonts w:hint="eastAsia" w:ascii="仿宋" w:hAnsi="仿宋" w:eastAsia="仿宋" w:cs="仿宋"/>
          <w:b w:val="0"/>
          <w:bCs/>
          <w:color w:val="000000"/>
          <w:sz w:val="30"/>
          <w:szCs w:val="30"/>
        </w:rPr>
        <w:t>询价表需加盖公司公章，并有法人或委托代理人的签名，无公章、签名</w:t>
      </w:r>
      <w:r>
        <w:rPr>
          <w:rFonts w:hint="eastAsia" w:ascii="仿宋" w:hAnsi="仿宋" w:eastAsia="仿宋" w:cs="仿宋"/>
          <w:b w:val="0"/>
          <w:bCs/>
          <w:color w:val="000000"/>
          <w:sz w:val="30"/>
          <w:szCs w:val="30"/>
          <w:lang w:eastAsia="zh-CN"/>
        </w:rPr>
        <w:t>、有涂改</w:t>
      </w:r>
      <w:r>
        <w:rPr>
          <w:rFonts w:hint="eastAsia" w:ascii="仿宋" w:hAnsi="仿宋" w:eastAsia="仿宋" w:cs="仿宋"/>
          <w:b w:val="0"/>
          <w:bCs/>
          <w:color w:val="000000"/>
          <w:sz w:val="30"/>
          <w:szCs w:val="30"/>
        </w:rPr>
        <w:t>的列为无效标；</w:t>
      </w:r>
    </w:p>
    <w:p>
      <w:pPr>
        <w:spacing w:line="360" w:lineRule="auto"/>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 xml:space="preserve">   2、</w:t>
      </w:r>
      <w:r>
        <w:rPr>
          <w:rFonts w:hint="eastAsia" w:ascii="仿宋" w:hAnsi="仿宋" w:eastAsia="仿宋" w:cs="仿宋"/>
          <w:b w:val="0"/>
          <w:bCs/>
          <w:color w:val="000000"/>
          <w:sz w:val="30"/>
          <w:szCs w:val="30"/>
          <w:lang w:eastAsia="zh-CN"/>
        </w:rPr>
        <w:t>预算上限：</w:t>
      </w:r>
      <w:r>
        <w:rPr>
          <w:rFonts w:hint="eastAsia" w:ascii="仿宋" w:hAnsi="仿宋" w:eastAsia="仿宋" w:cs="仿宋"/>
          <w:b w:val="0"/>
          <w:bCs/>
          <w:color w:val="000000"/>
          <w:sz w:val="30"/>
          <w:szCs w:val="30"/>
          <w:lang w:val="en-US" w:eastAsia="zh-CN"/>
        </w:rPr>
        <w:t>297000</w:t>
      </w:r>
      <w:r>
        <w:rPr>
          <w:rFonts w:hint="eastAsia" w:ascii="仿宋" w:hAnsi="仿宋" w:eastAsia="仿宋" w:cs="仿宋"/>
          <w:b w:val="0"/>
          <w:bCs/>
          <w:color w:val="000000"/>
          <w:sz w:val="30"/>
          <w:szCs w:val="30"/>
        </w:rPr>
        <w:t>元，超出者无效投标；</w:t>
      </w:r>
    </w:p>
    <w:p>
      <w:pPr>
        <w:spacing w:line="360" w:lineRule="auto"/>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 xml:space="preserve">   3、询价采购根据质量和服务均能满足实质性采购要求,且报价最低的原则,确定成交候选人；</w:t>
      </w:r>
    </w:p>
    <w:p>
      <w:pPr>
        <w:spacing w:line="360" w:lineRule="auto"/>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 xml:space="preserve">   4、</w:t>
      </w:r>
      <w:r>
        <w:rPr>
          <w:rFonts w:hint="eastAsia" w:ascii="仿宋" w:hAnsi="仿宋" w:eastAsia="仿宋" w:cs="仿宋"/>
          <w:sz w:val="32"/>
          <w:szCs w:val="32"/>
        </w:rPr>
        <w:t>供应商应按产品</w:t>
      </w:r>
      <w:r>
        <w:rPr>
          <w:rFonts w:hint="eastAsia" w:ascii="仿宋" w:hAnsi="仿宋" w:eastAsia="仿宋" w:cs="仿宋"/>
          <w:sz w:val="32"/>
          <w:szCs w:val="32"/>
          <w:lang w:eastAsia="zh-CN"/>
        </w:rPr>
        <w:t>规格型号</w:t>
      </w:r>
      <w:r>
        <w:rPr>
          <w:rFonts w:hint="eastAsia" w:ascii="仿宋" w:hAnsi="仿宋" w:eastAsia="仿宋" w:cs="仿宋"/>
          <w:sz w:val="32"/>
          <w:szCs w:val="32"/>
        </w:rPr>
        <w:t>、技术</w:t>
      </w:r>
      <w:r>
        <w:rPr>
          <w:rFonts w:hint="eastAsia" w:ascii="仿宋" w:hAnsi="仿宋" w:eastAsia="仿宋" w:cs="仿宋"/>
          <w:sz w:val="32"/>
          <w:szCs w:val="32"/>
          <w:lang w:eastAsia="zh-CN"/>
        </w:rPr>
        <w:t>标准</w:t>
      </w:r>
      <w:r>
        <w:rPr>
          <w:rFonts w:hint="eastAsia" w:ascii="仿宋" w:hAnsi="仿宋" w:eastAsia="仿宋" w:cs="仿宋"/>
          <w:sz w:val="32"/>
          <w:szCs w:val="32"/>
        </w:rPr>
        <w:t>要求提供彩色效果图</w:t>
      </w:r>
      <w:r>
        <w:rPr>
          <w:rFonts w:hint="eastAsia" w:ascii="仿宋" w:hAnsi="仿宋" w:eastAsia="仿宋" w:cs="仿宋"/>
          <w:sz w:val="32"/>
          <w:szCs w:val="32"/>
          <w:lang w:eastAsia="zh-CN"/>
        </w:rPr>
        <w:t>，</w:t>
      </w:r>
      <w:r>
        <w:rPr>
          <w:rFonts w:hint="eastAsia" w:ascii="仿宋" w:hAnsi="仿宋" w:eastAsia="仿宋" w:cs="仿宋"/>
          <w:b w:val="0"/>
          <w:bCs/>
          <w:color w:val="000000"/>
          <w:sz w:val="30"/>
          <w:szCs w:val="30"/>
        </w:rPr>
        <w:t>表中标明所投货物名称、规格</w:t>
      </w:r>
      <w:r>
        <w:rPr>
          <w:rFonts w:hint="eastAsia" w:ascii="仿宋" w:hAnsi="仿宋" w:eastAsia="仿宋" w:cs="仿宋"/>
          <w:b w:val="0"/>
          <w:bCs/>
          <w:color w:val="000000"/>
          <w:sz w:val="30"/>
          <w:szCs w:val="30"/>
          <w:lang w:eastAsia="zh-CN"/>
        </w:rPr>
        <w:t>型号</w:t>
      </w:r>
      <w:r>
        <w:rPr>
          <w:rFonts w:hint="eastAsia" w:ascii="仿宋" w:hAnsi="仿宋" w:eastAsia="仿宋" w:cs="仿宋"/>
          <w:b w:val="0"/>
          <w:bCs/>
          <w:color w:val="000000"/>
          <w:sz w:val="30"/>
          <w:szCs w:val="30"/>
        </w:rPr>
        <w:t>等相关</w:t>
      </w:r>
      <w:r>
        <w:rPr>
          <w:rFonts w:hint="eastAsia" w:ascii="仿宋" w:hAnsi="仿宋" w:eastAsia="仿宋" w:cs="仿宋"/>
          <w:b w:val="0"/>
          <w:bCs/>
          <w:color w:val="000000"/>
          <w:sz w:val="30"/>
          <w:szCs w:val="30"/>
          <w:lang w:eastAsia="zh-CN"/>
        </w:rPr>
        <w:t>技术标准</w:t>
      </w:r>
      <w:r>
        <w:rPr>
          <w:rFonts w:hint="eastAsia" w:ascii="仿宋" w:hAnsi="仿宋" w:eastAsia="仿宋" w:cs="仿宋"/>
          <w:b w:val="0"/>
          <w:bCs/>
          <w:color w:val="000000"/>
          <w:sz w:val="30"/>
          <w:szCs w:val="30"/>
        </w:rPr>
        <w:t>；</w:t>
      </w:r>
    </w:p>
    <w:p>
      <w:pPr>
        <w:spacing w:line="360" w:lineRule="auto"/>
        <w:rPr>
          <w:rFonts w:hint="eastAsia" w:ascii="仿宋" w:hAnsi="仿宋" w:eastAsia="仿宋" w:cs="仿宋"/>
          <w:b w:val="0"/>
          <w:bCs/>
          <w:color w:val="000000" w:themeColor="text1"/>
          <w:sz w:val="30"/>
          <w:szCs w:val="30"/>
          <w14:textFill>
            <w14:solidFill>
              <w14:schemeClr w14:val="tx1"/>
            </w14:solidFill>
          </w14:textFill>
        </w:rPr>
      </w:pPr>
      <w:r>
        <w:rPr>
          <w:rFonts w:hint="eastAsia" w:ascii="仿宋" w:hAnsi="仿宋" w:eastAsia="仿宋" w:cs="仿宋"/>
          <w:b w:val="0"/>
          <w:bCs/>
          <w:color w:val="000000"/>
          <w:sz w:val="30"/>
          <w:szCs w:val="30"/>
        </w:rPr>
        <w:t xml:space="preserve">   </w:t>
      </w:r>
      <w:r>
        <w:rPr>
          <w:rFonts w:hint="eastAsia" w:ascii="仿宋" w:hAnsi="仿宋" w:eastAsia="仿宋" w:cs="仿宋"/>
          <w:b w:val="0"/>
          <w:bCs/>
          <w:color w:val="000000" w:themeColor="text1"/>
          <w:sz w:val="30"/>
          <w:szCs w:val="30"/>
          <w14:textFill>
            <w14:solidFill>
              <w14:schemeClr w14:val="tx1"/>
            </w14:solidFill>
          </w14:textFill>
        </w:rPr>
        <w:t>5、供货期；</w:t>
      </w:r>
      <w:r>
        <w:rPr>
          <w:rFonts w:hint="eastAsia" w:ascii="仿宋" w:hAnsi="仿宋" w:eastAsia="仿宋" w:cs="仿宋"/>
          <w:b w:val="0"/>
          <w:bCs/>
          <w:color w:val="000000" w:themeColor="text1"/>
          <w:sz w:val="30"/>
          <w:szCs w:val="30"/>
          <w:lang w:val="en-US" w:eastAsia="zh-CN"/>
          <w14:textFill>
            <w14:solidFill>
              <w14:schemeClr w14:val="tx1"/>
            </w14:solidFill>
          </w14:textFill>
        </w:rPr>
        <w:t>40天。</w:t>
      </w:r>
      <w:r>
        <w:rPr>
          <w:rFonts w:hint="eastAsia" w:ascii="仿宋" w:hAnsi="仿宋" w:eastAsia="仿宋" w:cs="仿宋"/>
          <w:b w:val="0"/>
          <w:bCs/>
          <w:color w:val="000000" w:themeColor="text1"/>
          <w:sz w:val="30"/>
          <w:szCs w:val="30"/>
          <w14:textFill>
            <w14:solidFill>
              <w14:schemeClr w14:val="tx1"/>
            </w14:solidFill>
          </w14:textFill>
        </w:rPr>
        <w:t xml:space="preserve">  </w:t>
      </w:r>
    </w:p>
    <w:p>
      <w:pPr>
        <w:spacing w:line="360" w:lineRule="auto"/>
        <w:rPr>
          <w:rFonts w:hint="eastAsia" w:ascii="仿宋" w:hAnsi="仿宋" w:eastAsia="仿宋" w:cs="仿宋"/>
          <w:b w:val="0"/>
          <w:bCs/>
          <w:color w:val="000000" w:themeColor="text1"/>
          <w:sz w:val="30"/>
          <w:szCs w:val="30"/>
          <w:shd w:val="clear" w:color="auto" w:fill="FFFFFF"/>
          <w:lang w:eastAsia="zh-CN"/>
          <w14:textFill>
            <w14:solidFill>
              <w14:schemeClr w14:val="tx1"/>
            </w14:solidFill>
          </w14:textFill>
        </w:rPr>
      </w:pPr>
      <w:r>
        <w:rPr>
          <w:rFonts w:hint="eastAsia" w:ascii="仿宋" w:hAnsi="仿宋" w:eastAsia="仿宋" w:cs="仿宋"/>
          <w:b w:val="0"/>
          <w:bCs/>
          <w:color w:val="000000" w:themeColor="text1"/>
          <w:sz w:val="30"/>
          <w:szCs w:val="30"/>
          <w14:textFill>
            <w14:solidFill>
              <w14:schemeClr w14:val="tx1"/>
            </w14:solidFill>
          </w14:textFill>
        </w:rPr>
        <w:t xml:space="preserve">   6、</w:t>
      </w:r>
      <w:r>
        <w:rPr>
          <w:rFonts w:hint="eastAsia" w:ascii="仿宋" w:hAnsi="仿宋" w:eastAsia="仿宋" w:cs="仿宋"/>
          <w:b w:val="0"/>
          <w:bCs/>
          <w:color w:val="000000" w:themeColor="text1"/>
          <w:sz w:val="30"/>
          <w:szCs w:val="30"/>
          <w:shd w:val="clear" w:color="auto" w:fill="FFFFFF"/>
          <w14:textFill>
            <w14:solidFill>
              <w14:schemeClr w14:val="tx1"/>
            </w14:solidFill>
          </w14:textFill>
        </w:rPr>
        <w:t>付款方式：</w:t>
      </w:r>
      <w:r>
        <w:rPr>
          <w:rFonts w:hint="eastAsia" w:ascii="仿宋" w:hAnsi="仿宋" w:eastAsia="仿宋" w:cs="仿宋"/>
          <w:b w:val="0"/>
          <w:bCs/>
          <w:color w:val="000000" w:themeColor="text1"/>
          <w:sz w:val="30"/>
          <w:szCs w:val="30"/>
          <w:shd w:val="clear" w:color="auto" w:fill="FFFFFF"/>
          <w:lang w:eastAsia="zh-CN"/>
          <w14:textFill>
            <w14:solidFill>
              <w14:schemeClr w14:val="tx1"/>
            </w14:solidFill>
          </w14:textFill>
        </w:rPr>
        <w:t>安装完成验收合格后一次性付清。</w:t>
      </w:r>
    </w:p>
    <w:p>
      <w:pPr>
        <w:numPr>
          <w:ilvl w:val="0"/>
          <w:numId w:val="1"/>
        </w:numPr>
        <w:spacing w:line="360" w:lineRule="auto"/>
        <w:ind w:firstLine="300" w:firstLineChars="100"/>
        <w:rPr>
          <w:rFonts w:hint="eastAsia" w:ascii="仿宋" w:hAnsi="仿宋" w:eastAsia="仿宋" w:cs="仿宋"/>
          <w:b w:val="0"/>
          <w:bCs/>
          <w:color w:val="000000" w:themeColor="text1"/>
          <w:sz w:val="30"/>
          <w:szCs w:val="30"/>
          <w:shd w:val="clear" w:color="auto" w:fill="FFFFFF"/>
          <w:lang w:val="en-US" w:eastAsia="zh-CN"/>
          <w14:textFill>
            <w14:solidFill>
              <w14:schemeClr w14:val="tx1"/>
            </w14:solidFill>
          </w14:textFill>
        </w:rPr>
      </w:pPr>
      <w:r>
        <w:rPr>
          <w:rFonts w:hint="eastAsia" w:ascii="仿宋" w:hAnsi="仿宋" w:eastAsia="仿宋" w:cs="仿宋"/>
          <w:b w:val="0"/>
          <w:bCs/>
          <w:color w:val="000000" w:themeColor="text1"/>
          <w:sz w:val="30"/>
          <w:szCs w:val="30"/>
          <w:shd w:val="clear" w:color="auto" w:fill="FFFFFF"/>
          <w:lang w:val="en-US" w:eastAsia="zh-CN"/>
          <w14:textFill>
            <w14:solidFill>
              <w14:schemeClr w14:val="tx1"/>
            </w14:solidFill>
          </w14:textFill>
        </w:rPr>
        <w:t>投标报价：一次性报价。报价包含：货物、安装、运费、税费等完成本项目一切费用。</w:t>
      </w:r>
    </w:p>
    <w:p>
      <w:pPr>
        <w:numPr>
          <w:ilvl w:val="0"/>
          <w:numId w:val="1"/>
        </w:numPr>
        <w:spacing w:line="360" w:lineRule="auto"/>
        <w:ind w:firstLine="300" w:firstLineChars="100"/>
        <w:rPr>
          <w:rFonts w:hint="eastAsia" w:ascii="仿宋" w:hAnsi="仿宋" w:eastAsia="仿宋" w:cs="仿宋"/>
          <w:b w:val="0"/>
          <w:bCs/>
          <w:color w:val="000000" w:themeColor="text1"/>
          <w:sz w:val="30"/>
          <w:szCs w:val="30"/>
          <w14:textFill>
            <w14:solidFill>
              <w14:schemeClr w14:val="tx1"/>
            </w14:solidFill>
          </w14:textFill>
        </w:rPr>
      </w:pPr>
      <w:r>
        <w:rPr>
          <w:rFonts w:hint="eastAsia" w:ascii="仿宋" w:hAnsi="仿宋" w:eastAsia="仿宋" w:cs="仿宋"/>
          <w:b w:val="0"/>
          <w:bCs/>
          <w:color w:val="000000" w:themeColor="text1"/>
          <w:sz w:val="30"/>
          <w:szCs w:val="30"/>
          <w:lang w:eastAsia="zh-CN"/>
          <w14:textFill>
            <w14:solidFill>
              <w14:schemeClr w14:val="tx1"/>
            </w14:solidFill>
          </w14:textFill>
        </w:rPr>
        <w:t>服务承诺</w:t>
      </w:r>
      <w:r>
        <w:rPr>
          <w:rFonts w:hint="eastAsia" w:ascii="仿宋" w:hAnsi="仿宋" w:eastAsia="仿宋" w:cs="仿宋"/>
          <w:b w:val="0"/>
          <w:bCs/>
          <w:color w:val="000000" w:themeColor="text1"/>
          <w:sz w:val="30"/>
          <w:szCs w:val="30"/>
          <w14:textFill>
            <w14:solidFill>
              <w14:schemeClr w14:val="tx1"/>
            </w14:solidFill>
          </w14:textFill>
        </w:rPr>
        <w:t xml:space="preserve"> </w:t>
      </w:r>
    </w:p>
    <w:p>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 xml:space="preserve"> 七</w:t>
      </w:r>
      <w:r>
        <w:rPr>
          <w:rFonts w:hint="eastAsia" w:ascii="仿宋" w:hAnsi="仿宋" w:eastAsia="仿宋" w:cs="仿宋"/>
          <w:b/>
          <w:bCs/>
          <w:color w:val="000000"/>
          <w:sz w:val="30"/>
          <w:szCs w:val="30"/>
        </w:rPr>
        <w:t>、联系</w:t>
      </w:r>
      <w:r>
        <w:rPr>
          <w:rFonts w:hint="eastAsia" w:ascii="仿宋" w:hAnsi="仿宋" w:eastAsia="仿宋" w:cs="仿宋"/>
          <w:b/>
          <w:bCs/>
          <w:color w:val="000000"/>
          <w:sz w:val="30"/>
          <w:szCs w:val="30"/>
          <w:lang w:eastAsia="zh-CN"/>
        </w:rPr>
        <w:t>方式</w:t>
      </w:r>
      <w:r>
        <w:rPr>
          <w:rFonts w:hint="eastAsia" w:ascii="仿宋" w:hAnsi="仿宋" w:eastAsia="仿宋" w:cs="仿宋"/>
          <w:b/>
          <w:bCs/>
          <w:color w:val="000000"/>
          <w:sz w:val="30"/>
          <w:szCs w:val="30"/>
        </w:rPr>
        <w:t>：</w:t>
      </w:r>
      <w:r>
        <w:rPr>
          <w:rFonts w:hint="eastAsia" w:ascii="仿宋" w:hAnsi="仿宋" w:eastAsia="仿宋" w:cs="仿宋"/>
          <w:b/>
          <w:bCs/>
          <w:sz w:val="30"/>
          <w:szCs w:val="30"/>
        </w:rPr>
        <w:t xml:space="preserve"> </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采购机构：襄城县政府采购中心</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联系地址：襄城县八七路东段电子商务产业园</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联系电话：0374-3998026 </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采购单位：襄城县民政局</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联系地址：襄城县八七路中段</w:t>
      </w:r>
    </w:p>
    <w:p>
      <w:pPr>
        <w:spacing w:line="360" w:lineRule="auto"/>
        <w:ind w:firstLine="600" w:firstLineChars="200"/>
        <w:rPr>
          <w:rFonts w:cs="仿宋" w:asciiTheme="minorEastAsia" w:hAnsiTheme="minorEastAsia" w:eastAsiaTheme="minorEastAsia"/>
          <w:sz w:val="24"/>
        </w:rPr>
      </w:pPr>
      <w:r>
        <w:rPr>
          <w:rFonts w:hint="eastAsia" w:ascii="仿宋" w:hAnsi="仿宋" w:eastAsia="仿宋" w:cs="仿宋"/>
          <w:sz w:val="30"/>
          <w:szCs w:val="30"/>
        </w:rPr>
        <w:t>联系电话：0374-8392816</w:t>
      </w:r>
    </w:p>
    <w:p>
      <w:pPr>
        <w:pStyle w:val="12"/>
        <w:spacing w:line="360" w:lineRule="auto"/>
        <w:jc w:val="left"/>
        <w:rPr>
          <w:rFonts w:cs="仿宋" w:asciiTheme="minorEastAsia" w:hAnsiTheme="minorEastAsia" w:eastAsiaTheme="minorEastAsia"/>
          <w:color w:val="000000"/>
          <w:sz w:val="24"/>
          <w:szCs w:val="24"/>
        </w:rPr>
      </w:pPr>
    </w:p>
    <w:p>
      <w:pPr>
        <w:pStyle w:val="12"/>
        <w:spacing w:line="360" w:lineRule="auto"/>
        <w:ind w:firstLine="480"/>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                                     襄城县政府采购中心</w:t>
      </w:r>
    </w:p>
    <w:p>
      <w:pPr>
        <w:pStyle w:val="12"/>
        <w:spacing w:line="360" w:lineRule="auto"/>
        <w:ind w:firstLine="5040" w:firstLineChars="2100"/>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2018年3月</w:t>
      </w:r>
      <w:r>
        <w:rPr>
          <w:rFonts w:hint="eastAsia" w:cs="仿宋" w:asciiTheme="minorEastAsia" w:hAnsiTheme="minorEastAsia" w:eastAsiaTheme="minorEastAsia"/>
          <w:sz w:val="24"/>
          <w:szCs w:val="24"/>
          <w:lang w:val="en-US" w:eastAsia="zh-CN"/>
        </w:rPr>
        <w:t>15</w:t>
      </w:r>
      <w:r>
        <w:rPr>
          <w:rFonts w:hint="eastAsia" w:cs="仿宋" w:asciiTheme="minorEastAsia" w:hAnsiTheme="minorEastAsia" w:eastAsiaTheme="minorEastAsia"/>
          <w:sz w:val="24"/>
          <w:szCs w:val="24"/>
        </w:rPr>
        <w:t>日</w:t>
      </w:r>
    </w:p>
    <w:p>
      <w:pPr>
        <w:pStyle w:val="13"/>
        <w:spacing w:before="0" w:after="0" w:line="360" w:lineRule="auto"/>
        <w:jc w:val="both"/>
        <w:rPr>
          <w:rFonts w:cs="仿宋" w:asciiTheme="minorEastAsia" w:hAnsiTheme="minorEastAsia" w:eastAsiaTheme="minorEastAsia"/>
          <w:b/>
          <w:bCs/>
        </w:rPr>
      </w:pPr>
      <w:r>
        <w:rPr>
          <w:rFonts w:hint="eastAsia" w:cs="仿宋" w:asciiTheme="minorEastAsia" w:hAnsiTheme="minorEastAsia" w:eastAsiaTheme="minorEastAsia"/>
          <w:b/>
          <w:bCs/>
        </w:rPr>
        <w:t xml:space="preserve">  </w:t>
      </w:r>
    </w:p>
    <w:p>
      <w:pPr>
        <w:pStyle w:val="13"/>
        <w:spacing w:before="0" w:after="0" w:line="360" w:lineRule="auto"/>
        <w:jc w:val="both"/>
        <w:rPr>
          <w:rFonts w:asciiTheme="minorEastAsia" w:hAnsiTheme="minorEastAsia" w:eastAsiaTheme="minorEastAsia" w:cstheme="minorEastAsia"/>
          <w:b/>
          <w:bCs/>
        </w:rPr>
      </w:pPr>
    </w:p>
    <w:p>
      <w:pPr>
        <w:pStyle w:val="13"/>
        <w:spacing w:before="0" w:after="0" w:line="360" w:lineRule="auto"/>
        <w:jc w:val="both"/>
        <w:rPr>
          <w:rFonts w:asciiTheme="minorEastAsia" w:hAnsiTheme="minorEastAsia" w:eastAsiaTheme="minorEastAsia" w:cstheme="minorEastAsia"/>
          <w:b/>
          <w:bCs/>
        </w:rPr>
      </w:pPr>
    </w:p>
    <w:p>
      <w:pPr>
        <w:pStyle w:val="13"/>
        <w:spacing w:before="0" w:after="0" w:line="360" w:lineRule="auto"/>
        <w:jc w:val="both"/>
        <w:rPr>
          <w:rFonts w:asciiTheme="minorEastAsia" w:hAnsiTheme="minorEastAsia" w:eastAsiaTheme="minorEastAsia" w:cstheme="minorEastAsia"/>
          <w:b/>
          <w:bCs/>
        </w:rPr>
      </w:pPr>
    </w:p>
    <w:p>
      <w:pPr>
        <w:pStyle w:val="13"/>
        <w:spacing w:before="0" w:after="0" w:line="360" w:lineRule="auto"/>
        <w:jc w:val="both"/>
        <w:rPr>
          <w:rFonts w:asciiTheme="minorEastAsia" w:hAnsiTheme="minorEastAsia" w:eastAsiaTheme="minorEastAsia" w:cstheme="minorEastAsia"/>
          <w:b/>
          <w:bCs/>
        </w:rPr>
        <w:sectPr>
          <w:footerReference r:id="rId3" w:type="first"/>
          <w:pgSz w:w="11906" w:h="16838"/>
          <w:pgMar w:top="1440" w:right="1800" w:bottom="1440" w:left="1800" w:header="851" w:footer="992" w:gutter="0"/>
          <w:cols w:space="0" w:num="1"/>
          <w:titlePg/>
          <w:docGrid w:type="linesAndChars" w:linePitch="315" w:charSpace="0"/>
        </w:sectPr>
      </w:pPr>
      <w:r>
        <w:rPr>
          <w:rFonts w:hint="eastAsia" w:asciiTheme="minorEastAsia" w:hAnsiTheme="minorEastAsia" w:eastAsiaTheme="minorEastAsia" w:cstheme="minorEastAsia"/>
          <w:b/>
          <w:bCs/>
        </w:rPr>
        <w:t>附：询价表及采购参数</w:t>
      </w:r>
    </w:p>
    <w:p>
      <w:pPr>
        <w:pStyle w:val="13"/>
        <w:spacing w:before="0" w:after="0" w:line="360" w:lineRule="auto"/>
        <w:jc w:val="both"/>
        <w:rPr>
          <w:rFonts w:asciiTheme="minorEastAsia" w:hAnsiTheme="minorEastAsia" w:eastAsiaTheme="minorEastAsia" w:cstheme="minorEastAsia"/>
          <w:b/>
          <w:bCs/>
        </w:rPr>
      </w:pPr>
    </w:p>
    <w:p>
      <w:pPr>
        <w:pStyle w:val="12"/>
        <w:spacing w:line="357" w:lineRule="atLeast"/>
        <w:rPr>
          <w:rFonts w:asciiTheme="minorEastAsia" w:hAnsiTheme="minorEastAsia" w:eastAsiaTheme="minorEastAsia" w:cstheme="minorEastAsia"/>
          <w:b/>
          <w:bCs/>
          <w:sz w:val="24"/>
          <w:szCs w:val="24"/>
        </w:rPr>
      </w:pPr>
      <w:r>
        <w:rPr>
          <w:rFonts w:hint="eastAsia" w:cs="Arial" w:asciiTheme="minorEastAsia" w:hAnsiTheme="minorEastAsia" w:eastAsiaTheme="minorEastAsia"/>
          <w:color w:val="000000"/>
          <w:sz w:val="24"/>
          <w:szCs w:val="24"/>
        </w:rPr>
        <w:t>    </w:t>
      </w:r>
    </w:p>
    <w:tbl>
      <w:tblPr>
        <w:tblStyle w:val="10"/>
        <w:tblW w:w="14900" w:type="dxa"/>
        <w:tblInd w:w="93" w:type="dxa"/>
        <w:tblLayout w:type="fixed"/>
        <w:tblCellMar>
          <w:top w:w="0" w:type="dxa"/>
          <w:left w:w="108" w:type="dxa"/>
          <w:bottom w:w="0" w:type="dxa"/>
          <w:right w:w="108" w:type="dxa"/>
        </w:tblCellMar>
      </w:tblPr>
      <w:tblGrid>
        <w:gridCol w:w="880"/>
        <w:gridCol w:w="640"/>
        <w:gridCol w:w="1860"/>
        <w:gridCol w:w="7420"/>
        <w:gridCol w:w="1020"/>
        <w:gridCol w:w="1060"/>
        <w:gridCol w:w="2020"/>
      </w:tblGrid>
      <w:tr>
        <w:tblPrEx>
          <w:tblLayout w:type="fixed"/>
          <w:tblCellMar>
            <w:top w:w="0" w:type="dxa"/>
            <w:left w:w="108" w:type="dxa"/>
            <w:bottom w:w="0" w:type="dxa"/>
            <w:right w:w="108" w:type="dxa"/>
          </w:tblCellMar>
        </w:tblPrEx>
        <w:trPr>
          <w:trHeight w:val="799" w:hRule="atLeast"/>
        </w:trPr>
        <w:tc>
          <w:tcPr>
            <w:tcW w:w="14900" w:type="dxa"/>
            <w:gridSpan w:val="7"/>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40"/>
                <w:szCs w:val="40"/>
              </w:rPr>
            </w:pPr>
            <w:r>
              <w:rPr>
                <w:rFonts w:hint="eastAsia" w:ascii="黑体" w:hAnsi="黑体" w:eastAsia="黑体" w:cs="宋体"/>
                <w:color w:val="000000"/>
                <w:kern w:val="0"/>
                <w:sz w:val="40"/>
                <w:szCs w:val="40"/>
              </w:rPr>
              <w:t>襄城县敬老院厨房设备</w:t>
            </w:r>
            <w:r>
              <w:rPr>
                <w:rFonts w:hint="eastAsia" w:ascii="黑体" w:hAnsi="黑体" w:eastAsia="黑体" w:cs="宋体"/>
                <w:color w:val="000000"/>
                <w:kern w:val="0"/>
                <w:sz w:val="40"/>
                <w:szCs w:val="40"/>
                <w:lang w:eastAsia="zh-CN"/>
              </w:rPr>
              <w:t>采购</w:t>
            </w:r>
            <w:r>
              <w:rPr>
                <w:rFonts w:hint="eastAsia" w:ascii="黑体" w:hAnsi="黑体" w:eastAsia="黑体" w:cs="宋体"/>
                <w:color w:val="000000"/>
                <w:kern w:val="0"/>
                <w:sz w:val="40"/>
                <w:szCs w:val="40"/>
              </w:rPr>
              <w:t>项目明细表</w:t>
            </w:r>
          </w:p>
        </w:tc>
      </w:tr>
      <w:tr>
        <w:tblPrEx>
          <w:tblLayout w:type="fixed"/>
          <w:tblCellMar>
            <w:top w:w="0" w:type="dxa"/>
            <w:left w:w="108" w:type="dxa"/>
            <w:bottom w:w="0" w:type="dxa"/>
            <w:right w:w="108" w:type="dxa"/>
          </w:tblCellMar>
        </w:tblPrEx>
        <w:trPr>
          <w:trHeight w:val="660" w:hRule="atLeast"/>
        </w:trPr>
        <w:tc>
          <w:tcPr>
            <w:tcW w:w="8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厨房用具类</w:t>
            </w:r>
          </w:p>
        </w:tc>
        <w:tc>
          <w:tcPr>
            <w:tcW w:w="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18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货物名称</w:t>
            </w:r>
          </w:p>
        </w:tc>
        <w:tc>
          <w:tcPr>
            <w:tcW w:w="7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w:t>
            </w:r>
            <w:r>
              <w:rPr>
                <w:rFonts w:hint="eastAsia" w:ascii="宋体" w:hAnsi="宋体" w:cs="宋体"/>
                <w:color w:val="000000"/>
                <w:kern w:val="0"/>
                <w:sz w:val="22"/>
                <w:szCs w:val="22"/>
                <w:lang w:eastAsia="zh-CN"/>
              </w:rPr>
              <w:t>标准</w:t>
            </w:r>
            <w:r>
              <w:rPr>
                <w:rFonts w:hint="eastAsia" w:ascii="宋体" w:hAnsi="宋体" w:cs="宋体"/>
                <w:color w:val="000000"/>
                <w:kern w:val="0"/>
                <w:sz w:val="22"/>
                <w:szCs w:val="22"/>
              </w:rPr>
              <w:t>及规格</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数量</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单位</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备注</w:t>
            </w:r>
          </w:p>
        </w:tc>
      </w:tr>
      <w:tr>
        <w:tblPrEx>
          <w:tblLayout w:type="fixed"/>
          <w:tblCellMar>
            <w:top w:w="0" w:type="dxa"/>
            <w:left w:w="108" w:type="dxa"/>
            <w:bottom w:w="0" w:type="dxa"/>
            <w:right w:w="108" w:type="dxa"/>
          </w:tblCellMar>
        </w:tblPrEx>
        <w:trPr>
          <w:trHeight w:val="600" w:hRule="atLeast"/>
        </w:trPr>
        <w:tc>
          <w:tcPr>
            <w:tcW w:w="8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8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轧面条机</w:t>
            </w:r>
          </w:p>
        </w:tc>
        <w:tc>
          <w:tcPr>
            <w:tcW w:w="7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60KG，JCQ-YMJ6DA，1070MM*600MM*1255MM</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台</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559" w:hRule="atLeast"/>
        </w:trPr>
        <w:tc>
          <w:tcPr>
            <w:tcW w:w="8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8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馒头机</w:t>
            </w:r>
          </w:p>
        </w:tc>
        <w:tc>
          <w:tcPr>
            <w:tcW w:w="7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JCQ-MTJ65A，外形尺寸330MM*440MM*960MM</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台</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642" w:hRule="atLeast"/>
        </w:trPr>
        <w:tc>
          <w:tcPr>
            <w:tcW w:w="8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8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厨房货架</w:t>
            </w:r>
          </w:p>
        </w:tc>
        <w:tc>
          <w:tcPr>
            <w:tcW w:w="7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四层货架（1200*500*1500）MM</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45</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559" w:hRule="atLeast"/>
        </w:trPr>
        <w:tc>
          <w:tcPr>
            <w:tcW w:w="8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8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碗柜</w:t>
            </w:r>
          </w:p>
        </w:tc>
        <w:tc>
          <w:tcPr>
            <w:tcW w:w="7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规格为1.2×0.4×1.8M，24格，每格带锁，不锈钢材质</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60</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559" w:hRule="atLeast"/>
        </w:trPr>
        <w:tc>
          <w:tcPr>
            <w:tcW w:w="8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8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厨房操作平台</w:t>
            </w:r>
          </w:p>
        </w:tc>
        <w:tc>
          <w:tcPr>
            <w:tcW w:w="7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10 m（高0.8 m×宽0.5m）</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30</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559" w:hRule="atLeast"/>
        </w:trPr>
        <w:tc>
          <w:tcPr>
            <w:tcW w:w="8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86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合计</w:t>
            </w:r>
          </w:p>
        </w:tc>
        <w:tc>
          <w:tcPr>
            <w:tcW w:w="742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165</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pStyle w:val="13"/>
        <w:spacing w:before="0" w:after="0" w:line="360" w:lineRule="auto"/>
        <w:jc w:val="both"/>
        <w:rPr>
          <w:rFonts w:asciiTheme="minorEastAsia" w:hAnsiTheme="minorEastAsia" w:eastAsiaTheme="minorEastAsia" w:cstheme="minorEastAsia"/>
          <w:b/>
          <w:bCs/>
        </w:rPr>
        <w:sectPr>
          <w:pgSz w:w="16838" w:h="11906" w:orient="landscape"/>
          <w:pgMar w:top="1800" w:right="1440" w:bottom="1800" w:left="1440" w:header="851" w:footer="992" w:gutter="0"/>
          <w:cols w:space="0" w:num="1"/>
          <w:titlePg/>
          <w:docGrid w:type="linesAndChars" w:linePitch="315" w:charSpace="0"/>
        </w:sectPr>
      </w:pPr>
    </w:p>
    <w:tbl>
      <w:tblPr>
        <w:tblStyle w:val="10"/>
        <w:tblW w:w="16504" w:type="dxa"/>
        <w:tblInd w:w="-1264" w:type="dxa"/>
        <w:tblLayout w:type="fixed"/>
        <w:tblCellMar>
          <w:top w:w="0" w:type="dxa"/>
          <w:left w:w="108" w:type="dxa"/>
          <w:bottom w:w="0" w:type="dxa"/>
          <w:right w:w="108" w:type="dxa"/>
        </w:tblCellMar>
      </w:tblPr>
      <w:tblGrid>
        <w:gridCol w:w="4930"/>
        <w:gridCol w:w="222"/>
        <w:gridCol w:w="5682"/>
        <w:gridCol w:w="996"/>
        <w:gridCol w:w="996"/>
        <w:gridCol w:w="996"/>
        <w:gridCol w:w="996"/>
        <w:gridCol w:w="1155"/>
        <w:gridCol w:w="309"/>
        <w:gridCol w:w="222"/>
      </w:tblGrid>
      <w:tr>
        <w:tblPrEx>
          <w:tblLayout w:type="fixed"/>
          <w:tblCellMar>
            <w:top w:w="0" w:type="dxa"/>
            <w:left w:w="108" w:type="dxa"/>
            <w:bottom w:w="0" w:type="dxa"/>
            <w:right w:w="108" w:type="dxa"/>
          </w:tblCellMar>
        </w:tblPrEx>
        <w:trPr>
          <w:trHeight w:val="480" w:hRule="atLeast"/>
        </w:trPr>
        <w:tc>
          <w:tcPr>
            <w:tcW w:w="16504" w:type="dxa"/>
            <w:gridSpan w:val="10"/>
            <w:tcBorders>
              <w:top w:val="nil"/>
              <w:left w:val="nil"/>
              <w:bottom w:val="single" w:color="auto" w:sz="4" w:space="0"/>
              <w:right w:val="nil"/>
            </w:tcBorders>
            <w:shd w:val="clear" w:color="auto" w:fill="auto"/>
            <w:vAlign w:val="center"/>
          </w:tcPr>
          <w:p>
            <w:pPr>
              <w:widowControl/>
              <w:ind w:firstLine="3372" w:firstLineChars="600"/>
              <w:rPr>
                <w:rFonts w:hint="eastAsia" w:ascii="宋体" w:hAnsi="宋体" w:eastAsia="宋体" w:cs="宋体"/>
                <w:kern w:val="0"/>
                <w:sz w:val="24"/>
                <w:szCs w:val="24"/>
              </w:rPr>
            </w:pPr>
            <w:r>
              <w:rPr>
                <w:rFonts w:hint="eastAsia" w:ascii="宋体" w:hAnsi="宋体" w:eastAsia="宋体" w:cs="宋体"/>
                <w:b/>
                <w:bCs/>
                <w:kern w:val="0"/>
                <w:sz w:val="56"/>
                <w:szCs w:val="56"/>
              </w:rPr>
              <w:t>襄城县政府采购中心询价表</w:t>
            </w: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ascii="宋体" w:hAnsi="宋体" w:eastAsia="宋体" w:cs="宋体"/>
                <w:kern w:val="0"/>
                <w:sz w:val="24"/>
                <w:szCs w:val="24"/>
              </w:rPr>
            </w:pPr>
            <w:r>
              <w:rPr>
                <w:rFonts w:hint="eastAsia" w:ascii="宋体" w:hAnsi="宋体" w:eastAsia="宋体" w:cs="宋体"/>
                <w:kern w:val="0"/>
                <w:sz w:val="24"/>
                <w:szCs w:val="24"/>
              </w:rPr>
              <w:t xml:space="preserve">项目名称：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 年     月     日</w:t>
            </w:r>
          </w:p>
        </w:tc>
      </w:tr>
      <w:tr>
        <w:tblPrEx>
          <w:tblLayout w:type="fixed"/>
          <w:tblCellMar>
            <w:top w:w="0" w:type="dxa"/>
            <w:left w:w="108" w:type="dxa"/>
            <w:bottom w:w="0" w:type="dxa"/>
            <w:right w:w="108" w:type="dxa"/>
          </w:tblCellMar>
        </w:tblPrEx>
        <w:trPr>
          <w:trHeight w:val="990" w:hRule="atLeast"/>
        </w:trPr>
        <w:tc>
          <w:tcPr>
            <w:tcW w:w="49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供应商名称（公章）</w:t>
            </w:r>
          </w:p>
        </w:tc>
        <w:tc>
          <w:tcPr>
            <w:tcW w:w="590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rPr>
              <w:t>法人或委托代理人（签名）</w:t>
            </w:r>
          </w:p>
        </w:tc>
        <w:tc>
          <w:tcPr>
            <w:tcW w:w="199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电话</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联系人</w:t>
            </w:r>
          </w:p>
        </w:tc>
        <w:tc>
          <w:tcPr>
            <w:tcW w:w="53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855" w:hRule="atLeast"/>
        </w:trPr>
        <w:tc>
          <w:tcPr>
            <w:tcW w:w="4930" w:type="dxa"/>
            <w:tcBorders>
              <w:top w:val="nil"/>
              <w:left w:val="single" w:color="auto" w:sz="4" w:space="0"/>
              <w:bottom w:val="single" w:color="auto" w:sz="4" w:space="0"/>
              <w:right w:val="single" w:color="auto" w:sz="4" w:space="0"/>
              <w:tl2br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项目                  货物名称</w:t>
            </w:r>
          </w:p>
        </w:tc>
        <w:tc>
          <w:tcPr>
            <w:tcW w:w="590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规格型号</w:t>
            </w:r>
            <w:r>
              <w:rPr>
                <w:rFonts w:hint="eastAsia" w:ascii="宋体" w:hAnsi="宋体" w:eastAsia="宋体" w:cs="宋体"/>
                <w:kern w:val="0"/>
                <w:sz w:val="24"/>
                <w:szCs w:val="24"/>
                <w:lang w:eastAsia="zh-CN"/>
              </w:rPr>
              <w:t>及技术</w:t>
            </w:r>
            <w:r>
              <w:rPr>
                <w:rFonts w:hint="eastAsia" w:ascii="宋体" w:hAnsi="宋体" w:cs="宋体"/>
                <w:kern w:val="0"/>
                <w:sz w:val="24"/>
                <w:szCs w:val="24"/>
                <w:lang w:eastAsia="zh-CN"/>
              </w:rPr>
              <w:t>标准</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数量</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单位</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单价</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总价</w:t>
            </w:r>
          </w:p>
        </w:tc>
        <w:tc>
          <w:tcPr>
            <w:tcW w:w="168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备注</w:t>
            </w:r>
          </w:p>
        </w:tc>
      </w:tr>
      <w:tr>
        <w:tblPrEx>
          <w:tblLayout w:type="fixed"/>
          <w:tblCellMar>
            <w:top w:w="0" w:type="dxa"/>
            <w:left w:w="108" w:type="dxa"/>
            <w:bottom w:w="0" w:type="dxa"/>
            <w:right w:w="108" w:type="dxa"/>
          </w:tblCellMar>
        </w:tblPrEx>
        <w:trPr>
          <w:trHeight w:val="660" w:hRule="atLeast"/>
        </w:trPr>
        <w:tc>
          <w:tcPr>
            <w:tcW w:w="49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90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86"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660" w:hRule="atLeast"/>
        </w:trPr>
        <w:tc>
          <w:tcPr>
            <w:tcW w:w="49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90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86"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660" w:hRule="atLeast"/>
        </w:trPr>
        <w:tc>
          <w:tcPr>
            <w:tcW w:w="49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90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86"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600" w:hRule="atLeast"/>
        </w:trPr>
        <w:tc>
          <w:tcPr>
            <w:tcW w:w="49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90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86"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600" w:hRule="atLeast"/>
        </w:trPr>
        <w:tc>
          <w:tcPr>
            <w:tcW w:w="49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590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86"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660" w:hRule="atLeast"/>
        </w:trPr>
        <w:tc>
          <w:tcPr>
            <w:tcW w:w="49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1574" w:type="dxa"/>
            <w:gridSpan w:val="9"/>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大写：                                                            小写：</w:t>
            </w:r>
          </w:p>
        </w:tc>
      </w:tr>
      <w:tr>
        <w:tblPrEx>
          <w:tblLayout w:type="fixed"/>
          <w:tblCellMar>
            <w:top w:w="0" w:type="dxa"/>
            <w:left w:w="108" w:type="dxa"/>
            <w:bottom w:w="0" w:type="dxa"/>
            <w:right w:w="108" w:type="dxa"/>
          </w:tblCellMar>
        </w:tblPrEx>
        <w:trPr>
          <w:trHeight w:val="285" w:hRule="atLeast"/>
        </w:trPr>
        <w:tc>
          <w:tcPr>
            <w:tcW w:w="5152" w:type="dxa"/>
            <w:gridSpan w:val="2"/>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注：此表格可扩展也可另附技术标准及规格</w:t>
            </w:r>
          </w:p>
        </w:tc>
        <w:tc>
          <w:tcPr>
            <w:tcW w:w="5682" w:type="dxa"/>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996" w:type="dxa"/>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996" w:type="dxa"/>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996" w:type="dxa"/>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996" w:type="dxa"/>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1464" w:type="dxa"/>
            <w:gridSpan w:val="2"/>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222" w:type="dxa"/>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r>
    </w:tbl>
    <w:p>
      <w:pPr>
        <w:ind w:firstLine="5808" w:firstLineChars="2400"/>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服务承诺</w:t>
      </w:r>
    </w:p>
    <w:sectPr>
      <w:pgSz w:w="16838" w:h="11906" w:orient="landscape"/>
      <w:pgMar w:top="1803" w:right="1440" w:bottom="1803" w:left="1440" w:header="851" w:footer="992" w:gutter="0"/>
      <w:cols w:space="0" w:num="1"/>
      <w:titlePg/>
      <w:docGrid w:type="linesAndChars" w:linePitch="319" w:charSpace="5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roman"/>
    <w:pitch w:val="default"/>
    <w:sig w:usb0="00000000" w:usb1="00000000" w:usb2="0000003F" w:usb3="00000000" w:csb0="603F01FF" w:csb1="FFFF0000"/>
  </w:font>
  <w:font w:name="华文仿宋">
    <w:altName w:val="仿宋"/>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Univers Cd (W1)">
    <w:altName w:val="Arial"/>
    <w:panose1 w:val="00000000000000000000"/>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新宋体-18030">
    <w:altName w:val="微软雅黑"/>
    <w:panose1 w:val="00000000000000000000"/>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Garamond">
    <w:altName w:val="PMingLiU-ExtB"/>
    <w:panose1 w:val="02020404030301010803"/>
    <w:charset w:val="00"/>
    <w:family w:val="roman"/>
    <w:pitch w:val="default"/>
    <w:sig w:usb0="00000000" w:usb1="00000000" w:usb2="00000000" w:usb3="00000000" w:csb0="0000009F" w:csb1="DFD70000"/>
  </w:font>
  <w:font w:name="TimesNewRomanPSMT">
    <w:altName w:val="Times New Roman"/>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t>6</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9CBEA"/>
    <w:multiLevelType w:val="singleLevel"/>
    <w:tmpl w:val="5AA9CBEA"/>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315"/>
  <w:displayHorizont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2A2ABB"/>
    <w:rsid w:val="0038233A"/>
    <w:rsid w:val="0085188B"/>
    <w:rsid w:val="00861ACB"/>
    <w:rsid w:val="00884E94"/>
    <w:rsid w:val="00891C09"/>
    <w:rsid w:val="009F1E2B"/>
    <w:rsid w:val="00A26F1D"/>
    <w:rsid w:val="00AD2A0E"/>
    <w:rsid w:val="00DC1844"/>
    <w:rsid w:val="00F9573E"/>
    <w:rsid w:val="022E06C1"/>
    <w:rsid w:val="02860A44"/>
    <w:rsid w:val="02B86589"/>
    <w:rsid w:val="02F37F69"/>
    <w:rsid w:val="03C8149A"/>
    <w:rsid w:val="03D51EDF"/>
    <w:rsid w:val="03EA3436"/>
    <w:rsid w:val="040D1AC9"/>
    <w:rsid w:val="041C12CF"/>
    <w:rsid w:val="04286885"/>
    <w:rsid w:val="04D77E89"/>
    <w:rsid w:val="05206FF4"/>
    <w:rsid w:val="05234EBD"/>
    <w:rsid w:val="05B26C5F"/>
    <w:rsid w:val="07BF1177"/>
    <w:rsid w:val="083B476C"/>
    <w:rsid w:val="08A071D4"/>
    <w:rsid w:val="091C7E5A"/>
    <w:rsid w:val="095D37B4"/>
    <w:rsid w:val="09C5471D"/>
    <w:rsid w:val="09C94B61"/>
    <w:rsid w:val="0A193443"/>
    <w:rsid w:val="0A30216C"/>
    <w:rsid w:val="0A477CD2"/>
    <w:rsid w:val="0A733C33"/>
    <w:rsid w:val="0B162FFC"/>
    <w:rsid w:val="0B54236F"/>
    <w:rsid w:val="0BC871D2"/>
    <w:rsid w:val="0C0335EA"/>
    <w:rsid w:val="0CC97A7B"/>
    <w:rsid w:val="0D3732CA"/>
    <w:rsid w:val="0E160A70"/>
    <w:rsid w:val="0E180C37"/>
    <w:rsid w:val="0E4C1CEB"/>
    <w:rsid w:val="0E5E4962"/>
    <w:rsid w:val="0E77303E"/>
    <w:rsid w:val="0EA013DB"/>
    <w:rsid w:val="0ECA0BF4"/>
    <w:rsid w:val="0F680262"/>
    <w:rsid w:val="10B33A5E"/>
    <w:rsid w:val="10CD2AF8"/>
    <w:rsid w:val="11CC07E5"/>
    <w:rsid w:val="11E3332C"/>
    <w:rsid w:val="12010373"/>
    <w:rsid w:val="1207425A"/>
    <w:rsid w:val="12B33420"/>
    <w:rsid w:val="12D214DD"/>
    <w:rsid w:val="12F03688"/>
    <w:rsid w:val="12F620DA"/>
    <w:rsid w:val="13A92D69"/>
    <w:rsid w:val="13DC6649"/>
    <w:rsid w:val="13FE15C8"/>
    <w:rsid w:val="14405FB8"/>
    <w:rsid w:val="14802165"/>
    <w:rsid w:val="14CB2C7E"/>
    <w:rsid w:val="14FE145F"/>
    <w:rsid w:val="15B64031"/>
    <w:rsid w:val="15D57DA1"/>
    <w:rsid w:val="16553B6A"/>
    <w:rsid w:val="167F54C8"/>
    <w:rsid w:val="1705176F"/>
    <w:rsid w:val="17BF3252"/>
    <w:rsid w:val="17C45056"/>
    <w:rsid w:val="18054AF7"/>
    <w:rsid w:val="18073753"/>
    <w:rsid w:val="18432757"/>
    <w:rsid w:val="18957DFF"/>
    <w:rsid w:val="18964EFE"/>
    <w:rsid w:val="18E35449"/>
    <w:rsid w:val="19745247"/>
    <w:rsid w:val="19BD207D"/>
    <w:rsid w:val="19BE774D"/>
    <w:rsid w:val="19C649E5"/>
    <w:rsid w:val="19D2562B"/>
    <w:rsid w:val="1A157BB1"/>
    <w:rsid w:val="1A400624"/>
    <w:rsid w:val="1A770294"/>
    <w:rsid w:val="1AC73453"/>
    <w:rsid w:val="1B070E7B"/>
    <w:rsid w:val="1B6E2BF5"/>
    <w:rsid w:val="1B8D2216"/>
    <w:rsid w:val="1BF86C1A"/>
    <w:rsid w:val="1C4E064B"/>
    <w:rsid w:val="1D0D4B13"/>
    <w:rsid w:val="1D2D3A4A"/>
    <w:rsid w:val="1D5615FE"/>
    <w:rsid w:val="1E826164"/>
    <w:rsid w:val="1E8A58B5"/>
    <w:rsid w:val="1E9F5F26"/>
    <w:rsid w:val="1EB6235C"/>
    <w:rsid w:val="1EE608D2"/>
    <w:rsid w:val="1EEA0BFC"/>
    <w:rsid w:val="1F9C04B0"/>
    <w:rsid w:val="207A308B"/>
    <w:rsid w:val="2106040E"/>
    <w:rsid w:val="21081F0D"/>
    <w:rsid w:val="211A20DA"/>
    <w:rsid w:val="21526133"/>
    <w:rsid w:val="21612B7D"/>
    <w:rsid w:val="21CA5082"/>
    <w:rsid w:val="21DA0FE1"/>
    <w:rsid w:val="21FF5406"/>
    <w:rsid w:val="221A03F8"/>
    <w:rsid w:val="236F26B7"/>
    <w:rsid w:val="23C53BFC"/>
    <w:rsid w:val="23E709E9"/>
    <w:rsid w:val="24084C0D"/>
    <w:rsid w:val="242B157F"/>
    <w:rsid w:val="24543BBC"/>
    <w:rsid w:val="246003F6"/>
    <w:rsid w:val="2499799A"/>
    <w:rsid w:val="24D6667D"/>
    <w:rsid w:val="251E2CE0"/>
    <w:rsid w:val="25AC1D04"/>
    <w:rsid w:val="25BA49EA"/>
    <w:rsid w:val="25C74A74"/>
    <w:rsid w:val="2648463D"/>
    <w:rsid w:val="26F02EA8"/>
    <w:rsid w:val="270C6745"/>
    <w:rsid w:val="277B37A1"/>
    <w:rsid w:val="27D723C3"/>
    <w:rsid w:val="285619A7"/>
    <w:rsid w:val="285C250C"/>
    <w:rsid w:val="28683BF6"/>
    <w:rsid w:val="28756384"/>
    <w:rsid w:val="28DD431A"/>
    <w:rsid w:val="293E516D"/>
    <w:rsid w:val="29557A2A"/>
    <w:rsid w:val="29D6163B"/>
    <w:rsid w:val="2B3F64DA"/>
    <w:rsid w:val="2B675FBE"/>
    <w:rsid w:val="2B7C284C"/>
    <w:rsid w:val="2BD1725C"/>
    <w:rsid w:val="2C3F36A7"/>
    <w:rsid w:val="2C96052E"/>
    <w:rsid w:val="2CC54030"/>
    <w:rsid w:val="2D750A39"/>
    <w:rsid w:val="2D8753BC"/>
    <w:rsid w:val="2DBC7570"/>
    <w:rsid w:val="2DD85744"/>
    <w:rsid w:val="2DF3441B"/>
    <w:rsid w:val="2F181381"/>
    <w:rsid w:val="2F7D2A97"/>
    <w:rsid w:val="2F81703C"/>
    <w:rsid w:val="2FC157F7"/>
    <w:rsid w:val="3057702B"/>
    <w:rsid w:val="310D400C"/>
    <w:rsid w:val="31504BA4"/>
    <w:rsid w:val="3244543B"/>
    <w:rsid w:val="32927F1C"/>
    <w:rsid w:val="32C075D5"/>
    <w:rsid w:val="32E25DC4"/>
    <w:rsid w:val="33BF1815"/>
    <w:rsid w:val="33CA4C1D"/>
    <w:rsid w:val="34111C8E"/>
    <w:rsid w:val="34CA6229"/>
    <w:rsid w:val="35273EDC"/>
    <w:rsid w:val="354F4EE2"/>
    <w:rsid w:val="35711EA2"/>
    <w:rsid w:val="35F50C68"/>
    <w:rsid w:val="36007CC4"/>
    <w:rsid w:val="366B580A"/>
    <w:rsid w:val="36760D48"/>
    <w:rsid w:val="36DD0AFF"/>
    <w:rsid w:val="37C905E3"/>
    <w:rsid w:val="37E97958"/>
    <w:rsid w:val="37EF4559"/>
    <w:rsid w:val="391A42A6"/>
    <w:rsid w:val="39D50101"/>
    <w:rsid w:val="39EE3B1F"/>
    <w:rsid w:val="3A227BA9"/>
    <w:rsid w:val="3AC05780"/>
    <w:rsid w:val="3AF9589D"/>
    <w:rsid w:val="3B1E418E"/>
    <w:rsid w:val="3B341396"/>
    <w:rsid w:val="3B7C5F59"/>
    <w:rsid w:val="3BAA0D70"/>
    <w:rsid w:val="3BE3565A"/>
    <w:rsid w:val="3C181F04"/>
    <w:rsid w:val="3C1D2FCD"/>
    <w:rsid w:val="3C1E736F"/>
    <w:rsid w:val="3C282298"/>
    <w:rsid w:val="3C7D4CFA"/>
    <w:rsid w:val="3D4D408D"/>
    <w:rsid w:val="3D514918"/>
    <w:rsid w:val="3D516C55"/>
    <w:rsid w:val="3DEA22E9"/>
    <w:rsid w:val="3E07416F"/>
    <w:rsid w:val="3E3110E7"/>
    <w:rsid w:val="3E767A07"/>
    <w:rsid w:val="3E9B47FB"/>
    <w:rsid w:val="3EA22ECE"/>
    <w:rsid w:val="3EBE5B95"/>
    <w:rsid w:val="3F586E9F"/>
    <w:rsid w:val="40184754"/>
    <w:rsid w:val="404F69B4"/>
    <w:rsid w:val="40D87290"/>
    <w:rsid w:val="415A0FC6"/>
    <w:rsid w:val="418E7688"/>
    <w:rsid w:val="42553662"/>
    <w:rsid w:val="42C72970"/>
    <w:rsid w:val="42EE26F3"/>
    <w:rsid w:val="43520A50"/>
    <w:rsid w:val="443351E1"/>
    <w:rsid w:val="448063D0"/>
    <w:rsid w:val="452F7E96"/>
    <w:rsid w:val="45A50AD9"/>
    <w:rsid w:val="45B82555"/>
    <w:rsid w:val="468C72C9"/>
    <w:rsid w:val="469814FA"/>
    <w:rsid w:val="469D2AAA"/>
    <w:rsid w:val="46B00A86"/>
    <w:rsid w:val="474217DF"/>
    <w:rsid w:val="47940C1F"/>
    <w:rsid w:val="47B725A2"/>
    <w:rsid w:val="47FC6F03"/>
    <w:rsid w:val="486068E5"/>
    <w:rsid w:val="49681009"/>
    <w:rsid w:val="49B976B3"/>
    <w:rsid w:val="49F24D4B"/>
    <w:rsid w:val="4AE816A3"/>
    <w:rsid w:val="4B3B1332"/>
    <w:rsid w:val="4BE84633"/>
    <w:rsid w:val="4C0242C3"/>
    <w:rsid w:val="4C401260"/>
    <w:rsid w:val="4C71045E"/>
    <w:rsid w:val="4C901C13"/>
    <w:rsid w:val="4CA73E0A"/>
    <w:rsid w:val="4D345000"/>
    <w:rsid w:val="4D7B418E"/>
    <w:rsid w:val="4E436150"/>
    <w:rsid w:val="4F23388C"/>
    <w:rsid w:val="4FBA19F2"/>
    <w:rsid w:val="4FDC4027"/>
    <w:rsid w:val="500072A0"/>
    <w:rsid w:val="50032EFA"/>
    <w:rsid w:val="503E231D"/>
    <w:rsid w:val="50414A18"/>
    <w:rsid w:val="50737DBC"/>
    <w:rsid w:val="510F486A"/>
    <w:rsid w:val="510F5E1F"/>
    <w:rsid w:val="516C5745"/>
    <w:rsid w:val="51866B30"/>
    <w:rsid w:val="51960551"/>
    <w:rsid w:val="51987CEC"/>
    <w:rsid w:val="51AD065B"/>
    <w:rsid w:val="51B7597F"/>
    <w:rsid w:val="51C64216"/>
    <w:rsid w:val="520D145E"/>
    <w:rsid w:val="524F30AA"/>
    <w:rsid w:val="52DD4BF7"/>
    <w:rsid w:val="531D2E25"/>
    <w:rsid w:val="53513B3D"/>
    <w:rsid w:val="54155187"/>
    <w:rsid w:val="545036ED"/>
    <w:rsid w:val="548D75D3"/>
    <w:rsid w:val="559C4B70"/>
    <w:rsid w:val="55FE19CB"/>
    <w:rsid w:val="5600584D"/>
    <w:rsid w:val="56737973"/>
    <w:rsid w:val="567C726D"/>
    <w:rsid w:val="56955EB1"/>
    <w:rsid w:val="573C17C1"/>
    <w:rsid w:val="5807793F"/>
    <w:rsid w:val="5812357A"/>
    <w:rsid w:val="58561E4A"/>
    <w:rsid w:val="588931CB"/>
    <w:rsid w:val="594A1490"/>
    <w:rsid w:val="595D7DC3"/>
    <w:rsid w:val="59D717D6"/>
    <w:rsid w:val="5AC13505"/>
    <w:rsid w:val="5B2B5154"/>
    <w:rsid w:val="5B3A00CC"/>
    <w:rsid w:val="5B614541"/>
    <w:rsid w:val="5B922D60"/>
    <w:rsid w:val="5BC15084"/>
    <w:rsid w:val="5BD07A74"/>
    <w:rsid w:val="5C39047A"/>
    <w:rsid w:val="5CDF0B05"/>
    <w:rsid w:val="5D8130AA"/>
    <w:rsid w:val="5DCF1983"/>
    <w:rsid w:val="5DF73DA1"/>
    <w:rsid w:val="5E5F1AA1"/>
    <w:rsid w:val="5EBF6F92"/>
    <w:rsid w:val="5F4E6FA2"/>
    <w:rsid w:val="5FA712D5"/>
    <w:rsid w:val="5FFD2334"/>
    <w:rsid w:val="60897FA0"/>
    <w:rsid w:val="609B52DD"/>
    <w:rsid w:val="60AA5592"/>
    <w:rsid w:val="60D6106E"/>
    <w:rsid w:val="611D398D"/>
    <w:rsid w:val="61BD7F22"/>
    <w:rsid w:val="62282C42"/>
    <w:rsid w:val="624146D9"/>
    <w:rsid w:val="625E4A67"/>
    <w:rsid w:val="62D05472"/>
    <w:rsid w:val="62E7468B"/>
    <w:rsid w:val="6355317F"/>
    <w:rsid w:val="63DC0838"/>
    <w:rsid w:val="63E553C3"/>
    <w:rsid w:val="64256570"/>
    <w:rsid w:val="64D305FA"/>
    <w:rsid w:val="6512089E"/>
    <w:rsid w:val="65405E84"/>
    <w:rsid w:val="657308A3"/>
    <w:rsid w:val="6596586E"/>
    <w:rsid w:val="65AD1BA2"/>
    <w:rsid w:val="669E0A65"/>
    <w:rsid w:val="675832D8"/>
    <w:rsid w:val="676C01AE"/>
    <w:rsid w:val="678D5291"/>
    <w:rsid w:val="67E048AE"/>
    <w:rsid w:val="68316149"/>
    <w:rsid w:val="68780D8C"/>
    <w:rsid w:val="68D41943"/>
    <w:rsid w:val="698278ED"/>
    <w:rsid w:val="6A5E4E13"/>
    <w:rsid w:val="6AA371C8"/>
    <w:rsid w:val="6ABF4450"/>
    <w:rsid w:val="6ACF79F1"/>
    <w:rsid w:val="6B160F2E"/>
    <w:rsid w:val="6B215504"/>
    <w:rsid w:val="6BFB083D"/>
    <w:rsid w:val="6C17292C"/>
    <w:rsid w:val="6C4E41C5"/>
    <w:rsid w:val="6C835C85"/>
    <w:rsid w:val="6CE177EF"/>
    <w:rsid w:val="6D1B746D"/>
    <w:rsid w:val="6D5E33CF"/>
    <w:rsid w:val="6D876A28"/>
    <w:rsid w:val="6DCC788B"/>
    <w:rsid w:val="6E9A1890"/>
    <w:rsid w:val="6EDC2CC9"/>
    <w:rsid w:val="6EEF43EE"/>
    <w:rsid w:val="6EF34CEC"/>
    <w:rsid w:val="6FB87ACA"/>
    <w:rsid w:val="70097F6C"/>
    <w:rsid w:val="701C5AD5"/>
    <w:rsid w:val="70232FA1"/>
    <w:rsid w:val="714363FA"/>
    <w:rsid w:val="71AF72AA"/>
    <w:rsid w:val="71C22373"/>
    <w:rsid w:val="71D244E7"/>
    <w:rsid w:val="72BB0B0A"/>
    <w:rsid w:val="733A2A00"/>
    <w:rsid w:val="735F2BDC"/>
    <w:rsid w:val="737F7504"/>
    <w:rsid w:val="73A979CF"/>
    <w:rsid w:val="749545BF"/>
    <w:rsid w:val="74C85C27"/>
    <w:rsid w:val="754544A7"/>
    <w:rsid w:val="758A028A"/>
    <w:rsid w:val="758D2523"/>
    <w:rsid w:val="75FA6B69"/>
    <w:rsid w:val="764A2E6A"/>
    <w:rsid w:val="76DF0D01"/>
    <w:rsid w:val="771B2C76"/>
    <w:rsid w:val="771D35E9"/>
    <w:rsid w:val="7776200D"/>
    <w:rsid w:val="77AA7AFF"/>
    <w:rsid w:val="77AB48AA"/>
    <w:rsid w:val="77FF39A6"/>
    <w:rsid w:val="78334F55"/>
    <w:rsid w:val="786C687B"/>
    <w:rsid w:val="787049CD"/>
    <w:rsid w:val="78AB633C"/>
    <w:rsid w:val="78EE51AC"/>
    <w:rsid w:val="79A2198D"/>
    <w:rsid w:val="7A1E5B20"/>
    <w:rsid w:val="7ADA3442"/>
    <w:rsid w:val="7AF2175F"/>
    <w:rsid w:val="7C872AAD"/>
    <w:rsid w:val="7CAB53F7"/>
    <w:rsid w:val="7CDD7D0D"/>
    <w:rsid w:val="7D1B682A"/>
    <w:rsid w:val="7D72325C"/>
    <w:rsid w:val="7D9438C1"/>
    <w:rsid w:val="7E0E00B0"/>
    <w:rsid w:val="7E1C7F94"/>
    <w:rsid w:val="7E3441D8"/>
    <w:rsid w:val="7E823B28"/>
    <w:rsid w:val="7EFA0AC9"/>
    <w:rsid w:val="7F1C0658"/>
    <w:rsid w:val="7F3833C4"/>
    <w:rsid w:val="7F5D3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iPriority="0" w:name="heading 1"/>
    <w:lsdException w:qFormat="1" w:uiPriority="0" w:semiHidden="0" w:name="heading 2"/>
    <w:lsdException w:qFormat="1" w:uiPriority="0" w:semiHidden="0" w:name="heading 3"/>
    <w:lsdException w:uiPriority="0" w:name="heading 4"/>
    <w:lsdException w:uiPriority="0" w:name="heading 5"/>
    <w:lsdException w:uiPriority="0" w:name="heading 6"/>
    <w:lsdException w:uiPriority="0" w:name="heading 7"/>
    <w:lsdException w:uiPriority="0" w:name="heading 8"/>
    <w:lsdException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iPriority="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iPriority="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iPriority="0" w:semiHidden="0" w:name="Strong"/>
    <w:lsdException w:uiPriority="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cs="宋体"/>
      <w:b/>
      <w:kern w:val="0"/>
      <w:sz w:val="36"/>
      <w:szCs w:val="36"/>
    </w:rPr>
  </w:style>
  <w:style w:type="paragraph" w:styleId="3">
    <w:name w:val="heading 3"/>
    <w:basedOn w:val="1"/>
    <w:next w:val="1"/>
    <w:unhideWhenUsed/>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unhideWhenUsed/>
    <w:qFormat/>
    <w:uiPriority w:val="0"/>
    <w:rPr>
      <w:b/>
      <w:bCs/>
    </w:rPr>
  </w:style>
  <w:style w:type="character" w:styleId="9">
    <w:name w:val="page number"/>
    <w:basedOn w:val="7"/>
    <w:qFormat/>
    <w:uiPriority w:val="0"/>
  </w:style>
  <w:style w:type="table" w:styleId="11">
    <w:name w:val="Table Grid"/>
    <w:basedOn w:val="10"/>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12">
    <w:name w:val="p0"/>
    <w:basedOn w:val="1"/>
    <w:qFormat/>
    <w:uiPriority w:val="0"/>
    <w:pPr>
      <w:widowControl/>
    </w:pPr>
    <w:rPr>
      <w:kern w:val="0"/>
      <w:szCs w:val="21"/>
    </w:rPr>
  </w:style>
  <w:style w:type="paragraph" w:customStyle="1" w:styleId="13">
    <w:name w:val="p16"/>
    <w:basedOn w:val="1"/>
    <w:qFormat/>
    <w:uiPriority w:val="0"/>
    <w:pPr>
      <w:widowControl/>
      <w:spacing w:before="100" w:after="100"/>
      <w:jc w:val="left"/>
    </w:pPr>
    <w:rPr>
      <w:rFonts w:ascii="宋体" w:hAnsi="宋体" w:cs="宋体"/>
      <w:kern w:val="0"/>
      <w:sz w:val="24"/>
    </w:rPr>
  </w:style>
  <w:style w:type="character" w:customStyle="1" w:styleId="14">
    <w:name w:val="页脚 Char"/>
    <w:link w:val="4"/>
    <w:qFormat/>
    <w:uiPriority w:val="0"/>
    <w:rPr>
      <w:rFonts w:ascii="Times New Roman" w:hAnsi="Times New Roman" w:eastAsia="宋体" w:cs="Times New Roman"/>
      <w:sz w:val="18"/>
      <w:szCs w:val="18"/>
    </w:rPr>
  </w:style>
  <w:style w:type="character" w:customStyle="1" w:styleId="15">
    <w:name w:val="页眉 Char"/>
    <w:link w:val="5"/>
    <w:qFormat/>
    <w:uiPriority w:val="0"/>
    <w:rPr>
      <w:rFonts w:ascii="Times New Roman" w:hAnsi="Times New Roman" w:eastAsia="宋体" w:cs="Times New Roman"/>
      <w:sz w:val="18"/>
      <w:szCs w:val="18"/>
    </w:rPr>
  </w:style>
  <w:style w:type="character" w:customStyle="1" w:styleId="16">
    <w:name w:val="font21"/>
    <w:basedOn w:val="7"/>
    <w:qFormat/>
    <w:uiPriority w:val="0"/>
    <w:rPr>
      <w:rFonts w:hint="eastAsia" w:ascii="宋体" w:hAnsi="宋体" w:eastAsia="宋体" w:cs="宋体"/>
      <w:color w:val="000000"/>
      <w:sz w:val="18"/>
      <w:szCs w:val="18"/>
      <w:u w:val="none"/>
    </w:rPr>
  </w:style>
  <w:style w:type="character" w:customStyle="1" w:styleId="17">
    <w:name w:val="font11"/>
    <w:basedOn w:val="7"/>
    <w:qFormat/>
    <w:uiPriority w:val="0"/>
    <w:rPr>
      <w:rFonts w:hint="eastAsia" w:ascii="宋体" w:hAnsi="宋体" w:eastAsia="宋体" w:cs="宋体"/>
      <w:b/>
      <w:color w:val="000000"/>
      <w:sz w:val="18"/>
      <w:szCs w:val="18"/>
      <w:u w:val="none"/>
    </w:rPr>
  </w:style>
  <w:style w:type="character" w:customStyle="1" w:styleId="18">
    <w:name w:val="font31"/>
    <w:basedOn w:val="7"/>
    <w:qFormat/>
    <w:uiPriority w:val="0"/>
    <w:rPr>
      <w:rFonts w:hint="default" w:ascii="仿宋_GB2312" w:eastAsia="仿宋_GB2312" w:cs="仿宋_GB2312"/>
      <w:color w:val="000000"/>
      <w:sz w:val="20"/>
      <w:szCs w:val="20"/>
      <w:u w:val="none"/>
    </w:rPr>
  </w:style>
  <w:style w:type="paragraph" w:customStyle="1" w:styleId="19">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437</Words>
  <Characters>2492</Characters>
  <Lines>20</Lines>
  <Paragraphs>5</Paragraphs>
  <TotalTime>0</TotalTime>
  <ScaleCrop>false</ScaleCrop>
  <LinksUpToDate>false</LinksUpToDate>
  <CharactersWithSpaces>2924</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2013-06-08T03:17:00Z</dcterms:created>
  <dc:creator>123</dc:creator>
  <cp:lastModifiedBy>襄城县公共资源交易中心:孙晓旭</cp:lastModifiedBy>
  <cp:lastPrinted>2017-09-15T02:38:00Z</cp:lastPrinted>
  <dcterms:modified xsi:type="dcterms:W3CDTF">2018-03-15T01:19:47Z</dcterms:modified>
  <dc:title> 关于***项目采购公告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