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50" w:afterAutospacing="0"/>
        <w:jc w:val="center"/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禹州市古城镇石龙王村“村村通”公路提升改造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</w:rPr>
        <w:t>工程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  <w:lang w:eastAsia="zh-CN"/>
        </w:rPr>
        <w:t>施工</w:t>
      </w:r>
    </w:p>
    <w:p>
      <w:pPr>
        <w:pStyle w:val="4"/>
        <w:spacing w:afterLines="50" w:afterAutospacing="0"/>
        <w:jc w:val="center"/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  <w:lang w:val="en-US" w:eastAsia="zh-CN"/>
        </w:rPr>
        <w:t>变更公告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禹州市古城镇石龙王村“村村通”公路提升改造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工程施工</w:t>
      </w:r>
    </w:p>
    <w:p>
      <w:pPr>
        <w:numPr>
          <w:ilvl w:val="0"/>
          <w:numId w:val="1"/>
        </w:numPr>
        <w:spacing w:line="360" w:lineRule="auto"/>
        <w:ind w:left="0" w:leftChars="0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JSGC-J-2018027</w:t>
      </w:r>
    </w:p>
    <w:p>
      <w:pPr>
        <w:numPr>
          <w:ilvl w:val="0"/>
          <w:numId w:val="1"/>
        </w:numPr>
        <w:spacing w:line="360" w:lineRule="auto"/>
        <w:ind w:left="0" w:leftChars="0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现对</w:t>
      </w:r>
      <w:r>
        <w:rPr>
          <w:rFonts w:hint="eastAsia" w:ascii="宋体" w:hAnsi="宋体" w:eastAsia="宋体" w:cs="宋体"/>
          <w:sz w:val="24"/>
          <w:szCs w:val="24"/>
        </w:rPr>
        <w:t>禹州市古城镇石龙王村“村村通”公路提升改造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工程施工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做出如下变更：本项目原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工程量清单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文件</w:t>
      </w:r>
      <w:r>
        <w:rPr>
          <w:rFonts w:hint="eastAsia" w:ascii="宋体" w:hAnsi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未成功上传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，现以新上传为准。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 w:firstLine="721"/>
        <w:jc w:val="left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其他内容不变。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 w:firstLine="3121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 w:firstLine="3121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 w:firstLine="3365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招标人：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  <w:lang w:eastAsia="zh-CN"/>
        </w:rPr>
        <w:t>禹州市古城镇人民政府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360" w:lineRule="auto"/>
        <w:ind w:left="0" w:right="0" w:firstLine="4562"/>
        <w:jc w:val="both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bdr w:val="none" w:color="auto" w:sz="0" w:space="0"/>
          <w:shd w:val="clear" w:fill="FFFFFF"/>
        </w:rPr>
        <w:t>日</w:t>
      </w:r>
    </w:p>
    <w:p>
      <w:pPr>
        <w:pStyle w:val="4"/>
        <w:spacing w:afterLines="50" w:afterAutospacing="0"/>
        <w:jc w:val="both"/>
        <w:rPr>
          <w:rFonts w:hint="eastAsia" w:ascii="宋体" w:hAnsi="宋体" w:eastAsia="宋体" w:cs="宋体"/>
          <w:b/>
          <w:bCs/>
          <w:spacing w:val="1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DC32"/>
    <w:multiLevelType w:val="singleLevel"/>
    <w:tmpl w:val="5AA1DC3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C3AFC"/>
    <w:rsid w:val="72F7782A"/>
    <w:rsid w:val="732F5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line="520" w:lineRule="exact"/>
    </w:pPr>
    <w:rPr>
      <w:rFonts w:ascii="仿宋_GB2312" w:hAnsi="宋体" w:eastAsia="仿宋_GB2312" w:cs="宋体"/>
      <w:color w:val="008000"/>
      <w:sz w:val="24"/>
      <w:szCs w:val="24"/>
    </w:rPr>
  </w:style>
  <w:style w:type="paragraph" w:styleId="4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10">
    <w:name w:val="red"/>
    <w:basedOn w:val="5"/>
    <w:uiPriority w:val="0"/>
    <w:rPr>
      <w:color w:val="FF0000"/>
      <w:sz w:val="18"/>
      <w:szCs w:val="18"/>
    </w:rPr>
  </w:style>
  <w:style w:type="character" w:customStyle="1" w:styleId="11">
    <w:name w:val="red1"/>
    <w:basedOn w:val="5"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uiPriority w:val="0"/>
    <w:rPr>
      <w:color w:val="FF0000"/>
    </w:rPr>
  </w:style>
  <w:style w:type="character" w:customStyle="1" w:styleId="13">
    <w:name w:val="green"/>
    <w:basedOn w:val="5"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uiPriority w:val="0"/>
  </w:style>
  <w:style w:type="character" w:customStyle="1" w:styleId="16">
    <w:name w:val="blue"/>
    <w:basedOn w:val="5"/>
    <w:uiPriority w:val="0"/>
    <w:rPr>
      <w:color w:val="0371C6"/>
      <w:sz w:val="21"/>
      <w:szCs w:val="21"/>
    </w:rPr>
  </w:style>
  <w:style w:type="character" w:customStyle="1" w:styleId="17">
    <w:name w:val="right"/>
    <w:basedOn w:val="5"/>
    <w:uiPriority w:val="0"/>
    <w:rPr>
      <w:color w:val="999999"/>
      <w:sz w:val="18"/>
      <w:szCs w:val="18"/>
    </w:rPr>
  </w:style>
  <w:style w:type="character" w:customStyle="1" w:styleId="18">
    <w:name w:val="gb-j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2018-03-09T01:16:17Z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