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4F" w:rsidRPr="00122390" w:rsidRDefault="003A644F" w:rsidP="003A644F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122390">
        <w:rPr>
          <w:rFonts w:ascii="宋体" w:hAnsi="宋体" w:hint="eastAsia"/>
          <w:b/>
          <w:bCs/>
          <w:sz w:val="44"/>
          <w:szCs w:val="44"/>
        </w:rPr>
        <w:t>长交建[2018]GZ08号长葛市教育园区、文化怡园、葛源社会公共停车场建设项目招标文件质疑回复</w:t>
      </w:r>
      <w:bookmarkStart w:id="0" w:name="_Toc393441354"/>
      <w:bookmarkEnd w:id="0"/>
      <w:r w:rsidRPr="00122390">
        <w:rPr>
          <w:rFonts w:ascii="宋体" w:hAnsi="宋体" w:hint="eastAsia"/>
          <w:b/>
          <w:bCs/>
          <w:sz w:val="44"/>
          <w:szCs w:val="44"/>
        </w:rPr>
        <w:t>及变更通知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t>一、项目名称：</w:t>
      </w:r>
      <w:r w:rsidRPr="00122390">
        <w:rPr>
          <w:rFonts w:ascii="仿宋" w:eastAsia="仿宋" w:hAnsi="仿宋" w:hint="eastAsia"/>
          <w:sz w:val="32"/>
          <w:szCs w:val="32"/>
        </w:rPr>
        <w:t>长葛市教育园区、文化怡园、葛源社会公共停车场建设项目；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t>二、招标编号：</w:t>
      </w:r>
      <w:r w:rsidRPr="00122390">
        <w:rPr>
          <w:rFonts w:ascii="仿宋" w:eastAsia="仿宋" w:hAnsi="仿宋" w:hint="eastAsia"/>
          <w:sz w:val="32"/>
          <w:szCs w:val="32"/>
        </w:rPr>
        <w:t>长交建[2018]GZ08号；</w:t>
      </w:r>
    </w:p>
    <w:p w:rsidR="003A644F" w:rsidRPr="00122390" w:rsidRDefault="003A644F" w:rsidP="003A644F">
      <w:pPr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t>三、招标文件质疑回复：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EPC总承包标段质疑回复：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1、问：</w:t>
      </w:r>
      <w:r w:rsidRPr="00122390">
        <w:rPr>
          <w:rFonts w:ascii="仿宋" w:eastAsia="仿宋" w:hAnsi="仿宋" w:hint="eastAsia"/>
          <w:sz w:val="32"/>
          <w:szCs w:val="32"/>
        </w:rPr>
        <w:t>第二章“投标人须知前附表”中“3.4.1”款中要求的投标保证金汇款单备注内容，经与银行沟通，备注字数超限制，是否可简写为“长交建[2018]GZ08号投标保证金”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投标保证金汇款单备注内容可简写为“长交建[2018]GZ08号EPC投标保证金”。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2、问：</w:t>
      </w:r>
      <w:r w:rsidRPr="00122390">
        <w:rPr>
          <w:rFonts w:ascii="仿宋" w:eastAsia="仿宋" w:hAnsi="仿宋" w:hint="eastAsia"/>
          <w:sz w:val="32"/>
          <w:szCs w:val="32"/>
        </w:rPr>
        <w:t>第二章“投标人须知前附表”中“3.7.3”款中要求投标文件的“投标函、投标函附录均应由法定代表人或其委托代理人签章”，这与第21页的3.7.4款中“投标文件副本为正本的完全复印件”矛盾，应以哪个为准？副本的投标函和投标函附录是否可为正本的复印件？请明示。其中的“签章”具体指签字或盖章的哪一项？请明示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投标文件正本需按招标文件要求进行签字或盖章，副本可为正本签字或盖章后的复印件。招标文件中要求“签章”的则需投标人签字并盖章。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lastRenderedPageBreak/>
        <w:t>3、问：</w:t>
      </w:r>
      <w:r w:rsidRPr="00122390">
        <w:rPr>
          <w:rFonts w:ascii="仿宋" w:eastAsia="仿宋" w:hAnsi="仿宋" w:hint="eastAsia"/>
          <w:sz w:val="32"/>
          <w:szCs w:val="32"/>
        </w:rPr>
        <w:t>第五章投标文件格式中“七、项目管理机构配备情况”的“（一）项目管理机构组成表”中具体应包含哪些人员？除项目经理、勘察负责人、设计负责人和城乡规划编制负责人给定了简历表格式，其他人员的简历表是否格式自拟？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本项按招标文件原要求执行。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4、问：</w:t>
      </w:r>
      <w:r w:rsidRPr="00122390">
        <w:rPr>
          <w:rFonts w:ascii="仿宋" w:eastAsia="仿宋" w:hAnsi="仿宋" w:hint="eastAsia"/>
          <w:sz w:val="32"/>
          <w:szCs w:val="32"/>
        </w:rPr>
        <w:t>第33页，结算报价得分：投标报价大于评标基准价是，与评标基准值相比，每高1%基本分加1分，最大加5分。是否有错。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按变更后招标文件执行，具体变更内容详见本通知第四项的第1条。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5、问：</w:t>
      </w:r>
      <w:r w:rsidRPr="00122390">
        <w:rPr>
          <w:rFonts w:ascii="仿宋" w:eastAsia="仿宋" w:hAnsi="仿宋" w:hint="eastAsia"/>
          <w:sz w:val="32"/>
          <w:szCs w:val="32"/>
        </w:rPr>
        <w:t>第120页，本次投标报价为优惠率报价，2.4建筑安装工程费清单是不是不需要提供。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本项目为优惠率报价，招标文件中投标文件格式要求第五项中的“2.4建筑安装工程费清单”投标单位可不填写。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6、问：</w:t>
      </w:r>
      <w:r w:rsidRPr="00122390">
        <w:rPr>
          <w:rFonts w:ascii="仿宋" w:eastAsia="仿宋" w:hAnsi="仿宋" w:hint="eastAsia"/>
          <w:sz w:val="32"/>
          <w:szCs w:val="32"/>
        </w:rPr>
        <w:t>开工日期是否有明确要求？</w:t>
      </w:r>
    </w:p>
    <w:p w:rsidR="003A644F" w:rsidRPr="00122390" w:rsidRDefault="003A644F" w:rsidP="003A644F">
      <w:pPr>
        <w:tabs>
          <w:tab w:val="left" w:pos="4619"/>
        </w:tabs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不明确要求。</w:t>
      </w:r>
      <w:r w:rsidRPr="00122390">
        <w:rPr>
          <w:rFonts w:ascii="仿宋" w:eastAsia="仿宋" w:hAnsi="仿宋"/>
          <w:sz w:val="32"/>
          <w:szCs w:val="32"/>
        </w:rPr>
        <w:tab/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7、问：</w:t>
      </w:r>
      <w:r w:rsidRPr="00122390">
        <w:rPr>
          <w:rFonts w:ascii="仿宋" w:eastAsia="仿宋" w:hAnsi="仿宋" w:hint="eastAsia"/>
          <w:sz w:val="32"/>
          <w:szCs w:val="32"/>
        </w:rPr>
        <w:t>“文化怡园”是否应为“文华怡园”，按招标文件项目地理位置的描述，经实地考察，发现该处为“文华怡园”，而“文化怡园”并不在该出处。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按招标文件中的“文化怡园”执行。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8、问：</w:t>
      </w:r>
      <w:r w:rsidRPr="00122390">
        <w:rPr>
          <w:rFonts w:ascii="仿宋" w:eastAsia="仿宋" w:hAnsi="仿宋" w:hint="eastAsia"/>
          <w:sz w:val="32"/>
          <w:szCs w:val="32"/>
        </w:rPr>
        <w:t>工程城乡规划编制类似业绩一般都没有中标通知书，</w:t>
      </w:r>
      <w:r w:rsidRPr="00122390">
        <w:rPr>
          <w:rFonts w:ascii="仿宋" w:eastAsia="仿宋" w:hAnsi="仿宋" w:hint="eastAsia"/>
          <w:sz w:val="32"/>
          <w:szCs w:val="32"/>
        </w:rPr>
        <w:lastRenderedPageBreak/>
        <w:t>只有规划编制合同，是否只提供合同即可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按原招标文件相关要求执行。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9、问：</w:t>
      </w:r>
      <w:r w:rsidRPr="00122390">
        <w:rPr>
          <w:rFonts w:ascii="仿宋" w:eastAsia="仿宋" w:hAnsi="仿宋" w:hint="eastAsia"/>
          <w:sz w:val="32"/>
          <w:szCs w:val="32"/>
        </w:rPr>
        <w:t>城乡规划编制的合同很多不涉及地下空间具体数据内容，可否将城乡规划编制类似业绩改为控制性详细规划，有地下空间内容，且地下面积大于20000平方米的加分。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按原招标文件相关要求执行。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监理标段质疑回复：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1、</w:t>
      </w:r>
      <w:r w:rsidRPr="00122390">
        <w:rPr>
          <w:rFonts w:ascii="仿宋" w:eastAsia="仿宋" w:hAnsi="仿宋" w:hint="eastAsia"/>
          <w:b/>
          <w:bCs/>
          <w:sz w:val="32"/>
          <w:szCs w:val="32"/>
        </w:rPr>
        <w:t>问：</w:t>
      </w:r>
      <w:r w:rsidRPr="00122390">
        <w:rPr>
          <w:rFonts w:ascii="仿宋" w:eastAsia="仿宋" w:hAnsi="仿宋" w:hint="eastAsia"/>
          <w:sz w:val="32"/>
          <w:szCs w:val="32"/>
        </w:rPr>
        <w:t>监理招标文件第三章评标办法（综合评估法）7.2商务标详细评审要求的“监理企业业绩和总监理工程师业绩”是否可以重复计算？；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只要监理企业业绩和总监理工程师业绩均满足得分要求，可以重复计分。</w:t>
      </w:r>
    </w:p>
    <w:p w:rsidR="003A644F" w:rsidRPr="00122390" w:rsidRDefault="003A644F" w:rsidP="003A644F">
      <w:pPr>
        <w:numPr>
          <w:ilvl w:val="0"/>
          <w:numId w:val="1"/>
        </w:num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问：</w:t>
      </w:r>
      <w:r w:rsidRPr="00122390">
        <w:rPr>
          <w:rFonts w:ascii="仿宋" w:eastAsia="仿宋" w:hAnsi="仿宋" w:hint="eastAsia"/>
          <w:sz w:val="32"/>
          <w:szCs w:val="32"/>
        </w:rPr>
        <w:t>监理招标文件第三章7.2 “2012年1月1日以来，监理企业监理过的类似工程获省级奖项、总监理工程师监理过的类似工程，获得工程类奖项”的时间，是以合同签订时间为准，还是以获奖证书上时间为准？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以获奖证书上的时间为准。</w:t>
      </w:r>
    </w:p>
    <w:p w:rsidR="003A644F" w:rsidRPr="00122390" w:rsidRDefault="003A644F" w:rsidP="003A644F">
      <w:pPr>
        <w:numPr>
          <w:ilvl w:val="0"/>
          <w:numId w:val="1"/>
        </w:num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问：</w:t>
      </w:r>
      <w:r w:rsidRPr="00122390">
        <w:rPr>
          <w:rFonts w:ascii="仿宋" w:eastAsia="仿宋" w:hAnsi="仿宋" w:hint="eastAsia"/>
          <w:sz w:val="32"/>
          <w:szCs w:val="32"/>
        </w:rPr>
        <w:t>监理招标文件“第二章 投标人须知 投标人须知前附表 27”要求的，如所提供的类似业绩监理合同中没有明确写明含有停车场，而实际有停车场，业主出具证明确实含有停车场，此类业绩是否算类似业绩？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b/>
          <w:bCs/>
          <w:sz w:val="32"/>
          <w:szCs w:val="32"/>
        </w:rPr>
        <w:t>答：</w:t>
      </w:r>
      <w:r w:rsidRPr="00122390">
        <w:rPr>
          <w:rFonts w:ascii="仿宋" w:eastAsia="仿宋" w:hAnsi="仿宋" w:hint="eastAsia"/>
          <w:sz w:val="32"/>
          <w:szCs w:val="32"/>
        </w:rPr>
        <w:t>算类似业绩。</w:t>
      </w:r>
    </w:p>
    <w:p w:rsidR="003A644F" w:rsidRPr="00122390" w:rsidRDefault="003A644F" w:rsidP="003A644F">
      <w:pPr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lastRenderedPageBreak/>
        <w:t>四、招标文件变更</w:t>
      </w:r>
    </w:p>
    <w:p w:rsidR="003A644F" w:rsidRPr="00122390" w:rsidRDefault="003A644F" w:rsidP="003A644F">
      <w:pPr>
        <w:pStyle w:val="Default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122390"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1、原招标文件结算报价计算标准中的：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②投标报价大于评标基准价时，与评标基准值相比，每高1%，基本分加1分，最多加5分（不足1%，按1%计）。③投标报价小于评标基准价时，与评标基准价相比，每低1%的，基本分扣1分，最多扣至25分（不足1%，按1%计）。</w:t>
      </w:r>
      <w:r w:rsidRPr="00122390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现变更为：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②投标报价小于评标基准价时，与评标基准值相比，每低1%，基本分加1分，最多加5分（不足1%，按1%计）。③投标报价大于评标基准价时，与评标基准价相比，每高1%的，基本分扣1分，最多扣至25分（不足1%，按1%计）。）</w:t>
      </w:r>
    </w:p>
    <w:p w:rsidR="003A644F" w:rsidRPr="00122390" w:rsidRDefault="003A644F" w:rsidP="003A644F">
      <w:pPr>
        <w:pStyle w:val="Default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122390"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2、原招标文件中：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投标文件递交的截止时间：</w:t>
      </w:r>
      <w:r w:rsidRPr="00122390">
        <w:rPr>
          <w:rFonts w:ascii="Calibri" w:eastAsia="仿宋" w:cs="Times New Roman" w:hint="eastAsia"/>
          <w:kern w:val="2"/>
          <w:sz w:val="32"/>
          <w:szCs w:val="32"/>
        </w:rPr>
        <w:t> 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2018年3月14日9时30分（北京时间）。</w:t>
      </w:r>
      <w:r w:rsidRPr="00122390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现变更为：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投标文件递交的截止时间：</w:t>
      </w:r>
      <w:r w:rsidRPr="00122390">
        <w:rPr>
          <w:rFonts w:ascii="Calibri" w:eastAsia="仿宋" w:cs="Times New Roman" w:hint="eastAsia"/>
          <w:kern w:val="2"/>
          <w:sz w:val="32"/>
          <w:szCs w:val="32"/>
        </w:rPr>
        <w:t> 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2018年4月   12日9时30分（北京时间）。</w:t>
      </w:r>
    </w:p>
    <w:p w:rsidR="003A644F" w:rsidRPr="00122390" w:rsidRDefault="003A644F" w:rsidP="003A644F">
      <w:pPr>
        <w:pStyle w:val="Default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122390"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3、原招标文件中：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开标时间：2018年3月14日9时30分（北京时间）</w:t>
      </w:r>
      <w:r w:rsidRPr="00122390">
        <w:rPr>
          <w:rFonts w:ascii="仿宋" w:eastAsia="仿宋" w:hAnsi="仿宋" w:cs="Times New Roman" w:hint="eastAsia"/>
          <w:b/>
          <w:bCs/>
          <w:kern w:val="2"/>
          <w:sz w:val="32"/>
          <w:szCs w:val="32"/>
        </w:rPr>
        <w:t>现变更为：</w:t>
      </w:r>
      <w:r w:rsidRPr="00122390">
        <w:rPr>
          <w:rFonts w:ascii="仿宋" w:eastAsia="仿宋" w:hAnsi="仿宋" w:cs="Times New Roman" w:hint="eastAsia"/>
          <w:kern w:val="2"/>
          <w:sz w:val="32"/>
          <w:szCs w:val="32"/>
        </w:rPr>
        <w:t>开标时间：2018年4月12日9时30分（北京时间）</w:t>
      </w:r>
    </w:p>
    <w:p w:rsidR="003A644F" w:rsidRPr="00122390" w:rsidRDefault="003A644F" w:rsidP="003A644F">
      <w:pPr>
        <w:pStyle w:val="Default"/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</w:pPr>
      <w:r w:rsidRPr="00122390">
        <w:rPr>
          <w:rFonts w:ascii="楷体" w:eastAsia="楷体" w:hAnsi="楷体" w:cs="Times New Roman" w:hint="eastAsia"/>
          <w:b/>
          <w:bCs/>
          <w:kern w:val="2"/>
          <w:sz w:val="32"/>
          <w:szCs w:val="32"/>
        </w:rPr>
        <w:t>4、招标文件其他内容不变。</w:t>
      </w:r>
    </w:p>
    <w:p w:rsidR="003A644F" w:rsidRPr="00122390" w:rsidRDefault="003A644F" w:rsidP="003A644F">
      <w:pPr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t>五、联系事项：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招标人：长葛市金财公有资产经营有限公司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地址： 长葛市葛天大道双创大厦（3号楼四楼）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联系人：张女士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联系电话：0374-6189638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lastRenderedPageBreak/>
        <w:t>招标代理机构：中建联勘测规划设计有限公司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联系人：赵先生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联系电话：18937569345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地址：郑州市郑东新区民生东街正光路王鼎国贸大厦A座</w:t>
      </w:r>
    </w:p>
    <w:p w:rsidR="003A644F" w:rsidRPr="00122390" w:rsidRDefault="003A644F" w:rsidP="003A644F">
      <w:pPr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122390">
        <w:rPr>
          <w:rFonts w:ascii="黑体" w:eastAsia="黑体" w:hAnsi="黑体" w:hint="eastAsia"/>
          <w:b/>
          <w:bCs/>
          <w:sz w:val="32"/>
          <w:szCs w:val="32"/>
        </w:rPr>
        <w:t>六、特别提示:</w:t>
      </w:r>
    </w:p>
    <w:p w:rsidR="003A644F" w:rsidRPr="00122390" w:rsidRDefault="003A644F" w:rsidP="003A644F">
      <w:pPr>
        <w:jc w:val="left"/>
        <w:rPr>
          <w:rFonts w:ascii="仿宋" w:eastAsia="仿宋" w:hAnsi="仿宋" w:hint="eastAsia"/>
          <w:sz w:val="32"/>
          <w:szCs w:val="32"/>
        </w:rPr>
      </w:pPr>
      <w:r w:rsidRPr="00122390">
        <w:rPr>
          <w:rFonts w:ascii="仿宋" w:eastAsia="仿宋" w:hAnsi="仿宋" w:hint="eastAsia"/>
          <w:sz w:val="32"/>
          <w:szCs w:val="32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</w:t>
      </w:r>
    </w:p>
    <w:p w:rsidR="003A644F" w:rsidRDefault="003A644F" w:rsidP="003A644F">
      <w:pPr>
        <w:jc w:val="left"/>
        <w:rPr>
          <w:sz w:val="32"/>
          <w:szCs w:val="40"/>
        </w:rPr>
      </w:pPr>
    </w:p>
    <w:p w:rsidR="003A644F" w:rsidRDefault="003A644F" w:rsidP="003A644F"/>
    <w:p w:rsidR="00DD24BA" w:rsidRDefault="00DD24BA"/>
    <w:sectPr w:rsidR="00DD24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BA" w:rsidRDefault="00DD24BA" w:rsidP="003A644F">
      <w:r>
        <w:separator/>
      </w:r>
    </w:p>
  </w:endnote>
  <w:endnote w:type="continuationSeparator" w:id="1">
    <w:p w:rsidR="00DD24BA" w:rsidRDefault="00DD24BA" w:rsidP="003A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BA" w:rsidRDefault="00DD24BA" w:rsidP="003A644F">
      <w:r>
        <w:separator/>
      </w:r>
    </w:p>
  </w:footnote>
  <w:footnote w:type="continuationSeparator" w:id="1">
    <w:p w:rsidR="00DD24BA" w:rsidRDefault="00DD24BA" w:rsidP="003A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3271"/>
    <w:multiLevelType w:val="singleLevel"/>
    <w:tmpl w:val="5A9E327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4F"/>
    <w:rsid w:val="003A644F"/>
    <w:rsid w:val="00DD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3A64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44F"/>
    <w:rPr>
      <w:sz w:val="18"/>
      <w:szCs w:val="18"/>
    </w:rPr>
  </w:style>
  <w:style w:type="paragraph" w:customStyle="1" w:styleId="Default">
    <w:name w:val="Default"/>
    <w:qFormat/>
    <w:rsid w:val="003A644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1770</Characters>
  <Application>Microsoft Office Word</Application>
  <DocSecurity>0</DocSecurity>
  <Lines>14</Lines>
  <Paragraphs>4</Paragraphs>
  <ScaleCrop>false</ScaleCrop>
  <Company>china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测试单位6:胡晓欣</dc:creator>
  <cp:keywords/>
  <dc:description/>
  <cp:lastModifiedBy>测试单位6:胡晓欣</cp:lastModifiedBy>
  <cp:revision>2</cp:revision>
  <dcterms:created xsi:type="dcterms:W3CDTF">2018-03-08T08:06:00Z</dcterms:created>
  <dcterms:modified xsi:type="dcterms:W3CDTF">2018-03-08T08:06:00Z</dcterms:modified>
</cp:coreProperties>
</file>