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69" w:rsidRDefault="00180A59">
      <w:pPr>
        <w:pStyle w:val="1"/>
        <w:spacing w:before="200" w:after="200" w:line="480" w:lineRule="auto"/>
        <w:jc w:val="center"/>
        <w:rPr>
          <w:rFonts w:hAnsi="宋体" w:cs="仿宋_GB2312"/>
          <w:kern w:val="0"/>
          <w:sz w:val="28"/>
          <w:szCs w:val="28"/>
        </w:rPr>
      </w:pPr>
      <w:bookmarkStart w:id="0" w:name="_Toc397605795"/>
      <w:r>
        <w:rPr>
          <w:rFonts w:ascii="宋体" w:hAnsi="宋体" w:cs="Times New Roman" w:hint="eastAsia"/>
          <w:kern w:val="0"/>
        </w:rPr>
        <w:t>长交建【2017】GZ 130号长葛市民生种植专业合作社年产100万株蔬菜育苗建设项目招标公告（二次）招标公告</w:t>
      </w:r>
      <w:bookmarkStart w:id="1" w:name="_GoBack"/>
      <w:bookmarkEnd w:id="1"/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一、招标条件</w:t>
      </w:r>
    </w:p>
    <w:p w:rsidR="00823C69" w:rsidRDefault="00180A59">
      <w:pPr>
        <w:spacing w:line="50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本招标项目长葛市民生种植专业合作社年产100万株蔬菜育苗建设项目（二次）已由相关部门以豫财农（2016）103号、豫财农（2013）233号号文件批准建设，建设资金来源为财政资金和企业自筹资金。招标人为长葛市农业技术推广中心，招标代理机构为河南天一工程管理有限公司。本项目已具备招标条件，现对该项目施工进行国内公开招标。</w:t>
      </w:r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二、项目概况及招标范围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2.1招标编号：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长交建【2017】GZ 130号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2.2项目名称：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长葛市民生种植专业合作社年产100万株蔬菜育苗建设项目（二次）；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2.3建设地点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：长葛市；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2.4项目建设性质：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新建；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2.5项目建设内容: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长葛市民生种植专业合作社年产100万株蔬菜育苗建设项目主要包括：钢结构、门窗、湿帘、遮阳、水喷雾系统、配电系统等。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2.6标段划分：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本项目共划分为一个标段;</w:t>
      </w:r>
    </w:p>
    <w:p w:rsidR="00823C69" w:rsidRDefault="00180A59">
      <w:pPr>
        <w:spacing w:line="500" w:lineRule="exact"/>
        <w:rPr>
          <w:rFonts w:ascii="楷体" w:eastAsia="楷体" w:hAnsi="楷体" w:cs="宋体"/>
          <w:b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2.7招标控制价：</w:t>
      </w:r>
    </w:p>
    <w:p w:rsidR="00823C69" w:rsidRDefault="00180A59">
      <w:pPr>
        <w:spacing w:line="500" w:lineRule="exact"/>
        <w:ind w:firstLine="641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招标控制价：990574.09元（含规费、税金、安全文明措施费）；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2.8计划工期：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60日历天。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2.9招标范围：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本工程招标文件、工程量清单、施工图纸、补充文件（如有）、答疑纪要等列明的所有建设内容；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2.10质量要求：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合格（符合国家现行的验收规范和标准）。</w:t>
      </w:r>
    </w:p>
    <w:p w:rsidR="00823C69" w:rsidRDefault="00180A59">
      <w:pPr>
        <w:spacing w:line="500" w:lineRule="exact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lastRenderedPageBreak/>
        <w:t>三、投标人资格要求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3.1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本项目投标人须具有建筑工程施工总承包或钢结构专业总承包叁级（含）以上资质，并且具有有效的安全产许可证，具备独立法人资格，有良好的财务状况，良好的社会信誉及同类项目业绩，并在人员、设备、资金等方面具备相应的施工能力；拟任项目经理应具有建筑工程专业贰级及以上注册建造师资格（不含临时），取得有效的安全产考核合格证，且未担任其他在施建设工程的项目经理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3.2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本次招标不接受联合体投标，不得转包、挂靠及违法分包；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3.3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3.4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四、投标报名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4.1报名时间：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2018年3月</w:t>
      </w:r>
      <w:r w:rsidR="001957EE">
        <w:rPr>
          <w:rFonts w:ascii="仿宋" w:eastAsia="仿宋" w:hAnsi="仿宋" w:hint="eastAsia"/>
          <w:bCs/>
          <w:kern w:val="0"/>
          <w:sz w:val="32"/>
          <w:szCs w:val="32"/>
        </w:rPr>
        <w:t>7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日至2018年3月1</w:t>
      </w:r>
      <w:r w:rsidR="001957EE">
        <w:rPr>
          <w:rFonts w:ascii="仿宋" w:eastAsia="仿宋" w:hAnsi="仿宋" w:hint="eastAsia"/>
          <w:bCs/>
          <w:kern w:val="0"/>
          <w:sz w:val="32"/>
          <w:szCs w:val="32"/>
        </w:rPr>
        <w:t>3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日内进行报名。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4.2报名方式：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网上报名。</w:t>
      </w:r>
    </w:p>
    <w:p w:rsidR="00823C69" w:rsidRDefault="00180A59">
      <w:pPr>
        <w:spacing w:line="500" w:lineRule="exact"/>
        <w:ind w:firstLine="641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（1）注册：持CA数字认证证书，登录【全国公共资源交易平台（河南省·许昌市）】“系统用户注册”入口</w:t>
      </w:r>
    </w:p>
    <w:p w:rsidR="00823C69" w:rsidRDefault="00180A59">
      <w:pPr>
        <w:spacing w:line="500" w:lineRule="exact"/>
        <w:ind w:firstLine="641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（http://221.14.6.70:8088/ggzy/eps/public/RegistAllJcxx.html）进行免费注册登记（详见“常见问题解答-诚信库网上注册相关资料下载”）；</w:t>
      </w:r>
    </w:p>
    <w:p w:rsidR="00823C69" w:rsidRDefault="00180A59">
      <w:pPr>
        <w:spacing w:line="500" w:lineRule="exact"/>
        <w:ind w:firstLine="641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（2）报名：登录【全国公共资源交易平台（河南省·许昌市）】“投标人/供应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商登录”入口（http://221.14.6.70:8088/ggzy/）,在报名期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限内。（详见“常见问题解答-交易系统操作手册”）。</w:t>
      </w:r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lastRenderedPageBreak/>
        <w:t>五、招标文件和施工图纸的获取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5.1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招标文件和工程量清单的获取：报名期限内，投标人登录《全国公共资源交易平台（河南省·许昌市）》自行下载本项目招标文件、工程量清单。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5.2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施工图纸下载：按照招标文件中第二章投标人须知前附表所给的网址自行下载。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5.3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招标文件费用：投标人在递交纸制投标文件时向代理公司缴纳招标文件费用，本项目招标文件费用为400元/套，售后不退。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5.4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本项目实行资格后审，资格后审所需资料详见招标文件。</w:t>
      </w:r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六、投标文件的递交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6.1投标文件递交截止时间：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2018年4月 10日 9 时 30 分（北京时间）。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6.2开标地点：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长葛市公共资源交易中心（长葛市葛天大道东段商务区6#楼</w:t>
      </w: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楼409开标二室）。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 xml:space="preserve">6.3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逾期送达的或者未按照招标文件要求密封的投标文件，招标人不予受理。</w:t>
      </w:r>
    </w:p>
    <w:p w:rsidR="00823C69" w:rsidRDefault="00180A59">
      <w:pPr>
        <w:spacing w:line="5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kern w:val="0"/>
          <w:sz w:val="32"/>
          <w:szCs w:val="32"/>
        </w:rPr>
        <w:t>6.4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未通过全国公共资源交易平台（河南·许昌）下载招标文件的投标人，其投标文件不予受理。</w:t>
      </w:r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七、发布公告的媒介</w:t>
      </w:r>
    </w:p>
    <w:p w:rsidR="00823C69" w:rsidRDefault="00180A59">
      <w:pPr>
        <w:spacing w:line="360" w:lineRule="auto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本次招标公告同时在</w:t>
      </w:r>
      <w:r w:rsidR="0010383E" w:rsidRPr="0010383E">
        <w:rPr>
          <w:rFonts w:ascii="仿宋" w:eastAsia="仿宋" w:hAnsi="仿宋" w:hint="eastAsia"/>
          <w:bCs/>
          <w:kern w:val="0"/>
          <w:sz w:val="32"/>
          <w:szCs w:val="32"/>
        </w:rPr>
        <w:t>“河南省电子招标投标公共服务平台”、“河南省政府采购网”、“全国公共资源交易平台（河南</w:t>
      </w:r>
      <w:r w:rsidR="0010383E" w:rsidRPr="0010383E">
        <w:rPr>
          <w:rFonts w:ascii="宋体" w:eastAsia="宋体" w:hAnsi="宋体" w:cs="宋体" w:hint="eastAsia"/>
          <w:bCs/>
          <w:kern w:val="0"/>
          <w:sz w:val="32"/>
          <w:szCs w:val="32"/>
        </w:rPr>
        <w:t>•</w:t>
      </w:r>
      <w:r w:rsidR="0010383E" w:rsidRPr="0010383E">
        <w:rPr>
          <w:rFonts w:ascii="仿宋" w:eastAsia="仿宋" w:hAnsi="仿宋" w:hint="eastAsia"/>
          <w:bCs/>
          <w:kern w:val="0"/>
          <w:sz w:val="32"/>
          <w:szCs w:val="32"/>
        </w:rPr>
        <w:t>许昌）”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上发布。</w:t>
      </w:r>
    </w:p>
    <w:p w:rsidR="00823C69" w:rsidRDefault="00180A59">
      <w:pPr>
        <w:pStyle w:val="p0"/>
        <w:shd w:val="clear" w:color="auto" w:fill="FFFFFF"/>
        <w:spacing w:line="500" w:lineRule="exact"/>
        <w:ind w:left="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八、招标人及代理机构</w:t>
      </w:r>
    </w:p>
    <w:p w:rsidR="00823C69" w:rsidRDefault="00180A59">
      <w:pPr>
        <w:spacing w:line="360" w:lineRule="auto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招标人：长葛市农业技术推广中心</w:t>
      </w:r>
    </w:p>
    <w:p w:rsidR="00823C69" w:rsidRDefault="00180A59">
      <w:pPr>
        <w:spacing w:line="360" w:lineRule="auto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联  系  人：朱主任        13837432000         </w:t>
      </w:r>
    </w:p>
    <w:p w:rsidR="00823C69" w:rsidRDefault="00180A59">
      <w:pPr>
        <w:spacing w:line="360" w:lineRule="auto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招标代理机构：河南天一工程管理有限公司</w:t>
      </w:r>
    </w:p>
    <w:p w:rsidR="00D77575" w:rsidRDefault="00D77575">
      <w:pPr>
        <w:spacing w:line="360" w:lineRule="auto"/>
        <w:rPr>
          <w:rFonts w:ascii="仿宋" w:eastAsia="仿宋" w:hAnsi="仿宋"/>
          <w:bCs/>
          <w:kern w:val="0"/>
          <w:sz w:val="32"/>
          <w:szCs w:val="32"/>
        </w:rPr>
      </w:pPr>
    </w:p>
    <w:p w:rsidR="00823C69" w:rsidRDefault="00180A59">
      <w:pPr>
        <w:spacing w:line="360" w:lineRule="auto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联  系  人：李先生    0374-6235699</w:t>
      </w:r>
    </w:p>
    <w:p w:rsidR="00823C69" w:rsidRDefault="00180A59">
      <w:pPr>
        <w:spacing w:line="360" w:lineRule="auto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九、特别提示：</w:t>
      </w:r>
    </w:p>
    <w:p w:rsidR="00823C69" w:rsidRDefault="00180A59">
      <w:pPr>
        <w:spacing w:line="360" w:lineRule="auto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所有投标单位请时刻关注《全国公共资源交易平台（河南·许昌）》，澄清、答疑、变更均在《全国公共资源交易平台（河南·许昌）》发布，不再另行通知。如未及时查看影响其投标，后果自负。</w:t>
      </w:r>
      <w:bookmarkEnd w:id="0"/>
    </w:p>
    <w:p w:rsidR="00823C69" w:rsidRDefault="00823C69" w:rsidP="001957EE">
      <w:pPr>
        <w:autoSpaceDE w:val="0"/>
        <w:autoSpaceDN w:val="0"/>
        <w:adjustRightInd w:val="0"/>
        <w:spacing w:afterLines="50"/>
        <w:jc w:val="center"/>
        <w:outlineLvl w:val="0"/>
        <w:rPr>
          <w:b/>
          <w:bCs/>
          <w:kern w:val="0"/>
          <w:sz w:val="36"/>
          <w:szCs w:val="36"/>
        </w:rPr>
      </w:pPr>
    </w:p>
    <w:p w:rsidR="00823C69" w:rsidRDefault="00823C69">
      <w:pPr>
        <w:spacing w:line="360" w:lineRule="auto"/>
        <w:rPr>
          <w:b/>
          <w:bCs/>
          <w:kern w:val="0"/>
          <w:sz w:val="36"/>
          <w:szCs w:val="36"/>
        </w:rPr>
      </w:pPr>
    </w:p>
    <w:p w:rsidR="00823C69" w:rsidRDefault="00823C69">
      <w:pPr>
        <w:spacing w:line="360" w:lineRule="auto"/>
        <w:rPr>
          <w:b/>
          <w:bCs/>
          <w:kern w:val="0"/>
          <w:sz w:val="36"/>
          <w:szCs w:val="36"/>
        </w:rPr>
      </w:pPr>
    </w:p>
    <w:p w:rsidR="00823C69" w:rsidRDefault="00823C69">
      <w:pPr>
        <w:pStyle w:val="a3"/>
        <w:ind w:firstLine="361"/>
        <w:rPr>
          <w:b/>
          <w:bCs/>
          <w:kern w:val="0"/>
          <w:sz w:val="36"/>
          <w:szCs w:val="36"/>
        </w:rPr>
      </w:pPr>
    </w:p>
    <w:p w:rsidR="00823C69" w:rsidRDefault="00823C69">
      <w:pPr>
        <w:pStyle w:val="a3"/>
        <w:ind w:firstLine="361"/>
        <w:rPr>
          <w:b/>
          <w:bCs/>
          <w:kern w:val="0"/>
          <w:sz w:val="36"/>
          <w:szCs w:val="36"/>
        </w:rPr>
      </w:pPr>
    </w:p>
    <w:p w:rsidR="00823C69" w:rsidRDefault="00823C69">
      <w:pPr>
        <w:pStyle w:val="a3"/>
        <w:ind w:firstLine="361"/>
        <w:rPr>
          <w:b/>
          <w:bCs/>
          <w:kern w:val="0"/>
          <w:sz w:val="36"/>
          <w:szCs w:val="36"/>
        </w:rPr>
      </w:pPr>
    </w:p>
    <w:p w:rsidR="00823C69" w:rsidRDefault="00823C69">
      <w:pPr>
        <w:pStyle w:val="a3"/>
        <w:ind w:firstLine="361"/>
        <w:rPr>
          <w:b/>
          <w:bCs/>
          <w:kern w:val="0"/>
          <w:sz w:val="36"/>
          <w:szCs w:val="36"/>
        </w:rPr>
      </w:pPr>
    </w:p>
    <w:p w:rsidR="00823C69" w:rsidRDefault="00823C69">
      <w:pPr>
        <w:pStyle w:val="a3"/>
        <w:ind w:firstLine="361"/>
        <w:rPr>
          <w:b/>
          <w:bCs/>
          <w:kern w:val="0"/>
          <w:sz w:val="36"/>
          <w:szCs w:val="36"/>
        </w:rPr>
      </w:pPr>
    </w:p>
    <w:p w:rsidR="00823C69" w:rsidRDefault="00823C69">
      <w:pPr>
        <w:pStyle w:val="a3"/>
        <w:ind w:firstLine="361"/>
        <w:rPr>
          <w:b/>
          <w:bCs/>
          <w:kern w:val="0"/>
          <w:sz w:val="36"/>
          <w:szCs w:val="36"/>
        </w:rPr>
      </w:pPr>
    </w:p>
    <w:p w:rsidR="00823C69" w:rsidRDefault="00823C69">
      <w:pPr>
        <w:rPr>
          <w:rFonts w:eastAsia="宋体"/>
        </w:rPr>
      </w:pPr>
    </w:p>
    <w:sectPr w:rsidR="00823C69" w:rsidSect="00823C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21" w:rsidRPr="00321100" w:rsidRDefault="00E51221" w:rsidP="0010383E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E51221" w:rsidRPr="00321100" w:rsidRDefault="00E51221" w:rsidP="0010383E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21" w:rsidRPr="00321100" w:rsidRDefault="00E51221" w:rsidP="0010383E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E51221" w:rsidRPr="00321100" w:rsidRDefault="00E51221" w:rsidP="0010383E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02EDB"/>
    <w:rsid w:val="0010383E"/>
    <w:rsid w:val="00180A59"/>
    <w:rsid w:val="001957EE"/>
    <w:rsid w:val="00366613"/>
    <w:rsid w:val="00823C69"/>
    <w:rsid w:val="00BB6514"/>
    <w:rsid w:val="00D77575"/>
    <w:rsid w:val="00E51221"/>
    <w:rsid w:val="00EE4F43"/>
    <w:rsid w:val="35A02EDB"/>
    <w:rsid w:val="3D8B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23C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3C69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rsid w:val="00823C69"/>
    <w:pPr>
      <w:ind w:firstLineChars="100" w:firstLine="420"/>
    </w:pPr>
  </w:style>
  <w:style w:type="paragraph" w:styleId="a4">
    <w:name w:val="Body Text"/>
    <w:basedOn w:val="a"/>
    <w:rsid w:val="00823C69"/>
  </w:style>
  <w:style w:type="paragraph" w:styleId="a5">
    <w:name w:val="Plain Text"/>
    <w:basedOn w:val="a"/>
    <w:rsid w:val="00823C69"/>
    <w:rPr>
      <w:rFonts w:ascii="宋体" w:hAnsi="Courier New" w:cs="Courier New"/>
      <w:b/>
      <w:szCs w:val="21"/>
    </w:rPr>
  </w:style>
  <w:style w:type="paragraph" w:styleId="a6">
    <w:name w:val="Normal (Web)"/>
    <w:basedOn w:val="a"/>
    <w:rsid w:val="00823C6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823C69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  <w:style w:type="paragraph" w:styleId="a7">
    <w:name w:val="header"/>
    <w:basedOn w:val="a"/>
    <w:link w:val="Char"/>
    <w:rsid w:val="0010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0383E"/>
    <w:rPr>
      <w:kern w:val="2"/>
      <w:sz w:val="18"/>
      <w:szCs w:val="18"/>
    </w:rPr>
  </w:style>
  <w:style w:type="paragraph" w:styleId="a8">
    <w:name w:val="footer"/>
    <w:basedOn w:val="a"/>
    <w:link w:val="Char0"/>
    <w:rsid w:val="0010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038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河南天一工程管理有限公司:刘春永</cp:lastModifiedBy>
  <cp:revision>5</cp:revision>
  <cp:lastPrinted>2018-03-06T02:53:00Z</cp:lastPrinted>
  <dcterms:created xsi:type="dcterms:W3CDTF">2018-03-05T03:51:00Z</dcterms:created>
  <dcterms:modified xsi:type="dcterms:W3CDTF">2018-03-06T03:29:00Z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