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长交建【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2018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GZ05号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长葛市南水北调配套水厂及供水管网建设项目施工标段（二次）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招标公告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Toc29228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一、招标条件</w:t>
      </w:r>
      <w:bookmarkEnd w:id="0"/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本招标项目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长葛市南水北调配套水厂及供水管网建设项目施工标段（二次）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已由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长建字【2017】186号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文件批准建设，建设资金来源为市财政资金。招标人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长葛市住房和城乡规划建设局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，招标代理机构为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河南永和工程造价咨询有限公司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。本项目已具备招标条件，现对该项目施工进行国内公开招标。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" w:name="_Toc28000"/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二、项目概况及招标范围</w:t>
      </w:r>
      <w:bookmarkEnd w:id="1"/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2.1招标编号：长交建【201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】GZ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号；</w:t>
      </w:r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" w:name="_Toc397507501"/>
      <w:bookmarkStart w:id="3" w:name="_Toc397507913"/>
      <w:bookmarkStart w:id="4" w:name="_Toc397605782"/>
      <w:bookmarkStart w:id="5" w:name="_Toc464824531"/>
      <w:r>
        <w:rPr>
          <w:rFonts w:hint="eastAsia" w:ascii="仿宋_GB2312" w:hAnsi="仿宋_GB2312" w:eastAsia="仿宋_GB2312" w:cs="仿宋_GB2312"/>
          <w:bCs/>
          <w:sz w:val="32"/>
          <w:szCs w:val="32"/>
        </w:rPr>
        <w:t>2.2项目名称：</w:t>
      </w:r>
      <w:bookmarkEnd w:id="2"/>
      <w:bookmarkEnd w:id="3"/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长葛市南水北调配套水厂及供水管网建设项目施工标段（二次）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bookmarkEnd w:id="5"/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6" w:name="_Toc464824532"/>
      <w:bookmarkStart w:id="7" w:name="_Toc397507914"/>
      <w:bookmarkStart w:id="8" w:name="_Toc397605783"/>
      <w:bookmarkStart w:id="9" w:name="_Toc397507502"/>
      <w:r>
        <w:rPr>
          <w:rFonts w:hint="eastAsia" w:ascii="仿宋_GB2312" w:hAnsi="仿宋_GB2312" w:eastAsia="仿宋_GB2312" w:cs="仿宋_GB2312"/>
          <w:bCs/>
          <w:sz w:val="32"/>
          <w:szCs w:val="32"/>
        </w:rPr>
        <w:t>2.3建设地点：长葛市区；</w:t>
      </w:r>
      <w:bookmarkEnd w:id="6"/>
      <w:bookmarkEnd w:id="7"/>
      <w:bookmarkEnd w:id="8"/>
      <w:bookmarkEnd w:id="9"/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0" w:name="_Toc397507915"/>
      <w:bookmarkStart w:id="11" w:name="_Toc464824533"/>
      <w:bookmarkStart w:id="12" w:name="_Toc397507503"/>
      <w:bookmarkStart w:id="13" w:name="_Toc397605784"/>
      <w:r>
        <w:rPr>
          <w:rFonts w:hint="eastAsia" w:ascii="仿宋_GB2312" w:hAnsi="仿宋_GB2312" w:eastAsia="仿宋_GB2312" w:cs="仿宋_GB2312"/>
          <w:bCs/>
          <w:sz w:val="32"/>
          <w:szCs w:val="32"/>
        </w:rPr>
        <w:t>2.4项目建设性质：扩建及改造工程；</w:t>
      </w:r>
      <w:bookmarkEnd w:id="10"/>
      <w:bookmarkEnd w:id="11"/>
      <w:bookmarkEnd w:id="12"/>
      <w:bookmarkEnd w:id="13"/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4" w:name="_Toc397507504"/>
      <w:bookmarkStart w:id="15" w:name="_Toc397507916"/>
      <w:bookmarkStart w:id="16" w:name="_Toc397605785"/>
      <w:bookmarkStart w:id="17" w:name="_Toc464824534"/>
      <w:r>
        <w:rPr>
          <w:rFonts w:hint="eastAsia" w:ascii="仿宋_GB2312" w:hAnsi="仿宋_GB2312" w:eastAsia="仿宋_GB2312" w:cs="仿宋_GB2312"/>
          <w:bCs/>
          <w:sz w:val="32"/>
          <w:szCs w:val="32"/>
        </w:rPr>
        <w:t>2.5项目建设内容</w:t>
      </w:r>
      <w:bookmarkEnd w:id="14"/>
      <w:bookmarkEnd w:id="15"/>
      <w:bookmarkEnd w:id="16"/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  <w:bookmarkEnd w:id="17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主要建设内容是对市区人民路（长兴路-黄河路段）、人民路（长社路-新华路段）、文化路（新华路-南环路段）、文明路（潩水路-建设路段）、铭心路（轻工路-四二纪念碑段）、秦公路（铁东路-钟繇路段）、金桥路（铁东路-钟繇路段）、魏武路（黄河路-长社路）的配水管网扩建改造，包含土石方工程、管道铺设、阀门水表消防栓安装、路面拆除和恢复等，具体建设内容详见工程量清单。 </w:t>
      </w:r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8" w:name="_Toc397507917"/>
      <w:bookmarkStart w:id="19" w:name="_Toc464824535"/>
      <w:bookmarkStart w:id="20" w:name="_Toc397605786"/>
      <w:bookmarkStart w:id="21" w:name="_Toc397507505"/>
      <w:r>
        <w:rPr>
          <w:rFonts w:hint="eastAsia" w:ascii="仿宋_GB2312" w:hAnsi="仿宋_GB2312" w:eastAsia="仿宋_GB2312" w:cs="仿宋_GB2312"/>
          <w:bCs/>
          <w:sz w:val="32"/>
          <w:szCs w:val="32"/>
        </w:rPr>
        <w:t>2.6</w:t>
      </w:r>
      <w:bookmarkEnd w:id="18"/>
      <w:bookmarkEnd w:id="19"/>
      <w:bookmarkEnd w:id="20"/>
      <w:bookmarkEnd w:id="21"/>
      <w:bookmarkStart w:id="22" w:name="_Toc397507918"/>
      <w:bookmarkStart w:id="23" w:name="_Toc464824537"/>
      <w:bookmarkStart w:id="24" w:name="_Toc397605787"/>
      <w:bookmarkStart w:id="25" w:name="_Toc397507506"/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招标控制价：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施工标段：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8377615.84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含安全文明施工费218743.19元）</w:t>
      </w:r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6" w:name="_Toc464824536"/>
      <w:r>
        <w:rPr>
          <w:rFonts w:hint="eastAsia" w:ascii="仿宋_GB2312" w:hAnsi="仿宋_GB2312" w:eastAsia="仿宋_GB2312" w:cs="仿宋_GB2312"/>
          <w:bCs/>
          <w:sz w:val="32"/>
          <w:szCs w:val="32"/>
        </w:rPr>
        <w:t>2.7计划工期：</w:t>
      </w:r>
      <w:bookmarkEnd w:id="26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日历天；</w:t>
      </w:r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2.8招标范围：招标文件、工程量清单、技术参数、补充文件（如有）、答疑纪要等列明的所有建设内容</w:t>
      </w:r>
      <w:bookmarkEnd w:id="22"/>
      <w:bookmarkEnd w:id="23"/>
      <w:bookmarkEnd w:id="24"/>
      <w:bookmarkEnd w:id="25"/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7" w:name="_Toc397507919"/>
      <w:bookmarkStart w:id="28" w:name="_Toc397507507"/>
      <w:bookmarkStart w:id="29" w:name="_Toc464824538"/>
      <w:bookmarkStart w:id="30" w:name="_Toc397605788"/>
      <w:r>
        <w:rPr>
          <w:rFonts w:hint="eastAsia" w:ascii="仿宋_GB2312" w:hAnsi="仿宋_GB2312" w:eastAsia="仿宋_GB2312" w:cs="仿宋_GB2312"/>
          <w:bCs/>
          <w:sz w:val="32"/>
          <w:szCs w:val="32"/>
        </w:rPr>
        <w:t>2.9质量要求：合格（符合国家现行的验收规范和标准）；</w:t>
      </w:r>
      <w:bookmarkEnd w:id="27"/>
      <w:bookmarkEnd w:id="28"/>
      <w:bookmarkEnd w:id="29"/>
      <w:bookmarkEnd w:id="30"/>
    </w:p>
    <w:p>
      <w:pPr>
        <w:tabs>
          <w:tab w:val="left" w:pos="982"/>
        </w:tabs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31" w:name="_Toc397507508"/>
      <w:bookmarkStart w:id="32" w:name="_Toc397507920"/>
      <w:bookmarkStart w:id="33" w:name="_Toc464824539"/>
      <w:bookmarkStart w:id="34" w:name="_Toc397605789"/>
      <w:r>
        <w:rPr>
          <w:rFonts w:hint="eastAsia" w:ascii="仿宋_GB2312" w:hAnsi="仿宋_GB2312" w:eastAsia="仿宋_GB2312" w:cs="仿宋_GB2312"/>
          <w:bCs/>
          <w:sz w:val="32"/>
          <w:szCs w:val="32"/>
        </w:rPr>
        <w:t>2.10标段划分：本项目共划分为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个标段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bookmarkEnd w:id="31"/>
    <w:bookmarkEnd w:id="32"/>
    <w:bookmarkEnd w:id="33"/>
    <w:bookmarkEnd w:id="34"/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35" w:name="_Toc397507921"/>
      <w:bookmarkStart w:id="36" w:name="_Toc2846"/>
      <w:bookmarkStart w:id="37" w:name="_Toc397507509"/>
      <w:bookmarkStart w:id="38" w:name="_Toc397605790"/>
      <w:bookmarkStart w:id="39" w:name="_Toc464824540"/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三、投标人资格要求</w:t>
      </w:r>
      <w:bookmarkEnd w:id="35"/>
      <w:bookmarkEnd w:id="36"/>
      <w:bookmarkEnd w:id="37"/>
      <w:bookmarkEnd w:id="38"/>
      <w:bookmarkEnd w:id="39"/>
    </w:p>
    <w:p>
      <w:pPr>
        <w:spacing w:line="240" w:lineRule="auto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施工标段：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3.1本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标段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要求投标人具有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市政公用工程施工总承包叁级（含）及以上资质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，并且具有有效的安全生产许可证，具备独立法人资格，有良好的财务状况，良好的社会信誉及同类项目业绩，并在人员、设备、资金等方面具备相应的施工能力；</w:t>
      </w:r>
    </w:p>
    <w:p>
      <w:pPr>
        <w:spacing w:line="240" w:lineRule="auto"/>
        <w:ind w:right="-105" w:rightChars="-50"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拟任项目经理应具市政公用工程专业贰级（含）以上注册建造师资格（不含临时）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，取得有效的安全生产考核合格证，且未担任其他在施建设工程的项目经理。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本次招标不接受联合体投标，不得转包、挂靠及违法分包；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pacing w:line="240" w:lineRule="auto"/>
        <w:ind w:right="-105" w:rightChars="-50" w:firstLine="64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未被列入“信用中国”（www.creditchina.gov.cn）、中国政府采购网（www.ccgp.gov.cn）渠道信用记录失信被执行人（执行期内）、重大税收违法案件当事人名单、政府采购严重违法失信行为记录名单的投标人。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0" w:name="_Toc2829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四、投标报名</w:t>
      </w:r>
      <w:bookmarkEnd w:id="40"/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bookmarkStart w:id="41" w:name="_Toc397507922"/>
      <w:bookmarkStart w:id="42" w:name="_Toc397605791"/>
      <w:bookmarkStart w:id="43" w:name="_Toc464824541"/>
      <w:bookmarkStart w:id="44" w:name="_Toc3684"/>
      <w:bookmarkStart w:id="45" w:name="_Toc39750751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1、报名时间：凡有意参加投标者，请于2018年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日至2018年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日内进行报名。</w:t>
      </w:r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2、报名方式：网上报名。</w:t>
      </w:r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spacing w:line="240" w:lineRule="auto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五、招标文件的获取</w:t>
      </w:r>
      <w:bookmarkEnd w:id="41"/>
      <w:bookmarkEnd w:id="42"/>
      <w:bookmarkEnd w:id="43"/>
      <w:bookmarkEnd w:id="44"/>
      <w:bookmarkEnd w:id="45"/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bookmarkStart w:id="46" w:name="_Toc397605792"/>
      <w:bookmarkStart w:id="47" w:name="_Toc397507923"/>
      <w:bookmarkStart w:id="48" w:name="_Toc397507511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1、招标文件和工程量清单的下载：报名期限内，投标人登录《全国公共资源交易平台（河南省·许昌市）》自行下载本项目招标文件、工程量清单。</w:t>
      </w:r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2、投标人在递交纸制投标文件时向代理公司缴纳招标文件费用，本项目招标文件费用为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元/套，售后不退。</w:t>
      </w:r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3、本项目实行资格后审，资格后审所需资料详见招标文件。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9" w:name="_Toc17272"/>
      <w:bookmarkStart w:id="50" w:name="_Toc464824545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六、投标文件的递交</w:t>
      </w:r>
      <w:bookmarkEnd w:id="46"/>
      <w:bookmarkEnd w:id="47"/>
      <w:bookmarkEnd w:id="48"/>
      <w:bookmarkEnd w:id="49"/>
      <w:bookmarkEnd w:id="50"/>
    </w:p>
    <w:p>
      <w:pPr>
        <w:pStyle w:val="2"/>
        <w:shd w:val="clear" w:color="060000" w:fill="FFFFFF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6.1投标文件递交的截止时间：2018年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 xml:space="preserve">9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分（北京时间）。  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6.2开标地点：长葛市公共资源交易中心（长葛市葛天大道东段商务区6号楼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室）。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6.3 逾期送达的投标文件，招标人不予受理。</w:t>
      </w:r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6.4未通过【全国公共资源交易平台（河南省·许昌市）】下载招标文件的投标人，其投标文件将拒收。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1" w:name="_Toc397507924"/>
      <w:bookmarkStart w:id="52" w:name="_Toc397605793"/>
      <w:bookmarkStart w:id="53" w:name="_Toc6213"/>
      <w:bookmarkStart w:id="54" w:name="_Toc464824546"/>
      <w:bookmarkStart w:id="55" w:name="_Toc397507512"/>
      <w:r>
        <w:rPr>
          <w:rFonts w:hint="eastAsia" w:ascii="黑体" w:hAnsi="黑体" w:eastAsia="黑体" w:cs="黑体"/>
          <w:b w:val="0"/>
          <w:bCs/>
          <w:sz w:val="32"/>
          <w:szCs w:val="32"/>
        </w:rPr>
        <w:t>发布公告的媒介</w:t>
      </w:r>
      <w:bookmarkEnd w:id="51"/>
      <w:bookmarkEnd w:id="52"/>
      <w:bookmarkEnd w:id="53"/>
      <w:bookmarkEnd w:id="54"/>
      <w:bookmarkEnd w:id="55"/>
      <w:bookmarkStart w:id="56" w:name="_Toc397507925"/>
      <w:bookmarkStart w:id="57" w:name="_Toc397605794"/>
      <w:bookmarkStart w:id="58" w:name="_Toc3975075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本公告同时在《河南省政府采购网》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、《河南省电子招标投标公共服务平台》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和《全国公共资源交易平台（河南省·许昌市）》上发布。</w:t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9" w:name="_Toc20000"/>
      <w:bookmarkStart w:id="60" w:name="_Toc464824548"/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八、招标人及代理机构</w:t>
      </w:r>
      <w:bookmarkEnd w:id="56"/>
      <w:bookmarkEnd w:id="57"/>
      <w:bookmarkEnd w:id="58"/>
      <w:bookmarkEnd w:id="59"/>
      <w:bookmarkEnd w:id="60"/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招标人：长葛市住房和城乡规划建设局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王女士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0374-6011089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地址：长葛市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商务区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6号楼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bookmarkStart w:id="61" w:name="_Toc5621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招标代理机构：河南永和工程造价咨询有限公司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项目联系人：李先生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项目联系电话：17737686299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地址：郑州市经开第三大街经北一路交叉口罗兰酒店206房间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电子邮箱：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fldChar w:fldCharType="begin"/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instrText xml:space="preserve"> HYPERLINK "mailto:</w:instrTex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instrText xml:space="preserve">hnyhzjgs@163.com</w:instrTex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instrText xml:space="preserve">" </w:instrTex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fldChar w:fldCharType="separate"/>
      </w:r>
      <w:r>
        <w:rPr>
          <w:rStyle w:val="4"/>
          <w:rFonts w:hint="eastAsia" w:hAnsi="仿宋_GB2312" w:cs="仿宋_GB2312"/>
          <w:bCs/>
          <w:sz w:val="32"/>
          <w:szCs w:val="32"/>
          <w:shd w:val="clear" w:color="auto" w:fill="FFFFFF"/>
        </w:rPr>
        <w:t>hnyhzjgs@163.com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fldChar w:fldCharType="end"/>
      </w:r>
    </w:p>
    <w:p>
      <w:pPr>
        <w:spacing w:line="240" w:lineRule="auto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九、特别提示：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所有投标单位请时刻关注《全国公共资源交易平台（河南省·许昌市）》，澄清、答疑、变更均在《全国公共资源交易平台（河南省·许昌市）》发布，不再另行通知。如未及时查看影响其投标，后果自负。</w:t>
      </w:r>
    </w:p>
    <w:p>
      <w:pPr>
        <w:spacing w:line="240" w:lineRule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bookmarkEnd w:id="61"/>
    <w:p>
      <w:pPr>
        <w:wordWrap w:val="0"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长葛市住房和城乡规划建设局</w:t>
      </w:r>
    </w:p>
    <w:p>
      <w:pPr>
        <w:spacing w:line="240" w:lineRule="auto"/>
        <w:jc w:val="righ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bookmarkStart w:id="62" w:name="_GoBack"/>
      <w:bookmarkEnd w:id="62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85F88B"/>
    <w:multiLevelType w:val="singleLevel"/>
    <w:tmpl w:val="E285F88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3214D"/>
    <w:rsid w:val="03966F69"/>
    <w:rsid w:val="2519336C"/>
    <w:rsid w:val="263D11A9"/>
    <w:rsid w:val="2AE72D87"/>
    <w:rsid w:val="3F271C35"/>
    <w:rsid w:val="56C5650B"/>
    <w:rsid w:val="6B7759A1"/>
    <w:rsid w:val="7AE32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qFormat/>
    <w:uiPriority w:val="0"/>
    <w:rPr>
      <w:rFonts w:ascii="仿宋_GB2312" w:eastAsia="仿宋_GB2312"/>
      <w:b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2018-01-19T02:55:00Z</dcterms:created>
  <dc:creator>A0000张扬</dc:creator>
  <cp:lastModifiedBy>A0000张扬</cp:lastModifiedBy>
  <cp:lastPrinted>2018-03-01T01:48:00Z</cp:lastPrinted>
  <dcterms:modified xsi:type="dcterms:W3CDTF">2018-03-02T07:31:58Z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