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36"/>
        </w:rPr>
      </w:pPr>
      <w:r>
        <w:rPr>
          <w:rFonts w:hint="eastAsia" w:ascii="宋体" w:hAnsi="宋体" w:eastAsia="宋体" w:cs="宋体"/>
          <w:sz w:val="28"/>
          <w:szCs w:val="36"/>
        </w:rPr>
        <w:t>禹州市201</w:t>
      </w:r>
      <w:r>
        <w:rPr>
          <w:rFonts w:hint="eastAsia" w:ascii="宋体" w:hAnsi="宋体" w:eastAsia="宋体" w:cs="宋体"/>
          <w:sz w:val="28"/>
          <w:szCs w:val="36"/>
          <w:lang w:val="en-US" w:eastAsia="zh-CN"/>
        </w:rPr>
        <w:t>8</w:t>
      </w:r>
      <w:r>
        <w:rPr>
          <w:rFonts w:hint="eastAsia" w:ascii="宋体" w:hAnsi="宋体" w:eastAsia="宋体" w:cs="宋体"/>
          <w:sz w:val="28"/>
          <w:szCs w:val="36"/>
        </w:rPr>
        <w:t>年</w:t>
      </w:r>
      <w:r>
        <w:rPr>
          <w:rFonts w:hint="eastAsia" w:ascii="宋体" w:hAnsi="宋体" w:eastAsia="宋体" w:cs="宋体"/>
          <w:sz w:val="28"/>
          <w:szCs w:val="36"/>
          <w:lang w:val="en-US" w:eastAsia="zh-CN"/>
        </w:rPr>
        <w:t>农业综合开发</w:t>
      </w:r>
      <w:r>
        <w:rPr>
          <w:rFonts w:hint="eastAsia" w:ascii="宋体" w:hAnsi="宋体" w:eastAsia="宋体" w:cs="宋体"/>
          <w:sz w:val="28"/>
          <w:szCs w:val="36"/>
        </w:rPr>
        <w:t>1.</w:t>
      </w:r>
      <w:r>
        <w:rPr>
          <w:rFonts w:hint="eastAsia" w:ascii="宋体" w:hAnsi="宋体" w:eastAsia="宋体" w:cs="宋体"/>
          <w:sz w:val="28"/>
          <w:szCs w:val="36"/>
          <w:lang w:val="en-US" w:eastAsia="zh-CN"/>
        </w:rPr>
        <w:t>5</w:t>
      </w:r>
      <w:r>
        <w:rPr>
          <w:rFonts w:hint="eastAsia" w:ascii="宋体" w:hAnsi="宋体" w:eastAsia="宋体" w:cs="宋体"/>
          <w:sz w:val="28"/>
          <w:szCs w:val="36"/>
        </w:rPr>
        <w:t>万亩高标准农田建设项目</w:t>
      </w:r>
    </w:p>
    <w:p>
      <w:pPr>
        <w:jc w:val="center"/>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（14、15、17、18标段）招标公告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7" w:lineRule="auto"/>
        <w:ind w:left="0" w:leftChars="0" w:right="0" w:rightChars="0"/>
        <w:jc w:val="left"/>
        <w:textAlignment w:val="auto"/>
        <w:outlineLvl w:val="9"/>
        <w:rPr>
          <w:rFonts w:hint="eastAsia" w:ascii="宋体" w:hAnsi="宋体" w:eastAsia="宋体" w:cs="宋体"/>
          <w:b w:val="0"/>
          <w:i w:val="0"/>
          <w:sz w:val="21"/>
          <w:szCs w:val="21"/>
        </w:rPr>
      </w:pPr>
      <w:bookmarkStart w:id="0" w:name="_GoBack"/>
      <w:r>
        <w:rPr>
          <w:rFonts w:hint="eastAsia" w:ascii="宋体" w:hAnsi="宋体" w:eastAsia="宋体" w:cs="宋体"/>
          <w:b w:val="0"/>
          <w:i w:val="0"/>
          <w:color w:val="000000"/>
          <w:sz w:val="21"/>
          <w:szCs w:val="21"/>
          <w:u w:val="none"/>
          <w:shd w:val="clear" w:color="auto" w:fill="FFFFFF"/>
          <w:lang w:val="en-US"/>
        </w:rPr>
        <w:t>1.</w:t>
      </w:r>
      <w:r>
        <w:rPr>
          <w:rFonts w:hint="eastAsia" w:ascii="宋体" w:hAnsi="宋体" w:eastAsia="宋体" w:cs="宋体"/>
          <w:b w:val="0"/>
          <w:i w:val="0"/>
          <w:color w:val="000000"/>
          <w:sz w:val="21"/>
          <w:szCs w:val="21"/>
          <w:shd w:val="clear" w:color="auto" w:fill="FFFFFF"/>
        </w:rPr>
        <w:t>招标条件</w:t>
      </w:r>
    </w:p>
    <w:bookmarkEnd w:id="0"/>
    <w:p>
      <w:pPr>
        <w:keepNext w:val="0"/>
        <w:keepLines w:val="0"/>
        <w:pageBreakBefore w:val="0"/>
        <w:kinsoku/>
        <w:wordWrap/>
        <w:overflowPunct/>
        <w:topLinePunct w:val="0"/>
        <w:autoSpaceDE/>
        <w:autoSpaceDN/>
        <w:bidi w:val="0"/>
        <w:adjustRightInd/>
        <w:snapToGrid/>
        <w:spacing w:line="267"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本招标项目禹州市201</w:t>
      </w:r>
      <w:r>
        <w:rPr>
          <w:rFonts w:hint="eastAsia" w:ascii="宋体" w:hAnsi="宋体" w:eastAsia="宋体" w:cs="宋体"/>
          <w:sz w:val="21"/>
          <w:szCs w:val="21"/>
          <w:lang w:val="en-US" w:eastAsia="zh-CN"/>
        </w:rPr>
        <w:t>8</w:t>
      </w:r>
      <w:r>
        <w:rPr>
          <w:rFonts w:hint="eastAsia" w:ascii="宋体" w:hAnsi="宋体" w:eastAsia="宋体" w:cs="宋体"/>
          <w:sz w:val="21"/>
          <w:szCs w:val="21"/>
        </w:rPr>
        <w:t>年</w:t>
      </w:r>
      <w:r>
        <w:rPr>
          <w:rFonts w:hint="eastAsia" w:ascii="宋体" w:hAnsi="宋体" w:eastAsia="宋体" w:cs="宋体"/>
          <w:sz w:val="21"/>
          <w:szCs w:val="21"/>
          <w:lang w:val="en-US" w:eastAsia="zh-CN"/>
        </w:rPr>
        <w:t>农业综合开发</w:t>
      </w: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rPr>
        <w:t>万亩高标准农田建设项目由</w:t>
      </w:r>
      <w:r>
        <w:rPr>
          <w:rFonts w:hint="eastAsia" w:ascii="宋体" w:hAnsi="宋体" w:eastAsia="宋体" w:cs="宋体"/>
          <w:sz w:val="21"/>
          <w:szCs w:val="21"/>
          <w:lang w:eastAsia="zh-CN"/>
        </w:rPr>
        <w:t>主管部门</w:t>
      </w:r>
      <w:r>
        <w:rPr>
          <w:rFonts w:hint="eastAsia" w:ascii="宋体" w:hAnsi="宋体" w:eastAsia="宋体" w:cs="宋体"/>
          <w:sz w:val="21"/>
          <w:szCs w:val="21"/>
        </w:rPr>
        <w:t>批准建设，招标人为禹州市</w:t>
      </w:r>
      <w:r>
        <w:rPr>
          <w:rFonts w:hint="eastAsia" w:ascii="宋体" w:hAnsi="宋体" w:eastAsia="宋体" w:cs="宋体"/>
          <w:sz w:val="21"/>
          <w:szCs w:val="21"/>
          <w:lang w:eastAsia="zh-CN"/>
        </w:rPr>
        <w:t>张得镇人民政府</w:t>
      </w:r>
      <w:r>
        <w:rPr>
          <w:rFonts w:hint="eastAsia" w:ascii="宋体" w:hAnsi="宋体" w:eastAsia="宋体" w:cs="宋体"/>
          <w:sz w:val="21"/>
          <w:szCs w:val="21"/>
        </w:rPr>
        <w:t>。项目已具备招标条件，现对该项目进行公开招标。</w:t>
      </w:r>
    </w:p>
    <w:p>
      <w:pPr>
        <w:keepNext w:val="0"/>
        <w:keepLines w:val="0"/>
        <w:pageBreakBefore w:val="0"/>
        <w:kinsoku/>
        <w:wordWrap/>
        <w:overflowPunct/>
        <w:topLinePunct w:val="0"/>
        <w:autoSpaceDE/>
        <w:autoSpaceDN/>
        <w:bidi w:val="0"/>
        <w:adjustRightInd/>
        <w:snapToGrid/>
        <w:spacing w:line="267" w:lineRule="auto"/>
        <w:ind w:left="0" w:leftChars="0" w:right="0" w:rightChars="0"/>
        <w:textAlignment w:val="auto"/>
        <w:rPr>
          <w:rFonts w:hint="eastAsia" w:ascii="宋体" w:hAnsi="宋体" w:eastAsia="宋体" w:cs="宋体"/>
          <w:sz w:val="21"/>
          <w:szCs w:val="21"/>
        </w:rPr>
      </w:pPr>
      <w:r>
        <w:rPr>
          <w:rFonts w:hint="eastAsia" w:ascii="宋体" w:hAnsi="宋体" w:eastAsia="宋体" w:cs="宋体"/>
          <w:sz w:val="21"/>
          <w:szCs w:val="21"/>
          <w:lang w:val="en-US"/>
        </w:rPr>
        <w:t>2.</w:t>
      </w:r>
      <w:r>
        <w:rPr>
          <w:rFonts w:hint="eastAsia" w:ascii="宋体" w:hAnsi="宋体" w:eastAsia="宋体" w:cs="宋体"/>
          <w:sz w:val="21"/>
          <w:szCs w:val="21"/>
        </w:rPr>
        <w:t>项目概况与招标内容</w:t>
      </w:r>
    </w:p>
    <w:p>
      <w:pPr>
        <w:keepNext w:val="0"/>
        <w:keepLines w:val="0"/>
        <w:pageBreakBefore w:val="0"/>
        <w:kinsoku/>
        <w:wordWrap/>
        <w:overflowPunct/>
        <w:topLinePunct w:val="0"/>
        <w:autoSpaceDE/>
        <w:autoSpaceDN/>
        <w:bidi w:val="0"/>
        <w:adjustRightInd/>
        <w:snapToGrid/>
        <w:spacing w:line="267"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rPr>
        <w:t>2.1</w:t>
      </w:r>
      <w:r>
        <w:rPr>
          <w:rFonts w:hint="eastAsia" w:ascii="宋体" w:hAnsi="宋体" w:eastAsia="宋体" w:cs="宋体"/>
          <w:sz w:val="21"/>
          <w:szCs w:val="21"/>
          <w:lang w:eastAsia="zh-CN"/>
        </w:rPr>
        <w:t>项目</w:t>
      </w:r>
      <w:r>
        <w:rPr>
          <w:rFonts w:hint="eastAsia" w:ascii="宋体" w:hAnsi="宋体" w:eastAsia="宋体" w:cs="宋体"/>
          <w:sz w:val="21"/>
          <w:szCs w:val="21"/>
        </w:rPr>
        <w:t>名称：禹州市201</w:t>
      </w:r>
      <w:r>
        <w:rPr>
          <w:rFonts w:hint="eastAsia" w:ascii="宋体" w:hAnsi="宋体" w:eastAsia="宋体" w:cs="宋体"/>
          <w:sz w:val="21"/>
          <w:szCs w:val="21"/>
          <w:lang w:val="en-US" w:eastAsia="zh-CN"/>
        </w:rPr>
        <w:t>8</w:t>
      </w:r>
      <w:r>
        <w:rPr>
          <w:rFonts w:hint="eastAsia" w:ascii="宋体" w:hAnsi="宋体" w:eastAsia="宋体" w:cs="宋体"/>
          <w:sz w:val="21"/>
          <w:szCs w:val="21"/>
        </w:rPr>
        <w:t>年</w:t>
      </w:r>
      <w:r>
        <w:rPr>
          <w:rFonts w:hint="eastAsia" w:ascii="宋体" w:hAnsi="宋体" w:eastAsia="宋体" w:cs="宋体"/>
          <w:sz w:val="21"/>
          <w:szCs w:val="21"/>
          <w:lang w:val="en-US" w:eastAsia="zh-CN"/>
        </w:rPr>
        <w:t>农业综合开发</w:t>
      </w: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rPr>
        <w:t>万亩高标准农田建设项目；</w:t>
      </w:r>
    </w:p>
    <w:p>
      <w:pPr>
        <w:keepNext w:val="0"/>
        <w:keepLines w:val="0"/>
        <w:pageBreakBefore w:val="0"/>
        <w:kinsoku/>
        <w:wordWrap/>
        <w:overflowPunct/>
        <w:topLinePunct w:val="0"/>
        <w:autoSpaceDE/>
        <w:autoSpaceDN/>
        <w:bidi w:val="0"/>
        <w:adjustRightInd/>
        <w:snapToGrid/>
        <w:spacing w:line="267"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rPr>
        <w:t>2.2</w:t>
      </w:r>
      <w:r>
        <w:rPr>
          <w:rFonts w:hint="eastAsia" w:ascii="宋体" w:hAnsi="宋体" w:eastAsia="宋体" w:cs="宋体"/>
          <w:sz w:val="21"/>
          <w:szCs w:val="21"/>
          <w:lang w:eastAsia="zh-CN"/>
        </w:rPr>
        <w:t>项目</w:t>
      </w:r>
      <w:r>
        <w:rPr>
          <w:rFonts w:hint="eastAsia" w:ascii="宋体" w:hAnsi="宋体" w:eastAsia="宋体" w:cs="宋体"/>
          <w:sz w:val="21"/>
          <w:szCs w:val="21"/>
        </w:rPr>
        <w:t>编号：</w:t>
      </w:r>
      <w:r>
        <w:rPr>
          <w:rFonts w:hint="eastAsia" w:ascii="宋体" w:hAnsi="宋体" w:eastAsia="宋体" w:cs="宋体"/>
          <w:sz w:val="21"/>
          <w:szCs w:val="21"/>
          <w:lang w:val="en-US" w:eastAsia="zh-CN"/>
        </w:rPr>
        <w:t>JSGC-SL-2018023</w:t>
      </w:r>
    </w:p>
    <w:p>
      <w:pPr>
        <w:keepNext w:val="0"/>
        <w:keepLines w:val="0"/>
        <w:pageBreakBefore w:val="0"/>
        <w:kinsoku/>
        <w:wordWrap/>
        <w:overflowPunct/>
        <w:topLinePunct w:val="0"/>
        <w:autoSpaceDE/>
        <w:autoSpaceDN/>
        <w:bidi w:val="0"/>
        <w:adjustRightInd/>
        <w:snapToGrid/>
        <w:spacing w:line="267"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rPr>
        <w:t>2.3</w:t>
      </w:r>
      <w:r>
        <w:rPr>
          <w:rFonts w:hint="eastAsia" w:ascii="宋体" w:hAnsi="宋体" w:eastAsia="宋体" w:cs="宋体"/>
          <w:sz w:val="21"/>
          <w:szCs w:val="21"/>
          <w:lang w:eastAsia="zh-CN"/>
        </w:rPr>
        <w:t>项目</w:t>
      </w:r>
      <w:r>
        <w:rPr>
          <w:rFonts w:hint="eastAsia" w:ascii="宋体" w:hAnsi="宋体" w:eastAsia="宋体" w:cs="宋体"/>
          <w:sz w:val="21"/>
          <w:szCs w:val="21"/>
        </w:rPr>
        <w:t>地点：禹州市</w:t>
      </w:r>
      <w:r>
        <w:rPr>
          <w:rFonts w:hint="eastAsia" w:ascii="宋体" w:hAnsi="宋体" w:eastAsia="宋体" w:cs="宋体"/>
          <w:sz w:val="21"/>
          <w:szCs w:val="21"/>
          <w:lang w:eastAsia="zh-CN"/>
        </w:rPr>
        <w:t>张得镇</w:t>
      </w:r>
      <w:r>
        <w:rPr>
          <w:rFonts w:hint="eastAsia" w:ascii="宋体" w:hAnsi="宋体" w:eastAsia="宋体" w:cs="宋体"/>
          <w:sz w:val="21"/>
          <w:szCs w:val="21"/>
        </w:rPr>
        <w:t>，项目区涉及</w:t>
      </w:r>
      <w:r>
        <w:rPr>
          <w:rFonts w:hint="eastAsia" w:ascii="宋体" w:hAnsi="宋体" w:eastAsia="宋体" w:cs="宋体"/>
          <w:sz w:val="21"/>
          <w:szCs w:val="21"/>
          <w:lang w:val="en-US" w:eastAsia="zh-CN"/>
        </w:rPr>
        <w:t>凹郭、张东、张西、张南、张北、万泉、郑村、潭口、司村、</w:t>
      </w:r>
      <w:r>
        <w:rPr>
          <w:rFonts w:hint="eastAsia" w:ascii="宋体" w:hAnsi="宋体" w:eastAsia="宋体" w:cs="宋体"/>
          <w:sz w:val="21"/>
          <w:szCs w:val="21"/>
        </w:rPr>
        <w:t>山曹</w:t>
      </w:r>
      <w:r>
        <w:rPr>
          <w:rFonts w:hint="eastAsia" w:ascii="宋体" w:hAnsi="宋体" w:eastAsia="宋体" w:cs="宋体"/>
          <w:sz w:val="21"/>
          <w:szCs w:val="21"/>
          <w:lang w:val="en-US" w:eastAsia="zh-CN"/>
        </w:rPr>
        <w:t>10</w:t>
      </w:r>
      <w:r>
        <w:rPr>
          <w:rFonts w:hint="eastAsia" w:ascii="宋体" w:hAnsi="宋体" w:eastAsia="宋体" w:cs="宋体"/>
          <w:sz w:val="21"/>
          <w:szCs w:val="21"/>
        </w:rPr>
        <w:t>个行政村。</w:t>
      </w:r>
    </w:p>
    <w:p>
      <w:pPr>
        <w:keepNext w:val="0"/>
        <w:keepLines w:val="0"/>
        <w:pageBreakBefore w:val="0"/>
        <w:kinsoku/>
        <w:wordWrap/>
        <w:overflowPunct/>
        <w:topLinePunct w:val="0"/>
        <w:autoSpaceDE/>
        <w:autoSpaceDN/>
        <w:bidi w:val="0"/>
        <w:adjustRightInd/>
        <w:snapToGrid/>
        <w:spacing w:line="267" w:lineRule="auto"/>
        <w:ind w:left="0" w:leftChars="0" w:right="0" w:rightChars="0" w:firstLine="420" w:firstLineChars="200"/>
        <w:textAlignment w:val="auto"/>
        <w:rPr>
          <w:rFonts w:hint="eastAsia"/>
          <w:color w:val="000000"/>
        </w:rPr>
      </w:pPr>
      <w:r>
        <w:rPr>
          <w:rFonts w:hint="eastAsia" w:ascii="宋体" w:hAnsi="宋体" w:eastAsia="宋体" w:cs="宋体"/>
          <w:color w:val="000000"/>
          <w:sz w:val="21"/>
          <w:szCs w:val="21"/>
        </w:rPr>
        <w:t>2.4招标控制价：第14标段：819232.54</w:t>
      </w:r>
      <w:r>
        <w:rPr>
          <w:rFonts w:hint="eastAsia" w:ascii="宋体" w:hAnsi="宋体" w:eastAsia="宋体" w:cs="宋体"/>
          <w:color w:val="000000"/>
          <w:sz w:val="21"/>
          <w:szCs w:val="21"/>
          <w:lang w:val="en-US" w:eastAsia="zh-CN"/>
        </w:rPr>
        <w:t>元；</w:t>
      </w:r>
      <w:r>
        <w:rPr>
          <w:rFonts w:hint="eastAsia" w:ascii="宋体" w:hAnsi="宋体" w:eastAsia="宋体" w:cs="宋体"/>
          <w:color w:val="000000"/>
          <w:sz w:val="21"/>
          <w:szCs w:val="21"/>
        </w:rPr>
        <w:t>第1</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标段：739004.6</w:t>
      </w:r>
      <w:r>
        <w:rPr>
          <w:rFonts w:hint="eastAsia" w:ascii="宋体" w:hAnsi="宋体" w:eastAsia="宋体" w:cs="宋体"/>
          <w:color w:val="000000"/>
          <w:sz w:val="21"/>
          <w:szCs w:val="21"/>
          <w:lang w:val="en-US" w:eastAsia="zh-CN"/>
        </w:rPr>
        <w:t>8元；</w:t>
      </w:r>
      <w:r>
        <w:rPr>
          <w:rFonts w:hint="eastAsia" w:ascii="宋体" w:hAnsi="宋体" w:eastAsia="宋体" w:cs="宋体"/>
          <w:color w:val="000000"/>
          <w:sz w:val="21"/>
          <w:szCs w:val="21"/>
        </w:rPr>
        <w:t>第1</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标段：</w:t>
      </w:r>
      <w:r>
        <w:rPr>
          <w:rFonts w:hint="eastAsia" w:ascii="宋体" w:hAnsi="宋体" w:eastAsia="宋体" w:cs="宋体"/>
          <w:color w:val="000000"/>
          <w:sz w:val="21"/>
          <w:szCs w:val="21"/>
          <w:lang w:val="en-US" w:eastAsia="zh-CN"/>
        </w:rPr>
        <w:t>713037.62元；</w:t>
      </w:r>
      <w:r>
        <w:rPr>
          <w:rFonts w:hint="eastAsia" w:ascii="宋体" w:hAnsi="宋体" w:eastAsia="宋体" w:cs="宋体"/>
          <w:color w:val="000000"/>
          <w:sz w:val="21"/>
          <w:szCs w:val="21"/>
        </w:rPr>
        <w:t>第1</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标段：</w:t>
      </w:r>
      <w:r>
        <w:rPr>
          <w:rFonts w:hint="eastAsia" w:ascii="宋体" w:hAnsi="宋体" w:eastAsia="宋体" w:cs="宋体"/>
          <w:color w:val="000000"/>
          <w:sz w:val="21"/>
          <w:szCs w:val="21"/>
          <w:lang w:val="en-US" w:eastAsia="zh-CN"/>
        </w:rPr>
        <w:t>629429.24元；</w:t>
      </w:r>
    </w:p>
    <w:p>
      <w:pPr>
        <w:keepNext w:val="0"/>
        <w:keepLines w:val="0"/>
        <w:pageBreakBefore w:val="0"/>
        <w:kinsoku/>
        <w:wordWrap/>
        <w:overflowPunct/>
        <w:topLinePunct w:val="0"/>
        <w:autoSpaceDE/>
        <w:autoSpaceDN/>
        <w:bidi w:val="0"/>
        <w:adjustRightInd/>
        <w:snapToGrid/>
        <w:spacing w:line="267"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2.5 招标范围：</w:t>
      </w:r>
      <w:r>
        <w:rPr>
          <w:rFonts w:hint="eastAsia" w:ascii="宋体" w:hAnsi="宋体" w:eastAsia="宋体" w:cs="宋体"/>
          <w:sz w:val="21"/>
          <w:szCs w:val="21"/>
          <w:lang w:eastAsia="zh-CN"/>
        </w:rPr>
        <w:t>招标文件、</w:t>
      </w:r>
      <w:r>
        <w:rPr>
          <w:rFonts w:hint="eastAsia" w:ascii="宋体" w:hAnsi="宋体" w:eastAsia="宋体" w:cs="宋体"/>
          <w:sz w:val="21"/>
          <w:szCs w:val="21"/>
          <w:lang w:val="en-US" w:eastAsia="zh-CN"/>
        </w:rPr>
        <w:t>图纸、</w:t>
      </w:r>
      <w:r>
        <w:rPr>
          <w:rFonts w:hint="eastAsia" w:ascii="宋体" w:hAnsi="宋体" w:eastAsia="宋体" w:cs="宋体"/>
          <w:sz w:val="21"/>
          <w:szCs w:val="21"/>
        </w:rPr>
        <w:t>工程量清单</w:t>
      </w:r>
      <w:r>
        <w:rPr>
          <w:rFonts w:hint="eastAsia" w:ascii="宋体" w:hAnsi="宋体" w:eastAsia="宋体" w:cs="宋体"/>
          <w:sz w:val="21"/>
          <w:szCs w:val="21"/>
          <w:lang w:eastAsia="zh-CN"/>
        </w:rPr>
        <w:t>及</w:t>
      </w:r>
      <w:r>
        <w:rPr>
          <w:rFonts w:hint="eastAsia" w:ascii="宋体" w:hAnsi="宋体" w:eastAsia="宋体" w:cs="宋体"/>
          <w:sz w:val="21"/>
          <w:szCs w:val="21"/>
        </w:rPr>
        <w:t>答疑纪</w:t>
      </w:r>
      <w:r>
        <w:rPr>
          <w:rFonts w:hint="eastAsia" w:ascii="宋体" w:hAnsi="宋体" w:eastAsia="宋体" w:cs="宋体"/>
          <w:sz w:val="21"/>
          <w:szCs w:val="21"/>
          <w:lang w:eastAsia="zh-CN"/>
        </w:rPr>
        <w:t>要</w:t>
      </w:r>
      <w:r>
        <w:rPr>
          <w:rFonts w:hint="eastAsia" w:ascii="宋体" w:hAnsi="宋体" w:eastAsia="宋体" w:cs="宋体"/>
          <w:sz w:val="21"/>
          <w:szCs w:val="21"/>
        </w:rPr>
        <w:t>等范围内的所有内容</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line="267" w:lineRule="auto"/>
        <w:ind w:left="0" w:leftChars="0" w:right="0" w:righ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2.6 质量要求：合格</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line="267" w:lineRule="auto"/>
        <w:ind w:left="0" w:leftChars="0" w:right="0" w:righ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2.7发包方式：总承包</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line="267" w:lineRule="auto"/>
        <w:ind w:left="0" w:leftChars="0" w:right="0" w:rightChars="0" w:firstLine="420" w:firstLineChars="200"/>
        <w:textAlignment w:val="auto"/>
        <w:rPr>
          <w:rFonts w:hint="eastAsia"/>
        </w:rPr>
      </w:pPr>
      <w:r>
        <w:rPr>
          <w:rFonts w:hint="eastAsia" w:ascii="宋体" w:hAnsi="宋体" w:eastAsia="宋体" w:cs="宋体"/>
          <w:sz w:val="21"/>
          <w:szCs w:val="21"/>
          <w:lang w:val="en-US" w:eastAsia="zh-CN"/>
        </w:rPr>
        <w:t>2.8计划工期：</w:t>
      </w:r>
      <w:r>
        <w:rPr>
          <w:rFonts w:hint="eastAsia" w:ascii="宋体" w:hAnsi="宋体" w:eastAsia="宋体" w:cs="宋体"/>
          <w:kern w:val="2"/>
          <w:sz w:val="21"/>
          <w:szCs w:val="21"/>
          <w:lang w:val="en-US" w:eastAsia="zh-CN"/>
        </w:rPr>
        <w:t>60</w:t>
      </w:r>
      <w:r>
        <w:rPr>
          <w:rFonts w:hint="eastAsia" w:ascii="宋体" w:hAnsi="宋体" w:eastAsia="宋体" w:cs="宋体"/>
          <w:color w:val="000000"/>
          <w:kern w:val="2"/>
          <w:sz w:val="21"/>
          <w:szCs w:val="21"/>
        </w:rPr>
        <w:t>日历天/标段。</w:t>
      </w:r>
    </w:p>
    <w:p>
      <w:pPr>
        <w:keepNext w:val="0"/>
        <w:keepLines w:val="0"/>
        <w:pageBreakBefore w:val="0"/>
        <w:kinsoku/>
        <w:wordWrap/>
        <w:overflowPunct/>
        <w:topLinePunct w:val="0"/>
        <w:autoSpaceDE/>
        <w:autoSpaceDN/>
        <w:bidi w:val="0"/>
        <w:adjustRightInd/>
        <w:snapToGrid/>
        <w:spacing w:line="267" w:lineRule="auto"/>
        <w:ind w:left="0" w:leftChars="0" w:right="0" w:rightChars="0" w:firstLine="420" w:firstLineChars="200"/>
        <w:textAlignment w:val="auto"/>
        <w:rPr>
          <w:rFonts w:hint="eastAsia" w:ascii="宋体" w:hAnsi="宋体" w:eastAsia="宋体" w:cs="宋体"/>
          <w:kern w:val="2"/>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9</w:t>
      </w:r>
      <w:r>
        <w:rPr>
          <w:rFonts w:hint="eastAsia" w:ascii="宋体" w:hAnsi="宋体" w:eastAsia="宋体" w:cs="宋体"/>
          <w:sz w:val="21"/>
          <w:szCs w:val="21"/>
        </w:rPr>
        <w:t>标段划分：该项目共划分为</w:t>
      </w:r>
      <w:r>
        <w:rPr>
          <w:rFonts w:hint="eastAsia" w:ascii="宋体" w:hAnsi="宋体" w:eastAsia="宋体" w:cs="宋体"/>
          <w:sz w:val="21"/>
          <w:szCs w:val="21"/>
          <w:lang w:val="en-US" w:eastAsia="zh-CN"/>
        </w:rPr>
        <w:t>25</w:t>
      </w:r>
      <w:r>
        <w:rPr>
          <w:rFonts w:hint="eastAsia" w:ascii="宋体" w:hAnsi="宋体" w:eastAsia="宋体" w:cs="宋体"/>
          <w:sz w:val="21"/>
          <w:szCs w:val="21"/>
        </w:rPr>
        <w:t>个标段，</w:t>
      </w:r>
      <w:r>
        <w:rPr>
          <w:rFonts w:hint="eastAsia" w:ascii="宋体" w:hAnsi="宋体" w:eastAsia="宋体" w:cs="宋体"/>
          <w:sz w:val="21"/>
          <w:szCs w:val="21"/>
          <w:lang w:val="en-US" w:eastAsia="zh-CN"/>
        </w:rPr>
        <w:t>本公告仅对第14</w:t>
      </w:r>
      <w:r>
        <w:rPr>
          <w:rFonts w:hint="eastAsia" w:ascii="宋体" w:hAnsi="宋体" w:eastAsia="宋体" w:cs="宋体"/>
          <w:kern w:val="2"/>
          <w:sz w:val="21"/>
          <w:szCs w:val="21"/>
        </w:rPr>
        <w:t>、</w:t>
      </w:r>
      <w:r>
        <w:rPr>
          <w:rFonts w:hint="eastAsia" w:ascii="宋体" w:hAnsi="宋体" w:eastAsia="宋体" w:cs="宋体"/>
          <w:kern w:val="2"/>
          <w:sz w:val="21"/>
          <w:szCs w:val="21"/>
          <w:lang w:val="en-US" w:eastAsia="zh-CN"/>
        </w:rPr>
        <w:t>15</w:t>
      </w:r>
      <w:r>
        <w:rPr>
          <w:rFonts w:hint="eastAsia" w:ascii="宋体" w:hAnsi="宋体" w:eastAsia="宋体" w:cs="宋体"/>
          <w:kern w:val="2"/>
          <w:sz w:val="21"/>
          <w:szCs w:val="21"/>
        </w:rPr>
        <w:t>、</w:t>
      </w:r>
      <w:r>
        <w:rPr>
          <w:rFonts w:hint="eastAsia" w:ascii="宋体" w:hAnsi="宋体" w:eastAsia="宋体" w:cs="宋体"/>
          <w:kern w:val="2"/>
          <w:sz w:val="21"/>
          <w:szCs w:val="21"/>
          <w:lang w:val="en-US" w:eastAsia="zh-CN"/>
        </w:rPr>
        <w:t>17、18标段进行招标:</w:t>
      </w:r>
    </w:p>
    <w:p>
      <w:pPr>
        <w:pStyle w:val="2"/>
        <w:keepNext w:val="0"/>
        <w:keepLines w:val="0"/>
        <w:pageBreakBefore w:val="0"/>
        <w:kinsoku/>
        <w:wordWrap/>
        <w:overflowPunct/>
        <w:topLinePunct w:val="0"/>
        <w:autoSpaceDE/>
        <w:autoSpaceDN/>
        <w:bidi w:val="0"/>
        <w:adjustRightInd/>
        <w:snapToGrid/>
        <w:spacing w:line="267" w:lineRule="auto"/>
        <w:ind w:left="0" w:leftChars="0" w:right="0" w:rightChars="0" w:firstLine="1890" w:firstLineChars="900"/>
        <w:textAlignment w:val="auto"/>
        <w:rPr>
          <w:rFonts w:hint="eastAsia"/>
        </w:rPr>
      </w:pPr>
      <w:r>
        <w:rPr>
          <w:rFonts w:hint="eastAsia"/>
        </w:rPr>
        <w:t>第14标段：高压线及电力设备购置、安装及调试</w:t>
      </w:r>
    </w:p>
    <w:p>
      <w:pPr>
        <w:pStyle w:val="2"/>
        <w:keepNext w:val="0"/>
        <w:keepLines w:val="0"/>
        <w:pageBreakBefore w:val="0"/>
        <w:kinsoku/>
        <w:wordWrap/>
        <w:overflowPunct/>
        <w:topLinePunct w:val="0"/>
        <w:autoSpaceDE/>
        <w:autoSpaceDN/>
        <w:bidi w:val="0"/>
        <w:adjustRightInd/>
        <w:snapToGrid/>
        <w:spacing w:line="267" w:lineRule="auto"/>
        <w:ind w:left="0" w:leftChars="0" w:right="0" w:rightChars="0" w:firstLine="1890" w:firstLineChars="900"/>
        <w:textAlignment w:val="auto"/>
        <w:rPr>
          <w:rFonts w:hint="eastAsia"/>
        </w:rPr>
      </w:pPr>
      <w:r>
        <w:rPr>
          <w:rFonts w:hint="eastAsia"/>
        </w:rPr>
        <w:t>第15标段：高压线及电力设备购置、安装及调试</w:t>
      </w:r>
    </w:p>
    <w:p>
      <w:pPr>
        <w:pStyle w:val="2"/>
        <w:keepNext w:val="0"/>
        <w:keepLines w:val="0"/>
        <w:pageBreakBefore w:val="0"/>
        <w:kinsoku/>
        <w:wordWrap/>
        <w:overflowPunct/>
        <w:topLinePunct w:val="0"/>
        <w:autoSpaceDE/>
        <w:autoSpaceDN/>
        <w:bidi w:val="0"/>
        <w:adjustRightInd/>
        <w:snapToGrid/>
        <w:spacing w:line="267" w:lineRule="auto"/>
        <w:ind w:left="0" w:leftChars="0" w:right="0" w:rightChars="0" w:firstLine="1890" w:firstLineChars="900"/>
        <w:textAlignment w:val="auto"/>
        <w:rPr>
          <w:rFonts w:hint="eastAsia"/>
        </w:rPr>
      </w:pPr>
      <w:r>
        <w:rPr>
          <w:rFonts w:hint="eastAsia"/>
        </w:rPr>
        <w:t>第17标段：低压地埋工程(YJLV22 3*25+1*16)</w:t>
      </w:r>
    </w:p>
    <w:p>
      <w:pPr>
        <w:pStyle w:val="2"/>
        <w:keepNext w:val="0"/>
        <w:keepLines w:val="0"/>
        <w:pageBreakBefore w:val="0"/>
        <w:kinsoku/>
        <w:wordWrap/>
        <w:overflowPunct/>
        <w:topLinePunct w:val="0"/>
        <w:autoSpaceDE/>
        <w:autoSpaceDN/>
        <w:bidi w:val="0"/>
        <w:adjustRightInd/>
        <w:snapToGrid/>
        <w:spacing w:line="267" w:lineRule="auto"/>
        <w:ind w:left="0" w:leftChars="0" w:right="0" w:rightChars="0" w:firstLine="1890" w:firstLineChars="900"/>
        <w:textAlignment w:val="auto"/>
        <w:rPr>
          <w:rFonts w:hint="eastAsia"/>
        </w:rPr>
      </w:pPr>
      <w:r>
        <w:rPr>
          <w:rFonts w:hint="eastAsia"/>
        </w:rPr>
        <w:t>第18标段：低压地埋工程(YJLV22 3*35+1*16 )</w:t>
      </w:r>
    </w:p>
    <w:p>
      <w:pPr>
        <w:keepNext w:val="0"/>
        <w:keepLines w:val="0"/>
        <w:pageBreakBefore w:val="0"/>
        <w:numPr>
          <w:ilvl w:val="0"/>
          <w:numId w:val="1"/>
        </w:numPr>
        <w:kinsoku/>
        <w:wordWrap/>
        <w:overflowPunct/>
        <w:topLinePunct w:val="0"/>
        <w:autoSpaceDE/>
        <w:autoSpaceDN/>
        <w:bidi w:val="0"/>
        <w:adjustRightInd/>
        <w:snapToGrid/>
        <w:spacing w:line="267" w:lineRule="auto"/>
        <w:ind w:left="0" w:leftChars="0" w:right="0" w:rightChars="0"/>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投标人资格要求：</w:t>
      </w:r>
    </w:p>
    <w:p>
      <w:pPr>
        <w:keepNext w:val="0"/>
        <w:keepLines w:val="0"/>
        <w:pageBreakBefore w:val="0"/>
        <w:widowControl w:val="0"/>
        <w:numPr>
          <w:ilvl w:val="0"/>
          <w:numId w:val="0"/>
        </w:numPr>
        <w:kinsoku/>
        <w:wordWrap/>
        <w:overflowPunct/>
        <w:topLinePunct w:val="0"/>
        <w:autoSpaceDE/>
        <w:autoSpaceDN/>
        <w:bidi w:val="0"/>
        <w:adjustRightInd/>
        <w:snapToGrid/>
        <w:spacing w:line="267" w:lineRule="auto"/>
        <w:ind w:left="0" w:leftChars="0" w:right="0" w:rightChars="0" w:firstLine="420" w:firstLineChars="200"/>
        <w:jc w:val="both"/>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rPr>
        <w:t>3.</w:t>
      </w:r>
      <w:r>
        <w:rPr>
          <w:rFonts w:hint="eastAsia" w:ascii="宋体" w:hAnsi="宋体" w:eastAsia="宋体" w:cs="宋体"/>
          <w:sz w:val="21"/>
          <w:szCs w:val="21"/>
          <w:lang w:val="en-US" w:eastAsia="zh-CN"/>
        </w:rPr>
        <w:t>1</w:t>
      </w:r>
      <w:r>
        <w:rPr>
          <w:rFonts w:hint="eastAsia" w:ascii="宋体" w:hAnsi="宋体" w:eastAsia="宋体" w:cs="宋体"/>
          <w:sz w:val="21"/>
          <w:szCs w:val="21"/>
          <w:lang w:val="en-US"/>
        </w:rPr>
        <w:t>第</w:t>
      </w:r>
      <w:r>
        <w:rPr>
          <w:rFonts w:hint="eastAsia" w:ascii="宋体" w:hAnsi="宋体" w:eastAsia="宋体" w:cs="宋体"/>
          <w:sz w:val="21"/>
          <w:szCs w:val="21"/>
          <w:lang w:val="en-US" w:eastAsia="zh-CN"/>
        </w:rPr>
        <w:t>14、15</w:t>
      </w:r>
      <w:r>
        <w:rPr>
          <w:rFonts w:hint="eastAsia" w:ascii="宋体" w:hAnsi="宋体" w:eastAsia="宋体" w:cs="宋体"/>
          <w:sz w:val="21"/>
          <w:szCs w:val="21"/>
          <w:lang w:val="en-US"/>
        </w:rPr>
        <w:t>标段资格要求：</w:t>
      </w:r>
    </w:p>
    <w:p>
      <w:pPr>
        <w:keepNext w:val="0"/>
        <w:keepLines w:val="0"/>
        <w:pageBreakBefore w:val="0"/>
        <w:widowControl w:val="0"/>
        <w:numPr>
          <w:ilvl w:val="0"/>
          <w:numId w:val="0"/>
        </w:numPr>
        <w:kinsoku/>
        <w:wordWrap/>
        <w:overflowPunct/>
        <w:topLinePunct w:val="0"/>
        <w:autoSpaceDE/>
        <w:autoSpaceDN/>
        <w:bidi w:val="0"/>
        <w:adjustRightInd/>
        <w:snapToGrid/>
        <w:spacing w:line="267" w:lineRule="auto"/>
        <w:ind w:left="0" w:leftChars="0" w:right="0" w:rightChars="0" w:firstLine="420" w:firstLineChars="200"/>
        <w:jc w:val="both"/>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rPr>
        <w:t>（1）投标人须</w:t>
      </w:r>
      <w:r>
        <w:rPr>
          <w:rFonts w:hint="eastAsia" w:ascii="宋体" w:hAnsi="宋体" w:eastAsia="宋体" w:cs="宋体"/>
          <w:sz w:val="21"/>
          <w:szCs w:val="21"/>
        </w:rPr>
        <w:t>具有独立法人资格（指投标人营业执照）</w:t>
      </w:r>
      <w:r>
        <w:rPr>
          <w:rFonts w:hint="eastAsia" w:ascii="宋体" w:hAnsi="宋体" w:eastAsia="宋体" w:cs="宋体"/>
          <w:sz w:val="21"/>
          <w:szCs w:val="21"/>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line="267" w:lineRule="auto"/>
        <w:ind w:left="0" w:leftChars="0" w:right="0" w:rightChars="0" w:firstLine="420" w:firstLineChars="200"/>
        <w:jc w:val="both"/>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rPr>
        <w:t>（2）投标人须具备电力工程施工总承包叁级及以上资质或输变电工程专业承包叁级及以上资质，并具有有效的安全生产许可证和四级及以上承装(修、试)电力设施许可证；</w:t>
      </w:r>
    </w:p>
    <w:p>
      <w:pPr>
        <w:keepNext w:val="0"/>
        <w:keepLines w:val="0"/>
        <w:pageBreakBefore w:val="0"/>
        <w:widowControl w:val="0"/>
        <w:numPr>
          <w:ilvl w:val="0"/>
          <w:numId w:val="0"/>
        </w:numPr>
        <w:kinsoku/>
        <w:wordWrap/>
        <w:overflowPunct/>
        <w:topLinePunct w:val="0"/>
        <w:autoSpaceDE/>
        <w:autoSpaceDN/>
        <w:bidi w:val="0"/>
        <w:adjustRightInd/>
        <w:snapToGrid/>
        <w:spacing w:line="267" w:lineRule="auto"/>
        <w:ind w:left="0" w:leftChars="0" w:right="0" w:rightChars="0" w:firstLine="420" w:firstLineChars="200"/>
        <w:jc w:val="both"/>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rPr>
        <w:t>（3）拟派项目经理须具有电力相关专业贰级及以上建造师执业资格证且具有安全生产考核合格证；须具有中级（含中级）以上技术职称，并且未承担其他在施建设项目的项目经理；</w:t>
      </w:r>
    </w:p>
    <w:p>
      <w:pPr>
        <w:keepNext w:val="0"/>
        <w:keepLines w:val="0"/>
        <w:pageBreakBefore w:val="0"/>
        <w:widowControl w:val="0"/>
        <w:numPr>
          <w:ilvl w:val="0"/>
          <w:numId w:val="0"/>
        </w:numPr>
        <w:kinsoku/>
        <w:wordWrap/>
        <w:overflowPunct/>
        <w:topLinePunct w:val="0"/>
        <w:autoSpaceDE/>
        <w:autoSpaceDN/>
        <w:bidi w:val="0"/>
        <w:adjustRightInd/>
        <w:snapToGrid/>
        <w:spacing w:line="267" w:lineRule="auto"/>
        <w:ind w:left="0" w:leftChars="0" w:right="0" w:rightChars="0" w:firstLine="420" w:firstLineChars="200"/>
        <w:jc w:val="both"/>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rPr>
        <w:t>（4）被授权委托人和拟派项目经理必须为本单位在职人员（须提供近半年的养老保险明细，入职不足半年的，从入职日期算起）；</w:t>
      </w:r>
    </w:p>
    <w:p>
      <w:pPr>
        <w:keepNext w:val="0"/>
        <w:keepLines w:val="0"/>
        <w:pageBreakBefore w:val="0"/>
        <w:widowControl w:val="0"/>
        <w:numPr>
          <w:ilvl w:val="0"/>
          <w:numId w:val="0"/>
        </w:numPr>
        <w:kinsoku/>
        <w:wordWrap/>
        <w:overflowPunct/>
        <w:topLinePunct w:val="0"/>
        <w:autoSpaceDE/>
        <w:autoSpaceDN/>
        <w:bidi w:val="0"/>
        <w:adjustRightInd/>
        <w:snapToGrid/>
        <w:spacing w:line="267" w:lineRule="auto"/>
        <w:ind w:left="0" w:leftChars="0" w:right="0" w:rightChars="0" w:firstLine="420" w:firstLineChars="200"/>
        <w:jc w:val="both"/>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rPr>
        <w:t>3.</w:t>
      </w:r>
      <w:r>
        <w:rPr>
          <w:rFonts w:hint="eastAsia" w:ascii="宋体" w:hAnsi="宋体" w:eastAsia="宋体" w:cs="宋体"/>
          <w:sz w:val="21"/>
          <w:szCs w:val="21"/>
          <w:lang w:val="en-US" w:eastAsia="zh-CN"/>
        </w:rPr>
        <w:t>2</w:t>
      </w:r>
      <w:r>
        <w:rPr>
          <w:rFonts w:hint="eastAsia" w:ascii="宋体" w:hAnsi="宋体" w:eastAsia="宋体" w:cs="宋体"/>
          <w:sz w:val="21"/>
          <w:szCs w:val="21"/>
          <w:lang w:val="en-US"/>
        </w:rPr>
        <w:t>第</w:t>
      </w:r>
      <w:r>
        <w:rPr>
          <w:rFonts w:hint="eastAsia" w:ascii="宋体" w:hAnsi="宋体" w:eastAsia="宋体" w:cs="宋体"/>
          <w:sz w:val="21"/>
          <w:szCs w:val="21"/>
          <w:lang w:val="en-US" w:eastAsia="zh-CN"/>
        </w:rPr>
        <w:t>17、18</w:t>
      </w:r>
      <w:r>
        <w:rPr>
          <w:rFonts w:hint="eastAsia" w:ascii="宋体" w:hAnsi="宋体" w:eastAsia="宋体" w:cs="宋体"/>
          <w:sz w:val="21"/>
          <w:szCs w:val="21"/>
          <w:lang w:val="en-US"/>
        </w:rPr>
        <w:t>标段资格要求：</w:t>
      </w:r>
    </w:p>
    <w:p>
      <w:pPr>
        <w:keepNext w:val="0"/>
        <w:keepLines w:val="0"/>
        <w:pageBreakBefore w:val="0"/>
        <w:widowControl w:val="0"/>
        <w:numPr>
          <w:ilvl w:val="0"/>
          <w:numId w:val="2"/>
        </w:numPr>
        <w:kinsoku/>
        <w:wordWrap/>
        <w:overflowPunct/>
        <w:topLinePunct w:val="0"/>
        <w:autoSpaceDE/>
        <w:autoSpaceDN/>
        <w:bidi w:val="0"/>
        <w:adjustRightInd/>
        <w:snapToGrid/>
        <w:spacing w:line="267" w:lineRule="auto"/>
        <w:ind w:left="0" w:leftChars="0" w:right="0" w:rightChars="0" w:firstLine="420" w:firstLineChars="200"/>
        <w:jc w:val="both"/>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rPr>
        <w:t>投标人须</w:t>
      </w:r>
      <w:r>
        <w:rPr>
          <w:rFonts w:hint="eastAsia" w:ascii="宋体" w:hAnsi="宋体" w:eastAsia="宋体" w:cs="宋体"/>
          <w:sz w:val="21"/>
          <w:szCs w:val="21"/>
        </w:rPr>
        <w:t>具有独立法人资格（指投标人营业执照）</w:t>
      </w:r>
      <w:r>
        <w:rPr>
          <w:rFonts w:hint="eastAsia" w:ascii="宋体" w:hAnsi="宋体" w:eastAsia="宋体" w:cs="宋体"/>
          <w:sz w:val="21"/>
          <w:szCs w:val="21"/>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line="267"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val="en-US"/>
        </w:rPr>
        <w:t>投标人须</w:t>
      </w:r>
      <w:r>
        <w:rPr>
          <w:rFonts w:hint="eastAsia" w:ascii="宋体" w:hAnsi="宋体" w:eastAsia="宋体" w:cs="宋体"/>
          <w:sz w:val="21"/>
          <w:szCs w:val="21"/>
          <w:lang w:val="en-US" w:eastAsia="zh-CN"/>
        </w:rPr>
        <w:t>具有水利水电工程施工总承包叁级及以上资质且具有有效的安全生产许可证；</w:t>
      </w:r>
    </w:p>
    <w:p>
      <w:pPr>
        <w:keepNext w:val="0"/>
        <w:keepLines w:val="0"/>
        <w:pageBreakBefore w:val="0"/>
        <w:widowControl w:val="0"/>
        <w:numPr>
          <w:ilvl w:val="0"/>
          <w:numId w:val="0"/>
        </w:numPr>
        <w:kinsoku/>
        <w:wordWrap/>
        <w:overflowPunct/>
        <w:topLinePunct w:val="0"/>
        <w:autoSpaceDE/>
        <w:autoSpaceDN/>
        <w:bidi w:val="0"/>
        <w:adjustRightInd/>
        <w:snapToGrid/>
        <w:spacing w:line="267"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(3) 拟</w:t>
      </w:r>
      <w:r>
        <w:rPr>
          <w:rFonts w:hint="eastAsia" w:ascii="宋体" w:hAnsi="宋体" w:eastAsia="宋体" w:cs="宋体"/>
          <w:sz w:val="21"/>
          <w:szCs w:val="21"/>
          <w:lang w:val="en-US"/>
        </w:rPr>
        <w:t>派</w:t>
      </w:r>
      <w:r>
        <w:rPr>
          <w:rFonts w:hint="eastAsia" w:ascii="宋体" w:hAnsi="宋体" w:eastAsia="宋体" w:cs="宋体"/>
          <w:sz w:val="21"/>
          <w:szCs w:val="21"/>
          <w:lang w:val="en-US" w:eastAsia="zh-CN"/>
        </w:rPr>
        <w:t>项目经理须具有水利水电专业贰级及以上建造师资格证书并具有有效的安全生产考核合格证；</w:t>
      </w:r>
    </w:p>
    <w:p>
      <w:pPr>
        <w:keepNext w:val="0"/>
        <w:keepLines w:val="0"/>
        <w:pageBreakBefore w:val="0"/>
        <w:widowControl w:val="0"/>
        <w:numPr>
          <w:ilvl w:val="0"/>
          <w:numId w:val="0"/>
        </w:numPr>
        <w:kinsoku/>
        <w:wordWrap/>
        <w:overflowPunct/>
        <w:topLinePunct w:val="0"/>
        <w:autoSpaceDE/>
        <w:autoSpaceDN/>
        <w:bidi w:val="0"/>
        <w:adjustRightInd/>
        <w:snapToGrid/>
        <w:spacing w:line="267" w:lineRule="auto"/>
        <w:ind w:left="0" w:leftChars="0" w:right="0" w:rightChars="0" w:firstLine="420" w:firstLineChars="200"/>
        <w:jc w:val="both"/>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（4）投标产品须具有省级（或以上）相关质量检测部门出具的质量检测报告（报告日期须为2017年1月1日以后的检测报告）</w:t>
      </w:r>
    </w:p>
    <w:p>
      <w:pPr>
        <w:keepNext w:val="0"/>
        <w:keepLines w:val="0"/>
        <w:pageBreakBefore w:val="0"/>
        <w:widowControl w:val="0"/>
        <w:numPr>
          <w:ilvl w:val="0"/>
          <w:numId w:val="0"/>
        </w:numPr>
        <w:kinsoku/>
        <w:wordWrap/>
        <w:overflowPunct/>
        <w:topLinePunct w:val="0"/>
        <w:autoSpaceDE/>
        <w:autoSpaceDN/>
        <w:bidi w:val="0"/>
        <w:adjustRightInd/>
        <w:snapToGrid/>
        <w:spacing w:line="267"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（5）被授权委托人和</w:t>
      </w:r>
      <w:r>
        <w:rPr>
          <w:rFonts w:hint="eastAsia" w:ascii="宋体" w:hAnsi="宋体" w:eastAsia="宋体" w:cs="宋体"/>
          <w:sz w:val="21"/>
          <w:szCs w:val="21"/>
          <w:lang w:val="en-US"/>
        </w:rPr>
        <w:t>拟派项目经理</w:t>
      </w:r>
      <w:r>
        <w:rPr>
          <w:rFonts w:hint="eastAsia" w:ascii="宋体" w:hAnsi="宋体" w:eastAsia="宋体" w:cs="宋体"/>
          <w:sz w:val="21"/>
          <w:szCs w:val="21"/>
          <w:lang w:val="en-US" w:eastAsia="zh-CN"/>
        </w:rPr>
        <w:t>必须为本单位在职人员（须提供近半年的养老保险明细，入职不足半年的，从入职日期算起）；</w:t>
      </w:r>
    </w:p>
    <w:p>
      <w:pPr>
        <w:keepNext w:val="0"/>
        <w:keepLines w:val="0"/>
        <w:pageBreakBefore w:val="0"/>
        <w:widowControl w:val="0"/>
        <w:numPr>
          <w:ilvl w:val="0"/>
          <w:numId w:val="0"/>
        </w:numPr>
        <w:kinsoku/>
        <w:wordWrap/>
        <w:overflowPunct/>
        <w:topLinePunct w:val="0"/>
        <w:autoSpaceDE/>
        <w:autoSpaceDN/>
        <w:bidi w:val="0"/>
        <w:adjustRightInd/>
        <w:snapToGrid/>
        <w:spacing w:line="267" w:lineRule="auto"/>
        <w:ind w:left="0" w:leftChars="0" w:right="0" w:rightChars="0" w:firstLine="420" w:firstLineChars="200"/>
        <w:jc w:val="both"/>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rPr>
        <w:t>3.</w:t>
      </w:r>
      <w:r>
        <w:rPr>
          <w:rFonts w:hint="eastAsia" w:ascii="宋体" w:hAnsi="宋体" w:eastAsia="宋体" w:cs="宋体"/>
          <w:sz w:val="21"/>
          <w:szCs w:val="21"/>
          <w:lang w:val="en-US" w:eastAsia="zh-CN"/>
        </w:rPr>
        <w:t>3</w:t>
      </w:r>
      <w:r>
        <w:rPr>
          <w:rFonts w:hint="eastAsia" w:ascii="宋体" w:hAnsi="宋体" w:eastAsia="宋体" w:cs="宋体"/>
          <w:sz w:val="21"/>
          <w:szCs w:val="21"/>
          <w:lang w:val="en-US"/>
        </w:rPr>
        <w:t>各标段投标人</w:t>
      </w:r>
      <w:r>
        <w:rPr>
          <w:rFonts w:hint="eastAsia" w:ascii="宋体" w:hAnsi="宋体" w:eastAsia="宋体" w:cs="宋体"/>
          <w:sz w:val="21"/>
          <w:szCs w:val="21"/>
          <w:lang w:val="en-US" w:eastAsia="zh-CN"/>
        </w:rPr>
        <w:t>2015年1月1日以来</w:t>
      </w:r>
      <w:r>
        <w:rPr>
          <w:rFonts w:hint="eastAsia" w:ascii="宋体" w:hAnsi="宋体" w:eastAsia="宋体" w:cs="宋体"/>
          <w:sz w:val="21"/>
          <w:szCs w:val="21"/>
          <w:lang w:val="en-US"/>
        </w:rPr>
        <w:t>须有相应的类似项目业绩；</w:t>
      </w:r>
    </w:p>
    <w:p>
      <w:pPr>
        <w:keepNext w:val="0"/>
        <w:keepLines w:val="0"/>
        <w:pageBreakBefore w:val="0"/>
        <w:widowControl w:val="0"/>
        <w:numPr>
          <w:ilvl w:val="0"/>
          <w:numId w:val="0"/>
        </w:numPr>
        <w:kinsoku/>
        <w:wordWrap/>
        <w:overflowPunct/>
        <w:topLinePunct w:val="0"/>
        <w:autoSpaceDE/>
        <w:autoSpaceDN/>
        <w:bidi w:val="0"/>
        <w:adjustRightInd/>
        <w:snapToGrid/>
        <w:spacing w:line="267" w:lineRule="auto"/>
        <w:ind w:left="0" w:leftChars="0" w:right="0" w:rightChars="0" w:firstLine="420" w:firstLineChars="200"/>
        <w:jc w:val="both"/>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rPr>
        <w:t>3.</w:t>
      </w:r>
      <w:r>
        <w:rPr>
          <w:rFonts w:hint="eastAsia" w:ascii="宋体" w:hAnsi="宋体" w:eastAsia="宋体" w:cs="宋体"/>
          <w:sz w:val="21"/>
          <w:szCs w:val="21"/>
          <w:lang w:val="en-US" w:eastAsia="zh-CN"/>
        </w:rPr>
        <w:t>4</w:t>
      </w:r>
      <w:r>
        <w:rPr>
          <w:rFonts w:hint="eastAsia" w:ascii="宋体" w:hAnsi="宋体" w:eastAsia="宋体" w:cs="宋体"/>
          <w:sz w:val="21"/>
          <w:szCs w:val="21"/>
          <w:lang w:val="en-US"/>
        </w:rPr>
        <w:t>企业须持有企业所在地或项目所在地人民检察机关查询行贿犯罪档案结果告知函；</w:t>
      </w:r>
    </w:p>
    <w:p>
      <w:pPr>
        <w:keepNext w:val="0"/>
        <w:keepLines w:val="0"/>
        <w:pageBreakBefore w:val="0"/>
        <w:widowControl w:val="0"/>
        <w:numPr>
          <w:ilvl w:val="0"/>
          <w:numId w:val="0"/>
        </w:numPr>
        <w:kinsoku/>
        <w:wordWrap/>
        <w:overflowPunct/>
        <w:topLinePunct w:val="0"/>
        <w:autoSpaceDE/>
        <w:autoSpaceDN/>
        <w:bidi w:val="0"/>
        <w:adjustRightInd/>
        <w:snapToGrid/>
        <w:spacing w:line="267" w:lineRule="auto"/>
        <w:ind w:left="0" w:leftChars="0" w:right="0" w:rightChars="0" w:firstLine="420" w:firstLineChars="200"/>
        <w:jc w:val="both"/>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rPr>
        <w:t>3.</w:t>
      </w:r>
      <w:r>
        <w:rPr>
          <w:rFonts w:hint="eastAsia" w:ascii="宋体" w:hAnsi="宋体" w:eastAsia="宋体" w:cs="宋体"/>
          <w:sz w:val="21"/>
          <w:szCs w:val="21"/>
          <w:lang w:val="en-US" w:eastAsia="zh-CN"/>
        </w:rPr>
        <w:t>5</w:t>
      </w:r>
      <w:r>
        <w:rPr>
          <w:rFonts w:hint="eastAsia" w:ascii="宋体" w:hAnsi="宋体" w:eastAsia="宋体" w:cs="宋体"/>
          <w:sz w:val="21"/>
          <w:szCs w:val="21"/>
          <w:lang w:val="en-US"/>
        </w:rPr>
        <w:t>本次招标不接受联合体投标</w:t>
      </w:r>
      <w:r>
        <w:rPr>
          <w:rFonts w:hint="eastAsia" w:ascii="宋体" w:hAnsi="宋体" w:eastAsia="宋体" w:cs="宋体"/>
          <w:sz w:val="21"/>
          <w:szCs w:val="21"/>
          <w:lang w:val="en-US" w:eastAsia="zh-CN"/>
        </w:rPr>
        <w:t>；</w:t>
      </w:r>
    </w:p>
    <w:p>
      <w:pPr>
        <w:keepNext w:val="0"/>
        <w:keepLines w:val="0"/>
        <w:pageBreakBefore w:val="0"/>
        <w:kinsoku/>
        <w:wordWrap/>
        <w:overflowPunct/>
        <w:topLinePunct w:val="0"/>
        <w:autoSpaceDE/>
        <w:autoSpaceDN/>
        <w:bidi w:val="0"/>
        <w:adjustRightInd/>
        <w:snapToGrid/>
        <w:spacing w:line="267" w:lineRule="auto"/>
        <w:ind w:left="0" w:leftChars="0" w:right="0" w:rightChars="0" w:firstLine="420" w:firstLineChars="200"/>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3.</w:t>
      </w:r>
      <w:r>
        <w:rPr>
          <w:rFonts w:hint="eastAsia" w:ascii="宋体" w:hAnsi="宋体" w:eastAsia="宋体" w:cs="宋体"/>
          <w:sz w:val="21"/>
          <w:szCs w:val="21"/>
          <w:lang w:val="en-US" w:eastAsia="zh-CN"/>
        </w:rPr>
        <w:t>6</w:t>
      </w:r>
      <w:r>
        <w:rPr>
          <w:rFonts w:hint="eastAsia" w:ascii="宋体" w:hAnsi="宋体" w:eastAsia="宋体" w:cs="宋体"/>
          <w:sz w:val="21"/>
          <w:szCs w:val="21"/>
          <w:lang w:val="en-US"/>
        </w:rPr>
        <w:t>本次招标实行资格后审，资格审查的具体要求见招标文件。资格后审不合格的投标单位投标文件将按废标处理。</w:t>
      </w:r>
    </w:p>
    <w:p>
      <w:pPr>
        <w:keepNext w:val="0"/>
        <w:keepLines w:val="0"/>
        <w:pageBreakBefore w:val="0"/>
        <w:kinsoku/>
        <w:wordWrap/>
        <w:overflowPunct/>
        <w:topLinePunct w:val="0"/>
        <w:autoSpaceDE/>
        <w:autoSpaceDN/>
        <w:bidi w:val="0"/>
        <w:adjustRightInd/>
        <w:snapToGrid/>
        <w:spacing w:line="267" w:lineRule="auto"/>
        <w:ind w:left="0" w:leftChars="0" w:right="0" w:rightChars="0" w:firstLine="420" w:firstLineChars="200"/>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3.</w:t>
      </w:r>
      <w:r>
        <w:rPr>
          <w:rFonts w:hint="eastAsia" w:ascii="宋体" w:hAnsi="宋体" w:eastAsia="宋体" w:cs="宋体"/>
          <w:sz w:val="21"/>
          <w:szCs w:val="21"/>
          <w:lang w:val="en-US" w:eastAsia="zh-CN"/>
        </w:rPr>
        <w:t>7</w:t>
      </w:r>
      <w:r>
        <w:rPr>
          <w:rFonts w:hint="eastAsia" w:ascii="宋体" w:hAnsi="宋体" w:eastAsia="宋体" w:cs="宋体"/>
          <w:sz w:val="21"/>
          <w:szCs w:val="21"/>
          <w:lang w:val="en-US"/>
        </w:rPr>
        <w:t>各投标人只能投</w:t>
      </w:r>
      <w:r>
        <w:rPr>
          <w:rFonts w:hint="eastAsia" w:ascii="宋体" w:hAnsi="宋体" w:eastAsia="宋体" w:cs="宋体"/>
          <w:sz w:val="21"/>
          <w:szCs w:val="21"/>
        </w:rPr>
        <w:t>禹州市201</w:t>
      </w:r>
      <w:r>
        <w:rPr>
          <w:rFonts w:hint="eastAsia" w:ascii="宋体" w:hAnsi="宋体" w:eastAsia="宋体" w:cs="宋体"/>
          <w:sz w:val="21"/>
          <w:szCs w:val="21"/>
          <w:lang w:val="en-US" w:eastAsia="zh-CN"/>
        </w:rPr>
        <w:t>8</w:t>
      </w:r>
      <w:r>
        <w:rPr>
          <w:rFonts w:hint="eastAsia" w:ascii="宋体" w:hAnsi="宋体" w:eastAsia="宋体" w:cs="宋体"/>
          <w:sz w:val="21"/>
          <w:szCs w:val="21"/>
        </w:rPr>
        <w:t>年</w:t>
      </w:r>
      <w:r>
        <w:rPr>
          <w:rFonts w:hint="eastAsia" w:ascii="宋体" w:hAnsi="宋体" w:eastAsia="宋体" w:cs="宋体"/>
          <w:sz w:val="21"/>
          <w:szCs w:val="21"/>
          <w:lang w:val="en-US" w:eastAsia="zh-CN"/>
        </w:rPr>
        <w:t>农业综合开发</w:t>
      </w: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rPr>
        <w:t>万亩高标准农田建设项目</w:t>
      </w:r>
      <w:r>
        <w:rPr>
          <w:rFonts w:hint="eastAsia" w:ascii="宋体" w:hAnsi="宋体" w:eastAsia="宋体" w:cs="宋体"/>
          <w:sz w:val="21"/>
          <w:szCs w:val="21"/>
          <w:lang w:val="en-US" w:eastAsia="zh-CN"/>
        </w:rPr>
        <w:t>第14</w:t>
      </w:r>
      <w:r>
        <w:rPr>
          <w:rFonts w:hint="eastAsia" w:ascii="宋体" w:hAnsi="宋体" w:eastAsia="宋体" w:cs="宋体"/>
          <w:kern w:val="2"/>
          <w:sz w:val="21"/>
          <w:szCs w:val="21"/>
        </w:rPr>
        <w:t>、</w:t>
      </w:r>
      <w:r>
        <w:rPr>
          <w:rFonts w:hint="eastAsia" w:ascii="宋体" w:hAnsi="宋体" w:eastAsia="宋体" w:cs="宋体"/>
          <w:kern w:val="2"/>
          <w:sz w:val="21"/>
          <w:szCs w:val="21"/>
          <w:lang w:val="en-US" w:eastAsia="zh-CN"/>
        </w:rPr>
        <w:t>15</w:t>
      </w:r>
      <w:r>
        <w:rPr>
          <w:rFonts w:hint="eastAsia" w:ascii="宋体" w:hAnsi="宋体" w:eastAsia="宋体" w:cs="宋体"/>
          <w:kern w:val="2"/>
          <w:sz w:val="21"/>
          <w:szCs w:val="21"/>
        </w:rPr>
        <w:t>、</w:t>
      </w:r>
      <w:r>
        <w:rPr>
          <w:rFonts w:hint="eastAsia" w:ascii="宋体" w:hAnsi="宋体" w:eastAsia="宋体" w:cs="宋体"/>
          <w:kern w:val="2"/>
          <w:sz w:val="21"/>
          <w:szCs w:val="21"/>
          <w:lang w:val="en-US" w:eastAsia="zh-CN"/>
        </w:rPr>
        <w:t>17、18标段4</w:t>
      </w:r>
      <w:r>
        <w:rPr>
          <w:rFonts w:hint="eastAsia" w:ascii="宋体" w:hAnsi="宋体" w:eastAsia="宋体" w:cs="宋体"/>
          <w:sz w:val="21"/>
          <w:szCs w:val="21"/>
          <w:lang w:val="en-US"/>
        </w:rPr>
        <w:t>个标段中的一个标段。</w:t>
      </w:r>
    </w:p>
    <w:p>
      <w:pPr>
        <w:keepNext w:val="0"/>
        <w:keepLines w:val="0"/>
        <w:pageBreakBefore w:val="0"/>
        <w:kinsoku/>
        <w:wordWrap/>
        <w:overflowPunct/>
        <w:topLinePunct w:val="0"/>
        <w:autoSpaceDE/>
        <w:autoSpaceDN/>
        <w:bidi w:val="0"/>
        <w:adjustRightInd/>
        <w:snapToGrid/>
        <w:spacing w:line="267" w:lineRule="auto"/>
        <w:ind w:left="0" w:leftChars="0" w:right="0" w:rightChars="0"/>
        <w:textAlignment w:val="auto"/>
        <w:rPr>
          <w:rFonts w:hint="eastAsia" w:ascii="宋体" w:hAnsi="宋体" w:eastAsia="宋体" w:cs="宋体"/>
          <w:sz w:val="21"/>
          <w:szCs w:val="21"/>
        </w:rPr>
      </w:pPr>
      <w:r>
        <w:rPr>
          <w:rFonts w:hint="eastAsia" w:ascii="宋体" w:hAnsi="宋体" w:eastAsia="宋体" w:cs="宋体"/>
          <w:sz w:val="21"/>
          <w:szCs w:val="21"/>
          <w:lang w:val="en-US"/>
        </w:rPr>
        <w:t>4.</w:t>
      </w:r>
      <w:r>
        <w:rPr>
          <w:rFonts w:hint="eastAsia" w:ascii="宋体" w:hAnsi="宋体" w:eastAsia="宋体" w:cs="宋体"/>
          <w:sz w:val="21"/>
          <w:szCs w:val="21"/>
        </w:rPr>
        <w:t>网上下载招标文件</w:t>
      </w:r>
    </w:p>
    <w:p>
      <w:pPr>
        <w:keepNext w:val="0"/>
        <w:keepLines w:val="0"/>
        <w:pageBreakBefore w:val="0"/>
        <w:kinsoku/>
        <w:wordWrap/>
        <w:overflowPunct/>
        <w:topLinePunct w:val="0"/>
        <w:autoSpaceDE/>
        <w:autoSpaceDN/>
        <w:bidi w:val="0"/>
        <w:adjustRightInd/>
        <w:snapToGrid/>
        <w:spacing w:line="267"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rPr>
        <w:t>4.1</w:t>
      </w:r>
      <w:r>
        <w:rPr>
          <w:rFonts w:hint="eastAsia" w:ascii="宋体" w:hAnsi="宋体" w:eastAsia="宋体" w:cs="宋体"/>
          <w:sz w:val="21"/>
          <w:szCs w:val="21"/>
        </w:rPr>
        <w:t>持</w:t>
      </w:r>
      <w:r>
        <w:rPr>
          <w:rFonts w:hint="eastAsia" w:ascii="宋体" w:hAnsi="宋体" w:eastAsia="宋体" w:cs="宋体"/>
          <w:sz w:val="21"/>
          <w:szCs w:val="21"/>
          <w:lang w:val="en-US"/>
        </w:rPr>
        <w:t>CA</w:t>
      </w:r>
      <w:r>
        <w:rPr>
          <w:rFonts w:hint="eastAsia" w:ascii="宋体" w:hAnsi="宋体" w:eastAsia="宋体" w:cs="宋体"/>
          <w:sz w:val="21"/>
          <w:szCs w:val="21"/>
        </w:rPr>
        <w:t>数字认证证书，登录【全国公共资源交易平台（河南省</w:t>
      </w:r>
      <w:r>
        <w:rPr>
          <w:rFonts w:hint="eastAsia" w:ascii="宋体" w:hAnsi="宋体" w:eastAsia="宋体" w:cs="宋体"/>
          <w:sz w:val="21"/>
          <w:szCs w:val="21"/>
          <w:lang w:val="en-US"/>
        </w:rPr>
        <w:t>·</w:t>
      </w:r>
      <w:r>
        <w:rPr>
          <w:rFonts w:hint="eastAsia" w:ascii="宋体" w:hAnsi="宋体" w:eastAsia="宋体" w:cs="宋体"/>
          <w:sz w:val="21"/>
          <w:szCs w:val="21"/>
        </w:rPr>
        <w:t>许昌市）】“系统用户注册”入口（</w:t>
      </w:r>
      <w:r>
        <w:rPr>
          <w:rFonts w:hint="eastAsia" w:ascii="宋体" w:hAnsi="宋体" w:eastAsia="宋体" w:cs="宋体"/>
          <w:sz w:val="21"/>
          <w:szCs w:val="21"/>
          <w:lang w:val="en-US"/>
        </w:rPr>
        <w:t>http://221.14.6.70:8088/ggzy/eps/public/RegistAllJcxx.html</w:t>
      </w:r>
      <w:r>
        <w:rPr>
          <w:rFonts w:hint="eastAsia" w:ascii="宋体" w:hAnsi="宋体" w:eastAsia="宋体" w:cs="宋体"/>
          <w:sz w:val="21"/>
          <w:szCs w:val="21"/>
        </w:rPr>
        <w:t>）进行免费注册登记（详见“常见问题解答</w:t>
      </w:r>
      <w:r>
        <w:rPr>
          <w:rFonts w:hint="eastAsia" w:ascii="宋体" w:hAnsi="宋体" w:eastAsia="宋体" w:cs="宋体"/>
          <w:sz w:val="21"/>
          <w:szCs w:val="21"/>
          <w:lang w:val="en-US"/>
        </w:rPr>
        <w:t>-</w:t>
      </w:r>
      <w:r>
        <w:rPr>
          <w:rFonts w:hint="eastAsia" w:ascii="宋体" w:hAnsi="宋体" w:eastAsia="宋体" w:cs="宋体"/>
          <w:sz w:val="21"/>
          <w:szCs w:val="21"/>
        </w:rPr>
        <w:t>诚信库网上注册相关资料下载”）；</w:t>
      </w:r>
    </w:p>
    <w:p>
      <w:pPr>
        <w:keepNext w:val="0"/>
        <w:keepLines w:val="0"/>
        <w:pageBreakBefore w:val="0"/>
        <w:kinsoku/>
        <w:wordWrap/>
        <w:overflowPunct/>
        <w:topLinePunct w:val="0"/>
        <w:autoSpaceDE/>
        <w:autoSpaceDN/>
        <w:bidi w:val="0"/>
        <w:adjustRightInd/>
        <w:snapToGrid/>
        <w:spacing w:line="267"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rPr>
        <w:t>4.2</w:t>
      </w:r>
      <w:r>
        <w:rPr>
          <w:rFonts w:hint="eastAsia" w:ascii="宋体" w:hAnsi="宋体" w:eastAsia="宋体" w:cs="宋体"/>
          <w:sz w:val="21"/>
          <w:szCs w:val="21"/>
        </w:rPr>
        <w:t>在投标截止时间前登录【全国公共资源交易平台（河南省</w:t>
      </w:r>
      <w:r>
        <w:rPr>
          <w:rFonts w:hint="eastAsia" w:ascii="宋体" w:hAnsi="宋体" w:eastAsia="宋体" w:cs="宋体"/>
          <w:sz w:val="21"/>
          <w:szCs w:val="21"/>
          <w:lang w:val="en-US"/>
        </w:rPr>
        <w:t>·</w:t>
      </w:r>
      <w:r>
        <w:rPr>
          <w:rFonts w:hint="eastAsia" w:ascii="宋体" w:hAnsi="宋体" w:eastAsia="宋体" w:cs="宋体"/>
          <w:sz w:val="21"/>
          <w:szCs w:val="21"/>
        </w:rPr>
        <w:t>许昌市）】“投标人</w:t>
      </w:r>
      <w:r>
        <w:rPr>
          <w:rFonts w:hint="eastAsia" w:ascii="宋体" w:hAnsi="宋体" w:eastAsia="宋体" w:cs="宋体"/>
          <w:sz w:val="21"/>
          <w:szCs w:val="21"/>
          <w:lang w:val="en-US"/>
        </w:rPr>
        <w:t>/</w:t>
      </w:r>
      <w:r>
        <w:rPr>
          <w:rFonts w:hint="eastAsia" w:ascii="宋体" w:hAnsi="宋体" w:eastAsia="宋体" w:cs="宋体"/>
          <w:sz w:val="21"/>
          <w:szCs w:val="21"/>
        </w:rPr>
        <w:t>供应商登录”入口（</w:t>
      </w:r>
      <w:r>
        <w:rPr>
          <w:rFonts w:hint="eastAsia" w:ascii="宋体" w:hAnsi="宋体" w:eastAsia="宋体" w:cs="宋体"/>
          <w:sz w:val="21"/>
          <w:szCs w:val="21"/>
          <w:lang w:val="en-US"/>
        </w:rPr>
        <w:t>http://221.14.6.70:8088/ggzy/</w:t>
      </w:r>
      <w:r>
        <w:rPr>
          <w:rFonts w:hint="eastAsia" w:ascii="宋体" w:hAnsi="宋体" w:eastAsia="宋体" w:cs="宋体"/>
          <w:sz w:val="21"/>
          <w:szCs w:val="21"/>
        </w:rPr>
        <w:t>）自行下载招标文件（详见“常见问题解答</w:t>
      </w:r>
      <w:r>
        <w:rPr>
          <w:rFonts w:hint="eastAsia" w:ascii="宋体" w:hAnsi="宋体" w:eastAsia="宋体" w:cs="宋体"/>
          <w:sz w:val="21"/>
          <w:szCs w:val="21"/>
          <w:lang w:val="en-US"/>
        </w:rPr>
        <w:t>-</w:t>
      </w:r>
      <w:r>
        <w:rPr>
          <w:rFonts w:hint="eastAsia" w:ascii="宋体" w:hAnsi="宋体" w:eastAsia="宋体" w:cs="宋体"/>
          <w:sz w:val="21"/>
          <w:szCs w:val="21"/>
        </w:rPr>
        <w:t>交易系统操作手册”）。</w:t>
      </w:r>
    </w:p>
    <w:p>
      <w:pPr>
        <w:keepNext w:val="0"/>
        <w:keepLines w:val="0"/>
        <w:pageBreakBefore w:val="0"/>
        <w:kinsoku/>
        <w:wordWrap/>
        <w:overflowPunct/>
        <w:topLinePunct w:val="0"/>
        <w:autoSpaceDE/>
        <w:autoSpaceDN/>
        <w:bidi w:val="0"/>
        <w:adjustRightInd/>
        <w:snapToGrid/>
        <w:spacing w:line="267" w:lineRule="auto"/>
        <w:ind w:left="0" w:leftChars="0" w:right="0" w:rightChars="0"/>
        <w:textAlignment w:val="auto"/>
        <w:rPr>
          <w:rFonts w:hint="eastAsia" w:ascii="宋体" w:hAnsi="宋体" w:eastAsia="宋体" w:cs="宋体"/>
          <w:sz w:val="21"/>
          <w:szCs w:val="21"/>
        </w:rPr>
      </w:pPr>
      <w:r>
        <w:rPr>
          <w:rFonts w:hint="eastAsia" w:ascii="宋体" w:hAnsi="宋体" w:eastAsia="宋体" w:cs="宋体"/>
          <w:sz w:val="21"/>
          <w:szCs w:val="21"/>
          <w:lang w:val="en-US"/>
        </w:rPr>
        <w:t>5.</w:t>
      </w:r>
      <w:r>
        <w:rPr>
          <w:rFonts w:hint="eastAsia" w:ascii="宋体" w:hAnsi="宋体" w:eastAsia="宋体" w:cs="宋体"/>
          <w:sz w:val="21"/>
          <w:szCs w:val="21"/>
        </w:rPr>
        <w:t>投标报名时间及方式</w:t>
      </w:r>
    </w:p>
    <w:p>
      <w:pPr>
        <w:keepNext w:val="0"/>
        <w:keepLines w:val="0"/>
        <w:pageBreakBefore w:val="0"/>
        <w:kinsoku/>
        <w:wordWrap/>
        <w:overflowPunct/>
        <w:topLinePunct w:val="0"/>
        <w:autoSpaceDE/>
        <w:autoSpaceDN/>
        <w:bidi w:val="0"/>
        <w:adjustRightInd/>
        <w:snapToGrid/>
        <w:spacing w:line="267"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rPr>
        <w:t>5.1</w:t>
      </w:r>
      <w:r>
        <w:rPr>
          <w:rFonts w:hint="eastAsia" w:ascii="宋体" w:hAnsi="宋体" w:eastAsia="宋体" w:cs="宋体"/>
          <w:sz w:val="21"/>
          <w:szCs w:val="21"/>
        </w:rPr>
        <w:t>报名截止时间：</w:t>
      </w:r>
      <w:r>
        <w:rPr>
          <w:rFonts w:hint="eastAsia" w:ascii="宋体" w:hAnsi="宋体" w:eastAsia="宋体" w:cs="宋体"/>
          <w:sz w:val="21"/>
          <w:szCs w:val="21"/>
          <w:lang w:val="en-US"/>
        </w:rPr>
        <w:t>2018</w:t>
      </w:r>
      <w:r>
        <w:rPr>
          <w:rFonts w:hint="eastAsia" w:ascii="宋体" w:hAnsi="宋体" w:eastAsia="宋体" w:cs="宋体"/>
          <w:sz w:val="21"/>
          <w:szCs w:val="21"/>
        </w:rPr>
        <w:t>年</w:t>
      </w:r>
      <w:r>
        <w:rPr>
          <w:rFonts w:hint="eastAsia" w:ascii="宋体" w:hAnsi="宋体" w:eastAsia="宋体" w:cs="宋体"/>
          <w:sz w:val="21"/>
          <w:szCs w:val="21"/>
          <w:lang w:val="en-US" w:eastAsia="zh-CN"/>
        </w:rPr>
        <w:t>3</w:t>
      </w:r>
      <w:r>
        <w:rPr>
          <w:rFonts w:hint="eastAsia" w:ascii="宋体" w:hAnsi="宋体" w:eastAsia="宋体" w:cs="宋体"/>
          <w:sz w:val="21"/>
          <w:szCs w:val="21"/>
        </w:rPr>
        <w:t>月</w:t>
      </w:r>
      <w:r>
        <w:rPr>
          <w:rFonts w:hint="eastAsia" w:ascii="宋体" w:hAnsi="宋体" w:eastAsia="宋体" w:cs="宋体"/>
          <w:sz w:val="21"/>
          <w:szCs w:val="21"/>
          <w:lang w:val="en-US" w:eastAsia="zh-CN"/>
        </w:rPr>
        <w:t>23</w:t>
      </w:r>
      <w:r>
        <w:rPr>
          <w:rFonts w:hint="eastAsia" w:ascii="宋体" w:hAnsi="宋体" w:eastAsia="宋体" w:cs="宋体"/>
          <w:sz w:val="21"/>
          <w:szCs w:val="21"/>
        </w:rPr>
        <w:t>日上午</w:t>
      </w:r>
      <w:r>
        <w:rPr>
          <w:rFonts w:hint="eastAsia" w:ascii="宋体" w:hAnsi="宋体" w:eastAsia="宋体" w:cs="宋体"/>
          <w:sz w:val="21"/>
          <w:szCs w:val="21"/>
          <w:lang w:val="en-US" w:eastAsia="zh-CN"/>
        </w:rPr>
        <w:t xml:space="preserve">9 </w:t>
      </w:r>
      <w:r>
        <w:rPr>
          <w:rFonts w:hint="eastAsia" w:ascii="宋体" w:hAnsi="宋体" w:eastAsia="宋体" w:cs="宋体"/>
          <w:sz w:val="21"/>
          <w:szCs w:val="21"/>
        </w:rPr>
        <w:t>时</w:t>
      </w:r>
      <w:r>
        <w:rPr>
          <w:rFonts w:hint="eastAsia" w:ascii="宋体" w:hAnsi="宋体" w:eastAsia="宋体" w:cs="宋体"/>
          <w:sz w:val="21"/>
          <w:szCs w:val="21"/>
          <w:lang w:val="en-US" w:eastAsia="zh-CN"/>
        </w:rPr>
        <w:t xml:space="preserve">00 </w:t>
      </w:r>
      <w:r>
        <w:rPr>
          <w:rFonts w:hint="eastAsia" w:ascii="宋体" w:hAnsi="宋体" w:eastAsia="宋体" w:cs="宋体"/>
          <w:sz w:val="21"/>
          <w:szCs w:val="21"/>
        </w:rPr>
        <w:t>分（北京时间）；</w:t>
      </w:r>
    </w:p>
    <w:p>
      <w:pPr>
        <w:keepNext w:val="0"/>
        <w:keepLines w:val="0"/>
        <w:pageBreakBefore w:val="0"/>
        <w:kinsoku/>
        <w:wordWrap/>
        <w:overflowPunct/>
        <w:topLinePunct w:val="0"/>
        <w:autoSpaceDE/>
        <w:autoSpaceDN/>
        <w:bidi w:val="0"/>
        <w:adjustRightInd/>
        <w:snapToGrid/>
        <w:spacing w:line="267"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rPr>
        <w:t>5.2</w:t>
      </w:r>
      <w:r>
        <w:rPr>
          <w:rFonts w:hint="eastAsia" w:ascii="宋体" w:hAnsi="宋体" w:eastAsia="宋体" w:cs="宋体"/>
          <w:sz w:val="21"/>
          <w:szCs w:val="21"/>
        </w:rPr>
        <w:t>报名方式：全国公共资源交易平台（河南省</w:t>
      </w:r>
      <w:r>
        <w:rPr>
          <w:rFonts w:hint="eastAsia" w:ascii="宋体" w:hAnsi="宋体" w:eastAsia="宋体" w:cs="宋体"/>
          <w:sz w:val="21"/>
          <w:szCs w:val="21"/>
          <w:lang w:val="en-US"/>
        </w:rPr>
        <w:t>·</w:t>
      </w:r>
      <w:r>
        <w:rPr>
          <w:rFonts w:hint="eastAsia" w:ascii="宋体" w:hAnsi="宋体" w:eastAsia="宋体" w:cs="宋体"/>
          <w:sz w:val="21"/>
          <w:szCs w:val="21"/>
        </w:rPr>
        <w:t>许昌市）网上报名，详情请查询全国公共资源交易平台（河南省</w:t>
      </w:r>
      <w:r>
        <w:rPr>
          <w:rFonts w:hint="eastAsia" w:ascii="宋体" w:hAnsi="宋体" w:eastAsia="宋体" w:cs="宋体"/>
          <w:sz w:val="21"/>
          <w:szCs w:val="21"/>
          <w:lang w:val="en-US"/>
        </w:rPr>
        <w:t>·</w:t>
      </w:r>
      <w:r>
        <w:rPr>
          <w:rFonts w:hint="eastAsia" w:ascii="宋体" w:hAnsi="宋体" w:eastAsia="宋体" w:cs="宋体"/>
          <w:sz w:val="21"/>
          <w:szCs w:val="21"/>
        </w:rPr>
        <w:t>许昌市）（</w:t>
      </w:r>
      <w:r>
        <w:rPr>
          <w:rFonts w:hint="eastAsia" w:ascii="宋体" w:hAnsi="宋体" w:eastAsia="宋体" w:cs="宋体"/>
          <w:sz w:val="21"/>
          <w:szCs w:val="21"/>
          <w:lang w:val="en-US"/>
        </w:rPr>
        <w:t>www.xczbtb.com</w:t>
      </w:r>
      <w:r>
        <w:rPr>
          <w:rFonts w:hint="eastAsia" w:ascii="宋体" w:hAnsi="宋体" w:eastAsia="宋体" w:cs="宋体"/>
          <w:sz w:val="21"/>
          <w:szCs w:val="21"/>
        </w:rPr>
        <w:t>）首页办事指南中的业务流程（网上报名指南）。</w:t>
      </w:r>
    </w:p>
    <w:p>
      <w:pPr>
        <w:keepNext w:val="0"/>
        <w:keepLines w:val="0"/>
        <w:pageBreakBefore w:val="0"/>
        <w:kinsoku/>
        <w:wordWrap/>
        <w:overflowPunct/>
        <w:topLinePunct w:val="0"/>
        <w:autoSpaceDE/>
        <w:autoSpaceDN/>
        <w:bidi w:val="0"/>
        <w:adjustRightInd/>
        <w:snapToGrid/>
        <w:spacing w:line="267" w:lineRule="auto"/>
        <w:ind w:left="0" w:leftChars="0" w:right="0" w:rightChars="0"/>
        <w:textAlignment w:val="auto"/>
        <w:rPr>
          <w:rFonts w:hint="eastAsia" w:ascii="宋体" w:hAnsi="宋体" w:eastAsia="宋体" w:cs="宋体"/>
          <w:sz w:val="21"/>
          <w:szCs w:val="21"/>
        </w:rPr>
      </w:pPr>
      <w:r>
        <w:rPr>
          <w:rFonts w:hint="eastAsia" w:ascii="宋体" w:hAnsi="宋体" w:eastAsia="宋体" w:cs="宋体"/>
          <w:sz w:val="21"/>
          <w:szCs w:val="21"/>
          <w:lang w:val="en-US"/>
        </w:rPr>
        <w:t>6.</w:t>
      </w:r>
      <w:r>
        <w:rPr>
          <w:rFonts w:hint="eastAsia" w:ascii="宋体" w:hAnsi="宋体" w:eastAsia="宋体" w:cs="宋体"/>
          <w:sz w:val="21"/>
          <w:szCs w:val="21"/>
        </w:rPr>
        <w:t>招标文件、工程量清单和施工图纸的获取</w:t>
      </w:r>
    </w:p>
    <w:p>
      <w:pPr>
        <w:keepNext w:val="0"/>
        <w:keepLines w:val="0"/>
        <w:pageBreakBefore w:val="0"/>
        <w:kinsoku/>
        <w:wordWrap/>
        <w:overflowPunct/>
        <w:topLinePunct w:val="0"/>
        <w:autoSpaceDE/>
        <w:autoSpaceDN/>
        <w:bidi w:val="0"/>
        <w:adjustRightInd/>
        <w:snapToGrid/>
        <w:spacing w:line="267"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rPr>
        <w:t>6.1</w:t>
      </w:r>
      <w:r>
        <w:rPr>
          <w:rFonts w:hint="eastAsia" w:ascii="宋体" w:hAnsi="宋体" w:eastAsia="宋体" w:cs="宋体"/>
          <w:sz w:val="21"/>
          <w:szCs w:val="21"/>
        </w:rPr>
        <w:t>招标文件和工程量清单的获取：投标人于投标文件递交截止时间前均可在全国公共资源交易平台（河南省</w:t>
      </w:r>
      <w:r>
        <w:rPr>
          <w:rFonts w:hint="eastAsia" w:ascii="宋体" w:hAnsi="宋体" w:eastAsia="宋体" w:cs="宋体"/>
          <w:sz w:val="21"/>
          <w:szCs w:val="21"/>
          <w:lang w:val="en-US"/>
        </w:rPr>
        <w:t>·</w:t>
      </w:r>
      <w:r>
        <w:rPr>
          <w:rFonts w:hint="eastAsia" w:ascii="宋体" w:hAnsi="宋体" w:eastAsia="宋体" w:cs="宋体"/>
          <w:sz w:val="21"/>
          <w:szCs w:val="21"/>
        </w:rPr>
        <w:t>许昌市）自行下载；</w:t>
      </w:r>
    </w:p>
    <w:p>
      <w:pPr>
        <w:keepNext w:val="0"/>
        <w:keepLines w:val="0"/>
        <w:pageBreakBefore w:val="0"/>
        <w:kinsoku/>
        <w:wordWrap/>
        <w:overflowPunct/>
        <w:topLinePunct w:val="0"/>
        <w:autoSpaceDE/>
        <w:autoSpaceDN/>
        <w:bidi w:val="0"/>
        <w:adjustRightInd/>
        <w:snapToGrid/>
        <w:spacing w:line="267"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rPr>
        <w:t>6.2</w:t>
      </w:r>
      <w:r>
        <w:rPr>
          <w:rFonts w:hint="eastAsia" w:ascii="宋体" w:hAnsi="宋体" w:eastAsia="宋体" w:cs="宋体"/>
          <w:sz w:val="21"/>
          <w:szCs w:val="21"/>
        </w:rPr>
        <w:t>施工图纸下载：按照招标文件中第二章投标人须知前附表第</w:t>
      </w:r>
      <w:r>
        <w:rPr>
          <w:rFonts w:hint="eastAsia" w:ascii="宋体" w:hAnsi="宋体" w:eastAsia="宋体" w:cs="宋体"/>
          <w:sz w:val="21"/>
          <w:szCs w:val="21"/>
          <w:lang w:val="en-US"/>
        </w:rPr>
        <w:t>2.1</w:t>
      </w:r>
      <w:r>
        <w:rPr>
          <w:rFonts w:hint="eastAsia" w:ascii="宋体" w:hAnsi="宋体" w:eastAsia="宋体" w:cs="宋体"/>
          <w:sz w:val="21"/>
          <w:szCs w:val="21"/>
        </w:rPr>
        <w:t>款所给的网址自行下载；</w:t>
      </w:r>
    </w:p>
    <w:p>
      <w:pPr>
        <w:keepNext w:val="0"/>
        <w:keepLines w:val="0"/>
        <w:pageBreakBefore w:val="0"/>
        <w:kinsoku/>
        <w:wordWrap/>
        <w:overflowPunct/>
        <w:topLinePunct w:val="0"/>
        <w:autoSpaceDE/>
        <w:autoSpaceDN/>
        <w:bidi w:val="0"/>
        <w:adjustRightInd/>
        <w:snapToGrid/>
        <w:spacing w:line="267"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rPr>
        <w:t>6.3</w:t>
      </w:r>
      <w:r>
        <w:rPr>
          <w:rFonts w:hint="eastAsia" w:ascii="宋体" w:hAnsi="宋体" w:eastAsia="宋体" w:cs="宋体"/>
          <w:sz w:val="21"/>
          <w:szCs w:val="21"/>
        </w:rPr>
        <w:t>招标文件每套售</w:t>
      </w:r>
      <w:r>
        <w:rPr>
          <w:rFonts w:hint="eastAsia" w:ascii="宋体" w:hAnsi="宋体" w:eastAsia="宋体" w:cs="宋体"/>
          <w:color w:val="000000"/>
          <w:sz w:val="21"/>
          <w:szCs w:val="21"/>
        </w:rPr>
        <w:t>价</w:t>
      </w:r>
      <w:r>
        <w:rPr>
          <w:rFonts w:hint="eastAsia" w:ascii="宋体" w:hAnsi="宋体" w:eastAsia="宋体" w:cs="宋体"/>
          <w:color w:val="000000"/>
          <w:sz w:val="21"/>
          <w:szCs w:val="21"/>
          <w:lang w:val="en-US" w:eastAsia="zh-CN"/>
        </w:rPr>
        <w:t>500</w:t>
      </w:r>
      <w:r>
        <w:rPr>
          <w:rFonts w:hint="eastAsia" w:ascii="宋体" w:hAnsi="宋体" w:eastAsia="宋体" w:cs="宋体"/>
          <w:color w:val="000000"/>
          <w:sz w:val="21"/>
          <w:szCs w:val="21"/>
        </w:rPr>
        <w:t>元，</w:t>
      </w:r>
      <w:r>
        <w:rPr>
          <w:rFonts w:hint="eastAsia" w:ascii="宋体" w:hAnsi="宋体" w:eastAsia="宋体" w:cs="宋体"/>
          <w:sz w:val="21"/>
          <w:szCs w:val="21"/>
        </w:rPr>
        <w:t>于递交投标文件时缴纳给招标代理机构，售后不退。</w:t>
      </w:r>
    </w:p>
    <w:p>
      <w:pPr>
        <w:keepNext w:val="0"/>
        <w:keepLines w:val="0"/>
        <w:pageBreakBefore w:val="0"/>
        <w:kinsoku/>
        <w:wordWrap/>
        <w:overflowPunct/>
        <w:topLinePunct w:val="0"/>
        <w:autoSpaceDE/>
        <w:autoSpaceDN/>
        <w:bidi w:val="0"/>
        <w:adjustRightInd/>
        <w:snapToGrid/>
        <w:spacing w:line="267" w:lineRule="auto"/>
        <w:ind w:left="0" w:leftChars="0" w:right="0" w:rightChars="0"/>
        <w:textAlignment w:val="auto"/>
        <w:rPr>
          <w:rFonts w:hint="eastAsia" w:ascii="宋体" w:hAnsi="宋体" w:eastAsia="宋体" w:cs="宋体"/>
          <w:sz w:val="21"/>
          <w:szCs w:val="21"/>
        </w:rPr>
      </w:pPr>
      <w:r>
        <w:rPr>
          <w:rFonts w:hint="eastAsia" w:ascii="宋体" w:hAnsi="宋体" w:eastAsia="宋体" w:cs="宋体"/>
          <w:sz w:val="21"/>
          <w:szCs w:val="21"/>
          <w:lang w:val="en-US"/>
        </w:rPr>
        <w:t>7.</w:t>
      </w:r>
      <w:r>
        <w:rPr>
          <w:rFonts w:hint="eastAsia" w:ascii="宋体" w:hAnsi="宋体" w:eastAsia="宋体" w:cs="宋体"/>
          <w:sz w:val="21"/>
          <w:szCs w:val="21"/>
        </w:rPr>
        <w:t>投标文件的递交</w:t>
      </w:r>
    </w:p>
    <w:p>
      <w:pPr>
        <w:keepNext w:val="0"/>
        <w:keepLines w:val="0"/>
        <w:pageBreakBefore w:val="0"/>
        <w:kinsoku/>
        <w:wordWrap/>
        <w:overflowPunct/>
        <w:topLinePunct w:val="0"/>
        <w:autoSpaceDE/>
        <w:autoSpaceDN/>
        <w:bidi w:val="0"/>
        <w:adjustRightInd/>
        <w:snapToGrid/>
        <w:spacing w:line="267"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rPr>
        <w:t>7.1</w:t>
      </w:r>
      <w:r>
        <w:rPr>
          <w:rFonts w:hint="eastAsia" w:ascii="宋体" w:hAnsi="宋体" w:eastAsia="宋体" w:cs="宋体"/>
          <w:sz w:val="21"/>
          <w:szCs w:val="21"/>
        </w:rPr>
        <w:t>投标文件递交的截止时间为</w:t>
      </w:r>
      <w:r>
        <w:rPr>
          <w:rFonts w:hint="eastAsia" w:ascii="宋体" w:hAnsi="宋体" w:eastAsia="宋体" w:cs="宋体"/>
          <w:sz w:val="21"/>
          <w:szCs w:val="21"/>
          <w:lang w:val="en-US"/>
        </w:rPr>
        <w:t>2018</w:t>
      </w:r>
      <w:r>
        <w:rPr>
          <w:rFonts w:hint="eastAsia" w:ascii="宋体" w:hAnsi="宋体" w:eastAsia="宋体" w:cs="宋体"/>
          <w:sz w:val="21"/>
          <w:szCs w:val="21"/>
        </w:rPr>
        <w:t>年</w:t>
      </w:r>
      <w:r>
        <w:rPr>
          <w:rFonts w:hint="eastAsia" w:ascii="宋体" w:hAnsi="宋体" w:eastAsia="宋体" w:cs="宋体"/>
          <w:sz w:val="21"/>
          <w:szCs w:val="21"/>
          <w:lang w:val="en-US" w:eastAsia="zh-CN"/>
        </w:rPr>
        <w:t>3</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23 </w:t>
      </w:r>
      <w:r>
        <w:rPr>
          <w:rFonts w:hint="eastAsia" w:ascii="宋体" w:hAnsi="宋体" w:eastAsia="宋体" w:cs="宋体"/>
          <w:sz w:val="21"/>
          <w:szCs w:val="21"/>
        </w:rPr>
        <w:t>日</w:t>
      </w:r>
      <w:r>
        <w:rPr>
          <w:rFonts w:hint="eastAsia" w:ascii="宋体" w:hAnsi="宋体" w:eastAsia="宋体" w:cs="宋体"/>
          <w:sz w:val="21"/>
          <w:szCs w:val="21"/>
          <w:lang w:val="en-US" w:eastAsia="zh-CN"/>
        </w:rPr>
        <w:t>9</w:t>
      </w:r>
      <w:r>
        <w:rPr>
          <w:rFonts w:hint="eastAsia" w:ascii="宋体" w:hAnsi="宋体" w:eastAsia="宋体" w:cs="宋体"/>
          <w:sz w:val="21"/>
          <w:szCs w:val="21"/>
        </w:rPr>
        <w:t>时</w:t>
      </w:r>
      <w:r>
        <w:rPr>
          <w:rFonts w:hint="eastAsia" w:ascii="宋体" w:hAnsi="宋体" w:eastAsia="宋体" w:cs="宋体"/>
          <w:sz w:val="21"/>
          <w:szCs w:val="21"/>
          <w:lang w:val="en-US" w:eastAsia="zh-CN"/>
        </w:rPr>
        <w:t>00</w:t>
      </w:r>
      <w:r>
        <w:rPr>
          <w:rFonts w:hint="eastAsia" w:ascii="宋体" w:hAnsi="宋体" w:eastAsia="宋体" w:cs="宋体"/>
          <w:sz w:val="21"/>
          <w:szCs w:val="21"/>
        </w:rPr>
        <w:t>分</w:t>
      </w:r>
      <w:r>
        <w:rPr>
          <w:rFonts w:hint="eastAsia" w:ascii="宋体" w:hAnsi="宋体" w:eastAsia="宋体" w:cs="宋体"/>
          <w:sz w:val="21"/>
          <w:szCs w:val="21"/>
          <w:lang w:val="en-US"/>
        </w:rPr>
        <w:t>(</w:t>
      </w:r>
      <w:r>
        <w:rPr>
          <w:rFonts w:hint="eastAsia" w:ascii="宋体" w:hAnsi="宋体" w:eastAsia="宋体" w:cs="宋体"/>
          <w:sz w:val="21"/>
          <w:szCs w:val="21"/>
        </w:rPr>
        <w:t>北京时间），地点为禹州市公共资源交易中心开标室（禹州市党政综合大楼后楼</w:t>
      </w:r>
      <w:r>
        <w:rPr>
          <w:rFonts w:hint="eastAsia" w:ascii="宋体" w:hAnsi="宋体" w:eastAsia="宋体" w:cs="宋体"/>
          <w:sz w:val="21"/>
          <w:szCs w:val="21"/>
          <w:lang w:val="en-US"/>
        </w:rPr>
        <w:t>9</w:t>
      </w:r>
      <w:r>
        <w:rPr>
          <w:rFonts w:hint="eastAsia" w:ascii="宋体" w:hAnsi="宋体" w:eastAsia="宋体" w:cs="宋体"/>
          <w:sz w:val="21"/>
          <w:szCs w:val="21"/>
        </w:rPr>
        <w:t>楼）；</w:t>
      </w:r>
    </w:p>
    <w:p>
      <w:pPr>
        <w:keepNext w:val="0"/>
        <w:keepLines w:val="0"/>
        <w:pageBreakBefore w:val="0"/>
        <w:kinsoku/>
        <w:wordWrap/>
        <w:overflowPunct/>
        <w:topLinePunct w:val="0"/>
        <w:autoSpaceDE/>
        <w:autoSpaceDN/>
        <w:bidi w:val="0"/>
        <w:adjustRightInd/>
        <w:snapToGrid/>
        <w:spacing w:line="267"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rPr>
        <w:t>7.2</w:t>
      </w:r>
      <w:r>
        <w:rPr>
          <w:rFonts w:hint="eastAsia" w:ascii="宋体" w:hAnsi="宋体" w:eastAsia="宋体" w:cs="宋体"/>
          <w:sz w:val="21"/>
          <w:szCs w:val="21"/>
        </w:rPr>
        <w:t>逾期送达的或者未送达指定地点的投标文件，招标人不予受理；</w:t>
      </w:r>
    </w:p>
    <w:p>
      <w:pPr>
        <w:keepNext w:val="0"/>
        <w:keepLines w:val="0"/>
        <w:pageBreakBefore w:val="0"/>
        <w:kinsoku/>
        <w:wordWrap/>
        <w:overflowPunct/>
        <w:topLinePunct w:val="0"/>
        <w:autoSpaceDE/>
        <w:autoSpaceDN/>
        <w:bidi w:val="0"/>
        <w:adjustRightInd/>
        <w:snapToGrid/>
        <w:spacing w:line="267"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rPr>
        <w:t>7.3</w:t>
      </w:r>
      <w:r>
        <w:rPr>
          <w:rFonts w:hint="eastAsia" w:ascii="宋体" w:hAnsi="宋体" w:eastAsia="宋体" w:cs="宋体"/>
          <w:sz w:val="21"/>
          <w:szCs w:val="21"/>
        </w:rPr>
        <w:t>未通过全国公共资源交易平台（河南省</w:t>
      </w:r>
      <w:r>
        <w:rPr>
          <w:rFonts w:hint="eastAsia" w:ascii="宋体" w:hAnsi="宋体" w:eastAsia="宋体" w:cs="宋体"/>
          <w:sz w:val="21"/>
          <w:szCs w:val="21"/>
          <w:lang w:val="en-US"/>
        </w:rPr>
        <w:t>·</w:t>
      </w:r>
      <w:r>
        <w:rPr>
          <w:rFonts w:hint="eastAsia" w:ascii="宋体" w:hAnsi="宋体" w:eastAsia="宋体" w:cs="宋体"/>
          <w:sz w:val="21"/>
          <w:szCs w:val="21"/>
        </w:rPr>
        <w:t>许昌市）下载招标文件的投标人，其投标文件不予受理。</w:t>
      </w:r>
    </w:p>
    <w:p>
      <w:pPr>
        <w:keepNext w:val="0"/>
        <w:keepLines w:val="0"/>
        <w:pageBreakBefore w:val="0"/>
        <w:kinsoku/>
        <w:wordWrap/>
        <w:overflowPunct/>
        <w:topLinePunct w:val="0"/>
        <w:autoSpaceDE/>
        <w:autoSpaceDN/>
        <w:bidi w:val="0"/>
        <w:adjustRightInd/>
        <w:snapToGrid/>
        <w:spacing w:line="267" w:lineRule="auto"/>
        <w:ind w:left="0" w:leftChars="0" w:right="0" w:rightChars="0"/>
        <w:textAlignment w:val="auto"/>
        <w:rPr>
          <w:rFonts w:hint="eastAsia" w:ascii="宋体" w:hAnsi="宋体" w:eastAsia="宋体" w:cs="宋体"/>
          <w:sz w:val="21"/>
          <w:szCs w:val="21"/>
        </w:rPr>
      </w:pPr>
      <w:r>
        <w:rPr>
          <w:rFonts w:hint="eastAsia" w:ascii="宋体" w:hAnsi="宋体" w:eastAsia="宋体" w:cs="宋体"/>
          <w:sz w:val="21"/>
          <w:szCs w:val="21"/>
          <w:lang w:val="en-US"/>
        </w:rPr>
        <w:t>8.</w:t>
      </w:r>
      <w:r>
        <w:rPr>
          <w:rFonts w:hint="eastAsia" w:ascii="宋体" w:hAnsi="宋体" w:eastAsia="宋体" w:cs="宋体"/>
          <w:sz w:val="21"/>
          <w:szCs w:val="21"/>
        </w:rPr>
        <w:t>发布公告的媒介</w:t>
      </w:r>
    </w:p>
    <w:p>
      <w:pPr>
        <w:keepNext w:val="0"/>
        <w:keepLines w:val="0"/>
        <w:pageBreakBefore w:val="0"/>
        <w:kinsoku/>
        <w:wordWrap/>
        <w:overflowPunct/>
        <w:topLinePunct w:val="0"/>
        <w:autoSpaceDE/>
        <w:autoSpaceDN/>
        <w:bidi w:val="0"/>
        <w:adjustRightInd/>
        <w:snapToGrid/>
        <w:spacing w:line="267" w:lineRule="auto"/>
        <w:ind w:left="0" w:leftChars="0" w:right="0" w:rightChars="0" w:firstLine="420" w:firstLineChars="200"/>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本公告同时在《全国公共资源交易平台（河南省·许昌市）》、《河南省电子招标投标公共服务平台》上发布。</w:t>
      </w:r>
    </w:p>
    <w:p>
      <w:pPr>
        <w:keepNext w:val="0"/>
        <w:keepLines w:val="0"/>
        <w:pageBreakBefore w:val="0"/>
        <w:kinsoku/>
        <w:wordWrap/>
        <w:overflowPunct/>
        <w:topLinePunct w:val="0"/>
        <w:autoSpaceDE/>
        <w:autoSpaceDN/>
        <w:bidi w:val="0"/>
        <w:adjustRightInd/>
        <w:snapToGrid/>
        <w:spacing w:line="267" w:lineRule="auto"/>
        <w:ind w:left="0" w:leftChars="0" w:right="0" w:rightChars="0"/>
        <w:textAlignment w:val="auto"/>
        <w:rPr>
          <w:rFonts w:hint="eastAsia" w:ascii="宋体" w:hAnsi="宋体" w:eastAsia="宋体" w:cs="宋体"/>
          <w:sz w:val="21"/>
          <w:szCs w:val="21"/>
        </w:rPr>
      </w:pPr>
      <w:r>
        <w:rPr>
          <w:rFonts w:hint="eastAsia" w:ascii="宋体" w:hAnsi="宋体" w:eastAsia="宋体" w:cs="宋体"/>
          <w:sz w:val="21"/>
          <w:szCs w:val="21"/>
          <w:lang w:val="en-US"/>
        </w:rPr>
        <w:t>9.</w:t>
      </w:r>
      <w:r>
        <w:rPr>
          <w:rFonts w:hint="eastAsia" w:ascii="宋体" w:hAnsi="宋体" w:eastAsia="宋体" w:cs="宋体"/>
          <w:sz w:val="21"/>
          <w:szCs w:val="21"/>
        </w:rPr>
        <w:t>联系方式</w:t>
      </w:r>
    </w:p>
    <w:p>
      <w:pPr>
        <w:keepNext w:val="0"/>
        <w:keepLines w:val="0"/>
        <w:pageBreakBefore w:val="0"/>
        <w:kinsoku/>
        <w:wordWrap/>
        <w:overflowPunct/>
        <w:topLinePunct w:val="0"/>
        <w:autoSpaceDE/>
        <w:autoSpaceDN/>
        <w:bidi w:val="0"/>
        <w:adjustRightInd/>
        <w:snapToGrid/>
        <w:spacing w:line="267" w:lineRule="auto"/>
        <w:ind w:left="0" w:leftChars="0" w:right="0" w:righ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招</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标</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人：禹州市</w:t>
      </w:r>
      <w:r>
        <w:rPr>
          <w:rFonts w:hint="eastAsia" w:ascii="宋体" w:hAnsi="宋体" w:eastAsia="宋体" w:cs="宋体"/>
          <w:sz w:val="21"/>
          <w:szCs w:val="21"/>
          <w:lang w:eastAsia="zh-CN"/>
        </w:rPr>
        <w:t>张得镇人民政府</w:t>
      </w:r>
    </w:p>
    <w:p>
      <w:pPr>
        <w:keepNext w:val="0"/>
        <w:keepLines w:val="0"/>
        <w:pageBreakBefore w:val="0"/>
        <w:kinsoku/>
        <w:wordWrap/>
        <w:overflowPunct/>
        <w:topLinePunct w:val="0"/>
        <w:autoSpaceDE/>
        <w:autoSpaceDN/>
        <w:bidi w:val="0"/>
        <w:adjustRightInd/>
        <w:snapToGrid/>
        <w:spacing w:line="267"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地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址：禹州市</w:t>
      </w:r>
      <w:r>
        <w:rPr>
          <w:rFonts w:hint="eastAsia" w:ascii="宋体" w:hAnsi="宋体" w:eastAsia="宋体" w:cs="宋体"/>
          <w:sz w:val="21"/>
          <w:szCs w:val="21"/>
          <w:lang w:eastAsia="zh-CN"/>
        </w:rPr>
        <w:t>张得镇</w:t>
      </w:r>
    </w:p>
    <w:p>
      <w:pPr>
        <w:keepNext w:val="0"/>
        <w:keepLines w:val="0"/>
        <w:pageBreakBefore w:val="0"/>
        <w:kinsoku/>
        <w:wordWrap/>
        <w:overflowPunct/>
        <w:topLinePunct w:val="0"/>
        <w:autoSpaceDE/>
        <w:autoSpaceDN/>
        <w:bidi w:val="0"/>
        <w:adjustRightInd/>
        <w:snapToGrid/>
        <w:spacing w:line="267"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系</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人：</w:t>
      </w:r>
      <w:r>
        <w:rPr>
          <w:rFonts w:hint="eastAsia" w:ascii="宋体" w:hAnsi="宋体" w:eastAsia="宋体" w:cs="宋体"/>
          <w:sz w:val="21"/>
          <w:szCs w:val="21"/>
          <w:lang w:val="en-US" w:eastAsia="zh-CN"/>
        </w:rPr>
        <w:t>巴先生</w:t>
      </w:r>
    </w:p>
    <w:p>
      <w:pPr>
        <w:keepNext w:val="0"/>
        <w:keepLines w:val="0"/>
        <w:pageBreakBefore w:val="0"/>
        <w:kinsoku/>
        <w:wordWrap/>
        <w:overflowPunct/>
        <w:topLinePunct w:val="0"/>
        <w:autoSpaceDE/>
        <w:autoSpaceDN/>
        <w:bidi w:val="0"/>
        <w:adjustRightInd/>
        <w:snapToGrid/>
        <w:spacing w:line="267"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lang w:val="en-US" w:eastAsia="zh-CN"/>
        </w:rPr>
        <w:t>0374-8681000</w:t>
      </w:r>
    </w:p>
    <w:p>
      <w:pPr>
        <w:keepNext w:val="0"/>
        <w:keepLines w:val="0"/>
        <w:pageBreakBefore w:val="0"/>
        <w:kinsoku/>
        <w:wordWrap/>
        <w:overflowPunct/>
        <w:topLinePunct w:val="0"/>
        <w:autoSpaceDE/>
        <w:autoSpaceDN/>
        <w:bidi w:val="0"/>
        <w:adjustRightInd/>
        <w:snapToGrid/>
        <w:spacing w:line="267" w:lineRule="auto"/>
        <w:ind w:left="0" w:leftChars="0" w:right="0" w:righ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监督单位：禹州市财政局</w:t>
      </w:r>
    </w:p>
    <w:p>
      <w:pPr>
        <w:keepNext w:val="0"/>
        <w:keepLines w:val="0"/>
        <w:pageBreakBefore w:val="0"/>
        <w:kinsoku/>
        <w:wordWrap/>
        <w:overflowPunct/>
        <w:topLinePunct w:val="0"/>
        <w:autoSpaceDE/>
        <w:autoSpaceDN/>
        <w:bidi w:val="0"/>
        <w:adjustRightInd/>
        <w:snapToGrid/>
        <w:spacing w:line="267" w:lineRule="auto"/>
        <w:ind w:left="0" w:leftChars="0" w:right="0" w:righ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监督电话：</w:t>
      </w:r>
      <w:r>
        <w:rPr>
          <w:rFonts w:hint="eastAsia" w:ascii="宋体" w:hAnsi="宋体" w:eastAsia="宋体" w:cs="宋体"/>
          <w:sz w:val="21"/>
          <w:szCs w:val="21"/>
          <w:lang w:val="en-US" w:eastAsia="zh-CN"/>
        </w:rPr>
        <w:t>0374-8118996</w:t>
      </w:r>
    </w:p>
    <w:p>
      <w:pPr>
        <w:keepNext w:val="0"/>
        <w:keepLines w:val="0"/>
        <w:pageBreakBefore w:val="0"/>
        <w:kinsoku/>
        <w:wordWrap/>
        <w:overflowPunct/>
        <w:topLinePunct w:val="0"/>
        <w:autoSpaceDE/>
        <w:autoSpaceDN/>
        <w:bidi w:val="0"/>
        <w:adjustRightInd/>
        <w:snapToGrid/>
        <w:spacing w:line="267"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招标代理机构：河南省伟信招标管理咨询有限公司</w:t>
      </w:r>
    </w:p>
    <w:p>
      <w:pPr>
        <w:keepNext w:val="0"/>
        <w:keepLines w:val="0"/>
        <w:pageBreakBefore w:val="0"/>
        <w:kinsoku/>
        <w:wordWrap/>
        <w:overflowPunct/>
        <w:topLinePunct w:val="0"/>
        <w:autoSpaceDE/>
        <w:autoSpaceDN/>
        <w:bidi w:val="0"/>
        <w:adjustRightInd/>
        <w:snapToGrid/>
        <w:spacing w:line="267"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 址：郑州市郑东新区农业南路与正光街交叉口行署国际</w:t>
      </w:r>
    </w:p>
    <w:p>
      <w:pPr>
        <w:keepNext w:val="0"/>
        <w:keepLines w:val="0"/>
        <w:pageBreakBefore w:val="0"/>
        <w:kinsoku/>
        <w:wordWrap/>
        <w:overflowPunct/>
        <w:topLinePunct w:val="0"/>
        <w:autoSpaceDE/>
        <w:autoSpaceDN/>
        <w:bidi w:val="0"/>
        <w:adjustRightInd/>
        <w:snapToGrid/>
        <w:spacing w:line="267"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联系人：孙女士</w:t>
      </w:r>
    </w:p>
    <w:p>
      <w:pPr>
        <w:keepNext w:val="0"/>
        <w:keepLines w:val="0"/>
        <w:pageBreakBefore w:val="0"/>
        <w:kinsoku/>
        <w:wordWrap/>
        <w:overflowPunct/>
        <w:topLinePunct w:val="0"/>
        <w:autoSpaceDE/>
        <w:autoSpaceDN/>
        <w:bidi w:val="0"/>
        <w:adjustRightInd/>
        <w:snapToGrid/>
        <w:spacing w:line="267" w:lineRule="auto"/>
        <w:ind w:left="0" w:leftChars="0" w:right="0" w:rightChars="0" w:firstLine="420" w:firstLineChars="200"/>
        <w:textAlignment w:val="auto"/>
        <w:rPr>
          <w:rFonts w:hint="eastAsia" w:ascii="宋体" w:hAnsi="宋体" w:eastAsia="宋体" w:cs="宋体"/>
          <w:sz w:val="21"/>
          <w:szCs w:val="21"/>
          <w:lang w:val="en-US"/>
        </w:rPr>
      </w:pPr>
      <w:r>
        <w:rPr>
          <w:rFonts w:hint="eastAsia" w:ascii="宋体" w:hAnsi="宋体" w:eastAsia="宋体" w:cs="宋体"/>
          <w:sz w:val="21"/>
          <w:szCs w:val="21"/>
        </w:rPr>
        <w:t>联系电话：</w:t>
      </w:r>
      <w:r>
        <w:rPr>
          <w:rFonts w:hint="eastAsia" w:ascii="宋体" w:hAnsi="宋体" w:eastAsia="宋体" w:cs="宋体"/>
          <w:sz w:val="21"/>
          <w:szCs w:val="21"/>
          <w:lang w:val="en-US"/>
        </w:rPr>
        <w:t>13703719065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244380"/>
    <w:multiLevelType w:val="singleLevel"/>
    <w:tmpl w:val="F0244380"/>
    <w:lvl w:ilvl="0" w:tentative="0">
      <w:start w:val="1"/>
      <w:numFmt w:val="decimal"/>
      <w:suff w:val="nothing"/>
      <w:lvlText w:val="（%1）"/>
      <w:lvlJc w:val="left"/>
    </w:lvl>
  </w:abstractNum>
  <w:abstractNum w:abstractNumId="1">
    <w:nsid w:val="5A750EF1"/>
    <w:multiLevelType w:val="singleLevel"/>
    <w:tmpl w:val="5A750EF1"/>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67F5F"/>
    <w:rsid w:val="46367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100" w:firstLineChars="100"/>
    </w:pPr>
  </w:style>
  <w:style w:type="paragraph" w:styleId="3">
    <w:name w:val="Body Text"/>
    <w:basedOn w:val="1"/>
    <w:uiPriority w:val="0"/>
    <w:pPr>
      <w:spacing w:after="120" w:afterLines="0"/>
    </w:pPr>
  </w:style>
  <w:style w:type="paragraph" w:styleId="4">
    <w:name w:val="Normal (Web)"/>
    <w:basedOn w:val="1"/>
    <w:uiPriority w:val="0"/>
    <w:pPr>
      <w:widowControl/>
      <w:spacing w:before="100" w:beforeLines="0" w:beforeAutospacing="1" w:after="100" w:afterLines="0" w:afterAutospacing="1" w:line="360" w:lineRule="auto"/>
      <w:jc w:val="left"/>
    </w:pPr>
    <w:rPr>
      <w:rFonts w:ascii="宋体" w:hAnsi="宋体" w:cs="宋体"/>
      <w:color w:val="333333"/>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2018-03-02T01:03:00Z</dcterms:created>
  <dc:creator>漂流de风</dc:creator>
  <cp:lastModifiedBy>漂流de风</cp:lastModifiedBy>
  <cp:lastPrinted>2018-03-02T01:08:34Z</cp:lastPrinted>
  <dcterms:modified xsi:type="dcterms:W3CDTF">2018-03-02T01:10:20Z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