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禹州市产业集聚区土地集约利用评价项目</w:t>
      </w:r>
    </w:p>
    <w:p>
      <w:pPr>
        <w:jc w:val="center"/>
        <w:rPr>
          <w:rFonts w:hint="eastAsia" w:ascii="仿宋" w:hAnsi="仿宋" w:eastAsia="仿宋" w:cs="仿宋"/>
          <w:b/>
          <w:bCs/>
          <w:sz w:val="44"/>
          <w:szCs w:val="44"/>
        </w:rPr>
      </w:pPr>
      <w:r>
        <w:rPr>
          <w:rFonts w:hint="eastAsia" w:ascii="仿宋" w:hAnsi="仿宋" w:eastAsia="仿宋" w:cs="仿宋"/>
          <w:b/>
          <w:bCs/>
          <w:sz w:val="44"/>
          <w:szCs w:val="44"/>
        </w:rPr>
        <w:t>（二次）</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禹州市产业集聚区管理委员会</w:t>
      </w:r>
    </w:p>
    <w:p>
      <w:pPr>
        <w:autoSpaceDE w:val="0"/>
        <w:autoSpaceDN w:val="0"/>
        <w:spacing w:line="360" w:lineRule="auto"/>
        <w:ind w:right="-20" w:firstLine="320" w:firstLineChars="100"/>
        <w:outlineLvl w:val="0"/>
        <w:rPr>
          <w:rFonts w:hint="eastAsia" w:ascii="仿宋" w:hAnsi="仿宋" w:eastAsia="仿宋"/>
          <w:sz w:val="32"/>
        </w:rPr>
      </w:pPr>
      <w:r>
        <w:rPr>
          <w:rFonts w:hint="eastAsia" w:ascii="仿宋" w:hAnsi="仿宋" w:eastAsia="仿宋"/>
          <w:sz w:val="32"/>
        </w:rPr>
        <w:t>项目名称：禹州市产业集聚区土地集约利用评价项目（二次）</w:t>
      </w:r>
    </w:p>
    <w:p>
      <w:pPr>
        <w:autoSpaceDE w:val="0"/>
        <w:autoSpaceDN w:val="0"/>
        <w:spacing w:line="360" w:lineRule="auto"/>
        <w:ind w:right="-20" w:firstLine="320" w:firstLineChars="100"/>
        <w:outlineLvl w:val="0"/>
        <w:rPr>
          <w:rFonts w:ascii="仿宋" w:hAnsi="仿宋" w:eastAsia="仿宋"/>
          <w:sz w:val="32"/>
          <w:lang w:val="en-US"/>
        </w:rPr>
      </w:pPr>
      <w:r>
        <w:rPr>
          <w:rFonts w:hint="eastAsia" w:ascii="仿宋" w:hAnsi="仿宋" w:eastAsia="仿宋"/>
          <w:sz w:val="32"/>
        </w:rPr>
        <w:t>项目编号：YZCG-G2018002-1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520" w:firstLineChars="1100"/>
        <w:rPr>
          <w:rFonts w:hint="eastAsia" w:ascii="仿宋" w:hAnsi="仿宋" w:eastAsia="仿宋"/>
          <w:bCs/>
          <w:sz w:val="32"/>
        </w:rPr>
      </w:pPr>
    </w:p>
    <w:p>
      <w:pPr>
        <w:ind w:firstLine="3520" w:firstLineChars="110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三</w:t>
      </w:r>
      <w:r>
        <w:rPr>
          <w:rFonts w:hint="eastAsia" w:ascii="仿宋" w:hAnsi="仿宋" w:eastAsia="仿宋"/>
          <w:bCs/>
          <w:sz w:val="32"/>
        </w:rPr>
        <w:t>月</w:t>
      </w: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ind w:firstLine="3092" w:firstLineChars="700"/>
        <w:jc w:val="both"/>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spacing w:line="600" w:lineRule="exact"/>
        <w:jc w:val="center"/>
        <w:rPr>
          <w:b/>
          <w:bCs/>
          <w:sz w:val="44"/>
          <w:szCs w:val="44"/>
        </w:rPr>
      </w:pPr>
      <w:r>
        <w:rPr>
          <w:rFonts w:hint="eastAsia"/>
          <w:b/>
          <w:bCs/>
          <w:sz w:val="44"/>
          <w:szCs w:val="44"/>
          <w:lang w:eastAsia="zh-CN"/>
        </w:rPr>
        <w:t>禹州市产业集聚区土地集约利用评价</w:t>
      </w:r>
      <w:r>
        <w:rPr>
          <w:rFonts w:hint="eastAsia"/>
          <w:b/>
          <w:bCs/>
          <w:sz w:val="44"/>
          <w:szCs w:val="44"/>
        </w:rPr>
        <w:t>项目</w:t>
      </w:r>
      <w:r>
        <w:rPr>
          <w:rFonts w:hint="eastAsia"/>
          <w:b/>
          <w:bCs/>
          <w:sz w:val="44"/>
          <w:szCs w:val="44"/>
          <w:lang w:eastAsia="zh-CN"/>
        </w:rPr>
        <w:t>（二次）</w:t>
      </w:r>
      <w:r>
        <w:rPr>
          <w:rFonts w:hint="eastAsia"/>
          <w:b/>
          <w:bCs/>
          <w:sz w:val="44"/>
          <w:szCs w:val="44"/>
        </w:rPr>
        <w:t>招标公告</w:t>
      </w:r>
    </w:p>
    <w:p>
      <w:pPr>
        <w:spacing w:line="600" w:lineRule="exact"/>
        <w:jc w:val="center"/>
        <w:rPr>
          <w:b/>
          <w:bCs/>
          <w:sz w:val="44"/>
          <w:szCs w:val="44"/>
        </w:rPr>
      </w:pP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b/>
          <w:bCs/>
          <w:sz w:val="32"/>
          <w:szCs w:val="32"/>
        </w:rPr>
      </w:pPr>
      <w:r>
        <w:rPr>
          <w:rFonts w:hint="eastAsia" w:ascii="仿宋" w:hAnsi="仿宋" w:eastAsia="仿宋" w:cs="仿宋_GB2312"/>
          <w:sz w:val="32"/>
          <w:szCs w:val="32"/>
        </w:rPr>
        <w:t>禹州市政府采购中心受禹州市产业集聚区</w:t>
      </w:r>
      <w:r>
        <w:rPr>
          <w:rFonts w:hint="eastAsia" w:ascii="仿宋" w:hAnsi="仿宋" w:eastAsia="仿宋" w:cs="仿宋_GB2312"/>
          <w:sz w:val="32"/>
          <w:szCs w:val="32"/>
          <w:lang w:eastAsia="zh-CN"/>
        </w:rPr>
        <w:t>管理委员会</w:t>
      </w:r>
      <w:r>
        <w:rPr>
          <w:rFonts w:hint="eastAsia" w:ascii="仿宋" w:hAnsi="仿宋" w:eastAsia="仿宋" w:cs="仿宋_GB2312"/>
          <w:sz w:val="32"/>
          <w:szCs w:val="32"/>
        </w:rPr>
        <w:t>的委托，就“禹州市产业集聚区土地集约利用评价项目</w:t>
      </w:r>
      <w:r>
        <w:rPr>
          <w:rFonts w:hint="eastAsia" w:ascii="仿宋" w:hAnsi="仿宋" w:eastAsia="仿宋" w:cs="仿宋_GB2312"/>
          <w:sz w:val="32"/>
          <w:szCs w:val="32"/>
          <w:lang w:eastAsia="zh-CN"/>
        </w:rPr>
        <w:t>（二次）</w:t>
      </w:r>
      <w:r>
        <w:rPr>
          <w:rFonts w:hint="eastAsia" w:ascii="仿宋" w:hAnsi="仿宋" w:eastAsia="仿宋" w:cs="仿宋_GB2312"/>
          <w:sz w:val="32"/>
          <w:szCs w:val="32"/>
        </w:rPr>
        <w:t>”进行公开招标，欢迎合格的投标人前来投标。</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Arial"/>
          <w:color w:val="000000"/>
          <w:kern w:val="0"/>
          <w:sz w:val="32"/>
          <w:szCs w:val="32"/>
          <w:lang w:val="en-US" w:eastAsia="zh-CN"/>
        </w:rPr>
      </w:pPr>
      <w:r>
        <w:rPr>
          <w:rFonts w:hint="eastAsia" w:ascii="黑体" w:hAnsi="黑体" w:eastAsia="黑体" w:cs="Arial"/>
          <w:b/>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1、采购人：禹州市产业集聚区管理委员会</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禹州市产业集聚区土地集约利用评价项目</w:t>
      </w:r>
      <w:r>
        <w:rPr>
          <w:rFonts w:hint="eastAsia" w:ascii="仿宋" w:hAnsi="仿宋" w:eastAsia="仿宋" w:cs="仿宋_GB2312"/>
          <w:sz w:val="32"/>
          <w:szCs w:val="32"/>
          <w:lang w:eastAsia="zh-CN"/>
        </w:rPr>
        <w:t>（二次）</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YZCG-G201</w:t>
      </w:r>
      <w:r>
        <w:rPr>
          <w:rFonts w:hint="eastAsia" w:ascii="仿宋" w:hAnsi="仿宋" w:eastAsia="仿宋" w:cs="仿宋_GB2312"/>
          <w:sz w:val="32"/>
          <w:szCs w:val="32"/>
          <w:lang w:val="en-US" w:eastAsia="zh-CN"/>
        </w:rPr>
        <w:t>8002-1</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禹州市产业集聚区土地集约利用评价</w:t>
      </w:r>
      <w:r>
        <w:rPr>
          <w:rFonts w:hint="eastAsia" w:ascii="仿宋" w:hAnsi="仿宋" w:eastAsia="仿宋" w:cs="仿宋_GB2312"/>
          <w:sz w:val="32"/>
          <w:szCs w:val="32"/>
        </w:rPr>
        <w:t>（详见招标文件）</w:t>
      </w:r>
    </w:p>
    <w:p>
      <w:pPr>
        <w:pStyle w:val="127"/>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52.79</w:t>
      </w:r>
      <w:r>
        <w:rPr>
          <w:rFonts w:hint="eastAsia" w:ascii="仿宋" w:hAnsi="仿宋" w:eastAsia="仿宋" w:cs="仿宋_GB2312"/>
          <w:sz w:val="32"/>
          <w:szCs w:val="32"/>
        </w:rPr>
        <w:t>万元</w:t>
      </w:r>
    </w:p>
    <w:p>
      <w:pPr>
        <w:pStyle w:val="127"/>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最高限价：</w:t>
      </w:r>
      <w:r>
        <w:rPr>
          <w:rFonts w:hint="eastAsia" w:ascii="仿宋" w:hAnsi="仿宋" w:eastAsia="仿宋" w:cs="仿宋_GB2312"/>
          <w:sz w:val="32"/>
          <w:szCs w:val="32"/>
          <w:lang w:val="en-US" w:eastAsia="zh-CN"/>
        </w:rPr>
        <w:t>52.79</w:t>
      </w:r>
      <w:r>
        <w:rPr>
          <w:rFonts w:hint="eastAsia" w:ascii="仿宋" w:hAnsi="仿宋" w:eastAsia="仿宋" w:cs="仿宋_GB2312"/>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招标</w:t>
      </w:r>
      <w:r>
        <w:rPr>
          <w:rFonts w:ascii="仿宋" w:hAnsi="仿宋" w:eastAsia="仿宋" w:cs="Arial"/>
          <w:color w:val="000000"/>
          <w:kern w:val="0"/>
          <w:sz w:val="32"/>
          <w:szCs w:val="32"/>
        </w:rPr>
        <w:t>文件）</w:t>
      </w:r>
      <w:r>
        <w:rPr>
          <w:rFonts w:hint="eastAsia" w:ascii="仿宋" w:hAnsi="仿宋" w:eastAsia="仿宋" w:cs="Arial"/>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150"/>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b/>
          <w:color w:val="000000"/>
          <w:kern w:val="0"/>
          <w:sz w:val="32"/>
          <w:szCs w:val="32"/>
        </w:rPr>
        <w:t>供应商资格要求</w:t>
      </w:r>
    </w:p>
    <w:p>
      <w:pPr>
        <w:pStyle w:val="29"/>
        <w:keepNext w:val="0"/>
        <w:keepLines w:val="0"/>
        <w:pageBreakBefore w:val="0"/>
        <w:widowControl/>
        <w:kinsoku/>
        <w:wordWrap/>
        <w:overflowPunct/>
        <w:topLinePunct w:val="0"/>
        <w:autoSpaceDE/>
        <w:autoSpaceDN/>
        <w:bidi w:val="0"/>
        <w:adjustRightInd/>
        <w:snapToGrid/>
        <w:spacing w:line="440" w:lineRule="exact"/>
        <w:ind w:left="150" w:right="150" w:firstLine="645"/>
        <w:textAlignment w:val="auto"/>
        <w:outlineLvl w:val="9"/>
        <w:rPr>
          <w:rFonts w:ascii="仿宋" w:hAnsi="仿宋" w:eastAsia="仿宋" w:cs="仿宋_GB2312"/>
          <w:kern w:val="2"/>
          <w:sz w:val="32"/>
          <w:szCs w:val="32"/>
        </w:rPr>
      </w:pPr>
      <w:r>
        <w:rPr>
          <w:rFonts w:hint="eastAsia" w:ascii="仿宋" w:hAnsi="仿宋" w:eastAsia="仿宋" w:cs="仿宋_GB2312"/>
          <w:kern w:val="2"/>
          <w:sz w:val="32"/>
          <w:szCs w:val="32"/>
        </w:rPr>
        <w:t>1、符合《政府采购法》第二十二条之规定，具有独立法人资格且具有相应的经营范围（以营业执照为准）；</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ascii="仿宋" w:hAnsi="仿宋" w:eastAsia="仿宋" w:cs="仿宋"/>
          <w:sz w:val="31"/>
          <w:szCs w:val="31"/>
          <w:shd w:val="clear" w:color="auto" w:fill="FFFFFF"/>
        </w:rPr>
      </w:pPr>
      <w:r>
        <w:rPr>
          <w:rFonts w:hint="eastAsia" w:ascii="仿宋_GB2312" w:eastAsia="仿宋_GB2312" w:cs="仿宋_GB2312"/>
          <w:sz w:val="31"/>
          <w:szCs w:val="31"/>
          <w:shd w:val="clear" w:color="auto" w:fill="FFFFFF"/>
          <w:lang w:val="en-US" w:eastAsia="zh-CN"/>
        </w:rPr>
        <w:t>2</w:t>
      </w:r>
      <w:r>
        <w:rPr>
          <w:rFonts w:hint="eastAsia" w:ascii="仿宋_GB2312" w:eastAsia="仿宋_GB2312" w:cs="仿宋_GB2312"/>
          <w:sz w:val="31"/>
          <w:szCs w:val="31"/>
          <w:shd w:val="clear" w:color="auto" w:fill="FFFFFF"/>
        </w:rPr>
        <w:t>、投标商</w:t>
      </w:r>
      <w:r>
        <w:rPr>
          <w:rFonts w:ascii="仿宋" w:hAnsi="仿宋" w:eastAsia="仿宋" w:cs="仿宋"/>
          <w:sz w:val="31"/>
          <w:szCs w:val="31"/>
          <w:shd w:val="clear" w:color="auto" w:fill="FFFFFF"/>
        </w:rPr>
        <w:t>应开具由项目所在地或企业营业执照注册所在地人民检察院出具的无行贿犯罪档案告知函；</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3、投标商须具有主管部门颁发的土地规划乙级及以上资质和工程咨询丙级及以上资质，且在人员、设备、资金等方面具有相应的能力；</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4、被委托人必须为本单位员工，须提供本单位为其缴纳社保的证明；</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150" w:firstLine="620" w:firstLineChars="200"/>
        <w:textAlignment w:val="auto"/>
        <w:outlineLvl w:val="9"/>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lang w:val="en-US" w:eastAsia="zh-CN"/>
        </w:rPr>
        <w:t>5</w:t>
      </w:r>
      <w:r>
        <w:rPr>
          <w:rFonts w:hint="eastAsia" w:ascii="仿宋" w:hAnsi="仿宋" w:eastAsia="仿宋" w:cs="仿宋"/>
          <w:sz w:val="31"/>
          <w:szCs w:val="31"/>
          <w:shd w:val="clear" w:color="auto" w:fill="FFFFFF"/>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r>
        <w:rPr>
          <w:rFonts w:hint="eastAsia" w:ascii="黑体" w:hAnsi="黑体" w:eastAsia="黑体" w:cs="Arial"/>
          <w:b/>
          <w:color w:val="000000"/>
          <w:kern w:val="0"/>
          <w:sz w:val="32"/>
          <w:szCs w:val="32"/>
        </w:rPr>
        <w:t>及文件费用</w:t>
      </w:r>
    </w:p>
    <w:p>
      <w:pPr>
        <w:keepNext w:val="0"/>
        <w:keepLines w:val="0"/>
        <w:pageBreakBefore w:val="0"/>
        <w:widowControl w:val="0"/>
        <w:kinsoku/>
        <w:wordWrap w:val="0"/>
        <w:overflowPunct/>
        <w:topLinePunct/>
        <w:bidi w:val="0"/>
        <w:snapToGrid w:val="0"/>
        <w:spacing w:line="520" w:lineRule="exact"/>
        <w:ind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黑体" w:hAnsi="黑体" w:eastAsia="黑体" w:cs="Arial"/>
          <w:color w:val="000000"/>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、招标文件每份售价人民币</w:t>
      </w:r>
      <w:r>
        <w:rPr>
          <w:rFonts w:hint="eastAsia" w:ascii="仿宋" w:hAnsi="仿宋" w:eastAsia="仿宋" w:cs="仿宋"/>
          <w:sz w:val="32"/>
          <w:szCs w:val="32"/>
          <w:lang w:val="en-US" w:eastAsia="zh-CN"/>
        </w:rPr>
        <w:t>2</w:t>
      </w:r>
      <w:r>
        <w:rPr>
          <w:rFonts w:hint="eastAsia" w:ascii="仿宋" w:hAnsi="仿宋" w:eastAsia="仿宋" w:cs="仿宋"/>
          <w:sz w:val="32"/>
          <w:szCs w:val="32"/>
        </w:rPr>
        <w:t>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3</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23</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9:00</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150"/>
        <w:textAlignment w:val="auto"/>
        <w:outlineLvl w:val="9"/>
        <w:rPr>
          <w:rFonts w:ascii="仿宋" w:hAnsi="仿宋" w:eastAsia="仿宋" w:cs="仿宋_GB2312"/>
          <w:sz w:val="32"/>
          <w:szCs w:val="32"/>
        </w:rPr>
      </w:pPr>
      <w:r>
        <w:rPr>
          <w:rFonts w:hint="eastAsia" w:ascii="黑体" w:hAnsi="黑体" w:eastAsia="黑体" w:cs="Arial"/>
          <w:color w:val="000000"/>
          <w:sz w:val="32"/>
          <w:szCs w:val="32"/>
        </w:rPr>
        <w:t>六</w:t>
      </w:r>
      <w:r>
        <w:rPr>
          <w:rFonts w:ascii="黑体" w:hAnsi="黑体" w:eastAsia="黑体" w:cs="Arial"/>
          <w:color w:val="000000"/>
          <w:sz w:val="32"/>
          <w:szCs w:val="32"/>
        </w:rPr>
        <w:t>、公告期限：自本公告发布之日起</w:t>
      </w:r>
      <w:r>
        <w:rPr>
          <w:rFonts w:hint="eastAsia" w:ascii="黑体" w:hAnsi="黑体" w:eastAsia="黑体" w:cs="Arial"/>
          <w:color w:val="000000"/>
          <w:sz w:val="32"/>
          <w:szCs w:val="32"/>
        </w:rPr>
        <w:t>5</w:t>
      </w:r>
      <w:r>
        <w:rPr>
          <w:rFonts w:ascii="黑体" w:hAnsi="黑体" w:eastAsia="黑体" w:cs="Arial"/>
          <w:color w:val="00000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七</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采购单位：</w:t>
      </w:r>
      <w:r>
        <w:rPr>
          <w:rFonts w:hint="eastAsia" w:ascii="仿宋" w:hAnsi="仿宋" w:eastAsia="仿宋" w:cs="Arial"/>
          <w:color w:val="000000"/>
          <w:kern w:val="0"/>
          <w:sz w:val="32"/>
          <w:szCs w:val="32"/>
        </w:rPr>
        <w:t>禹州市产业集聚区管理委员会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lang w:eastAsia="zh-CN"/>
        </w:rPr>
        <w:t>禹州市行政北路</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仿宋_GB2312"/>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李先生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val="en-US" w:eastAsia="zh-CN"/>
        </w:rPr>
        <w:t>13849870833</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hint="eastAsia" w:ascii="仿宋" w:hAnsi="仿宋" w:eastAsia="仿宋" w:cs="仿宋"/>
          <w:b/>
          <w:sz w:val="44"/>
          <w:szCs w:val="44"/>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日</w:t>
      </w:r>
    </w:p>
    <w:p>
      <w:pPr>
        <w:spacing w:line="360" w:lineRule="auto"/>
        <w:ind w:firstLine="3534" w:firstLineChars="800"/>
        <w:jc w:val="both"/>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YZCG-G2018002-1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禹州市产业集聚区管理委员会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禹州市产业集聚区土地集约利用评价项目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FF0000"/>
                <w:sz w:val="24"/>
                <w:szCs w:val="24"/>
                <w:lang w:val="en-US" w:eastAsia="zh-CN"/>
              </w:rPr>
            </w:pPr>
            <w:r>
              <w:rPr>
                <w:rFonts w:hint="eastAsia" w:ascii="仿宋" w:hAnsi="仿宋" w:eastAsia="仿宋"/>
                <w:color w:val="FF0000"/>
                <w:sz w:val="24"/>
                <w:szCs w:val="24"/>
                <w:lang w:val="en-US" w:eastAsia="zh-CN"/>
              </w:rPr>
              <w:t>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FF0000"/>
                <w:sz w:val="24"/>
                <w:szCs w:val="24"/>
                <w:lang w:val="en-US" w:eastAsia="zh-CN"/>
              </w:rPr>
            </w:pPr>
            <w:r>
              <w:rPr>
                <w:rFonts w:hint="eastAsia" w:ascii="仿宋" w:hAnsi="仿宋" w:eastAsia="仿宋"/>
                <w:color w:val="FF0000"/>
                <w:sz w:val="24"/>
                <w:szCs w:val="24"/>
                <w:lang w:val="en-US" w:eastAsia="zh-CN"/>
              </w:rPr>
              <w:t>2018年3月23日 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 xml:space="preserve">  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 xml:space="preserve">  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cstheme="minorBidi"/>
                <w:color w:val="FF0000"/>
                <w:kern w:val="2"/>
                <w:sz w:val="24"/>
                <w:szCs w:val="24"/>
                <w:lang w:val="zh-CN" w:eastAsia="zh-CN" w:bidi="ar-SA"/>
              </w:rPr>
              <w:t>：</w:t>
            </w:r>
            <w:r>
              <w:rPr>
                <w:rFonts w:hint="eastAsia" w:ascii="仿宋" w:hAnsi="仿宋" w:eastAsia="仿宋" w:cstheme="minorBidi"/>
                <w:b/>
                <w:bCs/>
                <w:color w:val="FF0000"/>
                <w:kern w:val="2"/>
                <w:sz w:val="24"/>
                <w:szCs w:val="24"/>
                <w:lang w:val="en-US" w:eastAsia="zh-CN" w:bidi="ar-SA"/>
              </w:rPr>
              <w:t>52.79</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 xml:space="preserve">D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7"/>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4" w:type="first"/>
          <w:footerReference r:id="rId6" w:type="first"/>
          <w:headerReference r:id="rId3" w:type="default"/>
          <w:footerReference r:id="rId5"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26"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widowControl/>
        <w:spacing w:line="460" w:lineRule="exact"/>
        <w:ind w:firstLine="480" w:firstLineChars="200"/>
        <w:rPr>
          <w:rFonts w:hint="eastAsia" w:ascii="仿宋" w:hAnsi="仿宋" w:eastAsia="仿宋" w:cs="仿宋_GB2312"/>
          <w:b/>
          <w:sz w:val="24"/>
          <w:szCs w:val="24"/>
        </w:rPr>
      </w:pPr>
      <w:r>
        <w:rPr>
          <w:rFonts w:hint="eastAsia" w:ascii="仿宋" w:hAnsi="仿宋" w:eastAsia="仿宋" w:cs="仿宋_GB2312"/>
          <w:b/>
          <w:sz w:val="24"/>
          <w:szCs w:val="24"/>
        </w:rPr>
        <w:t xml:space="preserve"> 一、项目背景</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为深入贯彻十八届五中全会、中央经济工作会议精神和《国民经济和社会发展第十三个五年规划纲要》要求，进一步落实最严格的节约用地制度，充分发挥节约集约用地评价考核机制的导向作用，依据《国务院关于促进节约集约用地的通知》（国发〔2008〕3号）、《国土资源部办公厅关于开展2014年度开发区土地集约利用评价工作的通知》（国土资厅函〔2014〕143号）等文件要求立项和开展，是切实履行国土资源管理部门参与宏观调控职能，促进禹州市产业集聚区土地集约利用，提高园区土地管理水平的基础性工作。</w:t>
      </w:r>
    </w:p>
    <w:p>
      <w:pPr>
        <w:widowControl/>
        <w:spacing w:line="460" w:lineRule="exact"/>
        <w:ind w:firstLine="480" w:firstLineChars="200"/>
        <w:rPr>
          <w:rFonts w:hint="eastAsia" w:ascii="仿宋" w:hAnsi="仿宋" w:eastAsia="仿宋" w:cs="仿宋_GB2312"/>
          <w:b/>
          <w:sz w:val="24"/>
          <w:szCs w:val="24"/>
        </w:rPr>
      </w:pPr>
      <w:r>
        <w:rPr>
          <w:rFonts w:hint="eastAsia" w:ascii="仿宋" w:hAnsi="仿宋" w:eastAsia="仿宋" w:cs="仿宋_GB2312"/>
          <w:b/>
          <w:sz w:val="24"/>
          <w:szCs w:val="24"/>
        </w:rPr>
        <w:t>二、评价范围及内容</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本次评价范围为禹州市产业集聚区，总面积23.6平方公里。禹州市产业集聚区土地集约利用评价工作主要内容分为：</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1、土地利用状况调查：采用部门调研、遥感影像判识、实地踏勘方式等方式，开展产业集聚区用地状况、工业企业经济数据、土地供应状况以及典型企业基础数据的调查，构建土地集约利用信息数据库。</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2、土地集约利用程度评价：在产业集聚区用地状况调查基础上，通过土地利用状况的统计分析，划定评价类型、构建评价指标体系。测算产业集聚区土地集约利用综合分值。</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3、土地集约利用潜力测算：在用地调查和程度评价的基础上，对产业集聚区土地集约利用的扩展潜力、结构潜力、强度潜力和管理潜力进行测算，推算出产业集聚区用地潜力规模和尚可开发年数。</w:t>
      </w:r>
    </w:p>
    <w:p>
      <w:pPr>
        <w:widowControl/>
        <w:spacing w:line="460" w:lineRule="exact"/>
        <w:ind w:firstLine="480" w:firstLineChars="200"/>
        <w:rPr>
          <w:rFonts w:hint="eastAsia" w:ascii="仿宋" w:hAnsi="仿宋" w:eastAsia="仿宋" w:cs="仿宋_GB2312"/>
          <w:b/>
          <w:sz w:val="24"/>
          <w:szCs w:val="24"/>
        </w:rPr>
      </w:pPr>
      <w:r>
        <w:rPr>
          <w:rFonts w:hint="eastAsia" w:ascii="仿宋" w:hAnsi="仿宋" w:eastAsia="仿宋" w:cs="仿宋_GB2312"/>
          <w:b/>
          <w:sz w:val="24"/>
          <w:szCs w:val="24"/>
        </w:rPr>
        <w:t>三、成果要求</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本次项目成果为禹州市产业集聚区土地集约利用评价，主要是构建评价基础资料数据库，划分产业集聚区评价类型，构建产业集聚区土地集约利用评价指标体系；开展产业集聚区土地集约利用程度的定量评价，对产业集聚区土地集约利用潜力进行定量研究与测算；分析并提出研究成果的应用方向以及促进产业集聚区土地节约集约利用的对策建议。具体成果包括：（1）项目成果报告（2）项目成果图件（3）其他项目成果</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具体内容：</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1、项目成果报告：禹州市产业集聚区土地集约利用评价成果报告主要包括工作报告、技术报告和典型企业调查分析专题报告。</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2、项目成果图件：禹州市产业集聚区评价范围示意图、禹州市产业集聚区（Ⅰ）—按建设状况划分、禹州市产业集聚区（Ⅱ）—按供应状况划分、禹州市产业集聚区典型企业分布图、禹州市产业集聚区土地集约利用扩展潜力分布图。</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3、其他项目成果：基础资料汇编以及相应的数据库成果等</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4、工作目的：项目评价旨在通过用地状况调查、分析评价土地集约利用程度、测算土地集约利用潜力，全面掌握土地集约利用状况，建立禹州市产业集聚区土地利用基础信息数据库，研制相关计算机辅助系统，推动高新区土地利用管理基础信息建设，为禹州市产业集聚区动态监控及有关政策制定提供依据，促进节约集约用地。</w:t>
      </w:r>
    </w:p>
    <w:p>
      <w:pPr>
        <w:spacing w:line="500" w:lineRule="exact"/>
        <w:ind w:firstLine="480" w:firstLineChars="200"/>
        <w:rPr>
          <w:rFonts w:ascii="仿宋" w:hAnsi="仿宋" w:eastAsia="仿宋" w:cs="仿宋_GB2312"/>
          <w:b/>
          <w:sz w:val="24"/>
          <w:szCs w:val="24"/>
        </w:rPr>
      </w:pPr>
      <w:r>
        <w:rPr>
          <w:rFonts w:hint="eastAsia" w:ascii="仿宋" w:hAnsi="仿宋" w:eastAsia="仿宋" w:cs="仿宋_GB2312"/>
          <w:b/>
          <w:sz w:val="24"/>
          <w:szCs w:val="24"/>
        </w:rPr>
        <w:t>四、 其他要求：</w:t>
      </w:r>
    </w:p>
    <w:p>
      <w:pPr>
        <w:spacing w:line="460" w:lineRule="exact"/>
        <w:ind w:firstLine="470" w:firstLineChars="196"/>
        <w:rPr>
          <w:rFonts w:ascii="仿宋" w:hAnsi="仿宋" w:eastAsia="仿宋" w:cs="仿宋_GB2312"/>
          <w:b/>
          <w:sz w:val="24"/>
          <w:szCs w:val="24"/>
        </w:rPr>
      </w:pPr>
      <w:r>
        <w:rPr>
          <w:rFonts w:hint="eastAsia" w:ascii="仿宋" w:hAnsi="仿宋" w:eastAsia="仿宋" w:cs="仿宋_GB2312"/>
          <w:b/>
          <w:sz w:val="24"/>
          <w:szCs w:val="24"/>
        </w:rPr>
        <w:t>1、以上技术要求投标供应商应等于或优于以上要求，不得低于此要求，否则为无效投标。</w:t>
      </w:r>
    </w:p>
    <w:p>
      <w:pPr>
        <w:widowControl/>
        <w:spacing w:line="460" w:lineRule="exact"/>
        <w:ind w:firstLine="470" w:firstLineChars="196"/>
        <w:jc w:val="left"/>
        <w:rPr>
          <w:rFonts w:ascii="仿宋" w:hAnsi="仿宋" w:eastAsia="仿宋" w:cs="仿宋_GB2312"/>
          <w:b/>
          <w:sz w:val="24"/>
          <w:szCs w:val="24"/>
        </w:rPr>
      </w:pPr>
      <w:r>
        <w:rPr>
          <w:rFonts w:hint="eastAsia" w:ascii="仿宋" w:hAnsi="仿宋" w:eastAsia="仿宋" w:cs="仿宋_GB2312"/>
          <w:b/>
          <w:sz w:val="24"/>
          <w:szCs w:val="24"/>
        </w:rPr>
        <w:t>2、投标商须有合理的工作</w:t>
      </w:r>
      <w:r>
        <w:rPr>
          <w:rFonts w:hint="eastAsia" w:ascii="仿宋" w:hAnsi="仿宋" w:eastAsia="仿宋" w:cs="仿宋_GB2312"/>
          <w:b/>
          <w:sz w:val="24"/>
          <w:szCs w:val="24"/>
          <w:lang w:eastAsia="zh-CN"/>
        </w:rPr>
        <w:t>方案</w:t>
      </w:r>
      <w:r>
        <w:rPr>
          <w:rFonts w:hint="eastAsia" w:ascii="仿宋" w:hAnsi="仿宋" w:eastAsia="仿宋" w:cs="仿宋_GB2312"/>
          <w:b/>
          <w:sz w:val="24"/>
          <w:szCs w:val="24"/>
        </w:rPr>
        <w:t>，否则为无效投标。</w:t>
      </w:r>
    </w:p>
    <w:p>
      <w:pPr>
        <w:snapToGrid w:val="0"/>
        <w:spacing w:line="460" w:lineRule="exact"/>
        <w:ind w:firstLine="480" w:firstLineChars="200"/>
        <w:rPr>
          <w:rFonts w:ascii="仿宋" w:hAnsi="仿宋" w:eastAsia="仿宋" w:cs="仿宋_GB2312"/>
          <w:b/>
          <w:sz w:val="24"/>
          <w:szCs w:val="24"/>
        </w:rPr>
      </w:pPr>
      <w:r>
        <w:rPr>
          <w:rFonts w:hint="eastAsia" w:ascii="仿宋" w:hAnsi="仿宋" w:eastAsia="仿宋" w:cs="仿宋_GB2312"/>
          <w:b/>
          <w:sz w:val="24"/>
          <w:szCs w:val="24"/>
        </w:rPr>
        <w:t>3、投标人应就该项目完整投标（报价税费等综合费用），否则为无效投标。</w:t>
      </w:r>
    </w:p>
    <w:p>
      <w:pPr>
        <w:spacing w:line="4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4、投标商必须由法定代表人或委托代理人参加开标会议，随时接受评标委员会询问，并予作出书面解答。</w:t>
      </w:r>
    </w:p>
    <w:p>
      <w:pPr>
        <w:widowControl/>
        <w:spacing w:line="460" w:lineRule="exact"/>
        <w:ind w:firstLine="480" w:firstLineChars="200"/>
        <w:rPr>
          <w:rFonts w:ascii="仿宋" w:hAnsi="仿宋" w:eastAsia="仿宋" w:cs="仿宋_GB2312"/>
          <w:b/>
          <w:sz w:val="44"/>
        </w:rPr>
      </w:pPr>
      <w:r>
        <w:rPr>
          <w:rFonts w:hint="eastAsia" w:ascii="仿宋" w:hAnsi="仿宋" w:eastAsia="仿宋" w:cs="仿宋_GB2312"/>
          <w:sz w:val="24"/>
          <w:szCs w:val="24"/>
        </w:rPr>
        <w:t>5、本次招标不支持联合体投标。</w:t>
      </w:r>
      <w:r>
        <w:rPr>
          <w:rFonts w:ascii="仿宋" w:hAnsi="仿宋" w:eastAsia="仿宋" w:cs="仿宋_GB2312"/>
          <w:sz w:val="24"/>
          <w:szCs w:val="24"/>
        </w:rPr>
        <w:tab/>
      </w:r>
      <w:r>
        <w:rPr>
          <w:rFonts w:hint="eastAsia" w:ascii="仿宋" w:hAnsi="仿宋" w:eastAsia="仿宋" w:cs="仿宋_GB2312"/>
          <w:b/>
          <w:sz w:val="24"/>
          <w:szCs w:val="24"/>
        </w:rPr>
        <w:t xml:space="preserve"> </w:t>
      </w:r>
    </w:p>
    <w:p>
      <w:pPr>
        <w:spacing w:line="520" w:lineRule="exact"/>
        <w:ind w:firstLine="2200" w:firstLineChars="500"/>
        <w:rPr>
          <w:rFonts w:hint="eastAsia" w:ascii="仿宋" w:hAnsi="仿宋" w:eastAsia="仿宋" w:cs="仿宋_GB2312"/>
          <w:b/>
          <w:sz w:val="44"/>
        </w:rPr>
      </w:pPr>
    </w:p>
    <w:p>
      <w:pPr>
        <w:spacing w:line="520" w:lineRule="exact"/>
        <w:ind w:firstLine="2200" w:firstLineChars="500"/>
        <w:rPr>
          <w:rFonts w:hint="eastAsia" w:ascii="仿宋" w:hAnsi="仿宋" w:eastAsia="仿宋" w:cs="仿宋_GB2312"/>
          <w:b/>
          <w:sz w:val="44"/>
        </w:rPr>
      </w:pPr>
    </w:p>
    <w:p>
      <w:pPr>
        <w:spacing w:line="520" w:lineRule="exact"/>
        <w:ind w:firstLine="2200" w:firstLineChars="500"/>
        <w:rPr>
          <w:rFonts w:hint="eastAsia" w:ascii="仿宋" w:hAnsi="仿宋" w:eastAsia="仿宋" w:cs="仿宋_GB2312"/>
          <w:b/>
          <w:sz w:val="44"/>
        </w:rPr>
      </w:pPr>
    </w:p>
    <w:p>
      <w:pPr>
        <w:spacing w:line="520" w:lineRule="exact"/>
        <w:ind w:firstLine="2200" w:firstLineChars="500"/>
        <w:rPr>
          <w:rFonts w:hint="eastAsia" w:ascii="仿宋" w:hAnsi="仿宋" w:eastAsia="仿宋" w:cs="仿宋_GB2312"/>
          <w:b/>
          <w:sz w:val="44"/>
        </w:rPr>
      </w:pPr>
    </w:p>
    <w:p>
      <w:pPr>
        <w:spacing w:line="520" w:lineRule="exact"/>
        <w:ind w:firstLine="2200" w:firstLineChars="500"/>
        <w:rPr>
          <w:rFonts w:hint="eastAsia" w:ascii="仿宋" w:hAnsi="仿宋" w:eastAsia="仿宋" w:cs="仿宋_GB2312"/>
          <w:b/>
          <w:sz w:val="44"/>
        </w:rPr>
      </w:pPr>
    </w:p>
    <w:p>
      <w:pPr>
        <w:spacing w:line="520" w:lineRule="exact"/>
        <w:ind w:firstLine="2200" w:firstLineChars="500"/>
        <w:rPr>
          <w:rFonts w:hint="eastAsia" w:ascii="仿宋" w:hAnsi="仿宋" w:eastAsia="仿宋" w:cs="仿宋_GB2312"/>
          <w:b/>
          <w:sz w:val="44"/>
        </w:rPr>
      </w:pPr>
    </w:p>
    <w:p>
      <w:pPr>
        <w:spacing w:line="520" w:lineRule="exact"/>
        <w:ind w:firstLine="2200" w:firstLineChars="500"/>
        <w:rPr>
          <w:rFonts w:hint="eastAsia" w:ascii="仿宋" w:hAnsi="仿宋" w:eastAsia="仿宋" w:cs="仿宋_GB2312"/>
          <w:b/>
          <w:sz w:val="44"/>
        </w:rPr>
      </w:pPr>
    </w:p>
    <w:p>
      <w:pPr>
        <w:spacing w:line="520" w:lineRule="exact"/>
        <w:ind w:firstLine="2200" w:firstLineChars="500"/>
        <w:rPr>
          <w:rFonts w:hint="eastAsia" w:ascii="仿宋" w:hAnsi="仿宋" w:eastAsia="仿宋" w:cs="仿宋_GB2312"/>
          <w:b/>
          <w:sz w:val="44"/>
        </w:rPr>
      </w:pPr>
    </w:p>
    <w:p>
      <w:pPr>
        <w:spacing w:line="520" w:lineRule="exact"/>
        <w:ind w:firstLine="2200" w:firstLineChars="500"/>
        <w:rPr>
          <w:rFonts w:hint="eastAsia" w:ascii="仿宋" w:hAnsi="仿宋" w:eastAsia="仿宋" w:cs="仿宋_GB2312"/>
          <w:b/>
          <w:sz w:val="44"/>
        </w:rPr>
      </w:pPr>
    </w:p>
    <w:p>
      <w:pPr>
        <w:spacing w:line="520" w:lineRule="exact"/>
        <w:ind w:firstLine="2200" w:firstLineChars="500"/>
        <w:rPr>
          <w:rFonts w:hint="eastAsia" w:ascii="仿宋" w:hAnsi="仿宋" w:eastAsia="仿宋" w:cs="仿宋_GB2312"/>
          <w:b/>
          <w:sz w:val="44"/>
        </w:rPr>
      </w:pPr>
    </w:p>
    <w:p>
      <w:pPr>
        <w:spacing w:line="520" w:lineRule="exact"/>
        <w:ind w:firstLine="2200" w:firstLineChars="500"/>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0"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0"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（2）营业执照、银行开户许可证、无行贿记录告知函、法人代表授权委托书、土地规划乙级及以上资质和工程咨询丙级及以上资质（</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958" w:leftChars="228" w:right="0" w:rightChars="0" w:hanging="480" w:hangingChars="200"/>
        <w:jc w:val="both"/>
        <w:outlineLvl w:val="9"/>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评标办法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0" w:firstLineChars="196"/>
        <w:jc w:val="both"/>
        <w:outlineLvl w:val="9"/>
        <w:rPr>
          <w:rFonts w:hint="eastAsia" w:ascii="仿宋" w:hAnsi="仿宋" w:eastAsia="仿宋" w:cs="仿宋"/>
          <w:sz w:val="24"/>
          <w:szCs w:val="24"/>
        </w:rPr>
      </w:pPr>
      <w:r>
        <w:rPr>
          <w:rFonts w:hint="eastAsia" w:ascii="仿宋" w:hAnsi="仿宋" w:eastAsia="仿宋" w:cs="仿宋"/>
          <w:b/>
          <w:color w:val="FF0000"/>
          <w:sz w:val="24"/>
          <w:szCs w:val="24"/>
        </w:rPr>
        <w:t>本项目采用</w:t>
      </w:r>
      <w:r>
        <w:rPr>
          <w:rFonts w:hint="eastAsia" w:ascii="仿宋" w:hAnsi="仿宋" w:eastAsia="仿宋" w:cs="仿宋"/>
          <w:b/>
          <w:color w:val="FF0000"/>
          <w:sz w:val="24"/>
          <w:szCs w:val="24"/>
          <w:lang w:eastAsia="zh-CN"/>
        </w:rPr>
        <w:t>综合评分法</w:t>
      </w:r>
      <w:r>
        <w:rPr>
          <w:rFonts w:hint="eastAsia" w:ascii="仿宋" w:hAnsi="仿宋" w:eastAsia="仿宋" w:cs="仿宋"/>
          <w:b/>
          <w:color w:val="FF0000"/>
          <w:sz w:val="24"/>
          <w:szCs w:val="24"/>
        </w:rPr>
        <w:t>。</w:t>
      </w:r>
      <w:r>
        <w:rPr>
          <w:rFonts w:hint="eastAsia" w:ascii="仿宋" w:hAnsi="仿宋" w:eastAsia="仿宋" w:cs="仿宋"/>
          <w:sz w:val="24"/>
          <w:szCs w:val="24"/>
        </w:rPr>
        <w:t>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560" w:firstLineChars="200"/>
        <w:rPr>
          <w:rFonts w:hint="eastAsia" w:ascii="宋体" w:hAnsi="宋体"/>
          <w:b/>
          <w:sz w:val="28"/>
          <w:szCs w:val="28"/>
        </w:rPr>
      </w:pPr>
      <w:r>
        <w:rPr>
          <w:rFonts w:hint="eastAsia" w:ascii="宋体" w:hAnsi="宋体"/>
          <w:b/>
          <w:sz w:val="28"/>
          <w:szCs w:val="28"/>
          <w:lang w:eastAsia="zh-CN"/>
        </w:rPr>
        <w:t>一、</w:t>
      </w:r>
      <w:r>
        <w:rPr>
          <w:rFonts w:hint="eastAsia" w:ascii="宋体" w:hAnsi="宋体"/>
          <w:b/>
          <w:sz w:val="28"/>
          <w:szCs w:val="28"/>
        </w:rPr>
        <w:t>评分标准：</w:t>
      </w:r>
    </w:p>
    <w:p>
      <w:pPr>
        <w:spacing w:line="360" w:lineRule="auto"/>
        <w:ind w:firstLine="570"/>
        <w:rPr>
          <w:rFonts w:hint="eastAsia" w:ascii="宋体" w:hAnsi="宋体"/>
          <w:b/>
          <w:sz w:val="24"/>
        </w:rPr>
      </w:pPr>
      <w:r>
        <w:rPr>
          <w:rFonts w:hint="eastAsia" w:ascii="宋体" w:hAnsi="宋体" w:cs="宋体"/>
          <w:b/>
          <w:bCs/>
          <w:sz w:val="24"/>
        </w:rPr>
        <w:t>1、投标报价得分（30分）</w:t>
      </w:r>
    </w:p>
    <w:p>
      <w:pPr>
        <w:spacing w:line="360" w:lineRule="auto"/>
        <w:ind w:firstLine="480" w:firstLineChars="200"/>
        <w:rPr>
          <w:rFonts w:hint="eastAsia" w:ascii="宋体" w:hAnsi="宋体" w:cs="宋体"/>
          <w:bCs/>
          <w:sz w:val="24"/>
        </w:rPr>
      </w:pPr>
      <w:r>
        <w:rPr>
          <w:rFonts w:hint="eastAsia" w:ascii="宋体" w:hAnsi="宋体" w:cs="宋体"/>
          <w:bCs/>
          <w:sz w:val="24"/>
        </w:rPr>
        <w:t>（1）投标得分=最低有效投标报价/有效投标报价×30；</w:t>
      </w:r>
    </w:p>
    <w:p>
      <w:pPr>
        <w:spacing w:line="360" w:lineRule="auto"/>
        <w:ind w:firstLine="480" w:firstLineChars="200"/>
        <w:rPr>
          <w:rFonts w:hint="eastAsia" w:ascii="宋体" w:hAnsi="宋体" w:cs="宋体"/>
          <w:b/>
          <w:bCs/>
          <w:sz w:val="24"/>
        </w:rPr>
      </w:pPr>
      <w:r>
        <w:rPr>
          <w:rFonts w:hint="eastAsia" w:ascii="宋体" w:hAnsi="宋体" w:cs="宋体"/>
          <w:b/>
          <w:bCs/>
          <w:sz w:val="24"/>
        </w:rPr>
        <w:t>2、业绩（16分）</w:t>
      </w:r>
    </w:p>
    <w:p>
      <w:pPr>
        <w:spacing w:line="360" w:lineRule="auto"/>
        <w:ind w:firstLine="480" w:firstLineChars="200"/>
        <w:rPr>
          <w:rFonts w:hint="eastAsia" w:ascii="宋体" w:hAnsi="宋体" w:cs="宋体"/>
          <w:bCs/>
          <w:sz w:val="24"/>
        </w:rPr>
      </w:pPr>
      <w:r>
        <w:rPr>
          <w:rFonts w:hint="eastAsia" w:ascii="宋体" w:hAnsi="宋体" w:cs="宋体"/>
          <w:bCs/>
          <w:sz w:val="24"/>
        </w:rPr>
        <w:t>（1）投标人2015年1月1日以来承担过类似项目的相关业绩，每供一份合同得3分，满分12分；</w:t>
      </w:r>
    </w:p>
    <w:p>
      <w:pPr>
        <w:spacing w:line="360" w:lineRule="auto"/>
        <w:ind w:firstLine="480" w:firstLineChars="200"/>
        <w:rPr>
          <w:rFonts w:hint="eastAsia" w:ascii="宋体" w:hAnsi="宋体" w:cs="宋体"/>
          <w:bCs/>
          <w:sz w:val="24"/>
        </w:rPr>
      </w:pPr>
      <w:r>
        <w:rPr>
          <w:rFonts w:hint="eastAsia" w:ascii="宋体" w:hAnsi="宋体" w:cs="宋体"/>
          <w:bCs/>
          <w:sz w:val="24"/>
        </w:rPr>
        <w:t>（2）投标人拟投入项目负责人2015年1月1日以来承担过类似项目的相关业绩，每供一份合同得2分，满分4分。</w:t>
      </w:r>
    </w:p>
    <w:p>
      <w:pPr>
        <w:spacing w:line="360" w:lineRule="auto"/>
        <w:ind w:firstLine="480" w:firstLineChars="200"/>
        <w:rPr>
          <w:rFonts w:hint="eastAsia" w:ascii="宋体" w:hAnsi="宋体" w:cs="宋体"/>
          <w:b/>
          <w:bCs/>
          <w:sz w:val="24"/>
        </w:rPr>
      </w:pPr>
      <w:r>
        <w:rPr>
          <w:rFonts w:hint="eastAsia" w:ascii="宋体" w:hAnsi="宋体" w:cs="宋体"/>
          <w:b/>
          <w:bCs/>
          <w:sz w:val="24"/>
        </w:rPr>
        <w:t>3、企业信誉及实力（20分）</w:t>
      </w:r>
    </w:p>
    <w:p>
      <w:pPr>
        <w:spacing w:line="360" w:lineRule="auto"/>
        <w:ind w:firstLine="480" w:firstLineChars="200"/>
        <w:rPr>
          <w:rFonts w:hint="eastAsia" w:ascii="宋体" w:hAnsi="宋体" w:cs="宋体"/>
          <w:bCs/>
          <w:sz w:val="24"/>
        </w:rPr>
      </w:pPr>
      <w:r>
        <w:rPr>
          <w:rFonts w:hint="eastAsia" w:ascii="宋体" w:hAnsi="宋体" w:cs="宋体"/>
          <w:bCs/>
          <w:sz w:val="24"/>
        </w:rPr>
        <w:t>（1）企业获得相关部门颁发荣誉证书的，每提供一份国家级荣誉证书的加2分，每提供一份省级荣誉证书的加1.5分，每提供一份市级荣誉证书的加1分，满分6分；</w:t>
      </w:r>
    </w:p>
    <w:p>
      <w:pPr>
        <w:spacing w:line="360" w:lineRule="auto"/>
        <w:ind w:firstLine="480" w:firstLineChars="200"/>
        <w:rPr>
          <w:rFonts w:hint="eastAsia" w:ascii="宋体" w:hAnsi="宋体" w:cs="宋体"/>
          <w:bCs/>
          <w:sz w:val="24"/>
        </w:rPr>
      </w:pPr>
      <w:r>
        <w:rPr>
          <w:rFonts w:hint="eastAsia" w:ascii="宋体" w:hAnsi="宋体" w:cs="宋体"/>
          <w:bCs/>
          <w:sz w:val="24"/>
        </w:rPr>
        <w:t>（2）投标人获得质量管理体系认证证书的得2分，获得环境管理体系认证证书的得2分，获得职业健康安全管理体系认证证书的得2分，满分6分；</w:t>
      </w:r>
    </w:p>
    <w:p>
      <w:pPr>
        <w:spacing w:line="360" w:lineRule="auto"/>
        <w:ind w:firstLine="480" w:firstLineChars="200"/>
        <w:rPr>
          <w:rFonts w:hint="eastAsia" w:ascii="宋体" w:hAnsi="宋体" w:cs="宋体"/>
          <w:bCs/>
          <w:sz w:val="24"/>
        </w:rPr>
      </w:pPr>
      <w:r>
        <w:rPr>
          <w:rFonts w:hint="eastAsia" w:ascii="宋体" w:hAnsi="宋体" w:cs="宋体"/>
          <w:bCs/>
          <w:sz w:val="24"/>
        </w:rPr>
        <w:t>（3）投标人获得AAA级信用等级证书的得2分，获得AA级信用等级证书的得1.5分，获得A级信用等级证书的得1分，满分2分；</w:t>
      </w:r>
    </w:p>
    <w:p>
      <w:pPr>
        <w:spacing w:line="360" w:lineRule="auto"/>
        <w:ind w:firstLine="480" w:firstLineChars="200"/>
        <w:rPr>
          <w:rFonts w:hint="eastAsia" w:ascii="宋体" w:hAnsi="宋体" w:cs="宋体"/>
          <w:bCs/>
          <w:sz w:val="24"/>
        </w:rPr>
      </w:pPr>
      <w:r>
        <w:rPr>
          <w:rFonts w:hint="eastAsia" w:ascii="宋体" w:hAnsi="宋体" w:cs="宋体"/>
          <w:bCs/>
          <w:sz w:val="24"/>
        </w:rPr>
        <w:t>（4）投标人提供房产证明或租赁协议证明办公场所面积达到300平米的得1分，在此基础上每增加100平米的加0.5分，满分3分；</w:t>
      </w:r>
    </w:p>
    <w:p>
      <w:pPr>
        <w:spacing w:line="360" w:lineRule="auto"/>
        <w:ind w:firstLine="480" w:firstLineChars="200"/>
        <w:rPr>
          <w:rFonts w:hint="eastAsia" w:ascii="宋体" w:hAnsi="宋体" w:cs="宋体"/>
          <w:bCs/>
          <w:sz w:val="24"/>
        </w:rPr>
      </w:pPr>
      <w:r>
        <w:rPr>
          <w:rFonts w:hint="eastAsia" w:ascii="宋体" w:hAnsi="宋体" w:cs="宋体"/>
          <w:bCs/>
          <w:sz w:val="24"/>
        </w:rPr>
        <w:t>（5）投标人提供2015年1月1日以来行政主管部门，工商、银行、行业部门颁发的荣誉证书等，每提供一份荣誉证书德一分，最高3分。</w:t>
      </w:r>
    </w:p>
    <w:p>
      <w:pPr>
        <w:spacing w:line="360" w:lineRule="auto"/>
        <w:ind w:firstLine="570"/>
        <w:rPr>
          <w:rFonts w:hint="eastAsia" w:ascii="宋体" w:hAnsi="宋体" w:cs="宋体"/>
          <w:b/>
          <w:bCs/>
          <w:sz w:val="24"/>
        </w:rPr>
      </w:pPr>
      <w:r>
        <w:rPr>
          <w:rFonts w:hint="eastAsia" w:ascii="宋体" w:hAnsi="宋体" w:cs="宋体"/>
          <w:b/>
          <w:bCs/>
          <w:sz w:val="24"/>
        </w:rPr>
        <w:t>4、服务承诺（6分）</w:t>
      </w:r>
    </w:p>
    <w:p>
      <w:pPr>
        <w:spacing w:line="360" w:lineRule="auto"/>
        <w:rPr>
          <w:rFonts w:hint="eastAsia" w:ascii="宋体" w:hAnsi="宋体" w:cs="宋体"/>
          <w:bCs/>
          <w:sz w:val="24"/>
        </w:rPr>
      </w:pPr>
      <w:r>
        <w:rPr>
          <w:rFonts w:hint="eastAsia" w:ascii="宋体" w:hAnsi="宋体" w:cs="宋体"/>
          <w:sz w:val="24"/>
        </w:rPr>
        <w:t xml:space="preserve">    （1）设置有</w:t>
      </w:r>
      <w:r>
        <w:rPr>
          <w:rFonts w:hint="eastAsia" w:ascii="宋体" w:hAnsi="宋体" w:cs="宋体"/>
          <w:bCs/>
          <w:sz w:val="24"/>
        </w:rPr>
        <w:t>专人负责项目评价业务和服务内容及形式的得2分，否不得分；</w:t>
      </w:r>
    </w:p>
    <w:p>
      <w:pPr>
        <w:spacing w:line="360" w:lineRule="auto"/>
        <w:ind w:firstLine="480" w:firstLineChars="200"/>
        <w:rPr>
          <w:rFonts w:hint="eastAsia" w:ascii="宋体" w:hAnsi="宋体" w:cs="宋体"/>
          <w:bCs/>
          <w:sz w:val="24"/>
        </w:rPr>
      </w:pPr>
      <w:r>
        <w:rPr>
          <w:rFonts w:hint="eastAsia" w:ascii="宋体" w:hAnsi="宋体" w:cs="宋体"/>
          <w:bCs/>
          <w:sz w:val="24"/>
        </w:rPr>
        <w:t>（2）提供有针对性服务措施及服务优先为采购人提供编制业务的得2分，否不得分；</w:t>
      </w:r>
    </w:p>
    <w:p>
      <w:pPr>
        <w:spacing w:line="360" w:lineRule="auto"/>
        <w:ind w:firstLine="480" w:firstLineChars="200"/>
        <w:rPr>
          <w:rFonts w:hint="eastAsia" w:ascii="宋体" w:hAnsi="宋体" w:cs="宋体"/>
          <w:bCs/>
          <w:sz w:val="24"/>
        </w:rPr>
      </w:pPr>
      <w:r>
        <w:rPr>
          <w:rFonts w:hint="eastAsia" w:ascii="宋体" w:hAnsi="宋体" w:cs="宋体"/>
          <w:bCs/>
          <w:sz w:val="24"/>
        </w:rPr>
        <w:t>（3）承诺在规定时间内无条件按时完成项目评价业务的得2分，否不得分。</w:t>
      </w:r>
    </w:p>
    <w:p>
      <w:pPr>
        <w:spacing w:line="360" w:lineRule="auto"/>
        <w:ind w:firstLine="588" w:firstLineChars="245"/>
        <w:rPr>
          <w:rFonts w:hint="eastAsia" w:ascii="宋体" w:hAnsi="宋体" w:cs="宋体"/>
          <w:sz w:val="24"/>
        </w:rPr>
      </w:pPr>
      <w:r>
        <w:rPr>
          <w:rFonts w:hint="eastAsia" w:ascii="宋体" w:hAnsi="宋体" w:cs="宋体"/>
          <w:b/>
          <w:bCs/>
          <w:sz w:val="24"/>
        </w:rPr>
        <w:t>5、工作技术方案（28分）</w:t>
      </w:r>
    </w:p>
    <w:p>
      <w:pPr>
        <w:spacing w:line="360" w:lineRule="auto"/>
        <w:ind w:firstLine="480" w:firstLineChars="200"/>
        <w:rPr>
          <w:rFonts w:hint="eastAsia" w:ascii="宋体" w:hAns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）对本项目的认知情况（</w:t>
      </w:r>
      <w:r>
        <w:rPr>
          <w:rFonts w:ascii="宋体" w:hAnsi="宋体" w:cs="宋体"/>
          <w:bCs/>
          <w:sz w:val="24"/>
        </w:rPr>
        <w:t>0-4</w:t>
      </w:r>
      <w:r>
        <w:rPr>
          <w:rFonts w:hint="eastAsia" w:ascii="宋体" w:hAnsi="宋体" w:cs="宋体"/>
          <w:bCs/>
          <w:sz w:val="24"/>
        </w:rPr>
        <w:t>分）；优秀</w:t>
      </w:r>
      <w:r>
        <w:rPr>
          <w:rFonts w:ascii="宋体" w:hAnsi="宋体" w:cs="宋体"/>
          <w:bCs/>
          <w:sz w:val="24"/>
        </w:rPr>
        <w:t>3-4</w:t>
      </w:r>
      <w:r>
        <w:rPr>
          <w:rFonts w:hint="eastAsia" w:ascii="宋体" w:hAnsi="宋体" w:cs="宋体"/>
          <w:bCs/>
          <w:sz w:val="24"/>
        </w:rPr>
        <w:t>分，良好</w:t>
      </w:r>
      <w:r>
        <w:rPr>
          <w:rFonts w:ascii="宋体" w:hAnsi="宋体" w:cs="宋体"/>
          <w:bCs/>
          <w:sz w:val="24"/>
        </w:rPr>
        <w:t>1-2</w:t>
      </w:r>
      <w:r>
        <w:rPr>
          <w:rFonts w:hint="eastAsia" w:ascii="宋体" w:hAnsi="宋体" w:cs="宋体"/>
          <w:bCs/>
          <w:sz w:val="24"/>
        </w:rPr>
        <w:t>分，一般</w:t>
      </w:r>
      <w:r>
        <w:rPr>
          <w:rFonts w:ascii="宋体" w:hAnsi="宋体" w:cs="宋体"/>
          <w:bCs/>
          <w:sz w:val="24"/>
        </w:rPr>
        <w:t>0.5</w:t>
      </w:r>
      <w:r>
        <w:rPr>
          <w:rFonts w:hint="eastAsia" w:ascii="宋体" w:hAnsi="宋体" w:cs="宋体"/>
          <w:bCs/>
          <w:sz w:val="24"/>
        </w:rPr>
        <w:t>分。</w:t>
      </w:r>
    </w:p>
    <w:p>
      <w:pPr>
        <w:spacing w:line="360" w:lineRule="auto"/>
        <w:ind w:firstLine="480" w:firstLineChars="200"/>
        <w:rPr>
          <w:rFonts w:hint="eastAsia" w:ascii="宋体" w:hAns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）工作思路（</w:t>
      </w:r>
      <w:r>
        <w:rPr>
          <w:rFonts w:ascii="宋体" w:hAnsi="宋体" w:cs="宋体"/>
          <w:bCs/>
          <w:sz w:val="24"/>
        </w:rPr>
        <w:t>0-</w:t>
      </w:r>
      <w:r>
        <w:rPr>
          <w:rFonts w:hint="eastAsia" w:ascii="宋体" w:hAnsi="宋体" w:cs="宋体"/>
          <w:bCs/>
          <w:sz w:val="24"/>
        </w:rPr>
        <w:t>8分）；优秀6</w:t>
      </w:r>
      <w:r>
        <w:rPr>
          <w:rFonts w:ascii="宋体" w:hAnsi="宋体" w:cs="宋体"/>
          <w:bCs/>
          <w:sz w:val="24"/>
        </w:rPr>
        <w:t>-</w:t>
      </w:r>
      <w:r>
        <w:rPr>
          <w:rFonts w:hint="eastAsia" w:ascii="宋体" w:hAnsi="宋体" w:cs="宋体"/>
          <w:bCs/>
          <w:sz w:val="24"/>
        </w:rPr>
        <w:t>8分，良好3</w:t>
      </w:r>
      <w:r>
        <w:rPr>
          <w:rFonts w:ascii="宋体" w:hAnsi="宋体" w:cs="宋体"/>
          <w:bCs/>
          <w:sz w:val="24"/>
        </w:rPr>
        <w:t>-</w:t>
      </w:r>
      <w:r>
        <w:rPr>
          <w:rFonts w:hint="eastAsia" w:ascii="宋体" w:hAnsi="宋体" w:cs="宋体"/>
          <w:bCs/>
          <w:sz w:val="24"/>
        </w:rPr>
        <w:t>5分，一般0-2分。</w:t>
      </w:r>
    </w:p>
    <w:p>
      <w:pPr>
        <w:spacing w:line="360" w:lineRule="auto"/>
        <w:ind w:firstLine="480" w:firstLineChars="200"/>
        <w:rPr>
          <w:rFonts w:hint="eastAsia" w:ascii="宋体" w:hAnsi="宋体" w:cs="宋体"/>
          <w:bCs/>
          <w:sz w:val="24"/>
        </w:rPr>
      </w:pPr>
      <w:r>
        <w:rPr>
          <w:rFonts w:hint="eastAsia" w:ascii="宋体" w:hAnsi="宋体" w:cs="宋体"/>
          <w:bCs/>
          <w:sz w:val="24"/>
        </w:rPr>
        <w:t>（3）拟投入主要仪器设备配置及计划（</w:t>
      </w:r>
      <w:r>
        <w:rPr>
          <w:rFonts w:ascii="宋体" w:hAnsi="宋体" w:cs="宋体"/>
          <w:bCs/>
          <w:sz w:val="24"/>
        </w:rPr>
        <w:t>0-4</w:t>
      </w:r>
      <w:r>
        <w:rPr>
          <w:rFonts w:hint="eastAsia" w:ascii="宋体" w:hAnsi="宋体" w:cs="宋体"/>
          <w:bCs/>
          <w:sz w:val="24"/>
        </w:rPr>
        <w:t>分）；优秀</w:t>
      </w:r>
      <w:r>
        <w:rPr>
          <w:rFonts w:ascii="宋体" w:hAnsi="宋体" w:cs="宋体"/>
          <w:bCs/>
          <w:sz w:val="24"/>
        </w:rPr>
        <w:t>3-4</w:t>
      </w:r>
      <w:r>
        <w:rPr>
          <w:rFonts w:hint="eastAsia" w:ascii="宋体" w:hAnsi="宋体" w:cs="宋体"/>
          <w:bCs/>
          <w:sz w:val="24"/>
        </w:rPr>
        <w:t>分，良好</w:t>
      </w:r>
      <w:r>
        <w:rPr>
          <w:rFonts w:ascii="宋体" w:hAnsi="宋体" w:cs="宋体"/>
          <w:bCs/>
          <w:sz w:val="24"/>
        </w:rPr>
        <w:t>1-2</w:t>
      </w:r>
      <w:r>
        <w:rPr>
          <w:rFonts w:hint="eastAsia" w:ascii="宋体" w:hAnsi="宋体" w:cs="宋体"/>
          <w:bCs/>
          <w:sz w:val="24"/>
        </w:rPr>
        <w:t>分，一般</w:t>
      </w:r>
      <w:r>
        <w:rPr>
          <w:rFonts w:ascii="宋体" w:hAnsi="宋体" w:cs="宋体"/>
          <w:bCs/>
          <w:sz w:val="24"/>
        </w:rPr>
        <w:t>0.5</w:t>
      </w:r>
      <w:r>
        <w:rPr>
          <w:rFonts w:hint="eastAsia" w:ascii="宋体" w:hAnsi="宋体" w:cs="宋体"/>
          <w:bCs/>
          <w:sz w:val="24"/>
        </w:rPr>
        <w:t>分。</w:t>
      </w:r>
    </w:p>
    <w:p>
      <w:pPr>
        <w:spacing w:line="360" w:lineRule="auto"/>
        <w:ind w:firstLine="480" w:firstLineChars="200"/>
        <w:rPr>
          <w:rFonts w:ascii="宋体" w:hAnsi="宋体" w:cs="宋体"/>
          <w:bCs/>
          <w:sz w:val="24"/>
        </w:rPr>
      </w:pPr>
      <w:r>
        <w:rPr>
          <w:rFonts w:hint="eastAsia" w:ascii="宋体" w:hAnsi="宋体" w:cs="宋体"/>
          <w:bCs/>
          <w:sz w:val="24"/>
        </w:rPr>
        <w:t>（4）进度计划及保障措施（</w:t>
      </w:r>
      <w:r>
        <w:rPr>
          <w:rFonts w:ascii="宋体" w:hAnsi="宋体" w:cs="宋体"/>
          <w:bCs/>
          <w:sz w:val="24"/>
        </w:rPr>
        <w:t>0-4</w:t>
      </w:r>
      <w:r>
        <w:rPr>
          <w:rFonts w:hint="eastAsia" w:ascii="宋体" w:hAnsi="宋体" w:cs="宋体"/>
          <w:bCs/>
          <w:sz w:val="24"/>
        </w:rPr>
        <w:t>分）；优秀</w:t>
      </w:r>
      <w:r>
        <w:rPr>
          <w:rFonts w:ascii="宋体" w:hAnsi="宋体" w:cs="宋体"/>
          <w:bCs/>
          <w:sz w:val="24"/>
        </w:rPr>
        <w:t>3-4</w:t>
      </w:r>
      <w:r>
        <w:rPr>
          <w:rFonts w:hint="eastAsia" w:ascii="宋体" w:hAnsi="宋体" w:cs="宋体"/>
          <w:bCs/>
          <w:sz w:val="24"/>
        </w:rPr>
        <w:t>分，良好</w:t>
      </w:r>
      <w:r>
        <w:rPr>
          <w:rFonts w:ascii="宋体" w:hAnsi="宋体" w:cs="宋体"/>
          <w:bCs/>
          <w:sz w:val="24"/>
        </w:rPr>
        <w:t>1-2</w:t>
      </w:r>
      <w:r>
        <w:rPr>
          <w:rFonts w:hint="eastAsia" w:ascii="宋体" w:hAnsi="宋体" w:cs="宋体"/>
          <w:bCs/>
          <w:sz w:val="24"/>
        </w:rPr>
        <w:t>分，一般</w:t>
      </w:r>
      <w:r>
        <w:rPr>
          <w:rFonts w:ascii="宋体" w:hAnsi="宋体" w:cs="宋体"/>
          <w:bCs/>
          <w:sz w:val="24"/>
        </w:rPr>
        <w:t>0.5</w:t>
      </w:r>
      <w:r>
        <w:rPr>
          <w:rFonts w:hint="eastAsia" w:ascii="宋体" w:hAnsi="宋体" w:cs="宋体"/>
          <w:bCs/>
          <w:sz w:val="24"/>
        </w:rPr>
        <w:t>分。</w:t>
      </w:r>
    </w:p>
    <w:p>
      <w:pPr>
        <w:spacing w:line="360" w:lineRule="auto"/>
        <w:ind w:firstLine="480" w:firstLineChars="200"/>
        <w:rPr>
          <w:rFonts w:ascii="宋体" w:hAnsi="宋体" w:cs="宋体"/>
          <w:bCs/>
          <w:sz w:val="24"/>
        </w:rPr>
      </w:pPr>
      <w:r>
        <w:rPr>
          <w:rFonts w:hint="eastAsia" w:ascii="宋体" w:hAnsi="宋体" w:cs="宋体"/>
          <w:bCs/>
          <w:sz w:val="24"/>
        </w:rPr>
        <w:t>（5）项目成果管理及质量保证措施（</w:t>
      </w:r>
      <w:r>
        <w:rPr>
          <w:rFonts w:ascii="宋体" w:hAnsi="宋体" w:cs="宋体"/>
          <w:bCs/>
          <w:sz w:val="24"/>
        </w:rPr>
        <w:t>0-4</w:t>
      </w:r>
      <w:r>
        <w:rPr>
          <w:rFonts w:hint="eastAsia" w:ascii="宋体" w:hAnsi="宋体" w:cs="宋体"/>
          <w:bCs/>
          <w:sz w:val="24"/>
        </w:rPr>
        <w:t>分）；优秀</w:t>
      </w:r>
      <w:r>
        <w:rPr>
          <w:rFonts w:ascii="宋体" w:hAnsi="宋体" w:cs="宋体"/>
          <w:bCs/>
          <w:sz w:val="24"/>
        </w:rPr>
        <w:t>3-4</w:t>
      </w:r>
      <w:r>
        <w:rPr>
          <w:rFonts w:hint="eastAsia" w:ascii="宋体" w:hAnsi="宋体" w:cs="宋体"/>
          <w:bCs/>
          <w:sz w:val="24"/>
        </w:rPr>
        <w:t>分，良好</w:t>
      </w:r>
      <w:r>
        <w:rPr>
          <w:rFonts w:ascii="宋体" w:hAnsi="宋体" w:cs="宋体"/>
          <w:bCs/>
          <w:sz w:val="24"/>
        </w:rPr>
        <w:t>1-2</w:t>
      </w:r>
      <w:r>
        <w:rPr>
          <w:rFonts w:hint="eastAsia" w:ascii="宋体" w:hAnsi="宋体" w:cs="宋体"/>
          <w:bCs/>
          <w:sz w:val="24"/>
        </w:rPr>
        <w:t>分，一般</w:t>
      </w:r>
      <w:r>
        <w:rPr>
          <w:rFonts w:ascii="宋体" w:hAnsi="宋体" w:cs="宋体"/>
          <w:bCs/>
          <w:sz w:val="24"/>
        </w:rPr>
        <w:t>0.5</w:t>
      </w:r>
      <w:r>
        <w:rPr>
          <w:rFonts w:hint="eastAsia" w:ascii="宋体" w:hAnsi="宋体" w:cs="宋体"/>
          <w:bCs/>
          <w:sz w:val="24"/>
        </w:rPr>
        <w:t>分。</w:t>
      </w:r>
    </w:p>
    <w:p>
      <w:pPr>
        <w:spacing w:line="360" w:lineRule="auto"/>
        <w:ind w:firstLine="480" w:firstLineChars="200"/>
        <w:rPr>
          <w:rFonts w:ascii="宋体" w:hAnsi="宋体" w:cs="宋体"/>
          <w:bCs/>
          <w:sz w:val="24"/>
        </w:rPr>
      </w:pPr>
      <w:r>
        <w:rPr>
          <w:rFonts w:hint="eastAsia" w:ascii="宋体" w:hAnsi="宋体" w:cs="宋体"/>
          <w:bCs/>
          <w:sz w:val="24"/>
        </w:rPr>
        <w:t>（6）合理化建议（</w:t>
      </w:r>
      <w:r>
        <w:rPr>
          <w:rFonts w:ascii="宋体" w:hAnsi="宋体" w:cs="宋体"/>
          <w:bCs/>
          <w:sz w:val="24"/>
        </w:rPr>
        <w:t>0-4</w:t>
      </w:r>
      <w:r>
        <w:rPr>
          <w:rFonts w:hint="eastAsia" w:ascii="宋体" w:hAnsi="宋体" w:cs="宋体"/>
          <w:bCs/>
          <w:sz w:val="24"/>
        </w:rPr>
        <w:t>分）；优秀</w:t>
      </w:r>
      <w:r>
        <w:rPr>
          <w:rFonts w:ascii="宋体" w:hAnsi="宋体" w:cs="宋体"/>
          <w:bCs/>
          <w:sz w:val="24"/>
        </w:rPr>
        <w:t>3-4</w:t>
      </w:r>
      <w:r>
        <w:rPr>
          <w:rFonts w:hint="eastAsia" w:ascii="宋体" w:hAnsi="宋体" w:cs="宋体"/>
          <w:bCs/>
          <w:sz w:val="24"/>
        </w:rPr>
        <w:t>分，良好</w:t>
      </w:r>
      <w:r>
        <w:rPr>
          <w:rFonts w:ascii="宋体" w:hAnsi="宋体" w:cs="宋体"/>
          <w:bCs/>
          <w:sz w:val="24"/>
        </w:rPr>
        <w:t>1-2</w:t>
      </w:r>
      <w:r>
        <w:rPr>
          <w:rFonts w:hint="eastAsia" w:ascii="宋体" w:hAnsi="宋体" w:cs="宋体"/>
          <w:bCs/>
          <w:sz w:val="24"/>
        </w:rPr>
        <w:t>分，一般</w:t>
      </w:r>
      <w:r>
        <w:rPr>
          <w:rFonts w:ascii="宋体" w:hAnsi="宋体" w:cs="宋体"/>
          <w:bCs/>
          <w:sz w:val="24"/>
        </w:rPr>
        <w:t>0.5</w:t>
      </w:r>
      <w:r>
        <w:rPr>
          <w:rFonts w:hint="eastAsia" w:ascii="宋体" w:hAnsi="宋体" w:cs="宋体"/>
          <w:bCs/>
          <w:sz w:val="24"/>
        </w:rPr>
        <w:t>分。</w:t>
      </w:r>
    </w:p>
    <w:p>
      <w:pPr>
        <w:spacing w:line="360" w:lineRule="auto"/>
        <w:ind w:firstLine="560" w:firstLineChars="200"/>
        <w:rPr>
          <w:rFonts w:hint="eastAsia" w:ascii="宋体" w:hAnsi="宋体"/>
          <w:b/>
          <w:sz w:val="28"/>
          <w:szCs w:val="28"/>
        </w:rPr>
      </w:pPr>
      <w:r>
        <w:rPr>
          <w:rFonts w:hint="eastAsia" w:ascii="宋体" w:hAnsi="宋体"/>
          <w:b/>
          <w:sz w:val="28"/>
          <w:szCs w:val="28"/>
          <w:lang w:eastAsia="zh-CN"/>
        </w:rPr>
        <w:t>二</w:t>
      </w:r>
      <w:r>
        <w:rPr>
          <w:rFonts w:hint="eastAsia" w:ascii="宋体" w:hAnsi="宋体"/>
          <w:b/>
          <w:sz w:val="28"/>
          <w:szCs w:val="28"/>
        </w:rPr>
        <w:t>、备注说明</w:t>
      </w:r>
    </w:p>
    <w:p>
      <w:pPr>
        <w:spacing w:line="360" w:lineRule="auto"/>
        <w:ind w:firstLine="480" w:firstLineChars="200"/>
        <w:rPr>
          <w:rFonts w:hint="eastAsia" w:ascii="宋体" w:hAnsi="宋体" w:cs="宋体"/>
          <w:bCs/>
          <w:sz w:val="24"/>
        </w:rPr>
      </w:pPr>
      <w:r>
        <w:rPr>
          <w:rFonts w:hint="eastAsia" w:ascii="宋体" w:hAnsi="宋体" w:cs="宋体"/>
          <w:bCs/>
          <w:sz w:val="24"/>
        </w:rPr>
        <w:t>1、以上各档次的标准设定如下：</w:t>
      </w:r>
    </w:p>
    <w:p>
      <w:pPr>
        <w:spacing w:line="360" w:lineRule="auto"/>
        <w:ind w:firstLine="480" w:firstLineChars="200"/>
        <w:rPr>
          <w:rFonts w:hint="eastAsia" w:ascii="宋体" w:hAnsi="宋体" w:cs="宋体"/>
          <w:bCs/>
          <w:sz w:val="24"/>
        </w:rPr>
      </w:pPr>
      <w:r>
        <w:rPr>
          <w:rFonts w:hint="eastAsia" w:ascii="宋体" w:hAnsi="宋体" w:cs="宋体"/>
          <w:bCs/>
          <w:sz w:val="24"/>
        </w:rPr>
        <w:t>优秀：内容详实，方案科学、合理、安全，考虑周全，措施到位，针对性强。</w:t>
      </w:r>
    </w:p>
    <w:p>
      <w:pPr>
        <w:spacing w:line="360" w:lineRule="auto"/>
        <w:ind w:firstLine="480" w:firstLineChars="200"/>
        <w:rPr>
          <w:rFonts w:hint="eastAsia" w:ascii="宋体" w:hAnsi="宋体" w:cs="宋体"/>
          <w:bCs/>
          <w:sz w:val="24"/>
        </w:rPr>
      </w:pPr>
      <w:r>
        <w:rPr>
          <w:rFonts w:hint="eastAsia" w:ascii="宋体" w:hAnsi="宋体" w:cs="宋体"/>
          <w:bCs/>
          <w:sz w:val="24"/>
        </w:rPr>
        <w:t>良好：内容完整，方案基本科学、合理、安全，基本考虑周全，措施基本到位，针对性较强，但有个别细节需要进一步完善或提高。</w:t>
      </w:r>
    </w:p>
    <w:p>
      <w:pPr>
        <w:spacing w:line="360" w:lineRule="auto"/>
        <w:ind w:firstLine="480" w:firstLineChars="200"/>
        <w:rPr>
          <w:rFonts w:hint="eastAsia" w:ascii="宋体" w:hAnsi="宋体" w:cs="宋体"/>
          <w:bCs/>
          <w:sz w:val="24"/>
        </w:rPr>
      </w:pPr>
      <w:r>
        <w:rPr>
          <w:rFonts w:hint="eastAsia" w:ascii="宋体" w:hAnsi="宋体" w:cs="宋体"/>
          <w:bCs/>
          <w:sz w:val="24"/>
        </w:rPr>
        <w:t>差：内容基本完整，方案在科学、合理、安全性方面一般，基本考虑不周，措施不够到位，针对性不强，但有很多方面需要进一步完善甚至重新考虑。</w:t>
      </w:r>
    </w:p>
    <w:p>
      <w:pPr>
        <w:spacing w:line="360" w:lineRule="auto"/>
        <w:ind w:firstLine="480" w:firstLineChars="200"/>
        <w:rPr>
          <w:rFonts w:hint="eastAsia" w:ascii="宋体" w:hAnsi="宋体" w:cs="宋体"/>
          <w:bCs/>
          <w:sz w:val="24"/>
        </w:rPr>
      </w:pPr>
      <w:r>
        <w:rPr>
          <w:rFonts w:hint="eastAsia" w:ascii="宋体" w:hAnsi="宋体" w:cs="宋体"/>
          <w:bCs/>
          <w:sz w:val="24"/>
        </w:rPr>
        <w:t>2、不满足招标文件技术指标要求和商务款规定的视为无效投标。</w:t>
      </w:r>
    </w:p>
    <w:p>
      <w:pPr>
        <w:spacing w:line="360" w:lineRule="auto"/>
        <w:ind w:firstLine="480" w:firstLineChars="200"/>
        <w:rPr>
          <w:rFonts w:hint="eastAsia" w:ascii="宋体" w:hAnsi="宋体" w:cs="宋体"/>
          <w:bCs/>
          <w:sz w:val="24"/>
        </w:rPr>
      </w:pPr>
      <w:r>
        <w:rPr>
          <w:rFonts w:hint="eastAsia" w:ascii="宋体" w:hAnsi="宋体" w:cs="宋体"/>
          <w:bCs/>
          <w:sz w:val="24"/>
        </w:rPr>
        <w:t>上述各项投标人缺项时该项不得分。</w:t>
      </w:r>
    </w:p>
    <w:p>
      <w:pPr>
        <w:spacing w:line="360" w:lineRule="auto"/>
        <w:ind w:firstLine="480" w:firstLineChars="200"/>
        <w:rPr>
          <w:rFonts w:ascii="宋体" w:hAnsi="宋体" w:cs="宋体"/>
          <w:bCs/>
          <w:sz w:val="24"/>
        </w:rPr>
      </w:pPr>
      <w:r>
        <w:rPr>
          <w:rFonts w:hint="eastAsia" w:ascii="宋体" w:hAnsi="宋体" w:cs="宋体"/>
          <w:bCs/>
          <w:sz w:val="24"/>
        </w:rPr>
        <w:t>各评委按照评标因素对投标人分别进行独立评审打分，取所有评委打分分数的算术平均值作为该投标人的各项得分。所有分值的计算保留2位小数，小数点后第3位四舍五入。各评标因素得分相加为该投标人的最终得分。</w:t>
      </w:r>
    </w:p>
    <w:p>
      <w:pPr>
        <w:spacing w:line="360" w:lineRule="auto"/>
        <w:ind w:firstLine="480" w:firstLineChars="200"/>
        <w:rPr>
          <w:rFonts w:hint="eastAsia" w:ascii="仿宋" w:hAnsi="仿宋" w:eastAsia="仿宋" w:cs="仿宋"/>
          <w:sz w:val="24"/>
          <w:szCs w:val="24"/>
        </w:rPr>
      </w:pPr>
      <w:r>
        <w:rPr>
          <w:rFonts w:hint="eastAsia" w:ascii="宋体" w:hAnsi="宋体" w:cs="宋体"/>
          <w:bCs/>
          <w:sz w:val="24"/>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0"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0"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0"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0"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numPr>
          <w:ilvl w:val="0"/>
          <w:numId w:val="9"/>
        </w:numPr>
        <w:spacing w:line="520" w:lineRule="exact"/>
        <w:ind w:firstLine="600" w:firstLineChars="250"/>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付款方式:以签订合同准。</w:t>
      </w:r>
    </w:p>
    <w:p>
      <w:pPr>
        <w:widowControl/>
        <w:numPr>
          <w:numId w:val="0"/>
        </w:numPr>
        <w:spacing w:line="520" w:lineRule="exact"/>
        <w:jc w:val="both"/>
        <w:textAlignment w:val="baseline"/>
        <w:rPr>
          <w:rFonts w:hint="eastAsia" w:ascii="仿宋" w:hAnsi="仿宋" w:eastAsia="仿宋" w:cs="仿宋"/>
          <w:sz w:val="24"/>
          <w:szCs w:val="24"/>
          <w:shd w:val="clear" w:color="auto" w:fill="FFFFFF"/>
          <w:lang w:val="zh-CN"/>
        </w:rPr>
      </w:pPr>
    </w:p>
    <w:p>
      <w:pPr>
        <w:widowControl/>
        <w:numPr>
          <w:numId w:val="0"/>
        </w:numPr>
        <w:spacing w:line="520" w:lineRule="exact"/>
        <w:jc w:val="both"/>
        <w:textAlignment w:val="baseline"/>
        <w:rPr>
          <w:rFonts w:hint="eastAsia" w:ascii="仿宋" w:hAnsi="仿宋" w:eastAsia="仿宋" w:cs="仿宋"/>
          <w:sz w:val="24"/>
          <w:szCs w:val="24"/>
          <w:shd w:val="clear" w:color="auto" w:fill="FFFFFF"/>
          <w:lang w:val="zh-CN"/>
        </w:rPr>
      </w:pPr>
    </w:p>
    <w:p>
      <w:pPr>
        <w:widowControl/>
        <w:numPr>
          <w:numId w:val="0"/>
        </w:numPr>
        <w:spacing w:line="520" w:lineRule="exact"/>
        <w:jc w:val="both"/>
        <w:textAlignment w:val="baseline"/>
        <w:rPr>
          <w:rFonts w:hint="eastAsia" w:ascii="仿宋" w:hAnsi="仿宋" w:eastAsia="仿宋" w:cs="仿宋"/>
          <w:sz w:val="24"/>
          <w:szCs w:val="24"/>
          <w:shd w:val="clear" w:color="auto" w:fill="FFFFFF"/>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273" w:firstLineChars="1653"/>
        <w:rPr>
          <w:rFonts w:hint="eastAsia" w:ascii="仿宋_GB2312" w:hAnsi="仿宋_GB2312" w:eastAsia="仿宋_GB2312" w:cs="仿宋_GB2312"/>
          <w:b/>
          <w:sz w:val="44"/>
        </w:rPr>
      </w:pPr>
    </w:p>
    <w:p>
      <w:pPr>
        <w:spacing w:line="500" w:lineRule="exact"/>
        <w:ind w:firstLine="880" w:firstLineChars="200"/>
        <w:rPr>
          <w:rFonts w:hint="eastAsia" w:ascii="仿宋_GB2312" w:hAnsi="仿宋_GB2312" w:eastAsia="仿宋_GB2312" w:cs="仿宋_GB2312"/>
          <w:b/>
          <w:sz w:val="44"/>
        </w:rPr>
      </w:pPr>
    </w:p>
    <w:p>
      <w:pPr>
        <w:spacing w:line="500" w:lineRule="exact"/>
        <w:ind w:firstLine="880" w:firstLineChars="200"/>
        <w:rPr>
          <w:rFonts w:hint="eastAsia" w:ascii="仿宋_GB2312" w:hAnsi="仿宋_GB2312" w:eastAsia="仿宋_GB2312" w:cs="仿宋_GB2312"/>
          <w:b/>
          <w:sz w:val="44"/>
        </w:rPr>
      </w:pPr>
    </w:p>
    <w:p>
      <w:pPr>
        <w:spacing w:line="500" w:lineRule="exact"/>
        <w:ind w:firstLine="1320" w:firstLineChars="300"/>
        <w:rPr>
          <w:rFonts w:hint="eastAsia" w:ascii="仿宋_GB2312" w:hAnsi="仿宋_GB2312" w:eastAsia="仿宋_GB2312" w:cs="仿宋_GB2312"/>
          <w:b/>
          <w:sz w:val="44"/>
        </w:rPr>
      </w:pPr>
    </w:p>
    <w:p>
      <w:pPr>
        <w:spacing w:line="500" w:lineRule="exact"/>
        <w:ind w:firstLine="1320" w:firstLineChars="300"/>
        <w:rPr>
          <w:rFonts w:hint="eastAsia" w:ascii="仿宋_GB2312" w:hAnsi="仿宋_GB2312" w:eastAsia="仿宋_GB2312" w:cs="仿宋_GB2312"/>
          <w:b/>
          <w:sz w:val="44"/>
        </w:rPr>
      </w:pPr>
    </w:p>
    <w:p>
      <w:pPr>
        <w:spacing w:line="500" w:lineRule="exact"/>
        <w:ind w:firstLine="1320" w:firstLineChars="300"/>
        <w:rPr>
          <w:rFonts w:hint="eastAsia" w:ascii="仿宋_GB2312" w:hAnsi="仿宋_GB2312" w:eastAsia="仿宋_GB2312" w:cs="仿宋_GB2312"/>
          <w:b/>
          <w:sz w:val="44"/>
        </w:rPr>
      </w:pPr>
    </w:p>
    <w:p>
      <w:pPr>
        <w:spacing w:line="500" w:lineRule="exact"/>
        <w:ind w:firstLine="1320" w:firstLineChars="300"/>
        <w:rPr>
          <w:rFonts w:hint="eastAsia" w:ascii="仿宋_GB2312" w:hAnsi="仿宋_GB2312" w:eastAsia="仿宋_GB2312" w:cs="仿宋_GB2312"/>
          <w:b/>
          <w:sz w:val="44"/>
        </w:rPr>
      </w:pPr>
    </w:p>
    <w:p>
      <w:pPr>
        <w:spacing w:line="500" w:lineRule="exact"/>
        <w:ind w:firstLine="1320" w:firstLineChars="300"/>
        <w:rPr>
          <w:rFonts w:hint="eastAsia" w:ascii="仿宋_GB2312" w:hAnsi="仿宋_GB2312" w:eastAsia="仿宋_GB2312" w:cs="仿宋_GB2312"/>
          <w:b/>
          <w:sz w:val="44"/>
        </w:rPr>
      </w:pPr>
    </w:p>
    <w:p>
      <w:pPr>
        <w:spacing w:line="500" w:lineRule="exact"/>
        <w:ind w:firstLine="1320" w:firstLineChars="300"/>
        <w:rPr>
          <w:rFonts w:hint="eastAsia" w:ascii="仿宋_GB2312" w:hAnsi="仿宋_GB2312" w:eastAsia="仿宋_GB2312" w:cs="仿宋_GB2312"/>
          <w:b/>
          <w:sz w:val="44"/>
        </w:rPr>
      </w:pPr>
    </w:p>
    <w:p>
      <w:pPr>
        <w:spacing w:line="500" w:lineRule="exact"/>
        <w:ind w:firstLine="1320" w:firstLineChars="300"/>
        <w:rPr>
          <w:rFonts w:hint="eastAsia" w:ascii="仿宋_GB2312" w:hAnsi="仿宋_GB2312" w:eastAsia="仿宋_GB2312" w:cs="仿宋_GB2312"/>
          <w:b/>
          <w:sz w:val="44"/>
        </w:rPr>
      </w:pPr>
    </w:p>
    <w:p>
      <w:pPr>
        <w:spacing w:line="500" w:lineRule="exact"/>
        <w:ind w:firstLine="1320" w:firstLineChars="300"/>
        <w:rPr>
          <w:rFonts w:hint="eastAsia" w:ascii="仿宋_GB2312" w:hAnsi="仿宋_GB2312" w:eastAsia="仿宋_GB2312" w:cs="仿宋_GB2312"/>
          <w:b/>
          <w:sz w:val="44"/>
        </w:rPr>
      </w:pPr>
    </w:p>
    <w:p>
      <w:pPr>
        <w:numPr>
          <w:ilvl w:val="0"/>
          <w:numId w:val="12"/>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0"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0"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0"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0"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Cs/>
          <w:color w:val="FF0000"/>
          <w:sz w:val="24"/>
          <w:szCs w:val="24"/>
          <w:lang w:val="zh-CN"/>
        </w:rPr>
        <w:t>设备购置发票或办公场所租赁协议（或房屋产权证明）、办公场所图片、技术人员证书复印件及劳动用工合同复印件。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60"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60"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服务</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服务周期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4                       </w:t>
      </w:r>
      <w:r>
        <w:rPr>
          <w:rFonts w:hint="eastAsia" w:ascii="仿宋" w:hAnsi="仿宋" w:eastAsia="仿宋" w:cs="宋体"/>
          <w:b/>
          <w:bCs/>
          <w:sz w:val="24"/>
          <w:szCs w:val="24"/>
          <w:lang w:val="en-US" w:eastAsia="zh-CN"/>
        </w:rPr>
        <w:t xml:space="preserve">     工作方案计划</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（根据招标文件要求及投标商自身条件编制）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ind w:right="215"/>
        <w:outlineLvl w:val="1"/>
        <w:rPr>
          <w:rFonts w:hint="eastAsia" w:ascii="仿宋_GB2312" w:hAnsi="宋体" w:eastAsia="仿宋_GB2312"/>
          <w:b/>
          <w:sz w:val="24"/>
          <w:szCs w:val="24"/>
        </w:rPr>
      </w:pPr>
      <w:r>
        <w:rPr>
          <w:rFonts w:hint="eastAsia" w:ascii="仿宋_GB2312" w:hAnsi="宋体" w:eastAsia="仿宋_GB2312"/>
          <w:sz w:val="24"/>
          <w:szCs w:val="24"/>
        </w:rPr>
        <w:t>附件5</w:t>
      </w:r>
      <w:r>
        <w:rPr>
          <w:rFonts w:hint="eastAsia" w:ascii="仿宋_GB2312" w:hAnsi="宋体" w:eastAsia="仿宋_GB2312"/>
          <w:sz w:val="32"/>
        </w:rPr>
        <w:t xml:space="preserve">  </w:t>
      </w:r>
      <w:r>
        <w:rPr>
          <w:rFonts w:hint="eastAsia" w:ascii="仿宋_GB2312" w:hAnsi="宋体" w:eastAsia="仿宋_GB2312"/>
          <w:b/>
          <w:sz w:val="32"/>
        </w:rPr>
        <w:t xml:space="preserve">            </w:t>
      </w:r>
      <w:r>
        <w:rPr>
          <w:rFonts w:hint="eastAsia" w:ascii="仿宋_GB2312" w:hAnsi="宋体" w:eastAsia="仿宋_GB2312"/>
          <w:b/>
          <w:sz w:val="24"/>
          <w:szCs w:val="24"/>
        </w:rPr>
        <w:t xml:space="preserve">   </w:t>
      </w:r>
    </w:p>
    <w:p>
      <w:pPr>
        <w:autoSpaceDE w:val="0"/>
        <w:autoSpaceDN w:val="0"/>
        <w:adjustRightInd w:val="0"/>
        <w:spacing w:line="360" w:lineRule="auto"/>
        <w:ind w:right="215"/>
        <w:outlineLvl w:val="1"/>
        <w:rPr>
          <w:rFonts w:hint="eastAsia" w:ascii="仿宋_GB2312" w:hAnsi="宋体" w:eastAsia="仿宋_GB2312"/>
          <w:b/>
          <w:sz w:val="24"/>
          <w:szCs w:val="24"/>
        </w:rPr>
      </w:pPr>
    </w:p>
    <w:p>
      <w:pPr>
        <w:autoSpaceDE w:val="0"/>
        <w:autoSpaceDN w:val="0"/>
        <w:adjustRightInd w:val="0"/>
        <w:spacing w:line="360" w:lineRule="auto"/>
        <w:ind w:right="215"/>
        <w:outlineLvl w:val="1"/>
        <w:rPr>
          <w:rFonts w:hint="eastAsia" w:ascii="仿宋_GB2312" w:hAnsi="宋体" w:eastAsia="仿宋_GB2312"/>
          <w:b/>
          <w:sz w:val="24"/>
          <w:szCs w:val="24"/>
        </w:rPr>
      </w:pPr>
    </w:p>
    <w:p>
      <w:pPr>
        <w:autoSpaceDE w:val="0"/>
        <w:autoSpaceDN w:val="0"/>
        <w:adjustRightInd w:val="0"/>
        <w:spacing w:line="360" w:lineRule="auto"/>
        <w:ind w:right="215" w:firstLine="3720" w:firstLineChars="1550"/>
        <w:outlineLvl w:val="1"/>
        <w:rPr>
          <w:rFonts w:hint="eastAsia" w:ascii="仿宋" w:hAnsi="仿宋" w:eastAsia="仿宋"/>
          <w:b/>
          <w:sz w:val="24"/>
          <w:szCs w:val="24"/>
        </w:rPr>
      </w:pPr>
      <w:r>
        <w:rPr>
          <w:rFonts w:hint="eastAsia" w:ascii="仿宋" w:hAnsi="仿宋" w:eastAsia="仿宋"/>
          <w:b/>
          <w:sz w:val="24"/>
          <w:szCs w:val="24"/>
        </w:rPr>
        <w:t>项目管理机构配备情况</w:t>
      </w:r>
    </w:p>
    <w:tbl>
      <w:tblPr>
        <w:tblStyle w:val="36"/>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238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职务</w:t>
            </w:r>
          </w:p>
        </w:tc>
        <w:tc>
          <w:tcPr>
            <w:tcW w:w="960"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960"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职称</w:t>
            </w:r>
          </w:p>
        </w:tc>
        <w:tc>
          <w:tcPr>
            <w:tcW w:w="5729"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执业或职业资格证明</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960"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960"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428"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证书名称</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级别</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证号</w:t>
            </w:r>
          </w:p>
        </w:tc>
        <w:tc>
          <w:tcPr>
            <w:tcW w:w="2381"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专业</w:t>
            </w:r>
          </w:p>
        </w:tc>
        <w:tc>
          <w:tcPr>
            <w:tcW w:w="960" w:type="dxa"/>
            <w:vAlign w:val="center"/>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r>
              <w:rPr>
                <w:rFonts w:hint="eastAsia" w:ascii="仿宋" w:hAnsi="仿宋" w:eastAsia="仿宋"/>
                <w:sz w:val="24"/>
                <w:szCs w:val="24"/>
              </w:rPr>
              <w:t>……</w:t>
            </w: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bl>
    <w:p>
      <w:pPr>
        <w:spacing w:before="156" w:beforeLines="50" w:after="312" w:afterLines="100" w:line="420" w:lineRule="exact"/>
        <w:rPr>
          <w:rFonts w:ascii="仿宋" w:hAnsi="仿宋" w:eastAsia="仿宋"/>
          <w:b/>
          <w:sz w:val="24"/>
          <w:szCs w:val="24"/>
        </w:rPr>
        <w:sectPr>
          <w:footerReference r:id="rId8" w:type="first"/>
          <w:footerReference r:id="rId7" w:type="default"/>
          <w:pgSz w:w="11906" w:h="16838"/>
          <w:pgMar w:top="1304" w:right="1134" w:bottom="1304" w:left="1134" w:header="851" w:footer="992" w:gutter="0"/>
          <w:cols w:space="720" w:num="1"/>
          <w:titlePg/>
          <w:docGrid w:type="linesAndChars" w:linePitch="312" w:charSpace="0"/>
        </w:sectPr>
      </w:pPr>
    </w:p>
    <w:p>
      <w:pPr>
        <w:autoSpaceDE w:val="0"/>
        <w:autoSpaceDN w:val="0"/>
        <w:adjustRightInd w:val="0"/>
        <w:spacing w:line="360" w:lineRule="auto"/>
        <w:ind w:right="215" w:firstLine="420"/>
        <w:jc w:val="center"/>
        <w:rPr>
          <w:rFonts w:hint="eastAsia" w:ascii="仿宋" w:hAnsi="仿宋" w:eastAsia="仿宋"/>
          <w:b/>
          <w:sz w:val="24"/>
          <w:szCs w:val="24"/>
        </w:rPr>
      </w:pPr>
    </w:p>
    <w:p>
      <w:pPr>
        <w:autoSpaceDE w:val="0"/>
        <w:autoSpaceDN w:val="0"/>
        <w:adjustRightInd w:val="0"/>
        <w:spacing w:line="360" w:lineRule="auto"/>
        <w:ind w:right="215" w:firstLine="420"/>
        <w:outlineLvl w:val="1"/>
        <w:rPr>
          <w:rFonts w:hint="eastAsia" w:ascii="仿宋" w:hAnsi="仿宋" w:eastAsia="仿宋"/>
          <w:b/>
          <w:sz w:val="24"/>
          <w:szCs w:val="24"/>
        </w:rPr>
      </w:pPr>
      <w:bookmarkStart w:id="1" w:name="_Toc458517974"/>
      <w:r>
        <w:rPr>
          <w:rFonts w:hint="eastAsia" w:ascii="仿宋" w:hAnsi="仿宋" w:eastAsia="仿宋"/>
          <w:sz w:val="24"/>
          <w:szCs w:val="24"/>
        </w:rPr>
        <w:t xml:space="preserve">附件6  </w:t>
      </w:r>
      <w:r>
        <w:rPr>
          <w:rFonts w:hint="eastAsia" w:ascii="仿宋" w:hAnsi="仿宋" w:eastAsia="仿宋"/>
          <w:b/>
          <w:sz w:val="24"/>
          <w:szCs w:val="24"/>
        </w:rPr>
        <w:t xml:space="preserve">               </w:t>
      </w:r>
    </w:p>
    <w:p>
      <w:pPr>
        <w:autoSpaceDE w:val="0"/>
        <w:autoSpaceDN w:val="0"/>
        <w:adjustRightInd w:val="0"/>
        <w:spacing w:line="360" w:lineRule="auto"/>
        <w:ind w:right="215" w:firstLine="3494" w:firstLineChars="1450"/>
        <w:outlineLvl w:val="1"/>
        <w:rPr>
          <w:rFonts w:hint="eastAsia" w:ascii="仿宋" w:hAnsi="仿宋" w:eastAsia="仿宋"/>
          <w:sz w:val="24"/>
          <w:szCs w:val="24"/>
        </w:rPr>
      </w:pPr>
      <w:r>
        <w:rPr>
          <w:rFonts w:hint="eastAsia" w:ascii="仿宋" w:hAnsi="仿宋" w:eastAsia="仿宋"/>
          <w:b/>
          <w:sz w:val="24"/>
          <w:szCs w:val="24"/>
        </w:rPr>
        <w:t>投标单位基本信息表</w:t>
      </w:r>
      <w:bookmarkEnd w:id="1"/>
    </w:p>
    <w:p>
      <w:pPr>
        <w:autoSpaceDE w:val="0"/>
        <w:autoSpaceDN w:val="0"/>
        <w:adjustRightInd w:val="0"/>
        <w:spacing w:line="360" w:lineRule="auto"/>
        <w:ind w:right="215" w:firstLine="420"/>
        <w:jc w:val="center"/>
        <w:rPr>
          <w:rFonts w:hint="eastAsia" w:ascii="仿宋" w:hAnsi="仿宋" w:eastAsia="仿宋"/>
          <w:b/>
          <w:sz w:val="24"/>
          <w:szCs w:val="24"/>
        </w:rPr>
      </w:pPr>
    </w:p>
    <w:tbl>
      <w:tblPr>
        <w:tblStyle w:val="3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注册地址</w:t>
            </w:r>
          </w:p>
        </w:tc>
        <w:tc>
          <w:tcPr>
            <w:tcW w:w="4802" w:type="dxa"/>
            <w:gridSpan w:val="5"/>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邮政编码</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联系方式</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联系人</w:t>
            </w:r>
          </w:p>
        </w:tc>
        <w:tc>
          <w:tcPr>
            <w:tcW w:w="3553"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传真</w:t>
            </w:r>
          </w:p>
        </w:tc>
        <w:tc>
          <w:tcPr>
            <w:tcW w:w="3553"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网址</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组织结构</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法定代表人</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751"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技术职称</w:t>
            </w:r>
          </w:p>
        </w:tc>
        <w:tc>
          <w:tcPr>
            <w:tcW w:w="110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10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技术负责人</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751"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技术职称</w:t>
            </w:r>
          </w:p>
        </w:tc>
        <w:tc>
          <w:tcPr>
            <w:tcW w:w="110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10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成立时间</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5209" w:type="dxa"/>
            <w:gridSpan w:val="6"/>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pacing w:val="-20"/>
                <w:sz w:val="24"/>
                <w:szCs w:val="24"/>
              </w:rPr>
            </w:pPr>
            <w:r>
              <w:rPr>
                <w:rFonts w:hint="eastAsia" w:ascii="仿宋" w:hAnsi="仿宋" w:eastAsia="仿宋"/>
                <w:spacing w:val="-20"/>
                <w:sz w:val="24"/>
                <w:szCs w:val="24"/>
              </w:rPr>
              <w:t>企业资质等级</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其中</w:t>
            </w: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项目经理</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营业执照号</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高级职称人员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注册资金</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中级职称人员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开户银行</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初级职称人员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账号</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技工</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经营范围</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备注</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tc>
      </w:tr>
    </w:tbl>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7</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8</w:t>
      </w:r>
      <w:bookmarkStart w:id="2" w:name="_GoBack"/>
      <w:bookmarkEnd w:id="2"/>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headerReference r:id="rId9" w:type="default"/>
      <w:footerReference r:id="rId10" w:type="default"/>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decorative"/>
    <w:pitch w:val="default"/>
    <w:sig w:usb0="00000000" w:usb1="00000000" w:usb2="00000010" w:usb3="00000000" w:csb0="00040001" w:csb1="00000000"/>
  </w:font>
  <w:font w:name="vc-modal-iconfont">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FuturaLtBT">
    <w:altName w:val="Arial"/>
    <w:panose1 w:val="00000000000000000000"/>
    <w:charset w:val="00"/>
    <w:family w:val="roman"/>
    <w:pitch w:val="default"/>
    <w:sig w:usb0="00000000" w:usb1="00000000" w:usb2="00000000" w:usb3="00000000" w:csb0="00000001" w:csb1="00000000"/>
  </w:font>
  <w:font w:name="GE Inspira Pitch">
    <w:altName w:val="Trebuchet MS"/>
    <w:panose1 w:val="020F0603030400020203"/>
    <w:charset w:val="00"/>
    <w:family w:val="roman"/>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Arial Black">
    <w:panose1 w:val="020B0A040201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auto"/>
    <w:pitch w:val="default"/>
    <w:sig w:usb0="00000000" w:usb1="00000000" w:usb2="00000000" w:usb3="00000000" w:csb0="00000008" w:csb1="00000000"/>
  </w:font>
  <w:font w:name="仿宋-GB2312">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Arial">
    <w:panose1 w:val="020B0604020202020204"/>
    <w:charset w:val="A1"/>
    <w:family w:val="swiss"/>
    <w:pitch w:val="default"/>
    <w:sig w:usb0="E0002AFF" w:usb1="C0007843" w:usb2="00000009" w:usb3="00000000" w:csb0="400001FF" w:csb1="FFFF0000"/>
  </w:font>
  <w:font w:name="Monotype Sorts">
    <w:altName w:val="Webdings"/>
    <w:panose1 w:val="01010601010101010101"/>
    <w:charset w:val="02"/>
    <w:family w:val="auto"/>
    <w:pitch w:val="default"/>
    <w:sig w:usb0="00000000" w:usb1="00000000" w:usb2="00000000" w:usb3="00000000" w:csb0="80000000" w:csb1="00000000"/>
  </w:font>
  <w:font w:name="_5b8b_4f53">
    <w:altName w:val="Latha"/>
    <w:panose1 w:val="00000000000000000000"/>
    <w:charset w:val="00"/>
    <w:family w:val="auto"/>
    <w:pitch w:val="default"/>
    <w:sig w:usb0="00000000" w:usb1="00000000" w:usb2="00000000" w:usb3="00000000" w:csb0="00040001" w:csb1="00000000"/>
  </w:font>
  <w:font w:name="黑体">
    <w:panose1 w:val="02010609060101010101"/>
    <w:charset w:val="88"/>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方正姚体简体">
    <w:altName w:val="宋体"/>
    <w:panose1 w:val="03000509000000000000"/>
    <w:charset w:val="86"/>
    <w:family w:val="auto"/>
    <w:pitch w:val="default"/>
    <w:sig w:usb0="00000000" w:usb1="00000000" w:usb2="0000000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Ari">
    <w:altName w:val="Arial"/>
    <w:panose1 w:val="00000000000000000000"/>
    <w:charset w:val="00"/>
    <w:family w:val="auto"/>
    <w:pitch w:val="default"/>
    <w:sig w:usb0="00000000" w:usb1="00000000" w:usb2="00000000" w:usb3="00000000" w:csb0="00000001" w:csb1="00000000"/>
  </w:font>
  <w:font w:name="font-weight : 40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31</w:t>
    </w:r>
    <w: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hint="eastAsia"/>
      </w:rPr>
      <w:t>70</w: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8</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9EFF661"/>
    <w:multiLevelType w:val="singleLevel"/>
    <w:tmpl w:val="59EFF661"/>
    <w:lvl w:ilvl="0" w:tentative="0">
      <w:start w:val="1"/>
      <w:numFmt w:val="chineseCounting"/>
      <w:suff w:val="nothing"/>
      <w:lvlText w:val="%1、"/>
      <w:lvlJc w:val="left"/>
    </w:lvl>
  </w:abstractNum>
  <w:abstractNum w:abstractNumId="7">
    <w:nsid w:val="59EFF6A4"/>
    <w:multiLevelType w:val="singleLevel"/>
    <w:tmpl w:val="59EFF6A4"/>
    <w:lvl w:ilvl="0" w:tentative="0">
      <w:start w:val="2"/>
      <w:numFmt w:val="chineseCounting"/>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28AA5E"/>
    <w:multiLevelType w:val="singleLevel"/>
    <w:tmpl w:val="5A28AA5E"/>
    <w:lvl w:ilvl="0" w:tentative="0">
      <w:start w:val="2"/>
      <w:numFmt w:val="decimal"/>
      <w:suff w:val="nothing"/>
      <w:lvlText w:val="%1、"/>
      <w:lvlJc w:val="left"/>
    </w:lvl>
  </w:abstractNum>
  <w:abstractNum w:abstractNumId="10">
    <w:nsid w:val="5A30CB82"/>
    <w:multiLevelType w:val="singleLevel"/>
    <w:tmpl w:val="5A30CB82"/>
    <w:lvl w:ilvl="0" w:tentative="0">
      <w:start w:val="1"/>
      <w:numFmt w:val="chineseCounting"/>
      <w:suff w:val="space"/>
      <w:lvlText w:val="第%1部分"/>
      <w:lvlJc w:val="left"/>
    </w:lvl>
  </w:abstractNum>
  <w:abstractNum w:abstractNumId="11">
    <w:nsid w:val="5A98B697"/>
    <w:multiLevelType w:val="singleLevel"/>
    <w:tmpl w:val="5A98B697"/>
    <w:lvl w:ilvl="0" w:tentative="0">
      <w:start w:val="7"/>
      <w:numFmt w:val="decimal"/>
      <w:suff w:val="nothing"/>
      <w:lvlText w:val="%1、"/>
      <w:lvlJc w:val="left"/>
    </w:lvl>
  </w:abstractNum>
  <w:num w:numId="1">
    <w:abstractNumId w:val="5"/>
  </w:num>
  <w:num w:numId="2">
    <w:abstractNumId w:val="10"/>
  </w:num>
  <w:num w:numId="3">
    <w:abstractNumId w:val="6"/>
  </w:num>
  <w:num w:numId="4">
    <w:abstractNumId w:val="9"/>
  </w:num>
  <w:num w:numId="5">
    <w:abstractNumId w:val="7"/>
  </w:num>
  <w:num w:numId="6">
    <w:abstractNumId w:val="4"/>
  </w:num>
  <w:num w:numId="7">
    <w:abstractNumId w:val="3"/>
  </w:num>
  <w:num w:numId="8">
    <w:abstractNumId w:val="8"/>
  </w:num>
  <w:num w:numId="9">
    <w:abstractNumId w:val="11"/>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54A14EB"/>
    <w:rsid w:val="055236E0"/>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3C6A01"/>
    <w:rsid w:val="0C4A0ADF"/>
    <w:rsid w:val="0CBA4EC9"/>
    <w:rsid w:val="0CBE01FC"/>
    <w:rsid w:val="0CE25187"/>
    <w:rsid w:val="0D2824A3"/>
    <w:rsid w:val="0D62434A"/>
    <w:rsid w:val="0D832C84"/>
    <w:rsid w:val="0DD45553"/>
    <w:rsid w:val="0DFD39BC"/>
    <w:rsid w:val="0E1F7A52"/>
    <w:rsid w:val="0F0D73B6"/>
    <w:rsid w:val="0F2C7289"/>
    <w:rsid w:val="0FBA420F"/>
    <w:rsid w:val="10240870"/>
    <w:rsid w:val="105F0CCD"/>
    <w:rsid w:val="10A25988"/>
    <w:rsid w:val="11472FC4"/>
    <w:rsid w:val="11662A8F"/>
    <w:rsid w:val="1171773E"/>
    <w:rsid w:val="12362245"/>
    <w:rsid w:val="127D4879"/>
    <w:rsid w:val="129F4391"/>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A8E3CC9"/>
    <w:rsid w:val="1B1630FE"/>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2773A1"/>
    <w:rsid w:val="214A163F"/>
    <w:rsid w:val="21D44845"/>
    <w:rsid w:val="221572B4"/>
    <w:rsid w:val="22311600"/>
    <w:rsid w:val="226550CC"/>
    <w:rsid w:val="2336110F"/>
    <w:rsid w:val="23523DCA"/>
    <w:rsid w:val="23794CD9"/>
    <w:rsid w:val="24BF19AA"/>
    <w:rsid w:val="24CA4202"/>
    <w:rsid w:val="24D66891"/>
    <w:rsid w:val="25302039"/>
    <w:rsid w:val="256C7451"/>
    <w:rsid w:val="25AD30A0"/>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EB36BE"/>
    <w:rsid w:val="30006487"/>
    <w:rsid w:val="314C2E93"/>
    <w:rsid w:val="316C02DE"/>
    <w:rsid w:val="31754AAE"/>
    <w:rsid w:val="317F2E7E"/>
    <w:rsid w:val="31804229"/>
    <w:rsid w:val="319970FC"/>
    <w:rsid w:val="31BA74D8"/>
    <w:rsid w:val="31C57F0B"/>
    <w:rsid w:val="321A4FF8"/>
    <w:rsid w:val="328D4D46"/>
    <w:rsid w:val="333C55A2"/>
    <w:rsid w:val="335D45FD"/>
    <w:rsid w:val="33656785"/>
    <w:rsid w:val="33EF6302"/>
    <w:rsid w:val="345D6725"/>
    <w:rsid w:val="34876DB2"/>
    <w:rsid w:val="34B022E5"/>
    <w:rsid w:val="34CE04B2"/>
    <w:rsid w:val="34F94C42"/>
    <w:rsid w:val="35020BCE"/>
    <w:rsid w:val="354E2015"/>
    <w:rsid w:val="35636C46"/>
    <w:rsid w:val="35736992"/>
    <w:rsid w:val="36D535F3"/>
    <w:rsid w:val="37692631"/>
    <w:rsid w:val="37B10108"/>
    <w:rsid w:val="38B66F17"/>
    <w:rsid w:val="39264E83"/>
    <w:rsid w:val="397D15ED"/>
    <w:rsid w:val="39A31772"/>
    <w:rsid w:val="3A0511AE"/>
    <w:rsid w:val="3A252A28"/>
    <w:rsid w:val="3A361775"/>
    <w:rsid w:val="3A5B0DB6"/>
    <w:rsid w:val="3B1A3171"/>
    <w:rsid w:val="3B8A1786"/>
    <w:rsid w:val="3BF37AE3"/>
    <w:rsid w:val="3C5A516A"/>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2EA03B4"/>
    <w:rsid w:val="43306F54"/>
    <w:rsid w:val="439D162E"/>
    <w:rsid w:val="43AF4EB6"/>
    <w:rsid w:val="43DA0DF8"/>
    <w:rsid w:val="43F21A5E"/>
    <w:rsid w:val="447A71C5"/>
    <w:rsid w:val="449D0BDB"/>
    <w:rsid w:val="44A75B9D"/>
    <w:rsid w:val="44CC251D"/>
    <w:rsid w:val="44ED61E4"/>
    <w:rsid w:val="44F765DB"/>
    <w:rsid w:val="452D2CD2"/>
    <w:rsid w:val="45570A50"/>
    <w:rsid w:val="46FF7143"/>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F071606"/>
    <w:rsid w:val="4F403B1D"/>
    <w:rsid w:val="4F7F31B2"/>
    <w:rsid w:val="4F827ABA"/>
    <w:rsid w:val="4FA93F1C"/>
    <w:rsid w:val="4FCB730B"/>
    <w:rsid w:val="504A74E2"/>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601B36B0"/>
    <w:rsid w:val="60A449E5"/>
    <w:rsid w:val="612A61E3"/>
    <w:rsid w:val="61B82A98"/>
    <w:rsid w:val="61F84732"/>
    <w:rsid w:val="62352BFE"/>
    <w:rsid w:val="62530EF5"/>
    <w:rsid w:val="63097C59"/>
    <w:rsid w:val="633D6D93"/>
    <w:rsid w:val="634F7C15"/>
    <w:rsid w:val="63736A17"/>
    <w:rsid w:val="63937116"/>
    <w:rsid w:val="63C05B9E"/>
    <w:rsid w:val="651A4BCA"/>
    <w:rsid w:val="659F5C58"/>
    <w:rsid w:val="65D24C12"/>
    <w:rsid w:val="65F1505D"/>
    <w:rsid w:val="668F2678"/>
    <w:rsid w:val="66BA2132"/>
    <w:rsid w:val="6701680A"/>
    <w:rsid w:val="67547205"/>
    <w:rsid w:val="676E5060"/>
    <w:rsid w:val="67FC0C69"/>
    <w:rsid w:val="698529F7"/>
    <w:rsid w:val="69981330"/>
    <w:rsid w:val="69D62811"/>
    <w:rsid w:val="6A690960"/>
    <w:rsid w:val="6AB109E9"/>
    <w:rsid w:val="6AC41358"/>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禹州市公共资源交易中心:付珊珊</cp:lastModifiedBy>
  <cp:lastPrinted>2017-10-17T02:26:00Z</cp:lastPrinted>
  <dcterms:modified xsi:type="dcterms:W3CDTF">2018-03-02T02:24:06Z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