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E5" w:rsidRDefault="00AE5AE8" w:rsidP="00FC6D93">
      <w:pPr>
        <w:widowControl/>
        <w:shd w:val="clear" w:color="auto" w:fill="FFFFFF"/>
        <w:spacing w:line="360" w:lineRule="atLeast"/>
        <w:ind w:firstLineChars="200" w:firstLine="640"/>
        <w:rPr>
          <w:rFonts w:ascii="仿宋_GB2312" w:eastAsia="仿宋_GB2312" w:hAnsi="微软雅黑" w:cs="仿宋_GB2312"/>
          <w:color w:val="000000"/>
          <w:kern w:val="0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u w:val="single"/>
          <w:shd w:val="clear" w:color="auto" w:fill="FFFFFF"/>
        </w:rPr>
        <w:t>许昌市颍汝灌区</w:t>
      </w:r>
      <w:r w:rsidR="00FC6D93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u w:val="single"/>
          <w:shd w:val="clear" w:color="auto" w:fill="FFFFFF"/>
        </w:rPr>
        <w:t>续建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u w:val="single"/>
          <w:shd w:val="clear" w:color="auto" w:fill="FFFFFF"/>
        </w:rPr>
        <w:t>配套与节水改造项目勘察、设计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</w:p>
    <w:p w:rsidR="006272E5" w:rsidRDefault="00AE5AE8">
      <w:pPr>
        <w:widowControl/>
        <w:shd w:val="clear" w:color="auto" w:fill="FFFFFF"/>
        <w:spacing w:line="360" w:lineRule="atLeast"/>
        <w:ind w:firstLine="960"/>
        <w:jc w:val="center"/>
      </w:pPr>
      <w:r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shd w:val="clear" w:color="auto" w:fill="FFFFFF"/>
        </w:rPr>
        <w:t>采购需求、评标标准等说明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 w:rsidR="006272E5" w:rsidRDefault="00AE5AE8">
      <w:pPr>
        <w:widowControl/>
        <w:shd w:val="clear" w:color="auto" w:fill="FFFFFF"/>
        <w:spacing w:line="360" w:lineRule="atLeas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30"/>
          <w:szCs w:val="30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 （一）项目名称：许昌市颍汝灌区</w:t>
      </w:r>
      <w:r w:rsidR="00FC6D93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续建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配套与节水改造项目勘察、设计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（二）采购方式：公开</w:t>
      </w:r>
      <w:r w:rsidR="002A209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招标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主要内容、数量及要求：本项目的初步设计及概算、施工图设计、施工图预算、相关设计服务工作（包括但不限于设计方案、初步设计等报建、设计变更、现场服务），并按国家、省及市相关规定提供技术成果文件（包含电子版报告及图纸）。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（四）预算金额：￥833300元；最高限价：￥833300元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（五）交付（服务、完工）时间：20日历天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（六）交付（服务、施工）地点：许昌市</w:t>
      </w:r>
    </w:p>
    <w:p w:rsidR="006272E5" w:rsidRDefault="00490FC7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（七）进口产品：不允许</w:t>
      </w:r>
      <w:r w:rsidR="00AE5AE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6272E5" w:rsidRDefault="00490FC7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（八）分包：不允许</w:t>
      </w:r>
      <w:r w:rsidR="0027507A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本项目落实节能环保、中小微型企业扶持、残疾人福利性单位扶持等相关政府采购政策。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 w:rsidR="002A2099" w:rsidRDefault="00AE5AE8" w:rsidP="002A209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 w:rsidR="002A2099" w:rsidRDefault="002A2099" w:rsidP="002A209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（二）投标人应具有建设行政主管部门颁发的水利行业设计乙级</w:t>
      </w:r>
      <w:r w:rsidR="00FC6D93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资质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(含乙级)以上和岩土工程勘察专业乙级以上资质(含乙级)或工程</w:t>
      </w:r>
      <w:r w:rsidR="0027507A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勘察综合资质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6272E5" w:rsidRDefault="002A2099" w:rsidP="002A2099">
      <w:pPr>
        <w:widowControl/>
        <w:shd w:val="clear" w:color="auto" w:fill="FFFFFF"/>
        <w:spacing w:line="360" w:lineRule="atLeast"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</w:t>
      </w:r>
      <w:r w:rsidR="00AE5AE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本次招标不接受联合体投标。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 w:rsidR="006272E5" w:rsidRDefault="00280E7E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（一）本项目需实现的功能或者目标：</w:t>
      </w:r>
      <w:r w:rsidR="00AE5AE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颍汝灌区工程开灌后灌区粮食连年增产，灌溉效益十分显著。但受建设时经济与技术条件的限制，设计标准低，再加上三十多年的运行，主要渠系建筑物均出现不同程度的破损、损坏、老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化，现对灌区配套设施及相关工程进行勘察、设计</w:t>
      </w:r>
      <w:r w:rsidR="00AE5AE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6272E5" w:rsidRDefault="00902AB6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（二）采购清单（工程主要建设内容）</w:t>
      </w:r>
      <w:r w:rsidR="00AE5AE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：总干渠边坡砼护砌14.87km；拆除重建石梁河退水闸及水口闸；分干渠1.50km砼护砌，建筑物拆除重建，硬化总干渠右岸堤顶道路5.05km。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对以上建设内容进行勘察设计。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（三）采购标的执行标准（质量要求：设计文件符合国家技术规范、规程和有关技术规定并通过专家评审。）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</w:t>
      </w:r>
      <w:r w:rsidR="00357062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四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）验收标准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1、设计文件符合国家技术规范、规程和有关技术规定并通过专家评审；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2、按照采购文件要求、投标文件响应和承诺验收；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 w:rsidR="006272E5" w:rsidRDefault="00B5515C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（一）评标方法：</w:t>
      </w:r>
      <w:r w:rsidR="00AE5AE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 综合评分法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（二）综合评分法评标标准：</w:t>
      </w:r>
    </w:p>
    <w:tbl>
      <w:tblPr>
        <w:tblW w:w="8732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7"/>
        <w:gridCol w:w="20"/>
        <w:gridCol w:w="846"/>
        <w:gridCol w:w="4199"/>
        <w:gridCol w:w="2250"/>
      </w:tblGrid>
      <w:tr w:rsidR="006272E5">
        <w:trPr>
          <w:trHeight w:val="110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分值构成</w:t>
            </w:r>
          </w:p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(总分100分)</w:t>
            </w:r>
          </w:p>
        </w:tc>
        <w:tc>
          <w:tcPr>
            <w:tcW w:w="73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价格分值：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35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  <w:p w:rsidR="006272E5" w:rsidRDefault="00AE5AE8"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商务部分：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 25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  <w:p w:rsidR="006272E5" w:rsidRDefault="00AE5AE8"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技术部分：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 40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6272E5">
        <w:trPr>
          <w:trHeight w:val="381"/>
        </w:trPr>
        <w:tc>
          <w:tcPr>
            <w:tcW w:w="8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一、价格部分（满分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u w:val="single"/>
              </w:rPr>
              <w:t> 35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</w:tr>
      <w:tr w:rsidR="006272E5">
        <w:trPr>
          <w:trHeight w:val="417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分值</w:t>
            </w:r>
          </w:p>
        </w:tc>
      </w:tr>
      <w:tr w:rsidR="006272E5">
        <w:trPr>
          <w:trHeight w:val="90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投标报价</w:t>
            </w:r>
          </w:p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评标基准价：满足招标文件要求的有效投标报价中，最低的投标报价为评标基准价。</w:t>
            </w:r>
          </w:p>
          <w:p w:rsidR="006272E5" w:rsidRDefault="00AE5AE8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投标报价得分=（评标基准价/投标报价）×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35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35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6272E5">
        <w:trPr>
          <w:trHeight w:val="381"/>
        </w:trPr>
        <w:tc>
          <w:tcPr>
            <w:tcW w:w="8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二、商务部分（满分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u w:val="single"/>
              </w:rPr>
              <w:t> 25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</w:tr>
      <w:tr w:rsidR="006272E5">
        <w:trPr>
          <w:trHeight w:val="45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分值</w:t>
            </w:r>
          </w:p>
        </w:tc>
      </w:tr>
      <w:tr w:rsidR="006272E5">
        <w:trPr>
          <w:trHeight w:val="2394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信誉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投标人须提供工商企业信用信息公示报告【国家企业信用信息公示系统http//www.gsxt.gov.cn包括基础信息、行政许可信息、行政处罚信息、</w:t>
            </w:r>
            <w:r w:rsidR="00E71E9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列入经营异常名录信息、列入严重违法失信企业名单（黑名单）信息】；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企业所在地税务主管部门出具的纳税情况证明等信用情况（加盖企业所在地税务主管部门公章），无不良信息者每项1分，未提供或有不良信息者不得分，满分2分。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2分</w:t>
            </w:r>
          </w:p>
        </w:tc>
      </w:tr>
      <w:tr w:rsidR="006272E5">
        <w:trPr>
          <w:trHeight w:val="1213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6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企业实力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6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项目组专业人员中每有一个水利专业高级工程师资格证书者得2分，最多得6分；专业人员中每有一个</w:t>
            </w:r>
            <w:r w:rsidR="005E7AB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水利行业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国家注册证书者得2分，最高得2分。（以证书为准）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8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6272E5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40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2014年1月1日以来（以合同签订时间为准），投标人有类似项目业绩（类似指农田水利、田间工程、灌区配套与节水改造等工程），每一项得2分，最多得8分。（以合同或中标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通知书或业主开具的业绩证明为准）。</w:t>
            </w:r>
          </w:p>
          <w:p w:rsidR="006272E5" w:rsidRDefault="00AE5AE8">
            <w:pPr>
              <w:widowControl/>
              <w:spacing w:line="36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2014年1月1日以来（以合同签订时间为准），项目负责人有类似设计经历（类似指农田水利、田间工程、灌区配套与节水改造等工程），每一项得2分，最多得4分。（以合同或中标通知书或业主开具的业绩证明为准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lastRenderedPageBreak/>
              <w:t> 12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6272E5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获奖情况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40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2014年1月1日以来（以奖励证书时间为准），投标人获得省级</w:t>
            </w:r>
            <w:r w:rsidR="005E7AB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水利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行业优秀勘察设计先进单位或</w:t>
            </w:r>
            <w:r w:rsidR="00304F9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河南省工程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勘察设计行业</w:t>
            </w:r>
            <w:r w:rsidR="003F6C2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协会</w:t>
            </w:r>
            <w:r w:rsidR="00304F9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颁发的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AAA诚信证明者每1项得1分，最多得3分。（以奖励证书为准）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3分 </w:t>
            </w:r>
          </w:p>
        </w:tc>
      </w:tr>
      <w:tr w:rsidR="006272E5">
        <w:trPr>
          <w:trHeight w:val="466"/>
        </w:trPr>
        <w:tc>
          <w:tcPr>
            <w:tcW w:w="8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三、技术部分（满分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u w:val="single"/>
              </w:rPr>
              <w:t> 40 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</w:tr>
      <w:tr w:rsidR="006272E5">
        <w:trPr>
          <w:trHeight w:val="382"/>
        </w:trPr>
        <w:tc>
          <w:tcPr>
            <w:tcW w:w="22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分值</w:t>
            </w:r>
          </w:p>
        </w:tc>
      </w:tr>
      <w:tr w:rsidR="006272E5">
        <w:trPr>
          <w:trHeight w:val="1433"/>
        </w:trPr>
        <w:tc>
          <w:tcPr>
            <w:tcW w:w="22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勘察设计工作大纲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7B60E7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</w:t>
            </w:r>
            <w:r w:rsidR="00AE5A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组织机构及人员设备配备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合理得</w:t>
            </w:r>
            <w:r w:rsidR="000215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</w:t>
            </w:r>
            <w:r w:rsidR="00C0534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否则不得分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。</w:t>
            </w:r>
          </w:p>
          <w:p w:rsidR="006272E5" w:rsidRDefault="007B60E7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2.勘察设计工作程序</w:t>
            </w:r>
            <w:r w:rsidR="00C0534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合理得</w:t>
            </w:r>
            <w:r w:rsidR="000215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 w:rsidR="00C0534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分，否则不得分。</w:t>
            </w:r>
          </w:p>
          <w:p w:rsidR="006272E5" w:rsidRDefault="00C05340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3.进度计划合理得</w:t>
            </w:r>
            <w:r w:rsidR="000215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分，否则不得分；保障措施得力得</w:t>
            </w:r>
            <w:r w:rsidR="000215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分，否则不得分。</w:t>
            </w:r>
          </w:p>
          <w:p w:rsidR="006272E5" w:rsidRDefault="00C05340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4.质量保证体系健全，保证措施合理得</w:t>
            </w:r>
            <w:r w:rsidR="000215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分，否则不得分。</w:t>
            </w:r>
          </w:p>
          <w:p w:rsidR="006272E5" w:rsidRDefault="00C05340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</w:t>
            </w:r>
            <w:r w:rsidR="00AE5A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现场服务及内外部工作协调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的方式和方法可行得</w:t>
            </w:r>
            <w:r w:rsidR="000215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分，否则不得分。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20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6272E5">
        <w:trPr>
          <w:trHeight w:val="745"/>
        </w:trPr>
        <w:tc>
          <w:tcPr>
            <w:tcW w:w="22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技术建议书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5E7EF1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</w:t>
            </w:r>
            <w:r w:rsidR="00AE5A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对工程的理解</w:t>
            </w:r>
            <w:r w:rsidR="008238A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透彻，对工程设计的重点、难点分析较准确、有针对性得7分，否则不得分。</w:t>
            </w:r>
          </w:p>
          <w:p w:rsidR="006272E5" w:rsidRDefault="008238A8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2.总体勘察设计思路清晰、符合工程实际得8分，否则不得分。</w:t>
            </w:r>
          </w:p>
          <w:p w:rsidR="006272E5" w:rsidRDefault="008238A8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3.设计创新思路清晰、方案可行得3分，否则不得分。</w:t>
            </w:r>
          </w:p>
          <w:p w:rsidR="006272E5" w:rsidRDefault="008238A8">
            <w:pPr>
              <w:widowControl/>
              <w:spacing w:line="36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4.</w:t>
            </w:r>
            <w:r w:rsidR="00AE5A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合理化建议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可行得2分，否则不得分。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272E5" w:rsidRDefault="00AE5AE8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> 20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</w:tr>
    </w:tbl>
    <w:p w:rsidR="006272E5" w:rsidRDefault="006272E5"/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（一）支付方式：</w:t>
      </w:r>
      <w:r w:rsidR="00E94633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银行转账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（二）支付时间及条件：</w:t>
      </w:r>
      <w:r w:rsidR="00E94633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随工程进度支付勘察设计费，工程完成80%后支付勘察设计费80%，剩余部分工程完工验收后支付。</w:t>
      </w:r>
    </w:p>
    <w:p w:rsidR="006272E5" w:rsidRDefault="00AE5AE8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 w:rsidR="006272E5" w:rsidRDefault="00AE5AE8">
      <w:pPr>
        <w:widowControl/>
        <w:shd w:val="clear" w:color="auto" w:fill="FFFFFF"/>
        <w:spacing w:line="525" w:lineRule="atLeast"/>
        <w:ind w:firstLine="795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联系人姓名：</w:t>
      </w:r>
      <w:r w:rsidR="00E94633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刘春花</w:t>
      </w:r>
      <w:r w:rsidR="00063DE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    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联系电话：</w:t>
      </w:r>
      <w:r w:rsidR="00E94633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13733681109</w:t>
      </w:r>
    </w:p>
    <w:p w:rsidR="00BE0E14" w:rsidRDefault="00AE5AE8" w:rsidP="00BE0E14">
      <w:pPr>
        <w:widowControl/>
        <w:shd w:val="clear" w:color="auto" w:fill="FFFFFF"/>
        <w:spacing w:line="525" w:lineRule="atLeast"/>
        <w:ind w:firstLine="795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单位地址：</w:t>
      </w:r>
      <w:r w:rsidR="00E94633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许昌市八一东路3799</w:t>
      </w:r>
      <w:r w:rsidR="00BE0E14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号</w:t>
      </w:r>
    </w:p>
    <w:p w:rsidR="00A145D2" w:rsidRDefault="00A145D2" w:rsidP="00AE5AE8">
      <w:pPr>
        <w:widowControl/>
        <w:shd w:val="clear" w:color="auto" w:fill="FFFFFF"/>
        <w:spacing w:line="525" w:lineRule="atLeast"/>
        <w:ind w:firstLineChars="1750" w:firstLine="525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</w:p>
    <w:p w:rsidR="00626F42" w:rsidRDefault="00626F42" w:rsidP="00626F42">
      <w:pPr>
        <w:widowControl/>
        <w:shd w:val="clear" w:color="auto" w:fill="FFFFFF"/>
        <w:spacing w:line="525" w:lineRule="atLeast"/>
        <w:ind w:firstLineChars="1750" w:firstLine="525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</w:pPr>
    </w:p>
    <w:p w:rsidR="00626F42" w:rsidRDefault="00626F42" w:rsidP="00626F42">
      <w:pPr>
        <w:widowControl/>
        <w:shd w:val="clear" w:color="auto" w:fill="FFFFFF"/>
        <w:spacing w:line="525" w:lineRule="atLeast"/>
        <w:ind w:firstLineChars="1750" w:firstLine="525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</w:pPr>
    </w:p>
    <w:p w:rsidR="00626F42" w:rsidRDefault="00626F42" w:rsidP="00626F42">
      <w:pPr>
        <w:widowControl/>
        <w:shd w:val="clear" w:color="auto" w:fill="FFFFFF"/>
        <w:spacing w:line="525" w:lineRule="atLeast"/>
        <w:ind w:leftChars="1300" w:left="2730" w:firstLineChars="450" w:firstLine="135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许昌市颍汝灌溉管理局</w:t>
      </w:r>
    </w:p>
    <w:p w:rsidR="006272E5" w:rsidRDefault="00626F42" w:rsidP="00626F42">
      <w:pPr>
        <w:widowControl/>
        <w:shd w:val="clear" w:color="auto" w:fill="FFFFFF"/>
        <w:spacing w:line="525" w:lineRule="atLeast"/>
        <w:ind w:leftChars="1300" w:left="2730" w:firstLineChars="550" w:firstLine="165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2018</w:t>
      </w:r>
      <w:r w:rsidR="00AE5AE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2 </w:t>
      </w:r>
      <w:r w:rsidR="00AE5AE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11</w:t>
      </w:r>
      <w:r w:rsidR="00AE5AE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日</w:t>
      </w:r>
    </w:p>
    <w:p w:rsidR="006272E5" w:rsidRDefault="006272E5"/>
    <w:sectPr w:rsidR="006272E5" w:rsidSect="0062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530E3A"/>
    <w:rsid w:val="0002152C"/>
    <w:rsid w:val="00063DE5"/>
    <w:rsid w:val="001165E1"/>
    <w:rsid w:val="002017C8"/>
    <w:rsid w:val="00245E2A"/>
    <w:rsid w:val="00252615"/>
    <w:rsid w:val="0027507A"/>
    <w:rsid w:val="00280E7E"/>
    <w:rsid w:val="002A2099"/>
    <w:rsid w:val="00304F9B"/>
    <w:rsid w:val="00357062"/>
    <w:rsid w:val="003F6C26"/>
    <w:rsid w:val="00465FBB"/>
    <w:rsid w:val="00490FC7"/>
    <w:rsid w:val="00502560"/>
    <w:rsid w:val="005D3425"/>
    <w:rsid w:val="005E7AB0"/>
    <w:rsid w:val="005E7EF1"/>
    <w:rsid w:val="00626F42"/>
    <w:rsid w:val="006272E5"/>
    <w:rsid w:val="00664291"/>
    <w:rsid w:val="006D0ADF"/>
    <w:rsid w:val="006E1F9D"/>
    <w:rsid w:val="007B3930"/>
    <w:rsid w:val="007B60E7"/>
    <w:rsid w:val="008238A8"/>
    <w:rsid w:val="00902AB6"/>
    <w:rsid w:val="00A145D2"/>
    <w:rsid w:val="00AE5AE8"/>
    <w:rsid w:val="00B5515C"/>
    <w:rsid w:val="00BC0596"/>
    <w:rsid w:val="00BE0E14"/>
    <w:rsid w:val="00C05340"/>
    <w:rsid w:val="00E3562F"/>
    <w:rsid w:val="00E71E93"/>
    <w:rsid w:val="00E94633"/>
    <w:rsid w:val="00ED2A60"/>
    <w:rsid w:val="00FC6D93"/>
    <w:rsid w:val="055303CC"/>
    <w:rsid w:val="12FD5B45"/>
    <w:rsid w:val="39530E3A"/>
    <w:rsid w:val="58505BC5"/>
    <w:rsid w:val="5CC6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2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6272E5"/>
    <w:pPr>
      <w:keepNext/>
      <w:keepLines/>
      <w:spacing w:before="100" w:after="260" w:line="360" w:lineRule="auto"/>
      <w:jc w:val="left"/>
      <w:outlineLvl w:val="1"/>
    </w:pPr>
    <w:rPr>
      <w:rFonts w:ascii="Arial" w:eastAsia="宋体" w:hAnsi="Arial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272E5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6272E5"/>
    <w:rPr>
      <w:color w:val="000000"/>
      <w:u w:val="none"/>
    </w:rPr>
  </w:style>
  <w:style w:type="character" w:styleId="a5">
    <w:name w:val="Emphasis"/>
    <w:basedOn w:val="a0"/>
    <w:qFormat/>
    <w:rsid w:val="006272E5"/>
    <w:rPr>
      <w:color w:val="0371C6"/>
      <w:u w:val="none"/>
    </w:rPr>
  </w:style>
  <w:style w:type="character" w:styleId="a6">
    <w:name w:val="Hyperlink"/>
    <w:basedOn w:val="a0"/>
    <w:rsid w:val="006272E5"/>
    <w:rPr>
      <w:color w:val="000000"/>
      <w:u w:val="none"/>
    </w:rPr>
  </w:style>
  <w:style w:type="character" w:customStyle="1" w:styleId="green">
    <w:name w:val="green"/>
    <w:basedOn w:val="a0"/>
    <w:qFormat/>
    <w:rsid w:val="006272E5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6272E5"/>
    <w:rPr>
      <w:color w:val="66AE00"/>
      <w:sz w:val="18"/>
      <w:szCs w:val="18"/>
    </w:rPr>
  </w:style>
  <w:style w:type="character" w:customStyle="1" w:styleId="red">
    <w:name w:val="red"/>
    <w:basedOn w:val="a0"/>
    <w:rsid w:val="006272E5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6272E5"/>
    <w:rPr>
      <w:color w:val="FF0000"/>
      <w:sz w:val="18"/>
      <w:szCs w:val="18"/>
    </w:rPr>
  </w:style>
  <w:style w:type="character" w:customStyle="1" w:styleId="red2">
    <w:name w:val="red2"/>
    <w:basedOn w:val="a0"/>
    <w:rsid w:val="006272E5"/>
    <w:rPr>
      <w:color w:val="FF0000"/>
    </w:rPr>
  </w:style>
  <w:style w:type="character" w:customStyle="1" w:styleId="hover24">
    <w:name w:val="hover24"/>
    <w:basedOn w:val="a0"/>
    <w:qFormat/>
    <w:rsid w:val="006272E5"/>
  </w:style>
  <w:style w:type="character" w:customStyle="1" w:styleId="gb-jt">
    <w:name w:val="gb-jt"/>
    <w:basedOn w:val="a0"/>
    <w:qFormat/>
    <w:rsid w:val="006272E5"/>
  </w:style>
  <w:style w:type="character" w:customStyle="1" w:styleId="blue">
    <w:name w:val="blue"/>
    <w:basedOn w:val="a0"/>
    <w:qFormat/>
    <w:rsid w:val="006272E5"/>
    <w:rPr>
      <w:color w:val="0371C6"/>
      <w:sz w:val="21"/>
      <w:szCs w:val="21"/>
    </w:rPr>
  </w:style>
  <w:style w:type="character" w:customStyle="1" w:styleId="right">
    <w:name w:val="right"/>
    <w:basedOn w:val="a0"/>
    <w:rsid w:val="006272E5"/>
    <w:rPr>
      <w:color w:val="9999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64AB90-0AA9-481A-9836-885549B9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许昌市公共资源交易中心:kemary</cp:lastModifiedBy>
  <cp:revision>32</cp:revision>
  <cp:lastPrinted>2018-02-09T01:03:00Z</cp:lastPrinted>
  <dcterms:created xsi:type="dcterms:W3CDTF">2018-01-31T08:39:00Z</dcterms:created>
  <dcterms:modified xsi:type="dcterms:W3CDTF">2018-02-11T01:33:00Z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