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hAnsi="宋体"/>
          <w:b/>
          <w:bCs/>
          <w:sz w:val="44"/>
          <w:szCs w:val="44"/>
        </w:rPr>
      </w:pPr>
    </w:p>
    <w:p>
      <w:pPr>
        <w:pStyle w:val="7"/>
        <w:spacing w:line="360" w:lineRule="auto"/>
        <w:jc w:val="center"/>
        <w:rPr>
          <w:rFonts w:hAnsi="宋体"/>
          <w:b/>
          <w:bCs/>
          <w:sz w:val="44"/>
          <w:szCs w:val="44"/>
        </w:rPr>
      </w:pPr>
      <w:r>
        <w:rPr>
          <w:rFonts w:hint="eastAsia" w:hAnsi="宋体"/>
          <w:b/>
          <w:bCs/>
          <w:sz w:val="44"/>
          <w:szCs w:val="44"/>
        </w:rPr>
        <w:t xml:space="preserve"> </w:t>
      </w:r>
    </w:p>
    <w:p>
      <w:pPr>
        <w:pStyle w:val="7"/>
        <w:spacing w:line="360" w:lineRule="auto"/>
        <w:jc w:val="center"/>
        <w:rPr>
          <w:rFonts w:hAnsi="宋体"/>
          <w:b/>
          <w:bCs/>
          <w:sz w:val="44"/>
          <w:szCs w:val="44"/>
        </w:rPr>
      </w:pPr>
      <w:r>
        <w:rPr>
          <w:rFonts w:hint="eastAsia" w:hAnsi="宋体"/>
          <w:b/>
          <w:bCs/>
          <w:sz w:val="44"/>
          <w:szCs w:val="44"/>
        </w:rPr>
        <w:t>鄢陵县农村生活垃圾治理实行市场化运作项目</w:t>
      </w:r>
    </w:p>
    <w:p>
      <w:pPr>
        <w:pStyle w:val="7"/>
        <w:rPr>
          <w:rFonts w:hAnsi="宋体"/>
          <w:b/>
          <w:bCs/>
          <w:sz w:val="24"/>
          <w:szCs w:val="24"/>
        </w:rPr>
      </w:pPr>
      <w:r>
        <w:rPr>
          <w:rFonts w:hint="eastAsia" w:hAnsi="宋体"/>
          <w:b/>
          <w:bCs/>
          <w:sz w:val="24"/>
          <w:szCs w:val="24"/>
        </w:rPr>
        <w:t xml:space="preserve"> </w:t>
      </w:r>
    </w:p>
    <w:p>
      <w:pPr>
        <w:pStyle w:val="7"/>
        <w:spacing w:line="360" w:lineRule="auto"/>
        <w:jc w:val="center"/>
        <w:rPr>
          <w:rFonts w:hAnsi="宋体"/>
          <w:b/>
          <w:bCs/>
          <w:sz w:val="36"/>
          <w:szCs w:val="36"/>
        </w:rPr>
      </w:pPr>
      <w:r>
        <w:rPr>
          <w:rFonts w:hint="eastAsia" w:hAnsi="宋体"/>
          <w:b/>
          <w:bCs/>
          <w:sz w:val="36"/>
          <w:szCs w:val="36"/>
        </w:rPr>
        <w:t>政府采购招标文件</w:t>
      </w:r>
    </w:p>
    <w:p>
      <w:pPr>
        <w:pStyle w:val="7"/>
        <w:spacing w:line="360" w:lineRule="auto"/>
        <w:jc w:val="center"/>
        <w:rPr>
          <w:rFonts w:hAnsi="宋体"/>
          <w:b/>
          <w:bCs/>
          <w:sz w:val="24"/>
          <w:szCs w:val="24"/>
        </w:rPr>
      </w:pPr>
      <w:r>
        <w:rPr>
          <w:rFonts w:hint="eastAsia" w:hAnsi="宋体"/>
          <w:b/>
          <w:bCs/>
          <w:sz w:val="24"/>
          <w:szCs w:val="24"/>
        </w:rPr>
        <w:t xml:space="preserve"> </w:t>
      </w:r>
    </w:p>
    <w:p>
      <w:pPr>
        <w:pStyle w:val="7"/>
        <w:spacing w:line="360" w:lineRule="auto"/>
        <w:rPr>
          <w:rFonts w:hAnsi="宋体"/>
          <w:b/>
          <w:bCs/>
          <w:sz w:val="24"/>
          <w:szCs w:val="24"/>
        </w:rPr>
      </w:pPr>
      <w:r>
        <w:rPr>
          <w:rFonts w:hint="eastAsia" w:hAnsi="宋体"/>
          <w:b/>
          <w:bCs/>
          <w:sz w:val="24"/>
          <w:szCs w:val="24"/>
        </w:rPr>
        <w:t xml:space="preserve"> </w:t>
      </w:r>
    </w:p>
    <w:p>
      <w:pPr>
        <w:pStyle w:val="7"/>
        <w:spacing w:line="360" w:lineRule="auto"/>
        <w:ind w:firstLine="2409" w:firstLineChars="1000"/>
        <w:rPr>
          <w:rFonts w:hAnsi="宋体"/>
          <w:b/>
          <w:bCs/>
          <w:sz w:val="24"/>
          <w:szCs w:val="24"/>
        </w:rPr>
      </w:pPr>
      <w:r>
        <w:rPr>
          <w:rFonts w:hint="eastAsia" w:hAnsi="宋体"/>
          <w:b/>
          <w:bCs/>
          <w:sz w:val="24"/>
          <w:szCs w:val="24"/>
        </w:rPr>
        <w:t xml:space="preserve"> 项目编号：Y2018FZ010</w:t>
      </w:r>
    </w:p>
    <w:p>
      <w:pPr>
        <w:pStyle w:val="7"/>
        <w:spacing w:line="360" w:lineRule="auto"/>
        <w:ind w:firstLine="2409" w:firstLineChars="1000"/>
        <w:rPr>
          <w:rFonts w:hAnsi="宋体"/>
          <w:b/>
          <w:bCs/>
          <w:sz w:val="24"/>
          <w:szCs w:val="24"/>
        </w:rPr>
      </w:pPr>
      <w:r>
        <w:rPr>
          <w:rFonts w:hint="eastAsia" w:hAnsi="宋体"/>
          <w:b/>
          <w:bCs/>
          <w:sz w:val="24"/>
          <w:szCs w:val="24"/>
        </w:rPr>
        <w:t>招标编号：YLZFCG201801002-F</w:t>
      </w:r>
    </w:p>
    <w:p>
      <w:pPr>
        <w:pStyle w:val="7"/>
        <w:rPr>
          <w:rFonts w:hAnsi="宋体"/>
          <w:b/>
          <w:bCs/>
          <w:sz w:val="24"/>
          <w:szCs w:val="24"/>
        </w:rPr>
      </w:pPr>
      <w:r>
        <w:rPr>
          <w:rFonts w:hint="eastAsia" w:hAnsi="宋体"/>
          <w:b/>
          <w:bCs/>
          <w:sz w:val="24"/>
          <w:szCs w:val="24"/>
        </w:rPr>
        <w:tab/>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pStyle w:val="7"/>
        <w:rPr>
          <w:rFonts w:hAnsi="宋体"/>
          <w:b/>
          <w:bCs/>
          <w:sz w:val="24"/>
          <w:szCs w:val="24"/>
        </w:rPr>
      </w:pPr>
      <w:r>
        <w:rPr>
          <w:rFonts w:hint="eastAsia" w:hAnsi="宋体"/>
          <w:b/>
          <w:bCs/>
          <w:sz w:val="24"/>
          <w:szCs w:val="24"/>
        </w:rPr>
        <w:t xml:space="preserve"> </w:t>
      </w:r>
    </w:p>
    <w:p>
      <w:pPr>
        <w:rPr>
          <w:rFonts w:hAnsi="宋体"/>
          <w:b/>
          <w:bCs/>
          <w:sz w:val="24"/>
          <w:szCs w:val="24"/>
          <w:u w:val="single"/>
        </w:rPr>
      </w:pPr>
      <w:r>
        <w:rPr>
          <w:rFonts w:hint="eastAsia" w:ascii="宋体" w:hAnsi="宋体"/>
          <w:b/>
          <w:bCs/>
          <w:kern w:val="0"/>
          <w:sz w:val="36"/>
          <w:szCs w:val="36"/>
        </w:rPr>
        <w:t xml:space="preserve">         采 购 人：</w:t>
      </w:r>
      <w:r>
        <w:rPr>
          <w:rFonts w:hint="eastAsia" w:ascii="宋体" w:hAnsi="宋体"/>
          <w:b/>
          <w:bCs/>
          <w:kern w:val="0"/>
          <w:sz w:val="36"/>
          <w:szCs w:val="36"/>
          <w:u w:val="single"/>
        </w:rPr>
        <w:t>鄢陵县城市管理局</w:t>
      </w:r>
    </w:p>
    <w:p>
      <w:pPr>
        <w:pStyle w:val="7"/>
        <w:jc w:val="both"/>
        <w:rPr>
          <w:rFonts w:hAnsi="宋体"/>
          <w:b/>
          <w:bCs/>
          <w:sz w:val="36"/>
          <w:szCs w:val="36"/>
          <w:u w:val="single"/>
        </w:rPr>
      </w:pPr>
      <w:r>
        <w:rPr>
          <w:rFonts w:hint="eastAsia" w:hAnsi="宋体"/>
          <w:b/>
          <w:bCs/>
          <w:sz w:val="36"/>
          <w:szCs w:val="36"/>
        </w:rPr>
        <w:t xml:space="preserve">         代理公司：</w:t>
      </w:r>
      <w:r>
        <w:rPr>
          <w:rFonts w:hint="eastAsia" w:hAnsi="宋体"/>
          <w:b/>
          <w:bCs/>
          <w:kern w:val="2"/>
          <w:sz w:val="36"/>
          <w:szCs w:val="36"/>
          <w:u w:val="single"/>
        </w:rPr>
        <w:t>河南招标采购服务有限公司</w:t>
      </w:r>
    </w:p>
    <w:p>
      <w:pPr>
        <w:pStyle w:val="7"/>
        <w:jc w:val="both"/>
        <w:rPr>
          <w:rFonts w:hAnsi="宋体"/>
          <w:b/>
          <w:bCs/>
          <w:sz w:val="36"/>
          <w:szCs w:val="36"/>
          <w:u w:val="single"/>
        </w:rPr>
      </w:pPr>
      <w:r>
        <w:rPr>
          <w:rFonts w:hint="eastAsia" w:hAnsi="宋体"/>
          <w:b/>
          <w:bCs/>
          <w:sz w:val="36"/>
          <w:szCs w:val="36"/>
        </w:rPr>
        <w:t xml:space="preserve">         日期：</w:t>
      </w:r>
      <w:r>
        <w:rPr>
          <w:rFonts w:hint="eastAsia" w:hAnsi="宋体"/>
          <w:b/>
          <w:bCs/>
          <w:sz w:val="36"/>
          <w:szCs w:val="36"/>
          <w:u w:val="single"/>
        </w:rPr>
        <w:t>二〇一八年一月</w:t>
      </w:r>
    </w:p>
    <w:p>
      <w:pPr>
        <w:pStyle w:val="7"/>
        <w:jc w:val="both"/>
        <w:rPr>
          <w:rFonts w:hAnsi="宋体"/>
          <w:b/>
          <w:bCs/>
          <w:kern w:val="2"/>
          <w:sz w:val="36"/>
          <w:szCs w:val="36"/>
        </w:rPr>
      </w:pPr>
      <w:r>
        <w:rPr>
          <w:rFonts w:hint="eastAsia" w:hAnsi="宋体"/>
          <w:b/>
          <w:bCs/>
          <w:kern w:val="2"/>
          <w:sz w:val="36"/>
          <w:szCs w:val="36"/>
        </w:rPr>
        <w:t xml:space="preserve"> </w:t>
      </w:r>
    </w:p>
    <w:p>
      <w:pPr>
        <w:widowControl/>
        <w:jc w:val="left"/>
        <w:rPr>
          <w:rFonts w:ascii="宋体" w:hAnsi="宋体"/>
          <w:b/>
          <w:bCs/>
          <w:sz w:val="32"/>
          <w:szCs w:val="32"/>
        </w:rPr>
        <w:sectPr>
          <w:pgSz w:w="11906" w:h="16838"/>
          <w:pgMar w:top="1418" w:right="1021" w:bottom="1418" w:left="1588" w:header="720" w:footer="720" w:gutter="0"/>
          <w:cols w:space="720" w:num="1"/>
          <w:docGrid w:type="lines" w:linePitch="312" w:charSpace="0"/>
        </w:sectPr>
      </w:pPr>
    </w:p>
    <w:p>
      <w:pPr>
        <w:autoSpaceDE w:val="0"/>
        <w:spacing w:line="1100" w:lineRule="exact"/>
        <w:jc w:val="center"/>
        <w:rPr>
          <w:rFonts w:ascii="宋体" w:hAnsi="宋体"/>
          <w:b/>
          <w:bCs/>
          <w:sz w:val="32"/>
          <w:szCs w:val="32"/>
        </w:rPr>
      </w:pPr>
      <w:r>
        <w:rPr>
          <w:rFonts w:hint="eastAsia" w:ascii="宋体" w:hAnsi="宋体"/>
          <w:b/>
          <w:bCs/>
          <w:sz w:val="32"/>
          <w:szCs w:val="32"/>
        </w:rPr>
        <w:t>目  录</w:t>
      </w:r>
    </w:p>
    <w:p>
      <w:pPr>
        <w:spacing w:line="700" w:lineRule="exact"/>
        <w:ind w:firstLine="472" w:firstLineChars="196"/>
        <w:rPr>
          <w:rFonts w:ascii="宋体" w:hAnsi="宋体"/>
          <w:b/>
          <w:bCs/>
          <w:sz w:val="24"/>
          <w:szCs w:val="24"/>
        </w:rPr>
      </w:pPr>
      <w:r>
        <w:rPr>
          <w:rFonts w:hint="eastAsia" w:ascii="宋体" w:hAnsi="宋体"/>
          <w:b/>
          <w:bCs/>
          <w:sz w:val="24"/>
          <w:szCs w:val="24"/>
        </w:rPr>
        <w:t>第一部分 招标公告</w:t>
      </w:r>
    </w:p>
    <w:p>
      <w:pPr>
        <w:spacing w:line="700" w:lineRule="exact"/>
        <w:ind w:firstLine="472" w:firstLineChars="196"/>
        <w:rPr>
          <w:rFonts w:ascii="宋体" w:hAnsi="宋体"/>
          <w:b/>
          <w:bCs/>
          <w:sz w:val="24"/>
          <w:szCs w:val="24"/>
        </w:rPr>
      </w:pPr>
      <w:r>
        <w:rPr>
          <w:rFonts w:hint="eastAsia" w:ascii="宋体" w:hAnsi="宋体"/>
          <w:b/>
          <w:bCs/>
          <w:sz w:val="24"/>
          <w:szCs w:val="24"/>
        </w:rPr>
        <w:t>第二部分 投标人须知前附表</w:t>
      </w:r>
    </w:p>
    <w:p>
      <w:pPr>
        <w:spacing w:line="700" w:lineRule="exact"/>
        <w:ind w:firstLine="472" w:firstLineChars="196"/>
        <w:rPr>
          <w:rFonts w:ascii="宋体" w:hAnsi="宋体"/>
          <w:b/>
          <w:bCs/>
          <w:sz w:val="24"/>
          <w:szCs w:val="24"/>
        </w:rPr>
      </w:pPr>
      <w:r>
        <w:rPr>
          <w:rFonts w:hint="eastAsia" w:ascii="宋体" w:hAnsi="宋体"/>
          <w:b/>
          <w:bCs/>
          <w:sz w:val="24"/>
          <w:szCs w:val="24"/>
        </w:rPr>
        <w:t>投标人须知</w:t>
      </w:r>
    </w:p>
    <w:p>
      <w:pPr>
        <w:spacing w:line="700" w:lineRule="exact"/>
        <w:ind w:firstLine="480" w:firstLineChars="200"/>
        <w:rPr>
          <w:rFonts w:ascii="宋体" w:hAnsi="宋体"/>
          <w:sz w:val="24"/>
          <w:szCs w:val="24"/>
        </w:rPr>
      </w:pPr>
      <w:r>
        <w:rPr>
          <w:rFonts w:hint="eastAsia" w:ascii="宋体" w:hAnsi="宋体"/>
          <w:sz w:val="24"/>
          <w:szCs w:val="24"/>
        </w:rPr>
        <w:t>A 说明和释义</w:t>
      </w:r>
    </w:p>
    <w:p>
      <w:pPr>
        <w:spacing w:line="700" w:lineRule="exact"/>
        <w:ind w:firstLine="480" w:firstLineChars="200"/>
        <w:rPr>
          <w:rFonts w:ascii="宋体" w:hAnsi="宋体"/>
          <w:sz w:val="24"/>
          <w:szCs w:val="24"/>
        </w:rPr>
      </w:pPr>
      <w:r>
        <w:rPr>
          <w:rFonts w:hint="eastAsia" w:ascii="宋体" w:hAnsi="宋体"/>
          <w:sz w:val="24"/>
          <w:szCs w:val="24"/>
        </w:rPr>
        <w:t>B 招标文件说明</w:t>
      </w:r>
    </w:p>
    <w:p>
      <w:pPr>
        <w:spacing w:line="700" w:lineRule="exact"/>
        <w:ind w:firstLine="480" w:firstLineChars="200"/>
        <w:rPr>
          <w:rFonts w:ascii="宋体" w:hAnsi="宋体"/>
          <w:sz w:val="24"/>
          <w:szCs w:val="24"/>
        </w:rPr>
      </w:pPr>
      <w:r>
        <w:rPr>
          <w:rFonts w:hint="eastAsia" w:ascii="宋体" w:hAnsi="宋体"/>
          <w:sz w:val="24"/>
          <w:szCs w:val="24"/>
        </w:rPr>
        <w:t>C 投标文件的编写和说明</w:t>
      </w:r>
    </w:p>
    <w:p>
      <w:pPr>
        <w:spacing w:line="700" w:lineRule="exact"/>
        <w:ind w:firstLine="480" w:firstLineChars="200"/>
        <w:rPr>
          <w:rFonts w:ascii="宋体" w:hAnsi="宋体"/>
          <w:sz w:val="24"/>
          <w:szCs w:val="24"/>
        </w:rPr>
      </w:pPr>
      <w:r>
        <w:rPr>
          <w:rFonts w:hint="eastAsia" w:ascii="宋体" w:hAnsi="宋体"/>
          <w:sz w:val="24"/>
          <w:szCs w:val="24"/>
        </w:rPr>
        <w:t>D 投标文件的递交</w:t>
      </w:r>
    </w:p>
    <w:p>
      <w:pPr>
        <w:spacing w:line="700" w:lineRule="exact"/>
        <w:ind w:firstLine="480" w:firstLineChars="200"/>
        <w:rPr>
          <w:rFonts w:ascii="宋体" w:hAnsi="宋体"/>
          <w:sz w:val="24"/>
          <w:szCs w:val="24"/>
        </w:rPr>
      </w:pPr>
      <w:r>
        <w:rPr>
          <w:rFonts w:hint="eastAsia" w:ascii="宋体" w:hAnsi="宋体"/>
          <w:sz w:val="24"/>
          <w:szCs w:val="24"/>
        </w:rPr>
        <w:t>E 开标和评标</w:t>
      </w:r>
    </w:p>
    <w:p>
      <w:pPr>
        <w:spacing w:line="700" w:lineRule="exact"/>
        <w:ind w:firstLine="480" w:firstLineChars="200"/>
        <w:rPr>
          <w:rFonts w:ascii="宋体" w:hAnsi="宋体"/>
          <w:sz w:val="24"/>
          <w:szCs w:val="24"/>
        </w:rPr>
      </w:pPr>
      <w:r>
        <w:rPr>
          <w:rFonts w:hint="eastAsia" w:ascii="宋体" w:hAnsi="宋体"/>
          <w:sz w:val="24"/>
          <w:szCs w:val="24"/>
        </w:rPr>
        <w:t>F 授予合同</w:t>
      </w:r>
    </w:p>
    <w:p>
      <w:pPr>
        <w:spacing w:line="700" w:lineRule="exact"/>
        <w:ind w:firstLine="472" w:firstLineChars="196"/>
        <w:rPr>
          <w:rFonts w:ascii="宋体" w:hAnsi="宋体"/>
          <w:b/>
          <w:bCs/>
          <w:sz w:val="24"/>
          <w:szCs w:val="24"/>
        </w:rPr>
      </w:pPr>
      <w:r>
        <w:rPr>
          <w:rFonts w:hint="eastAsia" w:ascii="宋体" w:hAnsi="宋体"/>
          <w:b/>
          <w:bCs/>
          <w:sz w:val="24"/>
          <w:szCs w:val="24"/>
        </w:rPr>
        <w:t>第三部分 合同一般条款</w:t>
      </w:r>
    </w:p>
    <w:p>
      <w:pPr>
        <w:spacing w:line="700" w:lineRule="exact"/>
        <w:ind w:firstLine="472" w:firstLineChars="196"/>
        <w:rPr>
          <w:rFonts w:ascii="宋体" w:hAnsi="宋体"/>
          <w:b/>
          <w:bCs/>
          <w:sz w:val="24"/>
          <w:szCs w:val="24"/>
        </w:rPr>
      </w:pPr>
      <w:r>
        <w:rPr>
          <w:rFonts w:hint="eastAsia" w:ascii="宋体" w:hAnsi="宋体"/>
          <w:b/>
          <w:bCs/>
          <w:sz w:val="24"/>
          <w:szCs w:val="24"/>
        </w:rPr>
        <w:t>第四部分 合同特殊条款</w:t>
      </w:r>
    </w:p>
    <w:p>
      <w:pPr>
        <w:spacing w:line="700" w:lineRule="exact"/>
        <w:ind w:firstLine="472" w:firstLineChars="196"/>
        <w:rPr>
          <w:rFonts w:ascii="宋体" w:hAnsi="宋体"/>
          <w:b/>
          <w:bCs/>
          <w:sz w:val="24"/>
          <w:szCs w:val="24"/>
        </w:rPr>
      </w:pPr>
      <w:r>
        <w:rPr>
          <w:rFonts w:hint="eastAsia" w:ascii="宋体" w:hAnsi="宋体"/>
          <w:b/>
          <w:bCs/>
          <w:sz w:val="24"/>
          <w:szCs w:val="24"/>
        </w:rPr>
        <w:t>第五部分 合同样本</w:t>
      </w:r>
    </w:p>
    <w:p>
      <w:pPr>
        <w:spacing w:line="700" w:lineRule="exact"/>
        <w:ind w:firstLine="472" w:firstLineChars="196"/>
        <w:rPr>
          <w:rFonts w:ascii="宋体" w:hAnsi="宋体"/>
          <w:b/>
          <w:bCs/>
          <w:sz w:val="24"/>
          <w:szCs w:val="24"/>
        </w:rPr>
      </w:pPr>
      <w:r>
        <w:rPr>
          <w:rFonts w:hint="eastAsia" w:ascii="宋体" w:hAnsi="宋体"/>
          <w:b/>
          <w:bCs/>
          <w:sz w:val="24"/>
          <w:szCs w:val="24"/>
        </w:rPr>
        <w:t>第六部分 项目需求及其它要求</w:t>
      </w:r>
    </w:p>
    <w:p>
      <w:pPr>
        <w:spacing w:line="700" w:lineRule="exact"/>
        <w:ind w:firstLine="472" w:firstLineChars="196"/>
        <w:rPr>
          <w:rFonts w:ascii="宋体" w:hAnsi="宋体"/>
          <w:b/>
          <w:bCs/>
          <w:sz w:val="24"/>
          <w:szCs w:val="24"/>
        </w:rPr>
      </w:pPr>
      <w:r>
        <w:rPr>
          <w:rFonts w:hint="eastAsia" w:ascii="宋体" w:hAnsi="宋体"/>
          <w:b/>
          <w:bCs/>
          <w:sz w:val="24"/>
          <w:szCs w:val="24"/>
        </w:rPr>
        <w:t>第七部分  特别提示</w:t>
      </w:r>
    </w:p>
    <w:p>
      <w:pPr>
        <w:spacing w:line="700" w:lineRule="exact"/>
        <w:ind w:firstLine="472" w:firstLineChars="196"/>
        <w:rPr>
          <w:rFonts w:ascii="宋体" w:hAnsi="宋体"/>
          <w:b/>
          <w:bCs/>
          <w:sz w:val="24"/>
          <w:szCs w:val="24"/>
        </w:rPr>
      </w:pPr>
      <w:r>
        <w:rPr>
          <w:rFonts w:hint="eastAsia" w:ascii="宋体" w:hAnsi="宋体"/>
          <w:b/>
          <w:bCs/>
          <w:sz w:val="24"/>
          <w:szCs w:val="24"/>
        </w:rPr>
        <w:t>第八部分  资格审查</w:t>
      </w:r>
    </w:p>
    <w:p>
      <w:pPr>
        <w:spacing w:line="700" w:lineRule="exact"/>
        <w:ind w:firstLine="472" w:firstLineChars="196"/>
        <w:rPr>
          <w:rFonts w:ascii="宋体" w:hAnsi="宋体"/>
          <w:b/>
          <w:bCs/>
          <w:sz w:val="24"/>
          <w:szCs w:val="24"/>
        </w:rPr>
      </w:pPr>
      <w:r>
        <w:rPr>
          <w:rFonts w:hint="eastAsia" w:ascii="宋体" w:hAnsi="宋体"/>
          <w:b/>
          <w:bCs/>
          <w:sz w:val="24"/>
          <w:szCs w:val="24"/>
        </w:rPr>
        <w:t>第九部分  投标文件的格式及组成</w:t>
      </w:r>
    </w:p>
    <w:p>
      <w:pPr>
        <w:spacing w:line="700" w:lineRule="exact"/>
        <w:rPr>
          <w:rFonts w:ascii="宋体" w:hAnsi="宋体"/>
          <w:sz w:val="24"/>
          <w:szCs w:val="24"/>
        </w:rPr>
      </w:pPr>
      <w:r>
        <w:rPr>
          <w:rFonts w:hint="eastAsia" w:ascii="宋体" w:hAnsi="宋体"/>
          <w:sz w:val="24"/>
          <w:szCs w:val="24"/>
        </w:rPr>
        <w:t xml:space="preserve"> </w:t>
      </w:r>
    </w:p>
    <w:p>
      <w:pPr>
        <w:spacing w:line="700" w:lineRule="exact"/>
        <w:rPr>
          <w:rFonts w:ascii="宋体" w:hAnsi="宋体"/>
          <w:sz w:val="24"/>
          <w:szCs w:val="24"/>
        </w:rPr>
      </w:pPr>
      <w:r>
        <w:rPr>
          <w:rFonts w:hint="eastAsia" w:ascii="宋体" w:hAnsi="宋体"/>
          <w:sz w:val="24"/>
          <w:szCs w:val="24"/>
        </w:rPr>
        <w:t xml:space="preserve"> </w:t>
      </w:r>
    </w:p>
    <w:p>
      <w:pPr>
        <w:autoSpaceDE w:val="0"/>
        <w:snapToGrid w:val="0"/>
        <w:spacing w:line="500" w:lineRule="exact"/>
        <w:jc w:val="center"/>
        <w:rPr>
          <w:rFonts w:ascii="宋体" w:hAnsi="宋体"/>
          <w:b/>
          <w:bCs/>
          <w:sz w:val="24"/>
          <w:szCs w:val="24"/>
        </w:rPr>
      </w:pPr>
      <w:r>
        <w:rPr>
          <w:rFonts w:hint="eastAsia" w:ascii="宋体" w:hAnsi="宋体"/>
          <w:b/>
          <w:bCs/>
          <w:sz w:val="24"/>
          <w:szCs w:val="24"/>
        </w:rPr>
        <w:t>第一部分 招标公告</w:t>
      </w:r>
    </w:p>
    <w:p>
      <w:pPr>
        <w:autoSpaceDE w:val="0"/>
        <w:snapToGrid w:val="0"/>
        <w:spacing w:line="500" w:lineRule="exact"/>
        <w:jc w:val="center"/>
        <w:rPr>
          <w:rFonts w:ascii="宋体" w:hAnsi="宋体"/>
          <w:b/>
          <w:bCs/>
          <w:sz w:val="24"/>
          <w:szCs w:val="24"/>
        </w:rPr>
      </w:pPr>
      <w:r>
        <w:rPr>
          <w:rFonts w:hint="eastAsia" w:ascii="宋体" w:hAnsi="宋体"/>
          <w:b/>
          <w:bCs/>
          <w:sz w:val="24"/>
          <w:szCs w:val="24"/>
          <w:shd w:val="clear" w:color="auto" w:fill="FFFFFF"/>
        </w:rPr>
        <w:t>鄢陵县农村生活垃圾治理实行市场化运作项目招标公告</w:t>
      </w:r>
    </w:p>
    <w:p>
      <w:pPr>
        <w:autoSpaceDE w:val="0"/>
        <w:spacing w:line="500" w:lineRule="exact"/>
        <w:ind w:firstLine="480" w:firstLineChars="200"/>
        <w:rPr>
          <w:rFonts w:ascii="宋体" w:hAnsi="宋体"/>
          <w:sz w:val="24"/>
          <w:szCs w:val="24"/>
        </w:rPr>
      </w:pPr>
      <w:r>
        <w:rPr>
          <w:rFonts w:hint="eastAsia" w:ascii="宋体" w:hAnsi="宋体"/>
          <w:sz w:val="24"/>
          <w:szCs w:val="24"/>
          <w:shd w:val="clear" w:color="auto" w:fill="FFFFFF"/>
        </w:rPr>
        <w:t>河南招标采购服务有限公司受鄢陵县城市管理局的委托，就鄢陵县农村生活垃圾治理实行市场化运作项目进行公开招标，现欢迎符合条件的潜在投标人前来报名。</w:t>
      </w:r>
    </w:p>
    <w:p>
      <w:pPr>
        <w:pStyle w:val="11"/>
        <w:widowControl/>
        <w:shd w:val="clear" w:color="auto" w:fill="FFFFFF"/>
        <w:autoSpaceDE w:val="0"/>
        <w:spacing w:before="0" w:beforeAutospacing="0" w:after="0" w:afterAutospacing="0" w:line="500" w:lineRule="exact"/>
        <w:jc w:val="both"/>
        <w:rPr>
          <w:rFonts w:ascii="宋体" w:hAnsi="宋体"/>
        </w:rPr>
      </w:pPr>
      <w:r>
        <w:rPr>
          <w:rFonts w:hint="eastAsia" w:ascii="宋体" w:hAnsi="宋体"/>
          <w:b/>
          <w:bCs/>
          <w:shd w:val="clear" w:color="auto" w:fill="FFFFFF"/>
        </w:rPr>
        <w:t>一、项目基本情况</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1、项目名称：鄢陵县农村生活垃圾治理实行市场化运作项目</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 xml:space="preserve">2、招标编号：YLZFCG201801002-F        </w:t>
      </w:r>
    </w:p>
    <w:p>
      <w:pPr>
        <w:pStyle w:val="11"/>
        <w:widowControl/>
        <w:autoSpaceDE w:val="0"/>
        <w:spacing w:before="0" w:beforeAutospacing="0" w:after="0" w:afterAutospacing="0" w:line="500" w:lineRule="exact"/>
        <w:ind w:firstLine="482"/>
        <w:jc w:val="both"/>
        <w:rPr>
          <w:rFonts w:ascii="宋体" w:hAnsi="宋体"/>
        </w:rPr>
      </w:pPr>
      <w:r>
        <w:rPr>
          <w:rFonts w:hint="eastAsia" w:ascii="宋体" w:hAnsi="宋体"/>
          <w:shd w:val="clear" w:color="auto" w:fill="FFFFFF"/>
        </w:rPr>
        <w:t>3、项目需求：本项目为鄢陵县所辖12个乡镇道路清扫保洁及农村生活垃圾收转运项目。主要包括：项目范围内环境卫生清扫保洁、生活垃圾分类收集与转运等服务，总人口约66万人，生活垃圾收运量为302.4吨/天，平均单程约10公里，生活垃圾日产日清。（不含其他垃圾如建筑垃圾、医疗垃圾、危险物品等特种垃圾。）</w:t>
      </w:r>
    </w:p>
    <w:p>
      <w:pPr>
        <w:pStyle w:val="11"/>
        <w:widowControl/>
        <w:autoSpaceDE w:val="0"/>
        <w:spacing w:before="0" w:beforeAutospacing="0" w:after="0" w:afterAutospacing="0" w:line="500" w:lineRule="exact"/>
        <w:ind w:firstLine="482"/>
        <w:jc w:val="both"/>
        <w:rPr>
          <w:rFonts w:ascii="宋体" w:hAnsi="宋体"/>
        </w:rPr>
      </w:pPr>
      <w:r>
        <w:rPr>
          <w:rFonts w:hint="eastAsia" w:ascii="宋体" w:hAnsi="宋体"/>
          <w:shd w:val="clear" w:color="auto" w:fill="FFFFFF"/>
        </w:rPr>
        <w:t xml:space="preserve">4、预算金额：4468万元/年 </w:t>
      </w:r>
    </w:p>
    <w:p>
      <w:pPr>
        <w:pStyle w:val="11"/>
        <w:widowControl/>
        <w:autoSpaceDE w:val="0"/>
        <w:spacing w:before="0" w:beforeAutospacing="0" w:after="0" w:afterAutospacing="0" w:line="500" w:lineRule="exact"/>
        <w:ind w:firstLine="482"/>
        <w:jc w:val="both"/>
        <w:rPr>
          <w:rFonts w:ascii="宋体" w:hAnsi="宋体"/>
        </w:rPr>
      </w:pPr>
      <w:r>
        <w:rPr>
          <w:rFonts w:hint="eastAsia" w:ascii="宋体" w:hAnsi="宋体"/>
        </w:rPr>
        <w:t>5、服务期：16年</w:t>
      </w:r>
    </w:p>
    <w:p>
      <w:pPr>
        <w:pStyle w:val="11"/>
        <w:widowControl/>
        <w:autoSpaceDE w:val="0"/>
        <w:spacing w:before="0" w:beforeAutospacing="0" w:after="0" w:afterAutospacing="0" w:line="500" w:lineRule="exact"/>
        <w:ind w:firstLine="482"/>
        <w:jc w:val="both"/>
        <w:rPr>
          <w:rFonts w:ascii="宋体" w:hAnsi="宋体"/>
        </w:rPr>
      </w:pPr>
      <w:r>
        <w:rPr>
          <w:rFonts w:hint="eastAsia" w:ascii="宋体" w:hAnsi="宋体"/>
        </w:rPr>
        <w:t>6、投标有效期：90日历天</w:t>
      </w:r>
    </w:p>
    <w:p>
      <w:pPr>
        <w:pStyle w:val="11"/>
        <w:widowControl/>
        <w:shd w:val="clear" w:color="auto" w:fill="FFFFFF"/>
        <w:autoSpaceDE w:val="0"/>
        <w:spacing w:before="0" w:beforeAutospacing="0" w:after="0" w:afterAutospacing="0" w:line="500" w:lineRule="exact"/>
        <w:jc w:val="both"/>
        <w:rPr>
          <w:rFonts w:ascii="宋体" w:hAnsi="宋体"/>
        </w:rPr>
      </w:pPr>
      <w:r>
        <w:rPr>
          <w:rFonts w:hint="eastAsia" w:ascii="宋体" w:hAnsi="宋体"/>
          <w:b/>
          <w:bCs/>
          <w:shd w:val="clear" w:color="auto" w:fill="FFFFFF"/>
        </w:rPr>
        <w:t>二、投标人资格条件</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1、在中华人民共和国境内注册，具备独立承担民事责任的能力，符合《中华人民共和国政府采购法》第二十二条的规定；</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2、投标人必须是具有合法法人资格的环卫服务公司。营业执照的经营范围必须含道路清扫保洁、垃圾清运等服务内容；</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3、投标人应提供项目所在地或企业所在地检察院出具有效的《行贿犯罪档案查询结果告知书》近三年内企业无行贿犯罪记录（开具日期在报名期间内）；</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4、无不良信用记录 (未列入“信用中国”&lt;www.creditchina.gov.cn&gt;网站的“失信被执行人”和“重大税收违法案件当事人名单”及“中国政府采购网”&lt;www.ccgp.gov.cn&gt;网站的“政府采购严重违法失信行为记录名单”)（提供查询页面截图）；</w:t>
      </w:r>
    </w:p>
    <w:p>
      <w:pPr>
        <w:pStyle w:val="11"/>
        <w:widowControl/>
        <w:autoSpaceDE w:val="0"/>
        <w:spacing w:before="0" w:beforeAutospacing="0" w:after="0" w:afterAutospacing="0" w:line="500" w:lineRule="exact"/>
        <w:ind w:firstLine="482"/>
        <w:jc w:val="both"/>
        <w:rPr>
          <w:rFonts w:ascii="宋体" w:hAnsi="宋体"/>
          <w:shd w:val="clear" w:color="auto" w:fill="FFFFFF"/>
        </w:rPr>
      </w:pPr>
      <w:r>
        <w:rPr>
          <w:rFonts w:hint="eastAsia" w:ascii="宋体" w:hAnsi="宋体"/>
          <w:shd w:val="clear" w:color="auto" w:fill="FFFFFF"/>
        </w:rPr>
        <w:t>5、本项目不接受联合体投标；</w:t>
      </w:r>
    </w:p>
    <w:p>
      <w:pPr>
        <w:wordWrap w:val="0"/>
        <w:topLinePunct/>
        <w:autoSpaceDE w:val="0"/>
        <w:snapToGrid w:val="0"/>
        <w:spacing w:line="500" w:lineRule="exact"/>
        <w:ind w:firstLine="482" w:firstLineChars="200"/>
        <w:rPr>
          <w:rFonts w:ascii="宋体"/>
          <w:b/>
          <w:bCs/>
          <w:sz w:val="24"/>
          <w:szCs w:val="24"/>
        </w:rPr>
      </w:pPr>
      <w:r>
        <w:rPr>
          <w:rFonts w:hint="eastAsia" w:ascii="宋体" w:hAnsi="宋体"/>
          <w:b/>
          <w:bCs/>
          <w:sz w:val="24"/>
          <w:szCs w:val="24"/>
        </w:rPr>
        <w:t>二、需要落实的政府采购政策</w:t>
      </w:r>
    </w:p>
    <w:p>
      <w:pPr>
        <w:wordWrap w:val="0"/>
        <w:topLinePunct/>
        <w:autoSpaceDE w:val="0"/>
        <w:snapToGrid w:val="0"/>
        <w:spacing w:line="500" w:lineRule="exact"/>
        <w:ind w:firstLine="480" w:firstLineChars="200"/>
        <w:rPr>
          <w:rFonts w:ascii="宋体"/>
          <w:sz w:val="24"/>
          <w:szCs w:val="24"/>
        </w:rPr>
      </w:pPr>
      <w:r>
        <w:rPr>
          <w:rFonts w:hint="eastAsia" w:ascii="宋体" w:hAnsi="宋体"/>
          <w:sz w:val="24"/>
          <w:szCs w:val="24"/>
        </w:rPr>
        <w:t>本项目落实节能环保</w:t>
      </w:r>
      <w:r>
        <w:rPr>
          <w:rFonts w:hint="eastAsia" w:ascii="宋体"/>
          <w:sz w:val="24"/>
          <w:szCs w:val="24"/>
        </w:rPr>
        <w:t>√、中小微型企业扶持√、残疾人福利性单位扶持√等相关政府采购政策。</w:t>
      </w:r>
    </w:p>
    <w:p>
      <w:pPr>
        <w:pStyle w:val="11"/>
        <w:widowControl/>
        <w:shd w:val="clear" w:color="auto" w:fill="FFFFFF"/>
        <w:autoSpaceDE w:val="0"/>
        <w:spacing w:before="0" w:beforeAutospacing="0" w:after="0" w:afterAutospacing="0" w:line="500" w:lineRule="exact"/>
        <w:jc w:val="both"/>
        <w:rPr>
          <w:rFonts w:ascii="宋体" w:hAnsi="宋体"/>
          <w:b/>
          <w:bCs/>
          <w:shd w:val="clear" w:color="auto" w:fill="FFFFFF"/>
        </w:rPr>
      </w:pPr>
      <w:r>
        <w:rPr>
          <w:rFonts w:hint="eastAsia" w:ascii="宋体" w:hAnsi="宋体"/>
          <w:b/>
          <w:bCs/>
          <w:shd w:val="clear" w:color="auto" w:fill="FFFFFF"/>
        </w:rPr>
        <w:t xml:space="preserve">三、报名方式：网上报名 </w:t>
      </w:r>
    </w:p>
    <w:p>
      <w:pPr>
        <w:pStyle w:val="11"/>
        <w:widowControl/>
        <w:autoSpaceDE w:val="0"/>
        <w:spacing w:before="0" w:beforeAutospacing="0" w:after="0" w:afterAutospacing="0" w:line="500" w:lineRule="exact"/>
        <w:ind w:firstLine="482"/>
        <w:jc w:val="both"/>
        <w:rPr>
          <w:rFonts w:ascii="宋体"/>
        </w:rPr>
      </w:pPr>
      <w:r>
        <w:rPr>
          <w:rFonts w:hint="eastAsia" w:ascii="宋体"/>
        </w:rPr>
        <w:t>3.1</w:t>
      </w:r>
      <w:r>
        <w:rPr>
          <w:rFonts w:hint="eastAsia" w:ascii="宋体" w:hAnsi="宋体" w:eastAsia="宋体" w:cs="宋体"/>
          <w:sz w:val="24"/>
        </w:rPr>
        <w:t>报名时间：凡有意参加投标者，请于投标截止时间前参与报名</w:t>
      </w:r>
      <w:r>
        <w:rPr>
          <w:rFonts w:hint="eastAsia" w:ascii="宋体" w:hAnsi="宋体"/>
        </w:rPr>
        <w:t>；</w:t>
      </w:r>
    </w:p>
    <w:p>
      <w:pPr>
        <w:pStyle w:val="11"/>
        <w:widowControl/>
        <w:shd w:val="clear" w:color="auto" w:fill="FFFFFF"/>
        <w:wordWrap w:val="0"/>
        <w:autoSpaceDE w:val="0"/>
        <w:snapToGrid w:val="0"/>
        <w:spacing w:before="0" w:beforeAutospacing="0" w:after="0" w:afterAutospacing="0" w:line="500" w:lineRule="exact"/>
        <w:ind w:firstLine="470" w:firstLineChars="196"/>
        <w:rPr>
          <w:rFonts w:ascii="宋体"/>
        </w:rPr>
      </w:pPr>
      <w:r>
        <w:rPr>
          <w:rFonts w:hint="eastAsia" w:ascii="宋体" w:hAnsi="宋体"/>
          <w:color w:val="000000"/>
          <w:shd w:val="clear" w:color="auto" w:fill="FFFFFF"/>
        </w:rPr>
        <w:t>3.2持CA数字认证证书，登录http://221.14.6.70:8088/ggzy/eps/public/RegistAllJcxx.html进行免费注册登记（详见全国公共资源交易平台（河南省·许昌市）“常见问题解答-诚信库网上注册相关资料下载”）；</w:t>
      </w:r>
    </w:p>
    <w:p>
      <w:pPr>
        <w:pStyle w:val="11"/>
        <w:widowControl/>
        <w:autoSpaceDE w:val="0"/>
        <w:spacing w:before="0" w:beforeAutospacing="0" w:after="0" w:afterAutospacing="0" w:line="500" w:lineRule="exact"/>
        <w:ind w:firstLine="482"/>
        <w:jc w:val="both"/>
        <w:rPr>
          <w:rFonts w:ascii="宋体"/>
        </w:rPr>
      </w:pPr>
      <w:r>
        <w:rPr>
          <w:rFonts w:hint="eastAsia" w:ascii="宋体"/>
        </w:rPr>
        <w:t>3.3在投标截止时间前登录</w:t>
      </w:r>
      <w:r>
        <w:fldChar w:fldCharType="begin"/>
      </w:r>
      <w:r>
        <w:instrText xml:space="preserve"> HYPERLINK "http://221.14.6.70:8088/ggzy/" </w:instrText>
      </w:r>
      <w:r>
        <w:fldChar w:fldCharType="separate"/>
      </w:r>
      <w:r>
        <w:rPr>
          <w:rStyle w:val="14"/>
          <w:rFonts w:hint="eastAsia" w:ascii="宋体"/>
        </w:rPr>
        <w:t>http://221.14.6.70:8088/ggzy/</w:t>
      </w:r>
      <w:r>
        <w:rPr>
          <w:rStyle w:val="14"/>
          <w:rFonts w:hint="eastAsia" w:ascii="宋体"/>
        </w:rPr>
        <w:fldChar w:fldCharType="end"/>
      </w:r>
      <w:r>
        <w:rPr>
          <w:rFonts w:hint="eastAsia" w:ascii="宋体" w:hAnsi="宋体"/>
        </w:rPr>
        <w:t>，自行下载招标文件（详见全国公共资源交易平台（河南省</w:t>
      </w:r>
      <w:r>
        <w:rPr>
          <w:rFonts w:hint="eastAsia" w:ascii="宋体"/>
        </w:rPr>
        <w:t>·许昌市）“常见问题解答-交易系统操作手册”）</w:t>
      </w:r>
      <w:r>
        <w:rPr>
          <w:rFonts w:hint="eastAsia" w:ascii="宋体" w:hAnsi="宋体"/>
        </w:rPr>
        <w:t xml:space="preserve">； </w:t>
      </w:r>
    </w:p>
    <w:p>
      <w:pPr>
        <w:pStyle w:val="11"/>
        <w:widowControl/>
        <w:autoSpaceDE w:val="0"/>
        <w:spacing w:before="0" w:beforeAutospacing="0" w:after="0" w:afterAutospacing="0" w:line="500" w:lineRule="exact"/>
        <w:ind w:firstLine="482"/>
        <w:jc w:val="both"/>
        <w:rPr>
          <w:rFonts w:ascii="宋体"/>
        </w:rPr>
      </w:pPr>
      <w:r>
        <w:rPr>
          <w:rFonts w:hint="eastAsia" w:ascii="宋体"/>
        </w:rPr>
        <w:t>3.4、未通过全国公共资源交易平台（河南省·许昌市）报名及下载招标文件的投标企业拒收其递交的投标文件。</w:t>
      </w:r>
    </w:p>
    <w:p>
      <w:pPr>
        <w:pStyle w:val="11"/>
        <w:widowControl/>
        <w:shd w:val="clear" w:color="auto" w:fill="FFFFFF"/>
        <w:autoSpaceDE w:val="0"/>
        <w:spacing w:before="0" w:beforeAutospacing="0" w:after="0" w:afterAutospacing="0" w:line="500" w:lineRule="exact"/>
        <w:jc w:val="both"/>
        <w:rPr>
          <w:rFonts w:ascii="宋体" w:hAnsi="宋体"/>
          <w:b/>
          <w:bCs/>
          <w:shd w:val="clear" w:color="auto" w:fill="FFFFFF"/>
        </w:rPr>
      </w:pPr>
      <w:r>
        <w:rPr>
          <w:rFonts w:hint="eastAsia" w:ascii="宋体" w:hAnsi="宋体"/>
          <w:b/>
          <w:bCs/>
          <w:shd w:val="clear" w:color="auto" w:fill="FFFFFF"/>
        </w:rPr>
        <w:t>四、招标文件的获取</w:t>
      </w:r>
    </w:p>
    <w:p>
      <w:pPr>
        <w:pStyle w:val="11"/>
        <w:widowControl/>
        <w:autoSpaceDE w:val="0"/>
        <w:spacing w:before="0" w:beforeAutospacing="0" w:after="0" w:afterAutospacing="0" w:line="500" w:lineRule="exact"/>
        <w:ind w:firstLine="482"/>
        <w:jc w:val="both"/>
        <w:rPr>
          <w:rFonts w:ascii="宋体"/>
        </w:rPr>
      </w:pPr>
      <w:r>
        <w:rPr>
          <w:rFonts w:hint="eastAsia" w:ascii="宋体"/>
        </w:rPr>
        <w:t>4.1招标文件的获取：投标人于投标文件递交截止时间前均可在【全国公共资源交易平台（河南省·许昌市）】自行下载。</w:t>
      </w:r>
    </w:p>
    <w:p>
      <w:pPr>
        <w:pStyle w:val="11"/>
        <w:widowControl/>
        <w:autoSpaceDE w:val="0"/>
        <w:spacing w:before="0" w:beforeAutospacing="0" w:after="0" w:afterAutospacing="0" w:line="500" w:lineRule="exact"/>
        <w:ind w:firstLine="482"/>
        <w:jc w:val="both"/>
        <w:rPr>
          <w:rFonts w:ascii="宋体"/>
        </w:rPr>
      </w:pPr>
      <w:r>
        <w:rPr>
          <w:rFonts w:hint="eastAsia" w:ascii="宋体"/>
        </w:rPr>
        <w:t>4.2投标人在递交投标文件时向代理机构缴纳招标文件费用，本项目招标文件每套售价300元，售后不退。</w:t>
      </w:r>
    </w:p>
    <w:p>
      <w:pPr>
        <w:pStyle w:val="11"/>
        <w:widowControl/>
        <w:shd w:val="clear" w:color="auto" w:fill="FFFFFF"/>
        <w:autoSpaceDE w:val="0"/>
        <w:spacing w:before="0" w:beforeAutospacing="0" w:after="0" w:afterAutospacing="0" w:line="500" w:lineRule="exact"/>
        <w:jc w:val="both"/>
        <w:rPr>
          <w:rFonts w:ascii="宋体" w:hAnsi="宋体"/>
          <w:b/>
          <w:bCs/>
          <w:shd w:val="clear" w:color="auto" w:fill="FFFFFF"/>
        </w:rPr>
      </w:pPr>
      <w:r>
        <w:rPr>
          <w:rFonts w:hint="eastAsia" w:ascii="宋体" w:hAnsi="宋体"/>
          <w:b/>
          <w:bCs/>
          <w:shd w:val="clear" w:color="auto" w:fill="FFFFFF"/>
        </w:rPr>
        <w:t>五、投标文件的递交</w:t>
      </w:r>
    </w:p>
    <w:p>
      <w:pPr>
        <w:pStyle w:val="11"/>
        <w:widowControl/>
        <w:autoSpaceDE w:val="0"/>
        <w:spacing w:before="0" w:beforeAutospacing="0" w:after="0" w:afterAutospacing="0" w:line="500" w:lineRule="exact"/>
        <w:ind w:firstLine="482"/>
        <w:jc w:val="both"/>
        <w:rPr>
          <w:rFonts w:ascii="宋体"/>
        </w:rPr>
      </w:pPr>
      <w:r>
        <w:rPr>
          <w:rFonts w:hint="eastAsia" w:ascii="宋体"/>
        </w:rPr>
        <w:t>5.1投标文件递交的截止时间为2018年02月09</w:t>
      </w:r>
      <w:r>
        <w:rPr>
          <w:rFonts w:hint="eastAsia" w:ascii="宋体" w:hAnsi="宋体"/>
        </w:rPr>
        <w:t>日</w:t>
      </w:r>
      <w:r>
        <w:rPr>
          <w:rFonts w:hint="eastAsia" w:ascii="宋体"/>
        </w:rPr>
        <w:t>9:00，地点为鄢陵县公共资源交易中心（S219（鄢陶路）与未来大道交叉口鄢陵创客园院内南楼四楼开标</w:t>
      </w:r>
      <w:r>
        <w:rPr>
          <w:rFonts w:hint="eastAsia" w:ascii="宋体" w:hAnsi="宋体"/>
        </w:rPr>
        <w:t>二室）。</w:t>
      </w:r>
    </w:p>
    <w:p>
      <w:pPr>
        <w:pStyle w:val="11"/>
        <w:widowControl/>
        <w:autoSpaceDE w:val="0"/>
        <w:spacing w:before="0" w:beforeAutospacing="0" w:after="0" w:afterAutospacing="0" w:line="500" w:lineRule="exact"/>
        <w:ind w:firstLine="482"/>
        <w:jc w:val="both"/>
        <w:rPr>
          <w:rFonts w:ascii="宋体"/>
        </w:rPr>
      </w:pPr>
      <w:r>
        <w:rPr>
          <w:rFonts w:hint="eastAsia" w:ascii="宋体"/>
        </w:rPr>
        <w:t>5.2逾期送达的或者未送达指定地点的投标文件，采购人不予受理。</w:t>
      </w:r>
    </w:p>
    <w:p>
      <w:pPr>
        <w:pStyle w:val="11"/>
        <w:widowControl/>
        <w:autoSpaceDE w:val="0"/>
        <w:spacing w:before="0" w:beforeAutospacing="0" w:after="0" w:afterAutospacing="0" w:line="500" w:lineRule="exact"/>
        <w:ind w:firstLine="482"/>
        <w:jc w:val="both"/>
        <w:rPr>
          <w:rFonts w:ascii="宋体"/>
        </w:rPr>
      </w:pPr>
      <w:r>
        <w:rPr>
          <w:rFonts w:hint="eastAsia" w:ascii="宋体"/>
        </w:rPr>
        <w:t>5.3未通过【全国公共资源交易平台（河南省·许昌市）】下载招标文件的投标人，其投标文件不予受理。</w:t>
      </w:r>
    </w:p>
    <w:p>
      <w:pPr>
        <w:pStyle w:val="11"/>
        <w:widowControl/>
        <w:shd w:val="clear" w:color="auto" w:fill="FFFFFF"/>
        <w:autoSpaceDE w:val="0"/>
        <w:spacing w:before="0" w:beforeAutospacing="0" w:after="0" w:afterAutospacing="0" w:line="500" w:lineRule="exact"/>
        <w:jc w:val="both"/>
        <w:rPr>
          <w:rFonts w:ascii="宋体" w:hAnsi="宋体"/>
        </w:rPr>
      </w:pPr>
      <w:r>
        <w:rPr>
          <w:rFonts w:hint="eastAsia" w:ascii="宋体" w:hAnsi="宋体"/>
          <w:b/>
          <w:bCs/>
          <w:shd w:val="clear" w:color="auto" w:fill="FFFFFF"/>
        </w:rPr>
        <w:t>六、本次招标公告同时在以下网站发布</w:t>
      </w:r>
    </w:p>
    <w:p>
      <w:pPr>
        <w:pStyle w:val="11"/>
        <w:widowControl/>
        <w:shd w:val="clear" w:color="auto" w:fill="FFFFFF"/>
        <w:autoSpaceDE w:val="0"/>
        <w:spacing w:before="0" w:beforeAutospacing="0" w:after="0" w:afterAutospacing="0" w:line="500" w:lineRule="exact"/>
        <w:ind w:firstLine="471"/>
        <w:jc w:val="both"/>
        <w:rPr>
          <w:rFonts w:ascii="宋体" w:hAnsi="宋体"/>
          <w:shd w:val="clear" w:color="auto" w:fill="FFFFFF"/>
        </w:rPr>
      </w:pPr>
      <w:r>
        <w:rPr>
          <w:rFonts w:hint="eastAsia" w:ascii="宋体" w:hAnsi="宋体"/>
          <w:shd w:val="clear" w:color="auto" w:fill="FFFFFF"/>
        </w:rPr>
        <w:t>《中国政府采购网》、《河南省政府采购网》、《全国公共资源交易平台（河南省·许昌市）》。</w:t>
      </w:r>
    </w:p>
    <w:p>
      <w:pPr>
        <w:pStyle w:val="11"/>
        <w:widowControl/>
        <w:shd w:val="clear" w:color="auto" w:fill="FFFFFF"/>
        <w:autoSpaceDE w:val="0"/>
        <w:spacing w:before="0" w:beforeAutospacing="0" w:after="0" w:afterAutospacing="0" w:line="500" w:lineRule="exact"/>
        <w:jc w:val="both"/>
        <w:rPr>
          <w:rFonts w:ascii="宋体" w:hAnsi="宋体"/>
          <w:b/>
          <w:bCs/>
          <w:shd w:val="clear" w:color="auto" w:fill="FFFFFF"/>
        </w:rPr>
      </w:pPr>
      <w:r>
        <w:rPr>
          <w:rFonts w:hint="eastAsia" w:ascii="宋体" w:hAnsi="宋体"/>
          <w:b/>
          <w:bCs/>
          <w:shd w:val="clear" w:color="auto" w:fill="FFFFFF"/>
        </w:rPr>
        <w:t>七、公告期限：自本公告发布之日起5个工作日。</w:t>
      </w:r>
    </w:p>
    <w:p>
      <w:pPr>
        <w:pStyle w:val="11"/>
        <w:widowControl/>
        <w:shd w:val="clear" w:color="auto" w:fill="FFFFFF"/>
        <w:autoSpaceDE w:val="0"/>
        <w:spacing w:before="0" w:beforeAutospacing="0" w:after="0" w:afterAutospacing="0" w:line="500" w:lineRule="exact"/>
        <w:jc w:val="both"/>
        <w:rPr>
          <w:rFonts w:ascii="宋体" w:hAnsi="宋体"/>
        </w:rPr>
      </w:pPr>
      <w:r>
        <w:rPr>
          <w:rFonts w:hint="eastAsia" w:ascii="宋体" w:hAnsi="宋体"/>
          <w:b/>
          <w:bCs/>
          <w:shd w:val="clear" w:color="auto" w:fill="FFFFFF"/>
        </w:rPr>
        <w:t>八、联系方式</w:t>
      </w:r>
    </w:p>
    <w:p>
      <w:pPr>
        <w:pStyle w:val="11"/>
        <w:widowControl/>
        <w:autoSpaceDE w:val="0"/>
        <w:spacing w:before="0" w:beforeAutospacing="0" w:after="0" w:afterAutospacing="0" w:line="500" w:lineRule="exact"/>
        <w:ind w:firstLine="480" w:firstLineChars="200"/>
        <w:jc w:val="both"/>
        <w:rPr>
          <w:rFonts w:ascii="宋体" w:hAnsi="宋体"/>
          <w:shd w:val="clear" w:color="auto" w:fill="FFFFFF"/>
        </w:rPr>
      </w:pPr>
      <w:r>
        <w:rPr>
          <w:rFonts w:hint="eastAsia" w:ascii="宋体" w:hAnsi="宋体"/>
          <w:shd w:val="clear" w:color="auto" w:fill="FFFFFF"/>
        </w:rPr>
        <w:t>招标人：鄢陵县城市管理局</w:t>
      </w:r>
    </w:p>
    <w:p>
      <w:pPr>
        <w:pStyle w:val="11"/>
        <w:widowControl/>
        <w:autoSpaceDE w:val="0"/>
        <w:spacing w:before="0" w:beforeAutospacing="0" w:after="0" w:afterAutospacing="0" w:line="500" w:lineRule="exact"/>
        <w:ind w:firstLine="480" w:firstLineChars="200"/>
        <w:rPr>
          <w:rFonts w:ascii="宋体" w:hAnsi="宋体"/>
          <w:shd w:val="clear" w:color="auto" w:fill="FFFFFF"/>
        </w:rPr>
      </w:pPr>
      <w:r>
        <w:rPr>
          <w:rFonts w:hint="eastAsia" w:ascii="宋体" w:hAnsi="宋体"/>
          <w:shd w:val="clear" w:color="auto" w:fill="FFFFFF"/>
        </w:rPr>
        <w:t>地    址：鄢陵县人民路中段</w:t>
      </w:r>
    </w:p>
    <w:p>
      <w:pPr>
        <w:pStyle w:val="11"/>
        <w:widowControl/>
        <w:autoSpaceDE w:val="0"/>
        <w:spacing w:before="0" w:beforeAutospacing="0" w:after="0" w:afterAutospacing="0" w:line="500" w:lineRule="exact"/>
        <w:ind w:firstLine="480" w:firstLineChars="200"/>
        <w:jc w:val="both"/>
        <w:rPr>
          <w:rFonts w:ascii="宋体" w:hAnsi="宋体"/>
          <w:shd w:val="clear" w:color="auto" w:fill="FFFFFF"/>
        </w:rPr>
      </w:pPr>
      <w:r>
        <w:rPr>
          <w:rFonts w:hint="eastAsia" w:ascii="宋体" w:hAnsi="宋体"/>
          <w:shd w:val="clear" w:color="auto" w:fill="FFFFFF"/>
        </w:rPr>
        <w:t xml:space="preserve">联 系 人：胥伟廷    </w:t>
      </w:r>
    </w:p>
    <w:p>
      <w:pPr>
        <w:pStyle w:val="11"/>
        <w:widowControl/>
        <w:autoSpaceDE w:val="0"/>
        <w:spacing w:before="0" w:beforeAutospacing="0" w:after="0" w:afterAutospacing="0" w:line="500" w:lineRule="exact"/>
        <w:ind w:firstLine="480" w:firstLineChars="200"/>
        <w:jc w:val="both"/>
        <w:rPr>
          <w:rFonts w:ascii="宋体" w:hAnsi="宋体"/>
          <w:shd w:val="clear" w:color="auto" w:fill="FFFFFF"/>
        </w:rPr>
      </w:pPr>
      <w:r>
        <w:rPr>
          <w:rFonts w:hint="eastAsia" w:ascii="宋体" w:hAnsi="宋体"/>
          <w:shd w:val="clear" w:color="auto" w:fill="FFFFFF"/>
        </w:rPr>
        <w:t>联系电话：0374-7122709</w:t>
      </w:r>
    </w:p>
    <w:p>
      <w:pPr>
        <w:pStyle w:val="11"/>
        <w:widowControl/>
        <w:shd w:val="clear" w:color="auto" w:fill="FFFFFF"/>
        <w:autoSpaceDE w:val="0"/>
        <w:spacing w:before="0" w:beforeAutospacing="0" w:after="0" w:afterAutospacing="0" w:line="500" w:lineRule="exact"/>
        <w:ind w:firstLine="480" w:firstLineChars="200"/>
        <w:jc w:val="both"/>
        <w:rPr>
          <w:rFonts w:ascii="宋体" w:hAnsi="宋体"/>
        </w:rPr>
      </w:pPr>
      <w:r>
        <w:rPr>
          <w:rFonts w:hint="eastAsia" w:ascii="宋体" w:hAnsi="宋体"/>
          <w:shd w:val="clear" w:color="auto" w:fill="FFFFFF"/>
        </w:rPr>
        <w:t>招标代理机构：</w:t>
      </w:r>
      <w:r>
        <w:rPr>
          <w:rFonts w:hint="eastAsia" w:ascii="宋体" w:hAnsi="宋体"/>
        </w:rPr>
        <w:t>河南招标采购服务有限公司</w:t>
      </w:r>
    </w:p>
    <w:p>
      <w:pPr>
        <w:autoSpaceDE w:val="0"/>
        <w:spacing w:line="500" w:lineRule="exact"/>
        <w:ind w:firstLine="480" w:firstLineChars="200"/>
        <w:rPr>
          <w:rFonts w:ascii="宋体" w:hAnsi="宋体"/>
          <w:sz w:val="24"/>
          <w:szCs w:val="24"/>
        </w:rPr>
      </w:pPr>
      <w:r>
        <w:rPr>
          <w:rFonts w:hint="eastAsia" w:ascii="宋体" w:hAnsi="宋体"/>
          <w:sz w:val="24"/>
          <w:szCs w:val="24"/>
          <w:shd w:val="clear" w:color="auto" w:fill="FFFFFF"/>
        </w:rPr>
        <w:t>地 址：</w:t>
      </w:r>
      <w:r>
        <w:rPr>
          <w:rFonts w:hint="eastAsia" w:ascii="宋体" w:hAnsi="宋体"/>
          <w:sz w:val="24"/>
          <w:szCs w:val="24"/>
        </w:rPr>
        <w:t>郑州市纬四路13号</w:t>
      </w:r>
    </w:p>
    <w:p>
      <w:pPr>
        <w:autoSpaceDE w:val="0"/>
        <w:spacing w:line="500" w:lineRule="exact"/>
        <w:ind w:firstLine="480" w:firstLineChars="200"/>
        <w:rPr>
          <w:rFonts w:ascii="宋体" w:hAnsi="宋体"/>
          <w:sz w:val="24"/>
          <w:szCs w:val="24"/>
        </w:rPr>
      </w:pPr>
      <w:r>
        <w:rPr>
          <w:rFonts w:hint="eastAsia" w:ascii="宋体" w:hAnsi="宋体"/>
          <w:sz w:val="24"/>
          <w:szCs w:val="24"/>
          <w:shd w:val="clear" w:color="auto" w:fill="FFFFFF"/>
        </w:rPr>
        <w:t>联 系 人：</w:t>
      </w:r>
      <w:r>
        <w:rPr>
          <w:rFonts w:hint="eastAsia" w:ascii="宋体" w:hAnsi="宋体"/>
          <w:sz w:val="24"/>
          <w:szCs w:val="24"/>
        </w:rPr>
        <w:t xml:space="preserve">刘女士  左女士    </w:t>
      </w:r>
    </w:p>
    <w:p>
      <w:pPr>
        <w:autoSpaceDE w:val="0"/>
        <w:spacing w:line="500" w:lineRule="exact"/>
        <w:ind w:firstLine="480" w:firstLineChars="200"/>
        <w:rPr>
          <w:rFonts w:ascii="宋体" w:hAnsi="宋体"/>
          <w:sz w:val="24"/>
          <w:szCs w:val="24"/>
          <w:shd w:val="clear" w:color="auto" w:fill="FFFFFF"/>
        </w:rPr>
      </w:pPr>
      <w:r>
        <w:rPr>
          <w:rFonts w:hint="eastAsia" w:ascii="宋体" w:hAnsi="宋体"/>
          <w:sz w:val="24"/>
          <w:szCs w:val="24"/>
          <w:shd w:val="clear" w:color="auto" w:fill="FFFFFF"/>
        </w:rPr>
        <w:t>联系电话：0371-61171979</w:t>
      </w:r>
    </w:p>
    <w:p>
      <w:pPr>
        <w:pStyle w:val="11"/>
        <w:widowControl/>
        <w:autoSpaceDE w:val="0"/>
        <w:spacing w:before="0" w:beforeAutospacing="0" w:after="0" w:afterAutospacing="0" w:line="500" w:lineRule="exact"/>
        <w:ind w:firstLine="480" w:firstLineChars="200"/>
        <w:jc w:val="both"/>
        <w:rPr>
          <w:rFonts w:ascii="宋体" w:hAnsi="宋体"/>
          <w:shd w:val="clear" w:color="auto" w:fill="FFFFFF"/>
        </w:rPr>
      </w:pPr>
      <w:r>
        <w:rPr>
          <w:rFonts w:hint="eastAsia" w:ascii="宋体" w:hAnsi="宋体"/>
          <w:shd w:val="clear" w:color="auto" w:fill="FFFFFF"/>
        </w:rPr>
        <w:t>邮箱：5172017224@qq,com</w:t>
      </w:r>
    </w:p>
    <w:p>
      <w:pPr>
        <w:pStyle w:val="11"/>
        <w:widowControl/>
        <w:autoSpaceDE w:val="0"/>
        <w:spacing w:before="0" w:beforeAutospacing="0" w:after="0" w:afterAutospacing="0" w:line="500" w:lineRule="exact"/>
        <w:ind w:firstLine="6240" w:firstLineChars="2600"/>
        <w:jc w:val="both"/>
        <w:rPr>
          <w:rFonts w:ascii="宋体" w:hAnsi="宋体"/>
          <w:shd w:val="clear" w:color="auto" w:fill="FFFFFF"/>
        </w:rPr>
      </w:pPr>
      <w:r>
        <w:rPr>
          <w:rFonts w:hint="eastAsia" w:ascii="宋体" w:hAnsi="宋体"/>
          <w:shd w:val="clear" w:color="auto" w:fill="FFFFFF"/>
        </w:rPr>
        <w:t>2018年01月18日</w:t>
      </w:r>
    </w:p>
    <w:p>
      <w:pPr>
        <w:autoSpaceDE w:val="0"/>
        <w:snapToGrid w:val="0"/>
        <w:spacing w:line="500" w:lineRule="exact"/>
        <w:ind w:right="480"/>
        <w:jc w:val="left"/>
        <w:rPr>
          <w:rFonts w:hint="eastAsia" w:ascii="宋体" w:hAnsi="宋体"/>
          <w:sz w:val="28"/>
          <w:szCs w:val="28"/>
          <w:shd w:val="clear" w:color="auto" w:fill="FFFFFF"/>
        </w:rPr>
      </w:pPr>
      <w:r>
        <w:rPr>
          <w:rFonts w:hint="eastAsia" w:ascii="宋体" w:hAnsi="宋体"/>
          <w:b/>
          <w:bCs/>
          <w:sz w:val="28"/>
          <w:szCs w:val="28"/>
          <w:shd w:val="clear" w:color="auto" w:fill="FFFFFF"/>
        </w:rPr>
        <w:t>特别提示：</w:t>
      </w:r>
      <w:r>
        <w:rPr>
          <w:rFonts w:hint="eastAsia" w:ascii="宋体" w:hAnsi="宋体"/>
          <w:sz w:val="28"/>
          <w:szCs w:val="28"/>
          <w:shd w:val="clear" w:color="auto" w:fill="FFFFFF"/>
        </w:rPr>
        <w:t>所有投标单位请时刻关注《全国公共资源交易平台（河南省·许昌市）》，该项目所有澄清、修改、答疑、变更均在《全国公共资源交易平台（河南省·许昌市）》发布，不再另行通知。如未及时查看影响其投标，后果自负。</w:t>
      </w:r>
    </w:p>
    <w:p>
      <w:pPr>
        <w:autoSpaceDE w:val="0"/>
        <w:snapToGrid w:val="0"/>
        <w:spacing w:line="500" w:lineRule="exact"/>
        <w:ind w:right="480"/>
        <w:jc w:val="left"/>
        <w:rPr>
          <w:rFonts w:hint="eastAsia" w:ascii="宋体" w:hAnsi="宋体"/>
          <w:sz w:val="28"/>
          <w:szCs w:val="28"/>
          <w:shd w:val="clear" w:color="auto" w:fill="FFFFFF"/>
        </w:rPr>
      </w:pPr>
      <w:r>
        <w:rPr>
          <w:rFonts w:hint="eastAsia" w:ascii="宋体" w:hAnsi="宋体"/>
          <w:sz w:val="28"/>
          <w:szCs w:val="28"/>
          <w:shd w:val="clear" w:color="auto" w:fill="FFFFFF"/>
        </w:rPr>
        <w:br w:type="page"/>
      </w:r>
    </w:p>
    <w:p>
      <w:pPr>
        <w:spacing w:line="372" w:lineRule="auto"/>
        <w:jc w:val="center"/>
        <w:rPr>
          <w:rFonts w:ascii="宋体" w:hAnsi="宋体"/>
          <w:b/>
          <w:bCs/>
          <w:sz w:val="32"/>
          <w:szCs w:val="32"/>
        </w:rPr>
      </w:pPr>
      <w:r>
        <w:rPr>
          <w:rFonts w:hint="eastAsia" w:ascii="宋体" w:hAnsi="宋体"/>
          <w:b/>
          <w:bCs/>
          <w:sz w:val="32"/>
          <w:szCs w:val="32"/>
        </w:rPr>
        <w:t>第二部分 投标人须知</w:t>
      </w:r>
    </w:p>
    <w:p>
      <w:pPr>
        <w:pStyle w:val="7"/>
        <w:spacing w:beforeLines="100" w:afterLines="100" w:line="600" w:lineRule="exact"/>
        <w:jc w:val="center"/>
        <w:rPr>
          <w:b/>
          <w:bCs/>
          <w:sz w:val="32"/>
          <w:szCs w:val="32"/>
        </w:rPr>
      </w:pPr>
      <w:r>
        <w:rPr>
          <w:rFonts w:hint="eastAsia" w:hAnsi="宋体"/>
          <w:b/>
          <w:bCs/>
          <w:sz w:val="32"/>
          <w:szCs w:val="32"/>
        </w:rPr>
        <w:t>投标人须知前附表</w:t>
      </w:r>
    </w:p>
    <w:tbl>
      <w:tblPr>
        <w:tblStyle w:val="15"/>
        <w:tblW w:w="9374" w:type="dxa"/>
        <w:jc w:val="center"/>
        <w:tblInd w:w="0" w:type="dxa"/>
        <w:tblLayout w:type="fixed"/>
        <w:tblCellMar>
          <w:top w:w="0" w:type="dxa"/>
          <w:left w:w="108" w:type="dxa"/>
          <w:bottom w:w="0" w:type="dxa"/>
          <w:right w:w="108" w:type="dxa"/>
        </w:tblCellMar>
      </w:tblPr>
      <w:tblGrid>
        <w:gridCol w:w="846"/>
        <w:gridCol w:w="9"/>
        <w:gridCol w:w="40"/>
        <w:gridCol w:w="65"/>
        <w:gridCol w:w="145"/>
        <w:gridCol w:w="1939"/>
        <w:gridCol w:w="6330"/>
      </w:tblGrid>
      <w:tr>
        <w:tblPrEx>
          <w:tblLayout w:type="fixed"/>
          <w:tblCellMar>
            <w:top w:w="0" w:type="dxa"/>
            <w:left w:w="108" w:type="dxa"/>
            <w:bottom w:w="0" w:type="dxa"/>
            <w:right w:w="108" w:type="dxa"/>
          </w:tblCellMar>
        </w:tblPrEx>
        <w:trPr>
          <w:trHeight w:val="631"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条款号</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条 款 名 称</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编 列 内 容</w:t>
            </w:r>
          </w:p>
        </w:tc>
      </w:tr>
      <w:tr>
        <w:tblPrEx>
          <w:tblLayout w:type="fixed"/>
          <w:tblCellMar>
            <w:top w:w="0" w:type="dxa"/>
            <w:left w:w="108" w:type="dxa"/>
            <w:bottom w:w="0" w:type="dxa"/>
            <w:right w:w="108" w:type="dxa"/>
          </w:tblCellMar>
        </w:tblPrEx>
        <w:trPr>
          <w:trHeight w:val="38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2.2</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sz w:val="24"/>
                <w:szCs w:val="24"/>
                <w:shd w:val="clear" w:color="auto" w:fill="FFFFFF"/>
              </w:rPr>
            </w:pPr>
            <w:r>
              <w:rPr>
                <w:rFonts w:hint="eastAsia" w:ascii="宋体" w:hAnsi="宋体"/>
                <w:sz w:val="24"/>
                <w:szCs w:val="24"/>
                <w:shd w:val="clear" w:color="auto" w:fill="FFFFFF"/>
              </w:rPr>
              <w:t>采购人</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招标单位：鄢陵县城市管理局</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地    址：鄢陵县人民路中段</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 xml:space="preserve">联 系 人：胥伟廷    </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联系电话：0374-7122709</w:t>
            </w:r>
          </w:p>
        </w:tc>
      </w:tr>
      <w:tr>
        <w:tblPrEx>
          <w:tblLayout w:type="fixed"/>
          <w:tblCellMar>
            <w:top w:w="0" w:type="dxa"/>
            <w:left w:w="108" w:type="dxa"/>
            <w:bottom w:w="0" w:type="dxa"/>
            <w:right w:w="108" w:type="dxa"/>
          </w:tblCellMar>
        </w:tblPrEx>
        <w:trPr>
          <w:trHeight w:val="1378"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2.5</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sz w:val="24"/>
                <w:szCs w:val="24"/>
                <w:shd w:val="clear" w:color="auto" w:fill="FFFFFF"/>
              </w:rPr>
            </w:pPr>
            <w:r>
              <w:rPr>
                <w:rFonts w:hint="eastAsia" w:ascii="宋体" w:hAnsi="宋体"/>
                <w:sz w:val="24"/>
                <w:szCs w:val="24"/>
                <w:shd w:val="clear" w:color="auto" w:fill="FFFFFF"/>
              </w:rPr>
              <w:t>招标代理机构</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招标代理机构：河南招标采购服务有限公司</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地 址：郑州市纬四路13号</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 xml:space="preserve">联 系 人：刘女士  左女士    </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联系电话：0371-61171979</w:t>
            </w:r>
          </w:p>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邮箱：5172017224@qq,com</w:t>
            </w:r>
          </w:p>
        </w:tc>
      </w:tr>
      <w:tr>
        <w:tblPrEx>
          <w:tblLayout w:type="fixed"/>
          <w:tblCellMar>
            <w:top w:w="0" w:type="dxa"/>
            <w:left w:w="108" w:type="dxa"/>
            <w:bottom w:w="0" w:type="dxa"/>
            <w:right w:w="108" w:type="dxa"/>
          </w:tblCellMar>
        </w:tblPrEx>
        <w:trPr>
          <w:trHeight w:val="9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2.6.1</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sz w:val="24"/>
                <w:szCs w:val="24"/>
                <w:shd w:val="clear" w:color="auto" w:fill="FFFFFF"/>
              </w:rPr>
            </w:pPr>
            <w:r>
              <w:rPr>
                <w:rFonts w:hint="eastAsia" w:ascii="宋体" w:hAnsi="宋体"/>
                <w:sz w:val="24"/>
                <w:szCs w:val="24"/>
                <w:shd w:val="clear" w:color="auto" w:fill="FFFFFF"/>
              </w:rPr>
              <w:t>项目名称</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color w:val="000000"/>
                <w:sz w:val="24"/>
                <w:szCs w:val="24"/>
                <w:shd w:val="clear" w:color="auto" w:fill="FFFFFF"/>
              </w:rPr>
              <w:t>鄢陵县农村生活垃圾治理实行市场化运作项目</w:t>
            </w:r>
          </w:p>
        </w:tc>
      </w:tr>
      <w:tr>
        <w:tblPrEx>
          <w:tblLayout w:type="fixed"/>
          <w:tblCellMar>
            <w:top w:w="0" w:type="dxa"/>
            <w:left w:w="108" w:type="dxa"/>
            <w:bottom w:w="0" w:type="dxa"/>
            <w:right w:w="108" w:type="dxa"/>
          </w:tblCellMar>
        </w:tblPrEx>
        <w:trPr>
          <w:trHeight w:val="428"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2.6.2</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sz w:val="24"/>
                <w:szCs w:val="24"/>
                <w:shd w:val="clear" w:color="auto" w:fill="FFFFFF"/>
              </w:rPr>
            </w:pPr>
            <w:r>
              <w:rPr>
                <w:rFonts w:hint="eastAsia" w:ascii="宋体" w:hAnsi="宋体"/>
                <w:sz w:val="24"/>
                <w:szCs w:val="24"/>
                <w:shd w:val="clear" w:color="auto" w:fill="FFFFFF"/>
              </w:rPr>
              <w:t>项目地点</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color w:val="000000"/>
                <w:sz w:val="24"/>
                <w:szCs w:val="24"/>
                <w:shd w:val="clear" w:color="auto" w:fill="FFFFFF"/>
              </w:rPr>
              <w:t>鄢陵县所辖12个乡镇</w:t>
            </w:r>
          </w:p>
        </w:tc>
      </w:tr>
      <w:tr>
        <w:tblPrEx>
          <w:tblLayout w:type="fixed"/>
          <w:tblCellMar>
            <w:top w:w="0" w:type="dxa"/>
            <w:left w:w="108" w:type="dxa"/>
            <w:bottom w:w="0" w:type="dxa"/>
            <w:right w:w="108" w:type="dxa"/>
          </w:tblCellMar>
        </w:tblPrEx>
        <w:trPr>
          <w:trHeight w:val="445"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2.6.3</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sz w:val="24"/>
                <w:szCs w:val="24"/>
                <w:shd w:val="clear" w:color="auto" w:fill="FFFFFF"/>
              </w:rPr>
            </w:pPr>
            <w:r>
              <w:rPr>
                <w:rFonts w:hint="eastAsia" w:ascii="宋体" w:hAnsi="宋体"/>
                <w:sz w:val="24"/>
                <w:szCs w:val="24"/>
                <w:shd w:val="clear" w:color="auto" w:fill="FFFFFF"/>
              </w:rPr>
              <w:t>资金来源</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财政资金</w:t>
            </w:r>
          </w:p>
        </w:tc>
      </w:tr>
      <w:tr>
        <w:tblPrEx>
          <w:tblLayout w:type="fixed"/>
          <w:tblCellMar>
            <w:top w:w="0" w:type="dxa"/>
            <w:left w:w="108" w:type="dxa"/>
            <w:bottom w:w="0" w:type="dxa"/>
            <w:right w:w="108" w:type="dxa"/>
          </w:tblCellMar>
        </w:tblPrEx>
        <w:trPr>
          <w:trHeight w:val="607"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2.6.4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sz w:val="24"/>
                <w:szCs w:val="24"/>
                <w:shd w:val="clear" w:color="auto" w:fill="FFFFFF"/>
              </w:rPr>
            </w:pPr>
            <w:r>
              <w:rPr>
                <w:rFonts w:hint="eastAsia" w:ascii="宋体" w:hAnsi="宋体"/>
                <w:sz w:val="24"/>
                <w:szCs w:val="24"/>
                <w:shd w:val="clear" w:color="auto" w:fill="FFFFFF"/>
              </w:rPr>
              <w:t>采购内容</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 xml:space="preserve">本项目为鄢陵县所辖12个乡镇道路清扫保洁及农村生活垃圾收转运项目。主要包括：项目范围内环境卫生清扫保洁、生活垃圾分类收集与转运等服务，总人口约66万人，生活垃圾收运量为302.4吨/天，平均单程约10公里，生活垃圾日产日清。（不含其他垃圾如建筑垃圾、医疗垃圾、危险物品等特种垃圾。） </w:t>
            </w:r>
          </w:p>
        </w:tc>
      </w:tr>
      <w:tr>
        <w:tblPrEx>
          <w:tblLayout w:type="fixed"/>
          <w:tblCellMar>
            <w:top w:w="0" w:type="dxa"/>
            <w:left w:w="108" w:type="dxa"/>
            <w:bottom w:w="0" w:type="dxa"/>
            <w:right w:w="108" w:type="dxa"/>
          </w:tblCellMar>
        </w:tblPrEx>
        <w:trPr>
          <w:trHeight w:val="562"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2.6.5</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sz w:val="24"/>
                <w:szCs w:val="24"/>
              </w:rPr>
              <w:t>服务期</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shd w:val="clear" w:color="auto" w:fill="FFFFFF"/>
              </w:rPr>
            </w:pPr>
            <w:r>
              <w:rPr>
                <w:rFonts w:hint="eastAsia" w:ascii="宋体" w:hAnsi="宋体"/>
                <w:sz w:val="24"/>
                <w:szCs w:val="24"/>
                <w:shd w:val="clear" w:color="auto" w:fill="FFFFFF"/>
              </w:rPr>
              <w:t>16年</w:t>
            </w:r>
          </w:p>
        </w:tc>
      </w:tr>
      <w:tr>
        <w:tblPrEx>
          <w:tblLayout w:type="fixed"/>
          <w:tblCellMar>
            <w:top w:w="0" w:type="dxa"/>
            <w:left w:w="108" w:type="dxa"/>
            <w:bottom w:w="0" w:type="dxa"/>
            <w:right w:w="108" w:type="dxa"/>
          </w:tblCellMar>
        </w:tblPrEx>
        <w:trPr>
          <w:trHeight w:val="523"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3</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投标人资格条件</w:t>
            </w:r>
          </w:p>
        </w:tc>
        <w:tc>
          <w:tcPr>
            <w:tcW w:w="6330" w:type="dxa"/>
            <w:tcBorders>
              <w:top w:val="single" w:color="auto" w:sz="4" w:space="0"/>
              <w:left w:val="nil"/>
              <w:bottom w:val="single" w:color="auto" w:sz="4" w:space="0"/>
              <w:right w:val="single" w:color="auto" w:sz="4" w:space="0"/>
            </w:tcBorders>
          </w:tcPr>
          <w:p>
            <w:pPr>
              <w:pStyle w:val="11"/>
              <w:keepNext w:val="0"/>
              <w:keepLines w:val="0"/>
              <w:pageBreakBefore w:val="0"/>
              <w:widowControl/>
              <w:kinsoku/>
              <w:overflowPunct/>
              <w:autoSpaceDE w:val="0"/>
              <w:bidi w:val="0"/>
              <w:spacing w:before="0" w:beforeAutospacing="0" w:after="0" w:afterAutospacing="0" w:line="500" w:lineRule="exact"/>
              <w:ind w:right="0" w:rightChars="0" w:firstLine="482"/>
              <w:jc w:val="both"/>
              <w:textAlignment w:val="auto"/>
              <w:rPr>
                <w:rFonts w:ascii="宋体" w:hAnsi="宋体"/>
                <w:kern w:val="2"/>
                <w:shd w:val="clear" w:color="auto" w:fill="FFFFFF"/>
              </w:rPr>
            </w:pPr>
            <w:r>
              <w:rPr>
                <w:rFonts w:hint="eastAsia" w:ascii="宋体" w:hAnsi="宋体"/>
                <w:kern w:val="2"/>
                <w:shd w:val="clear" w:color="auto" w:fill="FFFFFF"/>
              </w:rPr>
              <w:t>1、在中华人民共和国境内注册，具备独立承担民事责任的能力，符合《中华人民共和国政府采购法》第二十二条的规定；</w:t>
            </w:r>
          </w:p>
          <w:p>
            <w:pPr>
              <w:pStyle w:val="11"/>
              <w:keepNext w:val="0"/>
              <w:keepLines w:val="0"/>
              <w:pageBreakBefore w:val="0"/>
              <w:widowControl/>
              <w:kinsoku/>
              <w:overflowPunct/>
              <w:autoSpaceDE w:val="0"/>
              <w:bidi w:val="0"/>
              <w:spacing w:before="0" w:beforeAutospacing="0" w:after="0" w:afterAutospacing="0" w:line="500" w:lineRule="exact"/>
              <w:ind w:right="0" w:rightChars="0" w:firstLine="482"/>
              <w:jc w:val="both"/>
              <w:textAlignment w:val="auto"/>
              <w:rPr>
                <w:rFonts w:ascii="宋体" w:hAnsi="宋体"/>
                <w:kern w:val="2"/>
                <w:shd w:val="clear" w:color="auto" w:fill="FFFFFF"/>
              </w:rPr>
            </w:pPr>
            <w:r>
              <w:rPr>
                <w:rFonts w:hint="eastAsia" w:ascii="宋体" w:hAnsi="宋体"/>
                <w:kern w:val="2"/>
                <w:shd w:val="clear" w:color="auto" w:fill="FFFFFF"/>
              </w:rPr>
              <w:t>2、投标人必须是具有合法法人资格的环卫服务公司。营业执照的经营范围必须含道路清扫保洁、垃圾清运等服务内容；</w:t>
            </w:r>
          </w:p>
          <w:p>
            <w:pPr>
              <w:pStyle w:val="11"/>
              <w:keepNext w:val="0"/>
              <w:keepLines w:val="0"/>
              <w:pageBreakBefore w:val="0"/>
              <w:widowControl/>
              <w:kinsoku/>
              <w:overflowPunct/>
              <w:autoSpaceDE w:val="0"/>
              <w:bidi w:val="0"/>
              <w:spacing w:before="0" w:beforeAutospacing="0" w:after="0" w:afterAutospacing="0" w:line="500" w:lineRule="exact"/>
              <w:ind w:right="0" w:rightChars="0" w:firstLine="482"/>
              <w:jc w:val="both"/>
              <w:textAlignment w:val="auto"/>
              <w:rPr>
                <w:rFonts w:ascii="宋体" w:hAnsi="宋体"/>
                <w:kern w:val="2"/>
                <w:shd w:val="clear" w:color="auto" w:fill="FFFFFF"/>
              </w:rPr>
            </w:pPr>
            <w:r>
              <w:rPr>
                <w:rFonts w:hint="eastAsia" w:ascii="宋体" w:hAnsi="宋体"/>
                <w:kern w:val="2"/>
                <w:shd w:val="clear" w:color="auto" w:fill="FFFFFF"/>
              </w:rPr>
              <w:t>3、投标人应提供项目所在地或企业所在地检察院出具有效的《行贿犯罪档案查询结果告知书》近三年内企业无行贿犯罪记录（开具日期在报名期间内）；</w:t>
            </w:r>
          </w:p>
          <w:p>
            <w:pPr>
              <w:pStyle w:val="11"/>
              <w:keepNext w:val="0"/>
              <w:keepLines w:val="0"/>
              <w:pageBreakBefore w:val="0"/>
              <w:widowControl/>
              <w:kinsoku/>
              <w:overflowPunct/>
              <w:autoSpaceDE w:val="0"/>
              <w:bidi w:val="0"/>
              <w:spacing w:before="0" w:beforeAutospacing="0" w:after="0" w:afterAutospacing="0" w:line="500" w:lineRule="exact"/>
              <w:ind w:right="0" w:rightChars="0" w:firstLine="482"/>
              <w:jc w:val="both"/>
              <w:textAlignment w:val="auto"/>
              <w:rPr>
                <w:rFonts w:ascii="宋体" w:hAnsi="宋体"/>
                <w:kern w:val="2"/>
                <w:shd w:val="clear" w:color="auto" w:fill="FFFFFF"/>
              </w:rPr>
            </w:pPr>
            <w:r>
              <w:rPr>
                <w:rFonts w:hint="eastAsia" w:ascii="宋体" w:hAnsi="宋体"/>
                <w:kern w:val="2"/>
                <w:shd w:val="clear" w:color="auto" w:fill="FFFFFF"/>
              </w:rPr>
              <w:t>4、无不良信用记录 (未列入“信用中国”&lt;www.creditchina.gov.cn&gt;网站的“失信被执行人”和“重大税收违法案件当事人名单”及“中国政府采购网”&lt;www.ccgp.gov.cn&gt;网站的“政府采购严重违法失信行为记录名单”)（提供查询页面截图）；</w:t>
            </w:r>
          </w:p>
          <w:p>
            <w:pPr>
              <w:pStyle w:val="11"/>
              <w:keepNext w:val="0"/>
              <w:keepLines w:val="0"/>
              <w:pageBreakBefore w:val="0"/>
              <w:widowControl/>
              <w:kinsoku/>
              <w:overflowPunct/>
              <w:autoSpaceDE w:val="0"/>
              <w:bidi w:val="0"/>
              <w:spacing w:before="0" w:beforeAutospacing="0" w:after="0" w:afterAutospacing="0" w:line="500" w:lineRule="exact"/>
              <w:ind w:right="0" w:rightChars="0" w:firstLine="482"/>
              <w:jc w:val="both"/>
              <w:textAlignment w:val="auto"/>
              <w:rPr>
                <w:rFonts w:ascii="宋体" w:hAnsi="宋体"/>
                <w:kern w:val="2"/>
                <w:shd w:val="clear" w:color="auto" w:fill="FFFFFF"/>
              </w:rPr>
            </w:pPr>
            <w:r>
              <w:rPr>
                <w:rFonts w:hint="eastAsia" w:ascii="宋体" w:hAnsi="宋体"/>
                <w:kern w:val="2"/>
                <w:shd w:val="clear" w:color="auto" w:fill="FFFFFF"/>
              </w:rPr>
              <w:t>5、本项目不接受联合体投标；</w:t>
            </w:r>
          </w:p>
        </w:tc>
      </w:tr>
      <w:tr>
        <w:tblPrEx>
          <w:tblLayout w:type="fixed"/>
          <w:tblCellMar>
            <w:top w:w="0" w:type="dxa"/>
            <w:left w:w="108" w:type="dxa"/>
            <w:bottom w:w="0" w:type="dxa"/>
            <w:right w:w="108" w:type="dxa"/>
          </w:tblCellMar>
        </w:tblPrEx>
        <w:trPr>
          <w:trHeight w:val="446"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5.4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是否接受联合体投标</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kern w:val="0"/>
                <w:sz w:val="24"/>
                <w:szCs w:val="24"/>
              </w:rPr>
            </w:pPr>
            <w:r>
              <w:rPr>
                <w:rFonts w:hint="eastAsia" w:ascii="宋体" w:hAnsi="宋体"/>
                <w:kern w:val="0"/>
                <w:sz w:val="24"/>
                <w:szCs w:val="24"/>
              </w:rPr>
              <w:t>不接受</w:t>
            </w:r>
          </w:p>
        </w:tc>
      </w:tr>
      <w:tr>
        <w:tblPrEx>
          <w:tblLayout w:type="fixed"/>
          <w:tblCellMar>
            <w:top w:w="0" w:type="dxa"/>
            <w:left w:w="108" w:type="dxa"/>
            <w:bottom w:w="0" w:type="dxa"/>
            <w:right w:w="108" w:type="dxa"/>
          </w:tblCellMar>
        </w:tblPrEx>
        <w:trPr>
          <w:trHeight w:val="451"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5.4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踏勘现场</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sz w:val="24"/>
                <w:szCs w:val="24"/>
              </w:rPr>
            </w:pPr>
            <w:r>
              <w:rPr>
                <w:rFonts w:hint="eastAsia" w:ascii="宋体" w:hAnsi="宋体"/>
                <w:kern w:val="0"/>
                <w:sz w:val="24"/>
                <w:szCs w:val="24"/>
              </w:rPr>
              <w:t>不组织</w:t>
            </w:r>
          </w:p>
        </w:tc>
      </w:tr>
      <w:tr>
        <w:tblPrEx>
          <w:tblLayout w:type="fixed"/>
          <w:tblCellMar>
            <w:top w:w="0" w:type="dxa"/>
            <w:left w:w="108" w:type="dxa"/>
            <w:bottom w:w="0" w:type="dxa"/>
            <w:right w:w="108" w:type="dxa"/>
          </w:tblCellMar>
        </w:tblPrEx>
        <w:trPr>
          <w:trHeight w:val="401"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5.4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投标预备会</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不召开</w:t>
            </w:r>
          </w:p>
        </w:tc>
      </w:tr>
      <w:tr>
        <w:tblPrEx>
          <w:tblLayout w:type="fixed"/>
          <w:tblCellMar>
            <w:top w:w="0" w:type="dxa"/>
            <w:left w:w="108" w:type="dxa"/>
            <w:bottom w:w="0" w:type="dxa"/>
            <w:right w:w="108" w:type="dxa"/>
          </w:tblCellMar>
        </w:tblPrEx>
        <w:trPr>
          <w:trHeight w:val="38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5.4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分包</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不允许</w:t>
            </w:r>
          </w:p>
        </w:tc>
      </w:tr>
      <w:tr>
        <w:tblPrEx>
          <w:tblLayout w:type="fixed"/>
          <w:tblCellMar>
            <w:top w:w="0" w:type="dxa"/>
            <w:left w:w="108" w:type="dxa"/>
            <w:bottom w:w="0" w:type="dxa"/>
            <w:right w:w="108" w:type="dxa"/>
          </w:tblCellMar>
        </w:tblPrEx>
        <w:trPr>
          <w:trHeight w:val="50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5.4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偏离</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不允许</w:t>
            </w:r>
          </w:p>
        </w:tc>
      </w:tr>
      <w:tr>
        <w:tblPrEx>
          <w:tblLayout w:type="fixed"/>
          <w:tblCellMar>
            <w:top w:w="0" w:type="dxa"/>
            <w:left w:w="108" w:type="dxa"/>
            <w:bottom w:w="0" w:type="dxa"/>
            <w:right w:w="108" w:type="dxa"/>
          </w:tblCellMar>
        </w:tblPrEx>
        <w:trPr>
          <w:trHeight w:val="471"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18.1</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投标截止时间</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bookmarkStart w:id="0" w:name="OLE_LINK24"/>
            <w:r>
              <w:rPr>
                <w:rFonts w:hint="eastAsia" w:ascii="宋体" w:hAnsi="宋体"/>
                <w:kern w:val="0"/>
                <w:sz w:val="24"/>
                <w:szCs w:val="24"/>
              </w:rPr>
              <w:t>在</w:t>
            </w:r>
            <w:bookmarkEnd w:id="0"/>
            <w:r>
              <w:rPr>
                <w:rFonts w:hint="eastAsia" w:ascii="宋体" w:hAnsi="宋体"/>
                <w:kern w:val="0"/>
                <w:sz w:val="24"/>
                <w:szCs w:val="24"/>
                <w:u w:val="single"/>
                <w:lang w:val="en-US" w:eastAsia="zh-CN"/>
              </w:rPr>
              <w:t xml:space="preserve"> </w:t>
            </w:r>
            <w:r>
              <w:rPr>
                <w:rFonts w:hint="eastAsia" w:ascii="宋体" w:hAnsi="宋体"/>
                <w:b/>
                <w:bCs/>
                <w:kern w:val="0"/>
                <w:sz w:val="24"/>
                <w:szCs w:val="24"/>
                <w:u w:val="single"/>
              </w:rPr>
              <w:t>2018</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rPr>
              <w:t>年</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rPr>
              <w:t>2</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rPr>
              <w:t>月</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lang w:val="en-US" w:eastAsia="zh-CN"/>
              </w:rPr>
              <w:t xml:space="preserve">27 </w:t>
            </w:r>
            <w:r>
              <w:rPr>
                <w:rFonts w:hint="eastAsia" w:ascii="宋体" w:hAnsi="宋体"/>
                <w:b/>
                <w:bCs/>
                <w:kern w:val="0"/>
                <w:sz w:val="24"/>
                <w:szCs w:val="24"/>
              </w:rPr>
              <w:t>日</w:t>
            </w:r>
            <w:r>
              <w:rPr>
                <w:rFonts w:hint="eastAsia" w:ascii="宋体" w:hAnsi="宋体"/>
                <w:b/>
                <w:bCs/>
                <w:kern w:val="0"/>
                <w:sz w:val="24"/>
                <w:szCs w:val="24"/>
                <w:u w:val="single"/>
              </w:rPr>
              <w:t xml:space="preserve"> 9 </w:t>
            </w:r>
            <w:r>
              <w:rPr>
                <w:rFonts w:hint="eastAsia" w:ascii="宋体" w:hAnsi="宋体"/>
                <w:b/>
                <w:bCs/>
                <w:kern w:val="0"/>
                <w:sz w:val="24"/>
                <w:szCs w:val="24"/>
              </w:rPr>
              <w:t>时</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rPr>
              <w:t xml:space="preserve">00 </w:t>
            </w:r>
            <w:r>
              <w:rPr>
                <w:rFonts w:hint="eastAsia" w:ascii="宋体" w:hAnsi="宋体"/>
                <w:b/>
                <w:bCs/>
                <w:kern w:val="0"/>
                <w:sz w:val="24"/>
                <w:szCs w:val="24"/>
              </w:rPr>
              <w:t>分（北京时间）</w:t>
            </w:r>
          </w:p>
        </w:tc>
      </w:tr>
      <w:tr>
        <w:tblPrEx>
          <w:tblLayout w:type="fixed"/>
          <w:tblCellMar>
            <w:top w:w="0" w:type="dxa"/>
            <w:left w:w="108" w:type="dxa"/>
            <w:bottom w:w="0" w:type="dxa"/>
            <w:right w:w="108" w:type="dxa"/>
          </w:tblCellMar>
        </w:tblPrEx>
        <w:trPr>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14</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投标有效期</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90日历天（从投标截止之日算起）</w:t>
            </w:r>
          </w:p>
        </w:tc>
      </w:tr>
      <w:tr>
        <w:tblPrEx>
          <w:tblLayout w:type="fixed"/>
          <w:tblCellMar>
            <w:top w:w="0" w:type="dxa"/>
            <w:left w:w="108" w:type="dxa"/>
            <w:bottom w:w="0" w:type="dxa"/>
            <w:right w:w="108" w:type="dxa"/>
          </w:tblCellMar>
        </w:tblPrEx>
        <w:trPr>
          <w:trHeight w:val="2927"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color w:val="FF0000"/>
                <w:kern w:val="0"/>
                <w:sz w:val="24"/>
                <w:szCs w:val="24"/>
              </w:rPr>
            </w:pPr>
            <w:r>
              <w:rPr>
                <w:rFonts w:hint="eastAsia" w:ascii="宋体" w:hAnsi="宋体"/>
                <w:color w:val="FF0000"/>
                <w:kern w:val="0"/>
                <w:sz w:val="24"/>
                <w:szCs w:val="24"/>
              </w:rPr>
              <w:t>15</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b/>
                <w:bCs/>
                <w:kern w:val="0"/>
                <w:sz w:val="24"/>
                <w:szCs w:val="24"/>
              </w:rPr>
            </w:pPr>
            <w:r>
              <w:rPr>
                <w:rFonts w:hint="eastAsia" w:ascii="宋体" w:hAnsi="宋体"/>
                <w:kern w:val="0"/>
                <w:sz w:val="24"/>
                <w:szCs w:val="24"/>
              </w:rPr>
              <w:t>投标保证金</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投标保证金递交截止时间：（同投标截止时间）。</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金额：捌拾万元整（800000.00元）</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3、投标保证金缴纳方式：</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 xml:space="preserve">3.1投标人网上报名后，登录 http://221.14.6.70:8088/ggzy </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系统，依次点击“会员向导”→“参与投标”→“费用缴纳说明”→“保证金缴纳说明单”，获取缴费说明单，根据每个标段的缴纳说明单在缴纳截止时间前缴纳；</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3.2成功缴纳后重新登录前述系统，依次点击“会员向导”→“参与投标”→“保证金绑定”→“绑定”进行投标保证金绑定。</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3.4 每个投标人每个项目每个标段只有唯一缴纳账号，切勿重复缴纳或错误缴纳。(由于每个项目每个标段每个投标人系统会生成唯一的 缴纳账号，请投标企业严格按照“保证金缴纳说明单”进行交纳)。</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4、未按上述规定操作引起的无效投标，由投标人自行负责。</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5、汇款凭证无须备注项目编号和项目名称。</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6、出现以下情形造成的投标保证金无效，由投标人自行负责。</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(1)投标保证金未从投标人的基本账户转出；</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(2)投标保证金未按照招标文件划分的标段依次转账。</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7、《保证金缴纳绑定操作指南》获取方法：</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登录许昌公共资源交易系统-组件下载-《保证金缴纳绑定操作指南》</w:t>
            </w:r>
          </w:p>
          <w:p>
            <w:pPr>
              <w:keepNext w:val="0"/>
              <w:keepLines w:val="0"/>
              <w:pageBreakBefore w:val="0"/>
              <w:kinsoku/>
              <w:overflowPunct/>
              <w:bidi w:val="0"/>
              <w:spacing w:line="500" w:lineRule="exact"/>
              <w:ind w:right="0" w:rightChars="0"/>
              <w:jc w:val="left"/>
              <w:textAlignment w:val="auto"/>
              <w:rPr>
                <w:rFonts w:ascii="宋体" w:hAnsi="宋体"/>
                <w:sz w:val="24"/>
                <w:szCs w:val="24"/>
              </w:rPr>
            </w:pPr>
            <w:r>
              <w:rPr>
                <w:rFonts w:hint="eastAsia" w:ascii="宋体" w:hAnsi="宋体"/>
                <w:sz w:val="24"/>
                <w:szCs w:val="24"/>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521"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jc w:val="center"/>
              <w:textAlignment w:val="auto"/>
              <w:rPr>
                <w:rFonts w:ascii="宋体" w:hAnsi="宋体"/>
                <w:kern w:val="0"/>
                <w:sz w:val="24"/>
                <w:szCs w:val="24"/>
              </w:rPr>
            </w:pPr>
            <w:r>
              <w:rPr>
                <w:rFonts w:hint="eastAsia" w:ascii="宋体" w:hAnsi="宋体"/>
                <w:sz w:val="24"/>
                <w:szCs w:val="24"/>
              </w:rPr>
              <w:t>5.1.3</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jc w:val="center"/>
              <w:textAlignment w:val="auto"/>
              <w:rPr>
                <w:rFonts w:ascii="宋体" w:hAnsi="宋体"/>
                <w:kern w:val="0"/>
                <w:sz w:val="24"/>
                <w:szCs w:val="24"/>
              </w:rPr>
            </w:pPr>
            <w:r>
              <w:rPr>
                <w:rFonts w:hint="eastAsia" w:ascii="宋体" w:hAnsi="宋体"/>
                <w:sz w:val="24"/>
                <w:szCs w:val="24"/>
              </w:rPr>
              <w:t>近年财务状况的年份要求（如有）</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bidi w:val="0"/>
              <w:snapToGrid w:val="0"/>
              <w:spacing w:line="500" w:lineRule="exact"/>
              <w:ind w:right="0" w:rightChars="0"/>
              <w:textAlignment w:val="auto"/>
              <w:rPr>
                <w:rFonts w:ascii="宋体" w:hAnsi="宋体"/>
                <w:sz w:val="24"/>
                <w:szCs w:val="24"/>
              </w:rPr>
            </w:pPr>
            <w:r>
              <w:rPr>
                <w:rFonts w:hint="eastAsia" w:ascii="宋体" w:hAnsi="宋体"/>
                <w:sz w:val="24"/>
                <w:szCs w:val="24"/>
              </w:rPr>
              <w:t>2016年经审计的财务报告（新成立公司时间计算以最新时间为准）；或基本开户银行出具的资信证明；或财政部门认可的政府采购专业担保机构的证明文件和担保机构出具的投标担保函。</w:t>
            </w:r>
          </w:p>
        </w:tc>
      </w:tr>
      <w:tr>
        <w:tblPrEx>
          <w:tblLayout w:type="fixed"/>
          <w:tblCellMar>
            <w:top w:w="0" w:type="dxa"/>
            <w:left w:w="108" w:type="dxa"/>
            <w:bottom w:w="0" w:type="dxa"/>
            <w:right w:w="108" w:type="dxa"/>
          </w:tblCellMar>
        </w:tblPrEx>
        <w:trPr>
          <w:trHeight w:val="436"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jc w:val="center"/>
              <w:textAlignment w:val="auto"/>
              <w:rPr>
                <w:rFonts w:ascii="宋体" w:hAnsi="宋体"/>
                <w:kern w:val="0"/>
                <w:sz w:val="24"/>
                <w:szCs w:val="24"/>
              </w:rPr>
            </w:pPr>
            <w:r>
              <w:rPr>
                <w:rFonts w:hint="eastAsia" w:ascii="宋体" w:hAnsi="宋体"/>
                <w:sz w:val="24"/>
                <w:szCs w:val="24"/>
              </w:rPr>
              <w:t>5.1.3</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jc w:val="center"/>
              <w:textAlignment w:val="auto"/>
              <w:rPr>
                <w:rFonts w:ascii="宋体" w:hAnsi="宋体"/>
                <w:kern w:val="0"/>
                <w:sz w:val="24"/>
                <w:szCs w:val="24"/>
              </w:rPr>
            </w:pPr>
            <w:r>
              <w:rPr>
                <w:rFonts w:hint="eastAsia" w:ascii="宋体" w:hAnsi="宋体"/>
                <w:sz w:val="24"/>
                <w:szCs w:val="24"/>
              </w:rPr>
              <w:t>近年发生的诉讼及仲裁情况的年份要求</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kern w:val="0"/>
                <w:sz w:val="24"/>
                <w:szCs w:val="24"/>
              </w:rPr>
            </w:pPr>
            <w:r>
              <w:rPr>
                <w:rFonts w:hint="eastAsia" w:ascii="宋体" w:hAnsi="宋体"/>
                <w:sz w:val="24"/>
                <w:szCs w:val="24"/>
              </w:rPr>
              <w:t>2014年1月以来。</w:t>
            </w:r>
          </w:p>
        </w:tc>
      </w:tr>
      <w:tr>
        <w:tblPrEx>
          <w:tblLayout w:type="fixed"/>
          <w:tblCellMar>
            <w:top w:w="0" w:type="dxa"/>
            <w:left w:w="108" w:type="dxa"/>
            <w:bottom w:w="0" w:type="dxa"/>
            <w:right w:w="108" w:type="dxa"/>
          </w:tblCellMar>
        </w:tblPrEx>
        <w:trPr>
          <w:trHeight w:val="68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sz w:val="24"/>
                <w:szCs w:val="24"/>
              </w:rPr>
              <w:t>5.1.3</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是否允许递交备选投标方案</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kern w:val="0"/>
                <w:sz w:val="24"/>
                <w:szCs w:val="24"/>
              </w:rPr>
            </w:pPr>
            <w:r>
              <w:rPr>
                <w:rFonts w:hint="eastAsia" w:ascii="宋体" w:hAnsi="宋体"/>
                <w:kern w:val="0"/>
                <w:sz w:val="24"/>
                <w:szCs w:val="24"/>
              </w:rPr>
              <w:t>不允许</w:t>
            </w:r>
          </w:p>
        </w:tc>
      </w:tr>
      <w:tr>
        <w:tblPrEx>
          <w:tblLayout w:type="fixed"/>
          <w:tblCellMar>
            <w:top w:w="0" w:type="dxa"/>
            <w:left w:w="108" w:type="dxa"/>
            <w:bottom w:w="0" w:type="dxa"/>
            <w:right w:w="108" w:type="dxa"/>
          </w:tblCellMar>
        </w:tblPrEx>
        <w:trPr>
          <w:trHeight w:val="9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16.2</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签字或盖章要求</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kern w:val="0"/>
                <w:sz w:val="24"/>
                <w:szCs w:val="24"/>
              </w:rPr>
              <w:t>投标文件封面、投标函及投标函附录均应加盖投标人印章，并经法定代表人或其委托代理人签字；</w:t>
            </w:r>
          </w:p>
        </w:tc>
      </w:tr>
      <w:tr>
        <w:tblPrEx>
          <w:tblLayout w:type="fixed"/>
          <w:tblCellMar>
            <w:top w:w="0" w:type="dxa"/>
            <w:left w:w="108" w:type="dxa"/>
            <w:bottom w:w="0" w:type="dxa"/>
            <w:right w:w="108" w:type="dxa"/>
          </w:tblCellMar>
        </w:tblPrEx>
        <w:trPr>
          <w:trHeight w:val="683"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16.1</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投标文件副本份数</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正本</w:t>
            </w:r>
            <w:r>
              <w:rPr>
                <w:rFonts w:hint="eastAsia" w:ascii="宋体" w:hAnsi="宋体"/>
                <w:sz w:val="24"/>
                <w:szCs w:val="24"/>
              </w:rPr>
              <w:t>壹</w:t>
            </w:r>
            <w:r>
              <w:rPr>
                <w:rFonts w:hint="eastAsia" w:ascii="宋体" w:hAnsi="宋体"/>
                <w:kern w:val="0"/>
                <w:sz w:val="24"/>
                <w:szCs w:val="24"/>
              </w:rPr>
              <w:t>份，副本肆份、</w:t>
            </w:r>
            <w:r>
              <w:rPr>
                <w:rFonts w:hint="eastAsia" w:ascii="宋体" w:hAnsi="宋体"/>
                <w:b/>
                <w:bCs/>
                <w:sz w:val="24"/>
                <w:szCs w:val="24"/>
                <w:u w:val="single"/>
              </w:rPr>
              <w:t xml:space="preserve">所有投标内容的 </w:t>
            </w:r>
            <w:r>
              <w:rPr>
                <w:rFonts w:hint="eastAsia" w:ascii="宋体" w:hAnsi="宋体"/>
                <w:kern w:val="0"/>
                <w:sz w:val="24"/>
                <w:szCs w:val="24"/>
              </w:rPr>
              <w:t>电子版</w:t>
            </w:r>
            <w:r>
              <w:rPr>
                <w:rFonts w:hint="eastAsia" w:ascii="宋体" w:hAnsi="宋体"/>
                <w:sz w:val="24"/>
                <w:szCs w:val="24"/>
              </w:rPr>
              <w:t>（U盘）壹</w:t>
            </w:r>
            <w:r>
              <w:rPr>
                <w:rFonts w:hint="eastAsia" w:ascii="宋体" w:hAnsi="宋体"/>
                <w:kern w:val="0"/>
                <w:sz w:val="24"/>
                <w:szCs w:val="24"/>
              </w:rPr>
              <w:t>份；</w:t>
            </w:r>
            <w:r>
              <w:rPr>
                <w:rFonts w:hint="eastAsia" w:ascii="宋体" w:hAnsi="宋体"/>
                <w:sz w:val="24"/>
                <w:szCs w:val="24"/>
              </w:rPr>
              <w:t>（U盘文件能保证正常打开）</w:t>
            </w:r>
          </w:p>
        </w:tc>
      </w:tr>
      <w:tr>
        <w:tblPrEx>
          <w:tblLayout w:type="fixed"/>
          <w:tblCellMar>
            <w:top w:w="0" w:type="dxa"/>
            <w:left w:w="108" w:type="dxa"/>
            <w:bottom w:w="0" w:type="dxa"/>
            <w:right w:w="108" w:type="dxa"/>
          </w:tblCellMar>
        </w:tblPrEx>
        <w:trPr>
          <w:trHeight w:val="452"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17</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装订要求</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kern w:val="0"/>
                <w:sz w:val="24"/>
                <w:szCs w:val="24"/>
              </w:rPr>
              <w:t>□√正本、副本分别装订，应按投标文件格式装订。</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 xml:space="preserve"> 投标文件应采用</w:t>
            </w:r>
            <w:r>
              <w:rPr>
                <w:rFonts w:hint="eastAsia" w:ascii="宋体" w:hAnsi="宋体"/>
                <w:sz w:val="24"/>
                <w:szCs w:val="24"/>
                <w:u w:val="single"/>
              </w:rPr>
              <w:t xml:space="preserve">  胶装  </w:t>
            </w:r>
            <w:r>
              <w:rPr>
                <w:rFonts w:hint="eastAsia" w:ascii="宋体" w:hAnsi="宋体"/>
                <w:sz w:val="24"/>
                <w:szCs w:val="24"/>
              </w:rPr>
              <w:t>方式装订，装订应牢固、不易拆散和换页，不得采用活页装订。</w:t>
            </w:r>
          </w:p>
        </w:tc>
      </w:tr>
      <w:tr>
        <w:tblPrEx>
          <w:tblLayout w:type="fixed"/>
          <w:tblCellMar>
            <w:top w:w="0" w:type="dxa"/>
            <w:left w:w="108" w:type="dxa"/>
            <w:bottom w:w="0" w:type="dxa"/>
            <w:right w:w="108" w:type="dxa"/>
          </w:tblCellMar>
        </w:tblPrEx>
        <w:trPr>
          <w:trHeight w:val="206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4.1.2</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封套上写明</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 xml:space="preserve">投标人地址： </w:t>
            </w:r>
          </w:p>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 xml:space="preserve">投标人名称： </w:t>
            </w:r>
            <w:r>
              <w:rPr>
                <w:rFonts w:hint="eastAsia" w:ascii="宋体" w:hAnsi="宋体"/>
                <w:sz w:val="24"/>
                <w:szCs w:val="24"/>
              </w:rPr>
              <w:t>　</w:t>
            </w:r>
          </w:p>
          <w:p>
            <w:pPr>
              <w:keepNext w:val="0"/>
              <w:keepLines w:val="0"/>
              <w:pageBreakBefore w:val="0"/>
              <w:kinsoku/>
              <w:overflowPunct/>
              <w:autoSpaceDE w:val="0"/>
              <w:autoSpaceDN w:val="0"/>
              <w:bidi w:val="0"/>
              <w:adjustRightInd w:val="0"/>
              <w:spacing w:line="500" w:lineRule="exact"/>
              <w:ind w:left="240" w:right="0" w:rightChars="0" w:hanging="240" w:hangingChars="100"/>
              <w:jc w:val="left"/>
              <w:textAlignment w:val="auto"/>
              <w:rPr>
                <w:rFonts w:ascii="宋体" w:hAnsi="宋体"/>
                <w:kern w:val="0"/>
                <w:sz w:val="24"/>
                <w:szCs w:val="24"/>
              </w:rPr>
            </w:pPr>
            <w:r>
              <w:rPr>
                <w:rFonts w:hint="eastAsia" w:ascii="宋体" w:hAnsi="宋体"/>
                <w:kern w:val="0"/>
                <w:sz w:val="24"/>
                <w:szCs w:val="24"/>
                <w:u w:val="single"/>
              </w:rPr>
              <w:t xml:space="preserve">                    </w:t>
            </w:r>
            <w:r>
              <w:rPr>
                <w:rFonts w:hint="eastAsia" w:ascii="宋体" w:hAnsi="宋体"/>
                <w:kern w:val="0"/>
                <w:sz w:val="24"/>
                <w:szCs w:val="24"/>
              </w:rPr>
              <w:t>投标文件</w:t>
            </w:r>
          </w:p>
          <w:p>
            <w:pPr>
              <w:keepNext w:val="0"/>
              <w:keepLines w:val="0"/>
              <w:pageBreakBefore w:val="0"/>
              <w:kinsoku/>
              <w:overflowPunct/>
              <w:autoSpaceDE w:val="0"/>
              <w:autoSpaceDN w:val="0"/>
              <w:bidi w:val="0"/>
              <w:adjustRightInd w:val="0"/>
              <w:spacing w:line="500" w:lineRule="exact"/>
              <w:ind w:left="240" w:right="0" w:rightChars="0" w:hanging="240" w:hangingChars="100"/>
              <w:jc w:val="left"/>
              <w:textAlignment w:val="auto"/>
              <w:rPr>
                <w:rFonts w:ascii="宋体" w:hAnsi="宋体"/>
                <w:kern w:val="0"/>
                <w:sz w:val="24"/>
                <w:szCs w:val="24"/>
              </w:rPr>
            </w:pPr>
            <w:r>
              <w:rPr>
                <w:rFonts w:hint="eastAsia" w:ascii="宋体" w:hAnsi="宋体"/>
                <w:kern w:val="0"/>
                <w:sz w:val="24"/>
                <w:szCs w:val="24"/>
              </w:rPr>
              <w:t>在</w:t>
            </w:r>
            <w:r>
              <w:rPr>
                <w:rFonts w:hint="eastAsia" w:ascii="宋体" w:hAnsi="宋体"/>
                <w:kern w:val="0"/>
                <w:sz w:val="24"/>
                <w:szCs w:val="24"/>
                <w:u w:val="single"/>
                <w:lang w:val="en-US" w:eastAsia="zh-CN"/>
              </w:rPr>
              <w:t xml:space="preserve"> </w:t>
            </w:r>
            <w:r>
              <w:rPr>
                <w:rFonts w:hint="eastAsia" w:ascii="宋体" w:hAnsi="宋体"/>
                <w:b/>
                <w:bCs/>
                <w:kern w:val="0"/>
                <w:sz w:val="24"/>
                <w:szCs w:val="24"/>
                <w:u w:val="single"/>
              </w:rPr>
              <w:t>2018</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rPr>
              <w:t>年</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rPr>
              <w:t>2</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rPr>
              <w:t>月</w:t>
            </w:r>
            <w:r>
              <w:rPr>
                <w:rFonts w:hint="eastAsia" w:ascii="宋体" w:hAnsi="宋体"/>
                <w:b/>
                <w:bCs/>
                <w:kern w:val="0"/>
                <w:sz w:val="24"/>
                <w:szCs w:val="24"/>
                <w:u w:val="single"/>
                <w:lang w:val="en-US" w:eastAsia="zh-CN"/>
              </w:rPr>
              <w:t xml:space="preserve"> 27 </w:t>
            </w:r>
            <w:r>
              <w:rPr>
                <w:rFonts w:hint="eastAsia" w:ascii="宋体" w:hAnsi="宋体"/>
                <w:b/>
                <w:bCs/>
                <w:kern w:val="0"/>
                <w:sz w:val="24"/>
                <w:szCs w:val="24"/>
              </w:rPr>
              <w:t>日</w:t>
            </w:r>
            <w:r>
              <w:rPr>
                <w:rFonts w:hint="eastAsia" w:ascii="宋体" w:hAnsi="宋体"/>
                <w:b/>
                <w:bCs/>
                <w:kern w:val="0"/>
                <w:sz w:val="24"/>
                <w:szCs w:val="24"/>
                <w:u w:val="single"/>
              </w:rPr>
              <w:t xml:space="preserve"> 9 </w:t>
            </w:r>
            <w:r>
              <w:rPr>
                <w:rFonts w:hint="eastAsia" w:ascii="宋体" w:hAnsi="宋体"/>
                <w:b/>
                <w:bCs/>
                <w:kern w:val="0"/>
                <w:sz w:val="24"/>
                <w:szCs w:val="24"/>
              </w:rPr>
              <w:t>时</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rPr>
              <w:t xml:space="preserve">00 </w:t>
            </w:r>
            <w:r>
              <w:rPr>
                <w:rFonts w:hint="eastAsia" w:ascii="宋体" w:hAnsi="宋体"/>
                <w:b/>
                <w:bCs/>
                <w:kern w:val="0"/>
                <w:sz w:val="24"/>
                <w:szCs w:val="24"/>
              </w:rPr>
              <w:t>分（北京时间）</w:t>
            </w:r>
            <w:r>
              <w:rPr>
                <w:rFonts w:hint="eastAsia" w:ascii="宋体" w:hAnsi="宋体"/>
                <w:kern w:val="0"/>
                <w:sz w:val="24"/>
                <w:szCs w:val="24"/>
              </w:rPr>
              <w:t>前不得开启。</w:t>
            </w:r>
          </w:p>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投标文件包封口处应以密封条密封，并加盖骑缝章。</w:t>
            </w:r>
          </w:p>
        </w:tc>
      </w:tr>
      <w:tr>
        <w:tblPrEx>
          <w:tblLayout w:type="fixed"/>
          <w:tblCellMar>
            <w:top w:w="0" w:type="dxa"/>
            <w:left w:w="108" w:type="dxa"/>
            <w:bottom w:w="0" w:type="dxa"/>
            <w:right w:w="108" w:type="dxa"/>
          </w:tblCellMar>
        </w:tblPrEx>
        <w:trPr>
          <w:trHeight w:val="454"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18.1</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递交投标文件地点</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sz w:val="24"/>
                <w:szCs w:val="24"/>
                <w:u w:val="single"/>
              </w:rPr>
            </w:pPr>
            <w:r>
              <w:rPr>
                <w:rFonts w:hint="eastAsia" w:ascii="宋体" w:hAnsi="宋体"/>
                <w:b/>
                <w:bCs/>
                <w:sz w:val="24"/>
                <w:szCs w:val="24"/>
              </w:rPr>
              <w:t>鄢陵县公共资源交易中心（S219鄢陶路与未来大道交叉口鄢陵创客园院内南楼四楼开标二室）</w:t>
            </w:r>
          </w:p>
        </w:tc>
      </w:tr>
      <w:tr>
        <w:tblPrEx>
          <w:tblLayout w:type="fixed"/>
          <w:tblCellMar>
            <w:top w:w="0" w:type="dxa"/>
            <w:left w:w="108" w:type="dxa"/>
            <w:bottom w:w="0" w:type="dxa"/>
            <w:right w:w="108" w:type="dxa"/>
          </w:tblCellMar>
        </w:tblPrEx>
        <w:trPr>
          <w:trHeight w:val="46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20</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是否退还投标文件</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否</w:t>
            </w:r>
          </w:p>
        </w:tc>
      </w:tr>
      <w:tr>
        <w:tblPrEx>
          <w:tblLayout w:type="fixed"/>
          <w:tblCellMar>
            <w:top w:w="0" w:type="dxa"/>
            <w:left w:w="108" w:type="dxa"/>
            <w:bottom w:w="0" w:type="dxa"/>
            <w:right w:w="108" w:type="dxa"/>
          </w:tblCellMar>
        </w:tblPrEx>
        <w:trPr>
          <w:trHeight w:val="71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21.1</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开标时间和地点</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开标时间在</w:t>
            </w:r>
            <w:r>
              <w:rPr>
                <w:rFonts w:hint="eastAsia" w:ascii="宋体" w:hAnsi="宋体"/>
                <w:kern w:val="0"/>
                <w:sz w:val="24"/>
                <w:szCs w:val="24"/>
                <w:u w:val="single"/>
                <w:lang w:val="en-US" w:eastAsia="zh-CN"/>
              </w:rPr>
              <w:t xml:space="preserve"> </w:t>
            </w:r>
            <w:r>
              <w:rPr>
                <w:rFonts w:hint="eastAsia" w:ascii="宋体" w:hAnsi="宋体"/>
                <w:b/>
                <w:bCs/>
                <w:kern w:val="0"/>
                <w:sz w:val="24"/>
                <w:szCs w:val="24"/>
                <w:u w:val="single"/>
              </w:rPr>
              <w:t>2018</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rPr>
              <w:t>年</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rPr>
              <w:t>2</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rPr>
              <w:t>月</w:t>
            </w:r>
            <w:r>
              <w:rPr>
                <w:rFonts w:hint="eastAsia" w:ascii="宋体" w:hAnsi="宋体"/>
                <w:b/>
                <w:bCs/>
                <w:kern w:val="0"/>
                <w:sz w:val="24"/>
                <w:szCs w:val="24"/>
                <w:u w:val="single"/>
                <w:lang w:val="en-US" w:eastAsia="zh-CN"/>
              </w:rPr>
              <w:t xml:space="preserve"> 27 </w:t>
            </w:r>
            <w:r>
              <w:rPr>
                <w:rFonts w:hint="eastAsia" w:ascii="宋体" w:hAnsi="宋体"/>
                <w:b/>
                <w:bCs/>
                <w:kern w:val="0"/>
                <w:sz w:val="24"/>
                <w:szCs w:val="24"/>
              </w:rPr>
              <w:t>日</w:t>
            </w:r>
            <w:r>
              <w:rPr>
                <w:rFonts w:hint="eastAsia" w:ascii="宋体" w:hAnsi="宋体"/>
                <w:b/>
                <w:bCs/>
                <w:kern w:val="0"/>
                <w:sz w:val="24"/>
                <w:szCs w:val="24"/>
                <w:u w:val="single"/>
              </w:rPr>
              <w:t xml:space="preserve"> 9 </w:t>
            </w:r>
            <w:r>
              <w:rPr>
                <w:rFonts w:hint="eastAsia" w:ascii="宋体" w:hAnsi="宋体"/>
                <w:b/>
                <w:bCs/>
                <w:kern w:val="0"/>
                <w:sz w:val="24"/>
                <w:szCs w:val="24"/>
              </w:rPr>
              <w:t>时</w:t>
            </w:r>
            <w:r>
              <w:rPr>
                <w:rFonts w:hint="eastAsia" w:ascii="宋体" w:hAnsi="宋体"/>
                <w:b/>
                <w:bCs/>
                <w:kern w:val="0"/>
                <w:sz w:val="24"/>
                <w:szCs w:val="24"/>
                <w:u w:val="single"/>
                <w:lang w:val="en-US" w:eastAsia="zh-CN"/>
              </w:rPr>
              <w:t xml:space="preserve"> </w:t>
            </w:r>
            <w:r>
              <w:rPr>
                <w:rFonts w:hint="eastAsia" w:ascii="宋体" w:hAnsi="宋体"/>
                <w:b/>
                <w:bCs/>
                <w:kern w:val="0"/>
                <w:sz w:val="24"/>
                <w:szCs w:val="24"/>
                <w:u w:val="single"/>
              </w:rPr>
              <w:t xml:space="preserve">00 </w:t>
            </w:r>
            <w:r>
              <w:rPr>
                <w:rFonts w:hint="eastAsia" w:ascii="宋体" w:hAnsi="宋体"/>
                <w:b/>
                <w:bCs/>
                <w:kern w:val="0"/>
                <w:sz w:val="24"/>
                <w:szCs w:val="24"/>
              </w:rPr>
              <w:t>分（北京时间）</w:t>
            </w:r>
          </w:p>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开标地点：</w:t>
            </w:r>
            <w:r>
              <w:rPr>
                <w:rFonts w:hint="eastAsia" w:ascii="宋体" w:hAnsi="宋体"/>
                <w:b/>
                <w:bCs/>
                <w:sz w:val="24"/>
                <w:szCs w:val="24"/>
              </w:rPr>
              <w:t>鄢陵县公共资源交易中心（S219鄢陶路与未来大道交叉口鄢陵创客园院内南楼四楼开标二室）</w:t>
            </w:r>
          </w:p>
        </w:tc>
      </w:tr>
      <w:tr>
        <w:tblPrEx>
          <w:tblLayout w:type="fixed"/>
          <w:tblCellMar>
            <w:top w:w="0" w:type="dxa"/>
            <w:left w:w="108" w:type="dxa"/>
            <w:bottom w:w="0" w:type="dxa"/>
            <w:right w:w="108" w:type="dxa"/>
          </w:tblCellMar>
        </w:tblPrEx>
        <w:trPr>
          <w:trHeight w:val="490"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21.1</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开标程序</w:t>
            </w:r>
          </w:p>
        </w:tc>
        <w:tc>
          <w:tcPr>
            <w:tcW w:w="6330" w:type="dxa"/>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密封情况检查：由投标人代表对投标文件的密封情况进行检查。</w:t>
            </w:r>
          </w:p>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开标顺序：按投标文件递交顺序的逆顺序开标。</w:t>
            </w:r>
          </w:p>
        </w:tc>
      </w:tr>
      <w:tr>
        <w:tblPrEx>
          <w:tblLayout w:type="fixed"/>
          <w:tblCellMar>
            <w:top w:w="0" w:type="dxa"/>
            <w:left w:w="108" w:type="dxa"/>
            <w:bottom w:w="0" w:type="dxa"/>
            <w:right w:w="108" w:type="dxa"/>
          </w:tblCellMar>
        </w:tblPrEx>
        <w:trPr>
          <w:trHeight w:val="458"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22</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评标委员会的组建</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评标委员会构成：7人，由经济、技术类专家组成（其中采购人代表2人，经济、技术专家5人）。评标专家确定方式：在开标前从法律规定的评标专家库中随机抽取。</w:t>
            </w:r>
            <w:r>
              <w:rPr>
                <w:rFonts w:hint="eastAsia" w:ascii="宋体" w:hAnsi="宋体"/>
                <w:sz w:val="24"/>
                <w:szCs w:val="24"/>
              </w:rPr>
              <w:t>与投标人有利害关系的人不得进入评标委员会。</w:t>
            </w:r>
          </w:p>
        </w:tc>
      </w:tr>
      <w:tr>
        <w:tblPrEx>
          <w:tblLayout w:type="fixed"/>
          <w:tblCellMar>
            <w:top w:w="0" w:type="dxa"/>
            <w:left w:w="108" w:type="dxa"/>
            <w:bottom w:w="0" w:type="dxa"/>
            <w:right w:w="108" w:type="dxa"/>
          </w:tblCellMar>
        </w:tblPrEx>
        <w:trPr>
          <w:trHeight w:val="467"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26</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center"/>
              <w:textAlignment w:val="auto"/>
              <w:rPr>
                <w:rFonts w:ascii="宋体" w:hAnsi="宋体"/>
                <w:kern w:val="0"/>
                <w:sz w:val="24"/>
                <w:szCs w:val="24"/>
              </w:rPr>
            </w:pPr>
            <w:r>
              <w:rPr>
                <w:rFonts w:hint="eastAsia" w:ascii="宋体" w:hAnsi="宋体"/>
                <w:kern w:val="0"/>
                <w:sz w:val="24"/>
                <w:szCs w:val="24"/>
              </w:rPr>
              <w:t xml:space="preserve">是否授权评标委员会确定中标人 </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textAlignment w:val="auto"/>
              <w:rPr>
                <w:rFonts w:ascii="宋体" w:hAnsi="宋体"/>
                <w:kern w:val="0"/>
                <w:sz w:val="24"/>
                <w:szCs w:val="24"/>
              </w:rPr>
            </w:pPr>
            <w:r>
              <w:rPr>
                <w:rFonts w:hint="eastAsia" w:ascii="宋体" w:hAnsi="宋体"/>
                <w:kern w:val="0"/>
                <w:sz w:val="24"/>
                <w:szCs w:val="24"/>
              </w:rPr>
              <w:t>否，推荐的中标候选人数：3 名</w:t>
            </w:r>
          </w:p>
        </w:tc>
      </w:tr>
      <w:tr>
        <w:tblPrEx>
          <w:tblLayout w:type="fixed"/>
          <w:tblCellMar>
            <w:top w:w="0" w:type="dxa"/>
            <w:left w:w="108" w:type="dxa"/>
            <w:bottom w:w="0" w:type="dxa"/>
            <w:right w:w="108" w:type="dxa"/>
          </w:tblCellMar>
        </w:tblPrEx>
        <w:trPr>
          <w:trHeight w:val="479" w:hRule="atLeast"/>
          <w:jc w:val="center"/>
        </w:trPr>
        <w:tc>
          <w:tcPr>
            <w:tcW w:w="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jc w:val="center"/>
              <w:textAlignment w:val="auto"/>
              <w:rPr>
                <w:rFonts w:ascii="宋体" w:hAnsi="宋体"/>
                <w:sz w:val="24"/>
                <w:szCs w:val="24"/>
              </w:rPr>
            </w:pPr>
            <w:r>
              <w:rPr>
                <w:rFonts w:hint="eastAsia" w:ascii="宋体" w:hAnsi="宋体"/>
                <w:sz w:val="24"/>
                <w:szCs w:val="24"/>
              </w:rPr>
              <w:t>8</w:t>
            </w:r>
          </w:p>
        </w:tc>
        <w:tc>
          <w:tcPr>
            <w:tcW w:w="208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履约担保</w:t>
            </w:r>
          </w:p>
        </w:tc>
        <w:tc>
          <w:tcPr>
            <w:tcW w:w="6330"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履约保证金递交方式：由中标人基本账户转帐；</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履约保证金递交时间：中标公示期满后，与在采购人签订合同前（采购人应向中标人发出中标通知书并与其在三十日内签订合同）；</w:t>
            </w:r>
          </w:p>
          <w:p>
            <w:pPr>
              <w:keepNext w:val="0"/>
              <w:keepLines w:val="0"/>
              <w:pageBreakBefore w:val="0"/>
              <w:kinsoku/>
              <w:overflowPunct/>
              <w:bidi w:val="0"/>
              <w:spacing w:line="500" w:lineRule="exact"/>
              <w:ind w:right="0" w:rightChars="0"/>
              <w:textAlignment w:val="auto"/>
              <w:rPr>
                <w:rFonts w:hint="eastAsia" w:ascii="宋体" w:hAnsi="宋体"/>
                <w:sz w:val="24"/>
                <w:szCs w:val="24"/>
              </w:rPr>
            </w:pPr>
            <w:r>
              <w:rPr>
                <w:rFonts w:hint="eastAsia" w:ascii="宋体" w:hAnsi="宋体"/>
                <w:sz w:val="24"/>
                <w:szCs w:val="24"/>
              </w:rPr>
              <w:t>履约保证金的金额：中标合同金额的8%；（百元取整）；</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履约保证金的收款人：鄢陵县政府采购管理办公室；</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联系电话：7169026</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开户名称：鄢陵县政府采购资金专户；</w:t>
            </w:r>
          </w:p>
          <w:p>
            <w:pPr>
              <w:keepNext w:val="0"/>
              <w:keepLines w:val="0"/>
              <w:pageBreakBefore w:val="0"/>
              <w:kinsoku/>
              <w:overflowPunct/>
              <w:bidi w:val="0"/>
              <w:spacing w:line="500" w:lineRule="exact"/>
              <w:ind w:right="0" w:rightChars="0"/>
              <w:textAlignment w:val="auto"/>
              <w:rPr>
                <w:rFonts w:ascii="宋体" w:hAnsi="宋体"/>
                <w:b/>
                <w:bCs/>
                <w:sz w:val="24"/>
                <w:szCs w:val="24"/>
              </w:rPr>
            </w:pPr>
            <w:r>
              <w:rPr>
                <w:rFonts w:hint="eastAsia" w:ascii="宋体" w:hAnsi="宋体"/>
                <w:b/>
                <w:bCs/>
                <w:sz w:val="24"/>
                <w:szCs w:val="24"/>
              </w:rPr>
              <w:t>开户银行：中国银行鄢陵县支行；</w:t>
            </w:r>
          </w:p>
          <w:p>
            <w:pPr>
              <w:keepNext w:val="0"/>
              <w:keepLines w:val="0"/>
              <w:pageBreakBefore w:val="0"/>
              <w:kinsoku/>
              <w:overflowPunct/>
              <w:bidi w:val="0"/>
              <w:spacing w:line="500" w:lineRule="exact"/>
              <w:ind w:right="0" w:rightChars="0"/>
              <w:textAlignment w:val="auto"/>
              <w:rPr>
                <w:rFonts w:ascii="宋体" w:hAnsi="宋体"/>
                <w:b/>
                <w:bCs/>
                <w:sz w:val="24"/>
                <w:szCs w:val="24"/>
              </w:rPr>
            </w:pPr>
            <w:r>
              <w:rPr>
                <w:rFonts w:hint="eastAsia" w:ascii="宋体" w:hAnsi="宋体"/>
                <w:b/>
                <w:bCs/>
                <w:sz w:val="24"/>
                <w:szCs w:val="24"/>
              </w:rPr>
              <w:t>银行账号：2585  0721  9860</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注意事项:</w:t>
            </w:r>
          </w:p>
          <w:p>
            <w:pPr>
              <w:keepNext w:val="0"/>
              <w:keepLines w:val="0"/>
              <w:pageBreakBefore w:val="0"/>
              <w:numPr>
                <w:ilvl w:val="0"/>
                <w:numId w:val="1"/>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中标人须持企业授权委托书、委托代理人身份证及复印件、中标通知书 、银行转账回单到鄢陵县财政局508室换取履约保证金收款收据；</w:t>
            </w:r>
          </w:p>
          <w:p>
            <w:pPr>
              <w:keepNext w:val="0"/>
              <w:keepLines w:val="0"/>
              <w:pageBreakBefore w:val="0"/>
              <w:numPr>
                <w:ilvl w:val="0"/>
                <w:numId w:val="1"/>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采购人凭中标人的履约保证金收款收据方才能双方签订合同，并将合同副本七个工作日内送交鄢陵县财政局政府采购管理办公室备案；</w:t>
            </w:r>
          </w:p>
          <w:p>
            <w:pPr>
              <w:keepNext w:val="0"/>
              <w:keepLines w:val="0"/>
              <w:pageBreakBefore w:val="0"/>
              <w:numPr>
                <w:ilvl w:val="0"/>
                <w:numId w:val="1"/>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中标人未按规定的比例，在法律规定期限内递交履约保证金而采购人擅自与其签订合同的 ，一切法律后果将由采购人承担 ；</w:t>
            </w:r>
          </w:p>
          <w:p>
            <w:pPr>
              <w:keepNext w:val="0"/>
              <w:keepLines w:val="0"/>
              <w:pageBreakBefore w:val="0"/>
              <w:numPr>
                <w:ilvl w:val="0"/>
                <w:numId w:val="1"/>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履约保证金在当事人双方合同签订后，且经相关部门验收合格符合质量标准，将在1年内予以无息全额退还 ；</w:t>
            </w:r>
          </w:p>
          <w:p>
            <w:pPr>
              <w:keepNext w:val="0"/>
              <w:keepLines w:val="0"/>
              <w:pageBreakBefore w:val="0"/>
              <w:numPr>
                <w:ilvl w:val="0"/>
                <w:numId w:val="1"/>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有下列情形之一的履约保证金不予退还 :</w:t>
            </w:r>
          </w:p>
          <w:p>
            <w:pPr>
              <w:keepNext w:val="0"/>
              <w:keepLines w:val="0"/>
              <w:pageBreakBefore w:val="0"/>
              <w:numPr>
                <w:ilvl w:val="0"/>
                <w:numId w:val="2"/>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在合同履行过程中，发现中标人与其它投标人串通投标的或者以他人名义投标的；</w:t>
            </w:r>
          </w:p>
          <w:p>
            <w:pPr>
              <w:keepNext w:val="0"/>
              <w:keepLines w:val="0"/>
              <w:pageBreakBefore w:val="0"/>
              <w:numPr>
                <w:ilvl w:val="0"/>
                <w:numId w:val="2"/>
              </w:numPr>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在合同履行过程中，发现中标人有弄虚作假行为，情节严重由相关部门调查处理的；</w:t>
            </w:r>
          </w:p>
          <w:p>
            <w:pPr>
              <w:keepNext w:val="0"/>
              <w:keepLines w:val="0"/>
              <w:pageBreakBefore w:val="0"/>
              <w:kinsoku/>
              <w:overflowPunct/>
              <w:bidi w:val="0"/>
              <w:spacing w:line="500" w:lineRule="exact"/>
              <w:ind w:right="0" w:rightChars="0"/>
              <w:textAlignment w:val="auto"/>
              <w:rPr>
                <w:rFonts w:ascii="宋体" w:hAnsi="宋体"/>
                <w:sz w:val="24"/>
                <w:szCs w:val="24"/>
              </w:rPr>
            </w:pPr>
            <w:r>
              <w:rPr>
                <w:rFonts w:hint="eastAsia" w:ascii="宋体" w:hAnsi="宋体"/>
                <w:sz w:val="24"/>
                <w:szCs w:val="24"/>
              </w:rPr>
              <w:t>C、中标人向他人转让中标项目或将中标项目肢解后分别向他人转让；</w:t>
            </w:r>
          </w:p>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sz w:val="24"/>
                <w:szCs w:val="24"/>
              </w:rPr>
              <w:t>D、法律法规、规章规定的其它不与退还的情形。</w:t>
            </w:r>
          </w:p>
        </w:tc>
      </w:tr>
      <w:tr>
        <w:tblPrEx>
          <w:tblLayout w:type="fixed"/>
          <w:tblCellMar>
            <w:top w:w="0" w:type="dxa"/>
            <w:left w:w="108" w:type="dxa"/>
            <w:bottom w:w="0" w:type="dxa"/>
            <w:right w:w="108" w:type="dxa"/>
          </w:tblCellMar>
        </w:tblPrEx>
        <w:trPr>
          <w:trHeight w:val="268"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需要补充的其他内容</w:t>
            </w:r>
          </w:p>
        </w:tc>
      </w:tr>
      <w:tr>
        <w:tblPrEx>
          <w:tblLayout w:type="fixed"/>
          <w:tblCellMar>
            <w:top w:w="0" w:type="dxa"/>
            <w:left w:w="108" w:type="dxa"/>
            <w:bottom w:w="0" w:type="dxa"/>
            <w:right w:w="108" w:type="dxa"/>
          </w:tblCellMar>
        </w:tblPrEx>
        <w:trPr>
          <w:trHeight w:val="268"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1）.词语定义</w:t>
            </w:r>
          </w:p>
        </w:tc>
      </w:tr>
      <w:tr>
        <w:tblPrEx>
          <w:tblLayout w:type="fixed"/>
          <w:tblCellMar>
            <w:top w:w="0" w:type="dxa"/>
            <w:left w:w="108" w:type="dxa"/>
            <w:bottom w:w="0" w:type="dxa"/>
            <w:right w:w="108" w:type="dxa"/>
          </w:tblCellMar>
        </w:tblPrEx>
        <w:trPr>
          <w:trHeight w:val="317"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r>
              <w:rPr>
                <w:rFonts w:hint="eastAsia" w:ascii="宋体" w:hAnsi="宋体"/>
                <w:kern w:val="0"/>
                <w:sz w:val="24"/>
                <w:szCs w:val="24"/>
              </w:rPr>
              <w:t>1.1）招标控制价</w:t>
            </w:r>
          </w:p>
        </w:tc>
      </w:tr>
      <w:tr>
        <w:tblPrEx>
          <w:tblLayout w:type="fixed"/>
          <w:tblCellMar>
            <w:top w:w="0" w:type="dxa"/>
            <w:left w:w="108" w:type="dxa"/>
            <w:bottom w:w="0" w:type="dxa"/>
            <w:right w:w="108" w:type="dxa"/>
          </w:tblCellMar>
        </w:tblPrEx>
        <w:trPr>
          <w:trHeight w:val="63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p>
        </w:tc>
        <w:tc>
          <w:tcPr>
            <w:tcW w:w="8528" w:type="dxa"/>
            <w:gridSpan w:val="6"/>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shd w:val="clear" w:color="auto" w:fill="FFFFFF"/>
              <w:kinsoku/>
              <w:wordWrap w:val="0"/>
              <w:overflowPunct/>
              <w:bidi w:val="0"/>
              <w:snapToGrid w:val="0"/>
              <w:spacing w:before="0" w:beforeAutospacing="0" w:after="0" w:afterAutospacing="0" w:line="500" w:lineRule="exact"/>
              <w:ind w:right="0" w:rightChars="0"/>
              <w:jc w:val="both"/>
              <w:textAlignment w:val="auto"/>
              <w:rPr>
                <w:rFonts w:ascii="宋体" w:hAnsi="宋体"/>
                <w:b/>
                <w:bCs/>
              </w:rPr>
            </w:pPr>
            <w:r>
              <w:rPr>
                <w:rFonts w:hint="eastAsia" w:ascii="宋体" w:hAnsi="宋体"/>
                <w:b/>
                <w:bCs/>
                <w:color w:val="000000"/>
              </w:rPr>
              <w:t>招标控制价：4468万元/年，招标控制价作为投标报价的最高限价，凡投标人的投标报价超出“招标控制价”（不含等于“招标控制价”）的，该投标人的投标文件应作废标处理。</w:t>
            </w:r>
          </w:p>
        </w:tc>
      </w:tr>
      <w:tr>
        <w:tblPrEx>
          <w:tblLayout w:type="fixed"/>
          <w:tblCellMar>
            <w:top w:w="0" w:type="dxa"/>
            <w:left w:w="108" w:type="dxa"/>
            <w:bottom w:w="0" w:type="dxa"/>
            <w:right w:w="108" w:type="dxa"/>
          </w:tblCellMar>
        </w:tblPrEx>
        <w:trPr>
          <w:trHeight w:val="458"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r>
              <w:rPr>
                <w:rFonts w:hint="eastAsia" w:ascii="宋体" w:hAnsi="宋体"/>
                <w:color w:val="000000"/>
                <w:sz w:val="24"/>
                <w:szCs w:val="24"/>
              </w:rPr>
              <w:t>1.2）投标人代表出席开标会</w:t>
            </w:r>
          </w:p>
        </w:tc>
      </w:tr>
      <w:tr>
        <w:tblPrEx>
          <w:tblLayout w:type="fixed"/>
          <w:tblCellMar>
            <w:top w:w="0" w:type="dxa"/>
            <w:left w:w="108" w:type="dxa"/>
            <w:bottom w:w="0" w:type="dxa"/>
            <w:right w:w="108" w:type="dxa"/>
          </w:tblCellMar>
        </w:tblPrEx>
        <w:trPr>
          <w:trHeight w:val="45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kern w:val="0"/>
                <w:sz w:val="24"/>
                <w:szCs w:val="24"/>
              </w:rPr>
            </w:pPr>
          </w:p>
        </w:tc>
        <w:tc>
          <w:tcPr>
            <w:tcW w:w="8528"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firstLine="600" w:firstLineChars="250"/>
              <w:textAlignment w:val="auto"/>
              <w:rPr>
                <w:rFonts w:ascii="宋体" w:hAnsi="宋体"/>
                <w:color w:val="000000"/>
                <w:sz w:val="24"/>
                <w:szCs w:val="24"/>
              </w:rPr>
            </w:pPr>
            <w:r>
              <w:rPr>
                <w:rFonts w:hint="eastAsia" w:ascii="宋体" w:hAnsi="宋体"/>
                <w:color w:val="000000"/>
                <w:sz w:val="24"/>
                <w:szCs w:val="24"/>
              </w:rPr>
              <w:t>投标人的法定代表人（或授权委托人）证明和有效身份证明参加开标会议,授权委托人参加的，须持有效委托书</w:t>
            </w:r>
            <w:r>
              <w:rPr>
                <w:rFonts w:hint="eastAsia" w:ascii="宋体" w:hAnsi="宋体"/>
                <w:sz w:val="24"/>
                <w:szCs w:val="24"/>
              </w:rPr>
              <w:t>原件和有效的身份证原件，</w:t>
            </w:r>
            <w:r>
              <w:rPr>
                <w:rFonts w:hint="eastAsia" w:ascii="宋体" w:hAnsi="宋体"/>
                <w:color w:val="000000"/>
                <w:sz w:val="24"/>
                <w:szCs w:val="24"/>
              </w:rPr>
              <w:t>委托书应当载明委托事项权限及有效期等主要内容。</w:t>
            </w:r>
          </w:p>
          <w:p>
            <w:pPr>
              <w:keepNext w:val="0"/>
              <w:keepLines w:val="0"/>
              <w:pageBreakBefore w:val="0"/>
              <w:kinsoku/>
              <w:overflowPunct/>
              <w:bidi w:val="0"/>
              <w:spacing w:line="500" w:lineRule="exact"/>
              <w:ind w:right="0" w:rightChars="0" w:firstLine="600" w:firstLineChars="250"/>
              <w:textAlignment w:val="auto"/>
              <w:rPr>
                <w:rFonts w:ascii="宋体" w:hAnsi="宋体"/>
                <w:color w:val="000000"/>
                <w:sz w:val="24"/>
                <w:szCs w:val="24"/>
              </w:rPr>
            </w:pPr>
            <w:r>
              <w:rPr>
                <w:rFonts w:hint="eastAsia" w:ascii="宋体" w:hAnsi="宋体"/>
                <w:color w:val="000000"/>
                <w:sz w:val="24"/>
                <w:szCs w:val="24"/>
              </w:rPr>
              <w:t>法定代表人（或授权委托人）不按规定参加开标会议的，视为放弃投标。</w:t>
            </w:r>
          </w:p>
          <w:p>
            <w:pPr>
              <w:keepNext w:val="0"/>
              <w:keepLines w:val="0"/>
              <w:pageBreakBefore w:val="0"/>
              <w:kinsoku/>
              <w:overflowPunct/>
              <w:bidi w:val="0"/>
              <w:spacing w:line="500" w:lineRule="exact"/>
              <w:ind w:right="0" w:rightChars="0" w:firstLine="600" w:firstLineChars="250"/>
              <w:textAlignment w:val="auto"/>
              <w:rPr>
                <w:rFonts w:ascii="宋体" w:hAnsi="宋体"/>
                <w:color w:val="000000"/>
                <w:sz w:val="24"/>
                <w:szCs w:val="24"/>
              </w:rPr>
            </w:pPr>
            <w:r>
              <w:rPr>
                <w:rFonts w:hint="eastAsia" w:ascii="宋体" w:hAnsi="宋体"/>
                <w:color w:val="000000"/>
                <w:sz w:val="24"/>
                <w:szCs w:val="24"/>
              </w:rPr>
              <w:t>投标企业无故不参加开标会的做废标处理。</w:t>
            </w:r>
          </w:p>
        </w:tc>
      </w:tr>
      <w:tr>
        <w:tblPrEx>
          <w:tblLayout w:type="fixed"/>
          <w:tblCellMar>
            <w:top w:w="0" w:type="dxa"/>
            <w:left w:w="108" w:type="dxa"/>
            <w:bottom w:w="0" w:type="dxa"/>
            <w:right w:w="108" w:type="dxa"/>
          </w:tblCellMar>
        </w:tblPrEx>
        <w:trPr>
          <w:trHeight w:val="90"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left="240" w:right="0" w:rightChars="0" w:hanging="240" w:hangingChars="100"/>
              <w:textAlignment w:val="auto"/>
              <w:rPr>
                <w:rFonts w:ascii="宋体" w:hAnsi="宋体"/>
                <w:color w:val="000000"/>
                <w:sz w:val="24"/>
                <w:szCs w:val="24"/>
              </w:rPr>
            </w:pPr>
            <w:r>
              <w:rPr>
                <w:rFonts w:hint="eastAsia" w:ascii="宋体" w:hAnsi="宋体"/>
                <w:color w:val="000000"/>
                <w:sz w:val="24"/>
                <w:szCs w:val="24"/>
              </w:rPr>
              <w:t>1.3）知识产权</w:t>
            </w:r>
          </w:p>
        </w:tc>
      </w:tr>
      <w:tr>
        <w:tblPrEx>
          <w:tblLayout w:type="fixed"/>
          <w:tblCellMar>
            <w:top w:w="0" w:type="dxa"/>
            <w:left w:w="108" w:type="dxa"/>
            <w:bottom w:w="0" w:type="dxa"/>
            <w:right w:w="108" w:type="dxa"/>
          </w:tblCellMar>
        </w:tblPrEx>
        <w:trPr>
          <w:trHeight w:val="90" w:hRule="atLeast"/>
          <w:jc w:val="center"/>
        </w:trPr>
        <w:tc>
          <w:tcPr>
            <w:tcW w:w="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p>
        </w:tc>
        <w:tc>
          <w:tcPr>
            <w:tcW w:w="8519"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r>
              <w:rPr>
                <w:rFonts w:hint="eastAsia" w:ascii="宋体" w:hAnsi="宋体"/>
                <w:color w:val="000000"/>
                <w:sz w:val="24"/>
                <w:szCs w:val="24"/>
              </w:rPr>
              <w:t>构成本招标文件各个组成部分的文件，未经采购人书面同意，投标人不得擅自复印和用于非本招标项目所需的其他目的。采购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90"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r>
              <w:rPr>
                <w:rFonts w:hint="eastAsia" w:ascii="宋体" w:hAnsi="宋体"/>
                <w:color w:val="000000"/>
                <w:sz w:val="24"/>
                <w:szCs w:val="24"/>
              </w:rPr>
              <w:t>1.4）重新招标的其他情形</w:t>
            </w:r>
          </w:p>
        </w:tc>
      </w:tr>
      <w:tr>
        <w:tblPrEx>
          <w:tblLayout w:type="fixed"/>
          <w:tblCellMar>
            <w:top w:w="0" w:type="dxa"/>
            <w:left w:w="108" w:type="dxa"/>
            <w:bottom w:w="0" w:type="dxa"/>
            <w:right w:w="108" w:type="dxa"/>
          </w:tblCellMar>
        </w:tblPrEx>
        <w:trPr>
          <w:trHeight w:val="90" w:hRule="atLeast"/>
          <w:jc w:val="center"/>
        </w:trPr>
        <w:tc>
          <w:tcPr>
            <w:tcW w:w="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p>
        </w:tc>
        <w:tc>
          <w:tcPr>
            <w:tcW w:w="8519"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r>
              <w:rPr>
                <w:rFonts w:hint="eastAsia" w:ascii="宋体" w:hAnsi="宋体"/>
                <w:color w:val="000000"/>
                <w:sz w:val="24"/>
                <w:szCs w:val="24"/>
              </w:rPr>
              <w:t>除投标人须知正文第8条规定的情形外，除非已经产生中标候选人，在投标有效期内同意延长投标有效期的投标人少于三个的， 采购人应当依法重新招标。</w:t>
            </w:r>
          </w:p>
        </w:tc>
      </w:tr>
      <w:tr>
        <w:tblPrEx>
          <w:tblLayout w:type="fixed"/>
          <w:tblCellMar>
            <w:top w:w="0" w:type="dxa"/>
            <w:left w:w="108" w:type="dxa"/>
            <w:bottom w:w="0" w:type="dxa"/>
            <w:right w:w="108" w:type="dxa"/>
          </w:tblCellMar>
        </w:tblPrEx>
        <w:trPr>
          <w:trHeight w:val="90"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left="240" w:right="0" w:rightChars="0" w:hanging="240" w:hangingChars="100"/>
              <w:textAlignment w:val="auto"/>
              <w:rPr>
                <w:rFonts w:ascii="宋体" w:hAnsi="宋体"/>
                <w:color w:val="000000"/>
                <w:sz w:val="24"/>
                <w:szCs w:val="24"/>
              </w:rPr>
            </w:pPr>
            <w:r>
              <w:rPr>
                <w:rFonts w:hint="eastAsia" w:ascii="宋体" w:hAnsi="宋体"/>
                <w:color w:val="000000"/>
                <w:sz w:val="24"/>
                <w:szCs w:val="24"/>
              </w:rPr>
              <w:t>1.5）监督</w:t>
            </w:r>
          </w:p>
        </w:tc>
      </w:tr>
      <w:tr>
        <w:tblPrEx>
          <w:tblLayout w:type="fixed"/>
          <w:tblCellMar>
            <w:top w:w="0" w:type="dxa"/>
            <w:left w:w="108" w:type="dxa"/>
            <w:bottom w:w="0" w:type="dxa"/>
            <w:right w:w="108" w:type="dxa"/>
          </w:tblCellMar>
        </w:tblPrEx>
        <w:trPr>
          <w:trHeight w:val="90" w:hRule="atLeast"/>
          <w:jc w:val="center"/>
        </w:trPr>
        <w:tc>
          <w:tcPr>
            <w:tcW w:w="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left="240" w:right="0" w:rightChars="0" w:hanging="240" w:hangingChars="100"/>
              <w:textAlignment w:val="auto"/>
              <w:rPr>
                <w:rFonts w:ascii="宋体" w:hAnsi="宋体"/>
                <w:color w:val="000000"/>
                <w:sz w:val="24"/>
                <w:szCs w:val="24"/>
              </w:rPr>
            </w:pPr>
          </w:p>
        </w:tc>
        <w:tc>
          <w:tcPr>
            <w:tcW w:w="8519"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left="71" w:leftChars="34" w:right="0" w:rightChars="0"/>
              <w:textAlignment w:val="auto"/>
              <w:rPr>
                <w:rFonts w:ascii="宋体" w:hAnsi="宋体"/>
                <w:color w:val="000000"/>
                <w:sz w:val="24"/>
                <w:szCs w:val="24"/>
              </w:rPr>
            </w:pPr>
            <w:r>
              <w:rPr>
                <w:rFonts w:hint="eastAsia" w:ascii="宋体" w:hAnsi="宋体"/>
                <w:color w:val="000000"/>
                <w:sz w:val="24"/>
                <w:szCs w:val="24"/>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90"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left="240" w:right="0" w:rightChars="0" w:hanging="240" w:hangingChars="100"/>
              <w:textAlignment w:val="auto"/>
              <w:rPr>
                <w:rFonts w:ascii="宋体" w:hAnsi="宋体"/>
                <w:color w:val="000000"/>
                <w:sz w:val="24"/>
                <w:szCs w:val="24"/>
              </w:rPr>
            </w:pPr>
            <w:r>
              <w:rPr>
                <w:rFonts w:hint="eastAsia" w:ascii="宋体" w:hAnsi="宋体"/>
                <w:color w:val="000000"/>
                <w:sz w:val="24"/>
                <w:szCs w:val="24"/>
              </w:rPr>
              <w:t>1.6）解释权</w:t>
            </w:r>
          </w:p>
        </w:tc>
      </w:tr>
      <w:tr>
        <w:tblPrEx>
          <w:tblLayout w:type="fixed"/>
          <w:tblCellMar>
            <w:top w:w="0" w:type="dxa"/>
            <w:left w:w="108" w:type="dxa"/>
            <w:bottom w:w="0" w:type="dxa"/>
            <w:right w:w="108" w:type="dxa"/>
          </w:tblCellMar>
        </w:tblPrEx>
        <w:trPr>
          <w:trHeight w:val="90" w:hRule="atLeast"/>
          <w:jc w:val="center"/>
        </w:trPr>
        <w:tc>
          <w:tcPr>
            <w:tcW w:w="8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p>
        </w:tc>
        <w:tc>
          <w:tcPr>
            <w:tcW w:w="8519"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r>
              <w:rPr>
                <w:rFonts w:hint="eastAsia" w:ascii="宋体"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Layout w:type="fixed"/>
          <w:tblCellMar>
            <w:top w:w="0" w:type="dxa"/>
            <w:left w:w="108" w:type="dxa"/>
            <w:bottom w:w="0" w:type="dxa"/>
            <w:right w:w="108" w:type="dxa"/>
          </w:tblCellMar>
        </w:tblPrEx>
        <w:trPr>
          <w:trHeight w:val="90"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adjustRightInd w:val="0"/>
              <w:spacing w:line="500" w:lineRule="exact"/>
              <w:ind w:right="0" w:rightChars="0"/>
              <w:jc w:val="left"/>
              <w:textAlignment w:val="auto"/>
              <w:rPr>
                <w:rFonts w:ascii="宋体" w:hAnsi="宋体"/>
                <w:sz w:val="24"/>
                <w:szCs w:val="24"/>
              </w:rPr>
            </w:pPr>
            <w:r>
              <w:rPr>
                <w:rFonts w:hint="eastAsia" w:ascii="宋体" w:hAnsi="宋体"/>
                <w:b/>
                <w:bCs/>
                <w:sz w:val="24"/>
                <w:szCs w:val="24"/>
              </w:rPr>
              <w:t>1.7）</w:t>
            </w:r>
            <w:r>
              <w:rPr>
                <w:rFonts w:hint="eastAsia" w:ascii="宋体" w:hAnsi="宋体"/>
                <w:b/>
                <w:bCs/>
                <w:kern w:val="0"/>
                <w:sz w:val="24"/>
                <w:szCs w:val="24"/>
              </w:rPr>
              <w:t>投标文件的拒收</w:t>
            </w:r>
          </w:p>
        </w:tc>
      </w:tr>
      <w:tr>
        <w:tblPrEx>
          <w:tblLayout w:type="fixed"/>
          <w:tblCellMar>
            <w:top w:w="0" w:type="dxa"/>
            <w:left w:w="108" w:type="dxa"/>
            <w:bottom w:w="0" w:type="dxa"/>
            <w:right w:w="108" w:type="dxa"/>
          </w:tblCellMar>
        </w:tblPrEx>
        <w:trPr>
          <w:trHeight w:val="90" w:hRule="atLeast"/>
          <w:jc w:val="center"/>
        </w:trPr>
        <w:tc>
          <w:tcPr>
            <w:tcW w:w="8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sz w:val="24"/>
                <w:szCs w:val="24"/>
              </w:rPr>
            </w:pPr>
          </w:p>
        </w:tc>
        <w:tc>
          <w:tcPr>
            <w:tcW w:w="847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firstLine="240" w:firstLineChars="100"/>
              <w:textAlignment w:val="auto"/>
              <w:rPr>
                <w:rFonts w:ascii="宋体" w:hAnsi="宋体"/>
                <w:color w:val="000000"/>
                <w:sz w:val="24"/>
                <w:szCs w:val="24"/>
              </w:rPr>
            </w:pPr>
            <w:r>
              <w:rPr>
                <w:rFonts w:hint="eastAsia" w:ascii="宋体" w:hAnsi="宋体"/>
                <w:color w:val="000000"/>
                <w:sz w:val="24"/>
                <w:szCs w:val="24"/>
              </w:rPr>
              <w:t>逾期送达的或者未送达指定地点的投标文件；</w:t>
            </w:r>
          </w:p>
          <w:p>
            <w:pPr>
              <w:keepNext w:val="0"/>
              <w:keepLines w:val="0"/>
              <w:pageBreakBefore w:val="0"/>
              <w:kinsoku/>
              <w:overflowPunct/>
              <w:bidi w:val="0"/>
              <w:spacing w:line="500" w:lineRule="exact"/>
              <w:ind w:right="0" w:rightChars="0" w:firstLine="240" w:firstLineChars="100"/>
              <w:textAlignment w:val="auto"/>
              <w:rPr>
                <w:rFonts w:ascii="宋体" w:hAnsi="宋体"/>
                <w:color w:val="000000"/>
                <w:sz w:val="24"/>
                <w:szCs w:val="24"/>
              </w:rPr>
            </w:pPr>
            <w:r>
              <w:rPr>
                <w:rFonts w:hint="eastAsia" w:ascii="宋体" w:hAnsi="宋体"/>
                <w:color w:val="000000"/>
                <w:sz w:val="24"/>
                <w:szCs w:val="24"/>
              </w:rPr>
              <w:t>1、投标文件未按招标文件要求密封的和标记。</w:t>
            </w:r>
          </w:p>
          <w:p>
            <w:pPr>
              <w:keepNext w:val="0"/>
              <w:keepLines w:val="0"/>
              <w:pageBreakBefore w:val="0"/>
              <w:kinsoku/>
              <w:overflowPunct/>
              <w:bidi w:val="0"/>
              <w:spacing w:line="500" w:lineRule="exact"/>
              <w:ind w:right="0" w:rightChars="0" w:firstLine="240" w:firstLineChars="100"/>
              <w:textAlignment w:val="auto"/>
              <w:rPr>
                <w:rFonts w:ascii="宋体" w:hAnsi="宋体"/>
                <w:color w:val="000000"/>
                <w:sz w:val="24"/>
                <w:szCs w:val="24"/>
              </w:rPr>
            </w:pPr>
            <w:r>
              <w:rPr>
                <w:rFonts w:hint="eastAsia" w:ascii="宋体" w:hAnsi="宋体"/>
                <w:color w:val="000000"/>
                <w:sz w:val="24"/>
                <w:szCs w:val="24"/>
              </w:rPr>
              <w:t xml:space="preserve">2、未按招标文件要求缴纳投标保证金的。 </w:t>
            </w:r>
          </w:p>
          <w:p>
            <w:pPr>
              <w:keepNext w:val="0"/>
              <w:keepLines w:val="0"/>
              <w:pageBreakBefore w:val="0"/>
              <w:kinsoku/>
              <w:overflowPunct/>
              <w:bidi w:val="0"/>
              <w:spacing w:line="500" w:lineRule="exact"/>
              <w:ind w:right="0" w:rightChars="0" w:firstLine="240" w:firstLineChars="100"/>
              <w:textAlignment w:val="auto"/>
              <w:rPr>
                <w:rFonts w:ascii="宋体" w:hAnsi="宋体"/>
                <w:color w:val="000000"/>
                <w:sz w:val="24"/>
                <w:szCs w:val="24"/>
              </w:rPr>
            </w:pPr>
            <w:r>
              <w:rPr>
                <w:rFonts w:hint="eastAsia" w:ascii="宋体" w:hAnsi="宋体"/>
                <w:color w:val="000000"/>
                <w:sz w:val="24"/>
                <w:szCs w:val="24"/>
              </w:rPr>
              <w:t>3、开标时法定代表人未持本人有效身份证原件或授权委托人未持有效的授权委托书原件及本人身份证原件到开标现场并签到的。</w:t>
            </w:r>
          </w:p>
          <w:p>
            <w:pPr>
              <w:keepNext w:val="0"/>
              <w:keepLines w:val="0"/>
              <w:pageBreakBefore w:val="0"/>
              <w:kinsoku/>
              <w:overflowPunct/>
              <w:bidi w:val="0"/>
              <w:spacing w:line="500" w:lineRule="exact"/>
              <w:ind w:right="0" w:rightChars="0" w:firstLine="240" w:firstLineChars="100"/>
              <w:textAlignment w:val="auto"/>
              <w:rPr>
                <w:rFonts w:ascii="宋体" w:hAnsi="宋体"/>
                <w:color w:val="000000"/>
                <w:sz w:val="24"/>
                <w:szCs w:val="24"/>
              </w:rPr>
            </w:pPr>
            <w:r>
              <w:rPr>
                <w:rFonts w:hint="eastAsia" w:ascii="宋体" w:hAnsi="宋体"/>
                <w:color w:val="000000"/>
                <w:sz w:val="24"/>
                <w:szCs w:val="24"/>
              </w:rPr>
              <w:t xml:space="preserve">4、未通过《全国公共资源交易平台（河南省•许昌市）》下载招标文件的。 </w:t>
            </w:r>
          </w:p>
          <w:p>
            <w:pPr>
              <w:keepNext w:val="0"/>
              <w:keepLines w:val="0"/>
              <w:pageBreakBefore w:val="0"/>
              <w:kinsoku/>
              <w:overflowPunct/>
              <w:bidi w:val="0"/>
              <w:spacing w:line="500" w:lineRule="exact"/>
              <w:ind w:right="0" w:rightChars="0" w:firstLine="240" w:firstLineChars="100"/>
              <w:textAlignment w:val="auto"/>
              <w:rPr>
                <w:rFonts w:ascii="宋体" w:hAnsi="宋体"/>
                <w:color w:val="000000"/>
                <w:sz w:val="24"/>
                <w:szCs w:val="24"/>
              </w:rPr>
            </w:pPr>
            <w:r>
              <w:rPr>
                <w:rFonts w:hint="eastAsia" w:ascii="宋体" w:hAnsi="宋体"/>
                <w:color w:val="000000"/>
                <w:sz w:val="24"/>
                <w:szCs w:val="24"/>
              </w:rPr>
              <w:t>5、被列入失信被执行人、政府采购严重违法失信行为记录名单及其他不符合《中华人民共和国政府采购法》第二十二条规定条件的投标人（通“信用中国”网站（www.ccgp.gov.cn）和河南省政府采购网（www.hngp.gov.cn）查询其信用记录）。</w:t>
            </w:r>
          </w:p>
          <w:p>
            <w:pPr>
              <w:keepNext w:val="0"/>
              <w:keepLines w:val="0"/>
              <w:pageBreakBefore w:val="0"/>
              <w:kinsoku/>
              <w:overflowPunct/>
              <w:bidi w:val="0"/>
              <w:spacing w:line="500" w:lineRule="exact"/>
              <w:ind w:right="0" w:rightChars="0" w:firstLine="240" w:firstLineChars="100"/>
              <w:textAlignment w:val="auto"/>
              <w:rPr>
                <w:rFonts w:ascii="宋体" w:hAnsi="宋体"/>
                <w:kern w:val="0"/>
                <w:sz w:val="24"/>
                <w:szCs w:val="24"/>
              </w:rPr>
            </w:pPr>
            <w:r>
              <w:rPr>
                <w:rFonts w:hint="eastAsia" w:ascii="宋体" w:hAnsi="宋体"/>
                <w:color w:val="000000"/>
                <w:sz w:val="24"/>
                <w:szCs w:val="24"/>
              </w:rPr>
              <w:t>6、开标现场签到的名单和《全国公共资源交易平台（河南省•许昌市）》网上下载的保证金名单匹配不成功的。</w:t>
            </w:r>
          </w:p>
        </w:tc>
      </w:tr>
      <w:tr>
        <w:tblPrEx>
          <w:tblLayout w:type="fixed"/>
          <w:tblCellMar>
            <w:top w:w="0" w:type="dxa"/>
            <w:left w:w="108" w:type="dxa"/>
            <w:bottom w:w="0" w:type="dxa"/>
            <w:right w:w="108" w:type="dxa"/>
          </w:tblCellMar>
        </w:tblPrEx>
        <w:trPr>
          <w:trHeight w:val="510"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b/>
                <w:bCs/>
                <w:color w:val="000000"/>
                <w:sz w:val="24"/>
                <w:szCs w:val="24"/>
              </w:rPr>
            </w:pPr>
            <w:r>
              <w:rPr>
                <w:rFonts w:hint="eastAsia" w:ascii="宋体" w:hAnsi="宋体"/>
                <w:b/>
                <w:bCs/>
                <w:sz w:val="24"/>
                <w:szCs w:val="24"/>
              </w:rPr>
              <w:t>1.8）招标代理费及进场交易费的收取</w:t>
            </w:r>
          </w:p>
        </w:tc>
      </w:tr>
      <w:tr>
        <w:tblPrEx>
          <w:tblLayout w:type="fixed"/>
          <w:tblCellMar>
            <w:top w:w="0" w:type="dxa"/>
            <w:left w:w="108" w:type="dxa"/>
            <w:bottom w:w="0" w:type="dxa"/>
            <w:right w:w="108" w:type="dxa"/>
          </w:tblCellMar>
        </w:tblPrEx>
        <w:trPr>
          <w:trHeight w:val="90" w:hRule="atLeast"/>
          <w:jc w:val="center"/>
        </w:trPr>
        <w:tc>
          <w:tcPr>
            <w:tcW w:w="11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ind w:right="0" w:rightChars="0"/>
              <w:textAlignment w:val="auto"/>
              <w:rPr>
                <w:rFonts w:ascii="宋体" w:hAnsi="宋体"/>
                <w:color w:val="000000"/>
                <w:sz w:val="24"/>
                <w:szCs w:val="24"/>
              </w:rPr>
            </w:pPr>
          </w:p>
        </w:tc>
        <w:tc>
          <w:tcPr>
            <w:tcW w:w="8269" w:type="dxa"/>
            <w:gridSpan w:val="2"/>
            <w:tcBorders>
              <w:top w:val="single" w:color="auto" w:sz="4" w:space="0"/>
              <w:left w:val="nil"/>
              <w:bottom w:val="single" w:color="auto" w:sz="4" w:space="0"/>
              <w:right w:val="single" w:color="auto" w:sz="4" w:space="0"/>
            </w:tcBorders>
          </w:tcPr>
          <w:p>
            <w:pPr>
              <w:keepNext w:val="0"/>
              <w:keepLines w:val="0"/>
              <w:pageBreakBefore w:val="0"/>
              <w:kinsoku/>
              <w:overflowPunct/>
              <w:autoSpaceDE w:val="0"/>
              <w:autoSpaceDN w:val="0"/>
              <w:bidi w:val="0"/>
              <w:spacing w:line="500" w:lineRule="exact"/>
              <w:ind w:right="0" w:rightChars="0"/>
              <w:jc w:val="left"/>
              <w:textAlignment w:val="auto"/>
              <w:outlineLvl w:val="0"/>
              <w:rPr>
                <w:rFonts w:ascii="宋体" w:hAnsi="宋体"/>
                <w:sz w:val="24"/>
                <w:szCs w:val="24"/>
              </w:rPr>
            </w:pPr>
            <w:r>
              <w:rPr>
                <w:rFonts w:hint="eastAsia" w:ascii="宋体" w:hAnsi="宋体"/>
                <w:sz w:val="24"/>
                <w:szCs w:val="24"/>
              </w:rPr>
              <w:t>招标代理费及进场交易费按国家规定由中标企业支付，招标代理服务费按中标金额的1%计取（不含税）。</w:t>
            </w:r>
          </w:p>
        </w:tc>
      </w:tr>
      <w:tr>
        <w:tblPrEx>
          <w:tblLayout w:type="fixed"/>
          <w:tblCellMar>
            <w:top w:w="0" w:type="dxa"/>
            <w:left w:w="108" w:type="dxa"/>
            <w:bottom w:w="0" w:type="dxa"/>
            <w:right w:w="108" w:type="dxa"/>
          </w:tblCellMar>
        </w:tblPrEx>
        <w:trPr>
          <w:trHeight w:val="553" w:hRule="atLeast"/>
          <w:jc w:val="center"/>
        </w:trPr>
        <w:tc>
          <w:tcPr>
            <w:tcW w:w="937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val="0"/>
              <w:autoSpaceDN w:val="0"/>
              <w:bidi w:val="0"/>
              <w:spacing w:line="500" w:lineRule="exact"/>
              <w:ind w:right="0" w:rightChars="0"/>
              <w:jc w:val="left"/>
              <w:textAlignment w:val="auto"/>
              <w:outlineLvl w:val="0"/>
              <w:rPr>
                <w:rFonts w:ascii="宋体" w:hAnsi="宋体"/>
                <w:b/>
                <w:bCs/>
                <w:color w:val="000000"/>
                <w:sz w:val="24"/>
                <w:szCs w:val="24"/>
              </w:rPr>
            </w:pPr>
            <w:r>
              <w:rPr>
                <w:rFonts w:hint="eastAsia" w:ascii="宋体" w:hAnsi="宋体"/>
                <w:b/>
                <w:bCs/>
                <w:color w:val="000000"/>
                <w:sz w:val="24"/>
                <w:szCs w:val="24"/>
              </w:rPr>
              <w:t>无故不参加开标会的投标保证金不予退还.</w:t>
            </w:r>
          </w:p>
        </w:tc>
      </w:tr>
    </w:tbl>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sz w:val="24"/>
          <w:szCs w:val="24"/>
        </w:rPr>
      </w:pPr>
      <w:r>
        <w:rPr>
          <w:rFonts w:hint="eastAsia" w:ascii="宋体" w:hAnsi="宋体"/>
          <w:b/>
          <w:bCs/>
          <w:sz w:val="24"/>
          <w:szCs w:val="24"/>
        </w:rPr>
        <w:t>A 说明和释义</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1.适用范围及最终解释权</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1.1本招标文件仅适用于本次投标邀请中所述的货物及服务。</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1.2本招标文件最终解释权归采购人所有。</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b/>
          <w:bCs/>
          <w:sz w:val="24"/>
          <w:szCs w:val="24"/>
        </w:rPr>
      </w:pPr>
      <w:r>
        <w:rPr>
          <w:rFonts w:hint="eastAsia" w:ascii="宋体" w:hAnsi="宋体"/>
          <w:b/>
          <w:bCs/>
          <w:sz w:val="24"/>
          <w:szCs w:val="24"/>
        </w:rPr>
        <w:t>2.定义</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2.1招标文件中出现的措辞理解：“采购人单位”与“采购人”含义相同；“投标人”与“投标单位”“投标人”含义相同；“评标”与“评审”含义相同，“中标人”与“中标单位”“中标投标人”含义相同。</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2.2“采购人”系指本次招标的</w:t>
      </w:r>
      <w:r>
        <w:rPr>
          <w:rFonts w:hint="eastAsia" w:ascii="宋体" w:hAnsi="宋体" w:cs="Arial"/>
          <w:sz w:val="24"/>
          <w:szCs w:val="24"/>
        </w:rPr>
        <w:t>鄢陵县城市管理局</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2.3“投标人”系指向采购人提交投标文件的投标人（公司或企业）。</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2.4“项目”系指投标人按招标文件规定，须向采购方提供的货物或服务。</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2.5“招标代理机构”系指本项目招标代理公司（河南招标采购服务有限公司）。</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2.6 本项目名称、地址、采购内容、服务期限、资金来源，详见投标人须知前附表。</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3.合格的投标人</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3.1符合本招标文件要求。</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3.2以联合体形式参加投标的投标人应当具备《政府采购货物和服务招标投标管理办法》第三十四条规定的条件。</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3.3遵守中华人民共和国法律、法规和相关规定。</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4.投标费用</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投标人应自行承担参加投标活动有关的全部费用，采购人在任何情况下均无义务和责任承担上述费用。</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B 招标文件说明</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5.招标文件的构成</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5.1招标文件用以阐明采购所需的货物或服务，以及招标投标程序和合同条款。招标文件由下述部分组成：</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5.1.1投标邀请；</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5.1.2货物需求及其它要求；</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5.1.3特别提示</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5.1.4投标人须知；</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5.1.5合同一般条款；</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5.1.6合同特殊条款</w:t>
      </w:r>
      <w:r>
        <w:rPr>
          <w:rFonts w:hint="eastAsia" w:ascii="宋体" w:hAnsi="宋体"/>
          <w:sz w:val="24"/>
          <w:szCs w:val="24"/>
          <w:u w:val="single"/>
        </w:rPr>
        <w:t>（</w:t>
      </w:r>
      <w:r>
        <w:rPr>
          <w:rFonts w:hint="eastAsia" w:ascii="宋体" w:hAnsi="宋体"/>
          <w:b/>
          <w:bCs/>
          <w:sz w:val="24"/>
          <w:szCs w:val="24"/>
          <w:u w:val="single"/>
        </w:rPr>
        <w:t>针对该项目双方约定的主要内容</w:t>
      </w:r>
      <w:r>
        <w:rPr>
          <w:rFonts w:hint="eastAsia" w:ascii="宋体" w:hAnsi="宋体"/>
          <w:sz w:val="24"/>
          <w:szCs w:val="24"/>
          <w:u w:val="single"/>
        </w:rPr>
        <w:t>）；</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5.1.7合同样本；</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5.1.8附件。</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5.2招标文件以中文编制。</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5.3投标人被视为熟悉上述与履行合同有关的一切情况。</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5.4对投标人其他说明：详见投标文件前附表5.4</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6.招标文件的澄清</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投标人对招标文件如有疑点，可要求澄清，应在投标截止时间前</w:t>
      </w:r>
      <w:r>
        <w:rPr>
          <w:rFonts w:hint="eastAsia" w:ascii="宋体" w:hAnsi="宋体"/>
          <w:b/>
          <w:bCs/>
          <w:sz w:val="24"/>
          <w:szCs w:val="24"/>
          <w:u w:val="single"/>
        </w:rPr>
        <w:t>7</w:t>
      </w:r>
      <w:r>
        <w:rPr>
          <w:rFonts w:hint="eastAsia" w:ascii="宋体" w:hAnsi="宋体"/>
          <w:sz w:val="24"/>
          <w:szCs w:val="24"/>
        </w:rPr>
        <w:t>天通过公共资源交易系统平台发出，如未提出异议，视为全面接受。</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7.招标文件的修改</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7.1在投标截止日期前，采购人可以通过《全国公共资源交易平台(河南省</w:t>
      </w:r>
      <w:r>
        <w:rPr>
          <w:rFonts w:hint="eastAsia" w:ascii="MS Mincho" w:hAnsi="MS Mincho" w:eastAsia="MS Mincho"/>
          <w:sz w:val="24"/>
          <w:szCs w:val="24"/>
        </w:rPr>
        <w:t>▪</w:t>
      </w:r>
      <w:r>
        <w:rPr>
          <w:rFonts w:hint="eastAsia" w:ascii="宋体" w:hAnsi="宋体"/>
          <w:sz w:val="24"/>
          <w:szCs w:val="24"/>
        </w:rPr>
        <w:t>许昌市)》修改招标文件，为使投标人在准备投标文件时有合理的时间考虑招标文件的修改，采购人可酌情推迟投标截止时间和开标时间。</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7.2所有澄清、答疑全部以《全国公共资源交易平台(河南省</w:t>
      </w:r>
      <w:r>
        <w:rPr>
          <w:rFonts w:hint="eastAsia" w:ascii="MS Mincho" w:hAnsi="MS Mincho" w:eastAsia="MS Mincho"/>
          <w:sz w:val="24"/>
          <w:szCs w:val="24"/>
        </w:rPr>
        <w:t>▪</w:t>
      </w:r>
      <w:r>
        <w:rPr>
          <w:rFonts w:hint="eastAsia" w:ascii="宋体" w:hAnsi="宋体"/>
          <w:sz w:val="24"/>
          <w:szCs w:val="24"/>
        </w:rPr>
        <w:t>许昌市)》发出为准，不再接受书面形式的递交。</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7.3招标文件的修改书将构成招标文件的一部分，对投标人有约束力。</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C 投标文件的编写和说明</w:t>
      </w:r>
    </w:p>
    <w:p>
      <w:pPr>
        <w:pStyle w:val="5"/>
        <w:keepNext w:val="0"/>
        <w:keepLines w:val="0"/>
        <w:pageBreakBefore w:val="0"/>
        <w:kinsoku/>
        <w:wordWrap/>
        <w:overflowPunct/>
        <w:topLinePunct w:val="0"/>
        <w:bidi w:val="0"/>
        <w:spacing w:before="0" w:beforeAutospacing="0" w:after="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投标人应仔细阅读招标文件的所有内容，按招标文件的要求提供投标文件，并保证所提供的全部资料的真实性，以使其投标对招标文件作出实质性响应，否则，其投标可能被拒绝。</w:t>
      </w:r>
    </w:p>
    <w:p>
      <w:pPr>
        <w:pStyle w:val="5"/>
        <w:keepNext w:val="0"/>
        <w:keepLines w:val="0"/>
        <w:pageBreakBefore w:val="0"/>
        <w:kinsoku/>
        <w:wordWrap/>
        <w:overflowPunct/>
        <w:topLinePunct w:val="0"/>
        <w:bidi w:val="0"/>
        <w:spacing w:before="0" w:beforeAutospacing="0" w:after="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8.投标文件书写、计量单位使用等</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8.1投标文件及投标人和采购人就投标交换的文件和来往的信件，应以中文书写。</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8.2除在招标文件的技术规格中另有规定外，计量单位应使用中华人民共和国法定计量单位 （国际单位制和国家选定的其他计量单位）。</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9.投标文件的组成</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9.1见附件。</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9.2</w:t>
      </w:r>
      <w:r>
        <w:rPr>
          <w:rFonts w:hint="eastAsia" w:ascii="宋体" w:hAnsi="宋体"/>
          <w:sz w:val="24"/>
          <w:szCs w:val="24"/>
        </w:rPr>
        <w:t>投标文件的装订。</w:t>
      </w:r>
      <w:r>
        <w:rPr>
          <w:rFonts w:hint="eastAsia" w:ascii="宋体" w:hAnsi="宋体"/>
          <w:b/>
          <w:bCs/>
          <w:sz w:val="24"/>
          <w:szCs w:val="24"/>
        </w:rPr>
        <w:t>投标人应按附件中投标文件的顺序和要求，以A4幅面装订成册，编排目录和连续页码，并在封面上标明：正本、副本、投标项目名称、招标编号、投标单位名称、日期等字样。</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9.3投标文件及提供的相关资料必须符合国家的法律、法规及有关政策规定。</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10.投标文件格式</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投标人应按招标文件中提供的投标文件格式填写，投标人认为需加以说明的其它内容可列备注栏。</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11.投标报价</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 xml:space="preserve">11.1投标报价为目的地的人民币报价（含为完成该服务所需的全部费用）。    </w:t>
      </w:r>
    </w:p>
    <w:p>
      <w:pPr>
        <w:keepNext w:val="0"/>
        <w:keepLines w:val="0"/>
        <w:pageBreakBefore w:val="0"/>
        <w:kinsoku/>
        <w:wordWrap/>
        <w:overflowPunct/>
        <w:topLinePunct w:val="0"/>
        <w:bidi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 xml:space="preserve">11.2投标人的报价应包含设备维护所涉及的人员工资和福利、维修费、设备维护更新、材料费、税费、利润等工作所发生的所有费用等。投标报价为最终报价。   </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 xml:space="preserve">11.3投标人投标时应充分考虑自身实力、市场风险等因素，合理报价。报价一经确认，不做调整。  </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11.4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11.5投标人对每种项目只允许有一个报价，采购人不接受任何有选择的报价。</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12.投标货币</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均以人民币报价。</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13.投标人资格的证明文件</w:t>
      </w:r>
    </w:p>
    <w:p>
      <w:pPr>
        <w:pStyle w:val="8"/>
        <w:keepNext w:val="0"/>
        <w:keepLines w:val="0"/>
        <w:pageBreakBefore w:val="0"/>
        <w:kinsoku/>
        <w:wordWrap/>
        <w:overflowPunct/>
        <w:topLinePunct w:val="0"/>
        <w:bidi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投标人必须提交招标文件内要求的所有资质证明文件。</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14.投标有效期</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b/>
          <w:bCs/>
          <w:sz w:val="24"/>
          <w:szCs w:val="24"/>
        </w:rPr>
      </w:pPr>
      <w:r>
        <w:rPr>
          <w:rFonts w:hint="eastAsia" w:ascii="宋体" w:hAnsi="宋体"/>
          <w:sz w:val="24"/>
          <w:szCs w:val="24"/>
        </w:rPr>
        <w:t>投标文件从开标之日起，投标有效期为90日历天。</w:t>
      </w:r>
    </w:p>
    <w:p>
      <w:pPr>
        <w:keepNext w:val="0"/>
        <w:keepLines w:val="0"/>
        <w:pageBreakBefore w:val="0"/>
        <w:numPr>
          <w:ilvl w:val="0"/>
          <w:numId w:val="3"/>
        </w:numPr>
        <w:kinsoku/>
        <w:wordWrap/>
        <w:overflowPunct/>
        <w:topLinePunct w:val="0"/>
        <w:bidi w:val="0"/>
        <w:snapToGrid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投标保证金</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15.1详见投标人须知前附表</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highlight w:val="red"/>
        </w:rPr>
      </w:pPr>
      <w:r>
        <w:rPr>
          <w:rFonts w:hint="eastAsia" w:ascii="宋体" w:hAnsi="宋体"/>
          <w:sz w:val="24"/>
          <w:szCs w:val="24"/>
        </w:rPr>
        <w:t xml:space="preserve">15.2投标人的保证金须于投标截止时间前从其公司注册银行账户转出，以收款人到账吋间为准，在途资金无效。同时投标人应承担节假日银行系统不能支付的风险。（不接受现金方式缴纳）。     </w:t>
      </w:r>
      <w:r>
        <w:rPr>
          <w:rFonts w:hint="eastAsia" w:ascii="宋体" w:hAnsi="宋体"/>
          <w:sz w:val="24"/>
          <w:szCs w:val="24"/>
        </w:rPr>
        <w:br w:type="textWrapping"/>
      </w:r>
      <w:r>
        <w:rPr>
          <w:rFonts w:hint="eastAsia" w:ascii="宋体" w:hAnsi="宋体"/>
          <w:sz w:val="24"/>
          <w:szCs w:val="24"/>
        </w:rPr>
        <w:t>15.3提交保证金截止时间与开标时间一致。</w:t>
      </w:r>
      <w:r>
        <w:rPr>
          <w:rFonts w:hint="eastAsia" w:ascii="宋体" w:hAnsi="宋体"/>
          <w:sz w:val="24"/>
          <w:szCs w:val="24"/>
        </w:rPr>
        <w:br w:type="textWrapping"/>
      </w:r>
      <w:r>
        <w:rPr>
          <w:rFonts w:hint="eastAsia" w:ascii="宋体" w:hAnsi="宋体"/>
          <w:sz w:val="24"/>
          <w:szCs w:val="24"/>
        </w:rPr>
        <w:t>15.4投标人所提交的投标保证金仅限当次投标项目（标段）有效，不得重复替代使用。一个招标项目有多个标段或者有多个项目同时招标的，投标人必须按项目、标段分别提交投标保证金。</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15.5退还投标保证金时，区别中标与否，按不同时序由银行按来款途径原账户退还。</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15.6未成交的投标人的保证金,在成交通知书发出后5个工作日内退还投标保证金及银行同期活期存款利息。</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15.7成交的投标人的保证金，在签订合同之日起5个工作日内退还投标保证金及银行同期活期存款利息。</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15.8投标人投标过程中因账户开户银行、银行账号发生变化，不能按照来款途径原路返还投标保证金的，投标人须提供原账户开户银行相关证明及新开账户开户许可证，到许昌市公共资源交易中心交易见证部（0374-2968027）办理退款手续。</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15.9发生以下情况投标保证金不予退还：</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15.9.1投标人在提交报价文件截止时间后撤回报价文件的；</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15.9.2投标人在报价文件中提供虚假材料的；</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15.9.3除因不可抗力或投标文件认可的情形以外，成交投标人不与采购人签订合同的；</w:t>
      </w:r>
    </w:p>
    <w:p>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15.9.4投标人与采购人、其他投标人或者采购代理机构恶意串通的；</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15.9.5法律法规及投标文件规定的其他情形。</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16.投标文件的份数和签署</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16.1投标人应提交正本一份和副本四份的投标文件、电子版1份。</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16.2投标文件正本和副本须打印并由法人或法人正式授权的投标人代表在规定处签字（有特殊要求的按要求执行）。</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16.3除投标人对错处作必要修改外，投标文件中不允许有加行、涂抹或改写。若有修改须由签署投标文件的人员进行签字并加盖投标单位公章。</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D 投标文件的递交</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17.投标文件的密封和标记</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17.1投标人应将投标文件“正本”、“副本用非透明文件袋分别密封。</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17.2 未按规定密封的为无效投标。</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18.递交投标文件的截止时间</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18.1所有投标文件都必须按采购人在投标邀请中规定的投标截止时间之前在开标现场送至采购人。</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18.2因招标文件的修改推迟投标截止时间时，则按采购人修改通知规定的时间递交。</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19.迟交的投标文件</w:t>
      </w:r>
    </w:p>
    <w:p>
      <w:pPr>
        <w:keepNext w:val="0"/>
        <w:keepLines w:val="0"/>
        <w:pageBreakBefore w:val="0"/>
        <w:kinsoku/>
        <w:wordWrap/>
        <w:overflowPunct/>
        <w:topLinePunct w:val="0"/>
        <w:bidi w:val="0"/>
        <w:snapToGrid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采购人将拒绝在投标截止时间后收到的投标文件。</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b/>
          <w:bCs/>
          <w:sz w:val="24"/>
          <w:szCs w:val="24"/>
        </w:rPr>
      </w:pPr>
      <w:r>
        <w:rPr>
          <w:rFonts w:hint="eastAsia" w:ascii="宋体" w:hAnsi="宋体"/>
          <w:b/>
          <w:bCs/>
          <w:sz w:val="24"/>
          <w:szCs w:val="24"/>
        </w:rPr>
        <w:t>20.投标文件的撤回、修改补充</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投标截止时间前，投标人可以撤回、修改补充已递交的投标文件。</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20.1投标人撤回已递交投标文件的，须书面通知中心，并按照招标文件要求签字，招标文件规定有加盖印章处的须加盖相应印章。</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20.2投标人不得在开标时间起到投标文件有效期期满前撤销投标文件，否则采购人不予退还其投标保证金。</w:t>
      </w:r>
    </w:p>
    <w:p>
      <w:pPr>
        <w:keepNext w:val="0"/>
        <w:keepLines w:val="0"/>
        <w:pageBreakBefore w:val="0"/>
        <w:kinsoku/>
        <w:wordWrap/>
        <w:overflowPunct/>
        <w:topLinePunct w:val="0"/>
        <w:autoSpaceDE w:val="0"/>
        <w:autoSpaceDN w:val="0"/>
        <w:bidi w:val="0"/>
        <w:adjustRightInd w:val="0"/>
        <w:spacing w:beforeAutospacing="0" w:afterAutospacing="0" w:line="500" w:lineRule="exact"/>
        <w:ind w:left="0" w:leftChars="0" w:right="0" w:rightChars="0" w:firstLine="480"/>
        <w:textAlignment w:val="auto"/>
        <w:outlineLvl w:val="9"/>
        <w:rPr>
          <w:rFonts w:ascii="宋体" w:hAnsi="宋体"/>
          <w:sz w:val="24"/>
          <w:szCs w:val="24"/>
        </w:rPr>
      </w:pPr>
      <w:r>
        <w:rPr>
          <w:rFonts w:hint="eastAsia" w:ascii="宋体" w:hAnsi="宋体"/>
          <w:sz w:val="24"/>
          <w:szCs w:val="24"/>
        </w:rPr>
        <w:t>20.3修改补充的内容为投标文件的组成部分。修改补充的投标文件应按照招标文件规定进行编制、密封、标记和递交，并标明“修改补充”字样。</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E 开标和评标</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21.开标</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b/>
          <w:bCs/>
          <w:sz w:val="24"/>
          <w:szCs w:val="24"/>
        </w:rPr>
      </w:pPr>
      <w:r>
        <w:rPr>
          <w:rFonts w:hint="eastAsia" w:ascii="宋体" w:hAnsi="宋体"/>
          <w:sz w:val="24"/>
          <w:szCs w:val="24"/>
        </w:rPr>
        <w:t>21.1采购人将在招标文件规定的时间和地点组织公开开标。投标人可委派授权代表参加，参加开标的代表须签名报到以证明其出席。</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21.2开标时，将检查投标文件密封情况，确认无误后拆封唱标，唱正本“开标一览表”内容，以及采购人认为合适的其他内容并记录。</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pPr>
      <w:r>
        <w:rPr>
          <w:rFonts w:hint="eastAsia" w:ascii="宋体" w:hAnsi="宋体"/>
          <w:b/>
          <w:bCs/>
          <w:sz w:val="24"/>
          <w:szCs w:val="24"/>
        </w:rPr>
        <w:t>22.资格审查</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公开招标采购项目开标结束后，采购人将依法对投标人的资格进行审查。</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23.评标委员会</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采购人将根据该项目的性质和特点组建评标委员会，评标专家共7人组成，其中从评标专家库中随机抽取与本工程相关经济、技术类专家5人，采购单位委派代表或采购单位委派的评标专家2人。</w:t>
      </w:r>
    </w:p>
    <w:p>
      <w:pPr>
        <w:pStyle w:val="22"/>
        <w:keepNext w:val="0"/>
        <w:keepLines w:val="0"/>
        <w:pageBreakBefore w:val="0"/>
        <w:kinsoku/>
        <w:wordWrap/>
        <w:overflowPunct/>
        <w:topLinePunct w:val="0"/>
        <w:bidi w:val="0"/>
        <w:spacing w:beforeAutospacing="0" w:afterAutospacing="0" w:line="500" w:lineRule="exact"/>
        <w:ind w:left="0" w:leftChars="0" w:right="0" w:rightChars="0" w:firstLine="480"/>
        <w:jc w:val="left"/>
        <w:textAlignment w:val="auto"/>
        <w:outlineLvl w:val="9"/>
        <w:rPr>
          <w:rFonts w:ascii="宋体" w:hAnsi="宋体"/>
          <w:sz w:val="24"/>
          <w:szCs w:val="24"/>
        </w:rPr>
      </w:pPr>
      <w:r>
        <w:rPr>
          <w:rFonts w:hint="eastAsia" w:ascii="宋体" w:hAnsi="宋体"/>
          <w:sz w:val="24"/>
          <w:szCs w:val="24"/>
        </w:rPr>
        <w:t>采购单位委派代表参加评审委员会的，须向采购代理机构出具授权函。采购单位委派评标专家参加评审委员会的，须向采购代理机构出具授权函和评标专家资格证书。除授权代表外，采购单位委派纪检监察人员进入电子监督室实施监督的，须向采购代理机构出具证明文件，且不得超过2人。</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24.投标文件响应性的确定</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24.1开标后，采购人将组织审查投标文件是否完整，是否有计算错误，要求的保证金是否已提供，文件是否恰当地签署。若投标人拒绝接受上述修正，其投标将被拒绝。</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24.2在对投标文件进行详细评估之前，评标委员会将依据投标人提供的资格证明文件审查投标人的财务、技术和生产能力。如果确定投标人无资格履行合同，其投标将被拒绝。</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24.3评标委员会将确定每一投标是否对招标文件的要求作出了实质性的响应而没有重大偏离。实质性响应的投标是指投标文件符合招标文件的所有条款、条件和规定且没有重大偏离或保留。对于分项报价缺项或漏项金额超过投标总报价3％的将视为有重大偏离或保留。</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24.4评标委员会判断投标文件的响应性仅基于投标文件本身而不依靠外部证据。</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24.5评标委员会将拒绝被确定为非实质性响应的投标，投标人不能通过修正或撤销不符之处而使投标成为实质性响应的投标。</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rPr>
      </w:pPr>
      <w:r>
        <w:rPr>
          <w:rFonts w:hint="eastAsia" w:ascii="宋体" w:hAnsi="宋体"/>
          <w:b/>
          <w:bCs/>
          <w:sz w:val="24"/>
          <w:szCs w:val="24"/>
        </w:rPr>
        <w:t>25.投标文件的澄清</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25.1为了有助于对投标文件进行审查、评估和比较，评标委员会有权向投标人质疑，请投标人澄清其投标内容。投标人有责任按照采购人通知的时间、地点指派专人进行答疑和澄清。</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25.2重要澄清的答复应是书面的，但不得对投标内容进行实质性修改。</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25.3澄清文件是投标文件的组成部分，并取代投标文件中被澄清的部分。</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u w:val="single"/>
        </w:rPr>
      </w:pPr>
      <w:r>
        <w:rPr>
          <w:rFonts w:hint="eastAsia" w:ascii="宋体" w:hAnsi="宋体"/>
          <w:b/>
          <w:bCs/>
          <w:sz w:val="24"/>
          <w:szCs w:val="24"/>
        </w:rPr>
        <w:t>26.对投标文件的评估和比较</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采购人及其组织的评标委员会将对实质性响应的投标文件进行评估和比较。</w:t>
      </w:r>
    </w:p>
    <w:p>
      <w:pPr>
        <w:keepNext w:val="0"/>
        <w:keepLines w:val="0"/>
        <w:pageBreakBefore w:val="0"/>
        <w:kinsoku/>
        <w:wordWrap/>
        <w:overflowPunct/>
        <w:topLinePunct w:val="0"/>
        <w:bidi w:val="0"/>
        <w:spacing w:beforeAutospacing="0" w:afterAutospacing="0" w:line="500" w:lineRule="exact"/>
        <w:ind w:left="0" w:leftChars="0" w:right="0" w:rightChars="0" w:firstLine="482" w:firstLineChars="200"/>
        <w:textAlignment w:val="auto"/>
        <w:outlineLvl w:val="9"/>
        <w:rPr>
          <w:rFonts w:ascii="宋体" w:hAnsi="宋体"/>
          <w:b/>
          <w:bCs/>
          <w:sz w:val="24"/>
          <w:szCs w:val="24"/>
          <w:u w:val="single"/>
        </w:rPr>
      </w:pPr>
      <w:r>
        <w:rPr>
          <w:rFonts w:hint="eastAsia" w:ascii="宋体" w:hAnsi="宋体"/>
          <w:b/>
          <w:bCs/>
          <w:sz w:val="24"/>
          <w:szCs w:val="24"/>
        </w:rPr>
        <w:t>27.评标原则、评标方法及评分标准</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27.1对所有投标人的投标评估，都采用相同的程序和标准。</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27.2评标严格按照公平、公正和招标文件的要求及条件进行。</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27.3本次评标按下列程序确定中标单位。</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27.3.1开标后，评委会对所有投标文件按照评分细则进行评判和打分。</w:t>
      </w:r>
    </w:p>
    <w:p>
      <w:pPr>
        <w:keepNext w:val="0"/>
        <w:keepLines w:val="0"/>
        <w:pageBreakBefore w:val="0"/>
        <w:kinsoku/>
        <w:wordWrap/>
        <w:overflowPunct/>
        <w:topLinePunct w:val="0"/>
        <w:bidi w:val="0"/>
        <w:spacing w:beforeAutospacing="0" w:afterAutospacing="0" w:line="500" w:lineRule="exact"/>
        <w:ind w:left="0" w:leftChars="0" w:right="0" w:rightChars="0" w:firstLine="480" w:firstLineChars="200"/>
        <w:textAlignment w:val="auto"/>
        <w:outlineLvl w:val="9"/>
        <w:rPr>
          <w:rFonts w:ascii="宋体" w:hAnsi="宋体"/>
          <w:sz w:val="24"/>
          <w:szCs w:val="24"/>
        </w:rPr>
      </w:pPr>
      <w:r>
        <w:rPr>
          <w:rFonts w:hint="eastAsia" w:ascii="宋体" w:hAnsi="宋体"/>
          <w:sz w:val="24"/>
          <w:szCs w:val="24"/>
        </w:rPr>
        <w:t>27.3.2按评审后得分由高到低顺序排列。得分相同的，按投标报价由低至高顺序排列，根据名次推荐拟中标单位和备选中标单位。</w:t>
      </w:r>
    </w:p>
    <w:p>
      <w:pPr>
        <w:spacing w:line="372" w:lineRule="auto"/>
        <w:ind w:firstLine="482" w:firstLineChars="200"/>
        <w:rPr>
          <w:rFonts w:hint="eastAsia" w:ascii="宋体" w:hAnsi="宋体"/>
          <w:b/>
          <w:bCs/>
          <w:sz w:val="24"/>
          <w:szCs w:val="24"/>
        </w:rPr>
      </w:pPr>
      <w:r>
        <w:rPr>
          <w:rFonts w:hint="eastAsia" w:ascii="宋体" w:hAnsi="宋体"/>
          <w:b/>
          <w:bCs/>
          <w:sz w:val="24"/>
          <w:szCs w:val="24"/>
        </w:rPr>
        <w:br w:type="page"/>
      </w:r>
    </w:p>
    <w:p>
      <w:pPr>
        <w:keepNext w:val="0"/>
        <w:keepLines w:val="0"/>
        <w:pageBreakBefore w:val="0"/>
        <w:kinsoku/>
        <w:wordWrap/>
        <w:overflowPunct/>
        <w:topLinePunct w:val="0"/>
        <w:bidi w:val="0"/>
        <w:spacing w:line="500" w:lineRule="exact"/>
        <w:ind w:firstLine="482" w:firstLineChars="200"/>
        <w:textAlignment w:val="auto"/>
        <w:outlineLvl w:val="9"/>
        <w:rPr>
          <w:rFonts w:ascii="宋体" w:hAnsi="宋体"/>
          <w:b/>
          <w:bCs/>
          <w:sz w:val="24"/>
          <w:szCs w:val="24"/>
        </w:rPr>
      </w:pPr>
      <w:r>
        <w:rPr>
          <w:rFonts w:hint="eastAsia" w:ascii="宋体" w:hAnsi="宋体"/>
          <w:b/>
          <w:bCs/>
          <w:sz w:val="24"/>
          <w:szCs w:val="24"/>
        </w:rPr>
        <w:t>27.4评分办法及评分标准</w:t>
      </w:r>
    </w:p>
    <w:p>
      <w:pPr>
        <w:keepNext w:val="0"/>
        <w:keepLines w:val="0"/>
        <w:pageBreakBefore w:val="0"/>
        <w:kinsoku/>
        <w:wordWrap/>
        <w:overflowPunct/>
        <w:topLinePunct w:val="0"/>
        <w:bidi w:val="0"/>
        <w:spacing w:line="500" w:lineRule="exact"/>
        <w:textAlignment w:val="auto"/>
        <w:outlineLvl w:val="9"/>
        <w:rPr>
          <w:rFonts w:ascii="宋体" w:hAnsi="宋体"/>
          <w:b/>
          <w:bCs/>
          <w:sz w:val="24"/>
          <w:szCs w:val="24"/>
        </w:rPr>
      </w:pPr>
      <w:r>
        <w:rPr>
          <w:rFonts w:hint="eastAsia" w:ascii="宋体" w:hAnsi="宋体"/>
          <w:b/>
          <w:bCs/>
          <w:sz w:val="24"/>
          <w:szCs w:val="24"/>
        </w:rPr>
        <w:t>（一）投标文件的初审：</w:t>
      </w:r>
    </w:p>
    <w:tbl>
      <w:tblPr>
        <w:tblStyle w:val="15"/>
        <w:tblW w:w="8880" w:type="dxa"/>
        <w:tblInd w:w="135" w:type="dxa"/>
        <w:tblLayout w:type="fixed"/>
        <w:tblCellMar>
          <w:top w:w="0" w:type="dxa"/>
          <w:left w:w="108" w:type="dxa"/>
          <w:bottom w:w="0" w:type="dxa"/>
          <w:right w:w="108" w:type="dxa"/>
        </w:tblCellMar>
      </w:tblPr>
      <w:tblGrid>
        <w:gridCol w:w="1492"/>
        <w:gridCol w:w="2734"/>
        <w:gridCol w:w="4654"/>
      </w:tblGrid>
      <w:tr>
        <w:tblPrEx>
          <w:tblLayout w:type="fixed"/>
          <w:tblCellMar>
            <w:top w:w="0" w:type="dxa"/>
            <w:left w:w="108" w:type="dxa"/>
            <w:bottom w:w="0" w:type="dxa"/>
            <w:right w:w="108" w:type="dxa"/>
          </w:tblCellMar>
        </w:tblPrEx>
        <w:trPr>
          <w:trHeight w:val="648" w:hRule="atLeast"/>
        </w:trPr>
        <w:tc>
          <w:tcPr>
            <w:tcW w:w="14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wordWrap/>
              <w:overflowPunct/>
              <w:topLinePunct w:val="0"/>
              <w:bidi w:val="0"/>
              <w:spacing w:line="500" w:lineRule="exact"/>
              <w:jc w:val="center"/>
              <w:textAlignment w:val="auto"/>
              <w:outlineLvl w:val="9"/>
              <w:rPr>
                <w:rFonts w:ascii="宋体" w:hAnsi="宋体" w:cs="Courier New"/>
                <w:b/>
                <w:bCs/>
                <w:sz w:val="24"/>
                <w:szCs w:val="24"/>
              </w:rPr>
            </w:pPr>
            <w:r>
              <w:rPr>
                <w:rFonts w:hint="eastAsia" w:ascii="宋体" w:hAnsi="宋体" w:cs="Courier New"/>
                <w:b/>
                <w:bCs/>
                <w:sz w:val="24"/>
                <w:szCs w:val="24"/>
              </w:rPr>
              <w:t>条款号</w:t>
            </w: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jc w:val="center"/>
              <w:textAlignment w:val="auto"/>
              <w:outlineLvl w:val="9"/>
              <w:rPr>
                <w:rFonts w:ascii="宋体" w:hAnsi="宋体" w:cs="Courier New"/>
                <w:b/>
                <w:bCs/>
                <w:sz w:val="24"/>
                <w:szCs w:val="24"/>
              </w:rPr>
            </w:pPr>
            <w:r>
              <w:rPr>
                <w:rFonts w:hint="eastAsia" w:ascii="宋体" w:hAnsi="宋体" w:cs="Courier New"/>
                <w:b/>
                <w:bCs/>
                <w:sz w:val="24"/>
                <w:szCs w:val="24"/>
              </w:rPr>
              <w:t>评审因素</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jc w:val="center"/>
              <w:textAlignment w:val="auto"/>
              <w:outlineLvl w:val="9"/>
              <w:rPr>
                <w:rFonts w:ascii="宋体" w:hAnsi="宋体" w:cs="Courier New"/>
                <w:b/>
                <w:bCs/>
                <w:sz w:val="24"/>
                <w:szCs w:val="24"/>
              </w:rPr>
            </w:pPr>
            <w:r>
              <w:rPr>
                <w:rFonts w:hint="eastAsia" w:ascii="宋体" w:hAnsi="宋体" w:cs="Courier New"/>
                <w:b/>
                <w:bCs/>
                <w:sz w:val="24"/>
                <w:szCs w:val="24"/>
              </w:rPr>
              <w:t>评审标准</w:t>
            </w:r>
          </w:p>
        </w:tc>
      </w:tr>
      <w:tr>
        <w:tblPrEx>
          <w:tblLayout w:type="fixed"/>
          <w:tblCellMar>
            <w:top w:w="0" w:type="dxa"/>
            <w:left w:w="108" w:type="dxa"/>
            <w:bottom w:w="0" w:type="dxa"/>
            <w:right w:w="108" w:type="dxa"/>
          </w:tblCellMar>
        </w:tblPrEx>
        <w:trPr>
          <w:trHeight w:val="648" w:hRule="atLeast"/>
        </w:trPr>
        <w:tc>
          <w:tcPr>
            <w:tcW w:w="149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jc w:val="center"/>
              <w:textAlignment w:val="auto"/>
              <w:outlineLvl w:val="9"/>
              <w:rPr>
                <w:rFonts w:ascii="宋体" w:hAnsi="宋体" w:cs="Courier New"/>
                <w:sz w:val="24"/>
                <w:szCs w:val="24"/>
              </w:rPr>
            </w:pPr>
            <w:r>
              <w:rPr>
                <w:rFonts w:hint="eastAsia" w:ascii="宋体" w:hAnsi="宋体" w:cs="Courier New"/>
                <w:sz w:val="24"/>
                <w:szCs w:val="24"/>
              </w:rPr>
              <w:t>资格性审查</w:t>
            </w: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资格要求</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符合第一部分招标公告第三条的要求</w:t>
            </w:r>
          </w:p>
        </w:tc>
      </w:tr>
      <w:tr>
        <w:tblPrEx>
          <w:tblLayout w:type="fixed"/>
          <w:tblCellMar>
            <w:top w:w="0" w:type="dxa"/>
            <w:left w:w="108" w:type="dxa"/>
            <w:bottom w:w="0" w:type="dxa"/>
            <w:right w:w="108" w:type="dxa"/>
          </w:tblCellMar>
        </w:tblPrEx>
        <w:trPr>
          <w:trHeight w:val="428" w:hRule="atLeast"/>
        </w:trPr>
        <w:tc>
          <w:tcPr>
            <w:tcW w:w="14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宋体" w:hAnsi="宋体" w:cs="Courier New"/>
                <w:sz w:val="24"/>
                <w:szCs w:val="24"/>
              </w:rPr>
            </w:pP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其他评审因素</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1.1应交未交投标保证金的；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1.2未按照招标文件规定要求密封、签署、盖章的；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1.3不具备招标文件中规定资格要求的；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1.4投标文件中没有提供有效的法人营业执照、资质证、税务登记证副本及投标条件中相关证件复印件，法人授权书原件、被授权人身份证复印件，评标时没有提供原件的；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1.5不响应招标文件中付款方式的；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1.6投标报价超出预算的；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1.7出席代表与授权书中的代理人、身份证原件不相符的</w:t>
            </w:r>
          </w:p>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1.8不符合法律、法规和招标文件中规定的其他实质性要求的。</w:t>
            </w:r>
          </w:p>
        </w:tc>
      </w:tr>
      <w:tr>
        <w:tblPrEx>
          <w:tblLayout w:type="fixed"/>
          <w:tblCellMar>
            <w:top w:w="0" w:type="dxa"/>
            <w:left w:w="108" w:type="dxa"/>
            <w:bottom w:w="0" w:type="dxa"/>
            <w:right w:w="108" w:type="dxa"/>
          </w:tblCellMar>
        </w:tblPrEx>
        <w:trPr>
          <w:trHeight w:val="648" w:hRule="atLeast"/>
        </w:trPr>
        <w:tc>
          <w:tcPr>
            <w:tcW w:w="149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jc w:val="center"/>
              <w:textAlignment w:val="auto"/>
              <w:outlineLvl w:val="9"/>
              <w:rPr>
                <w:rFonts w:ascii="宋体" w:hAnsi="宋体" w:cs="Courier New"/>
                <w:sz w:val="24"/>
                <w:szCs w:val="24"/>
              </w:rPr>
            </w:pPr>
            <w:r>
              <w:rPr>
                <w:rFonts w:hint="eastAsia" w:ascii="宋体" w:hAnsi="宋体" w:cs="Courier New"/>
                <w:sz w:val="24"/>
                <w:szCs w:val="24"/>
              </w:rPr>
              <w:t>符合性审查</w:t>
            </w: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投标文件格式</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符合招标文件第</w:t>
            </w:r>
            <w:r>
              <w:rPr>
                <w:rFonts w:hint="eastAsia" w:ascii="宋体" w:hAnsi="宋体" w:cs="Courier New"/>
                <w:sz w:val="24"/>
                <w:szCs w:val="24"/>
                <w:lang w:eastAsia="zh-CN"/>
              </w:rPr>
              <w:t>九</w:t>
            </w:r>
            <w:bookmarkStart w:id="6" w:name="_GoBack"/>
            <w:bookmarkEnd w:id="6"/>
            <w:r>
              <w:rPr>
                <w:rFonts w:hint="eastAsia" w:ascii="宋体" w:hAnsi="宋体" w:cs="Courier New"/>
                <w:sz w:val="24"/>
                <w:szCs w:val="24"/>
              </w:rPr>
              <w:t>部分要求</w:t>
            </w:r>
          </w:p>
        </w:tc>
      </w:tr>
      <w:tr>
        <w:tblPrEx>
          <w:tblLayout w:type="fixed"/>
          <w:tblCellMar>
            <w:top w:w="0" w:type="dxa"/>
            <w:left w:w="108" w:type="dxa"/>
            <w:bottom w:w="0" w:type="dxa"/>
            <w:right w:w="108" w:type="dxa"/>
          </w:tblCellMar>
        </w:tblPrEx>
        <w:trPr>
          <w:trHeight w:val="648" w:hRule="atLeast"/>
        </w:trPr>
        <w:tc>
          <w:tcPr>
            <w:tcW w:w="14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宋体" w:hAnsi="宋体" w:cs="Courier New"/>
                <w:sz w:val="24"/>
                <w:szCs w:val="24"/>
              </w:rPr>
            </w:pP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投标保证金</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符合招标文件投标人须知15项要求</w:t>
            </w:r>
          </w:p>
        </w:tc>
      </w:tr>
      <w:tr>
        <w:tblPrEx>
          <w:tblLayout w:type="fixed"/>
          <w:tblCellMar>
            <w:top w:w="0" w:type="dxa"/>
            <w:left w:w="108" w:type="dxa"/>
            <w:bottom w:w="0" w:type="dxa"/>
            <w:right w:w="108" w:type="dxa"/>
          </w:tblCellMar>
        </w:tblPrEx>
        <w:trPr>
          <w:trHeight w:val="648" w:hRule="atLeast"/>
        </w:trPr>
        <w:tc>
          <w:tcPr>
            <w:tcW w:w="14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宋体" w:hAnsi="宋体" w:cs="Courier New"/>
                <w:sz w:val="24"/>
                <w:szCs w:val="24"/>
              </w:rPr>
            </w:pP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投标报价</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低于（含等于）第一部分招标公告载明的招标控制价。</w:t>
            </w:r>
          </w:p>
        </w:tc>
      </w:tr>
      <w:tr>
        <w:tblPrEx>
          <w:tblLayout w:type="fixed"/>
          <w:tblCellMar>
            <w:top w:w="0" w:type="dxa"/>
            <w:left w:w="108" w:type="dxa"/>
            <w:bottom w:w="0" w:type="dxa"/>
            <w:right w:w="108" w:type="dxa"/>
          </w:tblCellMar>
        </w:tblPrEx>
        <w:trPr>
          <w:trHeight w:val="648" w:hRule="atLeast"/>
        </w:trPr>
        <w:tc>
          <w:tcPr>
            <w:tcW w:w="14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宋体" w:hAnsi="宋体" w:cs="Courier New"/>
                <w:sz w:val="24"/>
                <w:szCs w:val="24"/>
              </w:rPr>
            </w:pP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其他评审因素</w:t>
            </w:r>
          </w:p>
        </w:tc>
        <w:tc>
          <w:tcPr>
            <w:tcW w:w="46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cs="Courier New"/>
                <w:sz w:val="24"/>
                <w:szCs w:val="24"/>
              </w:rPr>
            </w:pPr>
            <w:r>
              <w:rPr>
                <w:rFonts w:hint="eastAsia" w:ascii="宋体" w:hAnsi="宋体" w:cs="Courier New"/>
                <w:sz w:val="24"/>
                <w:szCs w:val="24"/>
              </w:rPr>
              <w:t>/</w:t>
            </w:r>
          </w:p>
        </w:tc>
      </w:tr>
    </w:tbl>
    <w:p>
      <w:pPr>
        <w:keepNext w:val="0"/>
        <w:keepLines w:val="0"/>
        <w:pageBreakBefore w:val="0"/>
        <w:numPr>
          <w:ilvl w:val="0"/>
          <w:numId w:val="4"/>
        </w:numPr>
        <w:kinsoku/>
        <w:wordWrap/>
        <w:overflowPunct/>
        <w:topLinePunct w:val="0"/>
        <w:bidi w:val="0"/>
        <w:spacing w:line="500" w:lineRule="exact"/>
        <w:ind w:firstLine="482" w:firstLineChars="200"/>
        <w:textAlignment w:val="auto"/>
        <w:outlineLvl w:val="9"/>
        <w:rPr>
          <w:rFonts w:ascii="宋体" w:hAnsi="宋体"/>
          <w:b/>
          <w:bCs/>
          <w:sz w:val="24"/>
          <w:szCs w:val="24"/>
        </w:rPr>
      </w:pPr>
      <w:r>
        <w:rPr>
          <w:rFonts w:hint="eastAsia" w:ascii="宋体" w:hAnsi="宋体"/>
          <w:b/>
          <w:bCs/>
          <w:sz w:val="24"/>
          <w:szCs w:val="24"/>
        </w:rPr>
        <w:t>评分办法及评分标准</w:t>
      </w:r>
    </w:p>
    <w:tbl>
      <w:tblPr>
        <w:tblStyle w:val="15"/>
        <w:tblW w:w="9041" w:type="dxa"/>
        <w:jc w:val="center"/>
        <w:tblInd w:w="0" w:type="dxa"/>
        <w:tblLayout w:type="fixed"/>
        <w:tblCellMar>
          <w:top w:w="0" w:type="dxa"/>
          <w:left w:w="0" w:type="dxa"/>
          <w:bottom w:w="0" w:type="dxa"/>
          <w:right w:w="0" w:type="dxa"/>
        </w:tblCellMar>
      </w:tblPr>
      <w:tblGrid>
        <w:gridCol w:w="699"/>
        <w:gridCol w:w="943"/>
        <w:gridCol w:w="6942"/>
        <w:gridCol w:w="217"/>
        <w:gridCol w:w="240"/>
      </w:tblGrid>
      <w:tr>
        <w:tblPrEx>
          <w:tblLayout w:type="fixed"/>
          <w:tblCellMar>
            <w:top w:w="0" w:type="dxa"/>
            <w:left w:w="0" w:type="dxa"/>
            <w:bottom w:w="0" w:type="dxa"/>
            <w:right w:w="0" w:type="dxa"/>
          </w:tblCellMar>
        </w:tblPrEx>
        <w:trPr>
          <w:gridAfter w:val="2"/>
          <w:wAfter w:w="457" w:type="dxa"/>
          <w:trHeight w:val="107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spacing w:val="1"/>
                <w:kern w:val="0"/>
                <w:sz w:val="24"/>
                <w:szCs w:val="24"/>
              </w:rPr>
            </w:pPr>
            <w:r>
              <w:rPr>
                <w:rFonts w:hint="eastAsia" w:ascii="Calibri" w:hAnsi="Calibri"/>
                <w:spacing w:val="1"/>
                <w:kern w:val="0"/>
                <w:sz w:val="24"/>
                <w:szCs w:val="24"/>
              </w:rPr>
              <w:t>序号</w:t>
            </w:r>
          </w:p>
        </w:tc>
        <w:tc>
          <w:tcPr>
            <w:tcW w:w="9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cs="宋体"/>
                <w:spacing w:val="1"/>
                <w:kern w:val="0"/>
                <w:sz w:val="24"/>
                <w:szCs w:val="24"/>
              </w:rPr>
            </w:pPr>
            <w:r>
              <w:rPr>
                <w:rFonts w:hint="eastAsia" w:ascii="Calibri" w:hAnsi="Calibri"/>
                <w:spacing w:val="1"/>
                <w:kern w:val="0"/>
                <w:sz w:val="24"/>
                <w:szCs w:val="24"/>
              </w:rPr>
              <w:t>名称</w:t>
            </w:r>
          </w:p>
        </w:tc>
        <w:tc>
          <w:tcPr>
            <w:tcW w:w="6942" w:type="dxa"/>
            <w:tcBorders>
              <w:top w:val="single" w:color="000000" w:sz="4" w:space="0"/>
              <w:left w:val="nil"/>
              <w:bottom w:val="single" w:color="000000" w:sz="4" w:space="0"/>
              <w:right w:val="single" w:color="000000" w:sz="4" w:space="0"/>
            </w:tcBorders>
            <w:vAlign w:val="center"/>
          </w:tcPr>
          <w:p>
            <w:pPr>
              <w:pStyle w:val="3"/>
              <w:keepNext w:val="0"/>
              <w:keepLines w:val="0"/>
              <w:pageBreakBefore w:val="0"/>
              <w:kinsoku/>
              <w:wordWrap/>
              <w:overflowPunct/>
              <w:topLinePunct w:val="0"/>
              <w:bidi w:val="0"/>
              <w:spacing w:line="500" w:lineRule="exact"/>
              <w:ind w:firstLine="0"/>
              <w:jc w:val="center"/>
              <w:textAlignment w:val="auto"/>
              <w:outlineLvl w:val="9"/>
              <w:rPr>
                <w:rFonts w:ascii="宋体" w:hAnsi="宋体"/>
                <w:sz w:val="24"/>
                <w:szCs w:val="24"/>
              </w:rPr>
            </w:pPr>
            <w:r>
              <w:rPr>
                <w:rFonts w:hint="eastAsia" w:ascii="宋体" w:hAnsi="宋体"/>
                <w:sz w:val="24"/>
                <w:szCs w:val="24"/>
              </w:rPr>
              <w:t>评审内容</w:t>
            </w:r>
          </w:p>
        </w:tc>
      </w:tr>
      <w:tr>
        <w:tblPrEx>
          <w:tblLayout w:type="fixed"/>
          <w:tblCellMar>
            <w:top w:w="0" w:type="dxa"/>
            <w:left w:w="0" w:type="dxa"/>
            <w:bottom w:w="0" w:type="dxa"/>
            <w:right w:w="0" w:type="dxa"/>
          </w:tblCellMar>
        </w:tblPrEx>
        <w:trPr>
          <w:gridAfter w:val="2"/>
          <w:wAfter w:w="457" w:type="dxa"/>
          <w:trHeight w:val="107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spacing w:val="1"/>
                <w:kern w:val="0"/>
                <w:sz w:val="24"/>
                <w:szCs w:val="24"/>
              </w:rPr>
            </w:pPr>
            <w:r>
              <w:rPr>
                <w:rFonts w:hint="eastAsia" w:ascii="Calibri" w:hAnsi="Calibri"/>
                <w:spacing w:val="1"/>
                <w:kern w:val="0"/>
                <w:sz w:val="24"/>
                <w:szCs w:val="24"/>
              </w:rPr>
              <w:t>价格部分（</w:t>
            </w:r>
            <w:r>
              <w:rPr>
                <w:rFonts w:ascii="Calibri" w:hAnsi="Calibri"/>
                <w:spacing w:val="1"/>
                <w:kern w:val="0"/>
                <w:sz w:val="24"/>
                <w:szCs w:val="24"/>
              </w:rPr>
              <w:t>20</w:t>
            </w:r>
            <w:r>
              <w:rPr>
                <w:rFonts w:hint="eastAsia" w:ascii="Calibri" w:hAnsi="Calibri"/>
                <w:spacing w:val="1"/>
                <w:kern w:val="0"/>
                <w:sz w:val="24"/>
                <w:szCs w:val="24"/>
              </w:rPr>
              <w:t>分）</w:t>
            </w:r>
          </w:p>
        </w:tc>
        <w:tc>
          <w:tcPr>
            <w:tcW w:w="9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spacing w:val="1"/>
                <w:kern w:val="0"/>
                <w:sz w:val="24"/>
                <w:szCs w:val="24"/>
              </w:rPr>
            </w:pPr>
            <w:r>
              <w:rPr>
                <w:rFonts w:hint="eastAsia" w:ascii="Calibri" w:hAnsi="Calibri"/>
                <w:spacing w:val="1"/>
                <w:kern w:val="0"/>
                <w:sz w:val="24"/>
                <w:szCs w:val="24"/>
              </w:rPr>
              <w:t>价格部分（</w:t>
            </w:r>
            <w:r>
              <w:rPr>
                <w:rFonts w:ascii="Calibri" w:hAnsi="Calibri"/>
                <w:spacing w:val="1"/>
                <w:kern w:val="0"/>
                <w:sz w:val="24"/>
                <w:szCs w:val="24"/>
              </w:rPr>
              <w:t>20</w:t>
            </w:r>
            <w:r>
              <w:rPr>
                <w:rFonts w:hint="eastAsia" w:ascii="Calibri" w:hAnsi="Calibri"/>
                <w:spacing w:val="1"/>
                <w:kern w:val="0"/>
                <w:sz w:val="24"/>
                <w:szCs w:val="24"/>
              </w:rPr>
              <w:t>分）</w:t>
            </w:r>
          </w:p>
        </w:tc>
        <w:tc>
          <w:tcPr>
            <w:tcW w:w="694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500" w:lineRule="exact"/>
              <w:textAlignment w:val="auto"/>
              <w:outlineLvl w:val="9"/>
              <w:rPr>
                <w:rFonts w:ascii="宋体" w:hAnsi="宋体"/>
                <w:sz w:val="24"/>
                <w:szCs w:val="24"/>
              </w:rPr>
            </w:pPr>
            <w:r>
              <w:rPr>
                <w:rFonts w:hint="eastAsia" w:ascii="宋体" w:hAnsi="宋体"/>
                <w:sz w:val="24"/>
                <w:szCs w:val="24"/>
              </w:rPr>
              <w:t>综合评分法中的价格分统一采用低价优先法计算，即满足招标文件要求且投标价格最低的有效投标报价为评标基准价，其价格分为满分。其他投标人的价格分统一按照下列公式计算：</w:t>
            </w:r>
          </w:p>
          <w:p>
            <w:pPr>
              <w:keepNext w:val="0"/>
              <w:keepLines w:val="0"/>
              <w:pageBreakBefore w:val="0"/>
              <w:kinsoku/>
              <w:wordWrap/>
              <w:overflowPunct/>
              <w:topLinePunct w:val="0"/>
              <w:bidi w:val="0"/>
              <w:spacing w:line="500" w:lineRule="exact"/>
              <w:textAlignment w:val="auto"/>
              <w:outlineLvl w:val="9"/>
              <w:rPr>
                <w:rFonts w:ascii="宋体" w:hAnsi="宋体"/>
                <w:sz w:val="24"/>
                <w:szCs w:val="24"/>
              </w:rPr>
            </w:pPr>
            <w:r>
              <w:rPr>
                <w:rFonts w:hint="eastAsia" w:ascii="宋体" w:hAnsi="宋体"/>
                <w:sz w:val="24"/>
                <w:szCs w:val="24"/>
              </w:rPr>
              <w:t>投标报价得分=(评标基准价/有效投标报价)×20</w:t>
            </w:r>
          </w:p>
        </w:tc>
      </w:tr>
      <w:tr>
        <w:tblPrEx>
          <w:tblLayout w:type="fixed"/>
          <w:tblCellMar>
            <w:top w:w="0" w:type="dxa"/>
            <w:left w:w="0" w:type="dxa"/>
            <w:bottom w:w="0" w:type="dxa"/>
            <w:right w:w="0" w:type="dxa"/>
          </w:tblCellMar>
        </w:tblPrEx>
        <w:trPr>
          <w:gridAfter w:val="2"/>
          <w:wAfter w:w="457" w:type="dxa"/>
          <w:trHeight w:val="761" w:hRule="atLeast"/>
          <w:jc w:val="center"/>
        </w:trPr>
        <w:tc>
          <w:tcPr>
            <w:tcW w:w="699" w:type="dxa"/>
            <w:vMerge w:val="restart"/>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spacing w:val="1"/>
                <w:kern w:val="0"/>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spacing w:val="1"/>
                <w:kern w:val="0"/>
                <w:sz w:val="24"/>
                <w:szCs w:val="24"/>
              </w:rPr>
            </w:pPr>
            <w:r>
              <w:rPr>
                <w:rFonts w:hint="eastAsia" w:ascii="Calibri" w:hAnsi="Calibri"/>
                <w:spacing w:val="1"/>
                <w:kern w:val="0"/>
                <w:sz w:val="24"/>
                <w:szCs w:val="24"/>
              </w:rPr>
              <w:t>服务技术（61                                               分）</w:t>
            </w: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r>
              <w:rPr>
                <w:rFonts w:ascii="Calibri" w:hAnsi="Calibri"/>
                <w:kern w:val="0"/>
                <w:sz w:val="24"/>
                <w:szCs w:val="24"/>
              </w:rPr>
              <w:t>1</w:t>
            </w:r>
            <w:r>
              <w:rPr>
                <w:rFonts w:hint="eastAsia" w:ascii="Calibri" w:hAnsi="Calibri"/>
                <w:kern w:val="0"/>
                <w:sz w:val="24"/>
                <w:szCs w:val="24"/>
              </w:rPr>
              <w:t>、投入本项目机械设备</w:t>
            </w: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cs="宋体"/>
                <w:sz w:val="24"/>
                <w:szCs w:val="24"/>
              </w:rPr>
            </w:pPr>
            <w:r>
              <w:rPr>
                <w:rFonts w:hint="eastAsia" w:ascii="Calibri" w:hAnsi="Calibri"/>
                <w:kern w:val="0"/>
                <w:sz w:val="24"/>
                <w:szCs w:val="24"/>
              </w:rPr>
              <w:t>（44分）</w:t>
            </w:r>
          </w:p>
          <w:p>
            <w:pPr>
              <w:keepNext w:val="0"/>
              <w:keepLines w:val="0"/>
              <w:pageBreakBefore w:val="0"/>
              <w:kinsoku/>
              <w:wordWrap/>
              <w:overflowPunct/>
              <w:topLinePunct w:val="0"/>
              <w:autoSpaceDE w:val="0"/>
              <w:autoSpaceDN w:val="0"/>
              <w:bidi w:val="0"/>
              <w:adjustRightInd w:val="0"/>
              <w:spacing w:line="500" w:lineRule="exact"/>
              <w:ind w:right="97" w:firstLine="67" w:firstLineChars="28"/>
              <w:jc w:val="center"/>
              <w:textAlignment w:val="auto"/>
              <w:outlineLvl w:val="9"/>
              <w:rPr>
                <w:rFonts w:ascii="Calibri" w:hAnsi="Calibri"/>
                <w:spacing w:val="1"/>
                <w:kern w:val="0"/>
                <w:sz w:val="24"/>
                <w:szCs w:val="24"/>
              </w:rPr>
            </w:pPr>
          </w:p>
        </w:tc>
        <w:tc>
          <w:tcPr>
            <w:tcW w:w="69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500" w:lineRule="exact"/>
              <w:ind w:left="14" w:right="97" w:hanging="14" w:hangingChars="6"/>
              <w:jc w:val="left"/>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投标人针对本项目的垃圾清扫保洁及清运面积提供企业拟投入本项目机械设备明细表（包含：名称、型号、吨位等）（44分）</w:t>
            </w:r>
          </w:p>
          <w:p>
            <w:pPr>
              <w:keepNext w:val="0"/>
              <w:keepLines w:val="0"/>
              <w:pageBreakBefore w:val="0"/>
              <w:kinsoku/>
              <w:wordWrap/>
              <w:overflowPunct/>
              <w:topLinePunct w:val="0"/>
              <w:autoSpaceDE w:val="0"/>
              <w:autoSpaceDN w:val="0"/>
              <w:bidi w:val="0"/>
              <w:adjustRightInd w:val="0"/>
              <w:snapToGrid/>
              <w:spacing w:line="500" w:lineRule="exact"/>
              <w:ind w:left="14" w:right="97" w:hanging="14" w:hangingChars="6"/>
              <w:jc w:val="left"/>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(1) 企业拟投入本项目总重量在7吨及以上洗扫车-，数量不少于12辆者满足招标要求，少于12辆者无效标书。企业已经购买的自有洗扫车数量每有1辆，加1分，最高不超过12分。（企业租赁洗扫车数量、承诺中标后购买的数量和已经购买的自有洗扫车数量合计不得少于12辆。租赁洗扫车需提供租赁合同、车辆基本情况表、租赁方车辆购买发票；企业自有洗扫车提供购买发票，承诺中标后购买的提供与车辆生产厂家或车辆代理商签订的购买意向书。投标文件内附复印件，开标时验原件。）</w:t>
            </w:r>
          </w:p>
          <w:p>
            <w:pPr>
              <w:keepNext w:val="0"/>
              <w:keepLines w:val="0"/>
              <w:pageBreakBefore w:val="0"/>
              <w:kinsoku/>
              <w:wordWrap/>
              <w:overflowPunct/>
              <w:topLinePunct w:val="0"/>
              <w:autoSpaceDE w:val="0"/>
              <w:autoSpaceDN w:val="0"/>
              <w:bidi w:val="0"/>
              <w:adjustRightInd w:val="0"/>
              <w:snapToGrid/>
              <w:spacing w:line="500" w:lineRule="exact"/>
              <w:ind w:left="14" w:right="97" w:hanging="14" w:hangingChars="6"/>
              <w:jc w:val="left"/>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(2) 企业拟投入本项目总重量在7吨及以上洒水车-，数量不少于12辆者满足招标要求，少于12辆者无效标书。企业已经购买的自有洒水车数量每有1辆，加1分，最高不超过12分。（企业租赁洒水车数量、承诺中标后购买的数量和已经购买的自有洒水车数量合计不得少于12辆。租赁洒水车需提供租赁合同、车辆基本情况表、租赁方车辆购买发票；企业已经购买的自有洒水车提供购买发票，承诺中标后购买的提供与车辆生产厂家或车辆代理商签订的购买意向书。投标文件内附复印件，开标时验原件。）</w:t>
            </w:r>
          </w:p>
          <w:p>
            <w:pPr>
              <w:keepNext w:val="0"/>
              <w:keepLines w:val="0"/>
              <w:pageBreakBefore w:val="0"/>
              <w:kinsoku/>
              <w:wordWrap/>
              <w:overflowPunct/>
              <w:topLinePunct w:val="0"/>
              <w:autoSpaceDE w:val="0"/>
              <w:autoSpaceDN w:val="0"/>
              <w:bidi w:val="0"/>
              <w:adjustRightInd w:val="0"/>
              <w:snapToGrid/>
              <w:spacing w:line="500" w:lineRule="exact"/>
              <w:ind w:left="-13" w:right="97"/>
              <w:jc w:val="left"/>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(3)企业拟投入本项目总重量在7吨及以上自装卸式垃圾车-，数量不少于62辆者满足招标要求，少于62辆者无效标书。企业已经购买的自有自装卸式垃圾车数量每增加1辆，加0.3分，最高不超过20分。（企业租赁自装卸式垃圾车数、承诺中标后购买的数量和已经购买的自有自装卸式垃圾车数量合计不得少于62辆。租赁自装卸式垃圾车需提供租赁合同、车辆基本情况表、租赁方车辆购买发票；企业已经购买的自有自装卸式垃圾车提供购买发票，承诺中标后购买的提供与车辆生产厂家或车辆代理商签订的购买意向书。投标文件内附复印件，开标时验原件。）</w:t>
            </w:r>
          </w:p>
          <w:p>
            <w:pPr>
              <w:keepNext w:val="0"/>
              <w:keepLines w:val="0"/>
              <w:pageBreakBefore w:val="0"/>
              <w:kinsoku/>
              <w:wordWrap/>
              <w:overflowPunct/>
              <w:topLinePunct w:val="0"/>
              <w:autoSpaceDE w:val="0"/>
              <w:autoSpaceDN w:val="0"/>
              <w:bidi w:val="0"/>
              <w:adjustRightInd w:val="0"/>
              <w:snapToGrid/>
              <w:spacing w:line="500" w:lineRule="exact"/>
              <w:ind w:left="-13" w:right="97"/>
              <w:jc w:val="left"/>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以上提供车辆是经测算满足服务需求的最低车辆数量，少于规定数量为无效标书，不参与下一步评审。车辆需满足参数要求，不满足为无效标书，不参与下一步评审（车辆参数见四、人员及设备配置要求中的4.3项）。</w:t>
            </w:r>
          </w:p>
          <w:p>
            <w:pPr>
              <w:keepNext w:val="0"/>
              <w:keepLines w:val="0"/>
              <w:pageBreakBefore w:val="0"/>
              <w:kinsoku/>
              <w:wordWrap/>
              <w:overflowPunct/>
              <w:topLinePunct w:val="0"/>
              <w:autoSpaceDE w:val="0"/>
              <w:autoSpaceDN w:val="0"/>
              <w:bidi w:val="0"/>
              <w:adjustRightInd w:val="0"/>
              <w:spacing w:line="500" w:lineRule="exact"/>
              <w:ind w:left="-13" w:right="97"/>
              <w:jc w:val="left"/>
              <w:textAlignment w:val="auto"/>
              <w:outlineLvl w:val="9"/>
              <w:rPr>
                <w:rFonts w:ascii="Calibri" w:hAnsi="Calibri"/>
                <w:kern w:val="0"/>
                <w:sz w:val="24"/>
                <w:szCs w:val="24"/>
              </w:rPr>
            </w:pPr>
            <w:r>
              <w:rPr>
                <w:rFonts w:hint="eastAsia" w:ascii="宋体" w:hAnsi="宋体" w:eastAsia="宋体" w:cs="宋体"/>
                <w:color w:val="444444"/>
                <w:kern w:val="0"/>
                <w:sz w:val="24"/>
                <w:szCs w:val="24"/>
              </w:rPr>
              <w:t>注：发票抬头注册单位必须为投标企业或投标企业的分公司或租赁方，如果提供的是租赁方的需提供企业租赁意向合同的相关证明材料的原件，如果是承诺中标后购买的提供购买意向书原件。</w:t>
            </w:r>
          </w:p>
        </w:tc>
      </w:tr>
      <w:tr>
        <w:tblPrEx>
          <w:tblLayout w:type="fixed"/>
          <w:tblCellMar>
            <w:top w:w="0" w:type="dxa"/>
            <w:left w:w="0" w:type="dxa"/>
            <w:bottom w:w="0" w:type="dxa"/>
            <w:right w:w="0" w:type="dxa"/>
          </w:tblCellMar>
        </w:tblPrEx>
        <w:trPr>
          <w:gridAfter w:val="2"/>
          <w:wAfter w:w="457" w:type="dxa"/>
          <w:trHeight w:val="841" w:hRule="atLeast"/>
          <w:jc w:val="center"/>
        </w:trPr>
        <w:tc>
          <w:tcPr>
            <w:tcW w:w="69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cs="宋体"/>
                <w:kern w:val="0"/>
                <w:sz w:val="24"/>
                <w:szCs w:val="24"/>
              </w:rPr>
            </w:pPr>
          </w:p>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cs="宋体"/>
                <w:kern w:val="0"/>
                <w:sz w:val="24"/>
                <w:szCs w:val="24"/>
              </w:rPr>
            </w:pPr>
            <w:r>
              <w:rPr>
                <w:rFonts w:ascii="Calibri" w:hAnsi="Calibri" w:cs="宋体"/>
                <w:kern w:val="0"/>
                <w:sz w:val="24"/>
                <w:szCs w:val="24"/>
              </w:rPr>
              <w:t>2.</w:t>
            </w:r>
            <w:r>
              <w:rPr>
                <w:rFonts w:hint="eastAsia" w:ascii="Calibri" w:hAnsi="Calibri"/>
                <w:kern w:val="0"/>
                <w:sz w:val="24"/>
                <w:szCs w:val="24"/>
              </w:rPr>
              <w:t>运行方案合理性（5分）</w:t>
            </w:r>
          </w:p>
        </w:tc>
        <w:tc>
          <w:tcPr>
            <w:tcW w:w="694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村庄保洁及生活垃圾分类、收集、转运方案，针对本管理区域内项目特点和项目要求，由评标委员会讨论、比较、分档打分。</w:t>
            </w:r>
          </w:p>
          <w:p>
            <w:pPr>
              <w:keepNext w:val="0"/>
              <w:keepLines w:val="0"/>
              <w:pageBreakBefore w:val="0"/>
              <w:kinsoku/>
              <w:wordWrap/>
              <w:overflowPunct/>
              <w:topLinePunct w:val="0"/>
              <w:bidi w:val="0"/>
              <w:spacing w:line="500" w:lineRule="exact"/>
              <w:textAlignment w:val="auto"/>
              <w:outlineLvl w:val="9"/>
              <w:rPr>
                <w:rFonts w:ascii="宋体" w:hAnsi="宋体"/>
                <w:sz w:val="24"/>
                <w:szCs w:val="24"/>
              </w:rPr>
            </w:pPr>
            <w:r>
              <w:rPr>
                <w:rFonts w:hint="eastAsia" w:ascii="宋体" w:hAnsi="宋体"/>
                <w:sz w:val="24"/>
                <w:szCs w:val="24"/>
              </w:rPr>
              <w:t>人员配备及工作安排是否合理，是否符合业主单位要求；（2分）</w:t>
            </w:r>
          </w:p>
          <w:p>
            <w:pPr>
              <w:keepNext w:val="0"/>
              <w:keepLines w:val="0"/>
              <w:pageBreakBefore w:val="0"/>
              <w:kinsoku/>
              <w:wordWrap/>
              <w:overflowPunct/>
              <w:topLinePunct w:val="0"/>
              <w:bidi w:val="0"/>
              <w:spacing w:line="500" w:lineRule="exact"/>
              <w:textAlignment w:val="auto"/>
              <w:outlineLvl w:val="9"/>
              <w:rPr>
                <w:rFonts w:ascii="宋体" w:hAnsi="宋体"/>
                <w:sz w:val="24"/>
                <w:szCs w:val="24"/>
              </w:rPr>
            </w:pPr>
            <w:r>
              <w:rPr>
                <w:rFonts w:hint="eastAsia" w:ascii="宋体" w:hAnsi="宋体"/>
                <w:sz w:val="24"/>
                <w:szCs w:val="24"/>
              </w:rPr>
              <w:t>非常合理，完全满足的得2分，合理并可以满足的得1分，基本合理并基本满足的得0.5分，不合理、不能满足或缺项得0分。</w:t>
            </w:r>
          </w:p>
          <w:p>
            <w:pPr>
              <w:keepNext w:val="0"/>
              <w:keepLines w:val="0"/>
              <w:pageBreakBefore w:val="0"/>
              <w:kinsoku/>
              <w:wordWrap/>
              <w:overflowPunct/>
              <w:topLinePunct w:val="0"/>
              <w:bidi w:val="0"/>
              <w:spacing w:line="500" w:lineRule="exact"/>
              <w:textAlignment w:val="auto"/>
              <w:outlineLvl w:val="9"/>
              <w:rPr>
                <w:rFonts w:ascii="宋体" w:hAnsi="宋体"/>
                <w:sz w:val="24"/>
                <w:szCs w:val="24"/>
              </w:rPr>
            </w:pPr>
            <w:r>
              <w:rPr>
                <w:rFonts w:hint="eastAsia" w:ascii="宋体" w:hAnsi="宋体"/>
                <w:sz w:val="24"/>
                <w:szCs w:val="24"/>
              </w:rPr>
              <w:t>对该项目的描述及分析；（3分）</w:t>
            </w:r>
          </w:p>
          <w:p>
            <w:pPr>
              <w:keepNext w:val="0"/>
              <w:keepLines w:val="0"/>
              <w:pageBreakBefore w:val="0"/>
              <w:kinsoku/>
              <w:wordWrap/>
              <w:overflowPunct/>
              <w:topLinePunct w:val="0"/>
              <w:bidi w:val="0"/>
              <w:spacing w:line="500" w:lineRule="exact"/>
              <w:textAlignment w:val="auto"/>
              <w:outlineLvl w:val="9"/>
              <w:rPr>
                <w:rFonts w:ascii="Calibri" w:hAnsi="Calibri"/>
                <w:kern w:val="0"/>
                <w:sz w:val="24"/>
                <w:szCs w:val="24"/>
              </w:rPr>
            </w:pPr>
            <w:r>
              <w:rPr>
                <w:rFonts w:hint="eastAsia" w:ascii="宋体" w:hAnsi="宋体"/>
                <w:sz w:val="24"/>
                <w:szCs w:val="24"/>
              </w:rPr>
              <w:t>非常全面及符合实际情况的得3分，比较全面及基本符合实际情况的得2分，基本满足条件的得1分，不合理、不能满足或缺项得0分。</w:t>
            </w:r>
          </w:p>
        </w:tc>
      </w:tr>
      <w:tr>
        <w:tblPrEx>
          <w:tblLayout w:type="fixed"/>
          <w:tblCellMar>
            <w:top w:w="0" w:type="dxa"/>
            <w:left w:w="0" w:type="dxa"/>
            <w:bottom w:w="0" w:type="dxa"/>
            <w:right w:w="0" w:type="dxa"/>
          </w:tblCellMar>
        </w:tblPrEx>
        <w:trPr>
          <w:gridAfter w:val="2"/>
          <w:wAfter w:w="457" w:type="dxa"/>
          <w:trHeight w:val="1226" w:hRule="atLeast"/>
          <w:jc w:val="center"/>
        </w:trPr>
        <w:tc>
          <w:tcPr>
            <w:tcW w:w="69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spacing w:val="1"/>
                <w:kern w:val="0"/>
                <w:sz w:val="24"/>
                <w:szCs w:val="24"/>
              </w:rPr>
            </w:pPr>
            <w:r>
              <w:rPr>
                <w:rFonts w:ascii="Calibri" w:hAnsi="Calibri" w:cs="宋体"/>
                <w:kern w:val="0"/>
                <w:sz w:val="24"/>
                <w:szCs w:val="24"/>
              </w:rPr>
              <w:t>3.</w:t>
            </w:r>
            <w:r>
              <w:rPr>
                <w:rFonts w:hint="eastAsia" w:ascii="Calibri" w:hAnsi="Calibri"/>
                <w:kern w:val="0"/>
                <w:sz w:val="24"/>
                <w:szCs w:val="24"/>
              </w:rPr>
              <w:t>监督考核（3分）</w:t>
            </w:r>
          </w:p>
        </w:tc>
        <w:tc>
          <w:tcPr>
            <w:tcW w:w="6942"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jc w:val="left"/>
              <w:textAlignment w:val="auto"/>
              <w:outlineLvl w:val="9"/>
              <w:rPr>
                <w:rFonts w:ascii="Calibri" w:hAnsi="Calibri" w:cs="宋体"/>
                <w:kern w:val="0"/>
                <w:sz w:val="24"/>
                <w:szCs w:val="24"/>
              </w:rPr>
            </w:pPr>
            <w:r>
              <w:rPr>
                <w:rFonts w:hint="eastAsia" w:ascii="Calibri" w:hAnsi="Calibri"/>
                <w:kern w:val="0"/>
                <w:sz w:val="24"/>
                <w:szCs w:val="24"/>
              </w:rPr>
              <w:t>投标单位公司内部对日常工作的规章制度、检查、监督及考核方案</w:t>
            </w:r>
            <w:r>
              <w:rPr>
                <w:rFonts w:hint="eastAsia" w:ascii="宋体" w:hAnsi="宋体"/>
                <w:sz w:val="24"/>
                <w:szCs w:val="24"/>
              </w:rPr>
              <w:t>非常合理得3分，比较合理得2分，基本合理得1分，不合理、不能满足或缺项得0分</w:t>
            </w:r>
            <w:r>
              <w:rPr>
                <w:rFonts w:hint="eastAsia" w:ascii="Calibri" w:hAnsi="Calibri"/>
                <w:kern w:val="0"/>
                <w:sz w:val="24"/>
                <w:szCs w:val="24"/>
              </w:rPr>
              <w:t>。</w:t>
            </w:r>
          </w:p>
        </w:tc>
      </w:tr>
      <w:tr>
        <w:tblPrEx>
          <w:tblLayout w:type="fixed"/>
          <w:tblCellMar>
            <w:top w:w="0" w:type="dxa"/>
            <w:left w:w="0" w:type="dxa"/>
            <w:bottom w:w="0" w:type="dxa"/>
            <w:right w:w="0" w:type="dxa"/>
          </w:tblCellMar>
        </w:tblPrEx>
        <w:trPr>
          <w:gridAfter w:val="2"/>
          <w:wAfter w:w="457" w:type="dxa"/>
          <w:trHeight w:val="302" w:hRule="atLeast"/>
          <w:jc w:val="center"/>
        </w:trPr>
        <w:tc>
          <w:tcPr>
            <w:tcW w:w="69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spacing w:val="1"/>
                <w:kern w:val="0"/>
                <w:sz w:val="24"/>
                <w:szCs w:val="24"/>
              </w:rPr>
            </w:pPr>
            <w:r>
              <w:rPr>
                <w:rFonts w:ascii="Calibri" w:hAnsi="Calibri" w:cs="宋体"/>
                <w:kern w:val="0"/>
                <w:sz w:val="24"/>
                <w:szCs w:val="24"/>
              </w:rPr>
              <w:t>4.</w:t>
            </w:r>
            <w:r>
              <w:rPr>
                <w:rFonts w:hint="eastAsia" w:ascii="Calibri" w:hAnsi="Calibri"/>
                <w:kern w:val="0"/>
                <w:sz w:val="24"/>
                <w:szCs w:val="24"/>
              </w:rPr>
              <w:t>应急保障措施（5分）</w:t>
            </w:r>
          </w:p>
        </w:tc>
        <w:tc>
          <w:tcPr>
            <w:tcW w:w="6942"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jc w:val="left"/>
              <w:textAlignment w:val="auto"/>
              <w:outlineLvl w:val="9"/>
              <w:rPr>
                <w:rFonts w:ascii="Calibri" w:hAnsi="Calibri" w:cs="宋体"/>
                <w:kern w:val="0"/>
                <w:sz w:val="24"/>
                <w:szCs w:val="24"/>
              </w:rPr>
            </w:pPr>
            <w:r>
              <w:rPr>
                <w:rFonts w:hint="eastAsia" w:ascii="Calibri" w:hAnsi="Calibri"/>
                <w:kern w:val="0"/>
                <w:sz w:val="24"/>
                <w:szCs w:val="24"/>
              </w:rPr>
              <w:t>根据投标人制定的应急保障措施（5分）</w:t>
            </w:r>
          </w:p>
          <w:p>
            <w:pPr>
              <w:keepNext w:val="0"/>
              <w:keepLines w:val="0"/>
              <w:pageBreakBefore w:val="0"/>
              <w:kinsoku/>
              <w:wordWrap/>
              <w:overflowPunct/>
              <w:topLinePunct w:val="0"/>
              <w:autoSpaceDE w:val="0"/>
              <w:autoSpaceDN w:val="0"/>
              <w:bidi w:val="0"/>
              <w:adjustRightInd w:val="0"/>
              <w:spacing w:line="500" w:lineRule="exact"/>
              <w:ind w:right="97"/>
              <w:jc w:val="left"/>
              <w:textAlignment w:val="auto"/>
              <w:outlineLvl w:val="9"/>
              <w:rPr>
                <w:rFonts w:ascii="Calibri" w:hAnsi="Calibri"/>
                <w:kern w:val="0"/>
                <w:sz w:val="24"/>
                <w:szCs w:val="24"/>
              </w:rPr>
            </w:pPr>
            <w:r>
              <w:rPr>
                <w:rFonts w:hint="eastAsia" w:ascii="Calibri" w:hAnsi="Calibri"/>
                <w:kern w:val="0"/>
                <w:sz w:val="24"/>
                <w:szCs w:val="24"/>
              </w:rPr>
              <w:t>（</w:t>
            </w:r>
            <w:r>
              <w:rPr>
                <w:rFonts w:ascii="Calibri" w:hAnsi="Calibri"/>
                <w:kern w:val="0"/>
                <w:sz w:val="24"/>
                <w:szCs w:val="24"/>
              </w:rPr>
              <w:t>1</w:t>
            </w:r>
            <w:r>
              <w:rPr>
                <w:rFonts w:hint="eastAsia" w:ascii="Calibri" w:hAnsi="Calibri"/>
                <w:kern w:val="0"/>
                <w:sz w:val="24"/>
                <w:szCs w:val="24"/>
              </w:rPr>
              <w:t>）</w:t>
            </w:r>
            <w:r>
              <w:rPr>
                <w:rFonts w:ascii="Calibri" w:hAnsi="Calibri"/>
                <w:kern w:val="0"/>
                <w:sz w:val="24"/>
                <w:szCs w:val="24"/>
              </w:rPr>
              <w:t>.</w:t>
            </w:r>
            <w:r>
              <w:rPr>
                <w:rFonts w:hint="eastAsia" w:ascii="Calibri" w:hAnsi="Calibri"/>
                <w:kern w:val="0"/>
                <w:sz w:val="24"/>
                <w:szCs w:val="24"/>
              </w:rPr>
              <w:t>有大风天气应急保障承诺，措施可行，此项得1分。措施不具体扣0.5分。没有不得分。</w:t>
            </w:r>
          </w:p>
          <w:p>
            <w:pPr>
              <w:keepNext w:val="0"/>
              <w:keepLines w:val="0"/>
              <w:pageBreakBefore w:val="0"/>
              <w:kinsoku/>
              <w:wordWrap/>
              <w:overflowPunct/>
              <w:topLinePunct w:val="0"/>
              <w:autoSpaceDE w:val="0"/>
              <w:autoSpaceDN w:val="0"/>
              <w:bidi w:val="0"/>
              <w:adjustRightInd w:val="0"/>
              <w:spacing w:line="500" w:lineRule="exact"/>
              <w:ind w:right="97"/>
              <w:jc w:val="left"/>
              <w:textAlignment w:val="auto"/>
              <w:outlineLvl w:val="9"/>
              <w:rPr>
                <w:rFonts w:ascii="Calibri" w:hAnsi="Calibri"/>
                <w:kern w:val="0"/>
                <w:sz w:val="24"/>
                <w:szCs w:val="24"/>
              </w:rPr>
            </w:pPr>
            <w:r>
              <w:rPr>
                <w:rFonts w:hint="eastAsia" w:ascii="Calibri" w:hAnsi="Calibri"/>
                <w:kern w:val="0"/>
                <w:sz w:val="24"/>
                <w:szCs w:val="24"/>
              </w:rPr>
              <w:t>（</w:t>
            </w:r>
            <w:r>
              <w:rPr>
                <w:rFonts w:ascii="Calibri" w:hAnsi="Calibri"/>
                <w:kern w:val="0"/>
                <w:sz w:val="24"/>
                <w:szCs w:val="24"/>
              </w:rPr>
              <w:t>2</w:t>
            </w:r>
            <w:r>
              <w:rPr>
                <w:rFonts w:hint="eastAsia" w:ascii="Calibri" w:hAnsi="Calibri"/>
                <w:kern w:val="0"/>
                <w:sz w:val="24"/>
                <w:szCs w:val="24"/>
              </w:rPr>
              <w:t>）</w:t>
            </w:r>
            <w:r>
              <w:rPr>
                <w:rFonts w:ascii="Calibri" w:hAnsi="Calibri"/>
                <w:kern w:val="0"/>
                <w:sz w:val="24"/>
                <w:szCs w:val="24"/>
              </w:rPr>
              <w:t>.</w:t>
            </w:r>
            <w:r>
              <w:rPr>
                <w:rFonts w:hint="eastAsia" w:ascii="Calibri" w:hAnsi="Calibri"/>
                <w:kern w:val="0"/>
                <w:sz w:val="24"/>
                <w:szCs w:val="24"/>
              </w:rPr>
              <w:t>有大雨天气应急保障承诺，措施可行，此项得1分。措施不具体扣0.5分。没有不得分。</w:t>
            </w:r>
          </w:p>
          <w:p>
            <w:pPr>
              <w:keepNext w:val="0"/>
              <w:keepLines w:val="0"/>
              <w:pageBreakBefore w:val="0"/>
              <w:kinsoku/>
              <w:wordWrap/>
              <w:overflowPunct/>
              <w:topLinePunct w:val="0"/>
              <w:autoSpaceDE w:val="0"/>
              <w:autoSpaceDN w:val="0"/>
              <w:bidi w:val="0"/>
              <w:adjustRightInd w:val="0"/>
              <w:spacing w:line="500" w:lineRule="exact"/>
              <w:ind w:right="97"/>
              <w:jc w:val="left"/>
              <w:textAlignment w:val="auto"/>
              <w:outlineLvl w:val="9"/>
              <w:rPr>
                <w:rFonts w:ascii="Calibri" w:hAnsi="Calibri" w:cs="宋体"/>
                <w:kern w:val="0"/>
                <w:sz w:val="24"/>
                <w:szCs w:val="24"/>
              </w:rPr>
            </w:pPr>
            <w:r>
              <w:rPr>
                <w:rFonts w:hint="eastAsia" w:ascii="Calibri" w:hAnsi="Calibri"/>
                <w:kern w:val="0"/>
                <w:sz w:val="24"/>
                <w:szCs w:val="24"/>
              </w:rPr>
              <w:t>（</w:t>
            </w:r>
            <w:r>
              <w:rPr>
                <w:rFonts w:ascii="Calibri" w:hAnsi="Calibri"/>
                <w:kern w:val="0"/>
                <w:sz w:val="24"/>
                <w:szCs w:val="24"/>
              </w:rPr>
              <w:t>3</w:t>
            </w:r>
            <w:r>
              <w:rPr>
                <w:rFonts w:hint="eastAsia" w:ascii="Calibri" w:hAnsi="Calibri"/>
                <w:kern w:val="0"/>
                <w:sz w:val="24"/>
                <w:szCs w:val="24"/>
              </w:rPr>
              <w:t>）</w:t>
            </w:r>
            <w:r>
              <w:rPr>
                <w:rFonts w:ascii="Calibri" w:hAnsi="Calibri"/>
                <w:kern w:val="0"/>
                <w:sz w:val="24"/>
                <w:szCs w:val="24"/>
              </w:rPr>
              <w:t>.</w:t>
            </w:r>
            <w:r>
              <w:rPr>
                <w:rFonts w:hint="eastAsia" w:ascii="Calibri" w:hAnsi="Calibri"/>
                <w:kern w:val="0"/>
                <w:sz w:val="24"/>
                <w:szCs w:val="24"/>
              </w:rPr>
              <w:t>有大雪天气应急保障承诺，措施可行，此项得1分。措施不具体扣0.5分。没有不得分。</w:t>
            </w:r>
          </w:p>
          <w:p>
            <w:pPr>
              <w:pStyle w:val="4"/>
              <w:keepNext w:val="0"/>
              <w:keepLines w:val="0"/>
              <w:pageBreakBefore w:val="0"/>
              <w:kinsoku/>
              <w:wordWrap/>
              <w:overflowPunct/>
              <w:topLinePunct w:val="0"/>
              <w:bidi w:val="0"/>
              <w:spacing w:line="500" w:lineRule="exact"/>
              <w:textAlignment w:val="auto"/>
              <w:outlineLvl w:val="9"/>
              <w:rPr>
                <w:rFonts w:ascii="Calibri" w:hAnsi="Calibri" w:cs="宋体"/>
                <w:kern w:val="0"/>
                <w:sz w:val="24"/>
                <w:szCs w:val="24"/>
              </w:rPr>
            </w:pPr>
            <w:r>
              <w:rPr>
                <w:rFonts w:hint="eastAsia" w:ascii="Calibri" w:hAnsi="Calibri"/>
                <w:kern w:val="0"/>
                <w:sz w:val="24"/>
                <w:szCs w:val="24"/>
              </w:rPr>
              <w:t>（</w:t>
            </w:r>
            <w:r>
              <w:rPr>
                <w:rFonts w:ascii="Calibri" w:hAnsi="Calibri" w:cs="宋体"/>
                <w:kern w:val="0"/>
                <w:sz w:val="24"/>
                <w:szCs w:val="24"/>
              </w:rPr>
              <w:t>4</w:t>
            </w:r>
            <w:r>
              <w:rPr>
                <w:rFonts w:hint="eastAsia" w:ascii="Calibri" w:hAnsi="Calibri"/>
                <w:kern w:val="0"/>
                <w:sz w:val="24"/>
                <w:szCs w:val="24"/>
              </w:rPr>
              <w:t>）．有大雾天气应急保障承诺，措施可行，此项得1分。措施不具体扣0.5分。没有不得分。</w:t>
            </w:r>
          </w:p>
          <w:p>
            <w:pPr>
              <w:pStyle w:val="4"/>
              <w:keepNext w:val="0"/>
              <w:keepLines w:val="0"/>
              <w:pageBreakBefore w:val="0"/>
              <w:kinsoku/>
              <w:wordWrap/>
              <w:overflowPunct/>
              <w:topLinePunct w:val="0"/>
              <w:bidi w:val="0"/>
              <w:spacing w:line="500" w:lineRule="exact"/>
              <w:textAlignment w:val="auto"/>
              <w:outlineLvl w:val="9"/>
              <w:rPr>
                <w:rFonts w:ascii="Calibri" w:hAnsi="Calibri" w:cs="宋体"/>
                <w:kern w:val="0"/>
                <w:sz w:val="24"/>
                <w:szCs w:val="24"/>
              </w:rPr>
            </w:pPr>
            <w:r>
              <w:rPr>
                <w:rFonts w:hint="eastAsia" w:ascii="Calibri" w:hAnsi="Calibri"/>
                <w:kern w:val="0"/>
                <w:sz w:val="24"/>
                <w:szCs w:val="24"/>
              </w:rPr>
              <w:t>（</w:t>
            </w:r>
            <w:r>
              <w:rPr>
                <w:rFonts w:ascii="Calibri" w:hAnsi="Calibri" w:cs="宋体"/>
                <w:kern w:val="0"/>
                <w:sz w:val="24"/>
                <w:szCs w:val="24"/>
              </w:rPr>
              <w:t>5</w:t>
            </w:r>
            <w:r>
              <w:rPr>
                <w:rFonts w:hint="eastAsia" w:ascii="Calibri" w:hAnsi="Calibri"/>
                <w:kern w:val="0"/>
                <w:sz w:val="24"/>
                <w:szCs w:val="24"/>
              </w:rPr>
              <w:t>）</w:t>
            </w:r>
            <w:r>
              <w:rPr>
                <w:rFonts w:ascii="Calibri" w:hAnsi="Calibri" w:cs="宋体"/>
                <w:kern w:val="0"/>
                <w:sz w:val="24"/>
                <w:szCs w:val="24"/>
              </w:rPr>
              <w:t xml:space="preserve">. </w:t>
            </w:r>
            <w:r>
              <w:rPr>
                <w:rFonts w:hint="eastAsia" w:ascii="Calibri" w:hAnsi="Calibri"/>
                <w:kern w:val="0"/>
                <w:sz w:val="24"/>
                <w:szCs w:val="24"/>
              </w:rPr>
              <w:t>突发事件的应急保障承诺，措施可行，此项得1分。措施不具体扣0.5分。没有不得分。</w:t>
            </w:r>
          </w:p>
        </w:tc>
      </w:tr>
      <w:tr>
        <w:tblPrEx>
          <w:tblLayout w:type="fixed"/>
          <w:tblCellMar>
            <w:top w:w="0" w:type="dxa"/>
            <w:left w:w="0" w:type="dxa"/>
            <w:bottom w:w="0" w:type="dxa"/>
            <w:right w:w="0" w:type="dxa"/>
          </w:tblCellMar>
        </w:tblPrEx>
        <w:trPr>
          <w:gridAfter w:val="2"/>
          <w:wAfter w:w="457" w:type="dxa"/>
          <w:trHeight w:val="735" w:hRule="atLeast"/>
          <w:jc w:val="center"/>
        </w:trPr>
        <w:tc>
          <w:tcPr>
            <w:tcW w:w="69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37" w:right="97" w:firstLine="67" w:firstLineChars="28"/>
              <w:jc w:val="center"/>
              <w:textAlignment w:val="auto"/>
              <w:outlineLvl w:val="9"/>
              <w:rPr>
                <w:rFonts w:ascii="Calibri" w:hAnsi="Calibri"/>
                <w:spacing w:val="1"/>
                <w:kern w:val="0"/>
                <w:sz w:val="24"/>
                <w:szCs w:val="24"/>
              </w:rPr>
            </w:pPr>
            <w:r>
              <w:rPr>
                <w:rFonts w:ascii="Calibri" w:hAnsi="Calibri"/>
                <w:spacing w:val="1"/>
                <w:kern w:val="0"/>
                <w:sz w:val="24"/>
                <w:szCs w:val="24"/>
              </w:rPr>
              <w:t>5.</w:t>
            </w:r>
            <w:r>
              <w:rPr>
                <w:rFonts w:hint="eastAsia" w:ascii="Calibri" w:hAnsi="Calibri"/>
                <w:kern w:val="0"/>
                <w:sz w:val="24"/>
                <w:szCs w:val="24"/>
              </w:rPr>
              <w:t>人员培训及工资标准（4分）</w:t>
            </w:r>
          </w:p>
        </w:tc>
        <w:tc>
          <w:tcPr>
            <w:tcW w:w="6942"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1</w:t>
            </w:r>
            <w:r>
              <w:rPr>
                <w:rFonts w:hint="eastAsia" w:ascii="宋体" w:hAnsi="宋体"/>
                <w:kern w:val="0"/>
                <w:sz w:val="24"/>
                <w:szCs w:val="24"/>
              </w:rPr>
              <w:t>、投标人针对本项目具有具体的人员交接方案及培训方案的得</w:t>
            </w:r>
            <w:r>
              <w:rPr>
                <w:rFonts w:hint="eastAsia" w:ascii="Calibri" w:hAnsi="Calibri"/>
                <w:kern w:val="0"/>
                <w:sz w:val="24"/>
                <w:szCs w:val="24"/>
              </w:rPr>
              <w:t>1分；</w:t>
            </w:r>
          </w:p>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2</w:t>
            </w:r>
            <w:r>
              <w:rPr>
                <w:rFonts w:hint="eastAsia" w:ascii="宋体" w:hAnsi="宋体"/>
                <w:kern w:val="0"/>
                <w:sz w:val="24"/>
                <w:szCs w:val="24"/>
              </w:rPr>
              <w:t>、环卫工人人员工资标准的要求（</w:t>
            </w:r>
            <w:r>
              <w:rPr>
                <w:rFonts w:hint="eastAsia" w:ascii="Calibri" w:hAnsi="Calibri"/>
                <w:kern w:val="0"/>
                <w:sz w:val="24"/>
                <w:szCs w:val="24"/>
              </w:rPr>
              <w:t>3分）：</w:t>
            </w:r>
          </w:p>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投标单位承诺环卫工人（不含五险一金）每人每月工资响应或优于招标文件要求的得1分。</w:t>
            </w:r>
          </w:p>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投标单位承诺环卫工人数量响应或优于招标文件要求的得1分。</w:t>
            </w:r>
          </w:p>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投标单位承诺环卫工人福利及保险响应或优于招标文件要求的得1分。</w:t>
            </w:r>
          </w:p>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注：以上条款标准低于招标文件要求不得分。</w:t>
            </w:r>
          </w:p>
        </w:tc>
      </w:tr>
      <w:tr>
        <w:tblPrEx>
          <w:tblLayout w:type="fixed"/>
          <w:tblCellMar>
            <w:top w:w="0" w:type="dxa"/>
            <w:left w:w="0" w:type="dxa"/>
            <w:bottom w:w="0" w:type="dxa"/>
            <w:right w:w="0" w:type="dxa"/>
          </w:tblCellMar>
        </w:tblPrEx>
        <w:trPr>
          <w:trHeight w:val="1198" w:hRule="atLeast"/>
          <w:jc w:val="center"/>
        </w:trPr>
        <w:tc>
          <w:tcPr>
            <w:tcW w:w="69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pacing w:val="1"/>
                <w:kern w:val="0"/>
                <w:sz w:val="24"/>
                <w:szCs w:val="24"/>
              </w:rPr>
            </w:pPr>
            <w:r>
              <w:rPr>
                <w:rFonts w:hint="eastAsia" w:ascii="Calibri" w:hAnsi="Calibri"/>
                <w:spacing w:val="1"/>
                <w:kern w:val="0"/>
                <w:sz w:val="24"/>
                <w:szCs w:val="24"/>
              </w:rPr>
              <w:t>商务部分（19分）</w:t>
            </w:r>
          </w:p>
        </w:tc>
        <w:tc>
          <w:tcPr>
            <w:tcW w:w="94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jc w:val="center"/>
              <w:textAlignment w:val="auto"/>
              <w:outlineLvl w:val="9"/>
              <w:rPr>
                <w:rFonts w:ascii="Calibri" w:hAnsi="Calibri"/>
                <w:kern w:val="0"/>
                <w:sz w:val="24"/>
                <w:szCs w:val="24"/>
              </w:rPr>
            </w:pPr>
            <w:r>
              <w:rPr>
                <w:rFonts w:hint="eastAsia" w:ascii="Calibri" w:hAnsi="Calibri"/>
                <w:kern w:val="0"/>
                <w:sz w:val="24"/>
                <w:szCs w:val="24"/>
                <w:lang w:val="en-US" w:eastAsia="zh-CN"/>
              </w:rPr>
              <w:t>6.</w:t>
            </w:r>
            <w:r>
              <w:rPr>
                <w:rFonts w:hint="eastAsia" w:ascii="Calibri" w:hAnsi="Calibri"/>
                <w:kern w:val="0"/>
                <w:sz w:val="24"/>
                <w:szCs w:val="24"/>
              </w:rPr>
              <w:t>项目</w:t>
            </w:r>
            <w:r>
              <w:rPr>
                <w:rFonts w:hint="eastAsia"/>
                <w:sz w:val="24"/>
                <w:szCs w:val="24"/>
              </w:rPr>
              <w:t>管理团队</w:t>
            </w:r>
            <w:r>
              <w:rPr>
                <w:rFonts w:hint="eastAsia" w:ascii="Calibri" w:hAnsi="Calibri"/>
                <w:kern w:val="0"/>
                <w:sz w:val="24"/>
                <w:szCs w:val="24"/>
              </w:rPr>
              <w:t>及企业信誉（3分）</w:t>
            </w:r>
          </w:p>
        </w:tc>
        <w:tc>
          <w:tcPr>
            <w:tcW w:w="7399" w:type="dxa"/>
            <w:gridSpan w:val="3"/>
            <w:tcBorders>
              <w:top w:val="single" w:color="auto" w:sz="4" w:space="0"/>
              <w:left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项目管理团队配置齐全、合理情况、综合能力情况、团队成员稳定性、常驻人员数量及常驻时间情况综合评分。（0-3分）</w:t>
            </w:r>
          </w:p>
          <w:p>
            <w:pPr>
              <w:keepNext w:val="0"/>
              <w:keepLines w:val="0"/>
              <w:pageBreakBefore w:val="0"/>
              <w:kinsoku/>
              <w:wordWrap/>
              <w:overflowPunct/>
              <w:topLinePunct w:val="0"/>
              <w:autoSpaceDE w:val="0"/>
              <w:autoSpaceDN w:val="0"/>
              <w:bidi w:val="0"/>
              <w:adjustRightInd w:val="0"/>
              <w:spacing w:line="500" w:lineRule="exact"/>
              <w:ind w:left="14" w:right="97" w:hanging="14" w:hangingChars="6"/>
              <w:textAlignment w:val="auto"/>
              <w:outlineLvl w:val="9"/>
              <w:rPr>
                <w:rFonts w:ascii="Calibri" w:hAnsi="Calibri"/>
                <w:kern w:val="0"/>
                <w:sz w:val="24"/>
                <w:szCs w:val="24"/>
              </w:rPr>
            </w:pPr>
            <w:r>
              <w:rPr>
                <w:rFonts w:hint="eastAsia" w:ascii="Calibri" w:hAnsi="Calibri"/>
                <w:kern w:val="0"/>
                <w:sz w:val="24"/>
                <w:szCs w:val="24"/>
              </w:rPr>
              <w:t>以上人员均须同时提供投标截止时间前近六个月内任何一个月本单位为其缴纳社会保险的证明材料，否则不得分。</w:t>
            </w:r>
          </w:p>
        </w:tc>
      </w:tr>
      <w:tr>
        <w:tblPrEx>
          <w:tblLayout w:type="fixed"/>
          <w:tblCellMar>
            <w:top w:w="0" w:type="dxa"/>
            <w:left w:w="0" w:type="dxa"/>
            <w:bottom w:w="0" w:type="dxa"/>
            <w:right w:w="0" w:type="dxa"/>
          </w:tblCellMar>
        </w:tblPrEx>
        <w:trPr>
          <w:trHeight w:val="316" w:hRule="atLeast"/>
          <w:jc w:val="center"/>
        </w:trPr>
        <w:tc>
          <w:tcPr>
            <w:tcW w:w="69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sz w:val="24"/>
                <w:szCs w:val="24"/>
                <w:lang w:val="en-US" w:eastAsia="zh-CN"/>
              </w:rPr>
              <w:t>7.</w:t>
            </w:r>
            <w:r>
              <w:rPr>
                <w:rFonts w:hint="eastAsia" w:ascii="Calibri" w:hAnsi="Calibri"/>
                <w:sz w:val="24"/>
                <w:szCs w:val="24"/>
              </w:rPr>
              <w:t>企业认证（</w:t>
            </w:r>
            <w:r>
              <w:rPr>
                <w:rFonts w:ascii="Calibri" w:hAnsi="Calibri"/>
                <w:sz w:val="24"/>
                <w:szCs w:val="24"/>
              </w:rPr>
              <w:t>3</w:t>
            </w:r>
            <w:r>
              <w:rPr>
                <w:rFonts w:hint="eastAsia" w:ascii="Calibri" w:hAnsi="Calibri"/>
                <w:sz w:val="24"/>
                <w:szCs w:val="24"/>
              </w:rPr>
              <w:t>分）</w:t>
            </w:r>
          </w:p>
        </w:tc>
        <w:tc>
          <w:tcPr>
            <w:tcW w:w="7399"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sz w:val="24"/>
                <w:szCs w:val="24"/>
              </w:rPr>
              <w:t>投标人获得</w:t>
            </w:r>
            <w:r>
              <w:rPr>
                <w:rFonts w:ascii="Calibri" w:hAnsi="Calibri"/>
                <w:sz w:val="24"/>
                <w:szCs w:val="24"/>
              </w:rPr>
              <w:t>ISO9001</w:t>
            </w:r>
            <w:r>
              <w:rPr>
                <w:rFonts w:hint="eastAsia" w:ascii="Calibri" w:hAnsi="Calibri"/>
                <w:sz w:val="24"/>
                <w:szCs w:val="24"/>
              </w:rPr>
              <w:t>质量体系认证的，</w:t>
            </w:r>
            <w:r>
              <w:rPr>
                <w:rFonts w:ascii="Calibri" w:hAnsi="Calibri"/>
                <w:sz w:val="24"/>
                <w:szCs w:val="24"/>
              </w:rPr>
              <w:t>ISO14001</w:t>
            </w:r>
            <w:r>
              <w:rPr>
                <w:rFonts w:hint="eastAsia" w:ascii="Calibri" w:hAnsi="Calibri"/>
                <w:sz w:val="24"/>
                <w:szCs w:val="24"/>
              </w:rPr>
              <w:t>环境体系认证的，</w:t>
            </w:r>
            <w:r>
              <w:rPr>
                <w:rFonts w:ascii="Calibri" w:hAnsi="Calibri"/>
                <w:sz w:val="24"/>
                <w:szCs w:val="24"/>
              </w:rPr>
              <w:t>GB/T28001-2011</w:t>
            </w:r>
            <w:r>
              <w:rPr>
                <w:rFonts w:hint="eastAsia" w:ascii="Calibri" w:hAnsi="Calibri"/>
                <w:sz w:val="24"/>
                <w:szCs w:val="24"/>
              </w:rPr>
              <w:t>职业健康安全管理体系认证书的，以上证书在有效期内的（认证范围含道路机械清扫保洁、垃圾收集运输）每有一项得</w:t>
            </w:r>
            <w:r>
              <w:rPr>
                <w:rFonts w:ascii="Calibri" w:hAnsi="Calibri"/>
                <w:sz w:val="24"/>
                <w:szCs w:val="24"/>
              </w:rPr>
              <w:t>1</w:t>
            </w:r>
            <w:r>
              <w:rPr>
                <w:rFonts w:hint="eastAsia" w:ascii="Calibri" w:hAnsi="Calibri"/>
                <w:sz w:val="24"/>
                <w:szCs w:val="24"/>
              </w:rPr>
              <w:t>分，最多得</w:t>
            </w:r>
            <w:r>
              <w:rPr>
                <w:rFonts w:ascii="Calibri" w:hAnsi="Calibri"/>
                <w:sz w:val="24"/>
                <w:szCs w:val="24"/>
              </w:rPr>
              <w:t>3</w:t>
            </w:r>
            <w:r>
              <w:rPr>
                <w:rFonts w:hint="eastAsia" w:ascii="Calibri" w:hAnsi="Calibri"/>
                <w:sz w:val="24"/>
                <w:szCs w:val="24"/>
              </w:rPr>
              <w:t>分。</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sz w:val="24"/>
                <w:szCs w:val="24"/>
              </w:rPr>
              <w:t>（</w:t>
            </w:r>
            <w:r>
              <w:rPr>
                <w:rFonts w:hint="eastAsia" w:ascii="Calibri" w:hAnsi="Calibri"/>
                <w:b/>
                <w:bCs/>
                <w:sz w:val="24"/>
                <w:szCs w:val="24"/>
              </w:rPr>
              <w:t>以原件为准，评标时验投标文件中提供的复印件所对应的原件，否则不得分</w:t>
            </w:r>
            <w:r>
              <w:rPr>
                <w:rFonts w:hint="eastAsia" w:ascii="Calibri" w:hAnsi="Calibri"/>
                <w:sz w:val="24"/>
                <w:szCs w:val="24"/>
              </w:rPr>
              <w:t>）</w:t>
            </w:r>
          </w:p>
        </w:tc>
      </w:tr>
      <w:tr>
        <w:tblPrEx>
          <w:tblLayout w:type="fixed"/>
          <w:tblCellMar>
            <w:top w:w="0" w:type="dxa"/>
            <w:left w:w="0" w:type="dxa"/>
            <w:bottom w:w="0" w:type="dxa"/>
            <w:right w:w="0" w:type="dxa"/>
          </w:tblCellMar>
        </w:tblPrEx>
        <w:trPr>
          <w:trHeight w:val="410" w:hRule="atLeast"/>
          <w:jc w:val="center"/>
        </w:trPr>
        <w:tc>
          <w:tcPr>
            <w:tcW w:w="69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sz w:val="24"/>
                <w:szCs w:val="24"/>
                <w:lang w:val="en-US" w:eastAsia="zh-CN"/>
              </w:rPr>
              <w:t>8.</w:t>
            </w:r>
            <w:r>
              <w:rPr>
                <w:rFonts w:hint="eastAsia" w:ascii="Calibri" w:hAnsi="Calibri"/>
                <w:sz w:val="24"/>
                <w:szCs w:val="24"/>
              </w:rPr>
              <w:t>企业荣誉</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sz w:val="24"/>
                <w:szCs w:val="24"/>
              </w:rPr>
              <w:t>（</w:t>
            </w:r>
            <w:r>
              <w:rPr>
                <w:rFonts w:ascii="Calibri" w:hAnsi="Calibri"/>
                <w:sz w:val="24"/>
                <w:szCs w:val="24"/>
              </w:rPr>
              <w:t>3</w:t>
            </w:r>
            <w:r>
              <w:rPr>
                <w:rFonts w:hint="eastAsia" w:ascii="Calibri" w:hAnsi="Calibri"/>
                <w:sz w:val="24"/>
                <w:szCs w:val="24"/>
              </w:rPr>
              <w:t>分）</w:t>
            </w:r>
          </w:p>
        </w:tc>
        <w:tc>
          <w:tcPr>
            <w:tcW w:w="7399"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宋体" w:hAnsi="宋体"/>
                <w:sz w:val="24"/>
                <w:szCs w:val="24"/>
              </w:rPr>
              <w:t>企业具有城市清洁类或垃圾清运类一级证书的得3分；二级证书的得2分；三级证书的得1分。</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b/>
                <w:bCs/>
                <w:sz w:val="24"/>
                <w:szCs w:val="24"/>
              </w:rPr>
              <w:t>（以原件为准，评标时验投标文件中提供的复印件所对应的原件，否则不得分）</w:t>
            </w:r>
          </w:p>
        </w:tc>
      </w:tr>
      <w:tr>
        <w:tblPrEx>
          <w:tblLayout w:type="fixed"/>
          <w:tblCellMar>
            <w:top w:w="0" w:type="dxa"/>
            <w:left w:w="0" w:type="dxa"/>
            <w:bottom w:w="0" w:type="dxa"/>
            <w:right w:w="0" w:type="dxa"/>
          </w:tblCellMar>
        </w:tblPrEx>
        <w:trPr>
          <w:trHeight w:val="410" w:hRule="atLeast"/>
          <w:jc w:val="center"/>
        </w:trPr>
        <w:tc>
          <w:tcPr>
            <w:tcW w:w="69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left="59" w:leftChars="28" w:right="97"/>
              <w:textAlignment w:val="auto"/>
              <w:outlineLvl w:val="9"/>
              <w:rPr>
                <w:rFonts w:ascii="宋体" w:hAnsi="宋体"/>
                <w:kern w:val="0"/>
                <w:sz w:val="24"/>
                <w:szCs w:val="24"/>
              </w:rPr>
            </w:pPr>
            <w:r>
              <w:rPr>
                <w:rFonts w:hint="eastAsia" w:ascii="宋体" w:hAnsi="宋体"/>
                <w:kern w:val="0"/>
                <w:sz w:val="24"/>
                <w:szCs w:val="24"/>
                <w:lang w:val="en-US" w:eastAsia="zh-CN"/>
              </w:rPr>
              <w:t>9.</w:t>
            </w:r>
            <w:r>
              <w:rPr>
                <w:rFonts w:hint="eastAsia" w:ascii="宋体" w:hAnsi="宋体"/>
                <w:kern w:val="0"/>
                <w:sz w:val="24"/>
                <w:szCs w:val="24"/>
              </w:rPr>
              <w:t>信誉</w:t>
            </w:r>
          </w:p>
          <w:p>
            <w:pPr>
              <w:keepNext w:val="0"/>
              <w:keepLines w:val="0"/>
              <w:pageBreakBefore w:val="0"/>
              <w:kinsoku/>
              <w:wordWrap/>
              <w:overflowPunct/>
              <w:topLinePunct w:val="0"/>
              <w:autoSpaceDE w:val="0"/>
              <w:autoSpaceDN w:val="0"/>
              <w:bidi w:val="0"/>
              <w:adjustRightInd w:val="0"/>
              <w:spacing w:line="500" w:lineRule="exact"/>
              <w:ind w:left="59" w:leftChars="28" w:right="97"/>
              <w:textAlignment w:val="auto"/>
              <w:outlineLvl w:val="9"/>
              <w:rPr>
                <w:rFonts w:ascii="宋体" w:hAnsi="宋体"/>
                <w:sz w:val="24"/>
                <w:szCs w:val="24"/>
              </w:rPr>
            </w:pPr>
            <w:r>
              <w:rPr>
                <w:rFonts w:hint="eastAsia" w:ascii="宋体" w:hAnsi="宋体"/>
                <w:kern w:val="0"/>
                <w:sz w:val="24"/>
                <w:szCs w:val="24"/>
              </w:rPr>
              <w:t>（2分）</w:t>
            </w:r>
          </w:p>
        </w:tc>
        <w:tc>
          <w:tcPr>
            <w:tcW w:w="7399"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jc w:val="left"/>
              <w:textAlignment w:val="auto"/>
              <w:outlineLvl w:val="9"/>
              <w:rPr>
                <w:rFonts w:ascii="宋体" w:hAnsi="宋体"/>
                <w:b/>
                <w:bCs/>
                <w:sz w:val="24"/>
                <w:szCs w:val="24"/>
              </w:rPr>
            </w:pPr>
            <w:r>
              <w:rPr>
                <w:rFonts w:hint="eastAsia" w:ascii="宋体" w:hAnsi="宋体"/>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r>
        <w:tblPrEx>
          <w:tblLayout w:type="fixed"/>
          <w:tblCellMar>
            <w:top w:w="0" w:type="dxa"/>
            <w:left w:w="0" w:type="dxa"/>
            <w:bottom w:w="0" w:type="dxa"/>
            <w:right w:w="0" w:type="dxa"/>
          </w:tblCellMar>
        </w:tblPrEx>
        <w:trPr>
          <w:trHeight w:val="458" w:hRule="atLeast"/>
          <w:jc w:val="center"/>
        </w:trPr>
        <w:tc>
          <w:tcPr>
            <w:tcW w:w="69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cs="宋体"/>
                <w:sz w:val="24"/>
                <w:szCs w:val="24"/>
              </w:rPr>
            </w:pPr>
          </w:p>
          <w:p>
            <w:pPr>
              <w:keepNext w:val="0"/>
              <w:keepLines w:val="0"/>
              <w:pageBreakBefore w:val="0"/>
              <w:kinsoku/>
              <w:wordWrap/>
              <w:overflowPunct/>
              <w:topLinePunct w:val="0"/>
              <w:autoSpaceDE w:val="0"/>
              <w:autoSpaceDN w:val="0"/>
              <w:bidi w:val="0"/>
              <w:adjustRightInd w:val="0"/>
              <w:spacing w:line="500" w:lineRule="exact"/>
              <w:ind w:right="97"/>
              <w:jc w:val="center"/>
              <w:textAlignment w:val="auto"/>
              <w:outlineLvl w:val="9"/>
              <w:rPr>
                <w:rFonts w:ascii="Calibri" w:hAnsi="Calibri"/>
                <w:sz w:val="24"/>
                <w:szCs w:val="24"/>
              </w:rPr>
            </w:pPr>
            <w:r>
              <w:rPr>
                <w:rFonts w:hint="eastAsia" w:ascii="Calibri" w:hAnsi="Calibri"/>
                <w:sz w:val="24"/>
                <w:szCs w:val="24"/>
                <w:lang w:val="en-US" w:eastAsia="zh-CN"/>
              </w:rPr>
              <w:t>10.</w:t>
            </w:r>
            <w:r>
              <w:rPr>
                <w:rFonts w:hint="eastAsia" w:ascii="Calibri" w:hAnsi="Calibri"/>
                <w:sz w:val="24"/>
                <w:szCs w:val="24"/>
              </w:rPr>
              <w:t>服务承诺</w:t>
            </w:r>
          </w:p>
          <w:p>
            <w:pPr>
              <w:keepNext w:val="0"/>
              <w:keepLines w:val="0"/>
              <w:pageBreakBefore w:val="0"/>
              <w:kinsoku/>
              <w:wordWrap/>
              <w:overflowPunct/>
              <w:topLinePunct w:val="0"/>
              <w:autoSpaceDE w:val="0"/>
              <w:autoSpaceDN w:val="0"/>
              <w:bidi w:val="0"/>
              <w:adjustRightInd w:val="0"/>
              <w:spacing w:line="500" w:lineRule="exact"/>
              <w:ind w:right="97"/>
              <w:jc w:val="center"/>
              <w:textAlignment w:val="auto"/>
              <w:outlineLvl w:val="9"/>
              <w:rPr>
                <w:rFonts w:ascii="Calibri" w:hAnsi="Calibri"/>
                <w:sz w:val="24"/>
                <w:szCs w:val="24"/>
              </w:rPr>
            </w:pPr>
            <w:r>
              <w:rPr>
                <w:rFonts w:hint="eastAsia" w:ascii="Calibri" w:hAnsi="Calibri"/>
                <w:sz w:val="24"/>
                <w:szCs w:val="24"/>
              </w:rPr>
              <w:t>（6</w:t>
            </w:r>
            <w:r>
              <w:rPr>
                <w:rFonts w:hint="eastAsia" w:ascii="宋体" w:hAnsi="宋体"/>
                <w:sz w:val="24"/>
                <w:szCs w:val="24"/>
              </w:rPr>
              <w:t>分）</w:t>
            </w:r>
          </w:p>
        </w:tc>
        <w:tc>
          <w:tcPr>
            <w:tcW w:w="7399"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500" w:lineRule="exact"/>
              <w:ind w:right="97"/>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1、投标人拟投入洗扫车、洒水车、自装卸式垃圾车车辆生产厂家在服务区域周边设有维修和备件库或保证车辆出故障24小时内及时整修的得2分，没有不得分（以售后服务协议原件为准，投标文件中附扫描件或复印件加盖单位公章） 。</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hint="eastAsia" w:ascii="宋体" w:hAnsi="宋体" w:eastAsia="宋体" w:cs="宋体"/>
                <w:color w:val="444444"/>
                <w:kern w:val="0"/>
                <w:sz w:val="24"/>
                <w:szCs w:val="24"/>
              </w:rPr>
            </w:pPr>
            <w:r>
              <w:rPr>
                <w:rFonts w:hint="eastAsia" w:ascii="宋体" w:hAnsi="宋体" w:eastAsia="宋体" w:cs="宋体"/>
                <w:color w:val="444444"/>
                <w:kern w:val="0"/>
                <w:sz w:val="24"/>
                <w:szCs w:val="24"/>
              </w:rPr>
              <w:t>（以原件为准，评标时验投标文件中提供的复印件所对应的原件，否则不得分）</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宋体" w:hAnsi="宋体"/>
                <w:kern w:val="0"/>
                <w:sz w:val="24"/>
                <w:szCs w:val="24"/>
              </w:rPr>
            </w:pPr>
            <w:r>
              <w:rPr>
                <w:rFonts w:hint="eastAsia" w:ascii="宋体" w:hAnsi="宋体"/>
                <w:kern w:val="0"/>
                <w:sz w:val="24"/>
                <w:szCs w:val="24"/>
              </w:rPr>
              <w:t xml:space="preserve">2、中小微企业得1分。                                                                                                                                                                                                                                                                                                                         </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宋体" w:hAnsi="宋体"/>
                <w:kern w:val="0"/>
                <w:sz w:val="24"/>
                <w:szCs w:val="24"/>
              </w:rPr>
            </w:pPr>
            <w:r>
              <w:rPr>
                <w:rFonts w:hint="eastAsia" w:ascii="宋体" w:hAnsi="宋体"/>
                <w:kern w:val="0"/>
                <w:sz w:val="24"/>
                <w:szCs w:val="24"/>
              </w:rPr>
              <w:t>3、投标人针对招标项目的特点和要求，结合自身条件和潜力为采购人排忧解难有优惠承诺者和服务承诺。由评委根据标书的具体内容在0-3分酌情打分。</w:t>
            </w:r>
          </w:p>
        </w:tc>
      </w:tr>
      <w:tr>
        <w:tblPrEx>
          <w:tblLayout w:type="fixed"/>
          <w:tblCellMar>
            <w:top w:w="0" w:type="dxa"/>
            <w:left w:w="0" w:type="dxa"/>
            <w:bottom w:w="0" w:type="dxa"/>
            <w:right w:w="0" w:type="dxa"/>
          </w:tblCellMar>
        </w:tblPrEx>
        <w:trPr>
          <w:trHeight w:val="458" w:hRule="atLeast"/>
          <w:jc w:val="center"/>
        </w:trPr>
        <w:tc>
          <w:tcPr>
            <w:tcW w:w="69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00" w:lineRule="exact"/>
              <w:jc w:val="left"/>
              <w:textAlignment w:val="auto"/>
              <w:outlineLvl w:val="9"/>
              <w:rPr>
                <w:rFonts w:ascii="Calibri" w:hAnsi="Calibri"/>
                <w:spacing w:val="1"/>
                <w:kern w:val="0"/>
                <w:sz w:val="24"/>
                <w:szCs w:val="24"/>
              </w:rPr>
            </w:pPr>
          </w:p>
        </w:tc>
        <w:tc>
          <w:tcPr>
            <w:tcW w:w="9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jc w:val="center"/>
              <w:textAlignment w:val="auto"/>
              <w:outlineLvl w:val="9"/>
              <w:rPr>
                <w:rFonts w:ascii="Calibri" w:hAnsi="Calibri" w:cs="宋体"/>
                <w:sz w:val="24"/>
                <w:szCs w:val="24"/>
              </w:rPr>
            </w:pPr>
            <w:r>
              <w:rPr>
                <w:rFonts w:hint="eastAsia" w:ascii="宋体" w:hAnsi="宋体"/>
                <w:sz w:val="24"/>
                <w:szCs w:val="24"/>
                <w:lang w:val="en-US" w:eastAsia="zh-CN"/>
              </w:rPr>
              <w:t>11.</w:t>
            </w:r>
            <w:r>
              <w:rPr>
                <w:rFonts w:hint="eastAsia" w:ascii="宋体" w:hAnsi="宋体"/>
                <w:sz w:val="24"/>
                <w:szCs w:val="24"/>
              </w:rPr>
              <w:t>投标文件规范程度</w:t>
            </w:r>
            <w:r>
              <w:rPr>
                <w:rFonts w:hint="eastAsia" w:ascii="Calibri" w:hAnsi="Calibri"/>
                <w:sz w:val="24"/>
                <w:szCs w:val="24"/>
              </w:rPr>
              <w:t>（2</w:t>
            </w:r>
            <w:r>
              <w:rPr>
                <w:rFonts w:hint="eastAsia" w:ascii="宋体" w:hAnsi="宋体"/>
                <w:sz w:val="24"/>
                <w:szCs w:val="24"/>
              </w:rPr>
              <w:t>分）</w:t>
            </w:r>
          </w:p>
        </w:tc>
        <w:tc>
          <w:tcPr>
            <w:tcW w:w="7399"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宋体" w:hAnsi="宋体"/>
                <w:kern w:val="0"/>
                <w:sz w:val="24"/>
                <w:szCs w:val="24"/>
              </w:rPr>
            </w:pPr>
            <w:r>
              <w:rPr>
                <w:rFonts w:hint="eastAsia" w:ascii="宋体" w:hAnsi="宋体"/>
                <w:kern w:val="0"/>
                <w:sz w:val="24"/>
                <w:szCs w:val="24"/>
              </w:rPr>
              <w:t>1、投标文件的编制符合招标文件的规定，根据装订整齐规范的情况，得1分，否则不得分。</w:t>
            </w:r>
          </w:p>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宋体" w:hAnsi="宋体"/>
                <w:kern w:val="0"/>
                <w:sz w:val="24"/>
                <w:szCs w:val="24"/>
              </w:rPr>
            </w:pPr>
            <w:r>
              <w:rPr>
                <w:rFonts w:hint="eastAsia" w:ascii="宋体" w:hAnsi="宋体"/>
                <w:kern w:val="0"/>
                <w:sz w:val="24"/>
                <w:szCs w:val="24"/>
              </w:rPr>
              <w:t>2、根据投标人编制投标文件逻辑严紧、描述规范、无文字错误，得1分，否则不得分。</w:t>
            </w:r>
          </w:p>
        </w:tc>
      </w:tr>
      <w:tr>
        <w:tblPrEx>
          <w:tblLayout w:type="fixed"/>
          <w:tblCellMar>
            <w:top w:w="0" w:type="dxa"/>
            <w:left w:w="0" w:type="dxa"/>
            <w:bottom w:w="0" w:type="dxa"/>
            <w:right w:w="0" w:type="dxa"/>
          </w:tblCellMar>
        </w:tblPrEx>
        <w:trPr>
          <w:trHeight w:val="1121" w:hRule="atLeast"/>
          <w:jc w:val="center"/>
        </w:trPr>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500" w:lineRule="exact"/>
              <w:ind w:right="97"/>
              <w:textAlignment w:val="auto"/>
              <w:outlineLvl w:val="9"/>
              <w:rPr>
                <w:rFonts w:ascii="Calibri" w:hAnsi="Calibri"/>
                <w:sz w:val="24"/>
                <w:szCs w:val="24"/>
              </w:rPr>
            </w:pPr>
            <w:r>
              <w:rPr>
                <w:rFonts w:hint="eastAsia" w:ascii="Calibri" w:hAnsi="Calibri"/>
                <w:b/>
                <w:bCs/>
                <w:sz w:val="24"/>
                <w:szCs w:val="24"/>
              </w:rPr>
              <w:t>注：请各投标单位开标时提供招标文件中要求的证件及证明材料原件，原件必须真实、有效，投标文件中附加盖公章的复印件，原件与复印件保持一致。（不提供原件的、复印件与原件不一致的不得分）</w:t>
            </w:r>
          </w:p>
        </w:tc>
        <w:tc>
          <w:tcPr>
            <w:tcW w:w="240" w:type="dxa"/>
            <w:vAlign w:val="center"/>
          </w:tcPr>
          <w:p>
            <w:pPr>
              <w:keepNext w:val="0"/>
              <w:keepLines w:val="0"/>
              <w:pageBreakBefore w:val="0"/>
              <w:widowControl/>
              <w:kinsoku/>
              <w:wordWrap/>
              <w:overflowPunct/>
              <w:topLinePunct w:val="0"/>
              <w:bidi w:val="0"/>
              <w:spacing w:line="500" w:lineRule="exact"/>
              <w:jc w:val="left"/>
              <w:textAlignment w:val="auto"/>
              <w:outlineLvl w:val="9"/>
              <w:rPr>
                <w:rFonts w:eastAsia="Times New Roman"/>
                <w:kern w:val="0"/>
                <w:sz w:val="20"/>
                <w:szCs w:val="20"/>
              </w:rPr>
            </w:pPr>
          </w:p>
        </w:tc>
      </w:tr>
    </w:tbl>
    <w:p>
      <w:pPr>
        <w:keepNext w:val="0"/>
        <w:keepLines w:val="0"/>
        <w:pageBreakBefore w:val="0"/>
        <w:kinsoku/>
        <w:wordWrap/>
        <w:overflowPunct/>
        <w:topLinePunct w:val="0"/>
        <w:bidi w:val="0"/>
        <w:spacing w:line="500" w:lineRule="exact"/>
        <w:ind w:firstLine="482" w:firstLineChars="200"/>
        <w:textAlignment w:val="auto"/>
        <w:outlineLvl w:val="9"/>
        <w:rPr>
          <w:rFonts w:ascii="宋体" w:hAnsi="宋体"/>
          <w:sz w:val="24"/>
          <w:szCs w:val="24"/>
        </w:rPr>
      </w:pPr>
      <w:r>
        <w:rPr>
          <w:rFonts w:hint="eastAsia" w:ascii="宋体" w:hAnsi="宋体"/>
          <w:b/>
          <w:bCs/>
          <w:sz w:val="24"/>
          <w:szCs w:val="24"/>
        </w:rPr>
        <w:t>27.5 本评分办法中的各种有效证明材料，投标文件中必须提供完整的复印件，且在评标时同时提供与复印件一致的原件，否则不得分。</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27.6全体评标委员会成员对投标人评分的算术平均值即为该投标人最终评标得分，评分和计算结果均保留小数点后2位（采用四舍五入法）。各投标人的最终得分：评标委员会成员对上述各项分别打分、汇总后的算术平均值，采用四舍五入法，保留小数点后二位。</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27.7按照《政府采购促进中小企业发展暂行办法》（财库[2011]181号）、《关于促进残疾人就业政府采购政策的通知》（财库〔2017〕141号）、《关于印发中小企业划型标准规定的通知》工信部联企业〔2011〕300号及财政部、司法部《关于政府采购支持监狱企业发展有关问题的通知》（财库[2014]68 号）的要求：对小型、微型企业、监狱企业、残疾人福利性单位产品的价格给予 6%～10%的扣除；联合协议中约定，小型、微型企业的协议合同金额占到联合体协议合同总金额30%以上的，可给予联合体2%-3%的价格扣除；用扣除后的价格参与评审。本项目的扣除比例为：小型企业扣除 6%，微型企业扣除 6%，监狱企业扣除 6%，残疾人福利性单位扣除6%，联合体扣除 2%。（投标文件中须提供有效的证明材料且加盖投标人公章。投标人是小型、微型企业或残疾人福利性单位的，还须提供《中小企业声明函》或《残疾人福利性单位声明函》，格式见“第九部分附件”）</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27.8根据《节能产品政府采购实施意见》（财库「2004」185号）的规定，投标产品属于节能产品政府采购清单内产品的，在技术、服务等指标同等条件下，优先采购。（投标文件中须提供有效的证明材料且加盖投标人公章）</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27.9根据《关于环境标志产品政府采购实施的意见》（财库「2006」90号的规定，投标产品属于环境标志产品政府采购清单中品目的，在性能、技术、服务等指标同等条件下，优先采购。（投标文件中须提供有效的证明材料且加盖投标人公章）</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27.10投标产品如果同时列入环境标志产品政府采购清单和节能产品政府采购清单的，应当优先于只列入其中一个清单的产品。（投标文件中须提供有效的证明材料且加盖投标人公章）</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28.保密</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28.1有关投标文件的审查、澄清、评估和比较以及有关授予合同的意向的一切情况都不得透露给任一投标人或与上述评标工作无关的人员。</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28.2投标人不得干扰采购人的评标活动，否则将废除其投标。</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F 授予合同</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29.定标准则</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29.1严格按照招标文件的要求和条件进行评标，择优定标。</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29.2 最低报价不能作为中标的保证。</w:t>
      </w:r>
    </w:p>
    <w:p>
      <w:pPr>
        <w:keepNext w:val="0"/>
        <w:keepLines w:val="0"/>
        <w:pageBreakBefore w:val="0"/>
        <w:kinsoku/>
        <w:wordWrap/>
        <w:overflowPunct/>
        <w:topLinePunct w:val="0"/>
        <w:bidi w:val="0"/>
        <w:snapToGrid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29.3 本次招标，合同将授予由评标委员会推荐的投标文件符合招标文件要求、综合评价最优、报价最合理、能提供最佳服务、有良好的执行合同能力的投标人。</w:t>
      </w:r>
    </w:p>
    <w:p>
      <w:pPr>
        <w:keepNext w:val="0"/>
        <w:keepLines w:val="0"/>
        <w:pageBreakBefore w:val="0"/>
        <w:kinsoku/>
        <w:wordWrap/>
        <w:overflowPunct/>
        <w:topLinePunct w:val="0"/>
        <w:bidi w:val="0"/>
        <w:spacing w:line="500" w:lineRule="exact"/>
        <w:ind w:firstLine="482" w:firstLineChars="200"/>
        <w:textAlignment w:val="auto"/>
        <w:outlineLvl w:val="9"/>
        <w:rPr>
          <w:rFonts w:ascii="宋体" w:hAnsi="宋体"/>
          <w:b/>
          <w:bCs/>
          <w:sz w:val="24"/>
          <w:szCs w:val="24"/>
        </w:rPr>
      </w:pPr>
      <w:r>
        <w:rPr>
          <w:rFonts w:hint="eastAsia" w:ascii="宋体" w:hAnsi="宋体"/>
          <w:b/>
          <w:bCs/>
          <w:sz w:val="24"/>
          <w:szCs w:val="24"/>
        </w:rPr>
        <w:t>30.接受和拒绝任何或所有投标的权力</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为维护国家利益，采购人在授予合同之前仍有选择或拒绝任何或全部投标的权力，并对所采取的行为不作任何解释。</w:t>
      </w:r>
    </w:p>
    <w:p>
      <w:pPr>
        <w:keepNext w:val="0"/>
        <w:keepLines w:val="0"/>
        <w:pageBreakBefore w:val="0"/>
        <w:kinsoku/>
        <w:wordWrap/>
        <w:overflowPunct/>
        <w:topLinePunct w:val="0"/>
        <w:bidi w:val="0"/>
        <w:spacing w:line="500" w:lineRule="exact"/>
        <w:ind w:firstLine="482" w:firstLineChars="200"/>
        <w:textAlignment w:val="auto"/>
        <w:outlineLvl w:val="9"/>
        <w:rPr>
          <w:rFonts w:ascii="宋体" w:hAnsi="宋体"/>
          <w:b/>
          <w:bCs/>
          <w:sz w:val="24"/>
          <w:szCs w:val="24"/>
        </w:rPr>
      </w:pPr>
      <w:r>
        <w:rPr>
          <w:rFonts w:hint="eastAsia" w:ascii="宋体" w:hAnsi="宋体"/>
          <w:b/>
          <w:bCs/>
          <w:sz w:val="24"/>
          <w:szCs w:val="24"/>
        </w:rPr>
        <w:t>31.公示中标结果、发出中标通知书</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31.1评标结束后，采购人将公示中标结果，7个工作日内如无异议，采购人将以书面形式向中标方发出中标通知书。中标通知书一经发出即发生法律效力。</w:t>
      </w:r>
    </w:p>
    <w:p>
      <w:pPr>
        <w:keepNext w:val="0"/>
        <w:keepLines w:val="0"/>
        <w:pageBreakBefore w:val="0"/>
        <w:kinsoku/>
        <w:wordWrap/>
        <w:overflowPunct/>
        <w:topLinePunct w:val="0"/>
        <w:bidi w:val="0"/>
        <w:spacing w:line="500" w:lineRule="exact"/>
        <w:textAlignment w:val="auto"/>
        <w:outlineLvl w:val="9"/>
        <w:rPr>
          <w:rFonts w:ascii="宋体" w:hAnsi="宋体"/>
          <w:b/>
          <w:bCs/>
          <w:sz w:val="24"/>
          <w:szCs w:val="24"/>
        </w:rPr>
      </w:pPr>
      <w:r>
        <w:rPr>
          <w:rFonts w:hint="eastAsia" w:ascii="宋体" w:hAnsi="宋体"/>
          <w:b/>
          <w:bCs/>
          <w:sz w:val="24"/>
          <w:szCs w:val="24"/>
        </w:rPr>
        <w:t xml:space="preserve">    32.合同协议书的签署</w:t>
      </w:r>
    </w:p>
    <w:p>
      <w:pPr>
        <w:keepNext w:val="0"/>
        <w:keepLines w:val="0"/>
        <w:pageBreakBefore w:val="0"/>
        <w:kinsoku/>
        <w:wordWrap/>
        <w:overflowPunct/>
        <w:topLinePunct w:val="0"/>
        <w:bidi w:val="0"/>
        <w:spacing w:line="500" w:lineRule="exact"/>
        <w:ind w:firstLine="480" w:firstLineChars="200"/>
        <w:textAlignment w:val="auto"/>
        <w:outlineLvl w:val="9"/>
        <w:rPr>
          <w:rFonts w:ascii="宋体" w:hAnsi="宋体"/>
          <w:sz w:val="24"/>
          <w:szCs w:val="24"/>
        </w:rPr>
      </w:pPr>
      <w:r>
        <w:rPr>
          <w:rFonts w:hint="eastAsia" w:ascii="宋体" w:hAnsi="宋体"/>
          <w:sz w:val="24"/>
          <w:szCs w:val="24"/>
        </w:rPr>
        <w:t>中标方按中标通知书指定的时间、地点与采购人按指定的协议书格式签订合同协议书。中标通知书、招标文件、中标方的投标文件及其澄清文件，均为签订合同协议书的依据。</w:t>
      </w:r>
    </w:p>
    <w:p>
      <w:pPr>
        <w:spacing w:line="360" w:lineRule="auto"/>
        <w:jc w:val="center"/>
        <w:rPr>
          <w:rFonts w:ascii="宋体" w:hAnsi="宋体"/>
          <w:b/>
          <w:bCs/>
          <w:sz w:val="24"/>
          <w:szCs w:val="24"/>
        </w:rPr>
      </w:pPr>
      <w:r>
        <w:rPr>
          <w:rFonts w:hint="eastAsia" w:ascii="宋体" w:hAnsi="宋体"/>
          <w:b/>
          <w:bCs/>
          <w:sz w:val="24"/>
          <w:szCs w:val="24"/>
        </w:rPr>
        <w:t xml:space="preserve"> </w:t>
      </w:r>
    </w:p>
    <w:p>
      <w:pPr>
        <w:autoSpaceDE w:val="0"/>
        <w:spacing w:line="500" w:lineRule="exact"/>
        <w:jc w:val="center"/>
        <w:rPr>
          <w:rFonts w:ascii="宋体" w:hAnsi="宋体"/>
          <w:b/>
          <w:bCs/>
          <w:sz w:val="24"/>
          <w:szCs w:val="24"/>
        </w:rPr>
      </w:pPr>
      <w:r>
        <w:rPr>
          <w:rFonts w:hint="eastAsia" w:ascii="宋体" w:hAnsi="宋体"/>
          <w:b/>
          <w:bCs/>
          <w:sz w:val="24"/>
          <w:szCs w:val="24"/>
        </w:rPr>
        <w:br w:type="page"/>
      </w:r>
    </w:p>
    <w:p>
      <w:pPr>
        <w:keepNext w:val="0"/>
        <w:keepLines w:val="0"/>
        <w:pageBreakBefore w:val="0"/>
        <w:kinsoku/>
        <w:overflowPunct/>
        <w:autoSpaceDE w:val="0"/>
        <w:bidi w:val="0"/>
        <w:spacing w:line="500" w:lineRule="exact"/>
        <w:jc w:val="center"/>
        <w:textAlignment w:val="auto"/>
        <w:rPr>
          <w:rFonts w:ascii="宋体" w:hAnsi="宋体"/>
          <w:b/>
          <w:bCs/>
          <w:sz w:val="24"/>
          <w:szCs w:val="24"/>
        </w:rPr>
      </w:pPr>
      <w:r>
        <w:rPr>
          <w:rFonts w:hint="eastAsia" w:ascii="宋体" w:hAnsi="宋体"/>
          <w:b/>
          <w:bCs/>
          <w:sz w:val="24"/>
          <w:szCs w:val="24"/>
        </w:rPr>
        <w:t>第三部分 合同一般条款</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1.定义</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1.1“合同”系指甲方和乙方 （简称合同双方）已达成的协议，即由双方签订的合同格式中的文件，包括所有的附件和组成合同部分的所有其他文件。</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1.2“合同价格”系指根据合同规定，在乙方全面正确地履行合同义务时应支付给乙方的款项。</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1.3“甲方”系指通过招标方式，接受合同服务的采购人</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1.4“乙方”系指中标后提供合同服务的中标方或投标人。</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2.适用范围</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本合同条款仅适用于本次招标活动。</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3.技术规格和标准</w:t>
      </w:r>
    </w:p>
    <w:p>
      <w:pPr>
        <w:pStyle w:val="8"/>
        <w:keepNext w:val="0"/>
        <w:keepLines w:val="0"/>
        <w:pageBreakBefore w:val="0"/>
        <w:kinsoku/>
        <w:overflowPunct/>
        <w:autoSpaceDE w:val="0"/>
        <w:bidi w:val="0"/>
        <w:spacing w:line="500" w:lineRule="exact"/>
        <w:ind w:firstLine="480"/>
        <w:textAlignment w:val="auto"/>
        <w:rPr>
          <w:rFonts w:ascii="宋体" w:hAnsi="宋体"/>
          <w:sz w:val="24"/>
          <w:szCs w:val="24"/>
        </w:rPr>
      </w:pPr>
      <w:r>
        <w:rPr>
          <w:rFonts w:hint="eastAsia" w:ascii="宋体" w:hAnsi="宋体"/>
          <w:sz w:val="24"/>
          <w:szCs w:val="24"/>
        </w:rPr>
        <w:t>本合同项下所提供服务的技术规格标准应与本招标文件技术规格规定的标准相一致。</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4.合同期限</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即自</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日止。</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5.价格</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6.索赔</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6.1乙方对所提供货物设备和服务与合同要求不符负有责任，并且甲方已于合同规定的期限内提出索赔，乙方应按甲方同意的下述一种或多种方法解决索赔事宜。</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6.1.1乙方同意甲方取消其不符合要求的货物设备和服务项目，退还已经收取的该类货物设备的货款。</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6.1.2对于情节严重、造成甲方损失金额巨大的，同意甲方终止全部项目合同，并赔偿甲方因此造成的损失。</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7.不可抗力</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szCs w:val="24"/>
          <w:u w:val="single"/>
        </w:rPr>
        <w:t>一旦不可抗力事故的影响持续 60天以上</w:t>
      </w:r>
      <w:r>
        <w:rPr>
          <w:rFonts w:hint="eastAsia" w:ascii="宋体" w:hAnsi="宋体"/>
          <w:sz w:val="24"/>
          <w:szCs w:val="24"/>
        </w:rPr>
        <w:t>，双方应通过友好协商，在合理的时间内达成进一步履行合同的协议。</w:t>
      </w:r>
    </w:p>
    <w:p>
      <w:pPr>
        <w:keepNext w:val="0"/>
        <w:keepLines w:val="0"/>
        <w:pageBreakBefore w:val="0"/>
        <w:numPr>
          <w:ilvl w:val="0"/>
          <w:numId w:val="5"/>
        </w:numPr>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履约保证金</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中标合同金额的8%；（百元取整）。</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9.争议的解决</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9.1在执行合同中发生的与本合同有关的争端，双方应通过友好协商解决，经协商在 60天内不能达成协议时，应提交仲裁。</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9.2合同双方均为国内法人的，其争端的仲裁应由合同发生地许昌市仲裁委员会根据其仲裁程序进行。</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9.3仲裁裁决应为最终决定，并对双方具有约束力。</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9.4除另有裁决外，仲裁费应由败诉方负担。</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9.5在仲裁期间，除正在进行的仲裁部分外，合同其他部分继续执行。</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10.合同终止</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10.2出现下列情况时合同自动终止：</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10.2.1发生不可抗力时。</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10.2.2一方不履行合同条款，造成另一方无法执行合同协议，协商又不能求得解决，合同终止，责任方赔偿损失。</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11.合同修改</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12.适用法律</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本合同应按中华人民共和国的法律解释。</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13.主导语言与计量单位</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13.1合同书写应用中文书写。合同五份，甲乙双方及相关业务科室（备案）各执一份，具有同等法律效力。</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13.2除技术规格另有规定外，计量单位均使用中华人民共和国法定计量单位。</w:t>
      </w:r>
    </w:p>
    <w:p>
      <w:pPr>
        <w:keepNext w:val="0"/>
        <w:keepLines w:val="0"/>
        <w:pageBreakBefore w:val="0"/>
        <w:kinsoku/>
        <w:overflowPunct/>
        <w:autoSpaceDE w:val="0"/>
        <w:bidi w:val="0"/>
        <w:spacing w:line="500" w:lineRule="exact"/>
        <w:ind w:firstLine="482" w:firstLineChars="200"/>
        <w:textAlignment w:val="auto"/>
        <w:rPr>
          <w:rFonts w:ascii="宋体" w:hAnsi="宋体"/>
          <w:b/>
          <w:bCs/>
          <w:sz w:val="24"/>
          <w:szCs w:val="24"/>
        </w:rPr>
      </w:pPr>
      <w:r>
        <w:rPr>
          <w:rFonts w:hint="eastAsia" w:ascii="宋体" w:hAnsi="宋体"/>
          <w:b/>
          <w:bCs/>
          <w:sz w:val="24"/>
          <w:szCs w:val="24"/>
        </w:rPr>
        <w:t>14.合同生效</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除非合同中另有说明，本合同经双方签字盖章，即开始生效。</w:t>
      </w:r>
    </w:p>
    <w:p>
      <w:pPr>
        <w:keepNext w:val="0"/>
        <w:keepLines w:val="0"/>
        <w:pageBreakBefore w:val="0"/>
        <w:kinsoku/>
        <w:overflowPunct/>
        <w:autoSpaceDE w:val="0"/>
        <w:bidi w:val="0"/>
        <w:spacing w:line="500" w:lineRule="exact"/>
        <w:jc w:val="center"/>
        <w:textAlignment w:val="auto"/>
        <w:rPr>
          <w:rFonts w:ascii="宋体" w:hAnsi="宋体"/>
          <w:b/>
          <w:bCs/>
          <w:sz w:val="24"/>
          <w:szCs w:val="24"/>
        </w:rPr>
      </w:pPr>
      <w:r>
        <w:rPr>
          <w:rFonts w:hint="eastAsia" w:ascii="宋体" w:hAnsi="宋体"/>
          <w:b/>
          <w:bCs/>
          <w:sz w:val="24"/>
          <w:szCs w:val="24"/>
        </w:rPr>
        <w:t>第四部分 合同特殊条款</w:t>
      </w:r>
    </w:p>
    <w:p>
      <w:pPr>
        <w:keepNext w:val="0"/>
        <w:keepLines w:val="0"/>
        <w:pageBreakBefore w:val="0"/>
        <w:kinsoku/>
        <w:overflowPunct/>
        <w:autoSpaceDE w:val="0"/>
        <w:bidi w:val="0"/>
        <w:spacing w:line="500" w:lineRule="exact"/>
        <w:ind w:firstLine="480" w:firstLineChars="200"/>
        <w:textAlignment w:val="auto"/>
        <w:rPr>
          <w:rFonts w:ascii="宋体" w:hAnsi="宋体"/>
          <w:sz w:val="24"/>
          <w:szCs w:val="24"/>
        </w:rPr>
      </w:pPr>
      <w:r>
        <w:rPr>
          <w:rFonts w:hint="eastAsia" w:ascii="宋体" w:hAnsi="宋体"/>
          <w:sz w:val="24"/>
          <w:szCs w:val="24"/>
        </w:rPr>
        <w:t>（具体条款由甲乙双方根据该项目的特殊性协商约定）略。</w:t>
      </w:r>
    </w:p>
    <w:p>
      <w:pPr>
        <w:keepNext w:val="0"/>
        <w:keepLines w:val="0"/>
        <w:pageBreakBefore w:val="0"/>
        <w:kinsoku/>
        <w:overflowPunct/>
        <w:autoSpaceDE w:val="0"/>
        <w:bidi w:val="0"/>
        <w:spacing w:line="500" w:lineRule="exact"/>
        <w:ind w:firstLine="480" w:firstLineChars="200"/>
        <w:textAlignment w:val="auto"/>
        <w:rPr>
          <w:rFonts w:ascii="宋体" w:hAnsi="宋体"/>
          <w:b/>
          <w:bCs/>
          <w:sz w:val="24"/>
          <w:szCs w:val="24"/>
        </w:rPr>
      </w:pPr>
      <w:r>
        <w:rPr>
          <w:rFonts w:hint="eastAsia" w:ascii="宋体" w:hAnsi="宋体"/>
          <w:sz w:val="24"/>
          <w:szCs w:val="24"/>
        </w:rPr>
        <w:t>合同特殊条款是合同一般条款的补充和修改。如果两者之间有抵触，应以特殊条款为准。</w:t>
      </w:r>
    </w:p>
    <w:p>
      <w:pPr>
        <w:keepNext w:val="0"/>
        <w:keepLines w:val="0"/>
        <w:pageBreakBefore w:val="0"/>
        <w:kinsoku/>
        <w:overflowPunct/>
        <w:autoSpaceDE w:val="0"/>
        <w:bidi w:val="0"/>
        <w:spacing w:line="500" w:lineRule="exact"/>
        <w:jc w:val="center"/>
        <w:textAlignment w:val="auto"/>
        <w:rPr>
          <w:rFonts w:ascii="宋体" w:hAnsi="宋体"/>
          <w:b/>
          <w:bCs/>
          <w:sz w:val="24"/>
          <w:szCs w:val="24"/>
        </w:rPr>
      </w:pPr>
      <w:r>
        <w:rPr>
          <w:rFonts w:hint="eastAsia" w:ascii="宋体" w:hAnsi="宋体"/>
          <w:b/>
          <w:bCs/>
          <w:sz w:val="24"/>
          <w:szCs w:val="24"/>
        </w:rPr>
        <w:t>第五部分 合同书（参考样本）</w:t>
      </w:r>
    </w:p>
    <w:p>
      <w:pPr>
        <w:keepNext w:val="0"/>
        <w:keepLines w:val="0"/>
        <w:pageBreakBefore w:val="0"/>
        <w:kinsoku/>
        <w:overflowPunct/>
        <w:autoSpaceDE w:val="0"/>
        <w:bidi w:val="0"/>
        <w:snapToGrid w:val="0"/>
        <w:spacing w:line="500" w:lineRule="exact"/>
        <w:ind w:right="480" w:firstLine="480" w:firstLineChars="200"/>
        <w:textAlignment w:val="auto"/>
        <w:rPr>
          <w:rFonts w:ascii="宋体" w:hAnsi="宋体"/>
          <w:sz w:val="24"/>
          <w:szCs w:val="24"/>
        </w:rPr>
      </w:pPr>
      <w:r>
        <w:rPr>
          <w:rFonts w:hint="eastAsia" w:ascii="宋体" w:hAnsi="宋体"/>
          <w:sz w:val="24"/>
          <w:szCs w:val="24"/>
        </w:rPr>
        <w:t>依据招标文件、中标文件，以具体签订的合同书为准。</w:t>
      </w:r>
    </w:p>
    <w:p>
      <w:pPr>
        <w:keepNext w:val="0"/>
        <w:keepLines w:val="0"/>
        <w:pageBreakBefore w:val="0"/>
        <w:kinsoku/>
        <w:overflowPunct/>
        <w:autoSpaceDE w:val="0"/>
        <w:bidi w:val="0"/>
        <w:snapToGrid w:val="0"/>
        <w:spacing w:line="500" w:lineRule="exact"/>
        <w:ind w:right="480"/>
        <w:jc w:val="center"/>
        <w:textAlignment w:val="auto"/>
        <w:rPr>
          <w:rFonts w:ascii="宋体" w:hAnsi="宋体"/>
          <w:sz w:val="24"/>
          <w:szCs w:val="24"/>
        </w:rPr>
      </w:pPr>
      <w:r>
        <w:rPr>
          <w:rFonts w:hint="eastAsia" w:ascii="宋体" w:hAnsi="宋体"/>
          <w:sz w:val="24"/>
          <w:szCs w:val="24"/>
        </w:rPr>
        <w:br w:type="page"/>
      </w:r>
    </w:p>
    <w:p>
      <w:pPr>
        <w:keepNext w:val="0"/>
        <w:keepLines w:val="0"/>
        <w:pageBreakBefore w:val="0"/>
        <w:kinsoku/>
        <w:overflowPunct/>
        <w:autoSpaceDE w:val="0"/>
        <w:bidi w:val="0"/>
        <w:snapToGrid w:val="0"/>
        <w:spacing w:line="500" w:lineRule="exact"/>
        <w:ind w:right="480"/>
        <w:jc w:val="center"/>
        <w:textAlignment w:val="auto"/>
        <w:rPr>
          <w:rFonts w:ascii="宋体" w:hAnsi="宋体"/>
          <w:b/>
          <w:bCs/>
          <w:sz w:val="24"/>
          <w:szCs w:val="24"/>
        </w:rPr>
      </w:pPr>
      <w:r>
        <w:rPr>
          <w:rFonts w:hint="eastAsia" w:ascii="宋体" w:hAnsi="宋体"/>
          <w:b/>
          <w:bCs/>
          <w:sz w:val="24"/>
          <w:szCs w:val="24"/>
        </w:rPr>
        <w:t>第六部分 项目需求及其它要求</w:t>
      </w:r>
    </w:p>
    <w:p>
      <w:pPr>
        <w:keepNext w:val="0"/>
        <w:keepLines w:val="0"/>
        <w:pageBreakBefore w:val="0"/>
        <w:kinsoku/>
        <w:overflowPunct/>
        <w:bidi w:val="0"/>
        <w:spacing w:line="500" w:lineRule="exact"/>
        <w:ind w:firstLine="480"/>
        <w:textAlignment w:val="auto"/>
        <w:rPr>
          <w:rFonts w:ascii="宋体" w:hAnsi="宋体"/>
          <w:b/>
          <w:bCs/>
          <w:sz w:val="24"/>
          <w:szCs w:val="24"/>
        </w:rPr>
      </w:pPr>
      <w:r>
        <w:rPr>
          <w:rFonts w:hint="eastAsia" w:ascii="宋体" w:hAnsi="宋体"/>
          <w:b/>
          <w:bCs/>
          <w:sz w:val="24"/>
          <w:szCs w:val="24"/>
        </w:rPr>
        <w:t>一、项目需求</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项目概况：本项目为鄢陵县所辖12个乡镇道路清扫保洁及农村生活垃圾收转运项目。</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主要包括：项目范围内环境卫生清扫保洁、生活垃圾分类收集与转运等服务，总人口约66万人，生活垃圾收运量为302.4吨/天，平均单程约10公里，生活垃圾日产日清。（不含其他垃圾如建筑垃圾、医疗垃圾、危险物品等特种垃圾。）</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经营期限：16年。</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采购预算：4468万元/年</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投标有效期：90日历天（从投标截止之日算起）</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本项目运营服务费包括但不限于清扫保洁、垃圾收运、设备维护所涉及的人员工资和福利、维修费、设备维护更新、材料费、税费、利润等相关费用。</w:t>
      </w:r>
    </w:p>
    <w:p>
      <w:pPr>
        <w:keepNext w:val="0"/>
        <w:keepLines w:val="0"/>
        <w:pageBreakBefore w:val="0"/>
        <w:kinsoku/>
        <w:overflowPunct/>
        <w:bidi w:val="0"/>
        <w:spacing w:line="500" w:lineRule="exact"/>
        <w:ind w:firstLine="480"/>
        <w:textAlignment w:val="auto"/>
        <w:rPr>
          <w:rFonts w:ascii="宋体" w:hAnsi="宋体"/>
          <w:b/>
          <w:bCs/>
          <w:sz w:val="24"/>
          <w:szCs w:val="24"/>
        </w:rPr>
      </w:pPr>
      <w:r>
        <w:rPr>
          <w:rFonts w:hint="eastAsia" w:ascii="宋体" w:hAnsi="宋体"/>
          <w:b/>
          <w:bCs/>
          <w:sz w:val="24"/>
          <w:szCs w:val="24"/>
        </w:rPr>
        <w:t>二、作业标准和要求</w:t>
      </w:r>
      <w:bookmarkStart w:id="1" w:name="_Toc480899171"/>
      <w:bookmarkEnd w:id="1"/>
    </w:p>
    <w:p>
      <w:pPr>
        <w:keepNext w:val="0"/>
        <w:keepLines w:val="0"/>
        <w:pageBreakBefore w:val="0"/>
        <w:kinsoku/>
        <w:overflowPunct/>
        <w:bidi w:val="0"/>
        <w:spacing w:line="500" w:lineRule="exact"/>
        <w:ind w:firstLine="480"/>
        <w:textAlignment w:val="auto"/>
        <w:rPr>
          <w:rFonts w:ascii="宋体" w:hAnsi="宋体"/>
          <w:sz w:val="24"/>
          <w:szCs w:val="24"/>
        </w:rPr>
      </w:pPr>
      <w:bookmarkStart w:id="2" w:name="_Toc480899173"/>
      <w:bookmarkEnd w:id="2"/>
      <w:r>
        <w:rPr>
          <w:rFonts w:hint="eastAsia" w:ascii="宋体" w:hAnsi="宋体"/>
          <w:sz w:val="24"/>
          <w:szCs w:val="24"/>
        </w:rPr>
        <w:t>项目运营应当符合鄢陵县当地的环卫作业标准，依据《鄢陵县农村生活垃圾收集处理市场化工作考核标准》实施考核。</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服务项目内容：</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1、镇域内村庄周边500米全覆盖，含：镇驻地所有主次干道、</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镇农贸市场及镇驻地周边500米区域；村居周边500米（村内主干道路）区域及辖区内村村通道路，旅游大道等。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2、对建筑垃圾、医疗垃圾、危险物品等污染现象行进规劝、制止，及时反馈环卫管理部门进行查处；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3、完成临时性、阶段性、重大活动等应急、突击性工作任务；</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4、对突发性事件的应急预案做到定期和不定期演练，以便应对突发事件。</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作业服务质量标准：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村庄保洁：村庄托管范围内主次干道路面及道路两侧、排水沟，达到“三无一规范一眼净”即村庄无垃圾堆放，无污水横流，无杂物挡道；日常生活物品堆放规范；道路两侧环境干净；村内外无垃圾积存；垃圾桶摆放规范标准，表面干净整洁、无垃圾外溢现象；收运车辆运行良好，外观干净整洁；无焚烧垃圾现象。</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生活垃圾收转运标准：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作业质量标准：道路两侧、人行道、树坑内，不积存垃圾。及时清理垃圾收集容器里的生活垃圾，确保垃圾不胀桶。密闭运输，在运输过程中无垃圾扬、撒、拖挂和污水滴漏；垃圾应清运至指定的地点，严禁乱倒、乱卸垃圾；垃圾清运车辆运输作业结束，应将车辆清洗干净，保持车容整洁，车体外部无污物、灰垢。</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人工清扫、保洁：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上岗时间：夏季为 5:30，其余季节为 6:00。</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普扫时间：夏季07:00 时之前完成普扫，冬季或无路灯路段推后半小时。</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作业频率：镇区一天一普扫，全天候保洁，村庄以人工捡拾保洁为主。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作业区域：12个镇区主次干道；村庄道路，村村道路。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作业方法：人工清扫道路时做到小心推扫，不漏扫、扬扫，控制扬尘。保洁时，巡回走动，及时清除路面生活垃圾。</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机械化清扫：</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上岗时间：夏季为 6:00，其余季节视气温及天气状况而定。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作业频率：12个镇区道路每天不低于2次机扫及洒水作业。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作业区域：12个镇区主次干道。 </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 xml:space="preserve">作业方法：洗扫作业时，人工洗刷相互配合，路见本色、地净如席。 </w:t>
      </w:r>
    </w:p>
    <w:p>
      <w:pPr>
        <w:keepNext w:val="0"/>
        <w:keepLines w:val="0"/>
        <w:pageBreakBefore w:val="0"/>
        <w:kinsoku/>
        <w:overflowPunct/>
        <w:bidi w:val="0"/>
        <w:spacing w:line="500" w:lineRule="exact"/>
        <w:ind w:firstLine="480"/>
        <w:textAlignment w:val="auto"/>
        <w:rPr>
          <w:rFonts w:ascii="宋体" w:hAnsi="宋体"/>
          <w:b/>
          <w:bCs/>
          <w:sz w:val="24"/>
          <w:szCs w:val="24"/>
        </w:rPr>
      </w:pPr>
      <w:r>
        <w:rPr>
          <w:rFonts w:hint="eastAsia" w:ascii="宋体" w:hAnsi="宋体"/>
          <w:b/>
          <w:bCs/>
          <w:sz w:val="24"/>
          <w:szCs w:val="24"/>
        </w:rPr>
        <w:t>三、作业考评标准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本考评采取扣分制，考核得分70分为合格，每分奖罚各10元，每月兑现。奖罚标准如下：</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(一)清扫保洁：</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（1）按作业质量标准未完成清扫保洁工作的，发现一处扣1分；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（2）镇区人行道和代扫、花扫每平方米扣0.2分（每条道路最多扣2分），漏扫一处扣0.5分；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（3）保洁人员着装不统一、工具不齐全（含保洁车辆），发现一人扣0.5分；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（4）路面清扫不彻底、清扫质量差、垃圾有堆积，发现一次扣0.5分；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（5）私自离岗发现一次扣1分；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（6）作业人员在道路两侧焚烧落叶或垃圾的，发现一处扣5分；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（7）向镇区树坑、下水道、花坛、绿化隔离带、河道内扫尘土或垃圾，发现一次扣0.5分；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（8）镇区雨雪后不及时清扫雨雪和垃圾废弃物，发现一处扣0.5分；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（9）镇区沿街果皮箱未擦拭，内外不干净，发现一处扣0.5分；果皮箱内垃圾清理不及时，垃圾外溢，发现一处扣0.5分；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（10）作业公司未对作业区域内破损、被盗的果皮箱进行及时上报，一次扣0.5分；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（11）清扫保洁不到位或路面垃圾清理不及时，卫生质量差，被新闻媒体曝光一次扣2分；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（12）道路主次干道、辐射路口、河道两边归公司作业范围的要求“一眼净”，发现一处扣0.5分；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（13）作业公司对环卫部门提出的整改事项未及时落实，扣1分；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（14）不允许环卫工人私自向门店及商户收取费用，发现一次扣2分。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（二）机扫作业：</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（1）作业公司未完成领导交办服务范围内的任务，发现一次扣1分；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（2）环卫作业车辆未装GPS或GPS运行不正常，限期未整改，发现一次扣0.5分;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（3）未建立健全规范的安全及作业管理制度，以及没有完整的作业检查记录的发现一次扣1分;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（4）未建立健全车辆维修、保养和检查制度，作业车辆标志不清晰、不健全、车体有污物、有灰垢的发现一次扣1分;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（5）作业车辆未按规定时间、线路、频次和作业模式进行作业的发现一次扣1分;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（6）作业车辆作业过程中，未遵守交通法规，没有开启提示音乐、警示灯、夜间作业提示灯的发现一次扣2分;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（7）作业车辆临时停靠未紧靠路边，以及停车影响其他车辆、行人正常通行的发现一次扣1分;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（8）作业车辆在规定的正常作业时间内无故未上路作业的发现一次扣2分;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（9）作业车辆在作业期间，无故停在路边超过20分钟的，发现一次扣2分;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（10）机动车道、人行道抛洒的建筑垃圾及渣土，作业单位未及时向管理部门反应，并不及时清理的，发现一次扣2分。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具体考核标准依据招标单位与中标单位签订的考核办法为准。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培训制度</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每月对全体人员进行业务规范、安全生产等方面培训，组织开展宣传教育活动，引导村民形成环境卫生意识，不乱扔乱倒垃圾。</w:t>
      </w:r>
    </w:p>
    <w:p>
      <w:pPr>
        <w:keepNext w:val="0"/>
        <w:keepLines w:val="0"/>
        <w:pageBreakBefore w:val="0"/>
        <w:kinsoku/>
        <w:overflowPunct/>
        <w:bidi w:val="0"/>
        <w:spacing w:line="500" w:lineRule="exact"/>
        <w:ind w:firstLine="480"/>
        <w:textAlignment w:val="auto"/>
        <w:rPr>
          <w:rFonts w:ascii="宋体" w:hAnsi="宋体"/>
          <w:b/>
          <w:bCs/>
          <w:sz w:val="24"/>
          <w:szCs w:val="24"/>
        </w:rPr>
      </w:pPr>
      <w:bookmarkStart w:id="3" w:name="_Toc480899175"/>
      <w:bookmarkEnd w:id="3"/>
      <w:bookmarkStart w:id="4" w:name="_Toc480899174"/>
      <w:r>
        <w:rPr>
          <w:rFonts w:hint="eastAsia" w:ascii="宋体" w:hAnsi="宋体"/>
          <w:b/>
          <w:bCs/>
          <w:sz w:val="24"/>
          <w:szCs w:val="24"/>
        </w:rPr>
        <w:t>四、人员及设备配置要求</w:t>
      </w:r>
      <w:bookmarkEnd w:id="4"/>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4.1项目人员配备：</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项目总人数不少于1458人，管理人员不少于54人，项目经理1名，项目副经理1名。中标后由中标人根据实际情况，投入机械设备并保证清扫保洁质量达标的情况下，可适当增减人员。</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项目人员工资、福利不得低于以下标准：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按不低于2‰的标准配备保洁员，不低于1260人；</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环卫车辆司机不低于101人，工资不低于3000元/人/月；</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项目管理人员不高于24人，工资不低于4000元/人/月；</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督查、文员等岗位人员不低于28人，工资不低于2500-4500元/人/月；</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片区队长不低于97人，工资不低于1600元/人/月；</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福利、服装、劳保用品及防暑降温费不低于1860元/人/年，保险费不低于300元/人/年，体检不低于100元/人/年。</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运营后每年提供工资、福利相关证明材料。</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4.2设备要求：</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投标单位提供机械设备总数量不低于13959台，其中洒水车不少于12辆，洗扫车不少于12辆，垃圾转运车不少于62辆，人力三轮车不少于1260辆，240L垃圾桶不少于12600个，管理用车不少于12辆，智慧环卫设备1套。详细设备参数要求见4.3。</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本次招标的主要设备可以在实施中根据需要和方案的调整进行调整，但车辆参数、数量，项目人员数量必须全部满足实际需要和本招标文件基本要求，否则为无效投标。</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4.3设备配置参数要求</w:t>
      </w:r>
    </w:p>
    <w:p>
      <w:pPr>
        <w:keepNext w:val="0"/>
        <w:keepLines w:val="0"/>
        <w:pageBreakBefore w:val="0"/>
        <w:kinsoku/>
        <w:overflowPunct/>
        <w:bidi w:val="0"/>
        <w:spacing w:line="500" w:lineRule="exact"/>
        <w:jc w:val="center"/>
        <w:textAlignment w:val="auto"/>
        <w:rPr>
          <w:rFonts w:ascii="宋体" w:hAnsi="宋体"/>
          <w:b/>
          <w:bCs/>
          <w:color w:val="000000"/>
          <w:kern w:val="0"/>
          <w:sz w:val="32"/>
          <w:szCs w:val="32"/>
        </w:rPr>
      </w:pPr>
      <w:r>
        <w:rPr>
          <w:rFonts w:hint="eastAsia" w:ascii="宋体" w:hAnsi="宋体"/>
          <w:kern w:val="0"/>
          <w:sz w:val="24"/>
          <w:szCs w:val="24"/>
        </w:rPr>
        <w:br w:type="page"/>
      </w:r>
      <w:r>
        <w:rPr>
          <w:rFonts w:hint="eastAsia" w:ascii="宋体" w:hAnsi="宋体"/>
          <w:b/>
          <w:bCs/>
          <w:color w:val="000000"/>
          <w:kern w:val="0"/>
          <w:sz w:val="32"/>
          <w:szCs w:val="32"/>
        </w:rPr>
        <w:t>洒水车参数</w:t>
      </w:r>
    </w:p>
    <w:tbl>
      <w:tblPr>
        <w:tblStyle w:val="15"/>
        <w:tblW w:w="9200" w:type="dxa"/>
        <w:jc w:val="center"/>
        <w:tblInd w:w="0" w:type="dxa"/>
        <w:tblLayout w:type="fixed"/>
        <w:tblCellMar>
          <w:top w:w="0" w:type="dxa"/>
          <w:left w:w="108" w:type="dxa"/>
          <w:bottom w:w="0" w:type="dxa"/>
          <w:right w:w="108" w:type="dxa"/>
        </w:tblCellMar>
      </w:tblPr>
      <w:tblGrid>
        <w:gridCol w:w="723"/>
        <w:gridCol w:w="1225"/>
        <w:gridCol w:w="3192"/>
        <w:gridCol w:w="4060"/>
      </w:tblGrid>
      <w:tr>
        <w:tblPrEx>
          <w:tblLayout w:type="fixed"/>
          <w:tblCellMar>
            <w:top w:w="0" w:type="dxa"/>
            <w:left w:w="108" w:type="dxa"/>
            <w:bottom w:w="0" w:type="dxa"/>
            <w:right w:w="108" w:type="dxa"/>
          </w:tblCellMar>
        </w:tblPrEx>
        <w:trPr>
          <w:trHeight w:val="72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ind w:left="-659" w:leftChars="-314" w:firstLine="660" w:firstLineChars="275"/>
              <w:jc w:val="center"/>
              <w:textAlignment w:val="auto"/>
              <w:rPr>
                <w:rFonts w:ascii="宋体" w:hAnsi="宋体"/>
                <w:color w:val="000000"/>
                <w:kern w:val="0"/>
                <w:sz w:val="24"/>
                <w:szCs w:val="24"/>
              </w:rPr>
            </w:pPr>
            <w:r>
              <w:rPr>
                <w:rFonts w:hint="eastAsia" w:ascii="宋体" w:hAnsi="宋体"/>
                <w:color w:val="000000"/>
                <w:kern w:val="0"/>
                <w:sz w:val="24"/>
                <w:szCs w:val="24"/>
              </w:rPr>
              <w:t>序号</w:t>
            </w:r>
          </w:p>
        </w:tc>
        <w:tc>
          <w:tcPr>
            <w:tcW w:w="4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项目</w:t>
            </w:r>
          </w:p>
        </w:tc>
        <w:tc>
          <w:tcPr>
            <w:tcW w:w="40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参数</w:t>
            </w:r>
          </w:p>
        </w:tc>
      </w:tr>
      <w:tr>
        <w:tblPrEx>
          <w:tblLayout w:type="fixed"/>
          <w:tblCellMar>
            <w:top w:w="0" w:type="dxa"/>
            <w:left w:w="108" w:type="dxa"/>
            <w:bottom w:w="0" w:type="dxa"/>
            <w:right w:w="108" w:type="dxa"/>
          </w:tblCellMar>
        </w:tblPrEx>
        <w:trPr>
          <w:trHeight w:val="72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ind w:left="-659" w:leftChars="-314" w:firstLine="660" w:firstLineChars="275"/>
              <w:jc w:val="center"/>
              <w:textAlignment w:val="auto"/>
              <w:rPr>
                <w:rFonts w:ascii="宋体" w:hAnsi="宋体"/>
                <w:color w:val="000000"/>
                <w:kern w:val="0"/>
                <w:sz w:val="24"/>
                <w:szCs w:val="24"/>
              </w:rPr>
            </w:pPr>
            <w:r>
              <w:rPr>
                <w:rFonts w:hint="eastAsia" w:ascii="宋体" w:hAnsi="宋体"/>
                <w:color w:val="000000"/>
                <w:kern w:val="0"/>
                <w:sz w:val="24"/>
                <w:szCs w:val="24"/>
              </w:rPr>
              <w:t>1</w:t>
            </w:r>
          </w:p>
        </w:tc>
        <w:tc>
          <w:tcPr>
            <w:tcW w:w="4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车型</w:t>
            </w:r>
          </w:p>
        </w:tc>
        <w:tc>
          <w:tcPr>
            <w:tcW w:w="40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洒水车</w:t>
            </w:r>
          </w:p>
        </w:tc>
      </w:tr>
      <w:tr>
        <w:tblPrEx>
          <w:tblLayout w:type="fixed"/>
          <w:tblCellMar>
            <w:top w:w="0" w:type="dxa"/>
            <w:left w:w="108" w:type="dxa"/>
            <w:bottom w:w="0" w:type="dxa"/>
            <w:right w:w="108" w:type="dxa"/>
          </w:tblCellMar>
        </w:tblPrEx>
        <w:trPr>
          <w:trHeight w:val="939" w:hRule="atLeast"/>
          <w:jc w:val="center"/>
        </w:trPr>
        <w:tc>
          <w:tcPr>
            <w:tcW w:w="72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2</w:t>
            </w:r>
          </w:p>
        </w:tc>
        <w:tc>
          <w:tcPr>
            <w:tcW w:w="1225" w:type="dxa"/>
            <w:tcBorders>
              <w:top w:val="nil"/>
              <w:left w:val="nil"/>
              <w:bottom w:val="nil"/>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整车尺寸参数</w:t>
            </w:r>
          </w:p>
        </w:tc>
        <w:tc>
          <w:tcPr>
            <w:tcW w:w="3192"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外形尺寸（mm）</w:t>
            </w:r>
          </w:p>
        </w:tc>
        <w:tc>
          <w:tcPr>
            <w:tcW w:w="406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≥6010×2000×2285</w:t>
            </w:r>
          </w:p>
        </w:tc>
      </w:tr>
      <w:tr>
        <w:tblPrEx>
          <w:tblLayout w:type="fixed"/>
          <w:tblCellMar>
            <w:top w:w="0" w:type="dxa"/>
            <w:left w:w="108" w:type="dxa"/>
            <w:bottom w:w="0" w:type="dxa"/>
            <w:right w:w="108" w:type="dxa"/>
          </w:tblCellMar>
        </w:tblPrEx>
        <w:trPr>
          <w:trHeight w:val="939" w:hRule="atLeast"/>
          <w:jc w:val="center"/>
        </w:trPr>
        <w:tc>
          <w:tcPr>
            <w:tcW w:w="72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3</w:t>
            </w:r>
          </w:p>
        </w:tc>
        <w:tc>
          <w:tcPr>
            <w:tcW w:w="1225" w:type="dxa"/>
            <w:tcBorders>
              <w:top w:val="single" w:color="auto" w:sz="4" w:space="0"/>
              <w:left w:val="nil"/>
              <w:bottom w:val="single" w:color="000000"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整车质量参数</w:t>
            </w:r>
          </w:p>
        </w:tc>
        <w:tc>
          <w:tcPr>
            <w:tcW w:w="3192"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总质量（kg）</w:t>
            </w:r>
          </w:p>
        </w:tc>
        <w:tc>
          <w:tcPr>
            <w:tcW w:w="406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≥7490</w:t>
            </w:r>
          </w:p>
        </w:tc>
      </w:tr>
      <w:tr>
        <w:tblPrEx>
          <w:tblLayout w:type="fixed"/>
          <w:tblCellMar>
            <w:top w:w="0" w:type="dxa"/>
            <w:left w:w="108" w:type="dxa"/>
            <w:bottom w:w="0" w:type="dxa"/>
            <w:right w:w="108" w:type="dxa"/>
          </w:tblCellMar>
        </w:tblPrEx>
        <w:trPr>
          <w:trHeight w:val="749" w:hRule="atLeast"/>
          <w:jc w:val="center"/>
        </w:trPr>
        <w:tc>
          <w:tcPr>
            <w:tcW w:w="72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4</w:t>
            </w:r>
          </w:p>
        </w:tc>
        <w:tc>
          <w:tcPr>
            <w:tcW w:w="1225" w:type="dxa"/>
            <w:vMerge w:val="restart"/>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p>
        </w:tc>
        <w:tc>
          <w:tcPr>
            <w:tcW w:w="3192"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发动机功率（kW）</w:t>
            </w:r>
          </w:p>
        </w:tc>
        <w:tc>
          <w:tcPr>
            <w:tcW w:w="406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≥91kW</w:t>
            </w:r>
          </w:p>
        </w:tc>
      </w:tr>
      <w:tr>
        <w:tblPrEx>
          <w:tblLayout w:type="fixed"/>
          <w:tblCellMar>
            <w:top w:w="0" w:type="dxa"/>
            <w:left w:w="108" w:type="dxa"/>
            <w:bottom w:w="0" w:type="dxa"/>
            <w:right w:w="108" w:type="dxa"/>
          </w:tblCellMar>
        </w:tblPrEx>
        <w:trPr>
          <w:trHeight w:val="753" w:hRule="atLeast"/>
          <w:jc w:val="center"/>
        </w:trPr>
        <w:tc>
          <w:tcPr>
            <w:tcW w:w="72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5</w:t>
            </w:r>
          </w:p>
        </w:tc>
        <w:tc>
          <w:tcPr>
            <w:tcW w:w="1225" w:type="dxa"/>
            <w:vMerge w:val="continue"/>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p>
        </w:tc>
        <w:tc>
          <w:tcPr>
            <w:tcW w:w="3192"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排放标准</w:t>
            </w:r>
          </w:p>
        </w:tc>
        <w:tc>
          <w:tcPr>
            <w:tcW w:w="406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国V</w:t>
            </w:r>
          </w:p>
        </w:tc>
      </w:tr>
    </w:tbl>
    <w:p>
      <w:pPr>
        <w:keepNext w:val="0"/>
        <w:keepLines w:val="0"/>
        <w:pageBreakBefore w:val="0"/>
        <w:kinsoku/>
        <w:overflowPunct/>
        <w:bidi w:val="0"/>
        <w:spacing w:line="500" w:lineRule="exact"/>
        <w:jc w:val="center"/>
        <w:textAlignment w:val="auto"/>
        <w:rPr>
          <w:rFonts w:ascii="宋体" w:hAnsi="宋体"/>
          <w:b/>
          <w:bCs/>
          <w:color w:val="000000"/>
          <w:kern w:val="0"/>
          <w:sz w:val="32"/>
          <w:szCs w:val="32"/>
        </w:rPr>
      </w:pPr>
      <w:r>
        <w:rPr>
          <w:rFonts w:hint="eastAsia" w:ascii="宋体" w:hAnsi="宋体"/>
          <w:b/>
          <w:bCs/>
          <w:color w:val="000000"/>
          <w:kern w:val="0"/>
          <w:sz w:val="32"/>
          <w:szCs w:val="32"/>
        </w:rPr>
        <w:t>洗扫车参数</w:t>
      </w:r>
    </w:p>
    <w:tbl>
      <w:tblPr>
        <w:tblStyle w:val="15"/>
        <w:tblW w:w="9220" w:type="dxa"/>
        <w:tblInd w:w="93" w:type="dxa"/>
        <w:tblLayout w:type="fixed"/>
        <w:tblCellMar>
          <w:top w:w="0" w:type="dxa"/>
          <w:left w:w="108" w:type="dxa"/>
          <w:bottom w:w="0" w:type="dxa"/>
          <w:right w:w="108" w:type="dxa"/>
        </w:tblCellMar>
      </w:tblPr>
      <w:tblGrid>
        <w:gridCol w:w="1048"/>
        <w:gridCol w:w="884"/>
        <w:gridCol w:w="4040"/>
        <w:gridCol w:w="3248"/>
      </w:tblGrid>
      <w:tr>
        <w:tblPrEx>
          <w:tblLayout w:type="fixed"/>
          <w:tblCellMar>
            <w:top w:w="0" w:type="dxa"/>
            <w:left w:w="108" w:type="dxa"/>
            <w:bottom w:w="0" w:type="dxa"/>
            <w:right w:w="108" w:type="dxa"/>
          </w:tblCellMar>
        </w:tblPrEx>
        <w:trPr>
          <w:trHeight w:val="633" w:hRule="atLeast"/>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序号</w:t>
            </w:r>
          </w:p>
        </w:tc>
        <w:tc>
          <w:tcPr>
            <w:tcW w:w="492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项目</w:t>
            </w:r>
          </w:p>
        </w:tc>
        <w:tc>
          <w:tcPr>
            <w:tcW w:w="32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参数</w:t>
            </w:r>
          </w:p>
        </w:tc>
      </w:tr>
      <w:tr>
        <w:tblPrEx>
          <w:tblLayout w:type="fixed"/>
          <w:tblCellMar>
            <w:top w:w="0" w:type="dxa"/>
            <w:left w:w="108" w:type="dxa"/>
            <w:bottom w:w="0" w:type="dxa"/>
            <w:right w:w="108" w:type="dxa"/>
          </w:tblCellMar>
        </w:tblPrEx>
        <w:trPr>
          <w:trHeight w:val="633" w:hRule="atLeast"/>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1</w:t>
            </w:r>
          </w:p>
        </w:tc>
        <w:tc>
          <w:tcPr>
            <w:tcW w:w="492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车型</w:t>
            </w:r>
          </w:p>
        </w:tc>
        <w:tc>
          <w:tcPr>
            <w:tcW w:w="32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洗扫车</w:t>
            </w:r>
          </w:p>
        </w:tc>
      </w:tr>
      <w:tr>
        <w:tblPrEx>
          <w:tblLayout w:type="fixed"/>
          <w:tblCellMar>
            <w:top w:w="0" w:type="dxa"/>
            <w:left w:w="108" w:type="dxa"/>
            <w:bottom w:w="0" w:type="dxa"/>
            <w:right w:w="108" w:type="dxa"/>
          </w:tblCellMar>
        </w:tblPrEx>
        <w:trPr>
          <w:trHeight w:val="1402"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2</w:t>
            </w:r>
          </w:p>
        </w:tc>
        <w:tc>
          <w:tcPr>
            <w:tcW w:w="884"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整车尺寸参数</w:t>
            </w: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外形尺寸（mm）</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6495×2050×2530</w:t>
            </w:r>
          </w:p>
        </w:tc>
      </w:tr>
      <w:tr>
        <w:tblPrEx>
          <w:tblLayout w:type="fixed"/>
          <w:tblCellMar>
            <w:top w:w="0" w:type="dxa"/>
            <w:left w:w="108" w:type="dxa"/>
            <w:bottom w:w="0" w:type="dxa"/>
            <w:right w:w="108" w:type="dxa"/>
          </w:tblCellMar>
        </w:tblPrEx>
        <w:trPr>
          <w:trHeight w:val="63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3</w:t>
            </w:r>
          </w:p>
        </w:tc>
        <w:tc>
          <w:tcPr>
            <w:tcW w:w="884" w:type="dxa"/>
            <w:vMerge w:val="restart"/>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整车质量参数</w:t>
            </w: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总质量（kg）</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7300</w:t>
            </w:r>
          </w:p>
        </w:tc>
      </w:tr>
      <w:tr>
        <w:tblPrEx>
          <w:tblLayout w:type="fixed"/>
          <w:tblCellMar>
            <w:top w:w="0" w:type="dxa"/>
            <w:left w:w="108" w:type="dxa"/>
            <w:bottom w:w="0" w:type="dxa"/>
            <w:right w:w="108" w:type="dxa"/>
          </w:tblCellMar>
        </w:tblPrEx>
        <w:trPr>
          <w:trHeight w:val="63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4</w:t>
            </w:r>
          </w:p>
        </w:tc>
        <w:tc>
          <w:tcPr>
            <w:tcW w:w="8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额定载质量（kg）</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≥1670</w:t>
            </w:r>
          </w:p>
        </w:tc>
      </w:tr>
      <w:tr>
        <w:tblPrEx>
          <w:tblLayout w:type="fixed"/>
          <w:tblCellMar>
            <w:top w:w="0" w:type="dxa"/>
            <w:left w:w="108" w:type="dxa"/>
            <w:bottom w:w="0" w:type="dxa"/>
            <w:right w:w="108" w:type="dxa"/>
          </w:tblCellMar>
        </w:tblPrEx>
        <w:trPr>
          <w:trHeight w:val="63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5</w:t>
            </w:r>
          </w:p>
        </w:tc>
        <w:tc>
          <w:tcPr>
            <w:tcW w:w="8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textAlignment w:val="auto"/>
              <w:rPr>
                <w:rFonts w:ascii="宋体" w:hAnsi="宋体"/>
                <w:kern w:val="0"/>
                <w:sz w:val="24"/>
                <w:szCs w:val="24"/>
              </w:rPr>
            </w:pPr>
            <w:r>
              <w:rPr>
                <w:rFonts w:hint="eastAsia" w:ascii="宋体" w:hAnsi="宋体"/>
                <w:kern w:val="0"/>
                <w:sz w:val="24"/>
                <w:szCs w:val="24"/>
              </w:rPr>
              <w:t>垃圾箱箱体总容积(m³)</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2.5</w:t>
            </w:r>
          </w:p>
        </w:tc>
      </w:tr>
      <w:tr>
        <w:tblPrEx>
          <w:tblLayout w:type="fixed"/>
          <w:tblCellMar>
            <w:top w:w="0" w:type="dxa"/>
            <w:left w:w="108" w:type="dxa"/>
            <w:bottom w:w="0" w:type="dxa"/>
            <w:right w:w="108" w:type="dxa"/>
          </w:tblCellMar>
        </w:tblPrEx>
        <w:trPr>
          <w:trHeight w:val="63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6</w:t>
            </w:r>
          </w:p>
        </w:tc>
        <w:tc>
          <w:tcPr>
            <w:tcW w:w="8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textAlignment w:val="auto"/>
              <w:rPr>
                <w:rFonts w:ascii="宋体" w:hAnsi="宋体"/>
                <w:kern w:val="0"/>
                <w:sz w:val="24"/>
                <w:szCs w:val="24"/>
              </w:rPr>
            </w:pPr>
            <w:r>
              <w:rPr>
                <w:rFonts w:hint="eastAsia" w:ascii="宋体" w:hAnsi="宋体"/>
                <w:kern w:val="0"/>
                <w:sz w:val="24"/>
                <w:szCs w:val="24"/>
              </w:rPr>
              <w:t>清水箱容积（m³）</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4.5</w:t>
            </w:r>
          </w:p>
        </w:tc>
      </w:tr>
      <w:tr>
        <w:tblPrEx>
          <w:tblLayout w:type="fixed"/>
          <w:tblCellMar>
            <w:top w:w="0" w:type="dxa"/>
            <w:left w:w="108" w:type="dxa"/>
            <w:bottom w:w="0" w:type="dxa"/>
            <w:right w:w="108" w:type="dxa"/>
          </w:tblCellMar>
        </w:tblPrEx>
        <w:trPr>
          <w:trHeight w:val="63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7</w:t>
            </w:r>
          </w:p>
        </w:tc>
        <w:tc>
          <w:tcPr>
            <w:tcW w:w="884" w:type="dxa"/>
            <w:vMerge w:val="restart"/>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底盘参数</w:t>
            </w: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底盘型号</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QL1070A5KAY或优于QL1070A5KAY的其它品牌底盘</w:t>
            </w:r>
          </w:p>
        </w:tc>
      </w:tr>
      <w:tr>
        <w:tblPrEx>
          <w:tblLayout w:type="fixed"/>
          <w:tblCellMar>
            <w:top w:w="0" w:type="dxa"/>
            <w:left w:w="108" w:type="dxa"/>
            <w:bottom w:w="0" w:type="dxa"/>
            <w:right w:w="108" w:type="dxa"/>
          </w:tblCellMar>
        </w:tblPrEx>
        <w:trPr>
          <w:trHeight w:val="63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8</w:t>
            </w:r>
          </w:p>
        </w:tc>
        <w:tc>
          <w:tcPr>
            <w:tcW w:w="8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发动机型号/功率（kW）</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4KH1CN5HS /</w:t>
            </w:r>
            <w:r>
              <w:rPr>
                <w:rFonts w:hint="eastAsia" w:ascii="宋体" w:hAnsi="宋体"/>
                <w:color w:val="000000"/>
                <w:kern w:val="0"/>
                <w:sz w:val="24"/>
                <w:szCs w:val="24"/>
              </w:rPr>
              <w:t>≥</w:t>
            </w:r>
            <w:r>
              <w:rPr>
                <w:rFonts w:hint="eastAsia" w:ascii="宋体" w:hAnsi="宋体"/>
                <w:kern w:val="0"/>
                <w:sz w:val="24"/>
                <w:szCs w:val="24"/>
              </w:rPr>
              <w:t xml:space="preserve"> 96或优于QL1070A5KAY的其它品牌发动机</w:t>
            </w:r>
          </w:p>
        </w:tc>
      </w:tr>
      <w:tr>
        <w:tblPrEx>
          <w:tblLayout w:type="fixed"/>
          <w:tblCellMar>
            <w:top w:w="0" w:type="dxa"/>
            <w:left w:w="108" w:type="dxa"/>
            <w:bottom w:w="0" w:type="dxa"/>
            <w:right w:w="108" w:type="dxa"/>
          </w:tblCellMar>
        </w:tblPrEx>
        <w:trPr>
          <w:trHeight w:val="663" w:hRule="atLeast"/>
        </w:trPr>
        <w:tc>
          <w:tcPr>
            <w:tcW w:w="10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9</w:t>
            </w:r>
          </w:p>
        </w:tc>
        <w:tc>
          <w:tcPr>
            <w:tcW w:w="8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p>
        </w:tc>
        <w:tc>
          <w:tcPr>
            <w:tcW w:w="4040"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排放标准</w:t>
            </w:r>
          </w:p>
        </w:tc>
        <w:tc>
          <w:tcPr>
            <w:tcW w:w="3248"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kern w:val="0"/>
                <w:sz w:val="24"/>
                <w:szCs w:val="24"/>
              </w:rPr>
            </w:pPr>
            <w:r>
              <w:rPr>
                <w:rFonts w:hint="eastAsia" w:ascii="宋体" w:hAnsi="宋体"/>
                <w:kern w:val="0"/>
                <w:sz w:val="24"/>
                <w:szCs w:val="24"/>
              </w:rPr>
              <w:t>国Ⅴ</w:t>
            </w:r>
          </w:p>
        </w:tc>
      </w:tr>
    </w:tbl>
    <w:p>
      <w:pPr>
        <w:keepNext w:val="0"/>
        <w:keepLines w:val="0"/>
        <w:pageBreakBefore w:val="0"/>
        <w:kinsoku/>
        <w:overflowPunct/>
        <w:bidi w:val="0"/>
        <w:spacing w:line="500" w:lineRule="exact"/>
        <w:jc w:val="center"/>
        <w:textAlignment w:val="auto"/>
        <w:rPr>
          <w:rFonts w:ascii="宋体" w:hAnsi="宋体"/>
          <w:b/>
          <w:bCs/>
          <w:sz w:val="32"/>
          <w:szCs w:val="32"/>
        </w:rPr>
      </w:pPr>
      <w:r>
        <w:rPr>
          <w:rFonts w:hint="eastAsia" w:ascii="宋体" w:hAnsi="宋体"/>
          <w:sz w:val="24"/>
          <w:szCs w:val="24"/>
        </w:rPr>
        <w:br w:type="page"/>
      </w:r>
      <w:r>
        <w:rPr>
          <w:rFonts w:hint="eastAsia" w:ascii="宋体" w:hAnsi="宋体"/>
          <w:b/>
          <w:bCs/>
          <w:color w:val="000000"/>
          <w:kern w:val="0"/>
          <w:sz w:val="32"/>
          <w:szCs w:val="32"/>
        </w:rPr>
        <w:t>自装卸式侧挂桶垃圾车</w:t>
      </w:r>
      <w:r>
        <w:rPr>
          <w:rFonts w:hint="eastAsia" w:ascii="宋体" w:hAnsi="宋体"/>
          <w:b/>
          <w:bCs/>
          <w:sz w:val="32"/>
          <w:szCs w:val="32"/>
        </w:rPr>
        <w:t>参数</w:t>
      </w:r>
    </w:p>
    <w:tbl>
      <w:tblPr>
        <w:tblStyle w:val="15"/>
        <w:tblW w:w="9220" w:type="dxa"/>
        <w:tblInd w:w="99" w:type="dxa"/>
        <w:tblLayout w:type="fixed"/>
        <w:tblCellMar>
          <w:top w:w="0" w:type="dxa"/>
          <w:left w:w="108" w:type="dxa"/>
          <w:bottom w:w="0" w:type="dxa"/>
          <w:right w:w="108" w:type="dxa"/>
        </w:tblCellMar>
      </w:tblPr>
      <w:tblGrid>
        <w:gridCol w:w="1237"/>
        <w:gridCol w:w="1636"/>
        <w:gridCol w:w="2245"/>
        <w:gridCol w:w="4102"/>
      </w:tblGrid>
      <w:tr>
        <w:tblPrEx>
          <w:tblLayout w:type="fixed"/>
          <w:tblCellMar>
            <w:top w:w="0" w:type="dxa"/>
            <w:left w:w="108" w:type="dxa"/>
            <w:bottom w:w="0" w:type="dxa"/>
            <w:right w:w="108" w:type="dxa"/>
          </w:tblCellMar>
        </w:tblPrEx>
        <w:trPr>
          <w:trHeight w:val="681" w:hRule="atLeast"/>
        </w:trPr>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序号</w:t>
            </w:r>
          </w:p>
        </w:tc>
        <w:tc>
          <w:tcPr>
            <w:tcW w:w="388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项目</w:t>
            </w:r>
          </w:p>
        </w:tc>
        <w:tc>
          <w:tcPr>
            <w:tcW w:w="41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参数</w:t>
            </w:r>
          </w:p>
        </w:tc>
      </w:tr>
      <w:tr>
        <w:tblPrEx>
          <w:tblLayout w:type="fixed"/>
          <w:tblCellMar>
            <w:top w:w="0" w:type="dxa"/>
            <w:left w:w="108" w:type="dxa"/>
            <w:bottom w:w="0" w:type="dxa"/>
            <w:right w:w="108" w:type="dxa"/>
          </w:tblCellMar>
        </w:tblPrEx>
        <w:trPr>
          <w:trHeight w:val="681" w:hRule="atLeast"/>
        </w:trPr>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ind w:left="-811" w:leftChars="-386" w:firstLine="926" w:firstLineChars="386"/>
              <w:jc w:val="center"/>
              <w:textAlignment w:val="auto"/>
              <w:rPr>
                <w:rFonts w:ascii="宋体" w:hAnsi="宋体"/>
                <w:color w:val="000000"/>
                <w:kern w:val="0"/>
                <w:sz w:val="24"/>
                <w:szCs w:val="24"/>
              </w:rPr>
            </w:pPr>
            <w:r>
              <w:rPr>
                <w:rFonts w:hint="eastAsia" w:ascii="宋体" w:hAnsi="宋体"/>
                <w:color w:val="000000"/>
                <w:kern w:val="0"/>
                <w:sz w:val="24"/>
                <w:szCs w:val="24"/>
              </w:rPr>
              <w:t>1</w:t>
            </w:r>
          </w:p>
        </w:tc>
        <w:tc>
          <w:tcPr>
            <w:tcW w:w="388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车型</w:t>
            </w:r>
          </w:p>
        </w:tc>
        <w:tc>
          <w:tcPr>
            <w:tcW w:w="41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自装卸式侧挂桶垃圾车（含压缩功能）</w:t>
            </w:r>
          </w:p>
        </w:tc>
      </w:tr>
      <w:tr>
        <w:tblPrEx>
          <w:tblLayout w:type="fixed"/>
          <w:tblCellMar>
            <w:top w:w="0" w:type="dxa"/>
            <w:left w:w="108" w:type="dxa"/>
            <w:bottom w:w="0" w:type="dxa"/>
            <w:right w:w="108" w:type="dxa"/>
          </w:tblCellMar>
        </w:tblPrEx>
        <w:trPr>
          <w:trHeight w:val="681" w:hRule="atLeast"/>
        </w:trPr>
        <w:tc>
          <w:tcPr>
            <w:tcW w:w="123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2</w:t>
            </w:r>
          </w:p>
        </w:tc>
        <w:tc>
          <w:tcPr>
            <w:tcW w:w="1636" w:type="dxa"/>
            <w:tcBorders>
              <w:top w:val="nil"/>
              <w:left w:val="nil"/>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整车尺寸参数（mm）</w:t>
            </w:r>
          </w:p>
        </w:tc>
        <w:tc>
          <w:tcPr>
            <w:tcW w:w="2245"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外形尺寸</w:t>
            </w:r>
          </w:p>
        </w:tc>
        <w:tc>
          <w:tcPr>
            <w:tcW w:w="410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≥5940×2280×2570</w:t>
            </w:r>
          </w:p>
        </w:tc>
      </w:tr>
      <w:tr>
        <w:tblPrEx>
          <w:tblLayout w:type="fixed"/>
          <w:tblCellMar>
            <w:top w:w="0" w:type="dxa"/>
            <w:left w:w="108" w:type="dxa"/>
            <w:bottom w:w="0" w:type="dxa"/>
            <w:right w:w="108" w:type="dxa"/>
          </w:tblCellMar>
        </w:tblPrEx>
        <w:trPr>
          <w:trHeight w:val="749" w:hRule="atLeast"/>
        </w:trPr>
        <w:tc>
          <w:tcPr>
            <w:tcW w:w="123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3</w:t>
            </w:r>
          </w:p>
        </w:tc>
        <w:tc>
          <w:tcPr>
            <w:tcW w:w="1636" w:type="dxa"/>
            <w:tcBorders>
              <w:top w:val="nil"/>
              <w:left w:val="nil"/>
              <w:bottom w:val="single" w:color="000000"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整车质量参数（kg）</w:t>
            </w:r>
          </w:p>
        </w:tc>
        <w:tc>
          <w:tcPr>
            <w:tcW w:w="2245"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总质量</w:t>
            </w:r>
          </w:p>
        </w:tc>
        <w:tc>
          <w:tcPr>
            <w:tcW w:w="410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7490</w:t>
            </w:r>
          </w:p>
        </w:tc>
      </w:tr>
      <w:tr>
        <w:tblPrEx>
          <w:tblLayout w:type="fixed"/>
          <w:tblCellMar>
            <w:top w:w="0" w:type="dxa"/>
            <w:left w:w="108" w:type="dxa"/>
            <w:bottom w:w="0" w:type="dxa"/>
            <w:right w:w="108" w:type="dxa"/>
          </w:tblCellMar>
        </w:tblPrEx>
        <w:trPr>
          <w:trHeight w:val="681" w:hRule="atLeast"/>
        </w:trPr>
        <w:tc>
          <w:tcPr>
            <w:tcW w:w="123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4</w:t>
            </w:r>
          </w:p>
        </w:tc>
        <w:tc>
          <w:tcPr>
            <w:tcW w:w="1636" w:type="dxa"/>
            <w:vMerge w:val="restart"/>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专用装置参数</w:t>
            </w:r>
          </w:p>
        </w:tc>
        <w:tc>
          <w:tcPr>
            <w:tcW w:w="2245"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箱体外形尺寸（mm）</w:t>
            </w:r>
          </w:p>
        </w:tc>
        <w:tc>
          <w:tcPr>
            <w:tcW w:w="4102" w:type="dxa"/>
            <w:tcBorders>
              <w:top w:val="nil"/>
              <w:left w:val="nil"/>
              <w:bottom w:val="single" w:color="000000" w:sz="4" w:space="0"/>
              <w:right w:val="single" w:color="000000"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4000×1980×1480</w:t>
            </w:r>
          </w:p>
        </w:tc>
      </w:tr>
      <w:tr>
        <w:tblPrEx>
          <w:tblLayout w:type="fixed"/>
          <w:tblCellMar>
            <w:top w:w="0" w:type="dxa"/>
            <w:left w:w="108" w:type="dxa"/>
            <w:bottom w:w="0" w:type="dxa"/>
            <w:right w:w="108" w:type="dxa"/>
          </w:tblCellMar>
        </w:tblPrEx>
        <w:trPr>
          <w:trHeight w:val="681" w:hRule="atLeast"/>
        </w:trPr>
        <w:tc>
          <w:tcPr>
            <w:tcW w:w="123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5</w:t>
            </w:r>
          </w:p>
        </w:tc>
        <w:tc>
          <w:tcPr>
            <w:tcW w:w="1636"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p>
        </w:tc>
        <w:tc>
          <w:tcPr>
            <w:tcW w:w="2245"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有效容积（m</w:t>
            </w:r>
            <w:r>
              <w:rPr>
                <w:rFonts w:hint="eastAsia" w:ascii="宋体" w:hAnsi="宋体"/>
                <w:color w:val="000000"/>
                <w:kern w:val="0"/>
                <w:sz w:val="24"/>
                <w:szCs w:val="24"/>
                <w:vertAlign w:val="superscript"/>
              </w:rPr>
              <w:t>3</w:t>
            </w:r>
            <w:r>
              <w:rPr>
                <w:rFonts w:hint="eastAsia" w:ascii="宋体" w:hAnsi="宋体"/>
                <w:color w:val="000000"/>
                <w:kern w:val="0"/>
                <w:sz w:val="24"/>
                <w:szCs w:val="24"/>
              </w:rPr>
              <w:t>）</w:t>
            </w:r>
          </w:p>
        </w:tc>
        <w:tc>
          <w:tcPr>
            <w:tcW w:w="41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color w:val="000000"/>
                <w:kern w:val="0"/>
                <w:sz w:val="24"/>
                <w:szCs w:val="24"/>
              </w:rPr>
              <w:t>≥</w:t>
            </w:r>
            <w:r>
              <w:rPr>
                <w:rFonts w:hint="eastAsia" w:ascii="宋体" w:hAnsi="宋体"/>
                <w:kern w:val="0"/>
                <w:sz w:val="24"/>
                <w:szCs w:val="24"/>
              </w:rPr>
              <w:t>7</w:t>
            </w:r>
          </w:p>
        </w:tc>
      </w:tr>
      <w:tr>
        <w:tblPrEx>
          <w:tblLayout w:type="fixed"/>
          <w:tblCellMar>
            <w:top w:w="0" w:type="dxa"/>
            <w:left w:w="108" w:type="dxa"/>
            <w:bottom w:w="0" w:type="dxa"/>
            <w:right w:w="108" w:type="dxa"/>
          </w:tblCellMar>
        </w:tblPrEx>
        <w:trPr>
          <w:trHeight w:val="665" w:hRule="atLeast"/>
        </w:trPr>
        <w:tc>
          <w:tcPr>
            <w:tcW w:w="123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6</w:t>
            </w:r>
          </w:p>
        </w:tc>
        <w:tc>
          <w:tcPr>
            <w:tcW w:w="1636"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p>
        </w:tc>
        <w:tc>
          <w:tcPr>
            <w:tcW w:w="2245"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功率（kw）</w:t>
            </w:r>
          </w:p>
        </w:tc>
        <w:tc>
          <w:tcPr>
            <w:tcW w:w="4102" w:type="dxa"/>
            <w:tcBorders>
              <w:top w:val="nil"/>
              <w:left w:val="nil"/>
              <w:bottom w:val="single" w:color="000000" w:sz="4" w:space="0"/>
              <w:right w:val="single" w:color="000000"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≥92kW</w:t>
            </w:r>
          </w:p>
        </w:tc>
      </w:tr>
      <w:tr>
        <w:tblPrEx>
          <w:tblLayout w:type="fixed"/>
          <w:tblCellMar>
            <w:top w:w="0" w:type="dxa"/>
            <w:left w:w="108" w:type="dxa"/>
            <w:bottom w:w="0" w:type="dxa"/>
            <w:right w:w="108" w:type="dxa"/>
          </w:tblCellMar>
        </w:tblPrEx>
        <w:trPr>
          <w:trHeight w:val="693" w:hRule="atLeast"/>
        </w:trPr>
        <w:tc>
          <w:tcPr>
            <w:tcW w:w="123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center"/>
              <w:textAlignment w:val="auto"/>
              <w:rPr>
                <w:rFonts w:ascii="宋体" w:hAnsi="宋体"/>
                <w:kern w:val="0"/>
                <w:sz w:val="24"/>
                <w:szCs w:val="24"/>
              </w:rPr>
            </w:pPr>
            <w:r>
              <w:rPr>
                <w:rFonts w:hint="eastAsia" w:ascii="宋体" w:hAnsi="宋体"/>
                <w:kern w:val="0"/>
                <w:sz w:val="24"/>
                <w:szCs w:val="24"/>
              </w:rPr>
              <w:t>7</w:t>
            </w:r>
          </w:p>
        </w:tc>
        <w:tc>
          <w:tcPr>
            <w:tcW w:w="1636"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p>
        </w:tc>
        <w:tc>
          <w:tcPr>
            <w:tcW w:w="2245" w:type="dxa"/>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color w:val="000000"/>
                <w:kern w:val="0"/>
                <w:sz w:val="24"/>
                <w:szCs w:val="24"/>
              </w:rPr>
            </w:pPr>
            <w:r>
              <w:rPr>
                <w:rFonts w:hint="eastAsia" w:ascii="宋体" w:hAnsi="宋体"/>
                <w:color w:val="000000"/>
                <w:kern w:val="0"/>
                <w:sz w:val="24"/>
                <w:szCs w:val="24"/>
              </w:rPr>
              <w:t>排放标准</w:t>
            </w:r>
          </w:p>
        </w:tc>
        <w:tc>
          <w:tcPr>
            <w:tcW w:w="4102" w:type="dxa"/>
            <w:tcBorders>
              <w:top w:val="nil"/>
              <w:left w:val="nil"/>
              <w:bottom w:val="single" w:color="auto" w:sz="4" w:space="0"/>
              <w:right w:val="single" w:color="000000" w:sz="4" w:space="0"/>
            </w:tcBorders>
            <w:vAlign w:val="center"/>
          </w:tcPr>
          <w:p>
            <w:pPr>
              <w:keepNext w:val="0"/>
              <w:keepLines w:val="0"/>
              <w:pageBreakBefore w:val="0"/>
              <w:widowControl/>
              <w:kinsoku/>
              <w:overflowPunct/>
              <w:bidi w:val="0"/>
              <w:spacing w:line="500" w:lineRule="exact"/>
              <w:jc w:val="center"/>
              <w:textAlignment w:val="auto"/>
              <w:rPr>
                <w:rFonts w:ascii="宋体" w:hAnsi="宋体"/>
                <w:color w:val="000000"/>
                <w:kern w:val="0"/>
                <w:sz w:val="24"/>
                <w:szCs w:val="24"/>
              </w:rPr>
            </w:pPr>
            <w:r>
              <w:rPr>
                <w:rFonts w:hint="eastAsia" w:ascii="宋体" w:hAnsi="宋体"/>
                <w:color w:val="000000"/>
                <w:kern w:val="0"/>
                <w:sz w:val="24"/>
                <w:szCs w:val="24"/>
              </w:rPr>
              <w:t>国Ⅴ</w:t>
            </w:r>
          </w:p>
        </w:tc>
      </w:tr>
    </w:tbl>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 xml:space="preserve"> </w:t>
      </w:r>
    </w:p>
    <w:p>
      <w:pPr>
        <w:keepNext w:val="0"/>
        <w:keepLines w:val="0"/>
        <w:pageBreakBefore w:val="0"/>
        <w:kinsoku/>
        <w:overflowPunct/>
        <w:bidi w:val="0"/>
        <w:spacing w:line="500" w:lineRule="exact"/>
        <w:jc w:val="center"/>
        <w:textAlignment w:val="auto"/>
        <w:rPr>
          <w:rFonts w:ascii="宋体" w:hAnsi="宋体"/>
          <w:b/>
          <w:bCs/>
          <w:sz w:val="32"/>
          <w:szCs w:val="32"/>
        </w:rPr>
      </w:pPr>
      <w:r>
        <w:rPr>
          <w:rFonts w:hint="eastAsia" w:ascii="宋体" w:hAnsi="宋体"/>
          <w:b/>
          <w:bCs/>
          <w:sz w:val="32"/>
          <w:szCs w:val="32"/>
        </w:rPr>
        <w:t>240L垃圾桶</w:t>
      </w:r>
    </w:p>
    <w:tbl>
      <w:tblPr>
        <w:tblStyle w:val="15"/>
        <w:tblW w:w="9420" w:type="dxa"/>
        <w:tblInd w:w="0" w:type="dxa"/>
        <w:tblLayout w:type="fixed"/>
        <w:tblCellMar>
          <w:top w:w="0" w:type="dxa"/>
          <w:left w:w="108" w:type="dxa"/>
          <w:bottom w:w="0" w:type="dxa"/>
          <w:right w:w="108" w:type="dxa"/>
        </w:tblCellMar>
      </w:tblPr>
      <w:tblGrid>
        <w:gridCol w:w="598"/>
        <w:gridCol w:w="1196"/>
        <w:gridCol w:w="862"/>
        <w:gridCol w:w="1346"/>
        <w:gridCol w:w="5418"/>
      </w:tblGrid>
      <w:tr>
        <w:tblPrEx>
          <w:tblLayout w:type="fixed"/>
          <w:tblCellMar>
            <w:top w:w="0" w:type="dxa"/>
            <w:left w:w="108" w:type="dxa"/>
            <w:bottom w:w="0" w:type="dxa"/>
            <w:right w:w="108" w:type="dxa"/>
          </w:tblCellMar>
        </w:tblPrEx>
        <w:trPr>
          <w:trHeight w:val="807" w:hRule="atLeast"/>
        </w:trPr>
        <w:tc>
          <w:tcPr>
            <w:tcW w:w="5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垃圾桶</w:t>
            </w:r>
          </w:p>
        </w:tc>
        <w:tc>
          <w:tcPr>
            <w:tcW w:w="119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规格</w:t>
            </w:r>
          </w:p>
        </w:tc>
        <w:tc>
          <w:tcPr>
            <w:tcW w:w="7626"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240L</w:t>
            </w:r>
          </w:p>
        </w:tc>
      </w:tr>
      <w:tr>
        <w:tblPrEx>
          <w:tblLayout w:type="fixed"/>
          <w:tblCellMar>
            <w:top w:w="0" w:type="dxa"/>
            <w:left w:w="108" w:type="dxa"/>
            <w:bottom w:w="0" w:type="dxa"/>
            <w:right w:w="108" w:type="dxa"/>
          </w:tblCellMar>
        </w:tblPrEx>
        <w:trPr>
          <w:trHeight w:val="723"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119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用途</w:t>
            </w:r>
          </w:p>
        </w:tc>
        <w:tc>
          <w:tcPr>
            <w:tcW w:w="7626"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用于城镇、乡村、市集、公共场所垃圾收集</w:t>
            </w:r>
          </w:p>
        </w:tc>
      </w:tr>
      <w:tr>
        <w:tblPrEx>
          <w:tblLayout w:type="fixed"/>
          <w:tblCellMar>
            <w:top w:w="0" w:type="dxa"/>
            <w:left w:w="108" w:type="dxa"/>
            <w:bottom w:w="0" w:type="dxa"/>
            <w:right w:w="108" w:type="dxa"/>
          </w:tblCellMar>
        </w:tblPrEx>
        <w:trPr>
          <w:trHeight w:val="1968"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1196" w:type="dxa"/>
            <w:vMerge w:val="restart"/>
            <w:tcBorders>
              <w:top w:val="nil"/>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技术需求</w:t>
            </w:r>
          </w:p>
        </w:tc>
        <w:tc>
          <w:tcPr>
            <w:tcW w:w="862" w:type="dxa"/>
            <w:vMerge w:val="restart"/>
            <w:tcBorders>
              <w:top w:val="nil"/>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功能需求</w:t>
            </w:r>
          </w:p>
        </w:tc>
        <w:tc>
          <w:tcPr>
            <w:tcW w:w="134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必要功能</w:t>
            </w:r>
          </w:p>
        </w:tc>
        <w:tc>
          <w:tcPr>
            <w:tcW w:w="541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a 1：.材料：采用100%高密度聚乙烯新料，添加高质量增强抗紫外线剂，颜色鲜艳</w:t>
            </w:r>
          </w:p>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a2：桶体为一次性注塑成型，无接缝，具有耐腐蚀，耐酸碱，并有足够的机械强度和良好的冲击韧性。</w:t>
            </w:r>
          </w:p>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A3：背面手柄处采用一体式连接</w:t>
            </w:r>
          </w:p>
        </w:tc>
      </w:tr>
      <w:tr>
        <w:tblPrEx>
          <w:tblLayout w:type="fixed"/>
          <w:tblCellMar>
            <w:top w:w="0" w:type="dxa"/>
            <w:left w:w="108" w:type="dxa"/>
            <w:bottom w:w="0" w:type="dxa"/>
            <w:right w:w="108" w:type="dxa"/>
          </w:tblCellMar>
        </w:tblPrEx>
        <w:trPr>
          <w:trHeight w:val="442"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862"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1346"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辅助功能</w:t>
            </w:r>
          </w:p>
        </w:tc>
        <w:tc>
          <w:tcPr>
            <w:tcW w:w="541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b1 锁具：桶身门上使用特制暗锁;</w:t>
            </w:r>
          </w:p>
        </w:tc>
      </w:tr>
      <w:tr>
        <w:tblPrEx>
          <w:tblLayout w:type="fixed"/>
          <w:tblCellMar>
            <w:top w:w="0" w:type="dxa"/>
            <w:left w:w="108" w:type="dxa"/>
            <w:bottom w:w="0" w:type="dxa"/>
            <w:right w:w="108" w:type="dxa"/>
          </w:tblCellMar>
        </w:tblPrEx>
        <w:trPr>
          <w:trHeight w:val="753" w:hRule="atLeast"/>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1196" w:type="dxa"/>
            <w:vMerge w:val="continue"/>
            <w:tcBorders>
              <w:top w:val="nil"/>
              <w:left w:val="nil"/>
              <w:bottom w:val="single" w:color="auto" w:sz="4" w:space="0"/>
              <w:right w:val="single" w:color="auto" w:sz="4" w:space="0"/>
            </w:tcBorders>
            <w:vAlign w:val="center"/>
          </w:tcPr>
          <w:p>
            <w:pPr>
              <w:keepNext w:val="0"/>
              <w:keepLines w:val="0"/>
              <w:pageBreakBefore w:val="0"/>
              <w:widowControl/>
              <w:kinsoku/>
              <w:overflowPunct/>
              <w:bidi w:val="0"/>
              <w:spacing w:line="500" w:lineRule="exact"/>
              <w:jc w:val="left"/>
              <w:textAlignment w:val="auto"/>
              <w:rPr>
                <w:rFonts w:ascii="宋体" w:hAnsi="宋体"/>
                <w:sz w:val="24"/>
                <w:szCs w:val="24"/>
              </w:rPr>
            </w:pPr>
          </w:p>
        </w:tc>
        <w:tc>
          <w:tcPr>
            <w:tcW w:w="220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质量标准</w:t>
            </w:r>
          </w:p>
        </w:tc>
        <w:tc>
          <w:tcPr>
            <w:tcW w:w="5418"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bidi w:val="0"/>
              <w:spacing w:line="500" w:lineRule="exact"/>
              <w:textAlignment w:val="auto"/>
              <w:rPr>
                <w:rFonts w:ascii="宋体" w:hAnsi="宋体"/>
                <w:sz w:val="24"/>
                <w:szCs w:val="24"/>
              </w:rPr>
            </w:pPr>
            <w:r>
              <w:rPr>
                <w:rFonts w:hint="eastAsia" w:ascii="宋体" w:hAnsi="宋体"/>
                <w:sz w:val="24"/>
                <w:szCs w:val="24"/>
              </w:rPr>
              <w:t>行业标准</w:t>
            </w:r>
          </w:p>
        </w:tc>
      </w:tr>
    </w:tbl>
    <w:p>
      <w:pPr>
        <w:keepNext w:val="0"/>
        <w:keepLines w:val="0"/>
        <w:pageBreakBefore w:val="0"/>
        <w:kinsoku/>
        <w:overflowPunct/>
        <w:bidi w:val="0"/>
        <w:spacing w:line="500" w:lineRule="exact"/>
        <w:textAlignment w:val="auto"/>
        <w:rPr>
          <w:rFonts w:ascii="宋体" w:hAnsi="宋体"/>
          <w:b/>
          <w:bCs/>
          <w:sz w:val="24"/>
          <w:szCs w:val="24"/>
        </w:rPr>
      </w:pPr>
      <w:r>
        <w:rPr>
          <w:rFonts w:hint="eastAsia" w:ascii="宋体" w:hAnsi="宋体"/>
          <w:sz w:val="24"/>
          <w:szCs w:val="24"/>
        </w:rPr>
        <w:t>注：以上车辆参数标注为招标需求设备标注依据</w:t>
      </w:r>
      <w:r>
        <w:rPr>
          <w:rFonts w:hint="eastAsia" w:ascii="宋体" w:hAnsi="宋体"/>
          <w:b/>
          <w:bCs/>
          <w:sz w:val="24"/>
          <w:szCs w:val="24"/>
        </w:rPr>
        <w:t xml:space="preserve"> </w:t>
      </w:r>
    </w:p>
    <w:p>
      <w:pPr>
        <w:keepNext w:val="0"/>
        <w:keepLines w:val="0"/>
        <w:pageBreakBefore w:val="0"/>
        <w:widowControl/>
        <w:kinsoku/>
        <w:overflowPunct/>
        <w:bidi w:val="0"/>
        <w:spacing w:line="500" w:lineRule="exact"/>
        <w:jc w:val="left"/>
        <w:textAlignment w:val="auto"/>
        <w:rPr>
          <w:rFonts w:ascii="宋体" w:hAnsi="宋体"/>
          <w:b/>
          <w:bCs/>
          <w:sz w:val="24"/>
          <w:szCs w:val="24"/>
        </w:rPr>
        <w:sectPr>
          <w:pgSz w:w="11906" w:h="16838"/>
          <w:pgMar w:top="1418" w:right="1021" w:bottom="1418" w:left="1588" w:header="720" w:footer="720" w:gutter="0"/>
          <w:cols w:space="720" w:num="1"/>
          <w:docGrid w:type="lines" w:linePitch="312" w:charSpace="0"/>
        </w:sectPr>
      </w:pPr>
    </w:p>
    <w:p>
      <w:pPr>
        <w:keepNext w:val="0"/>
        <w:keepLines w:val="0"/>
        <w:pageBreakBefore w:val="0"/>
        <w:kinsoku/>
        <w:overflowPunct/>
        <w:bidi w:val="0"/>
        <w:spacing w:line="500" w:lineRule="exact"/>
        <w:ind w:firstLine="480"/>
        <w:textAlignment w:val="auto"/>
        <w:rPr>
          <w:rFonts w:ascii="宋体" w:hAnsi="宋体"/>
          <w:b/>
          <w:bCs/>
          <w:sz w:val="24"/>
          <w:szCs w:val="24"/>
        </w:rPr>
      </w:pPr>
      <w:r>
        <w:rPr>
          <w:rFonts w:hint="eastAsia" w:ascii="宋体" w:hAnsi="宋体"/>
          <w:b/>
          <w:bCs/>
          <w:sz w:val="24"/>
          <w:szCs w:val="24"/>
        </w:rPr>
        <w:t>五、费用调整机制</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考虑到经济水平增长和物价上涨等因素导致运营成本的增加，建议双方合作前三年，服务费用采取一年一议的方式进行定价；此后将根据社会平均工资、燃油价格、CPI 指数等与项目公司成本支出直接相关的影响因素，对服务费用进行调整。</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调价公式为：</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年调整系数＝职工平均工资变化幅度×65％＋油价变化幅度×15％＋CPI 变化幅度×20％＋1（上述各项比例以双方协商确定后的价格为准）。</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服务范围的变化，可根据服务的面积增加而增加，增加部分以中标单价为依据，由甲乙双方协商为准。</w:t>
      </w:r>
    </w:p>
    <w:p>
      <w:pPr>
        <w:keepNext w:val="0"/>
        <w:keepLines w:val="0"/>
        <w:pageBreakBefore w:val="0"/>
        <w:kinsoku/>
        <w:overflowPunct/>
        <w:bidi w:val="0"/>
        <w:spacing w:line="500" w:lineRule="exact"/>
        <w:ind w:firstLine="480"/>
        <w:textAlignment w:val="auto"/>
        <w:rPr>
          <w:rFonts w:ascii="宋体" w:hAnsi="宋体"/>
          <w:b/>
          <w:bCs/>
          <w:sz w:val="24"/>
          <w:szCs w:val="24"/>
        </w:rPr>
      </w:pPr>
      <w:r>
        <w:rPr>
          <w:rFonts w:hint="eastAsia" w:ascii="宋体" w:hAnsi="宋体"/>
          <w:b/>
          <w:bCs/>
          <w:sz w:val="24"/>
          <w:szCs w:val="24"/>
        </w:rPr>
        <w:t>六、承包方式</w:t>
      </w:r>
    </w:p>
    <w:p>
      <w:pPr>
        <w:keepNext w:val="0"/>
        <w:keepLines w:val="0"/>
        <w:pageBreakBefore w:val="0"/>
        <w:kinsoku/>
        <w:overflowPunct/>
        <w:bidi w:val="0"/>
        <w:spacing w:line="500" w:lineRule="exact"/>
        <w:ind w:firstLine="480"/>
        <w:textAlignment w:val="auto"/>
        <w:rPr>
          <w:rFonts w:ascii="宋体" w:hAnsi="宋体"/>
          <w:sz w:val="24"/>
          <w:szCs w:val="24"/>
        </w:rPr>
      </w:pPr>
      <w:r>
        <w:rPr>
          <w:rFonts w:hint="eastAsia" w:ascii="宋体" w:hAnsi="宋体"/>
          <w:sz w:val="24"/>
          <w:szCs w:val="24"/>
        </w:rPr>
        <w:t>中标单位负责投入本项目所需设备（全新）及项目运营管理的一切费用，包括人员工资、福利、车辆保险费、保养及维修费、油费等相关费用。</w:t>
      </w:r>
    </w:p>
    <w:p>
      <w:pPr>
        <w:keepNext w:val="0"/>
        <w:keepLines w:val="0"/>
        <w:pageBreakBefore w:val="0"/>
        <w:kinsoku/>
        <w:overflowPunct/>
        <w:bidi w:val="0"/>
        <w:spacing w:line="500" w:lineRule="exact"/>
        <w:ind w:firstLine="480"/>
        <w:textAlignment w:val="auto"/>
        <w:rPr>
          <w:rFonts w:ascii="宋体" w:hAnsi="宋体"/>
          <w:b/>
          <w:bCs/>
          <w:sz w:val="24"/>
          <w:szCs w:val="24"/>
        </w:rPr>
      </w:pPr>
      <w:r>
        <w:rPr>
          <w:rFonts w:hint="eastAsia" w:ascii="宋体" w:hAnsi="宋体"/>
          <w:b/>
          <w:bCs/>
          <w:sz w:val="24"/>
          <w:szCs w:val="24"/>
        </w:rPr>
        <w:t>七、付款方式：</w:t>
      </w:r>
    </w:p>
    <w:p>
      <w:pPr>
        <w:keepNext w:val="0"/>
        <w:keepLines w:val="0"/>
        <w:pageBreakBefore w:val="0"/>
        <w:kinsoku/>
        <w:overflowPunct/>
        <w:bidi w:val="0"/>
        <w:spacing w:line="500" w:lineRule="exact"/>
        <w:ind w:firstLine="480" w:firstLineChars="200"/>
        <w:textAlignment w:val="auto"/>
        <w:rPr>
          <w:rFonts w:ascii="宋体" w:hAnsi="宋体"/>
          <w:sz w:val="24"/>
          <w:szCs w:val="24"/>
        </w:rPr>
      </w:pPr>
      <w:r>
        <w:rPr>
          <w:rFonts w:hint="eastAsia" w:ascii="宋体" w:hAnsi="宋体"/>
          <w:sz w:val="24"/>
          <w:szCs w:val="24"/>
        </w:rPr>
        <w:t>1、本合同以人民币付款。</w:t>
      </w:r>
    </w:p>
    <w:p>
      <w:pPr>
        <w:keepNext w:val="0"/>
        <w:keepLines w:val="0"/>
        <w:pageBreakBefore w:val="0"/>
        <w:kinsoku/>
        <w:overflowPunct/>
        <w:bidi w:val="0"/>
        <w:spacing w:line="500" w:lineRule="exact"/>
        <w:ind w:firstLine="480" w:firstLineChars="200"/>
        <w:textAlignment w:val="auto"/>
        <w:rPr>
          <w:rFonts w:ascii="宋体" w:hAnsi="宋体"/>
          <w:sz w:val="24"/>
          <w:szCs w:val="24"/>
        </w:rPr>
      </w:pPr>
      <w:r>
        <w:rPr>
          <w:rFonts w:hint="eastAsia" w:ascii="宋体" w:hAnsi="宋体"/>
          <w:sz w:val="24"/>
          <w:szCs w:val="24"/>
        </w:rPr>
        <w:t>2、服务费用按照合同签订金额执行，每月结算保洁服务费用一次，从签订合同之日起，次月8日以前结算上月服务费，乙方应于每月3日前提供与付款金额等额的税务发票，甲方收到乙方票据5个工作日内付款，因乙方逾期提供发票，甲方付款期限相应顺延。</w:t>
      </w:r>
    </w:p>
    <w:p>
      <w:pPr>
        <w:keepNext w:val="0"/>
        <w:keepLines w:val="0"/>
        <w:pageBreakBefore w:val="0"/>
        <w:kinsoku/>
        <w:overflowPunct/>
        <w:bidi w:val="0"/>
        <w:spacing w:line="500" w:lineRule="exact"/>
        <w:ind w:firstLine="480" w:firstLineChars="200"/>
        <w:textAlignment w:val="auto"/>
        <w:rPr>
          <w:rFonts w:ascii="宋体" w:hAnsi="宋体"/>
          <w:sz w:val="24"/>
          <w:szCs w:val="24"/>
        </w:rPr>
      </w:pPr>
      <w:r>
        <w:rPr>
          <w:rFonts w:hint="eastAsia" w:ascii="宋体" w:hAnsi="宋体"/>
          <w:sz w:val="24"/>
          <w:szCs w:val="24"/>
        </w:rPr>
        <w:br w:type="page"/>
      </w:r>
    </w:p>
    <w:p>
      <w:pPr>
        <w:keepNext w:val="0"/>
        <w:keepLines w:val="0"/>
        <w:pageBreakBefore w:val="0"/>
        <w:kinsoku/>
        <w:overflowPunct/>
        <w:autoSpaceDE w:val="0"/>
        <w:autoSpaceDN w:val="0"/>
        <w:bidi w:val="0"/>
        <w:adjustRightInd w:val="0"/>
        <w:snapToGrid w:val="0"/>
        <w:spacing w:line="500" w:lineRule="exact"/>
        <w:jc w:val="center"/>
        <w:textAlignment w:val="auto"/>
        <w:rPr>
          <w:rFonts w:ascii="宋体" w:hAnsi="宋体"/>
          <w:b/>
          <w:bCs/>
          <w:sz w:val="28"/>
          <w:szCs w:val="28"/>
        </w:rPr>
      </w:pPr>
      <w:r>
        <w:rPr>
          <w:rFonts w:hint="eastAsia" w:ascii="宋体" w:hAnsi="宋体" w:cs="黑体"/>
          <w:b/>
          <w:bCs/>
          <w:sz w:val="28"/>
          <w:szCs w:val="28"/>
        </w:rPr>
        <w:t>第七部分特别提示</w:t>
      </w:r>
    </w:p>
    <w:p>
      <w:pPr>
        <w:keepNext w:val="0"/>
        <w:keepLines w:val="0"/>
        <w:pageBreakBefore w:val="0"/>
        <w:kinsoku/>
        <w:wordWrap w:val="0"/>
        <w:overflowPunct/>
        <w:topLinePunct/>
        <w:autoSpaceDE w:val="0"/>
        <w:autoSpaceDN w:val="0"/>
        <w:bidi w:val="0"/>
        <w:adjustRightInd w:val="0"/>
        <w:snapToGrid w:val="0"/>
        <w:spacing w:line="500" w:lineRule="exact"/>
        <w:ind w:firstLine="470" w:firstLineChars="196"/>
        <w:textAlignment w:val="auto"/>
        <w:rPr>
          <w:rFonts w:ascii="宋体"/>
          <w:sz w:val="24"/>
          <w:szCs w:val="24"/>
        </w:rPr>
      </w:pPr>
      <w:r>
        <w:rPr>
          <w:rFonts w:hint="eastAsia" w:ascii="宋体"/>
          <w:sz w:val="24"/>
          <w:szCs w:val="24"/>
        </w:rPr>
        <w:t>1.</w:t>
      </w:r>
      <w:r>
        <w:rPr>
          <w:rFonts w:hint="eastAsia" w:ascii="宋体" w:hAnsi="宋体"/>
          <w:sz w:val="24"/>
          <w:szCs w:val="24"/>
        </w:rPr>
        <w:t>资格审查要求</w:t>
      </w:r>
    </w:p>
    <w:p>
      <w:pPr>
        <w:keepNext w:val="0"/>
        <w:keepLines w:val="0"/>
        <w:pageBreakBefore w:val="0"/>
        <w:kinsoku/>
        <w:overflowPunct/>
        <w:autoSpaceDE w:val="0"/>
        <w:autoSpaceDN w:val="0"/>
        <w:bidi w:val="0"/>
        <w:adjustRightInd w:val="0"/>
        <w:spacing w:line="500" w:lineRule="exact"/>
        <w:ind w:firstLine="480"/>
        <w:textAlignment w:val="auto"/>
        <w:rPr>
          <w:rFonts w:ascii="宋体" w:hAnsi="宋体"/>
          <w:sz w:val="24"/>
          <w:szCs w:val="24"/>
        </w:rPr>
      </w:pPr>
      <w:r>
        <w:rPr>
          <w:rFonts w:hint="eastAsia" w:ascii="宋体" w:hAnsi="宋体"/>
          <w:sz w:val="24"/>
          <w:szCs w:val="24"/>
        </w:rPr>
        <w:t>1、投标文件中必须提供：三证合一（或法人营业执照、税务登记证）副本及投标条件中相关证件的复印件、被授权人身份证复印件，且在评标时提供原件；法人授权书原件；资格要求的全部内容。</w:t>
      </w:r>
    </w:p>
    <w:p>
      <w:pPr>
        <w:keepNext w:val="0"/>
        <w:keepLines w:val="0"/>
        <w:pageBreakBefore w:val="0"/>
        <w:kinsoku/>
        <w:wordWrap w:val="0"/>
        <w:overflowPunct/>
        <w:topLinePunct/>
        <w:bidi w:val="0"/>
        <w:snapToGrid w:val="0"/>
        <w:spacing w:line="500" w:lineRule="exact"/>
        <w:ind w:firstLine="480" w:firstLineChars="200"/>
        <w:textAlignment w:val="auto"/>
        <w:rPr>
          <w:rFonts w:ascii="宋体"/>
          <w:sz w:val="24"/>
          <w:szCs w:val="24"/>
        </w:rPr>
      </w:pPr>
      <w:r>
        <w:rPr>
          <w:rFonts w:hint="eastAsia" w:ascii="宋体" w:hAnsi="宋体"/>
          <w:sz w:val="24"/>
          <w:szCs w:val="24"/>
        </w:rPr>
        <w:t>按照</w:t>
      </w:r>
      <w:r>
        <w:rPr>
          <w:rFonts w:hint="eastAsia" w:ascii="宋体"/>
          <w:sz w:val="24"/>
          <w:szCs w:val="24"/>
        </w:rPr>
        <w:t xml:space="preserve">“ </w:t>
      </w:r>
      <w:r>
        <w:rPr>
          <w:rFonts w:hint="eastAsia" w:ascii="宋体" w:hAnsi="宋体"/>
          <w:sz w:val="24"/>
          <w:szCs w:val="24"/>
        </w:rPr>
        <w:t>资格审查</w:t>
      </w:r>
      <w:r>
        <w:rPr>
          <w:rFonts w:hint="eastAsia" w:ascii="宋体"/>
          <w:sz w:val="24"/>
          <w:szCs w:val="24"/>
        </w:rPr>
        <w:t>”提供相关证明文件及材料，否则为无效投标。</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2.投标人必须</w:t>
      </w:r>
      <w:r>
        <w:rPr>
          <w:rFonts w:hint="eastAsia" w:ascii="宋体" w:hAnsi="宋体"/>
          <w:sz w:val="24"/>
          <w:szCs w:val="24"/>
        </w:rPr>
        <w:t>按招标文件要求提交</w:t>
      </w:r>
      <w:r>
        <w:rPr>
          <w:rFonts w:hint="eastAsia" w:ascii="宋体" w:hAnsi="宋体"/>
          <w:sz w:val="24"/>
          <w:szCs w:val="24"/>
          <w:u w:val="single"/>
        </w:rPr>
        <w:t>捌拾万元整</w:t>
      </w:r>
      <w:r>
        <w:rPr>
          <w:rFonts w:hint="eastAsia" w:ascii="宋体" w:hAnsi="宋体"/>
          <w:sz w:val="24"/>
          <w:szCs w:val="24"/>
        </w:rPr>
        <w:t>投标保证金，否则为无效投标。</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3.如果投标人认为本次采购项目存在倾向性或排斥性内容，请在法定时间内详细举证，并通过公共资源交易平台提出询问和澄清，如未提出，视为全面接受。</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4.在下载招标文件期间，有可能会出现变更信息，请下载招标文件的投标人自行关注，否则自行承担相应责任。</w:t>
      </w:r>
    </w:p>
    <w:p>
      <w:pPr>
        <w:keepNext w:val="0"/>
        <w:keepLines w:val="0"/>
        <w:pageBreakBefore w:val="0"/>
        <w:kinsoku/>
        <w:overflowPunct/>
        <w:bidi w:val="0"/>
        <w:spacing w:line="500" w:lineRule="exact"/>
        <w:ind w:firstLine="480" w:firstLineChars="200"/>
        <w:textAlignment w:val="auto"/>
        <w:rPr>
          <w:rFonts w:ascii="宋体"/>
          <w:sz w:val="24"/>
          <w:szCs w:val="24"/>
        </w:rPr>
      </w:pPr>
      <w:r>
        <w:rPr>
          <w:rFonts w:hint="eastAsia" w:ascii="宋体" w:hAnsi="宋体"/>
          <w:sz w:val="24"/>
          <w:szCs w:val="24"/>
        </w:rPr>
        <w:t>5.招标公告、成交公告、变更（更正）公告等相关信息同时在以下网站发布：《河南省政府采购网》、《全国公共资源交易平台（河南省·许昌市）》。</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6.</w:t>
      </w:r>
      <w:r>
        <w:rPr>
          <w:rFonts w:hint="eastAsia" w:ascii="宋体" w:hAnsi="宋体"/>
          <w:sz w:val="24"/>
          <w:szCs w:val="24"/>
        </w:rPr>
        <w:t>本项目投标报价是一次性的，采购人不接受开标后对投标报价的修改。</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7.单位负责人为同一人或者存在直接控股、管理关系的不同投标人，不得参加同一合同项下的政府采购活动。</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8.</w:t>
      </w:r>
      <w:r>
        <w:rPr>
          <w:rFonts w:hint="eastAsia" w:ascii="宋体" w:hAnsi="宋体"/>
          <w:sz w:val="24"/>
          <w:szCs w:val="24"/>
        </w:rPr>
        <w:t>投标人如果中标不得转包，一经发现和证实，将取消其中标资格并承担由此造成的损失。</w:t>
      </w:r>
    </w:p>
    <w:p>
      <w:pPr>
        <w:keepNext w:val="0"/>
        <w:keepLines w:val="0"/>
        <w:pageBreakBefore w:val="0"/>
        <w:kinsoku/>
        <w:overflowPunct/>
        <w:bidi w:val="0"/>
        <w:spacing w:line="500" w:lineRule="exact"/>
        <w:ind w:firstLine="480" w:firstLineChars="200"/>
        <w:textAlignment w:val="auto"/>
        <w:rPr>
          <w:rFonts w:ascii="宋体"/>
          <w:sz w:val="24"/>
          <w:szCs w:val="24"/>
        </w:rPr>
      </w:pPr>
      <w:r>
        <w:rPr>
          <w:rFonts w:hint="eastAsia" w:ascii="宋体"/>
          <w:sz w:val="24"/>
          <w:szCs w:val="24"/>
        </w:rPr>
        <w:t>9.</w:t>
      </w:r>
      <w:r>
        <w:rPr>
          <w:rFonts w:hint="eastAsia" w:ascii="宋体" w:hAnsi="宋体"/>
          <w:sz w:val="24"/>
          <w:szCs w:val="24"/>
        </w:rPr>
        <w:t>各投标人在报价时，应充分考虑供货及售后服务所发生的费用，如果中标，不得再以任何理由要求追加费用。</w:t>
      </w:r>
    </w:p>
    <w:p>
      <w:pPr>
        <w:keepNext w:val="0"/>
        <w:keepLines w:val="0"/>
        <w:pageBreakBefore w:val="0"/>
        <w:kinsoku/>
        <w:overflowPunct/>
        <w:bidi w:val="0"/>
        <w:spacing w:line="500" w:lineRule="exact"/>
        <w:ind w:firstLine="480" w:firstLineChars="200"/>
        <w:textAlignment w:val="auto"/>
        <w:rPr>
          <w:rFonts w:ascii="宋体"/>
          <w:sz w:val="24"/>
          <w:szCs w:val="24"/>
        </w:rPr>
      </w:pPr>
      <w:r>
        <w:rPr>
          <w:rFonts w:hint="eastAsia" w:ascii="宋体"/>
          <w:sz w:val="24"/>
          <w:szCs w:val="24"/>
        </w:rPr>
        <w:t>10.中标投标人在领取中标通知书时，须向代理公司提供《领取中标（成交）通知书授权函》，授权函应包括被授权人的身份证复印件、联系方式等详细信息并加盖公章。</w:t>
      </w:r>
    </w:p>
    <w:p>
      <w:pPr>
        <w:keepNext w:val="0"/>
        <w:keepLines w:val="0"/>
        <w:pageBreakBefore w:val="0"/>
        <w:kinsoku/>
        <w:overflowPunct/>
        <w:bidi w:val="0"/>
        <w:snapToGrid w:val="0"/>
        <w:spacing w:line="500" w:lineRule="exact"/>
        <w:ind w:firstLine="482"/>
        <w:textAlignment w:val="auto"/>
        <w:rPr>
          <w:rFonts w:ascii="宋体"/>
          <w:sz w:val="24"/>
          <w:szCs w:val="24"/>
        </w:rPr>
      </w:pPr>
      <w:r>
        <w:rPr>
          <w:rFonts w:hint="eastAsia" w:ascii="宋体" w:hAnsi="宋体"/>
          <w:sz w:val="24"/>
          <w:szCs w:val="24"/>
        </w:rPr>
        <w:t>12.评标专家共7人组成，其中从评标专家库中随机抽取与本项目相关经济、技术类专家5人，采购单位委派代表或采购单位委派的评标专家2人（须向采购代理机构出具授权函）。除授权代表外，采购单位委派纪检监察人员进入电子监督室实施监督的，须向采购代理机构出具证明文件，且不得超过2人。</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13.</w:t>
      </w:r>
      <w:r>
        <w:rPr>
          <w:rFonts w:hint="eastAsia" w:ascii="宋体" w:hAnsi="宋体"/>
          <w:sz w:val="24"/>
          <w:szCs w:val="24"/>
        </w:rPr>
        <w:t>投标文件属下列情形之一的，其投标无效：</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13.1未按照招标文件规定提交投标保证金的；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13.2 </w:t>
      </w:r>
      <w:r>
        <w:rPr>
          <w:rFonts w:hint="eastAsia" w:ascii="宋体" w:hAnsi="宋体"/>
          <w:sz w:val="24"/>
          <w:szCs w:val="24"/>
        </w:rPr>
        <w:t>未按照招标文件规定要求密封、签署、盖章的；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13.3 </w:t>
      </w:r>
      <w:r>
        <w:rPr>
          <w:rFonts w:hint="eastAsia" w:ascii="宋体" w:hAnsi="宋体"/>
          <w:sz w:val="24"/>
          <w:szCs w:val="24"/>
        </w:rPr>
        <w:t>投标文件含有采购人不能接受的附加条件的；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13.4 </w:t>
      </w:r>
      <w:r>
        <w:rPr>
          <w:rFonts w:hint="eastAsia" w:ascii="宋体" w:hAnsi="宋体"/>
          <w:sz w:val="24"/>
          <w:szCs w:val="24"/>
        </w:rPr>
        <w:t>报价超过招标文件中规定的预算金额或者最高限价的；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13.5 </w:t>
      </w:r>
      <w:r>
        <w:rPr>
          <w:rFonts w:hint="eastAsia" w:ascii="宋体" w:hAnsi="宋体"/>
          <w:sz w:val="24"/>
          <w:szCs w:val="24"/>
        </w:rPr>
        <w:t>出席代表与授权书中的代理人身份证原件不相符的；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13.6 </w:t>
      </w:r>
      <w:r>
        <w:rPr>
          <w:rFonts w:hint="eastAsia" w:ascii="宋体" w:hAnsi="宋体"/>
          <w:sz w:val="24"/>
          <w:szCs w:val="24"/>
        </w:rPr>
        <w:t>不符合资格审查要求的；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13.7 提供虚假材料的；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13.8 </w:t>
      </w:r>
      <w:r>
        <w:rPr>
          <w:rFonts w:hint="eastAsia" w:ascii="宋体" w:hAnsi="宋体"/>
          <w:sz w:val="24"/>
          <w:szCs w:val="24"/>
        </w:rPr>
        <w:t>属于招标文件中无效投标情形的；</w:t>
      </w:r>
    </w:p>
    <w:p>
      <w:pPr>
        <w:keepNext w:val="0"/>
        <w:keepLines w:val="0"/>
        <w:pageBreakBefore w:val="0"/>
        <w:kinsoku/>
        <w:overflowPunct/>
        <w:autoSpaceDE w:val="0"/>
        <w:autoSpaceDN w:val="0"/>
        <w:bidi w:val="0"/>
        <w:adjustRightInd w:val="0"/>
        <w:spacing w:line="500" w:lineRule="exact"/>
        <w:ind w:firstLine="482"/>
        <w:textAlignment w:val="auto"/>
        <w:rPr>
          <w:rFonts w:ascii="宋体"/>
          <w:sz w:val="24"/>
          <w:szCs w:val="24"/>
        </w:rPr>
      </w:pPr>
      <w:r>
        <w:rPr>
          <w:rFonts w:hint="eastAsia" w:ascii="宋体"/>
          <w:sz w:val="24"/>
          <w:szCs w:val="24"/>
        </w:rPr>
        <w:t xml:space="preserve">13.9 </w:t>
      </w:r>
      <w:r>
        <w:rPr>
          <w:rFonts w:hint="eastAsia" w:ascii="宋体" w:hAnsi="宋体"/>
          <w:sz w:val="24"/>
          <w:szCs w:val="24"/>
        </w:rPr>
        <w:t>不符合法律、法规和文件中规定的其他实质性要求的。</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w:t>
      </w:r>
      <w:r>
        <w:rPr>
          <w:rFonts w:hint="eastAsia" w:ascii="宋体" w:hAnsi="宋体"/>
          <w:sz w:val="24"/>
          <w:szCs w:val="24"/>
        </w:rPr>
        <w:t>有下列情形之一的，视为投标人串通投标，其投标无效：</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14.1不同投标人的投标文件由同一单位或者个人编制；</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14.2不同投标人委托同一单位或者个人办理投标事宜；</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14.3不同投标人的投标文件载明的项目管理成员或者联系人员为同一人；</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14.4不同投标人的投标文件异常一致或者投标报价呈规律性差异；</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14.5不同投标人的投标文件相互混装；</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sz w:val="24"/>
          <w:szCs w:val="24"/>
        </w:rPr>
      </w:pPr>
      <w:r>
        <w:rPr>
          <w:rFonts w:hint="eastAsia" w:ascii="宋体"/>
          <w:sz w:val="24"/>
          <w:szCs w:val="24"/>
        </w:rPr>
        <w:t>14.6不同投标人的投标保证金从同一单位或者个人的账户转出。</w:t>
      </w:r>
    </w:p>
    <w:p>
      <w:pPr>
        <w:keepNext w:val="0"/>
        <w:keepLines w:val="0"/>
        <w:pageBreakBefore w:val="0"/>
        <w:kinsoku/>
        <w:wordWrap w:val="0"/>
        <w:overflowPunct/>
        <w:topLinePunct/>
        <w:autoSpaceDE w:val="0"/>
        <w:autoSpaceDN w:val="0"/>
        <w:bidi w:val="0"/>
        <w:adjustRightInd w:val="0"/>
        <w:snapToGrid w:val="0"/>
        <w:spacing w:line="500" w:lineRule="exact"/>
        <w:ind w:firstLine="482"/>
        <w:textAlignment w:val="auto"/>
        <w:rPr>
          <w:rFonts w:ascii="宋体" w:hAnsi="宋体"/>
          <w:sz w:val="24"/>
          <w:szCs w:val="24"/>
        </w:rPr>
      </w:pPr>
      <w:r>
        <w:rPr>
          <w:rFonts w:hint="eastAsia" w:ascii="宋体"/>
          <w:sz w:val="24"/>
          <w:szCs w:val="24"/>
        </w:rPr>
        <w:t>15.</w:t>
      </w:r>
      <w:r>
        <w:rPr>
          <w:rFonts w:hint="eastAsia" w:ascii="宋体" w:hAnsi="宋体"/>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kinsoku/>
        <w:overflowPunct/>
        <w:autoSpaceDE w:val="0"/>
        <w:autoSpaceDN w:val="0"/>
        <w:bidi w:val="0"/>
        <w:adjustRightInd w:val="0"/>
        <w:spacing w:line="500" w:lineRule="exact"/>
        <w:ind w:firstLine="480"/>
        <w:textAlignment w:val="auto"/>
        <w:rPr>
          <w:rFonts w:ascii="宋体" w:hAnsi="宋体"/>
          <w:sz w:val="24"/>
          <w:szCs w:val="24"/>
        </w:rPr>
      </w:pPr>
      <w:r>
        <w:rPr>
          <w:rFonts w:hint="eastAsia" w:ascii="宋体" w:hAnsi="宋体"/>
          <w:sz w:val="24"/>
          <w:szCs w:val="24"/>
        </w:rPr>
        <w:t>16、本招标文件的最终解释权归采购人所有。</w:t>
      </w:r>
    </w:p>
    <w:p>
      <w:pPr>
        <w:keepNext w:val="0"/>
        <w:keepLines w:val="0"/>
        <w:pageBreakBefore w:val="0"/>
        <w:widowControl/>
        <w:kinsoku/>
        <w:overflowPunct/>
        <w:bidi w:val="0"/>
        <w:spacing w:line="500" w:lineRule="exact"/>
        <w:jc w:val="left"/>
        <w:textAlignment w:val="auto"/>
        <w:rPr>
          <w:rFonts w:ascii="黑体" w:eastAsia="黑体" w:cs="宋体"/>
          <w:b/>
          <w:bCs/>
          <w:sz w:val="28"/>
          <w:szCs w:val="28"/>
        </w:rPr>
        <w:sectPr>
          <w:pgSz w:w="11906" w:h="16838"/>
          <w:pgMar w:top="1418" w:right="1021" w:bottom="1418" w:left="1588" w:header="720" w:footer="720" w:gutter="0"/>
          <w:cols w:space="720" w:num="1"/>
          <w:docGrid w:type="lines" w:linePitch="312" w:charSpace="0"/>
        </w:sectPr>
      </w:pPr>
    </w:p>
    <w:p>
      <w:pPr>
        <w:keepNext w:val="0"/>
        <w:keepLines w:val="0"/>
        <w:pageBreakBefore w:val="0"/>
        <w:kinsoku/>
        <w:wordWrap w:val="0"/>
        <w:overflowPunct/>
        <w:topLinePunct/>
        <w:bidi w:val="0"/>
        <w:snapToGrid w:val="0"/>
        <w:spacing w:line="500" w:lineRule="exact"/>
        <w:jc w:val="center"/>
        <w:textAlignment w:val="auto"/>
        <w:rPr>
          <w:rFonts w:ascii="黑体" w:eastAsia="黑体"/>
          <w:b/>
          <w:bCs/>
          <w:sz w:val="28"/>
          <w:szCs w:val="28"/>
        </w:rPr>
      </w:pPr>
      <w:r>
        <w:rPr>
          <w:rFonts w:hint="eastAsia" w:ascii="黑体" w:hAnsi="黑体" w:eastAsia="黑体"/>
          <w:b/>
          <w:bCs/>
          <w:sz w:val="28"/>
          <w:szCs w:val="28"/>
        </w:rPr>
        <w:t>第八部分 资格审查</w:t>
      </w:r>
    </w:p>
    <w:p>
      <w:pPr>
        <w:keepNext w:val="0"/>
        <w:keepLines w:val="0"/>
        <w:pageBreakBefore w:val="0"/>
        <w:kinsoku/>
        <w:wordWrap w:val="0"/>
        <w:overflowPunct/>
        <w:topLinePunct/>
        <w:bidi w:val="0"/>
        <w:snapToGrid w:val="0"/>
        <w:spacing w:line="500" w:lineRule="exact"/>
        <w:textAlignment w:val="auto"/>
        <w:rPr>
          <w:rFonts w:ascii="宋体" w:hAnsi="宋体"/>
          <w:b/>
          <w:bCs/>
          <w:sz w:val="24"/>
          <w:szCs w:val="24"/>
        </w:rPr>
      </w:pPr>
      <w:r>
        <w:rPr>
          <w:rFonts w:hint="eastAsia" w:ascii="宋体" w:hAnsi="宋体"/>
          <w:b/>
          <w:bCs/>
          <w:sz w:val="24"/>
          <w:szCs w:val="24"/>
        </w:rPr>
        <w:t>一、投标人在投标文件中应提供的相关资格证明文件</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1.提供法人营业执照、税务登记证复印件（或三证合一证件）。</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2.提供法人身份证明及法人授权书（含身份证复印件，格式参照“第八部分 附件”），法人本人为投标人代表的可不提供法人授权书。</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3.投标保证金（参照“第九部分 附件”）。</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4.2016年经审计的财务报告（新成立公司时间计算以最新时间为准）；或基本开户银行出具的资信证明；或财政部门认可的政府采购专业担保机构的证明文件和担保机构出具的投标担保函。</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5.投标人近六个月内任何一个月缴纳税收的凭据复印件。</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6.投标人近六个月内任何一个月缴纳社会保险的凭据复印件；</w:t>
      </w:r>
    </w:p>
    <w:p>
      <w:pPr>
        <w:keepNext w:val="0"/>
        <w:keepLines w:val="0"/>
        <w:pageBreakBefore w:val="0"/>
        <w:kinsoku/>
        <w:wordWrap w:val="0"/>
        <w:overflowPunct/>
        <w:topLinePunct/>
        <w:bidi w:val="0"/>
        <w:snapToGrid w:val="0"/>
        <w:spacing w:line="500" w:lineRule="exact"/>
        <w:ind w:firstLine="480" w:firstLineChars="200"/>
        <w:textAlignment w:val="auto"/>
        <w:rPr>
          <w:rFonts w:ascii="宋体" w:hAnsi="宋体"/>
          <w:sz w:val="24"/>
          <w:szCs w:val="24"/>
        </w:rPr>
      </w:pPr>
      <w:r>
        <w:rPr>
          <w:rFonts w:hint="eastAsia" w:ascii="宋体" w:hAnsi="宋体"/>
          <w:sz w:val="24"/>
          <w:szCs w:val="24"/>
        </w:rPr>
        <w:t>注：依法免税或不需要缴纳社会保障资金的投标人，应提供相应文件证明其依法免税或不需要缴纳社会保障资金。</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7.其他有关资料、证明文件（如果本招标文件要求的话）</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7.1营业执照的经营范围必须含道路清扫保洁、垃圾清运等服务内容。</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7.2具有检查机关出具的无行贿证明函（开具日期在报名期间内，复印件加盖公章）</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8.采购人将在开标结束后资格审查时，通过“信用中国”网站 （www.creditchina.gov.cn）、中国政府采购网（www.ccgp.gov.cn）查询相关投标人信用记录：投标人是否被列入失信被执行人、重大税收违法案件当事人名单、政府采购严重违法失信行为记录名单（联合体形式投标的，联合体成员存在不良信用记录，视同联合体存在不良信用记录）。</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8.1查询渠道：“信用中国”网站（www.creditchina.gov.cn）和中国政府采购网（</w:t>
      </w:r>
      <w:r>
        <w:fldChar w:fldCharType="begin"/>
      </w:r>
      <w:r>
        <w:instrText xml:space="preserve"> HYPERLINK "http://www.ccgp.gov.cn" </w:instrText>
      </w:r>
      <w:r>
        <w:fldChar w:fldCharType="separate"/>
      </w:r>
      <w:r>
        <w:rPr>
          <w:rStyle w:val="14"/>
          <w:rFonts w:hint="eastAsia" w:ascii="宋体" w:hAnsi="宋体"/>
          <w:sz w:val="24"/>
          <w:szCs w:val="24"/>
        </w:rPr>
        <w:t>www.ccgp.gov.cn</w:t>
      </w:r>
      <w:r>
        <w:rPr>
          <w:rStyle w:val="14"/>
          <w:rFonts w:hint="eastAsia" w:ascii="宋体" w:hAnsi="宋体"/>
          <w:sz w:val="24"/>
          <w:szCs w:val="24"/>
        </w:rPr>
        <w:fldChar w:fldCharType="end"/>
      </w:r>
      <w:r>
        <w:rPr>
          <w:rFonts w:hint="eastAsia" w:ascii="宋体" w:hAnsi="宋体"/>
          <w:sz w:val="24"/>
          <w:szCs w:val="24"/>
        </w:rPr>
        <w:t>）；</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8.2信用信息查询截止时点：同投标截止时间；</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sz w:val="24"/>
          <w:szCs w:val="24"/>
        </w:rPr>
      </w:pPr>
      <w:r>
        <w:rPr>
          <w:rFonts w:hint="eastAsia" w:ascii="宋体" w:hAnsi="宋体"/>
          <w:sz w:val="24"/>
          <w:szCs w:val="24"/>
        </w:rPr>
        <w:t>8.3信用信息查询记录和证据留存具体方式：采购人应当对投标人信用记录进行甄别，查询时要将查询网页、内容进行截图或拍照，以作证据留存，截图或拍照内容要完整清晰，对确认的查询结果与其他采购文件一并保存；</w:t>
      </w:r>
    </w:p>
    <w:p>
      <w:pPr>
        <w:keepNext w:val="0"/>
        <w:keepLines w:val="0"/>
        <w:pageBreakBefore w:val="0"/>
        <w:kinsoku/>
        <w:overflowPunct/>
        <w:autoSpaceDE w:val="0"/>
        <w:autoSpaceDN w:val="0"/>
        <w:bidi w:val="0"/>
        <w:adjustRightInd w:val="0"/>
        <w:spacing w:line="500" w:lineRule="exact"/>
        <w:ind w:firstLine="480" w:firstLineChars="200"/>
        <w:jc w:val="left"/>
        <w:textAlignment w:val="auto"/>
        <w:outlineLvl w:val="0"/>
        <w:rPr>
          <w:rFonts w:ascii="宋体" w:hAnsi="宋体"/>
          <w:b/>
          <w:bCs/>
          <w:kern w:val="0"/>
          <w:sz w:val="24"/>
          <w:szCs w:val="24"/>
        </w:rPr>
      </w:pPr>
      <w:r>
        <w:rPr>
          <w:rFonts w:hint="eastAsia" w:ascii="宋体" w:hAnsi="宋体"/>
          <w:sz w:val="24"/>
          <w:szCs w:val="24"/>
        </w:rPr>
        <w:t>8.4信用信息使用原则：</w:t>
      </w:r>
      <w:r>
        <w:rPr>
          <w:rFonts w:hint="eastAsia" w:ascii="宋体" w:hAnsi="宋体"/>
          <w:kern w:val="0"/>
          <w:sz w:val="24"/>
          <w:szCs w:val="24"/>
        </w:rPr>
        <w:t>经采购人认定的被列入失信被执行人、重大税收违法案件当事人名单、政府采购严重违法失信行为记录名单的投标人，</w:t>
      </w:r>
      <w:r>
        <w:rPr>
          <w:rFonts w:hint="eastAsia" w:ascii="宋体" w:hAnsi="宋体"/>
          <w:b/>
          <w:bCs/>
          <w:kern w:val="0"/>
          <w:sz w:val="24"/>
          <w:szCs w:val="24"/>
        </w:rPr>
        <w:t>将拒绝其参与政府采购活动。</w:t>
      </w:r>
    </w:p>
    <w:p>
      <w:pPr>
        <w:keepNext w:val="0"/>
        <w:keepLines w:val="0"/>
        <w:pageBreakBefore w:val="0"/>
        <w:kinsoku/>
        <w:overflowPunct/>
        <w:autoSpaceDE w:val="0"/>
        <w:autoSpaceDN w:val="0"/>
        <w:bidi w:val="0"/>
        <w:adjustRightInd w:val="0"/>
        <w:spacing w:line="500" w:lineRule="exact"/>
        <w:jc w:val="left"/>
        <w:textAlignment w:val="auto"/>
        <w:outlineLvl w:val="0"/>
        <w:rPr>
          <w:rFonts w:ascii="宋体" w:hAnsi="宋体"/>
          <w:b/>
          <w:bCs/>
          <w:kern w:val="0"/>
          <w:sz w:val="24"/>
          <w:szCs w:val="24"/>
        </w:rPr>
      </w:pPr>
      <w:r>
        <w:rPr>
          <w:rFonts w:hint="eastAsia" w:ascii="宋体" w:hAnsi="宋体"/>
          <w:b/>
          <w:bCs/>
          <w:kern w:val="0"/>
          <w:sz w:val="24"/>
          <w:szCs w:val="24"/>
        </w:rPr>
        <w:t>二、采购人资格审查办法：</w:t>
      </w:r>
    </w:p>
    <w:p>
      <w:pPr>
        <w:keepNext w:val="0"/>
        <w:keepLines w:val="0"/>
        <w:pageBreakBefore w:val="0"/>
        <w:kinsoku/>
        <w:overflowPunct/>
        <w:autoSpaceDE w:val="0"/>
        <w:autoSpaceDN w:val="0"/>
        <w:bidi w:val="0"/>
        <w:adjustRightInd w:val="0"/>
        <w:spacing w:line="500" w:lineRule="exact"/>
        <w:ind w:firstLine="482" w:firstLineChars="200"/>
        <w:jc w:val="left"/>
        <w:textAlignment w:val="auto"/>
        <w:outlineLvl w:val="0"/>
        <w:rPr>
          <w:rFonts w:ascii="宋体" w:hAnsi="宋体"/>
          <w:b/>
          <w:bCs/>
          <w:kern w:val="0"/>
          <w:sz w:val="24"/>
          <w:szCs w:val="24"/>
        </w:rPr>
      </w:pPr>
      <w:r>
        <w:rPr>
          <w:rFonts w:hint="eastAsia" w:ascii="宋体" w:hAnsi="宋体"/>
          <w:b/>
          <w:bCs/>
          <w:kern w:val="0"/>
          <w:sz w:val="24"/>
          <w:szCs w:val="24"/>
        </w:rPr>
        <w:t>1.开标结束后，由采购人或采购代理机构负责对投标人进行资格审查，在资格审查期间，所有投标人应当回避。</w:t>
      </w:r>
    </w:p>
    <w:p>
      <w:pPr>
        <w:keepNext w:val="0"/>
        <w:keepLines w:val="0"/>
        <w:pageBreakBefore w:val="0"/>
        <w:kinsoku/>
        <w:overflowPunct/>
        <w:autoSpaceDE w:val="0"/>
        <w:autoSpaceDN w:val="0"/>
        <w:bidi w:val="0"/>
        <w:adjustRightInd w:val="0"/>
        <w:spacing w:line="500" w:lineRule="exact"/>
        <w:ind w:firstLine="482" w:firstLineChars="200"/>
        <w:jc w:val="left"/>
        <w:textAlignment w:val="auto"/>
        <w:outlineLvl w:val="0"/>
        <w:rPr>
          <w:rFonts w:ascii="宋体" w:hAnsi="宋体"/>
          <w:b/>
          <w:bCs/>
          <w:kern w:val="0"/>
          <w:sz w:val="24"/>
          <w:szCs w:val="24"/>
        </w:rPr>
      </w:pPr>
      <w:r>
        <w:rPr>
          <w:rFonts w:hint="eastAsia" w:ascii="宋体" w:hAnsi="宋体"/>
          <w:b/>
          <w:bCs/>
          <w:kern w:val="0"/>
          <w:sz w:val="24"/>
          <w:szCs w:val="24"/>
        </w:rPr>
        <w:t>2.投标人在投标文件中提供的相关资格证明文件完整的复印件（加盖公章），并在资格审查时提供与复印件相一致的原件。</w:t>
      </w:r>
    </w:p>
    <w:p>
      <w:pPr>
        <w:keepNext w:val="0"/>
        <w:keepLines w:val="0"/>
        <w:pageBreakBefore w:val="0"/>
        <w:kinsoku/>
        <w:overflowPunct/>
        <w:autoSpaceDE w:val="0"/>
        <w:autoSpaceDN w:val="0"/>
        <w:bidi w:val="0"/>
        <w:adjustRightInd w:val="0"/>
        <w:spacing w:line="500" w:lineRule="exact"/>
        <w:ind w:firstLine="482" w:firstLineChars="200"/>
        <w:jc w:val="left"/>
        <w:textAlignment w:val="auto"/>
        <w:outlineLvl w:val="0"/>
        <w:rPr>
          <w:rFonts w:ascii="宋体" w:hAnsi="宋体"/>
          <w:b/>
          <w:bCs/>
          <w:kern w:val="0"/>
          <w:sz w:val="24"/>
          <w:szCs w:val="24"/>
        </w:rPr>
      </w:pPr>
      <w:r>
        <w:rPr>
          <w:rFonts w:hint="eastAsia" w:ascii="宋体" w:hAnsi="宋体"/>
          <w:b/>
          <w:bCs/>
          <w:kern w:val="0"/>
          <w:sz w:val="24"/>
          <w:szCs w:val="24"/>
        </w:rPr>
        <w:t xml:space="preserve">3.审查结束后，由采购人或采购代理机构出具资格审查意见，未通过资格审查的投标人不再参与评标。通过资格审查的投标人不足三家不再组织评标。 </w:t>
      </w:r>
    </w:p>
    <w:p>
      <w:pPr>
        <w:keepNext w:val="0"/>
        <w:keepLines w:val="0"/>
        <w:pageBreakBefore w:val="0"/>
        <w:kinsoku/>
        <w:overflowPunct/>
        <w:autoSpaceDE w:val="0"/>
        <w:autoSpaceDN w:val="0"/>
        <w:bidi w:val="0"/>
        <w:adjustRightInd w:val="0"/>
        <w:spacing w:line="500" w:lineRule="exact"/>
        <w:ind w:firstLine="482" w:firstLineChars="200"/>
        <w:jc w:val="left"/>
        <w:textAlignment w:val="auto"/>
        <w:outlineLvl w:val="0"/>
        <w:rPr>
          <w:rFonts w:ascii="宋体" w:hAnsi="宋体"/>
          <w:b/>
          <w:bCs/>
          <w:kern w:val="0"/>
          <w:sz w:val="24"/>
          <w:szCs w:val="24"/>
        </w:rPr>
      </w:pPr>
      <w:r>
        <w:rPr>
          <w:rFonts w:hint="eastAsia" w:ascii="宋体" w:hAnsi="宋体"/>
          <w:b/>
          <w:bCs/>
          <w:kern w:val="0"/>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第九部分  附件</w:t>
      </w:r>
    </w:p>
    <w:p>
      <w:pPr>
        <w:spacing w:line="360" w:lineRule="auto"/>
        <w:rPr>
          <w:rFonts w:ascii="宋体" w:hAnsi="宋体"/>
          <w:b/>
          <w:bCs/>
          <w:sz w:val="24"/>
          <w:szCs w:val="24"/>
        </w:rPr>
      </w:pPr>
      <w:r>
        <w:rPr>
          <w:rFonts w:hint="eastAsia" w:ascii="宋体" w:hAnsi="宋体"/>
          <w:b/>
          <w:bCs/>
          <w:sz w:val="24"/>
          <w:szCs w:val="24"/>
        </w:rPr>
        <w:t>附件1</w:t>
      </w:r>
    </w:p>
    <w:p>
      <w:pPr>
        <w:pStyle w:val="7"/>
        <w:spacing w:line="400" w:lineRule="atLeast"/>
        <w:jc w:val="both"/>
        <w:rPr>
          <w:rFonts w:hAnsi="宋体"/>
          <w:b/>
          <w:bCs/>
          <w:sz w:val="24"/>
          <w:szCs w:val="24"/>
        </w:rPr>
      </w:pPr>
      <w:r>
        <w:rPr>
          <w:rFonts w:hint="eastAsia" w:hAnsi="宋体"/>
          <w:b/>
          <w:bCs/>
          <w:sz w:val="24"/>
          <w:szCs w:val="24"/>
        </w:rPr>
        <w:t xml:space="preserve"> </w:t>
      </w:r>
    </w:p>
    <w:p>
      <w:pPr>
        <w:spacing w:line="360" w:lineRule="auto"/>
        <w:jc w:val="center"/>
        <w:rPr>
          <w:rFonts w:ascii="宋体" w:hAnsi="宋体"/>
          <w:b/>
          <w:bCs/>
          <w:sz w:val="24"/>
          <w:szCs w:val="24"/>
        </w:rPr>
      </w:pPr>
      <w:r>
        <w:rPr>
          <w:rFonts w:hint="eastAsia" w:ascii="宋体" w:hAnsi="宋体"/>
          <w:b/>
          <w:bCs/>
          <w:sz w:val="24"/>
          <w:szCs w:val="24"/>
        </w:rPr>
        <w:t>开标一览表</w:t>
      </w:r>
    </w:p>
    <w:p>
      <w:pPr>
        <w:spacing w:line="560" w:lineRule="exact"/>
        <w:ind w:firstLine="840" w:firstLineChars="350"/>
        <w:jc w:val="left"/>
        <w:rPr>
          <w:rFonts w:ascii="宋体" w:hAnsi="宋体"/>
          <w:sz w:val="24"/>
          <w:szCs w:val="24"/>
        </w:rPr>
      </w:pPr>
      <w:r>
        <w:rPr>
          <w:rFonts w:hint="eastAsia" w:ascii="宋体" w:hAnsi="宋体"/>
          <w:sz w:val="24"/>
          <w:szCs w:val="24"/>
        </w:rPr>
        <w:t xml:space="preserve"> </w:t>
      </w:r>
    </w:p>
    <w:p>
      <w:pPr>
        <w:spacing w:line="560" w:lineRule="exact"/>
        <w:ind w:firstLine="840" w:firstLineChars="350"/>
        <w:jc w:val="left"/>
        <w:rPr>
          <w:rFonts w:ascii="宋体" w:hAnsi="宋体"/>
          <w:sz w:val="24"/>
          <w:szCs w:val="24"/>
        </w:rPr>
      </w:pPr>
      <w:r>
        <w:rPr>
          <w:rFonts w:hint="eastAsia" w:ascii="宋体" w:hAnsi="宋体"/>
          <w:sz w:val="24"/>
          <w:szCs w:val="24"/>
        </w:rPr>
        <w:t>招标编号：                                      货币单位：元（人民币）</w:t>
      </w:r>
    </w:p>
    <w:tbl>
      <w:tblPr>
        <w:tblStyle w:val="15"/>
        <w:tblW w:w="8221" w:type="dxa"/>
        <w:tblInd w:w="773" w:type="dxa"/>
        <w:tblLayout w:type="fixed"/>
        <w:tblCellMar>
          <w:top w:w="0" w:type="dxa"/>
          <w:left w:w="108" w:type="dxa"/>
          <w:bottom w:w="0" w:type="dxa"/>
          <w:right w:w="108" w:type="dxa"/>
        </w:tblCellMar>
      </w:tblPr>
      <w:tblGrid>
        <w:gridCol w:w="2170"/>
        <w:gridCol w:w="6051"/>
      </w:tblGrid>
      <w:tr>
        <w:tblPrEx>
          <w:tblLayout w:type="fixed"/>
          <w:tblCellMar>
            <w:top w:w="0" w:type="dxa"/>
            <w:left w:w="108" w:type="dxa"/>
            <w:bottom w:w="0" w:type="dxa"/>
            <w:right w:w="108" w:type="dxa"/>
          </w:tblCellMar>
        </w:tblPrEx>
        <w:trPr>
          <w:trHeight w:val="732" w:hRule="atLeast"/>
        </w:trPr>
        <w:tc>
          <w:tcPr>
            <w:tcW w:w="21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szCs w:val="24"/>
              </w:rPr>
            </w:pPr>
            <w:r>
              <w:rPr>
                <w:rFonts w:hint="eastAsia" w:ascii="宋体" w:hAnsi="宋体"/>
                <w:sz w:val="24"/>
                <w:szCs w:val="24"/>
              </w:rPr>
              <w:t>项目名称</w:t>
            </w:r>
          </w:p>
        </w:tc>
        <w:tc>
          <w:tcPr>
            <w:tcW w:w="6051"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sz w:val="24"/>
                <w:szCs w:val="24"/>
              </w:rPr>
            </w:pPr>
          </w:p>
        </w:tc>
      </w:tr>
      <w:tr>
        <w:tblPrEx>
          <w:tblLayout w:type="fixed"/>
          <w:tblCellMar>
            <w:top w:w="0" w:type="dxa"/>
            <w:left w:w="108" w:type="dxa"/>
            <w:bottom w:w="0" w:type="dxa"/>
            <w:right w:w="108" w:type="dxa"/>
          </w:tblCellMar>
        </w:tblPrEx>
        <w:trPr>
          <w:trHeight w:val="732" w:hRule="atLeast"/>
        </w:trPr>
        <w:tc>
          <w:tcPr>
            <w:tcW w:w="21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szCs w:val="24"/>
              </w:rPr>
            </w:pPr>
            <w:r>
              <w:rPr>
                <w:rFonts w:hint="eastAsia" w:ascii="宋体" w:hAnsi="宋体"/>
                <w:sz w:val="24"/>
                <w:szCs w:val="24"/>
              </w:rPr>
              <w:t>投标人名称</w:t>
            </w:r>
          </w:p>
        </w:tc>
        <w:tc>
          <w:tcPr>
            <w:tcW w:w="6051"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sz w:val="24"/>
                <w:szCs w:val="24"/>
              </w:rPr>
            </w:pPr>
          </w:p>
        </w:tc>
      </w:tr>
      <w:tr>
        <w:tblPrEx>
          <w:tblLayout w:type="fixed"/>
          <w:tblCellMar>
            <w:top w:w="0" w:type="dxa"/>
            <w:left w:w="108" w:type="dxa"/>
            <w:bottom w:w="0" w:type="dxa"/>
            <w:right w:w="108" w:type="dxa"/>
          </w:tblCellMar>
        </w:tblPrEx>
        <w:trPr>
          <w:trHeight w:val="732" w:hRule="atLeast"/>
        </w:trPr>
        <w:tc>
          <w:tcPr>
            <w:tcW w:w="2170" w:type="dxa"/>
            <w:tcBorders>
              <w:top w:val="single" w:color="auto" w:sz="4" w:space="0"/>
              <w:left w:val="single" w:color="auto" w:sz="4" w:space="0"/>
              <w:bottom w:val="single" w:color="auto" w:sz="4" w:space="0"/>
              <w:right w:val="single" w:color="auto" w:sz="4" w:space="0"/>
            </w:tcBorders>
            <w:vAlign w:val="center"/>
          </w:tcPr>
          <w:p>
            <w:pPr>
              <w:ind w:firstLine="555"/>
              <w:jc w:val="left"/>
              <w:rPr>
                <w:rFonts w:ascii="宋体" w:hAnsi="宋体"/>
                <w:sz w:val="24"/>
                <w:szCs w:val="24"/>
              </w:rPr>
            </w:pPr>
            <w:r>
              <w:rPr>
                <w:rFonts w:hint="eastAsia" w:ascii="宋体" w:hAnsi="宋体"/>
                <w:sz w:val="24"/>
                <w:szCs w:val="24"/>
              </w:rPr>
              <w:t>投标报价</w:t>
            </w:r>
          </w:p>
        </w:tc>
        <w:tc>
          <w:tcPr>
            <w:tcW w:w="6051" w:type="dxa"/>
            <w:tcBorders>
              <w:top w:val="single" w:color="auto" w:sz="4" w:space="0"/>
              <w:left w:val="nil"/>
              <w:bottom w:val="single" w:color="auto" w:sz="4" w:space="0"/>
              <w:right w:val="single" w:color="auto" w:sz="4" w:space="0"/>
            </w:tcBorders>
            <w:vAlign w:val="center"/>
          </w:tcPr>
          <w:p>
            <w:pPr>
              <w:spacing w:line="560" w:lineRule="exact"/>
              <w:ind w:firstLine="555"/>
              <w:jc w:val="left"/>
              <w:rPr>
                <w:rFonts w:ascii="宋体" w:hAnsi="宋体"/>
                <w:sz w:val="24"/>
                <w:szCs w:val="24"/>
              </w:rPr>
            </w:pPr>
            <w:r>
              <w:rPr>
                <w:rFonts w:hint="eastAsia" w:ascii="宋体" w:hAnsi="宋体"/>
                <w:sz w:val="24"/>
                <w:szCs w:val="24"/>
              </w:rPr>
              <w:t xml:space="preserve">大写：          </w:t>
            </w:r>
          </w:p>
          <w:p>
            <w:pPr>
              <w:spacing w:line="560" w:lineRule="exact"/>
              <w:ind w:firstLine="555"/>
              <w:jc w:val="left"/>
              <w:rPr>
                <w:rFonts w:ascii="宋体" w:hAnsi="宋体"/>
                <w:sz w:val="24"/>
                <w:szCs w:val="24"/>
              </w:rPr>
            </w:pPr>
            <w:r>
              <w:rPr>
                <w:rFonts w:hint="eastAsia" w:ascii="宋体" w:hAnsi="宋体"/>
                <w:sz w:val="24"/>
                <w:szCs w:val="24"/>
              </w:rPr>
              <w:t>小写：</w:t>
            </w:r>
          </w:p>
        </w:tc>
      </w:tr>
      <w:tr>
        <w:tblPrEx>
          <w:tblLayout w:type="fixed"/>
          <w:tblCellMar>
            <w:top w:w="0" w:type="dxa"/>
            <w:left w:w="108" w:type="dxa"/>
            <w:bottom w:w="0" w:type="dxa"/>
            <w:right w:w="108" w:type="dxa"/>
          </w:tblCellMar>
        </w:tblPrEx>
        <w:trPr>
          <w:trHeight w:val="732" w:hRule="atLeast"/>
        </w:trPr>
        <w:tc>
          <w:tcPr>
            <w:tcW w:w="217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55"/>
              <w:jc w:val="left"/>
              <w:rPr>
                <w:rFonts w:ascii="宋体" w:hAnsi="宋体"/>
                <w:sz w:val="24"/>
                <w:szCs w:val="24"/>
              </w:rPr>
            </w:pPr>
            <w:r>
              <w:rPr>
                <w:rFonts w:hint="eastAsia" w:ascii="宋体" w:hAnsi="宋体"/>
                <w:sz w:val="24"/>
                <w:szCs w:val="24"/>
              </w:rPr>
              <w:t>服务期限</w:t>
            </w:r>
          </w:p>
        </w:tc>
        <w:tc>
          <w:tcPr>
            <w:tcW w:w="6051" w:type="dxa"/>
            <w:tcBorders>
              <w:top w:val="single" w:color="auto" w:sz="4" w:space="0"/>
              <w:left w:val="nil"/>
              <w:bottom w:val="single" w:color="auto" w:sz="4" w:space="0"/>
              <w:right w:val="single" w:color="auto" w:sz="4" w:space="0"/>
            </w:tcBorders>
            <w:vAlign w:val="center"/>
          </w:tcPr>
          <w:p>
            <w:pPr>
              <w:spacing w:line="560" w:lineRule="exact"/>
              <w:ind w:firstLine="2311" w:firstLineChars="963"/>
              <w:jc w:val="left"/>
              <w:rPr>
                <w:rFonts w:ascii="宋体" w:hAnsi="宋体"/>
                <w:sz w:val="24"/>
                <w:szCs w:val="24"/>
              </w:rPr>
            </w:pPr>
            <w:r>
              <w:rPr>
                <w:rFonts w:hint="eastAsia" w:ascii="宋体" w:hAnsi="宋体"/>
                <w:sz w:val="24"/>
                <w:szCs w:val="24"/>
              </w:rPr>
              <w:t>（年）</w:t>
            </w:r>
          </w:p>
        </w:tc>
      </w:tr>
      <w:tr>
        <w:tblPrEx>
          <w:tblLayout w:type="fixed"/>
          <w:tblCellMar>
            <w:top w:w="0" w:type="dxa"/>
            <w:left w:w="108" w:type="dxa"/>
            <w:bottom w:w="0" w:type="dxa"/>
            <w:right w:w="108" w:type="dxa"/>
          </w:tblCellMar>
        </w:tblPrEx>
        <w:trPr>
          <w:trHeight w:val="732" w:hRule="atLeast"/>
        </w:trPr>
        <w:tc>
          <w:tcPr>
            <w:tcW w:w="217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55"/>
              <w:jc w:val="left"/>
              <w:rPr>
                <w:rFonts w:ascii="宋体" w:hAnsi="宋体"/>
                <w:sz w:val="24"/>
                <w:szCs w:val="24"/>
              </w:rPr>
            </w:pPr>
            <w:r>
              <w:rPr>
                <w:rFonts w:hint="eastAsia" w:ascii="宋体" w:hAnsi="宋体"/>
                <w:sz w:val="24"/>
                <w:szCs w:val="24"/>
              </w:rPr>
              <w:t>投标有效期</w:t>
            </w:r>
          </w:p>
        </w:tc>
        <w:tc>
          <w:tcPr>
            <w:tcW w:w="6051" w:type="dxa"/>
            <w:tcBorders>
              <w:top w:val="single" w:color="auto" w:sz="4" w:space="0"/>
              <w:left w:val="nil"/>
              <w:bottom w:val="single" w:color="auto" w:sz="4" w:space="0"/>
              <w:right w:val="single" w:color="auto" w:sz="4" w:space="0"/>
            </w:tcBorders>
            <w:vAlign w:val="center"/>
          </w:tcPr>
          <w:p>
            <w:pPr>
              <w:spacing w:line="560" w:lineRule="exact"/>
              <w:ind w:firstLine="2071" w:firstLineChars="863"/>
              <w:jc w:val="left"/>
              <w:rPr>
                <w:rFonts w:ascii="宋体" w:hAnsi="宋体"/>
                <w:sz w:val="24"/>
                <w:szCs w:val="24"/>
              </w:rPr>
            </w:pPr>
            <w:r>
              <w:rPr>
                <w:rFonts w:hint="eastAsia" w:ascii="宋体" w:hAnsi="宋体"/>
                <w:sz w:val="24"/>
                <w:szCs w:val="24"/>
              </w:rPr>
              <w:t>90日历天</w:t>
            </w:r>
          </w:p>
        </w:tc>
      </w:tr>
      <w:tr>
        <w:tblPrEx>
          <w:tblLayout w:type="fixed"/>
          <w:tblCellMar>
            <w:top w:w="0" w:type="dxa"/>
            <w:left w:w="108" w:type="dxa"/>
            <w:bottom w:w="0" w:type="dxa"/>
            <w:right w:w="108" w:type="dxa"/>
          </w:tblCellMar>
        </w:tblPrEx>
        <w:trPr>
          <w:trHeight w:val="732" w:hRule="atLeast"/>
        </w:trPr>
        <w:tc>
          <w:tcPr>
            <w:tcW w:w="217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55"/>
              <w:jc w:val="left"/>
              <w:rPr>
                <w:rFonts w:ascii="宋体" w:hAnsi="宋体"/>
                <w:sz w:val="24"/>
                <w:szCs w:val="24"/>
              </w:rPr>
            </w:pPr>
            <w:r>
              <w:rPr>
                <w:rFonts w:hint="eastAsia" w:ascii="宋体" w:hAnsi="宋体"/>
                <w:sz w:val="24"/>
                <w:szCs w:val="24"/>
              </w:rPr>
              <w:t>备 注</w:t>
            </w:r>
          </w:p>
        </w:tc>
        <w:tc>
          <w:tcPr>
            <w:tcW w:w="6051" w:type="dxa"/>
            <w:tcBorders>
              <w:top w:val="single" w:color="auto" w:sz="4" w:space="0"/>
              <w:left w:val="nil"/>
              <w:bottom w:val="single" w:color="auto" w:sz="4" w:space="0"/>
              <w:right w:val="single" w:color="auto" w:sz="4" w:space="0"/>
            </w:tcBorders>
            <w:vAlign w:val="center"/>
          </w:tcPr>
          <w:p>
            <w:pPr>
              <w:spacing w:line="560" w:lineRule="exact"/>
              <w:ind w:firstLine="555"/>
              <w:jc w:val="left"/>
              <w:rPr>
                <w:rFonts w:ascii="宋体" w:hAnsi="宋体"/>
                <w:sz w:val="24"/>
                <w:szCs w:val="24"/>
              </w:rPr>
            </w:pPr>
          </w:p>
        </w:tc>
      </w:tr>
    </w:tbl>
    <w:p>
      <w:pPr>
        <w:spacing w:line="560" w:lineRule="exact"/>
        <w:ind w:firstLine="720" w:firstLineChars="300"/>
        <w:jc w:val="left"/>
        <w:rPr>
          <w:rFonts w:ascii="宋体" w:hAnsi="宋体"/>
          <w:sz w:val="24"/>
          <w:szCs w:val="24"/>
        </w:rPr>
      </w:pPr>
      <w:r>
        <w:rPr>
          <w:rFonts w:hint="eastAsia" w:ascii="宋体" w:hAnsi="宋体"/>
          <w:sz w:val="24"/>
          <w:szCs w:val="24"/>
        </w:rPr>
        <w:t xml:space="preserve"> </w:t>
      </w:r>
    </w:p>
    <w:p>
      <w:pPr>
        <w:spacing w:line="560" w:lineRule="exact"/>
        <w:ind w:firstLine="720" w:firstLineChars="300"/>
        <w:jc w:val="left"/>
        <w:rPr>
          <w:rFonts w:ascii="宋体" w:hAnsi="宋体"/>
          <w:sz w:val="24"/>
          <w:szCs w:val="24"/>
        </w:rPr>
      </w:pPr>
      <w:r>
        <w:rPr>
          <w:rFonts w:hint="eastAsia" w:ascii="宋体" w:hAnsi="宋体"/>
          <w:sz w:val="24"/>
          <w:szCs w:val="24"/>
        </w:rPr>
        <w:t xml:space="preserve"> </w:t>
      </w:r>
    </w:p>
    <w:p>
      <w:pPr>
        <w:spacing w:line="560" w:lineRule="exact"/>
        <w:ind w:firstLine="720" w:firstLineChars="300"/>
        <w:jc w:val="left"/>
        <w:rPr>
          <w:rFonts w:ascii="宋体" w:hAnsi="宋体"/>
          <w:sz w:val="24"/>
          <w:szCs w:val="24"/>
        </w:rPr>
      </w:pPr>
      <w:r>
        <w:rPr>
          <w:rFonts w:hint="eastAsia" w:ascii="宋体" w:hAnsi="宋体"/>
          <w:sz w:val="24"/>
          <w:szCs w:val="24"/>
        </w:rPr>
        <w:t xml:space="preserve">投标人名称：（加盖公章）        </w:t>
      </w:r>
    </w:p>
    <w:p>
      <w:pPr>
        <w:spacing w:line="560" w:lineRule="exact"/>
        <w:ind w:firstLine="720" w:firstLineChars="300"/>
        <w:jc w:val="left"/>
        <w:rPr>
          <w:rFonts w:ascii="宋体" w:hAnsi="宋体"/>
          <w:sz w:val="24"/>
          <w:szCs w:val="24"/>
          <w:u w:val="single"/>
        </w:rPr>
      </w:pPr>
      <w:r>
        <w:rPr>
          <w:rFonts w:hint="eastAsia" w:ascii="宋体" w:hAnsi="宋体"/>
          <w:sz w:val="24"/>
          <w:szCs w:val="24"/>
        </w:rPr>
        <w:t>授权代表签字：</w:t>
      </w:r>
    </w:p>
    <w:p>
      <w:pPr>
        <w:spacing w:line="560" w:lineRule="exact"/>
        <w:ind w:firstLine="720" w:firstLineChars="300"/>
        <w:jc w:val="left"/>
        <w:rPr>
          <w:rFonts w:ascii="宋体" w:hAnsi="宋体"/>
          <w:sz w:val="24"/>
          <w:szCs w:val="24"/>
        </w:rPr>
      </w:pPr>
      <w:r>
        <w:rPr>
          <w:rFonts w:hint="eastAsia" w:ascii="宋体" w:hAnsi="宋体"/>
          <w:sz w:val="24"/>
          <w:szCs w:val="24"/>
        </w:rPr>
        <w:t>日期：     年  月  日</w:t>
      </w:r>
    </w:p>
    <w:p>
      <w:pPr>
        <w:spacing w:line="560" w:lineRule="exact"/>
        <w:jc w:val="left"/>
        <w:rPr>
          <w:rFonts w:ascii="宋体" w:hAnsi="宋体"/>
          <w:b/>
          <w:bCs/>
          <w:sz w:val="24"/>
          <w:szCs w:val="24"/>
        </w:rPr>
      </w:pPr>
      <w:r>
        <w:rPr>
          <w:rFonts w:hint="eastAsia" w:ascii="宋体" w:hAnsi="宋体"/>
          <w:b/>
          <w:bCs/>
          <w:sz w:val="24"/>
          <w:szCs w:val="24"/>
        </w:rPr>
        <w:t xml:space="preserve"> </w:t>
      </w:r>
    </w:p>
    <w:p>
      <w:pPr>
        <w:spacing w:line="560" w:lineRule="exact"/>
        <w:jc w:val="left"/>
        <w:rPr>
          <w:rFonts w:ascii="宋体" w:hAnsi="宋体"/>
          <w:b/>
          <w:bCs/>
          <w:sz w:val="24"/>
          <w:szCs w:val="24"/>
        </w:rPr>
      </w:pPr>
      <w:r>
        <w:rPr>
          <w:rFonts w:hint="eastAsia" w:ascii="宋体" w:hAnsi="宋体"/>
          <w:b/>
          <w:bCs/>
          <w:sz w:val="24"/>
          <w:szCs w:val="24"/>
        </w:rPr>
        <w:t xml:space="preserve"> </w:t>
      </w:r>
    </w:p>
    <w:p>
      <w:pPr>
        <w:spacing w:line="560" w:lineRule="exact"/>
        <w:jc w:val="left"/>
        <w:rPr>
          <w:rFonts w:ascii="宋体" w:hAnsi="宋体"/>
          <w:b/>
          <w:bCs/>
          <w:sz w:val="24"/>
          <w:szCs w:val="24"/>
        </w:rPr>
      </w:pPr>
      <w:r>
        <w:rPr>
          <w:rFonts w:hint="eastAsia" w:ascii="宋体" w:hAnsi="宋体"/>
          <w:b/>
          <w:bCs/>
          <w:sz w:val="24"/>
          <w:szCs w:val="24"/>
        </w:rPr>
        <w:t xml:space="preserve"> </w:t>
      </w:r>
    </w:p>
    <w:p>
      <w:pPr>
        <w:spacing w:line="560" w:lineRule="exact"/>
        <w:jc w:val="left"/>
        <w:rPr>
          <w:rFonts w:ascii="宋体" w:hAnsi="宋体"/>
          <w:b/>
          <w:bCs/>
          <w:sz w:val="24"/>
          <w:szCs w:val="24"/>
        </w:rPr>
      </w:pPr>
      <w:r>
        <w:rPr>
          <w:rFonts w:hint="eastAsia" w:ascii="宋体" w:hAnsi="宋体"/>
          <w:b/>
          <w:bCs/>
          <w:sz w:val="24"/>
          <w:szCs w:val="24"/>
        </w:rPr>
        <w:t xml:space="preserve"> </w:t>
      </w:r>
    </w:p>
    <w:p>
      <w:pPr>
        <w:spacing w:line="560" w:lineRule="exact"/>
        <w:jc w:val="left"/>
        <w:rPr>
          <w:rFonts w:ascii="宋体" w:hAnsi="宋体"/>
          <w:b/>
          <w:bCs/>
          <w:sz w:val="24"/>
          <w:szCs w:val="24"/>
        </w:rPr>
      </w:pPr>
      <w:r>
        <w:rPr>
          <w:rFonts w:hint="eastAsia" w:ascii="宋体" w:hAnsi="宋体"/>
          <w:b/>
          <w:bCs/>
          <w:sz w:val="24"/>
          <w:szCs w:val="24"/>
        </w:rPr>
        <w:t xml:space="preserve"> </w:t>
      </w:r>
    </w:p>
    <w:p>
      <w:pPr>
        <w:spacing w:line="560" w:lineRule="exact"/>
        <w:jc w:val="left"/>
        <w:rPr>
          <w:rFonts w:ascii="宋体" w:hAnsi="宋体"/>
          <w:b/>
          <w:bCs/>
          <w:sz w:val="24"/>
          <w:szCs w:val="24"/>
        </w:rPr>
      </w:pPr>
      <w:r>
        <w:rPr>
          <w:rFonts w:hint="eastAsia" w:ascii="宋体" w:hAnsi="宋体"/>
          <w:b/>
          <w:bCs/>
          <w:sz w:val="24"/>
          <w:szCs w:val="24"/>
        </w:rPr>
        <w:t xml:space="preserve"> </w:t>
      </w:r>
    </w:p>
    <w:p>
      <w:pPr>
        <w:spacing w:line="560" w:lineRule="exact"/>
        <w:jc w:val="left"/>
        <w:rPr>
          <w:rFonts w:ascii="宋体" w:hAnsi="宋体"/>
          <w:b/>
          <w:bCs/>
          <w:sz w:val="24"/>
          <w:szCs w:val="24"/>
        </w:rPr>
      </w:pPr>
      <w:r>
        <w:rPr>
          <w:rFonts w:hint="eastAsia" w:ascii="宋体" w:hAnsi="宋体"/>
          <w:b/>
          <w:bCs/>
          <w:sz w:val="24"/>
          <w:szCs w:val="24"/>
        </w:rPr>
        <w:br w:type="page"/>
      </w:r>
    </w:p>
    <w:p>
      <w:pPr>
        <w:spacing w:line="360" w:lineRule="auto"/>
        <w:rPr>
          <w:rFonts w:ascii="宋体" w:hAnsi="宋体"/>
          <w:b/>
          <w:bCs/>
          <w:sz w:val="24"/>
          <w:szCs w:val="24"/>
        </w:rPr>
      </w:pPr>
      <w:r>
        <w:rPr>
          <w:rFonts w:hint="eastAsia" w:ascii="宋体" w:hAnsi="宋体"/>
          <w:b/>
          <w:bCs/>
          <w:sz w:val="24"/>
          <w:szCs w:val="24"/>
        </w:rPr>
        <w:t>附件2   项目运营费用明细</w:t>
      </w:r>
    </w:p>
    <w:p>
      <w:pPr>
        <w:spacing w:line="360" w:lineRule="auto"/>
        <w:jc w:val="center"/>
        <w:rPr>
          <w:rFonts w:ascii="宋体" w:hAnsi="宋体"/>
          <w:b/>
          <w:bCs/>
          <w:sz w:val="24"/>
          <w:szCs w:val="24"/>
        </w:rPr>
      </w:pPr>
      <w:r>
        <w:rPr>
          <w:rFonts w:hint="eastAsia" w:ascii="宋体" w:hAnsi="宋体"/>
          <w:b/>
          <w:bCs/>
          <w:sz w:val="24"/>
          <w:szCs w:val="24"/>
        </w:rPr>
        <w:t>1、项目运营总费用</w:t>
      </w:r>
    </w:p>
    <w:tbl>
      <w:tblPr>
        <w:tblStyle w:val="15"/>
        <w:tblW w:w="9329" w:type="dxa"/>
        <w:tblInd w:w="93" w:type="dxa"/>
        <w:tblLayout w:type="fixed"/>
        <w:tblCellMar>
          <w:top w:w="0" w:type="dxa"/>
          <w:left w:w="108" w:type="dxa"/>
          <w:bottom w:w="0" w:type="dxa"/>
          <w:right w:w="108" w:type="dxa"/>
        </w:tblCellMar>
      </w:tblPr>
      <w:tblGrid>
        <w:gridCol w:w="676"/>
        <w:gridCol w:w="1234"/>
        <w:gridCol w:w="727"/>
        <w:gridCol w:w="1914"/>
        <w:gridCol w:w="1560"/>
        <w:gridCol w:w="3218"/>
      </w:tblGrid>
      <w:tr>
        <w:tblPrEx>
          <w:tblLayout w:type="fixed"/>
          <w:tblCellMar>
            <w:top w:w="0" w:type="dxa"/>
            <w:left w:w="108" w:type="dxa"/>
            <w:bottom w:w="0" w:type="dxa"/>
            <w:right w:w="108" w:type="dxa"/>
          </w:tblCellMar>
        </w:tblPrEx>
        <w:trPr>
          <w:trHeight w:val="54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序号</w:t>
            </w:r>
          </w:p>
        </w:tc>
        <w:tc>
          <w:tcPr>
            <w:tcW w:w="123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项目</w:t>
            </w:r>
          </w:p>
        </w:tc>
        <w:tc>
          <w:tcPr>
            <w:tcW w:w="2641"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数量</w:t>
            </w:r>
          </w:p>
        </w:tc>
        <w:tc>
          <w:tcPr>
            <w:tcW w:w="156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年运营费</w:t>
            </w:r>
          </w:p>
          <w:p>
            <w:pPr>
              <w:spacing w:line="360" w:lineRule="auto"/>
              <w:jc w:val="center"/>
              <w:rPr>
                <w:rFonts w:ascii="宋体" w:hAnsi="宋体"/>
                <w:sz w:val="24"/>
                <w:szCs w:val="24"/>
              </w:rPr>
            </w:pPr>
            <w:r>
              <w:rPr>
                <w:rFonts w:hint="eastAsia" w:ascii="宋体" w:hAnsi="宋体"/>
                <w:b/>
                <w:bCs/>
                <w:sz w:val="24"/>
                <w:szCs w:val="24"/>
              </w:rPr>
              <w:t>（万元）</w:t>
            </w:r>
          </w:p>
        </w:tc>
        <w:tc>
          <w:tcPr>
            <w:tcW w:w="3218"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备注</w:t>
            </w:r>
          </w:p>
        </w:tc>
      </w:tr>
      <w:tr>
        <w:tblPrEx>
          <w:tblLayout w:type="fixed"/>
          <w:tblCellMar>
            <w:top w:w="0" w:type="dxa"/>
            <w:left w:w="108" w:type="dxa"/>
            <w:bottom w:w="0" w:type="dxa"/>
            <w:right w:w="108" w:type="dxa"/>
          </w:tblCellMar>
        </w:tblPrEx>
        <w:trPr>
          <w:trHeight w:val="292" w:hRule="atLeast"/>
        </w:trPr>
        <w:tc>
          <w:tcPr>
            <w:tcW w:w="676"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234"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人工费用</w:t>
            </w:r>
          </w:p>
        </w:tc>
        <w:tc>
          <w:tcPr>
            <w:tcW w:w="727"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人</w:t>
            </w: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清扫中队长  人</w:t>
            </w:r>
          </w:p>
        </w:tc>
        <w:tc>
          <w:tcPr>
            <w:tcW w:w="1560"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vMerge w:val="restart"/>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286"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一线保洁员  人</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91"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环卫车司机  人</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292" w:hRule="atLeast"/>
        </w:trPr>
        <w:tc>
          <w:tcPr>
            <w:tcW w:w="676"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234"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车辆设备投入折旧返还费用</w:t>
            </w:r>
          </w:p>
        </w:tc>
        <w:tc>
          <w:tcPr>
            <w:tcW w:w="727"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台</w:t>
            </w:r>
          </w:p>
        </w:tc>
        <w:tc>
          <w:tcPr>
            <w:tcW w:w="1914" w:type="dxa"/>
            <w:tcBorders>
              <w:top w:val="single" w:color="000000" w:sz="4" w:space="0"/>
              <w:left w:val="nil"/>
              <w:bottom w:val="single" w:color="000000" w:sz="4" w:space="0"/>
              <w:right w:val="single" w:color="000000"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洒水车    台</w:t>
            </w:r>
          </w:p>
        </w:tc>
        <w:tc>
          <w:tcPr>
            <w:tcW w:w="1560"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vMerge w:val="restart"/>
            <w:tcBorders>
              <w:top w:val="nil"/>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29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洗扫车    台</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29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垃圾车    台</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50"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人力三轮车  台</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80"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240L垃圾桶  个</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80"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管理用车  台</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376"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23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7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91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其他</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218"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50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23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车辆运营费用</w:t>
            </w:r>
          </w:p>
        </w:tc>
        <w:tc>
          <w:tcPr>
            <w:tcW w:w="2641"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156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565"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123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管理费用</w:t>
            </w:r>
          </w:p>
        </w:tc>
        <w:tc>
          <w:tcPr>
            <w:tcW w:w="2641"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156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123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利润</w:t>
            </w:r>
          </w:p>
        </w:tc>
        <w:tc>
          <w:tcPr>
            <w:tcW w:w="2641"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156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6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1234"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税金</w:t>
            </w:r>
          </w:p>
        </w:tc>
        <w:tc>
          <w:tcPr>
            <w:tcW w:w="2641"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156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trHeight w:val="437" w:hRule="atLeast"/>
        </w:trPr>
        <w:tc>
          <w:tcPr>
            <w:tcW w:w="455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合计</w:t>
            </w:r>
          </w:p>
        </w:tc>
        <w:tc>
          <w:tcPr>
            <w:tcW w:w="156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p>
        </w:tc>
        <w:tc>
          <w:tcPr>
            <w:tcW w:w="3218"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b/>
                <w:bCs/>
                <w:sz w:val="24"/>
                <w:szCs w:val="24"/>
              </w:rPr>
              <w:t>万元/月</w:t>
            </w:r>
          </w:p>
        </w:tc>
      </w:tr>
    </w:tbl>
    <w:p>
      <w:pPr>
        <w:spacing w:line="360" w:lineRule="auto"/>
        <w:jc w:val="center"/>
        <w:rPr>
          <w:rFonts w:ascii="宋体" w:hAnsi="宋体"/>
          <w:sz w:val="24"/>
          <w:szCs w:val="24"/>
        </w:rPr>
      </w:pPr>
      <w:r>
        <w:rPr>
          <w:rFonts w:hint="eastAsia" w:ascii="宋体" w:hAnsi="宋体"/>
          <w:sz w:val="24"/>
          <w:szCs w:val="24"/>
        </w:rPr>
        <w:t xml:space="preserve"> </w:t>
      </w:r>
    </w:p>
    <w:p>
      <w:pPr>
        <w:spacing w:line="560" w:lineRule="exact"/>
        <w:ind w:firstLine="720" w:firstLineChars="300"/>
        <w:jc w:val="left"/>
        <w:rPr>
          <w:rFonts w:ascii="宋体" w:hAnsi="宋体"/>
          <w:sz w:val="24"/>
          <w:szCs w:val="24"/>
        </w:rPr>
      </w:pPr>
      <w:r>
        <w:rPr>
          <w:rFonts w:hint="eastAsia" w:ascii="宋体" w:hAnsi="宋体"/>
          <w:sz w:val="24"/>
          <w:szCs w:val="24"/>
        </w:rPr>
        <w:t xml:space="preserve">投标人名称：（加盖公章）        </w:t>
      </w:r>
    </w:p>
    <w:p>
      <w:pPr>
        <w:spacing w:line="560" w:lineRule="exact"/>
        <w:ind w:firstLine="720" w:firstLineChars="300"/>
        <w:jc w:val="left"/>
        <w:rPr>
          <w:rFonts w:ascii="宋体" w:hAnsi="宋体"/>
          <w:sz w:val="24"/>
          <w:szCs w:val="24"/>
          <w:u w:val="single"/>
        </w:rPr>
      </w:pPr>
      <w:r>
        <w:rPr>
          <w:rFonts w:hint="eastAsia" w:ascii="宋体" w:hAnsi="宋体"/>
          <w:sz w:val="24"/>
          <w:szCs w:val="24"/>
        </w:rPr>
        <w:t>授权代表签字：</w:t>
      </w:r>
    </w:p>
    <w:p>
      <w:pPr>
        <w:spacing w:line="560" w:lineRule="exact"/>
        <w:ind w:firstLine="720" w:firstLineChars="300"/>
        <w:jc w:val="left"/>
        <w:rPr>
          <w:rFonts w:ascii="宋体" w:hAnsi="宋体"/>
          <w:sz w:val="24"/>
          <w:szCs w:val="24"/>
        </w:rPr>
      </w:pPr>
      <w:r>
        <w:rPr>
          <w:rFonts w:hint="eastAsia" w:ascii="宋体" w:hAnsi="宋体"/>
          <w:sz w:val="24"/>
          <w:szCs w:val="24"/>
        </w:rPr>
        <w:t>日期：     年  月  日</w:t>
      </w:r>
    </w:p>
    <w:p>
      <w:pPr>
        <w:widowControl/>
        <w:jc w:val="left"/>
        <w:rPr>
          <w:rFonts w:ascii="宋体" w:hAnsi="宋体" w:cs="宋体"/>
          <w:b/>
          <w:bCs/>
          <w:sz w:val="24"/>
          <w:szCs w:val="24"/>
        </w:rPr>
        <w:sectPr>
          <w:pgSz w:w="11906" w:h="16838"/>
          <w:pgMar w:top="1418" w:right="1021" w:bottom="1418" w:left="1588" w:header="720" w:footer="720" w:gutter="0"/>
          <w:cols w:space="720" w:num="1"/>
          <w:docGrid w:type="lines" w:linePitch="312" w:charSpace="0"/>
        </w:sectPr>
      </w:pPr>
    </w:p>
    <w:p>
      <w:pPr>
        <w:spacing w:line="360" w:lineRule="auto"/>
        <w:rPr>
          <w:rFonts w:ascii="宋体" w:hAnsi="宋体"/>
          <w:sz w:val="24"/>
          <w:szCs w:val="24"/>
        </w:rPr>
      </w:pPr>
      <w:r>
        <w:rPr>
          <w:rFonts w:hint="eastAsia" w:ascii="宋体" w:hAnsi="宋体"/>
          <w:b/>
          <w:bCs/>
          <w:sz w:val="24"/>
          <w:szCs w:val="24"/>
        </w:rPr>
        <w:t xml:space="preserve">                                              2、人工费用</w:t>
      </w:r>
    </w:p>
    <w:tbl>
      <w:tblPr>
        <w:tblStyle w:val="15"/>
        <w:tblW w:w="144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093"/>
        <w:gridCol w:w="626"/>
        <w:gridCol w:w="837"/>
        <w:gridCol w:w="1045"/>
        <w:gridCol w:w="1257"/>
        <w:gridCol w:w="1046"/>
        <w:gridCol w:w="1046"/>
        <w:gridCol w:w="1045"/>
        <w:gridCol w:w="1255"/>
        <w:gridCol w:w="1048"/>
        <w:gridCol w:w="1048"/>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629" w:type="dxa"/>
            <w:vMerge w:val="restart"/>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环卫</w:t>
            </w:r>
            <w:r>
              <w:rPr>
                <w:rFonts w:hint="eastAsia" w:ascii="宋体" w:hAnsi="宋体" w:eastAsia="宋体" w:cs="宋体"/>
                <w:b/>
                <w:bCs/>
                <w:sz w:val="24"/>
                <w:szCs w:val="24"/>
              </w:rPr>
              <w:br w:type="textWrapping"/>
            </w:r>
            <w:r>
              <w:rPr>
                <w:rFonts w:hint="eastAsia" w:ascii="宋体" w:hAnsi="宋体" w:eastAsia="宋体" w:cs="宋体"/>
                <w:b/>
                <w:bCs/>
                <w:sz w:val="24"/>
                <w:szCs w:val="24"/>
              </w:rPr>
              <w:t>人员</w:t>
            </w:r>
          </w:p>
        </w:tc>
        <w:tc>
          <w:tcPr>
            <w:tcW w:w="2719" w:type="dxa"/>
            <w:gridSpan w:val="2"/>
            <w:vMerge w:val="restart"/>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职务</w:t>
            </w:r>
          </w:p>
        </w:tc>
        <w:tc>
          <w:tcPr>
            <w:tcW w:w="83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数量</w:t>
            </w: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月工资</w:t>
            </w:r>
          </w:p>
        </w:tc>
        <w:tc>
          <w:tcPr>
            <w:tcW w:w="125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年工资额（元/年）</w:t>
            </w: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社保（元/年）</w:t>
            </w: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商业险（元/年）</w:t>
            </w: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福利（元/年）</w:t>
            </w:r>
          </w:p>
        </w:tc>
        <w:tc>
          <w:tcPr>
            <w:tcW w:w="125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服装费（元/年）</w:t>
            </w: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劳保工具（元/年）</w:t>
            </w: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防暑降温（元/年）</w:t>
            </w:r>
          </w:p>
        </w:tc>
        <w:tc>
          <w:tcPr>
            <w:tcW w:w="1465" w:type="dxa"/>
            <w:vMerge w:val="restart"/>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合计=</w:t>
            </w:r>
          </w:p>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③+④+⑤+⑥+⑦+⑧+⑨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29" w:type="dxa"/>
            <w:vMerge w:val="continue"/>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2719" w:type="dxa"/>
            <w:gridSpan w:val="2"/>
            <w:vMerge w:val="continue"/>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83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①</w:t>
            </w: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②</w:t>
            </w:r>
          </w:p>
        </w:tc>
        <w:tc>
          <w:tcPr>
            <w:tcW w:w="125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③</w:t>
            </w: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④</w:t>
            </w: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⑤</w:t>
            </w: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⑥</w:t>
            </w:r>
          </w:p>
        </w:tc>
        <w:tc>
          <w:tcPr>
            <w:tcW w:w="125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⑦</w:t>
            </w: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⑧</w:t>
            </w: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⑨</w:t>
            </w:r>
          </w:p>
        </w:tc>
        <w:tc>
          <w:tcPr>
            <w:tcW w:w="1465" w:type="dxa"/>
            <w:vMerge w:val="continue"/>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29" w:type="dxa"/>
            <w:vMerge w:val="continue"/>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2093"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保洁员(镇区）</w:t>
            </w:r>
          </w:p>
        </w:tc>
        <w:tc>
          <w:tcPr>
            <w:tcW w:w="62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83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25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25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46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29" w:type="dxa"/>
            <w:vMerge w:val="continue"/>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2093"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b/>
                <w:bCs/>
                <w:sz w:val="24"/>
                <w:szCs w:val="24"/>
              </w:rPr>
              <w:t>保洁员(村内）</w:t>
            </w:r>
          </w:p>
        </w:tc>
        <w:tc>
          <w:tcPr>
            <w:tcW w:w="62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83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25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25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46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29" w:type="dxa"/>
            <w:vMerge w:val="continue"/>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2093"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62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n</w:t>
            </w:r>
          </w:p>
        </w:tc>
        <w:tc>
          <w:tcPr>
            <w:tcW w:w="83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25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25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c>
          <w:tcPr>
            <w:tcW w:w="146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722" w:type="dxa"/>
            <w:gridSpan w:val="2"/>
            <w:tcBorders>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司机人员</w:t>
            </w:r>
          </w:p>
        </w:tc>
        <w:tc>
          <w:tcPr>
            <w:tcW w:w="626" w:type="dxa"/>
            <w:tcBorders>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m</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ind w:firstLine="590" w:firstLineChars="245"/>
              <w:jc w:val="center"/>
              <w:textAlignment w:val="auto"/>
              <w:outlineLvl w:val="9"/>
              <w:rPr>
                <w:rFonts w:hint="eastAsia" w:ascii="宋体" w:hAnsi="宋体" w:eastAsia="宋体" w:cs="宋体"/>
                <w:b/>
                <w:bCs/>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348" w:type="dxa"/>
            <w:gridSpan w:val="3"/>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合计=1+2+n+</w:t>
            </w:r>
            <w:r>
              <w:rPr>
                <w:rFonts w:hint="eastAsia" w:ascii="宋体" w:hAnsi="宋体" w:eastAsia="宋体" w:cs="宋体"/>
                <w:sz w:val="24"/>
                <w:szCs w:val="24"/>
              </w:rPr>
              <w:t>……</w:t>
            </w:r>
            <w:r>
              <w:rPr>
                <w:rFonts w:hint="eastAsia" w:ascii="宋体" w:hAnsi="宋体" w:eastAsia="宋体" w:cs="宋体"/>
                <w:b/>
                <w:bCs/>
                <w:sz w:val="24"/>
                <w:szCs w:val="24"/>
              </w:rPr>
              <w:t>+m</w:t>
            </w:r>
          </w:p>
        </w:tc>
        <w:tc>
          <w:tcPr>
            <w:tcW w:w="83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257"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6"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25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048"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c>
          <w:tcPr>
            <w:tcW w:w="1465" w:type="dxa"/>
            <w:vAlign w:val="center"/>
          </w:tcPr>
          <w:p>
            <w:pPr>
              <w:keepNext w:val="0"/>
              <w:keepLines w:val="0"/>
              <w:pageBreakBefore w:val="0"/>
              <w:kinsoku/>
              <w:wordWrap/>
              <w:overflowPunct/>
              <w:topLinePunct w:val="0"/>
              <w:bidi w:val="0"/>
              <w:snapToGrid/>
              <w:spacing w:line="500" w:lineRule="exact"/>
              <w:jc w:val="center"/>
              <w:textAlignment w:val="auto"/>
              <w:outlineLvl w:val="9"/>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440" w:type="dxa"/>
            <w:gridSpan w:val="13"/>
            <w:vAlign w:val="center"/>
          </w:tcPr>
          <w:p>
            <w:pPr>
              <w:keepNext w:val="0"/>
              <w:keepLines w:val="0"/>
              <w:pageBreakBefore w:val="0"/>
              <w:kinsoku/>
              <w:wordWrap/>
              <w:overflowPunct/>
              <w:topLinePunct w:val="0"/>
              <w:bidi w:val="0"/>
              <w:snapToGrid/>
              <w:spacing w:line="500" w:lineRule="exact"/>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编制依据：</w:t>
            </w:r>
          </w:p>
        </w:tc>
      </w:tr>
    </w:tbl>
    <w:p>
      <w:pPr>
        <w:spacing w:line="560" w:lineRule="exact"/>
        <w:ind w:firstLine="720" w:firstLineChars="300"/>
        <w:jc w:val="left"/>
        <w:rPr>
          <w:rFonts w:hint="eastAsia" w:ascii="宋体" w:hAnsi="宋体"/>
          <w:sz w:val="24"/>
          <w:szCs w:val="24"/>
        </w:rPr>
      </w:pPr>
    </w:p>
    <w:p>
      <w:pPr>
        <w:spacing w:line="560" w:lineRule="exact"/>
        <w:ind w:firstLine="720" w:firstLineChars="300"/>
        <w:jc w:val="left"/>
        <w:rPr>
          <w:rFonts w:hint="eastAsia" w:ascii="宋体" w:hAnsi="宋体"/>
          <w:sz w:val="24"/>
          <w:szCs w:val="24"/>
        </w:rPr>
      </w:pPr>
    </w:p>
    <w:p>
      <w:pPr>
        <w:spacing w:line="560" w:lineRule="exact"/>
        <w:ind w:firstLine="720" w:firstLineChars="300"/>
        <w:jc w:val="left"/>
        <w:rPr>
          <w:rFonts w:ascii="宋体" w:hAnsi="宋体"/>
          <w:sz w:val="24"/>
          <w:szCs w:val="24"/>
        </w:rPr>
      </w:pPr>
      <w:r>
        <w:rPr>
          <w:rFonts w:hint="eastAsia" w:ascii="宋体" w:hAnsi="宋体"/>
          <w:sz w:val="24"/>
          <w:szCs w:val="24"/>
        </w:rPr>
        <w:t xml:space="preserve">投标人名称：（加盖公章）        </w:t>
      </w:r>
    </w:p>
    <w:p>
      <w:pPr>
        <w:spacing w:line="560" w:lineRule="exact"/>
        <w:ind w:firstLine="720" w:firstLineChars="300"/>
        <w:jc w:val="left"/>
        <w:rPr>
          <w:rFonts w:ascii="宋体" w:hAnsi="宋体"/>
          <w:sz w:val="24"/>
          <w:szCs w:val="24"/>
          <w:u w:val="single"/>
        </w:rPr>
      </w:pPr>
      <w:r>
        <w:rPr>
          <w:rFonts w:hint="eastAsia" w:ascii="宋体" w:hAnsi="宋体"/>
          <w:sz w:val="24"/>
          <w:szCs w:val="24"/>
        </w:rPr>
        <w:t>授权代表签字：</w:t>
      </w:r>
    </w:p>
    <w:p>
      <w:pPr>
        <w:spacing w:line="560" w:lineRule="exact"/>
        <w:ind w:firstLine="720" w:firstLineChars="300"/>
        <w:jc w:val="left"/>
        <w:rPr>
          <w:rFonts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 xml:space="preserve"> 年 </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 xml:space="preserve"> 日</w:t>
      </w:r>
    </w:p>
    <w:p>
      <w:pPr>
        <w:jc w:val="center"/>
        <w:rPr>
          <w:rFonts w:ascii="宋体" w:hAnsi="宋体"/>
          <w:sz w:val="24"/>
          <w:szCs w:val="24"/>
        </w:rPr>
      </w:pPr>
      <w:r>
        <w:rPr>
          <w:rFonts w:hint="eastAsia" w:ascii="宋体" w:hAnsi="宋体"/>
          <w:b/>
          <w:bCs/>
          <w:sz w:val="24"/>
          <w:szCs w:val="24"/>
        </w:rPr>
        <w:t>3、车辆设备投入费用</w:t>
      </w:r>
    </w:p>
    <w:p>
      <w:pPr>
        <w:rPr>
          <w:rFonts w:ascii="宋体" w:hAnsi="宋体"/>
          <w:sz w:val="24"/>
          <w:szCs w:val="24"/>
        </w:rPr>
      </w:pPr>
      <w:r>
        <w:rPr>
          <w:rFonts w:hint="eastAsia" w:ascii="宋体" w:hAnsi="宋体"/>
          <w:sz w:val="24"/>
          <w:szCs w:val="24"/>
        </w:rPr>
        <w:t xml:space="preserve"> </w:t>
      </w:r>
    </w:p>
    <w:tbl>
      <w:tblPr>
        <w:tblStyle w:val="15"/>
        <w:tblW w:w="13833" w:type="dxa"/>
        <w:tblInd w:w="93" w:type="dxa"/>
        <w:tblLayout w:type="fixed"/>
        <w:tblCellMar>
          <w:top w:w="0" w:type="dxa"/>
          <w:left w:w="108" w:type="dxa"/>
          <w:bottom w:w="0" w:type="dxa"/>
          <w:right w:w="108" w:type="dxa"/>
        </w:tblCellMar>
      </w:tblPr>
      <w:tblGrid>
        <w:gridCol w:w="1423"/>
        <w:gridCol w:w="3139"/>
        <w:gridCol w:w="2134"/>
        <w:gridCol w:w="2134"/>
        <w:gridCol w:w="2330"/>
        <w:gridCol w:w="2673"/>
      </w:tblGrid>
      <w:tr>
        <w:tblPrEx>
          <w:tblLayout w:type="fixed"/>
          <w:tblCellMar>
            <w:top w:w="0" w:type="dxa"/>
            <w:left w:w="108" w:type="dxa"/>
            <w:bottom w:w="0" w:type="dxa"/>
            <w:right w:w="108" w:type="dxa"/>
          </w:tblCellMar>
        </w:tblPrEx>
        <w:trPr>
          <w:trHeight w:val="623"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序号</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名称</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数量</w:t>
            </w:r>
          </w:p>
          <w:p>
            <w:pPr>
              <w:jc w:val="center"/>
              <w:rPr>
                <w:rFonts w:ascii="宋体" w:hAnsi="宋体"/>
                <w:sz w:val="24"/>
                <w:szCs w:val="24"/>
              </w:rPr>
            </w:pPr>
            <w:r>
              <w:rPr>
                <w:rFonts w:hint="eastAsia" w:ascii="宋体" w:hAnsi="宋体"/>
                <w:b/>
                <w:bCs/>
                <w:sz w:val="24"/>
                <w:szCs w:val="24"/>
              </w:rPr>
              <w:t>（台）</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参考单价</w:t>
            </w:r>
          </w:p>
          <w:p>
            <w:pPr>
              <w:jc w:val="center"/>
              <w:rPr>
                <w:rFonts w:ascii="宋体" w:hAnsi="宋体"/>
                <w:sz w:val="24"/>
                <w:szCs w:val="24"/>
              </w:rPr>
            </w:pPr>
            <w:r>
              <w:rPr>
                <w:rFonts w:hint="eastAsia" w:ascii="宋体" w:hAnsi="宋体"/>
                <w:b/>
                <w:bCs/>
                <w:sz w:val="24"/>
                <w:szCs w:val="24"/>
              </w:rPr>
              <w:t>（万元）</w:t>
            </w: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小计</w:t>
            </w:r>
            <w:r>
              <w:rPr>
                <w:rFonts w:hint="eastAsia" w:ascii="宋体" w:hAnsi="宋体"/>
                <w:b/>
                <w:bCs/>
                <w:sz w:val="24"/>
                <w:szCs w:val="24"/>
              </w:rPr>
              <w:br w:type="textWrapping"/>
            </w:r>
            <w:r>
              <w:rPr>
                <w:rFonts w:hint="eastAsia" w:ascii="宋体" w:hAnsi="宋体"/>
                <w:b/>
                <w:bCs/>
                <w:sz w:val="24"/>
                <w:szCs w:val="24"/>
              </w:rPr>
              <w:t>（万元）</w:t>
            </w:r>
          </w:p>
        </w:tc>
        <w:tc>
          <w:tcPr>
            <w:tcW w:w="2673"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备注</w:t>
            </w:r>
          </w:p>
        </w:tc>
      </w:tr>
      <w:tr>
        <w:tblPrEx>
          <w:tblLayout w:type="fixed"/>
          <w:tblCellMar>
            <w:top w:w="0" w:type="dxa"/>
            <w:left w:w="108" w:type="dxa"/>
            <w:bottom w:w="0" w:type="dxa"/>
            <w:right w:w="108" w:type="dxa"/>
          </w:tblCellMar>
        </w:tblPrEx>
        <w:trPr>
          <w:trHeight w:val="44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1</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7T洒水车</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restart"/>
            <w:tcBorders>
              <w:top w:val="nil"/>
              <w:left w:val="nil"/>
              <w:bottom w:val="single" w:color="000000" w:sz="4" w:space="0"/>
              <w:right w:val="single" w:color="000000" w:sz="4" w:space="0"/>
            </w:tcBorders>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42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2</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7T洗扫车</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3</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7方自装卸式垃圾车</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562"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小计</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w:t>
            </w: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4</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240L垃圾桶</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restart"/>
            <w:tcBorders>
              <w:top w:val="single" w:color="000000" w:sz="4" w:space="0"/>
              <w:left w:val="nil"/>
              <w:bottom w:val="single" w:color="000000" w:sz="4" w:space="0"/>
              <w:right w:val="single" w:color="000000" w:sz="4" w:space="0"/>
            </w:tcBorders>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5</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人力三轮车</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6</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管理用车</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restart"/>
            <w:tcBorders>
              <w:top w:val="nil"/>
              <w:left w:val="nil"/>
              <w:bottom w:val="single" w:color="000000" w:sz="4" w:space="0"/>
              <w:right w:val="single" w:color="000000" w:sz="4" w:space="0"/>
            </w:tcBorders>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1423" w:type="dxa"/>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7</w:t>
            </w:r>
          </w:p>
        </w:tc>
        <w:tc>
          <w:tcPr>
            <w:tcW w:w="3139"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sz w:val="24"/>
                <w:szCs w:val="24"/>
              </w:rPr>
              <w:t>……</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562"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合计</w:t>
            </w: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134"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r>
              <w:rPr>
                <w:rFonts w:hint="eastAsia" w:ascii="宋体" w:hAnsi="宋体"/>
                <w:b/>
                <w:bCs/>
                <w:sz w:val="24"/>
                <w:szCs w:val="24"/>
              </w:rPr>
              <w:t>/</w:t>
            </w:r>
          </w:p>
        </w:tc>
        <w:tc>
          <w:tcPr>
            <w:tcW w:w="2330"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c>
          <w:tcPr>
            <w:tcW w:w="2673" w:type="dxa"/>
            <w:tcBorders>
              <w:top w:val="single" w:color="000000" w:sz="4" w:space="0"/>
              <w:left w:val="nil"/>
              <w:bottom w:val="single" w:color="000000" w:sz="4" w:space="0"/>
              <w:right w:val="single" w:color="000000" w:sz="4" w:space="0"/>
            </w:tcBorders>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865" w:hRule="atLeast"/>
        </w:trPr>
        <w:tc>
          <w:tcPr>
            <w:tcW w:w="13833" w:type="dxa"/>
            <w:gridSpan w:val="6"/>
            <w:tcBorders>
              <w:top w:val="single" w:color="000000" w:sz="4" w:space="0"/>
              <w:left w:val="single" w:color="000000" w:sz="4" w:space="0"/>
              <w:bottom w:val="single" w:color="000000" w:sz="4" w:space="0"/>
              <w:right w:val="single" w:color="000000" w:sz="4" w:space="0"/>
            </w:tcBorders>
          </w:tcPr>
          <w:p>
            <w:pPr>
              <w:rPr>
                <w:rFonts w:ascii="宋体" w:hAnsi="宋体"/>
                <w:sz w:val="24"/>
                <w:szCs w:val="24"/>
              </w:rPr>
            </w:pPr>
            <w:r>
              <w:rPr>
                <w:rFonts w:hint="eastAsia" w:ascii="宋体" w:hAnsi="宋体"/>
                <w:sz w:val="24"/>
                <w:szCs w:val="24"/>
              </w:rPr>
              <w:t>注：</w:t>
            </w:r>
          </w:p>
        </w:tc>
      </w:tr>
    </w:tbl>
    <w:p>
      <w:pPr>
        <w:rPr>
          <w:rFonts w:ascii="宋体" w:hAnsi="宋体"/>
          <w:sz w:val="24"/>
          <w:szCs w:val="24"/>
        </w:rPr>
      </w:pPr>
      <w:r>
        <w:rPr>
          <w:rFonts w:hint="eastAsia" w:ascii="宋体" w:hAnsi="宋体"/>
          <w:sz w:val="24"/>
          <w:szCs w:val="24"/>
        </w:rPr>
        <w:t xml:space="preserve"> </w:t>
      </w:r>
    </w:p>
    <w:p>
      <w:pPr>
        <w:spacing w:line="560" w:lineRule="exact"/>
        <w:ind w:firstLine="720" w:firstLineChars="300"/>
        <w:jc w:val="left"/>
        <w:rPr>
          <w:rFonts w:ascii="宋体" w:hAnsi="宋体"/>
          <w:sz w:val="24"/>
          <w:szCs w:val="24"/>
        </w:rPr>
      </w:pPr>
      <w:r>
        <w:rPr>
          <w:rFonts w:hint="eastAsia" w:ascii="宋体" w:hAnsi="宋体"/>
          <w:sz w:val="24"/>
          <w:szCs w:val="24"/>
        </w:rPr>
        <w:t xml:space="preserve">投标人名称：（加盖公章）        </w:t>
      </w:r>
    </w:p>
    <w:p>
      <w:pPr>
        <w:spacing w:line="560" w:lineRule="exact"/>
        <w:ind w:firstLine="720" w:firstLineChars="300"/>
        <w:jc w:val="left"/>
        <w:rPr>
          <w:rFonts w:ascii="宋体" w:hAnsi="宋体"/>
          <w:sz w:val="24"/>
          <w:szCs w:val="24"/>
          <w:u w:val="single"/>
        </w:rPr>
      </w:pPr>
      <w:r>
        <w:rPr>
          <w:rFonts w:hint="eastAsia" w:ascii="宋体" w:hAnsi="宋体"/>
          <w:sz w:val="24"/>
          <w:szCs w:val="24"/>
        </w:rPr>
        <w:t>授权代表签字：</w:t>
      </w:r>
    </w:p>
    <w:p>
      <w:pPr>
        <w:spacing w:line="560" w:lineRule="exact"/>
        <w:ind w:firstLine="720" w:firstLineChars="300"/>
        <w:jc w:val="left"/>
        <w:rPr>
          <w:rFonts w:ascii="宋体" w:hAnsi="宋体"/>
          <w:sz w:val="24"/>
          <w:szCs w:val="24"/>
        </w:rPr>
      </w:pPr>
      <w:r>
        <w:rPr>
          <w:rFonts w:hint="eastAsia" w:ascii="宋体" w:hAnsi="宋体"/>
          <w:sz w:val="24"/>
          <w:szCs w:val="24"/>
        </w:rPr>
        <w:t>日期：     年  月  日</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jc w:val="center"/>
        <w:rPr>
          <w:rFonts w:hint="eastAsia" w:ascii="宋体" w:hAnsi="宋体"/>
          <w:b/>
          <w:bCs/>
          <w:sz w:val="24"/>
          <w:szCs w:val="24"/>
        </w:rPr>
      </w:pPr>
    </w:p>
    <w:p>
      <w:pPr>
        <w:jc w:val="center"/>
        <w:rPr>
          <w:rFonts w:ascii="宋体" w:hAnsi="宋体"/>
          <w:b/>
          <w:bCs/>
          <w:sz w:val="24"/>
          <w:szCs w:val="24"/>
        </w:rPr>
      </w:pPr>
      <w:r>
        <w:rPr>
          <w:rFonts w:hint="eastAsia" w:ascii="宋体" w:hAnsi="宋体"/>
          <w:b/>
          <w:bCs/>
          <w:sz w:val="24"/>
          <w:szCs w:val="24"/>
        </w:rPr>
        <w:t>4、车辆运营维护费用</w:t>
      </w:r>
    </w:p>
    <w:tbl>
      <w:tblPr>
        <w:tblStyle w:val="15"/>
        <w:tblW w:w="13277" w:type="dxa"/>
        <w:tblInd w:w="93" w:type="dxa"/>
        <w:tblLayout w:type="fixed"/>
        <w:tblCellMar>
          <w:top w:w="0" w:type="dxa"/>
          <w:left w:w="108" w:type="dxa"/>
          <w:bottom w:w="0" w:type="dxa"/>
          <w:right w:w="108" w:type="dxa"/>
        </w:tblCellMar>
      </w:tblPr>
      <w:tblGrid>
        <w:gridCol w:w="724"/>
        <w:gridCol w:w="2552"/>
        <w:gridCol w:w="7263"/>
        <w:gridCol w:w="1369"/>
        <w:gridCol w:w="1369"/>
      </w:tblGrid>
      <w:tr>
        <w:tblPrEx>
          <w:tblLayout w:type="fixed"/>
          <w:tblCellMar>
            <w:top w:w="0" w:type="dxa"/>
            <w:left w:w="108" w:type="dxa"/>
            <w:bottom w:w="0" w:type="dxa"/>
            <w:right w:w="108" w:type="dxa"/>
          </w:tblCellMar>
        </w:tblPrEx>
        <w:trPr>
          <w:trHeight w:val="71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序号</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车辆及其他费用名称</w:t>
            </w: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数量及说明</w:t>
            </w: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月费用</w:t>
            </w:r>
          </w:p>
          <w:p>
            <w:pPr>
              <w:jc w:val="center"/>
              <w:rPr>
                <w:rFonts w:ascii="宋体" w:hAnsi="宋体"/>
                <w:sz w:val="24"/>
                <w:szCs w:val="24"/>
              </w:rPr>
            </w:pPr>
            <w:r>
              <w:rPr>
                <w:rFonts w:hint="eastAsia" w:ascii="宋体" w:hAnsi="宋体"/>
                <w:b/>
                <w:bCs/>
                <w:sz w:val="24"/>
                <w:szCs w:val="24"/>
              </w:rPr>
              <w:t>（万元）</w:t>
            </w: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年费用</w:t>
            </w:r>
          </w:p>
          <w:p>
            <w:pPr>
              <w:jc w:val="center"/>
              <w:rPr>
                <w:rFonts w:ascii="宋体" w:hAnsi="宋体"/>
                <w:sz w:val="24"/>
                <w:szCs w:val="24"/>
              </w:rPr>
            </w:pPr>
            <w:r>
              <w:rPr>
                <w:rFonts w:hint="eastAsia" w:ascii="宋体" w:hAnsi="宋体"/>
                <w:b/>
                <w:bCs/>
                <w:sz w:val="24"/>
                <w:szCs w:val="24"/>
              </w:rPr>
              <w:t>（万元）</w:t>
            </w:r>
          </w:p>
        </w:tc>
      </w:tr>
      <w:tr>
        <w:tblPrEx>
          <w:tblLayout w:type="fixed"/>
          <w:tblCellMar>
            <w:top w:w="0" w:type="dxa"/>
            <w:left w:w="108" w:type="dxa"/>
            <w:bottom w:w="0" w:type="dxa"/>
            <w:right w:w="108" w:type="dxa"/>
          </w:tblCellMar>
        </w:tblPrEx>
        <w:trPr>
          <w:trHeight w:val="71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1</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71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2</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68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3</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80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4</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80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5</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66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6</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68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7</w:t>
            </w:r>
          </w:p>
        </w:tc>
        <w:tc>
          <w:tcPr>
            <w:tcW w:w="255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7263"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723" w:hRule="atLeast"/>
        </w:trPr>
        <w:tc>
          <w:tcPr>
            <w:tcW w:w="1053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合  计</w:t>
            </w: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369"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bl>
    <w:p>
      <w:pPr>
        <w:jc w:val="center"/>
        <w:rPr>
          <w:rFonts w:ascii="宋体" w:hAnsi="宋体"/>
          <w:sz w:val="24"/>
          <w:szCs w:val="24"/>
        </w:rPr>
      </w:pPr>
      <w:r>
        <w:rPr>
          <w:rFonts w:hint="eastAsia" w:ascii="宋体" w:hAnsi="宋体"/>
          <w:sz w:val="24"/>
          <w:szCs w:val="24"/>
        </w:rPr>
        <w:t xml:space="preserve"> </w:t>
      </w:r>
    </w:p>
    <w:p>
      <w:pPr>
        <w:spacing w:line="560" w:lineRule="exact"/>
        <w:ind w:firstLine="240" w:firstLineChars="100"/>
        <w:jc w:val="left"/>
        <w:rPr>
          <w:rFonts w:ascii="宋体" w:hAnsi="宋体"/>
          <w:sz w:val="24"/>
          <w:szCs w:val="24"/>
        </w:rPr>
      </w:pPr>
      <w:r>
        <w:rPr>
          <w:rFonts w:hint="eastAsia" w:ascii="宋体" w:hAnsi="宋体"/>
          <w:sz w:val="24"/>
          <w:szCs w:val="24"/>
        </w:rPr>
        <w:tab/>
      </w:r>
      <w:r>
        <w:rPr>
          <w:rFonts w:hint="eastAsia" w:ascii="宋体" w:hAnsi="宋体"/>
          <w:sz w:val="24"/>
          <w:szCs w:val="24"/>
        </w:rPr>
        <w:t xml:space="preserve">投标人名称：（加盖公章）        </w:t>
      </w:r>
    </w:p>
    <w:p>
      <w:pPr>
        <w:spacing w:line="560" w:lineRule="exact"/>
        <w:ind w:firstLine="720" w:firstLineChars="300"/>
        <w:jc w:val="left"/>
        <w:rPr>
          <w:rFonts w:ascii="宋体" w:hAnsi="宋体"/>
          <w:sz w:val="24"/>
          <w:szCs w:val="24"/>
          <w:u w:val="single"/>
        </w:rPr>
      </w:pPr>
      <w:r>
        <w:rPr>
          <w:rFonts w:hint="eastAsia" w:ascii="宋体" w:hAnsi="宋体"/>
          <w:sz w:val="24"/>
          <w:szCs w:val="24"/>
        </w:rPr>
        <w:t>授权代表签字：</w:t>
      </w:r>
    </w:p>
    <w:p>
      <w:pPr>
        <w:spacing w:line="560" w:lineRule="exact"/>
        <w:ind w:firstLine="720" w:firstLineChars="300"/>
        <w:jc w:val="left"/>
        <w:rPr>
          <w:rFonts w:ascii="宋体" w:hAnsi="宋体"/>
          <w:sz w:val="24"/>
          <w:szCs w:val="24"/>
        </w:rPr>
      </w:pPr>
      <w:r>
        <w:rPr>
          <w:rFonts w:hint="eastAsia" w:ascii="宋体" w:hAnsi="宋体"/>
          <w:sz w:val="24"/>
          <w:szCs w:val="24"/>
        </w:rPr>
        <w:t>日期：     年  月  日</w:t>
      </w:r>
    </w:p>
    <w:p>
      <w:pPr>
        <w:jc w:val="center"/>
        <w:rPr>
          <w:rFonts w:hint="eastAsia" w:ascii="宋体" w:hAnsi="宋体"/>
          <w:b/>
          <w:bCs/>
          <w:sz w:val="24"/>
          <w:szCs w:val="24"/>
        </w:rPr>
      </w:pPr>
      <w:r>
        <w:rPr>
          <w:rFonts w:hint="eastAsia" w:ascii="宋体" w:hAnsi="宋体"/>
          <w:b/>
          <w:bCs/>
          <w:sz w:val="24"/>
          <w:szCs w:val="24"/>
        </w:rPr>
        <w:t xml:space="preserve">                                     </w:t>
      </w:r>
    </w:p>
    <w:p>
      <w:pPr>
        <w:jc w:val="center"/>
        <w:rPr>
          <w:rFonts w:hint="eastAsia" w:ascii="宋体" w:hAnsi="宋体"/>
          <w:b/>
          <w:bCs/>
          <w:sz w:val="24"/>
          <w:szCs w:val="24"/>
        </w:rPr>
      </w:pPr>
    </w:p>
    <w:p>
      <w:pPr>
        <w:jc w:val="center"/>
        <w:rPr>
          <w:rFonts w:ascii="宋体" w:hAnsi="宋体"/>
          <w:sz w:val="24"/>
          <w:szCs w:val="24"/>
        </w:rPr>
      </w:pPr>
      <w:r>
        <w:rPr>
          <w:rFonts w:hint="eastAsia" w:ascii="宋体" w:hAnsi="宋体"/>
          <w:b/>
          <w:bCs/>
          <w:sz w:val="24"/>
          <w:szCs w:val="24"/>
        </w:rPr>
        <w:t xml:space="preserve">   5、项目管理费用                                 </w:t>
      </w:r>
      <w:r>
        <w:rPr>
          <w:rFonts w:hint="eastAsia" w:ascii="宋体" w:hAnsi="宋体"/>
          <w:sz w:val="24"/>
          <w:szCs w:val="24"/>
        </w:rPr>
        <w:t xml:space="preserve">  单位：（万元）</w:t>
      </w:r>
    </w:p>
    <w:tbl>
      <w:tblPr>
        <w:tblStyle w:val="15"/>
        <w:tblW w:w="14252" w:type="dxa"/>
        <w:tblInd w:w="93" w:type="dxa"/>
        <w:tblLayout w:type="fixed"/>
        <w:tblCellMar>
          <w:top w:w="0" w:type="dxa"/>
          <w:left w:w="108" w:type="dxa"/>
          <w:bottom w:w="0" w:type="dxa"/>
          <w:right w:w="108" w:type="dxa"/>
        </w:tblCellMar>
      </w:tblPr>
      <w:tblGrid>
        <w:gridCol w:w="890"/>
        <w:gridCol w:w="1527"/>
        <w:gridCol w:w="1574"/>
        <w:gridCol w:w="821"/>
        <w:gridCol w:w="137"/>
        <w:gridCol w:w="821"/>
        <w:gridCol w:w="1232"/>
        <w:gridCol w:w="1094"/>
        <w:gridCol w:w="1094"/>
        <w:gridCol w:w="365"/>
        <w:gridCol w:w="729"/>
        <w:gridCol w:w="1208"/>
        <w:gridCol w:w="982"/>
        <w:gridCol w:w="1778"/>
      </w:tblGrid>
      <w:tr>
        <w:tblPrEx>
          <w:tblLayout w:type="fixed"/>
          <w:tblCellMar>
            <w:top w:w="0" w:type="dxa"/>
            <w:left w:w="108" w:type="dxa"/>
            <w:bottom w:w="0" w:type="dxa"/>
            <w:right w:w="108" w:type="dxa"/>
          </w:tblCellMar>
        </w:tblPrEx>
        <w:trPr>
          <w:trHeight w:val="525" w:hRule="atLeast"/>
        </w:trPr>
        <w:tc>
          <w:tcPr>
            <w:tcW w:w="89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设备费用</w:t>
            </w: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项目明细</w:t>
            </w:r>
          </w:p>
        </w:tc>
        <w:tc>
          <w:tcPr>
            <w:tcW w:w="8483"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费用明细</w:t>
            </w: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备注</w:t>
            </w:r>
          </w:p>
        </w:tc>
      </w:tr>
      <w:tr>
        <w:tblPrEx>
          <w:tblLayout w:type="fixed"/>
          <w:tblCellMar>
            <w:top w:w="0" w:type="dxa"/>
            <w:left w:w="108" w:type="dxa"/>
            <w:bottom w:w="0" w:type="dxa"/>
            <w:right w:w="108" w:type="dxa"/>
          </w:tblCellMar>
        </w:tblPrEx>
        <w:trPr>
          <w:trHeight w:val="539" w:hRule="atLeast"/>
        </w:trPr>
        <w:tc>
          <w:tcPr>
            <w:tcW w:w="8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智慧环卫信息费（万元/年）</w:t>
            </w:r>
          </w:p>
        </w:tc>
        <w:tc>
          <w:tcPr>
            <w:tcW w:w="8483"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restart"/>
            <w:tcBorders>
              <w:top w:val="nil"/>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管理人员费用</w:t>
            </w: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项目明细</w:t>
            </w:r>
          </w:p>
        </w:tc>
        <w:tc>
          <w:tcPr>
            <w:tcW w:w="821"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数量</w:t>
            </w: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月工资</w:t>
            </w:r>
          </w:p>
        </w:tc>
        <w:tc>
          <w:tcPr>
            <w:tcW w:w="123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年工资额</w:t>
            </w: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社保</w:t>
            </w: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福利</w:t>
            </w:r>
          </w:p>
        </w:tc>
        <w:tc>
          <w:tcPr>
            <w:tcW w:w="109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体检</w:t>
            </w:r>
          </w:p>
        </w:tc>
        <w:tc>
          <w:tcPr>
            <w:tcW w:w="120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劳保</w:t>
            </w:r>
          </w:p>
        </w:tc>
        <w:tc>
          <w:tcPr>
            <w:tcW w:w="98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合计</w:t>
            </w: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66"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527" w:type="dxa"/>
            <w:vMerge w:val="restart"/>
            <w:tcBorders>
              <w:top w:val="nil"/>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人员费用</w:t>
            </w:r>
          </w:p>
        </w:tc>
        <w:tc>
          <w:tcPr>
            <w:tcW w:w="157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总经理</w:t>
            </w:r>
          </w:p>
        </w:tc>
        <w:tc>
          <w:tcPr>
            <w:tcW w:w="821"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3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8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66"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5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57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副总经理</w:t>
            </w:r>
          </w:p>
        </w:tc>
        <w:tc>
          <w:tcPr>
            <w:tcW w:w="821"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3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8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5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574"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w:t>
            </w:r>
          </w:p>
        </w:tc>
        <w:tc>
          <w:tcPr>
            <w:tcW w:w="821"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3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8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5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574"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w:t>
            </w:r>
          </w:p>
        </w:tc>
        <w:tc>
          <w:tcPr>
            <w:tcW w:w="821"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3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8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1527"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1574" w:type="dxa"/>
            <w:tcBorders>
              <w:top w:val="single" w:color="000000" w:sz="4" w:space="0"/>
              <w:left w:val="nil"/>
              <w:bottom w:val="single" w:color="000000" w:sz="4" w:space="0"/>
              <w:right w:val="single" w:color="000000" w:sz="4" w:space="0"/>
            </w:tcBorders>
          </w:tcPr>
          <w:p>
            <w:pPr>
              <w:rPr>
                <w:rFonts w:ascii="宋体" w:hAnsi="宋体"/>
                <w:sz w:val="24"/>
                <w:szCs w:val="24"/>
              </w:rPr>
            </w:pPr>
            <w:r>
              <w:rPr>
                <w:rFonts w:hint="eastAsia" w:ascii="宋体" w:hAnsi="宋体"/>
                <w:sz w:val="24"/>
                <w:szCs w:val="24"/>
              </w:rPr>
              <w:t>……</w:t>
            </w:r>
          </w:p>
        </w:tc>
        <w:tc>
          <w:tcPr>
            <w:tcW w:w="821"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3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09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20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982"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401"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合计（万元/年）</w:t>
            </w:r>
          </w:p>
        </w:tc>
        <w:tc>
          <w:tcPr>
            <w:tcW w:w="8483" w:type="dxa"/>
            <w:gridSpan w:val="10"/>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restart"/>
            <w:tcBorders>
              <w:top w:val="nil"/>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办公费用</w:t>
            </w: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项目明细</w:t>
            </w: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数量</w:t>
            </w:r>
          </w:p>
        </w:tc>
        <w:tc>
          <w:tcPr>
            <w:tcW w:w="4606"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定额标准</w:t>
            </w:r>
          </w:p>
        </w:tc>
        <w:tc>
          <w:tcPr>
            <w:tcW w:w="2919"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金额（万元）</w:t>
            </w: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办公场所租赁费用</w:t>
            </w: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4606"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2919"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办公地点水电费</w:t>
            </w: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4606"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2919"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95"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w:t>
            </w:r>
          </w:p>
        </w:tc>
        <w:tc>
          <w:tcPr>
            <w:tcW w:w="958"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4606"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2919" w:type="dxa"/>
            <w:gridSpan w:val="3"/>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c>
          <w:tcPr>
            <w:tcW w:w="1778" w:type="dxa"/>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251" w:hRule="atLeast"/>
        </w:trPr>
        <w:tc>
          <w:tcPr>
            <w:tcW w:w="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 w:val="24"/>
                <w:szCs w:val="24"/>
              </w:rPr>
            </w:pPr>
          </w:p>
        </w:tc>
        <w:tc>
          <w:tcPr>
            <w:tcW w:w="310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合计（万元/年）</w:t>
            </w:r>
          </w:p>
        </w:tc>
        <w:tc>
          <w:tcPr>
            <w:tcW w:w="10261" w:type="dxa"/>
            <w:gridSpan w:val="11"/>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r>
        <w:tblPrEx>
          <w:tblLayout w:type="fixed"/>
          <w:tblCellMar>
            <w:top w:w="0" w:type="dxa"/>
            <w:left w:w="108" w:type="dxa"/>
            <w:bottom w:w="0" w:type="dxa"/>
            <w:right w:w="108" w:type="dxa"/>
          </w:tblCellMar>
        </w:tblPrEx>
        <w:trPr>
          <w:trHeight w:val="419" w:hRule="atLeast"/>
        </w:trPr>
        <w:tc>
          <w:tcPr>
            <w:tcW w:w="39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bCs/>
                <w:sz w:val="24"/>
                <w:szCs w:val="24"/>
              </w:rPr>
              <w:t>总计：（万元/年）</w:t>
            </w:r>
          </w:p>
        </w:tc>
        <w:tc>
          <w:tcPr>
            <w:tcW w:w="10261" w:type="dxa"/>
            <w:gridSpan w:val="11"/>
            <w:tcBorders>
              <w:top w:val="single" w:color="000000" w:sz="4" w:space="0"/>
              <w:left w:val="nil"/>
              <w:bottom w:val="single" w:color="000000" w:sz="4" w:space="0"/>
              <w:right w:val="single" w:color="000000" w:sz="4" w:space="0"/>
            </w:tcBorders>
            <w:vAlign w:val="center"/>
          </w:tcPr>
          <w:p>
            <w:pPr>
              <w:jc w:val="center"/>
              <w:rPr>
                <w:rFonts w:ascii="宋体" w:hAnsi="宋体"/>
                <w:sz w:val="24"/>
                <w:szCs w:val="24"/>
              </w:rPr>
            </w:pPr>
          </w:p>
        </w:tc>
      </w:tr>
    </w:tbl>
    <w:p>
      <w:pPr>
        <w:spacing w:line="560" w:lineRule="exact"/>
        <w:ind w:firstLine="240" w:firstLineChars="100"/>
        <w:jc w:val="left"/>
        <w:rPr>
          <w:rFonts w:ascii="宋体" w:hAnsi="宋体"/>
          <w:sz w:val="24"/>
          <w:szCs w:val="24"/>
        </w:rPr>
      </w:pPr>
      <w:r>
        <w:rPr>
          <w:rFonts w:hint="eastAsia" w:ascii="宋体" w:hAnsi="宋体"/>
          <w:sz w:val="24"/>
          <w:szCs w:val="24"/>
        </w:rPr>
        <w:t xml:space="preserve">投标人名称：（加盖公章）        </w:t>
      </w:r>
    </w:p>
    <w:p>
      <w:pPr>
        <w:spacing w:line="560" w:lineRule="exact"/>
        <w:ind w:firstLine="240" w:firstLineChars="100"/>
        <w:jc w:val="left"/>
        <w:rPr>
          <w:rFonts w:ascii="宋体" w:hAnsi="宋体"/>
          <w:sz w:val="24"/>
          <w:szCs w:val="24"/>
          <w:u w:val="single"/>
        </w:rPr>
      </w:pPr>
      <w:r>
        <w:rPr>
          <w:rFonts w:hint="eastAsia" w:ascii="宋体" w:hAnsi="宋体"/>
          <w:sz w:val="24"/>
          <w:szCs w:val="24"/>
        </w:rPr>
        <w:t>授权代表签字：</w:t>
      </w:r>
    </w:p>
    <w:p>
      <w:pPr>
        <w:spacing w:line="560" w:lineRule="exact"/>
        <w:ind w:firstLine="240" w:firstLineChars="100"/>
        <w:jc w:val="left"/>
        <w:rPr>
          <w:rFonts w:ascii="宋体" w:hAnsi="宋体"/>
          <w:sz w:val="24"/>
          <w:szCs w:val="24"/>
        </w:rPr>
      </w:pPr>
      <w:r>
        <w:rPr>
          <w:rFonts w:hint="eastAsia" w:ascii="宋体" w:hAnsi="宋体"/>
          <w:sz w:val="24"/>
          <w:szCs w:val="24"/>
        </w:rPr>
        <w:t>日期：     年  月  日</w:t>
      </w:r>
    </w:p>
    <w:p>
      <w:pPr>
        <w:rPr>
          <w:rFonts w:ascii="宋体" w:hAnsi="宋体"/>
          <w:sz w:val="24"/>
          <w:szCs w:val="24"/>
        </w:rPr>
      </w:pPr>
      <w:r>
        <w:rPr>
          <w:rFonts w:hint="eastAsia" w:ascii="宋体" w:hAnsi="宋体"/>
          <w:sz w:val="24"/>
          <w:szCs w:val="24"/>
        </w:rPr>
        <w:t xml:space="preserve"> </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br w:type="page"/>
      </w:r>
    </w:p>
    <w:p>
      <w:pPr>
        <w:spacing w:line="360" w:lineRule="auto"/>
        <w:ind w:left="567"/>
        <w:jc w:val="left"/>
        <w:rPr>
          <w:rFonts w:ascii="宋体" w:hAnsi="宋体"/>
          <w:b/>
          <w:bCs/>
          <w:sz w:val="24"/>
          <w:szCs w:val="24"/>
        </w:rPr>
      </w:pPr>
      <w:r>
        <w:rPr>
          <w:rFonts w:hint="eastAsia" w:ascii="宋体" w:hAnsi="宋体"/>
          <w:b/>
          <w:bCs/>
          <w:sz w:val="24"/>
          <w:szCs w:val="24"/>
        </w:rPr>
        <w:t>6、设备技术参数偏离表</w:t>
      </w:r>
      <w:bookmarkStart w:id="5" w:name="_Toc478106148"/>
      <w:bookmarkEnd w:id="5"/>
    </w:p>
    <w:p>
      <w:pPr>
        <w:spacing w:line="240" w:lineRule="atLeast"/>
        <w:rPr>
          <w:rFonts w:ascii="宋体" w:hAnsi="宋体"/>
          <w:sz w:val="24"/>
          <w:szCs w:val="24"/>
        </w:rPr>
      </w:pPr>
      <w:r>
        <w:rPr>
          <w:rFonts w:hint="eastAsia" w:ascii="宋体" w:hAnsi="宋体"/>
          <w:sz w:val="24"/>
          <w:szCs w:val="24"/>
        </w:rPr>
        <w:t xml:space="preserve"> </w:t>
      </w:r>
    </w:p>
    <w:p>
      <w:pPr>
        <w:spacing w:line="240" w:lineRule="atLeast"/>
        <w:rPr>
          <w:rFonts w:ascii="宋体" w:hAnsi="宋体"/>
          <w:sz w:val="24"/>
          <w:szCs w:val="24"/>
        </w:rPr>
      </w:pPr>
      <w:r>
        <w:rPr>
          <w:rFonts w:hint="eastAsia" w:ascii="宋体" w:hAnsi="宋体"/>
          <w:sz w:val="24"/>
          <w:szCs w:val="24"/>
        </w:rPr>
        <w:t>项目名称：                                   招标编号：</w:t>
      </w:r>
    </w:p>
    <w:tbl>
      <w:tblPr>
        <w:tblStyle w:val="15"/>
        <w:tblW w:w="13342" w:type="dxa"/>
        <w:tblInd w:w="0" w:type="dxa"/>
        <w:tblLayout w:type="fixed"/>
        <w:tblCellMar>
          <w:top w:w="0" w:type="dxa"/>
          <w:left w:w="108" w:type="dxa"/>
          <w:bottom w:w="0" w:type="dxa"/>
          <w:right w:w="108" w:type="dxa"/>
        </w:tblCellMar>
      </w:tblPr>
      <w:tblGrid>
        <w:gridCol w:w="1223"/>
        <w:gridCol w:w="1740"/>
        <w:gridCol w:w="3839"/>
        <w:gridCol w:w="2471"/>
        <w:gridCol w:w="4069"/>
      </w:tblGrid>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40" w:firstLineChars="100"/>
              <w:rPr>
                <w:rFonts w:ascii="宋体" w:hAnsi="宋体"/>
                <w:sz w:val="24"/>
                <w:szCs w:val="24"/>
              </w:rPr>
            </w:pPr>
            <w:r>
              <w:rPr>
                <w:rFonts w:hint="eastAsia" w:ascii="宋体" w:hAnsi="宋体"/>
                <w:sz w:val="24"/>
                <w:szCs w:val="24"/>
              </w:rPr>
              <w:t>序号</w:t>
            </w:r>
          </w:p>
        </w:tc>
        <w:tc>
          <w:tcPr>
            <w:tcW w:w="5579" w:type="dxa"/>
            <w:gridSpan w:val="2"/>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r>
              <w:rPr>
                <w:rFonts w:hint="eastAsia" w:ascii="宋体" w:hAnsi="宋体"/>
                <w:sz w:val="24"/>
                <w:szCs w:val="24"/>
              </w:rPr>
              <w:t>招标文件规定的设备参数要求</w:t>
            </w: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r>
              <w:rPr>
                <w:rFonts w:hint="eastAsia" w:ascii="宋体" w:hAnsi="宋体"/>
                <w:sz w:val="24"/>
                <w:szCs w:val="24"/>
              </w:rPr>
              <w:t>投标响应的设备参数要求</w:t>
            </w:r>
          </w:p>
        </w:tc>
        <w:tc>
          <w:tcPr>
            <w:tcW w:w="4069"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sz w:val="24"/>
                <w:szCs w:val="24"/>
              </w:rPr>
            </w:pPr>
            <w:r>
              <w:rPr>
                <w:rFonts w:hint="eastAsia" w:ascii="宋体" w:hAnsi="宋体"/>
                <w:sz w:val="24"/>
                <w:szCs w:val="24"/>
              </w:rPr>
              <w:t>偏离详细说明</w:t>
            </w: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1</w:t>
            </w:r>
          </w:p>
        </w:tc>
        <w:tc>
          <w:tcPr>
            <w:tcW w:w="1740" w:type="dxa"/>
            <w:vMerge w:val="restart"/>
            <w:tcBorders>
              <w:top w:val="nil"/>
              <w:left w:val="nil"/>
              <w:bottom w:val="single" w:color="000000" w:sz="4" w:space="0"/>
              <w:right w:val="single" w:color="000000" w:sz="4" w:space="0"/>
            </w:tcBorders>
            <w:vAlign w:val="center"/>
          </w:tcPr>
          <w:p>
            <w:pPr>
              <w:spacing w:line="360" w:lineRule="exact"/>
              <w:jc w:val="center"/>
              <w:rPr>
                <w:rFonts w:ascii="宋体" w:hAnsi="宋体"/>
                <w:sz w:val="24"/>
                <w:szCs w:val="24"/>
              </w:rPr>
            </w:pPr>
            <w:r>
              <w:rPr>
                <w:rFonts w:hint="eastAsia" w:ascii="宋体" w:hAnsi="宋体"/>
                <w:sz w:val="24"/>
                <w:szCs w:val="24"/>
              </w:rPr>
              <w:t>洒水车</w:t>
            </w: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2</w:t>
            </w: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r>
              <w:rPr>
                <w:rFonts w:hint="eastAsia" w:ascii="宋体" w:hAnsi="宋体"/>
                <w:sz w:val="24"/>
                <w:szCs w:val="24"/>
              </w:rPr>
              <w:t>…</w:t>
            </w: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3</w:t>
            </w:r>
          </w:p>
        </w:tc>
        <w:tc>
          <w:tcPr>
            <w:tcW w:w="1740" w:type="dxa"/>
            <w:vMerge w:val="restart"/>
            <w:tcBorders>
              <w:top w:val="nil"/>
              <w:left w:val="nil"/>
              <w:bottom w:val="single" w:color="000000" w:sz="4" w:space="0"/>
              <w:right w:val="single" w:color="000000" w:sz="4" w:space="0"/>
            </w:tcBorders>
            <w:vAlign w:val="center"/>
          </w:tcPr>
          <w:p>
            <w:pPr>
              <w:spacing w:line="360" w:lineRule="exact"/>
              <w:rPr>
                <w:rFonts w:ascii="宋体" w:hAnsi="宋体"/>
                <w:sz w:val="24"/>
                <w:szCs w:val="24"/>
              </w:rPr>
            </w:pPr>
            <w:r>
              <w:rPr>
                <w:rFonts w:hint="eastAsia" w:ascii="宋体" w:hAnsi="宋体"/>
                <w:sz w:val="24"/>
                <w:szCs w:val="24"/>
              </w:rPr>
              <w:t>洗扫车</w:t>
            </w: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r>
              <w:rPr>
                <w:rFonts w:hint="eastAsia" w:ascii="宋体" w:hAnsi="宋体"/>
                <w:sz w:val="24"/>
                <w:szCs w:val="24"/>
              </w:rPr>
              <w:t>…</w:t>
            </w: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restart"/>
            <w:tcBorders>
              <w:top w:val="nil"/>
              <w:left w:val="nil"/>
              <w:bottom w:val="single" w:color="000000" w:sz="4" w:space="0"/>
              <w:right w:val="single" w:color="000000" w:sz="4" w:space="0"/>
            </w:tcBorders>
            <w:vAlign w:val="center"/>
          </w:tcPr>
          <w:p>
            <w:pPr>
              <w:spacing w:line="360" w:lineRule="exact"/>
              <w:rPr>
                <w:rFonts w:ascii="宋体" w:hAnsi="宋体"/>
                <w:sz w:val="24"/>
                <w:szCs w:val="24"/>
              </w:rPr>
            </w:pPr>
            <w:r>
              <w:rPr>
                <w:rFonts w:hint="eastAsia" w:ascii="宋体" w:hAnsi="宋体"/>
                <w:sz w:val="24"/>
                <w:szCs w:val="24"/>
              </w:rPr>
              <w:t>自装卸式侧挂桶垃圾车</w:t>
            </w: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r>
              <w:rPr>
                <w:rFonts w:hint="eastAsia" w:ascii="宋体" w:hAnsi="宋体"/>
                <w:sz w:val="24"/>
                <w:szCs w:val="24"/>
              </w:rPr>
              <w:t>…</w:t>
            </w: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restart"/>
            <w:tcBorders>
              <w:top w:val="nil"/>
              <w:left w:val="nil"/>
              <w:bottom w:val="single" w:color="000000" w:sz="4" w:space="0"/>
              <w:right w:val="single" w:color="000000" w:sz="4" w:space="0"/>
            </w:tcBorders>
            <w:vAlign w:val="center"/>
          </w:tcPr>
          <w:p>
            <w:pPr>
              <w:spacing w:line="360" w:lineRule="exact"/>
              <w:rPr>
                <w:rFonts w:ascii="宋体" w:hAnsi="宋体"/>
                <w:sz w:val="24"/>
                <w:szCs w:val="24"/>
              </w:rPr>
            </w:pPr>
            <w:r>
              <w:rPr>
                <w:rFonts w:hint="eastAsia" w:ascii="宋体" w:hAnsi="宋体"/>
                <w:sz w:val="24"/>
                <w:szCs w:val="24"/>
              </w:rPr>
              <w:t>240L垃圾桶</w:t>
            </w: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r>
        <w:tblPrEx>
          <w:tblLayout w:type="fixed"/>
          <w:tblCellMar>
            <w:top w:w="0" w:type="dxa"/>
            <w:left w:w="108" w:type="dxa"/>
            <w:bottom w:w="0" w:type="dxa"/>
            <w:right w:w="108" w:type="dxa"/>
          </w:tblCellMar>
        </w:tblPrEx>
        <w:tc>
          <w:tcPr>
            <w:tcW w:w="1223"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宋体" w:hAnsi="宋体"/>
                <w:sz w:val="24"/>
                <w:szCs w:val="24"/>
              </w:rPr>
            </w:pPr>
            <w:r>
              <w:rPr>
                <w:rFonts w:hint="eastAsia" w:ascii="宋体" w:hAnsi="宋体"/>
                <w:sz w:val="24"/>
                <w:szCs w:val="24"/>
              </w:rPr>
              <w:t>…</w:t>
            </w: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szCs w:val="24"/>
              </w:rPr>
            </w:pPr>
          </w:p>
        </w:tc>
        <w:tc>
          <w:tcPr>
            <w:tcW w:w="383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2471"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c>
          <w:tcPr>
            <w:tcW w:w="4069" w:type="dxa"/>
            <w:tcBorders>
              <w:top w:val="single" w:color="000000" w:sz="4" w:space="0"/>
              <w:left w:val="nil"/>
              <w:bottom w:val="single" w:color="000000" w:sz="4" w:space="0"/>
              <w:right w:val="single" w:color="000000" w:sz="4" w:space="0"/>
            </w:tcBorders>
            <w:vAlign w:val="center"/>
          </w:tcPr>
          <w:p>
            <w:pPr>
              <w:spacing w:line="360" w:lineRule="exact"/>
              <w:ind w:firstLine="480" w:firstLineChars="200"/>
              <w:jc w:val="center"/>
              <w:rPr>
                <w:rFonts w:ascii="宋体" w:hAnsi="宋体"/>
                <w:sz w:val="24"/>
                <w:szCs w:val="24"/>
              </w:rPr>
            </w:pPr>
          </w:p>
        </w:tc>
      </w:tr>
    </w:tbl>
    <w:p>
      <w:pPr>
        <w:spacing w:line="240" w:lineRule="atLeast"/>
        <w:rPr>
          <w:rFonts w:ascii="宋体" w:hAnsi="宋体"/>
          <w:sz w:val="24"/>
          <w:szCs w:val="24"/>
        </w:rPr>
      </w:pPr>
      <w:r>
        <w:rPr>
          <w:rFonts w:hint="eastAsia" w:ascii="宋体" w:hAnsi="宋体"/>
          <w:sz w:val="24"/>
          <w:szCs w:val="24"/>
        </w:rPr>
        <w:t>注：投标人提交的投标文件中与招标文件的车辆参数部分应逐条列在偏离表中。</w:t>
      </w:r>
    </w:p>
    <w:p>
      <w:pPr>
        <w:spacing w:line="240" w:lineRule="atLeast"/>
        <w:rPr>
          <w:rFonts w:ascii="宋体" w:hAnsi="宋体"/>
          <w:sz w:val="24"/>
          <w:szCs w:val="24"/>
        </w:rPr>
      </w:pPr>
      <w:r>
        <w:rPr>
          <w:rFonts w:hint="eastAsia" w:ascii="宋体" w:hAnsi="宋体"/>
          <w:sz w:val="24"/>
          <w:szCs w:val="24"/>
        </w:rPr>
        <w:t xml:space="preserve"> </w:t>
      </w:r>
    </w:p>
    <w:p>
      <w:pPr>
        <w:spacing w:line="560" w:lineRule="exact"/>
        <w:ind w:firstLine="240" w:firstLineChars="100"/>
        <w:jc w:val="left"/>
        <w:rPr>
          <w:rFonts w:ascii="宋体" w:hAnsi="宋体"/>
          <w:sz w:val="24"/>
          <w:szCs w:val="24"/>
        </w:rPr>
      </w:pPr>
      <w:r>
        <w:rPr>
          <w:rFonts w:hint="eastAsia" w:ascii="宋体" w:hAnsi="宋体"/>
          <w:sz w:val="24"/>
          <w:szCs w:val="24"/>
        </w:rPr>
        <w:t xml:space="preserve">投标人名称：（加盖公章）        </w:t>
      </w:r>
    </w:p>
    <w:p>
      <w:pPr>
        <w:spacing w:line="560" w:lineRule="exact"/>
        <w:ind w:firstLine="240" w:firstLineChars="100"/>
        <w:jc w:val="left"/>
        <w:rPr>
          <w:rFonts w:ascii="宋体" w:hAnsi="宋体"/>
          <w:sz w:val="24"/>
          <w:szCs w:val="24"/>
          <w:u w:val="single"/>
        </w:rPr>
      </w:pPr>
      <w:r>
        <w:rPr>
          <w:rFonts w:hint="eastAsia" w:ascii="宋体" w:hAnsi="宋体"/>
          <w:sz w:val="24"/>
          <w:szCs w:val="24"/>
        </w:rPr>
        <w:t>授权代表签字：</w:t>
      </w:r>
    </w:p>
    <w:p>
      <w:pPr>
        <w:spacing w:line="560" w:lineRule="exact"/>
        <w:ind w:firstLine="240" w:firstLineChars="100"/>
        <w:jc w:val="left"/>
        <w:rPr>
          <w:rFonts w:ascii="宋体" w:hAnsi="宋体"/>
          <w:sz w:val="24"/>
          <w:szCs w:val="24"/>
        </w:rPr>
      </w:pPr>
      <w:r>
        <w:rPr>
          <w:rFonts w:hint="eastAsia" w:ascii="宋体" w:hAnsi="宋体"/>
          <w:sz w:val="24"/>
          <w:szCs w:val="24"/>
        </w:rPr>
        <w:t>日期：     年  月  日</w:t>
      </w: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t>车辆基本情况表</w:t>
      </w:r>
    </w:p>
    <w:p>
      <w:pPr>
        <w:autoSpaceDE w:val="0"/>
        <w:autoSpaceDN w:val="0"/>
        <w:adjustRightInd w:val="0"/>
        <w:spacing w:line="360" w:lineRule="auto"/>
        <w:jc w:val="center"/>
        <w:rPr>
          <w:rFonts w:ascii="Calibri" w:hAnsi="Calibri"/>
          <w:kern w:val="0"/>
          <w:sz w:val="24"/>
          <w:szCs w:val="24"/>
        </w:rPr>
      </w:pPr>
      <w:r>
        <w:rPr>
          <w:rFonts w:hint="eastAsia" w:ascii="Calibri" w:hAnsi="Calibri"/>
          <w:kern w:val="0"/>
          <w:sz w:val="24"/>
          <w:szCs w:val="24"/>
        </w:rPr>
        <w:t xml:space="preserve"> </w:t>
      </w:r>
    </w:p>
    <w:p>
      <w:pPr>
        <w:autoSpaceDE w:val="0"/>
        <w:autoSpaceDN w:val="0"/>
        <w:adjustRightInd w:val="0"/>
        <w:spacing w:line="360" w:lineRule="auto"/>
        <w:jc w:val="center"/>
        <w:rPr>
          <w:rFonts w:ascii="Calibri" w:hAnsi="Calibri"/>
          <w:kern w:val="0"/>
          <w:sz w:val="24"/>
          <w:szCs w:val="24"/>
        </w:rPr>
      </w:pPr>
      <w:r>
        <w:rPr>
          <w:rFonts w:hint="eastAsia" w:ascii="宋体" w:hAnsi="宋体"/>
          <w:kern w:val="0"/>
          <w:sz w:val="24"/>
          <w:szCs w:val="24"/>
        </w:rPr>
        <w:t>格式自拟</w:t>
      </w:r>
    </w:p>
    <w:p>
      <w:pPr>
        <w:autoSpaceDE w:val="0"/>
        <w:autoSpaceDN w:val="0"/>
        <w:adjustRightInd w:val="0"/>
        <w:spacing w:line="360" w:lineRule="auto"/>
        <w:rPr>
          <w:rFonts w:ascii="Calibri" w:hAnsi="Calibri"/>
          <w:kern w:val="0"/>
          <w:sz w:val="24"/>
          <w:szCs w:val="24"/>
        </w:rPr>
      </w:pPr>
      <w:r>
        <w:rPr>
          <w:rFonts w:hint="eastAsia" w:ascii="Calibri" w:hAnsi="Calibri"/>
          <w:kern w:val="0"/>
          <w:sz w:val="24"/>
          <w:szCs w:val="24"/>
        </w:rPr>
        <w:t xml:space="preserve">    </w:t>
      </w:r>
    </w:p>
    <w:p>
      <w:pPr>
        <w:autoSpaceDE w:val="0"/>
        <w:autoSpaceDN w:val="0"/>
        <w:adjustRightInd w:val="0"/>
        <w:spacing w:line="360" w:lineRule="auto"/>
        <w:jc w:val="left"/>
        <w:rPr>
          <w:rFonts w:ascii="Calibri" w:hAnsi="Calibri"/>
          <w:kern w:val="0"/>
          <w:sz w:val="24"/>
          <w:szCs w:val="24"/>
        </w:rPr>
      </w:pPr>
      <w:r>
        <w:rPr>
          <w:rFonts w:hint="eastAsia" w:ascii="宋体" w:hAnsi="宋体"/>
          <w:kern w:val="0"/>
          <w:sz w:val="24"/>
          <w:szCs w:val="24"/>
        </w:rPr>
        <w:t>格式自拟，需明确车辆基本情况，所提供资料能够证明车辆工作状态。</w:t>
      </w: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rPr>
          <w:rFonts w:ascii="宋体"/>
          <w:b/>
          <w:bCs/>
          <w:sz w:val="24"/>
          <w:szCs w:val="24"/>
        </w:rPr>
      </w:pPr>
      <w:r>
        <w:rPr>
          <w:rFonts w:hint="eastAsia" w:ascii="宋体" w:hAnsi="宋体"/>
          <w:b/>
          <w:bCs/>
          <w:sz w:val="24"/>
          <w:szCs w:val="24"/>
        </w:rPr>
        <w:t>中小企业声明函</w:t>
      </w:r>
    </w:p>
    <w:p>
      <w:pPr>
        <w:autoSpaceDE w:val="0"/>
        <w:autoSpaceDN w:val="0"/>
        <w:adjustRightInd w:val="0"/>
        <w:spacing w:line="360" w:lineRule="auto"/>
        <w:jc w:val="center"/>
        <w:rPr>
          <w:rFonts w:ascii="宋体"/>
          <w:sz w:val="24"/>
          <w:szCs w:val="24"/>
        </w:rPr>
      </w:pPr>
      <w:r>
        <w:rPr>
          <w:rFonts w:hint="eastAsia" w:ascii="宋体"/>
          <w:sz w:val="24"/>
          <w:szCs w:val="24"/>
        </w:rPr>
        <w:t xml:space="preserve"> </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本公司郑重声明，根据《政府采购促进中小企业发展暂行办法》（财库〔</w:t>
      </w:r>
      <w:r>
        <w:rPr>
          <w:rFonts w:hint="eastAsia" w:ascii="宋体"/>
          <w:sz w:val="24"/>
          <w:szCs w:val="24"/>
        </w:rPr>
        <w:t>2011〕181号）的规定，本公司为______（请填写：中型、小型、微型）企业。即，本公司同时满足以下条件：</w:t>
      </w:r>
    </w:p>
    <w:p>
      <w:pPr>
        <w:autoSpaceDE w:val="0"/>
        <w:autoSpaceDN w:val="0"/>
        <w:adjustRightInd w:val="0"/>
        <w:spacing w:line="360" w:lineRule="auto"/>
        <w:ind w:firstLine="480" w:firstLineChars="200"/>
        <w:rPr>
          <w:rFonts w:ascii="宋体"/>
          <w:sz w:val="24"/>
          <w:szCs w:val="24"/>
        </w:rPr>
      </w:pPr>
      <w:r>
        <w:rPr>
          <w:rFonts w:hint="eastAsia" w:ascii="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autoSpaceDE w:val="0"/>
        <w:autoSpaceDN w:val="0"/>
        <w:adjustRightInd w:val="0"/>
        <w:spacing w:line="360" w:lineRule="auto"/>
        <w:ind w:firstLine="480" w:firstLineChars="200"/>
        <w:rPr>
          <w:rFonts w:ascii="宋体"/>
          <w:sz w:val="24"/>
          <w:szCs w:val="24"/>
        </w:rPr>
      </w:pPr>
      <w:r>
        <w:rPr>
          <w:rFonts w:hint="eastAsia" w:ascii="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本公司对上述声明的真实性负责。如有虚假，将依法承担相应责任。</w:t>
      </w:r>
      <w:r>
        <w:rPr>
          <w:rFonts w:hint="eastAsia" w:ascii="宋体"/>
          <w:sz w:val="24"/>
          <w:szCs w:val="24"/>
        </w:rPr>
        <w:t xml:space="preserve">[1] </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企业名称（盖章）：</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日期：</w:t>
      </w:r>
    </w:p>
    <w:p>
      <w:pPr>
        <w:autoSpaceDE w:val="0"/>
        <w:autoSpaceDN w:val="0"/>
        <w:adjustRightInd w:val="0"/>
        <w:spacing w:line="360" w:lineRule="auto"/>
        <w:rPr>
          <w:rFonts w:ascii="宋体"/>
          <w:sz w:val="24"/>
          <w:szCs w:val="24"/>
        </w:rPr>
      </w:pPr>
      <w:r>
        <w:rPr>
          <w:rFonts w:hint="eastAsia" w:ascii="宋体"/>
          <w:sz w:val="24"/>
          <w:szCs w:val="24"/>
        </w:rPr>
        <w:t xml:space="preserve"> </w:t>
      </w: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rPr>
          <w:rFonts w:ascii="宋体"/>
          <w:b/>
          <w:bCs/>
          <w:sz w:val="24"/>
          <w:szCs w:val="24"/>
        </w:rPr>
      </w:pPr>
      <w:r>
        <w:rPr>
          <w:rFonts w:hint="eastAsia" w:ascii="宋体" w:hAnsi="宋体"/>
          <w:b/>
          <w:bCs/>
          <w:sz w:val="24"/>
          <w:szCs w:val="24"/>
        </w:rPr>
        <w:br w:type="page"/>
      </w:r>
      <w:r>
        <w:rPr>
          <w:rFonts w:hint="eastAsia" w:ascii="宋体" w:hAnsi="宋体"/>
          <w:b/>
          <w:bCs/>
          <w:sz w:val="24"/>
          <w:szCs w:val="24"/>
        </w:rPr>
        <w:t>残疾人福利性单位声明函</w:t>
      </w:r>
    </w:p>
    <w:p>
      <w:pPr>
        <w:autoSpaceDE w:val="0"/>
        <w:autoSpaceDN w:val="0"/>
        <w:adjustRightInd w:val="0"/>
        <w:spacing w:line="360" w:lineRule="auto"/>
        <w:rPr>
          <w:rFonts w:ascii="宋体"/>
          <w:sz w:val="24"/>
          <w:szCs w:val="24"/>
        </w:rPr>
      </w:pPr>
      <w:r>
        <w:rPr>
          <w:rFonts w:hint="eastAsia" w:ascii="宋体"/>
          <w:sz w:val="24"/>
          <w:szCs w:val="24"/>
        </w:rPr>
        <w:t xml:space="preserve"> </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hint="eastAsia" w:ascii="宋体"/>
          <w:sz w:val="24"/>
          <w:szCs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autoSpaceDE w:val="0"/>
        <w:autoSpaceDN w:val="0"/>
        <w:adjustRightInd w:val="0"/>
        <w:spacing w:line="360" w:lineRule="auto"/>
        <w:rPr>
          <w:rFonts w:ascii="宋体"/>
          <w:sz w:val="24"/>
          <w:szCs w:val="24"/>
        </w:rPr>
      </w:pPr>
      <w:r>
        <w:rPr>
          <w:rFonts w:hint="eastAsia" w:ascii="宋体"/>
          <w:sz w:val="24"/>
          <w:szCs w:val="24"/>
        </w:rPr>
        <w:t xml:space="preserve"> </w:t>
      </w:r>
    </w:p>
    <w:p>
      <w:pPr>
        <w:autoSpaceDE w:val="0"/>
        <w:autoSpaceDN w:val="0"/>
        <w:adjustRightInd w:val="0"/>
        <w:spacing w:line="360" w:lineRule="auto"/>
        <w:ind w:firstLine="480" w:firstLineChars="200"/>
        <w:rPr>
          <w:rFonts w:ascii="宋体"/>
          <w:sz w:val="24"/>
          <w:szCs w:val="24"/>
        </w:rPr>
      </w:pPr>
      <w:r>
        <w:rPr>
          <w:rFonts w:hint="eastAsia" w:ascii="宋体" w:hAnsi="宋体"/>
          <w:sz w:val="24"/>
          <w:szCs w:val="24"/>
        </w:rPr>
        <w:t>单位名称（盖章）：</w:t>
      </w:r>
    </w:p>
    <w:p>
      <w:pPr>
        <w:autoSpaceDE w:val="0"/>
        <w:autoSpaceDN w:val="0"/>
        <w:adjustRightInd w:val="0"/>
        <w:spacing w:line="360" w:lineRule="auto"/>
        <w:ind w:firstLine="480"/>
        <w:rPr>
          <w:rFonts w:ascii="宋体"/>
          <w:sz w:val="24"/>
          <w:szCs w:val="24"/>
        </w:rPr>
      </w:pPr>
      <w:r>
        <w:rPr>
          <w:rFonts w:hint="eastAsia" w:ascii="宋体" w:hAnsi="宋体"/>
          <w:sz w:val="24"/>
          <w:szCs w:val="24"/>
        </w:rPr>
        <w:t>日期：</w:t>
      </w:r>
    </w:p>
    <w:p>
      <w:pPr>
        <w:autoSpaceDE w:val="0"/>
        <w:autoSpaceDN w:val="0"/>
        <w:adjustRightInd w:val="0"/>
        <w:spacing w:line="360" w:lineRule="auto"/>
        <w:rPr>
          <w:rFonts w:ascii="宋体"/>
          <w:sz w:val="24"/>
          <w:szCs w:val="24"/>
        </w:rPr>
      </w:pPr>
      <w:r>
        <w:rPr>
          <w:rFonts w:hint="eastAsia" w:ascii="宋体"/>
          <w:sz w:val="24"/>
          <w:szCs w:val="24"/>
        </w:rPr>
        <w:t xml:space="preserve"> </w:t>
      </w:r>
    </w:p>
    <w:p>
      <w:r>
        <w:t xml:space="preserve"> </w:t>
      </w:r>
    </w:p>
    <w:p>
      <w:pPr>
        <w:widowControl/>
        <w:jc w:val="left"/>
        <w:rPr>
          <w:rFonts w:ascii="宋体" w:hAnsi="宋体"/>
          <w:b/>
          <w:bCs/>
          <w:sz w:val="24"/>
          <w:szCs w:val="24"/>
        </w:rPr>
        <w:sectPr>
          <w:pgSz w:w="16838" w:h="11906" w:orient="landscape"/>
          <w:pgMar w:top="1588" w:right="1418" w:bottom="1021" w:left="1418" w:header="720" w:footer="720" w:gutter="0"/>
          <w:cols w:space="720" w:num="1"/>
          <w:docGrid w:type="lines" w:linePitch="312" w:charSpace="0"/>
        </w:sectPr>
      </w:pPr>
    </w:p>
    <w:p>
      <w:pPr>
        <w:spacing w:line="360" w:lineRule="auto"/>
        <w:rPr>
          <w:rFonts w:ascii="宋体" w:hAnsi="宋体"/>
          <w:b/>
          <w:bCs/>
          <w:sz w:val="24"/>
          <w:szCs w:val="24"/>
        </w:rPr>
      </w:pPr>
      <w:r>
        <w:rPr>
          <w:rFonts w:hint="eastAsia" w:ascii="宋体" w:hAnsi="宋体"/>
          <w:b/>
          <w:bCs/>
          <w:sz w:val="24"/>
          <w:szCs w:val="24"/>
        </w:rPr>
        <w:t>附件3</w:t>
      </w:r>
    </w:p>
    <w:p>
      <w:pPr>
        <w:spacing w:line="360" w:lineRule="auto"/>
        <w:jc w:val="center"/>
        <w:rPr>
          <w:rFonts w:ascii="宋体" w:hAnsi="宋体"/>
          <w:b/>
          <w:bCs/>
          <w:sz w:val="24"/>
          <w:szCs w:val="24"/>
        </w:rPr>
      </w:pPr>
      <w:r>
        <w:rPr>
          <w:rFonts w:hint="eastAsia" w:ascii="宋体" w:hAnsi="宋体"/>
          <w:b/>
          <w:bCs/>
          <w:sz w:val="24"/>
          <w:szCs w:val="24"/>
        </w:rPr>
        <w:t>投  标  书</w:t>
      </w:r>
    </w:p>
    <w:p>
      <w:pPr>
        <w:spacing w:line="360" w:lineRule="auto"/>
        <w:outlineLvl w:val="0"/>
        <w:rPr>
          <w:rFonts w:ascii="宋体" w:hAnsi="宋体"/>
          <w:sz w:val="24"/>
          <w:szCs w:val="24"/>
        </w:rPr>
      </w:pPr>
      <w:r>
        <w:rPr>
          <w:rFonts w:hint="eastAsia" w:ascii="宋体" w:hAnsi="宋体"/>
          <w:sz w:val="24"/>
          <w:szCs w:val="24"/>
        </w:rPr>
        <w:t>致：</w:t>
      </w:r>
      <w:r>
        <w:rPr>
          <w:rFonts w:hint="eastAsia" w:ascii="宋体" w:hAnsi="宋体" w:cs="Arial"/>
          <w:sz w:val="24"/>
          <w:szCs w:val="24"/>
        </w:rPr>
        <w:t>河南招标采购服务有限公司</w:t>
      </w:r>
    </w:p>
    <w:p>
      <w:pPr>
        <w:spacing w:line="360" w:lineRule="auto"/>
        <w:ind w:firstLine="480" w:firstLineChars="200"/>
        <w:outlineLvl w:val="0"/>
        <w:rPr>
          <w:rFonts w:ascii="宋体" w:hAnsi="宋体"/>
          <w:sz w:val="24"/>
          <w:szCs w:val="24"/>
        </w:rPr>
      </w:pPr>
      <w:r>
        <w:rPr>
          <w:rFonts w:hint="eastAsia" w:ascii="宋体" w:hAnsi="宋体"/>
          <w:sz w:val="24"/>
          <w:szCs w:val="24"/>
        </w:rPr>
        <w:t>根据贵方项目编号为** 号的招标采购邀请，签字代表              （全名、职务）      经正式授权并代表投标人      （投标人名称、地址）提交下述文件正本一份和副本四份，并对之负法律责任。</w:t>
      </w:r>
    </w:p>
    <w:p>
      <w:pPr>
        <w:spacing w:line="360" w:lineRule="auto"/>
        <w:ind w:firstLine="480" w:firstLineChars="200"/>
        <w:rPr>
          <w:rFonts w:ascii="宋体" w:hAnsi="宋体"/>
          <w:sz w:val="24"/>
          <w:szCs w:val="24"/>
        </w:rPr>
      </w:pPr>
      <w:r>
        <w:rPr>
          <w:rFonts w:hint="eastAsia" w:ascii="宋体" w:hAnsi="宋体"/>
          <w:sz w:val="24"/>
          <w:szCs w:val="24"/>
        </w:rPr>
        <w:t>（1）开标一览表</w:t>
      </w:r>
    </w:p>
    <w:p>
      <w:pPr>
        <w:spacing w:line="360" w:lineRule="auto"/>
        <w:ind w:firstLine="480" w:firstLineChars="200"/>
        <w:rPr>
          <w:rFonts w:ascii="宋体" w:hAnsi="宋体"/>
          <w:sz w:val="24"/>
          <w:szCs w:val="24"/>
        </w:rPr>
      </w:pPr>
      <w:r>
        <w:rPr>
          <w:rFonts w:hint="eastAsia" w:ascii="宋体" w:hAnsi="宋体"/>
          <w:sz w:val="24"/>
          <w:szCs w:val="24"/>
        </w:rPr>
        <w:t>（2）报价明细表</w:t>
      </w:r>
    </w:p>
    <w:p>
      <w:pPr>
        <w:spacing w:line="360" w:lineRule="auto"/>
        <w:ind w:firstLine="480"/>
        <w:rPr>
          <w:rFonts w:ascii="宋体" w:hAnsi="宋体"/>
          <w:sz w:val="24"/>
          <w:szCs w:val="24"/>
        </w:rPr>
      </w:pPr>
      <w:r>
        <w:rPr>
          <w:rFonts w:hint="eastAsia" w:ascii="宋体" w:hAnsi="宋体"/>
          <w:sz w:val="24"/>
          <w:szCs w:val="24"/>
        </w:rPr>
        <w:t>（3）投标书</w:t>
      </w:r>
    </w:p>
    <w:p>
      <w:pPr>
        <w:spacing w:line="360" w:lineRule="auto"/>
        <w:ind w:firstLine="480"/>
        <w:rPr>
          <w:rFonts w:ascii="宋体" w:hAnsi="宋体"/>
          <w:sz w:val="24"/>
          <w:szCs w:val="24"/>
        </w:rPr>
      </w:pPr>
      <w:r>
        <w:rPr>
          <w:rFonts w:hint="eastAsia" w:ascii="宋体" w:hAnsi="宋体"/>
          <w:sz w:val="24"/>
          <w:szCs w:val="24"/>
        </w:rPr>
        <w:t>（4）法定代表人授权书</w:t>
      </w:r>
    </w:p>
    <w:p>
      <w:pPr>
        <w:spacing w:line="360" w:lineRule="auto"/>
        <w:ind w:firstLine="480"/>
        <w:rPr>
          <w:rFonts w:ascii="宋体" w:hAnsi="宋体"/>
          <w:sz w:val="24"/>
          <w:szCs w:val="24"/>
        </w:rPr>
      </w:pPr>
      <w:r>
        <w:rPr>
          <w:rFonts w:hint="eastAsia" w:ascii="宋体" w:hAnsi="宋体"/>
          <w:sz w:val="24"/>
          <w:szCs w:val="24"/>
        </w:rPr>
        <w:t>（5）法定代表人身份证明</w:t>
      </w:r>
    </w:p>
    <w:p>
      <w:pPr>
        <w:spacing w:line="360" w:lineRule="auto"/>
        <w:ind w:firstLine="480"/>
        <w:rPr>
          <w:rFonts w:ascii="宋体" w:hAnsi="宋体"/>
          <w:sz w:val="24"/>
          <w:szCs w:val="24"/>
        </w:rPr>
      </w:pPr>
      <w:r>
        <w:rPr>
          <w:rFonts w:hint="eastAsia" w:ascii="宋体" w:hAnsi="宋体"/>
          <w:sz w:val="24"/>
          <w:szCs w:val="24"/>
        </w:rPr>
        <w:t>（6）金额为人民币投标保证金</w:t>
      </w:r>
    </w:p>
    <w:p>
      <w:pPr>
        <w:spacing w:line="360" w:lineRule="auto"/>
        <w:ind w:firstLine="480"/>
        <w:rPr>
          <w:rFonts w:ascii="宋体" w:hAnsi="宋体"/>
          <w:sz w:val="24"/>
          <w:szCs w:val="24"/>
        </w:rPr>
      </w:pPr>
      <w:r>
        <w:rPr>
          <w:rFonts w:hint="eastAsia" w:ascii="宋体" w:hAnsi="宋体"/>
          <w:sz w:val="24"/>
          <w:szCs w:val="24"/>
        </w:rPr>
        <w:t>（7）项目运行方案</w:t>
      </w:r>
    </w:p>
    <w:p>
      <w:pPr>
        <w:spacing w:line="360" w:lineRule="auto"/>
        <w:ind w:firstLine="480"/>
        <w:rPr>
          <w:rFonts w:ascii="宋体" w:hAnsi="宋体"/>
          <w:sz w:val="24"/>
          <w:szCs w:val="24"/>
        </w:rPr>
      </w:pPr>
      <w:r>
        <w:rPr>
          <w:rFonts w:hint="eastAsia" w:ascii="宋体" w:hAnsi="宋体"/>
          <w:sz w:val="24"/>
          <w:szCs w:val="24"/>
        </w:rPr>
        <w:t>（8）应急方案</w:t>
      </w:r>
    </w:p>
    <w:p>
      <w:pPr>
        <w:spacing w:line="360" w:lineRule="auto"/>
        <w:ind w:firstLine="480"/>
        <w:rPr>
          <w:rFonts w:ascii="宋体" w:hAnsi="宋体"/>
          <w:sz w:val="24"/>
          <w:szCs w:val="24"/>
        </w:rPr>
      </w:pPr>
      <w:r>
        <w:rPr>
          <w:rFonts w:hint="eastAsia" w:ascii="宋体" w:hAnsi="宋体"/>
          <w:sz w:val="24"/>
          <w:szCs w:val="24"/>
        </w:rPr>
        <w:t>（9）售后服务承诺</w:t>
      </w:r>
    </w:p>
    <w:p>
      <w:pPr>
        <w:spacing w:line="360" w:lineRule="auto"/>
        <w:ind w:firstLine="480"/>
        <w:rPr>
          <w:rFonts w:ascii="宋体" w:hAnsi="宋体"/>
          <w:sz w:val="24"/>
          <w:szCs w:val="24"/>
        </w:rPr>
      </w:pPr>
      <w:r>
        <w:rPr>
          <w:rFonts w:hint="eastAsia" w:ascii="宋体" w:hAnsi="宋体"/>
          <w:sz w:val="24"/>
          <w:szCs w:val="24"/>
        </w:rPr>
        <w:t>（10）资格证明文件</w:t>
      </w:r>
    </w:p>
    <w:p>
      <w:pPr>
        <w:spacing w:line="360" w:lineRule="auto"/>
        <w:ind w:firstLine="480" w:firstLineChars="200"/>
        <w:outlineLvl w:val="0"/>
        <w:rPr>
          <w:rFonts w:ascii="宋体" w:hAnsi="宋体"/>
          <w:sz w:val="24"/>
          <w:szCs w:val="24"/>
        </w:rPr>
      </w:pPr>
      <w:r>
        <w:rPr>
          <w:rFonts w:hint="eastAsia" w:ascii="宋体" w:hAnsi="宋体"/>
          <w:sz w:val="24"/>
          <w:szCs w:val="24"/>
        </w:rPr>
        <w:t>据此函，签字代表宣布同意如下：</w:t>
      </w:r>
    </w:p>
    <w:p>
      <w:pPr>
        <w:spacing w:line="360" w:lineRule="auto"/>
        <w:ind w:firstLine="480" w:firstLineChars="200"/>
        <w:rPr>
          <w:rFonts w:ascii="宋体" w:hAnsi="宋体"/>
          <w:sz w:val="24"/>
          <w:szCs w:val="24"/>
        </w:rPr>
      </w:pPr>
      <w:r>
        <w:rPr>
          <w:rFonts w:hint="eastAsia" w:ascii="宋体" w:hAnsi="宋体"/>
          <w:sz w:val="24"/>
          <w:szCs w:val="24"/>
        </w:rPr>
        <w:t>1、所附投标报价表中规定的应提供和交付的货物投标总价为人民币，即（大写）。</w:t>
      </w:r>
    </w:p>
    <w:p>
      <w:pPr>
        <w:spacing w:line="360" w:lineRule="auto"/>
        <w:ind w:firstLine="480" w:firstLineChars="200"/>
        <w:rPr>
          <w:rFonts w:ascii="宋体" w:hAnsi="宋体"/>
          <w:sz w:val="24"/>
          <w:szCs w:val="24"/>
        </w:rPr>
      </w:pPr>
      <w:r>
        <w:rPr>
          <w:rFonts w:hint="eastAsia" w:ascii="宋体" w:hAnsi="宋体"/>
          <w:sz w:val="24"/>
          <w:szCs w:val="24"/>
        </w:rPr>
        <w:t>2、如果我们的投标文件被接受，我们将履行招标文件中规定的每一项要求，按期、按质、按量履行合同。</w:t>
      </w:r>
    </w:p>
    <w:p>
      <w:pPr>
        <w:spacing w:line="360" w:lineRule="auto"/>
        <w:ind w:firstLine="480" w:firstLineChars="200"/>
        <w:rPr>
          <w:rFonts w:ascii="宋体" w:hAnsi="宋体"/>
          <w:sz w:val="24"/>
          <w:szCs w:val="24"/>
        </w:rPr>
      </w:pPr>
      <w:r>
        <w:rPr>
          <w:rFonts w:hint="eastAsia" w:ascii="宋体" w:hAnsi="宋体"/>
          <w:sz w:val="24"/>
          <w:szCs w:val="24"/>
        </w:rPr>
        <w:t>3、我方愿按《中华人民共和国合同法》履行我方的全部责任。</w:t>
      </w:r>
    </w:p>
    <w:p>
      <w:pPr>
        <w:spacing w:line="360" w:lineRule="auto"/>
        <w:ind w:firstLine="480" w:firstLineChars="200"/>
        <w:rPr>
          <w:rFonts w:ascii="宋体" w:hAnsi="宋体"/>
          <w:sz w:val="24"/>
          <w:szCs w:val="24"/>
        </w:rPr>
      </w:pPr>
      <w:r>
        <w:rPr>
          <w:rFonts w:hint="eastAsia" w:ascii="宋体" w:hAnsi="宋体"/>
          <w:sz w:val="24"/>
          <w:szCs w:val="24"/>
        </w:rPr>
        <w:t>4、投标人已详细审查全部招标文件，包括修改文件以及全部参考资料和有关附件。我们完全理解并同意放弃对这方面有不明及误解的权力。</w:t>
      </w:r>
    </w:p>
    <w:p>
      <w:pPr>
        <w:spacing w:line="360" w:lineRule="auto"/>
        <w:ind w:firstLine="480" w:firstLineChars="200"/>
        <w:rPr>
          <w:rFonts w:ascii="宋体" w:hAnsi="宋体"/>
          <w:sz w:val="24"/>
          <w:szCs w:val="24"/>
        </w:rPr>
      </w:pPr>
      <w:r>
        <w:rPr>
          <w:rFonts w:hint="eastAsia" w:ascii="宋体" w:hAnsi="宋体"/>
          <w:sz w:val="24"/>
          <w:szCs w:val="24"/>
        </w:rPr>
        <w:t>5、本投标自开标日起有效期为90个工作日。</w:t>
      </w:r>
    </w:p>
    <w:p>
      <w:pPr>
        <w:spacing w:line="360" w:lineRule="auto"/>
        <w:ind w:firstLine="480" w:firstLineChars="200"/>
        <w:rPr>
          <w:rFonts w:ascii="宋体" w:hAnsi="宋体"/>
          <w:sz w:val="24"/>
          <w:szCs w:val="24"/>
        </w:rPr>
      </w:pPr>
      <w:r>
        <w:rPr>
          <w:rFonts w:hint="eastAsia" w:ascii="宋体" w:hAnsi="宋体"/>
          <w:sz w:val="24"/>
          <w:szCs w:val="24"/>
        </w:rPr>
        <w:t>6、如果在规定的开标时间后，我方在投标有效期内撤回投标，其投标保证金将不予退还。</w:t>
      </w:r>
    </w:p>
    <w:p>
      <w:pPr>
        <w:spacing w:line="360" w:lineRule="auto"/>
        <w:ind w:firstLine="480" w:firstLineChars="200"/>
        <w:rPr>
          <w:rFonts w:ascii="宋体" w:hAnsi="宋体"/>
          <w:sz w:val="24"/>
          <w:szCs w:val="24"/>
        </w:rPr>
      </w:pPr>
      <w:r>
        <w:rPr>
          <w:rFonts w:hint="eastAsia" w:ascii="宋体" w:hAnsi="宋体"/>
          <w:sz w:val="24"/>
          <w:szCs w:val="24"/>
        </w:rPr>
        <w:t>7、投标人同意提供按照贵方可能要求的与其投标有关的一切数据或资料，理解贵方不一定要接受最低价的投标或收到的任何投标。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sz w:val="24"/>
          <w:szCs w:val="24"/>
        </w:rPr>
      </w:pPr>
      <w:r>
        <w:rPr>
          <w:rFonts w:hint="eastAsia" w:ascii="宋体" w:hAnsi="宋体"/>
          <w:sz w:val="24"/>
          <w:szCs w:val="24"/>
        </w:rPr>
        <w:t>8、我方保证投标文件中的所有资料均为真实、有效的，如有虚假，我方承诺投标文件无效并愿承担一切责任。</w:t>
      </w:r>
    </w:p>
    <w:p>
      <w:pPr>
        <w:spacing w:line="360" w:lineRule="auto"/>
        <w:ind w:firstLine="480" w:firstLineChars="200"/>
        <w:rPr>
          <w:rFonts w:ascii="宋体" w:hAnsi="宋体"/>
          <w:sz w:val="24"/>
          <w:szCs w:val="24"/>
        </w:rPr>
      </w:pPr>
      <w:r>
        <w:rPr>
          <w:rFonts w:hint="eastAsia" w:ascii="宋体" w:hAnsi="宋体"/>
          <w:sz w:val="24"/>
          <w:szCs w:val="24"/>
        </w:rPr>
        <w:t>9、我方承诺按招标文件约定缴纳招标代理服务费。</w:t>
      </w:r>
    </w:p>
    <w:p>
      <w:pPr>
        <w:spacing w:line="360" w:lineRule="auto"/>
        <w:ind w:firstLine="480" w:firstLineChars="200"/>
        <w:rPr>
          <w:rFonts w:ascii="宋体" w:hAnsi="宋体"/>
          <w:sz w:val="24"/>
          <w:szCs w:val="24"/>
        </w:rPr>
      </w:pPr>
      <w:r>
        <w:rPr>
          <w:rFonts w:hint="eastAsia" w:ascii="宋体" w:hAnsi="宋体"/>
          <w:sz w:val="24"/>
          <w:szCs w:val="24"/>
        </w:rPr>
        <w:t>9、与本投标有关的一切正式往来请寄：</w:t>
      </w:r>
    </w:p>
    <w:p>
      <w:pPr>
        <w:spacing w:line="360" w:lineRule="auto"/>
        <w:ind w:firstLine="480" w:firstLineChars="200"/>
        <w:rPr>
          <w:rFonts w:ascii="宋体" w:hAnsi="宋体"/>
          <w:sz w:val="24"/>
          <w:szCs w:val="24"/>
        </w:rPr>
      </w:pPr>
      <w:r>
        <w:rPr>
          <w:rFonts w:hint="eastAsia" w:ascii="宋体" w:hAnsi="宋体"/>
          <w:sz w:val="24"/>
          <w:szCs w:val="24"/>
        </w:rPr>
        <w:t>地址：                邮政编码：</w:t>
      </w:r>
    </w:p>
    <w:p>
      <w:pPr>
        <w:spacing w:line="360" w:lineRule="auto"/>
        <w:ind w:firstLine="480" w:firstLineChars="200"/>
        <w:rPr>
          <w:rFonts w:ascii="宋体" w:hAnsi="宋体"/>
          <w:sz w:val="24"/>
          <w:szCs w:val="24"/>
        </w:rPr>
      </w:pPr>
      <w:r>
        <w:rPr>
          <w:rFonts w:hint="eastAsia" w:ascii="宋体" w:hAnsi="宋体"/>
          <w:sz w:val="24"/>
          <w:szCs w:val="24"/>
        </w:rPr>
        <w:t>电话：                传真：</w:t>
      </w:r>
    </w:p>
    <w:p>
      <w:pPr>
        <w:spacing w:line="360" w:lineRule="auto"/>
        <w:ind w:firstLine="480" w:firstLineChars="200"/>
        <w:rPr>
          <w:rFonts w:ascii="宋体" w:hAnsi="宋体"/>
          <w:sz w:val="24"/>
          <w:szCs w:val="24"/>
        </w:rPr>
      </w:pPr>
      <w:r>
        <w:rPr>
          <w:rFonts w:hint="eastAsia" w:ascii="宋体" w:hAnsi="宋体"/>
          <w:sz w:val="24"/>
          <w:szCs w:val="24"/>
        </w:rPr>
        <w:t>投标人代表姓名、职务：</w:t>
      </w:r>
    </w:p>
    <w:p>
      <w:pPr>
        <w:spacing w:line="360" w:lineRule="auto"/>
        <w:ind w:firstLine="480" w:firstLineChars="200"/>
        <w:rPr>
          <w:rFonts w:ascii="宋体" w:hAnsi="宋体"/>
          <w:sz w:val="24"/>
          <w:szCs w:val="24"/>
        </w:rPr>
      </w:pPr>
      <w:r>
        <w:rPr>
          <w:rFonts w:hint="eastAsia" w:ascii="宋体" w:hAnsi="宋体"/>
          <w:sz w:val="24"/>
          <w:szCs w:val="24"/>
        </w:rPr>
        <w:t xml:space="preserve">投标人名称：（签章）：                             日期：   </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附件4</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jc w:val="center"/>
        <w:rPr>
          <w:rFonts w:ascii="宋体" w:hAnsi="宋体"/>
          <w:b/>
          <w:bCs/>
          <w:sz w:val="24"/>
          <w:szCs w:val="24"/>
        </w:rPr>
      </w:pPr>
      <w:r>
        <w:rPr>
          <w:rFonts w:hint="eastAsia" w:ascii="宋体" w:hAnsi="宋体"/>
          <w:b/>
          <w:bCs/>
          <w:sz w:val="24"/>
          <w:szCs w:val="24"/>
        </w:rPr>
        <w:t>法 人 授 权 书</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（法人姓名）系</w:t>
      </w:r>
      <w:r>
        <w:rPr>
          <w:rFonts w:hint="eastAsia" w:ascii="宋体" w:hAnsi="宋体"/>
          <w:sz w:val="24"/>
          <w:szCs w:val="24"/>
          <w:u w:val="single"/>
        </w:rPr>
        <w:t xml:space="preserve">    </w:t>
      </w:r>
      <w:r>
        <w:rPr>
          <w:rFonts w:hint="eastAsia" w:ascii="宋体" w:hAnsi="宋体"/>
          <w:sz w:val="24"/>
          <w:szCs w:val="24"/>
        </w:rPr>
        <w:t>（投标单位名称）的法定代表人，现委托</w:t>
      </w:r>
      <w:r>
        <w:rPr>
          <w:rFonts w:hint="eastAsia" w:ascii="宋体" w:hAnsi="宋体"/>
          <w:sz w:val="24"/>
          <w:szCs w:val="24"/>
          <w:u w:val="single"/>
        </w:rPr>
        <w:t xml:space="preserve">   </w:t>
      </w:r>
      <w:r>
        <w:rPr>
          <w:rFonts w:hint="eastAsia" w:ascii="宋体" w:hAnsi="宋体"/>
          <w:sz w:val="24"/>
          <w:szCs w:val="24"/>
        </w:rPr>
        <w:t>（姓名）为我方代理人。代理人根据授权，以我方名义签署、澄清、说明、补正、递交、撤回、修改</w:t>
      </w:r>
      <w:r>
        <w:rPr>
          <w:rFonts w:hint="eastAsia" w:ascii="宋体" w:hAnsi="宋体"/>
          <w:sz w:val="24"/>
          <w:szCs w:val="24"/>
          <w:u w:val="single"/>
        </w:rPr>
        <w:t xml:space="preserve">    </w:t>
      </w:r>
      <w:r>
        <w:rPr>
          <w:rFonts w:hint="eastAsia" w:ascii="宋体" w:hAnsi="宋体"/>
          <w:sz w:val="24"/>
          <w:szCs w:val="24"/>
        </w:rPr>
        <w:t>（项目名称）投标文件、签订合同和处理有关事宜，其法律后果由我方承担。</w:t>
      </w:r>
    </w:p>
    <w:p>
      <w:pPr>
        <w:spacing w:line="360" w:lineRule="auto"/>
        <w:ind w:firstLine="480" w:firstLineChars="200"/>
        <w:rPr>
          <w:rFonts w:ascii="宋体" w:hAnsi="宋体"/>
          <w:sz w:val="24"/>
          <w:szCs w:val="24"/>
        </w:rPr>
      </w:pPr>
      <w:r>
        <w:rPr>
          <w:rFonts w:hint="eastAsia" w:ascii="宋体" w:hAnsi="宋体"/>
          <w:sz w:val="24"/>
          <w:szCs w:val="24"/>
        </w:rPr>
        <w:t>本授权书于 年 月 日签字生效，特此声明。</w:t>
      </w:r>
    </w:p>
    <w:p>
      <w:pPr>
        <w:spacing w:line="360" w:lineRule="auto"/>
        <w:ind w:firstLine="480" w:firstLineChars="200"/>
        <w:rPr>
          <w:rFonts w:ascii="宋体" w:hAnsi="宋体"/>
          <w:sz w:val="24"/>
          <w:szCs w:val="24"/>
        </w:rPr>
      </w:pPr>
      <w:r>
        <w:rPr>
          <w:rFonts w:hint="eastAsia" w:ascii="宋体" w:hAnsi="宋体"/>
          <w:sz w:val="24"/>
          <w:szCs w:val="24"/>
        </w:rPr>
        <w:t>代理人无转委托权。</w:t>
      </w:r>
    </w:p>
    <w:p>
      <w:pPr>
        <w:spacing w:line="360" w:lineRule="auto"/>
        <w:ind w:firstLine="1440" w:firstLineChars="600"/>
        <w:rPr>
          <w:rFonts w:ascii="宋体" w:hAnsi="宋体"/>
          <w:sz w:val="24"/>
          <w:szCs w:val="24"/>
        </w:rPr>
      </w:pP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投标单位：</w:t>
      </w:r>
      <w:r>
        <w:rPr>
          <w:rFonts w:hint="eastAsia" w:ascii="宋体" w:hAnsi="宋体"/>
          <w:sz w:val="24"/>
          <w:szCs w:val="24"/>
          <w:u w:val="single"/>
        </w:rPr>
        <w:t xml:space="preserve">               </w:t>
      </w:r>
      <w:r>
        <w:rPr>
          <w:rFonts w:hint="eastAsia" w:ascii="宋体" w:hAnsi="宋体"/>
          <w:sz w:val="24"/>
          <w:szCs w:val="24"/>
        </w:rPr>
        <w:t>（盖单位公章）</w:t>
      </w:r>
    </w:p>
    <w:p>
      <w:pPr>
        <w:spacing w:line="360" w:lineRule="auto"/>
        <w:ind w:firstLine="480" w:firstLineChars="200"/>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（签字） 身份证号：</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（签字） 身份证号：</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u w:val="single"/>
        </w:rPr>
        <w:t xml:space="preserve"> </w:t>
      </w:r>
    </w:p>
    <w:p>
      <w:pPr>
        <w:spacing w:line="360" w:lineRule="auto"/>
        <w:ind w:firstLine="5520" w:firstLineChars="2300"/>
        <w:rPr>
          <w:rFonts w:ascii="宋体" w:hAnsi="宋体"/>
          <w:sz w:val="24"/>
          <w:szCs w:val="24"/>
        </w:rPr>
      </w:pPr>
      <w:r>
        <w:rPr>
          <w:rFonts w:hint="eastAsia" w:ascii="宋体" w:hAnsi="宋体"/>
          <w:sz w:val="24"/>
          <w:szCs w:val="24"/>
        </w:rPr>
        <w:t>年    月   日</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附件5</w:t>
      </w:r>
    </w:p>
    <w:p>
      <w:pPr>
        <w:spacing w:line="360" w:lineRule="auto"/>
        <w:jc w:val="center"/>
        <w:rPr>
          <w:rFonts w:ascii="宋体" w:hAnsi="宋体"/>
          <w:b/>
          <w:bCs/>
          <w:sz w:val="24"/>
          <w:szCs w:val="24"/>
        </w:rPr>
      </w:pPr>
      <w:r>
        <w:rPr>
          <w:rFonts w:hint="eastAsia" w:ascii="宋体" w:hAnsi="宋体"/>
          <w:b/>
          <w:bCs/>
          <w:sz w:val="24"/>
          <w:szCs w:val="24"/>
        </w:rPr>
        <w:t>法定代表人身份证明</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ind w:firstLine="480"/>
        <w:rPr>
          <w:rFonts w:ascii="宋体" w:hAnsi="宋体"/>
          <w:sz w:val="24"/>
          <w:szCs w:val="24"/>
        </w:rPr>
      </w:pPr>
      <w:r>
        <w:rPr>
          <w:rFonts w:hint="eastAsia" w:ascii="宋体" w:hAnsi="宋体"/>
          <w:sz w:val="24"/>
          <w:szCs w:val="24"/>
        </w:rPr>
        <w:t>投标单位名称：</w:t>
      </w:r>
      <w:r>
        <w:rPr>
          <w:rFonts w:hint="eastAsia" w:ascii="宋体" w:hAnsi="宋体"/>
          <w:sz w:val="24"/>
          <w:szCs w:val="24"/>
          <w:u w:val="single"/>
        </w:rPr>
        <w:t xml:space="preserve">                </w:t>
      </w:r>
    </w:p>
    <w:p>
      <w:pPr>
        <w:spacing w:line="360" w:lineRule="auto"/>
        <w:ind w:firstLine="480"/>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360" w:lineRule="auto"/>
        <w:ind w:firstLine="480"/>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360" w:lineRule="auto"/>
        <w:ind w:firstLine="480"/>
        <w:rPr>
          <w:rFonts w:ascii="宋体" w:hAnsi="宋体"/>
          <w:sz w:val="24"/>
          <w:szCs w:val="24"/>
        </w:rPr>
      </w:pPr>
      <w:r>
        <w:rPr>
          <w:rFonts w:hint="eastAsia" w:ascii="宋体" w:hAnsi="宋体"/>
          <w:sz w:val="24"/>
          <w:szCs w:val="24"/>
        </w:rPr>
        <w:t>成立时间：年月日</w:t>
      </w:r>
    </w:p>
    <w:p>
      <w:pPr>
        <w:spacing w:line="360" w:lineRule="auto"/>
        <w:ind w:firstLine="480"/>
        <w:rPr>
          <w:rFonts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pPr>
        <w:spacing w:line="360" w:lineRule="auto"/>
        <w:ind w:firstLine="480"/>
        <w:rPr>
          <w:rFonts w:ascii="宋体" w:hAnsi="宋体"/>
          <w:sz w:val="24"/>
          <w:szCs w:val="24"/>
        </w:rPr>
      </w:pPr>
      <w:r>
        <w:rPr>
          <w:rFonts w:hint="eastAsia" w:ascii="宋体" w:hAnsi="宋体"/>
          <w:sz w:val="24"/>
          <w:szCs w:val="24"/>
        </w:rPr>
        <w:t>姓名：性别：年龄：职务：系</w:t>
      </w:r>
      <w:r>
        <w:rPr>
          <w:rFonts w:hint="eastAsia" w:ascii="宋体" w:hAnsi="宋体"/>
          <w:sz w:val="24"/>
          <w:szCs w:val="24"/>
          <w:u w:val="single"/>
        </w:rPr>
        <w:t xml:space="preserve">         </w:t>
      </w:r>
      <w:r>
        <w:rPr>
          <w:rFonts w:hint="eastAsia" w:ascii="宋体" w:hAnsi="宋体"/>
          <w:sz w:val="24"/>
          <w:szCs w:val="24"/>
        </w:rPr>
        <w:t>（投标单位名称）的法定代表人。</w:t>
      </w:r>
    </w:p>
    <w:p>
      <w:pPr>
        <w:spacing w:line="360" w:lineRule="auto"/>
        <w:ind w:firstLine="480"/>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r>
        <w:rPr>
          <w:rFonts w:hint="eastAsia" w:ascii="宋体" w:hAnsi="宋体"/>
          <w:sz w:val="24"/>
          <w:szCs w:val="24"/>
        </w:rPr>
        <w:t xml:space="preserve"> </w:t>
      </w:r>
    </w:p>
    <w:p>
      <w:pPr>
        <w:spacing w:line="360" w:lineRule="auto"/>
        <w:ind w:firstLine="2880" w:firstLineChars="1200"/>
        <w:rPr>
          <w:rFonts w:ascii="宋体" w:hAnsi="宋体"/>
          <w:sz w:val="24"/>
          <w:szCs w:val="24"/>
        </w:rPr>
      </w:pPr>
      <w:r>
        <w:rPr>
          <w:rFonts w:hint="eastAsia" w:ascii="宋体" w:hAnsi="宋体"/>
          <w:sz w:val="24"/>
          <w:szCs w:val="24"/>
        </w:rPr>
        <w:t>投标单位：</w:t>
      </w:r>
      <w:r>
        <w:rPr>
          <w:rFonts w:hint="eastAsia" w:ascii="宋体" w:hAnsi="宋体"/>
          <w:sz w:val="24"/>
          <w:szCs w:val="24"/>
          <w:u w:val="single"/>
        </w:rPr>
        <w:t xml:space="preserve">               </w:t>
      </w:r>
      <w:r>
        <w:rPr>
          <w:rFonts w:hint="eastAsia" w:ascii="宋体" w:hAnsi="宋体"/>
          <w:sz w:val="24"/>
          <w:szCs w:val="24"/>
        </w:rPr>
        <w:t>（盖单位公章）</w:t>
      </w:r>
    </w:p>
    <w:p>
      <w:pPr>
        <w:spacing w:line="360" w:lineRule="auto"/>
        <w:ind w:firstLine="3960" w:firstLineChars="1650"/>
        <w:rPr>
          <w:rFonts w:ascii="宋体" w:hAnsi="宋体"/>
          <w:sz w:val="24"/>
          <w:szCs w:val="24"/>
        </w:rPr>
      </w:pPr>
      <w:r>
        <w:rPr>
          <w:rFonts w:hint="eastAsia" w:ascii="宋体" w:hAnsi="宋体"/>
          <w:sz w:val="24"/>
          <w:szCs w:val="24"/>
        </w:rPr>
        <w:t>年    月   日</w:t>
      </w:r>
    </w:p>
    <w:p>
      <w:pPr>
        <w:spacing w:line="360" w:lineRule="auto"/>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附件6</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jc w:val="center"/>
        <w:rPr>
          <w:rFonts w:ascii="宋体" w:hAnsi="宋体"/>
          <w:b/>
          <w:bCs/>
          <w:sz w:val="24"/>
          <w:szCs w:val="24"/>
        </w:rPr>
      </w:pPr>
      <w:r>
        <w:rPr>
          <w:rFonts w:hint="eastAsia" w:ascii="宋体" w:hAnsi="宋体"/>
          <w:b/>
          <w:bCs/>
          <w:sz w:val="24"/>
          <w:szCs w:val="24"/>
        </w:rPr>
        <w:t>投标保证金</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ind w:firstLine="480" w:firstLineChars="200"/>
        <w:outlineLvl w:val="0"/>
      </w:pPr>
      <w:r>
        <w:rPr>
          <w:rFonts w:hint="eastAsia" w:ascii="宋体" w:hAnsi="宋体"/>
          <w:sz w:val="24"/>
          <w:szCs w:val="24"/>
        </w:rPr>
        <w:t>投标保证金可以是转账、电汇。</w:t>
      </w:r>
    </w:p>
    <w:p>
      <w:pPr>
        <w:spacing w:line="360" w:lineRule="auto"/>
        <w:ind w:firstLine="480" w:firstLineChars="200"/>
        <w:outlineLvl w:val="0"/>
        <w:rPr>
          <w:rFonts w:ascii="宋体" w:hAnsi="宋体"/>
          <w:sz w:val="24"/>
          <w:szCs w:val="24"/>
        </w:rPr>
      </w:pPr>
      <w:r>
        <w:rPr>
          <w:rFonts w:hint="eastAsia" w:ascii="宋体" w:hAnsi="宋体"/>
          <w:sz w:val="24"/>
          <w:szCs w:val="24"/>
        </w:rPr>
        <w:t>附保证金缴纳凭证复印件并加盖公章。</w:t>
      </w:r>
    </w:p>
    <w:p>
      <w:pPr>
        <w:spacing w:line="360" w:lineRule="auto"/>
        <w:ind w:firstLine="480" w:firstLineChars="200"/>
        <w:outlineLvl w:val="0"/>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b/>
          <w:bCs/>
          <w:sz w:val="24"/>
          <w:szCs w:val="24"/>
        </w:rPr>
        <w:t>附件7</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ind w:firstLine="3306" w:firstLineChars="1372"/>
        <w:outlineLvl w:val="0"/>
        <w:rPr>
          <w:rFonts w:ascii="宋体" w:hAnsi="宋体"/>
          <w:b/>
          <w:bCs/>
          <w:sz w:val="24"/>
          <w:szCs w:val="24"/>
        </w:rPr>
      </w:pPr>
      <w:r>
        <w:rPr>
          <w:rFonts w:hint="eastAsia" w:ascii="宋体" w:hAnsi="宋体"/>
          <w:b/>
          <w:bCs/>
          <w:sz w:val="24"/>
          <w:szCs w:val="24"/>
        </w:rPr>
        <w:t>项目运行方案</w:t>
      </w:r>
    </w:p>
    <w:p>
      <w:pPr>
        <w:spacing w:line="360" w:lineRule="auto"/>
        <w:ind w:firstLine="3306" w:firstLineChars="1372"/>
        <w:outlineLvl w:val="0"/>
        <w:rPr>
          <w:rFonts w:ascii="宋体" w:hAnsi="宋体"/>
          <w:b/>
          <w:bCs/>
          <w:sz w:val="24"/>
          <w:szCs w:val="24"/>
        </w:rPr>
      </w:pPr>
      <w:r>
        <w:rPr>
          <w:rFonts w:hint="eastAsia" w:ascii="宋体" w:hAnsi="宋体"/>
          <w:b/>
          <w:bCs/>
          <w:sz w:val="24"/>
          <w:szCs w:val="24"/>
        </w:rPr>
        <w:t xml:space="preserve"> </w:t>
      </w:r>
    </w:p>
    <w:p>
      <w:pPr>
        <w:numPr>
          <w:ilvl w:val="0"/>
          <w:numId w:val="6"/>
        </w:numPr>
        <w:spacing w:line="360" w:lineRule="auto"/>
        <w:ind w:left="567" w:firstLine="0"/>
        <w:jc w:val="left"/>
        <w:rPr>
          <w:rFonts w:ascii="宋体" w:hAnsi="宋体"/>
          <w:b/>
          <w:bCs/>
          <w:sz w:val="24"/>
          <w:szCs w:val="24"/>
        </w:rPr>
      </w:pPr>
      <w:r>
        <w:rPr>
          <w:rFonts w:hint="eastAsia" w:ascii="宋体" w:hAnsi="宋体"/>
          <w:b/>
          <w:bCs/>
          <w:sz w:val="24"/>
          <w:szCs w:val="24"/>
        </w:rPr>
        <w:t>项目描述</w:t>
      </w:r>
    </w:p>
    <w:p>
      <w:pPr>
        <w:numPr>
          <w:ilvl w:val="0"/>
          <w:numId w:val="6"/>
        </w:numPr>
        <w:spacing w:line="360" w:lineRule="auto"/>
        <w:ind w:left="567" w:firstLine="0"/>
        <w:jc w:val="left"/>
        <w:rPr>
          <w:rFonts w:ascii="宋体" w:hAnsi="宋体"/>
          <w:b/>
          <w:bCs/>
          <w:sz w:val="24"/>
          <w:szCs w:val="24"/>
        </w:rPr>
      </w:pPr>
      <w:r>
        <w:rPr>
          <w:rFonts w:hint="eastAsia" w:ascii="宋体" w:hAnsi="宋体"/>
          <w:b/>
          <w:bCs/>
          <w:sz w:val="24"/>
          <w:szCs w:val="24"/>
        </w:rPr>
        <w:t>人员配备</w:t>
      </w:r>
    </w:p>
    <w:p>
      <w:pPr>
        <w:numPr>
          <w:ilvl w:val="0"/>
          <w:numId w:val="6"/>
        </w:numPr>
        <w:spacing w:line="360" w:lineRule="auto"/>
        <w:ind w:left="567" w:firstLine="0"/>
        <w:jc w:val="left"/>
        <w:rPr>
          <w:rFonts w:ascii="宋体" w:hAnsi="宋体"/>
          <w:b/>
          <w:bCs/>
          <w:sz w:val="24"/>
          <w:szCs w:val="24"/>
        </w:rPr>
      </w:pPr>
      <w:r>
        <w:rPr>
          <w:rFonts w:hint="eastAsia" w:ascii="宋体" w:hAnsi="宋体"/>
          <w:b/>
          <w:bCs/>
          <w:sz w:val="24"/>
          <w:szCs w:val="24"/>
        </w:rPr>
        <w:t>人员交接与培训</w:t>
      </w:r>
    </w:p>
    <w:p>
      <w:pPr>
        <w:numPr>
          <w:ilvl w:val="0"/>
          <w:numId w:val="6"/>
        </w:numPr>
        <w:spacing w:line="360" w:lineRule="auto"/>
        <w:ind w:left="567" w:firstLine="0"/>
        <w:jc w:val="left"/>
        <w:rPr>
          <w:rFonts w:ascii="宋体" w:hAnsi="宋体"/>
          <w:b/>
          <w:bCs/>
          <w:sz w:val="24"/>
          <w:szCs w:val="24"/>
        </w:rPr>
      </w:pPr>
      <w:r>
        <w:rPr>
          <w:rFonts w:hint="eastAsia" w:ascii="宋体" w:hAnsi="宋体"/>
          <w:b/>
          <w:bCs/>
          <w:sz w:val="24"/>
          <w:szCs w:val="24"/>
        </w:rPr>
        <w:t>设备管理</w:t>
      </w:r>
    </w:p>
    <w:p>
      <w:pPr>
        <w:spacing w:line="360" w:lineRule="auto"/>
        <w:ind w:left="567"/>
        <w:jc w:val="left"/>
        <w:rPr>
          <w:rFonts w:ascii="宋体" w:hAnsi="宋体"/>
          <w:b/>
          <w:bCs/>
          <w:sz w:val="24"/>
          <w:szCs w:val="24"/>
        </w:rPr>
      </w:pPr>
      <w:r>
        <w:rPr>
          <w:rFonts w:hint="eastAsia" w:ascii="宋体" w:hAnsi="宋体"/>
          <w:b/>
          <w:bCs/>
          <w:sz w:val="24"/>
          <w:szCs w:val="24"/>
        </w:rPr>
        <w:br w:type="page"/>
      </w:r>
    </w:p>
    <w:p>
      <w:pPr>
        <w:spacing w:line="360" w:lineRule="auto"/>
        <w:rPr>
          <w:rFonts w:ascii="宋体" w:hAnsi="宋体"/>
          <w:b/>
          <w:bCs/>
          <w:sz w:val="24"/>
          <w:szCs w:val="24"/>
        </w:rPr>
      </w:pPr>
      <w:r>
        <w:rPr>
          <w:rFonts w:hint="eastAsia" w:ascii="宋体" w:hAnsi="宋体"/>
          <w:b/>
          <w:bCs/>
          <w:sz w:val="24"/>
          <w:szCs w:val="24"/>
        </w:rPr>
        <w:t>附件8</w:t>
      </w:r>
    </w:p>
    <w:p>
      <w:pPr>
        <w:spacing w:line="360" w:lineRule="auto"/>
        <w:outlineLvl w:val="0"/>
        <w:rPr>
          <w:rFonts w:ascii="宋体" w:hAnsi="宋体"/>
          <w:sz w:val="24"/>
          <w:szCs w:val="24"/>
        </w:rPr>
      </w:pPr>
      <w:r>
        <w:rPr>
          <w:rFonts w:hint="eastAsia" w:ascii="宋体" w:hAnsi="宋体"/>
          <w:b/>
          <w:bCs/>
          <w:sz w:val="24"/>
          <w:szCs w:val="24"/>
        </w:rPr>
        <w:t>应急方案</w:t>
      </w:r>
    </w:p>
    <w:p>
      <w:pPr>
        <w:numPr>
          <w:ilvl w:val="0"/>
          <w:numId w:val="7"/>
        </w:numPr>
        <w:spacing w:line="360" w:lineRule="auto"/>
        <w:rPr>
          <w:rFonts w:ascii="宋体" w:hAnsi="宋体"/>
          <w:sz w:val="24"/>
          <w:szCs w:val="24"/>
        </w:rPr>
      </w:pPr>
      <w:r>
        <w:rPr>
          <w:rFonts w:hint="eastAsia" w:ascii="宋体" w:hAnsi="宋体"/>
          <w:sz w:val="24"/>
          <w:szCs w:val="24"/>
        </w:rPr>
        <w:t>大风应急方案</w:t>
      </w:r>
    </w:p>
    <w:p>
      <w:pPr>
        <w:numPr>
          <w:ilvl w:val="0"/>
          <w:numId w:val="7"/>
        </w:numPr>
        <w:spacing w:line="360" w:lineRule="auto"/>
        <w:rPr>
          <w:rFonts w:ascii="宋体" w:hAnsi="宋体"/>
          <w:sz w:val="24"/>
          <w:szCs w:val="24"/>
        </w:rPr>
      </w:pPr>
      <w:r>
        <w:rPr>
          <w:rFonts w:hint="eastAsia" w:ascii="宋体" w:hAnsi="宋体"/>
          <w:sz w:val="24"/>
          <w:szCs w:val="24"/>
        </w:rPr>
        <w:t>大雨应急方案</w:t>
      </w:r>
    </w:p>
    <w:p>
      <w:pPr>
        <w:numPr>
          <w:ilvl w:val="0"/>
          <w:numId w:val="7"/>
        </w:numPr>
        <w:spacing w:line="360" w:lineRule="auto"/>
        <w:rPr>
          <w:rFonts w:ascii="宋体" w:hAnsi="宋体"/>
          <w:sz w:val="24"/>
          <w:szCs w:val="24"/>
        </w:rPr>
      </w:pPr>
      <w:r>
        <w:rPr>
          <w:rFonts w:hint="eastAsia" w:ascii="宋体" w:hAnsi="宋体"/>
          <w:sz w:val="24"/>
          <w:szCs w:val="24"/>
        </w:rPr>
        <w:t>大雪应急方案</w:t>
      </w:r>
    </w:p>
    <w:p>
      <w:pPr>
        <w:numPr>
          <w:ilvl w:val="0"/>
          <w:numId w:val="7"/>
        </w:numPr>
        <w:spacing w:line="360" w:lineRule="auto"/>
        <w:rPr>
          <w:rFonts w:ascii="宋体" w:hAnsi="宋体"/>
          <w:sz w:val="24"/>
          <w:szCs w:val="24"/>
        </w:rPr>
      </w:pPr>
      <w:r>
        <w:rPr>
          <w:rFonts w:hint="eastAsia" w:ascii="宋体" w:hAnsi="宋体"/>
          <w:sz w:val="24"/>
          <w:szCs w:val="24"/>
        </w:rPr>
        <w:t>大雾应急方案</w:t>
      </w:r>
    </w:p>
    <w:p>
      <w:pPr>
        <w:numPr>
          <w:ilvl w:val="0"/>
          <w:numId w:val="7"/>
        </w:numPr>
        <w:spacing w:line="360" w:lineRule="auto"/>
        <w:rPr>
          <w:rFonts w:ascii="宋体" w:hAnsi="宋体"/>
          <w:sz w:val="24"/>
          <w:szCs w:val="24"/>
        </w:rPr>
      </w:pPr>
      <w:r>
        <w:rPr>
          <w:rFonts w:hint="eastAsia" w:ascii="宋体" w:hAnsi="宋体"/>
          <w:sz w:val="24"/>
          <w:szCs w:val="24"/>
        </w:rPr>
        <w:t>其他突击性检查应急方案等</w:t>
      </w:r>
    </w:p>
    <w:p>
      <w:pPr>
        <w:numPr>
          <w:ilvl w:val="0"/>
          <w:numId w:val="7"/>
        </w:numPr>
        <w:spacing w:line="360" w:lineRule="auto"/>
        <w:rPr>
          <w:rFonts w:ascii="宋体" w:hAnsi="宋体"/>
          <w:sz w:val="24"/>
          <w:szCs w:val="24"/>
        </w:rPr>
      </w:pPr>
      <w:r>
        <w:rPr>
          <w:rFonts w:hint="eastAsia" w:ascii="宋体" w:hAnsi="宋体"/>
          <w:sz w:val="24"/>
          <w:szCs w:val="24"/>
        </w:rPr>
        <w:t>作业标准</w:t>
      </w:r>
    </w:p>
    <w:p>
      <w:pPr>
        <w:numPr>
          <w:ilvl w:val="0"/>
          <w:numId w:val="7"/>
        </w:numPr>
        <w:spacing w:line="360" w:lineRule="auto"/>
        <w:rPr>
          <w:rFonts w:ascii="宋体" w:hAnsi="宋体"/>
          <w:sz w:val="24"/>
          <w:szCs w:val="24"/>
        </w:rPr>
      </w:pPr>
      <w:r>
        <w:rPr>
          <w:rFonts w:hint="eastAsia" w:ascii="宋体" w:hAnsi="宋体"/>
          <w:sz w:val="24"/>
          <w:szCs w:val="24"/>
        </w:rPr>
        <w:t>项目运行方案</w:t>
      </w:r>
    </w:p>
    <w:p>
      <w:pPr>
        <w:numPr>
          <w:ilvl w:val="0"/>
          <w:numId w:val="7"/>
        </w:numPr>
        <w:spacing w:line="360" w:lineRule="auto"/>
        <w:rPr>
          <w:rFonts w:ascii="宋体" w:hAnsi="宋体"/>
          <w:sz w:val="24"/>
          <w:szCs w:val="24"/>
        </w:rPr>
      </w:pPr>
      <w:r>
        <w:rPr>
          <w:rFonts w:hint="eastAsia" w:ascii="宋体" w:hAnsi="宋体"/>
          <w:sz w:val="24"/>
          <w:szCs w:val="24"/>
        </w:rPr>
        <w:t>项目优化目标</w:t>
      </w:r>
    </w:p>
    <w:p>
      <w:pPr>
        <w:numPr>
          <w:ilvl w:val="0"/>
          <w:numId w:val="7"/>
        </w:numPr>
        <w:spacing w:line="360" w:lineRule="auto"/>
        <w:rPr>
          <w:rFonts w:ascii="宋体" w:hAnsi="宋体"/>
          <w:sz w:val="24"/>
          <w:szCs w:val="24"/>
        </w:rPr>
      </w:pPr>
      <w:r>
        <w:rPr>
          <w:rFonts w:hint="eastAsia" w:ascii="宋体" w:hAnsi="宋体"/>
          <w:sz w:val="24"/>
          <w:szCs w:val="24"/>
        </w:rPr>
        <w:t>监督与考核标准</w:t>
      </w:r>
    </w:p>
    <w:p>
      <w:pPr>
        <w:spacing w:line="360" w:lineRule="auto"/>
        <w:rPr>
          <w:rFonts w:ascii="宋体" w:hAnsi="宋体"/>
          <w:b/>
          <w:bCs/>
          <w:sz w:val="24"/>
          <w:szCs w:val="24"/>
        </w:rPr>
      </w:pPr>
      <w:r>
        <w:rPr>
          <w:rFonts w:hint="eastAsia" w:ascii="宋体" w:hAnsi="宋体"/>
          <w:b/>
          <w:bCs/>
          <w:sz w:val="24"/>
          <w:szCs w:val="24"/>
        </w:rPr>
        <w:t>附件9</w:t>
      </w:r>
    </w:p>
    <w:p>
      <w:pPr>
        <w:spacing w:line="360" w:lineRule="auto"/>
        <w:jc w:val="center"/>
        <w:rPr>
          <w:rFonts w:ascii="宋体" w:hAnsi="宋体"/>
          <w:b/>
          <w:bCs/>
          <w:sz w:val="24"/>
          <w:szCs w:val="24"/>
        </w:rPr>
      </w:pPr>
      <w:r>
        <w:rPr>
          <w:rFonts w:hint="eastAsia" w:ascii="宋体" w:hAnsi="宋体"/>
          <w:b/>
          <w:bCs/>
          <w:sz w:val="24"/>
          <w:szCs w:val="24"/>
        </w:rPr>
        <w:t>服务承诺</w:t>
      </w:r>
    </w:p>
    <w:p>
      <w:pPr>
        <w:spacing w:line="360" w:lineRule="auto"/>
        <w:ind w:left="720"/>
        <w:rPr>
          <w:rFonts w:ascii="宋体" w:hAnsi="宋体"/>
          <w:sz w:val="24"/>
          <w:szCs w:val="24"/>
        </w:rPr>
      </w:pPr>
      <w:r>
        <w:rPr>
          <w:rFonts w:hint="eastAsia" w:ascii="宋体" w:hAnsi="宋体"/>
          <w:sz w:val="24"/>
          <w:szCs w:val="24"/>
        </w:rPr>
        <w:t>1、投标人拟投入机械化清扫车辆生产厂家在许昌市设有维修和备件库证明材料</w:t>
      </w:r>
    </w:p>
    <w:p>
      <w:pPr>
        <w:spacing w:line="360" w:lineRule="auto"/>
        <w:ind w:left="720"/>
        <w:rPr>
          <w:rFonts w:ascii="宋体" w:hAnsi="宋体"/>
          <w:sz w:val="24"/>
          <w:szCs w:val="24"/>
        </w:rPr>
      </w:pPr>
      <w:r>
        <w:rPr>
          <w:rFonts w:hint="eastAsia" w:ascii="宋体" w:hAnsi="宋体"/>
          <w:sz w:val="24"/>
          <w:szCs w:val="24"/>
        </w:rPr>
        <w:t>2、投标人针对招标项目的售后服务承诺</w:t>
      </w:r>
    </w:p>
    <w:p>
      <w:pPr>
        <w:spacing w:line="360" w:lineRule="auto"/>
        <w:rPr>
          <w:rFonts w:ascii="宋体" w:hAnsi="宋体"/>
          <w:b/>
          <w:bCs/>
          <w:sz w:val="24"/>
          <w:szCs w:val="24"/>
        </w:rPr>
      </w:pP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附件10</w:t>
      </w:r>
    </w:p>
    <w:p>
      <w:pPr>
        <w:spacing w:line="360" w:lineRule="auto"/>
        <w:ind w:left="72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b/>
          <w:bCs/>
          <w:sz w:val="24"/>
          <w:szCs w:val="24"/>
        </w:rPr>
      </w:pPr>
      <w:r>
        <w:rPr>
          <w:rFonts w:hint="eastAsia" w:ascii="宋体" w:hAnsi="宋体"/>
          <w:b/>
          <w:bCs/>
          <w:sz w:val="24"/>
          <w:szCs w:val="24"/>
        </w:rPr>
        <w:t>资格审查证明材料</w:t>
      </w:r>
    </w:p>
    <w:p>
      <w:pPr>
        <w:autoSpaceDE w:val="0"/>
        <w:autoSpaceDN w:val="0"/>
        <w:adjustRightInd w:val="0"/>
        <w:spacing w:line="360" w:lineRule="auto"/>
        <w:jc w:val="center"/>
        <w:outlineLvl w:val="0"/>
        <w:rPr>
          <w:rFonts w:ascii="宋体"/>
          <w:sz w:val="24"/>
          <w:szCs w:val="24"/>
        </w:rPr>
      </w:pPr>
      <w:r>
        <w:rPr>
          <w:rFonts w:hint="eastAsia" w:ascii="宋体" w:hAnsi="宋体"/>
          <w:sz w:val="24"/>
          <w:szCs w:val="24"/>
        </w:rPr>
        <w:t>（按</w:t>
      </w:r>
      <w:r>
        <w:rPr>
          <w:rFonts w:hint="eastAsia" w:ascii="宋体"/>
          <w:sz w:val="24"/>
          <w:szCs w:val="24"/>
        </w:rPr>
        <w:t xml:space="preserve">“第八部分 </w:t>
      </w:r>
      <w:r>
        <w:rPr>
          <w:rFonts w:hint="eastAsia" w:ascii="宋体" w:hAnsi="宋体"/>
          <w:sz w:val="24"/>
          <w:szCs w:val="24"/>
        </w:rPr>
        <w:t>资格审查</w:t>
      </w:r>
      <w:r>
        <w:rPr>
          <w:rFonts w:hint="eastAsia" w:ascii="宋体"/>
          <w:sz w:val="24"/>
          <w:szCs w:val="24"/>
        </w:rPr>
        <w:t>”要求提供）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美黑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日本青柳衡山毛笔字体">
    <w:altName w:val="MS UI Gothic"/>
    <w:panose1 w:val="02000600000000000000"/>
    <w:charset w:val="80"/>
    <w:family w:val="auto"/>
    <w:pitch w:val="default"/>
    <w:sig w:usb0="00000000" w:usb1="00000000" w:usb2="00000010" w:usb3="00000000" w:csb0="4002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字迹-张乃仁行楷简体">
    <w:altName w:val="宋体"/>
    <w:panose1 w:val="02010600010101010101"/>
    <w:charset w:val="86"/>
    <w:family w:val="auto"/>
    <w:pitch w:val="default"/>
    <w:sig w:usb0="00000000" w:usb1="00000000" w:usb2="00000012" w:usb3="00000000" w:csb0="00040001" w:csb1="00000000"/>
  </w:font>
  <w:font w:name="aoyagireisyosimo">
    <w:altName w:val="MS UI Gothic"/>
    <w:panose1 w:val="02000600000000000000"/>
    <w:charset w:val="80"/>
    <w:family w:val="auto"/>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Yu Mincho Demibold">
    <w:altName w:val="MS UI Gothic"/>
    <w:panose1 w:val="02020600000000000000"/>
    <w:charset w:val="80"/>
    <w:family w:val="auto"/>
    <w:pitch w:val="default"/>
    <w:sig w:usb0="00000000" w:usb1="00000000" w:usb2="00000012" w:usb3="00000000" w:csb0="2002009F" w:csb1="00000000"/>
  </w:font>
  <w:font w:name="MS UI Gothic">
    <w:panose1 w:val="020B0600070205080204"/>
    <w:charset w:val="80"/>
    <w:family w:val="auto"/>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A6C"/>
    <w:multiLevelType w:val="multilevel"/>
    <w:tmpl w:val="06760A6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31B3159"/>
    <w:multiLevelType w:val="multilevel"/>
    <w:tmpl w:val="131B3159"/>
    <w:lvl w:ilvl="0" w:tentative="0">
      <w:start w:val="1"/>
      <w:numFmt w:val="decimal"/>
      <w:lvlText w:val="%1、"/>
      <w:lvlJc w:val="left"/>
      <w:pPr>
        <w:ind w:left="3443" w:hanging="46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40181840"/>
    <w:multiLevelType w:val="multilevel"/>
    <w:tmpl w:val="40181840"/>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A6D2F2E"/>
    <w:multiLevelType w:val="multilevel"/>
    <w:tmpl w:val="6A6D2F2E"/>
    <w:lvl w:ilvl="0" w:tentative="0">
      <w:start w:val="8"/>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A754EE8"/>
    <w:multiLevelType w:val="multilevel"/>
    <w:tmpl w:val="6A754EE8"/>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6E33590E"/>
    <w:multiLevelType w:val="multilevel"/>
    <w:tmpl w:val="6E33590E"/>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6771259"/>
    <w:multiLevelType w:val="multilevel"/>
    <w:tmpl w:val="76771259"/>
    <w:lvl w:ilvl="0" w:tentative="0">
      <w:start w:val="1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18EE"/>
    <w:rsid w:val="00170525"/>
    <w:rsid w:val="0061479E"/>
    <w:rsid w:val="008474CE"/>
    <w:rsid w:val="009C18EE"/>
    <w:rsid w:val="00A20E2F"/>
    <w:rsid w:val="00C14ECC"/>
    <w:rsid w:val="00F52F75"/>
    <w:rsid w:val="00F640C4"/>
    <w:rsid w:val="03DC3D19"/>
    <w:rsid w:val="06401702"/>
    <w:rsid w:val="088F5F70"/>
    <w:rsid w:val="13A53C00"/>
    <w:rsid w:val="174812AD"/>
    <w:rsid w:val="260821D2"/>
    <w:rsid w:val="2BA04E07"/>
    <w:rsid w:val="2D5460C8"/>
    <w:rsid w:val="324D0367"/>
    <w:rsid w:val="335637ED"/>
    <w:rsid w:val="417B3251"/>
    <w:rsid w:val="4C2F79DA"/>
    <w:rsid w:val="5DA12D2A"/>
    <w:rsid w:val="5DCE3049"/>
    <w:rsid w:val="664C16B5"/>
    <w:rsid w:val="6B573470"/>
    <w:rsid w:val="6EDB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16"/>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3">
    <w:name w:val="Normal Indent"/>
    <w:basedOn w:val="1"/>
    <w:unhideWhenUsed/>
    <w:qFormat/>
    <w:uiPriority w:val="99"/>
    <w:pPr>
      <w:ind w:firstLine="420"/>
    </w:pPr>
  </w:style>
  <w:style w:type="paragraph" w:styleId="4">
    <w:name w:val="annotation text"/>
    <w:basedOn w:val="1"/>
    <w:link w:val="20"/>
    <w:unhideWhenUsed/>
    <w:qFormat/>
    <w:uiPriority w:val="99"/>
    <w:pPr>
      <w:jc w:val="left"/>
    </w:pPr>
  </w:style>
  <w:style w:type="paragraph" w:styleId="5">
    <w:name w:val="Body Text Indent"/>
    <w:basedOn w:val="1"/>
    <w:next w:val="6"/>
    <w:link w:val="18"/>
    <w:unhideWhenUsed/>
    <w:qFormat/>
    <w:uiPriority w:val="99"/>
    <w:pPr>
      <w:spacing w:before="100" w:beforeAutospacing="1" w:after="100" w:afterAutospacing="1" w:line="400" w:lineRule="exact"/>
      <w:ind w:left="630"/>
    </w:pPr>
    <w:rPr>
      <w:rFonts w:ascii="楷体_GB2312"/>
    </w:rPr>
  </w:style>
  <w:style w:type="paragraph" w:styleId="6">
    <w:name w:val="envelope return"/>
    <w:basedOn w:val="1"/>
    <w:unhideWhenUsed/>
    <w:qFormat/>
    <w:uiPriority w:val="99"/>
    <w:pPr>
      <w:snapToGrid w:val="0"/>
    </w:pPr>
    <w:rPr>
      <w:rFonts w:ascii="Arial" w:hAnsi="Arial"/>
    </w:rPr>
  </w:style>
  <w:style w:type="paragraph" w:styleId="7">
    <w:name w:val="Plain Text"/>
    <w:basedOn w:val="1"/>
    <w:link w:val="21"/>
    <w:unhideWhenUsed/>
    <w:qFormat/>
    <w:uiPriority w:val="99"/>
    <w:pPr>
      <w:widowControl/>
      <w:overflowPunct w:val="0"/>
      <w:autoSpaceDE w:val="0"/>
      <w:autoSpaceDN w:val="0"/>
      <w:adjustRightInd w:val="0"/>
      <w:jc w:val="left"/>
      <w:textAlignment w:val="baseline"/>
    </w:pPr>
    <w:rPr>
      <w:rFonts w:ascii="宋体" w:hAnsi="Courier New"/>
      <w:kern w:val="0"/>
    </w:rPr>
  </w:style>
  <w:style w:type="paragraph" w:styleId="8">
    <w:name w:val="Body Text Indent 2"/>
    <w:basedOn w:val="1"/>
    <w:link w:val="19"/>
    <w:unhideWhenUsed/>
    <w:qFormat/>
    <w:uiPriority w:val="99"/>
    <w:pPr>
      <w:spacing w:line="440" w:lineRule="exact"/>
      <w:ind w:firstLine="560" w:firstLineChars="200"/>
    </w:pPr>
    <w:rPr>
      <w:rFonts w:ascii="仿宋_GB2312"/>
      <w:sz w:val="28"/>
      <w:szCs w:val="28"/>
    </w:rPr>
  </w:style>
  <w:style w:type="paragraph" w:styleId="9">
    <w:name w:val="footer"/>
    <w:basedOn w:val="1"/>
    <w:link w:val="17"/>
    <w:unhideWhenUsed/>
    <w:qFormat/>
    <w:uiPriority w:val="99"/>
    <w:pPr>
      <w:snapToGrid w:val="0"/>
      <w:jc w:val="left"/>
    </w:pPr>
    <w:rPr>
      <w:sz w:val="18"/>
      <w:szCs w:val="18"/>
    </w:rPr>
  </w:style>
  <w:style w:type="paragraph" w:styleId="10">
    <w:name w:val="header"/>
    <w:basedOn w:val="1"/>
    <w:link w:val="23"/>
    <w:unhideWhenUsed/>
    <w:qFormat/>
    <w:uiPriority w:val="99"/>
    <w:pPr>
      <w:pBdr>
        <w:bottom w:val="single" w:color="auto" w:sz="6" w:space="1"/>
      </w:pBdr>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kern w:val="0"/>
      <w:sz w:val="24"/>
      <w:szCs w:val="24"/>
    </w:rPr>
  </w:style>
  <w:style w:type="character" w:styleId="13">
    <w:name w:val="FollowedHyperlink"/>
    <w:basedOn w:val="12"/>
    <w:unhideWhenUsed/>
    <w:qFormat/>
    <w:uiPriority w:val="99"/>
    <w:rPr>
      <w:color w:val="800080"/>
      <w:u w:val="single"/>
    </w:rPr>
  </w:style>
  <w:style w:type="character" w:styleId="14">
    <w:name w:val="Hyperlink"/>
    <w:basedOn w:val="12"/>
    <w:unhideWhenUsed/>
    <w:qFormat/>
    <w:uiPriority w:val="99"/>
    <w:rPr>
      <w:color w:val="0000FF"/>
      <w:u w:val="single"/>
    </w:rPr>
  </w:style>
  <w:style w:type="character" w:customStyle="1" w:styleId="16">
    <w:name w:val="信息标题 Char"/>
    <w:basedOn w:val="12"/>
    <w:link w:val="2"/>
    <w:qFormat/>
    <w:uiPriority w:val="99"/>
    <w:rPr>
      <w:rFonts w:ascii="Arial" w:hAnsi="Arial" w:eastAsia="宋体" w:cs="Times New Roman"/>
      <w:sz w:val="24"/>
      <w:szCs w:val="24"/>
      <w:shd w:val="clear" w:color="auto" w:fill="7F7F7F"/>
    </w:rPr>
  </w:style>
  <w:style w:type="character" w:customStyle="1" w:styleId="17">
    <w:name w:val="页脚 Char"/>
    <w:basedOn w:val="12"/>
    <w:link w:val="9"/>
    <w:qFormat/>
    <w:uiPriority w:val="99"/>
    <w:rPr>
      <w:rFonts w:ascii="Times New Roman" w:hAnsi="Times New Roman" w:eastAsia="宋体" w:cs="Times New Roman"/>
      <w:sz w:val="18"/>
      <w:szCs w:val="18"/>
    </w:rPr>
  </w:style>
  <w:style w:type="character" w:customStyle="1" w:styleId="18">
    <w:name w:val="正文文本缩进 Char"/>
    <w:basedOn w:val="12"/>
    <w:link w:val="5"/>
    <w:qFormat/>
    <w:uiPriority w:val="99"/>
    <w:rPr>
      <w:rFonts w:ascii="楷体_GB2312" w:hAnsi="Times New Roman" w:eastAsia="宋体" w:cs="Times New Roman"/>
      <w:szCs w:val="21"/>
    </w:rPr>
  </w:style>
  <w:style w:type="character" w:customStyle="1" w:styleId="19">
    <w:name w:val="正文文本缩进 2 Char"/>
    <w:basedOn w:val="12"/>
    <w:link w:val="8"/>
    <w:qFormat/>
    <w:uiPriority w:val="99"/>
    <w:rPr>
      <w:rFonts w:ascii="仿宋_GB2312" w:hAnsi="Times New Roman" w:eastAsia="宋体" w:cs="Times New Roman"/>
      <w:sz w:val="28"/>
      <w:szCs w:val="28"/>
    </w:rPr>
  </w:style>
  <w:style w:type="character" w:customStyle="1" w:styleId="20">
    <w:name w:val="批注文字 Char"/>
    <w:basedOn w:val="12"/>
    <w:link w:val="4"/>
    <w:qFormat/>
    <w:uiPriority w:val="99"/>
    <w:rPr>
      <w:rFonts w:ascii="Times New Roman" w:hAnsi="Times New Roman" w:eastAsia="宋体" w:cs="Times New Roman"/>
      <w:szCs w:val="21"/>
    </w:rPr>
  </w:style>
  <w:style w:type="character" w:customStyle="1" w:styleId="21">
    <w:name w:val="纯文本 Char"/>
    <w:basedOn w:val="12"/>
    <w:link w:val="7"/>
    <w:qFormat/>
    <w:uiPriority w:val="99"/>
    <w:rPr>
      <w:rFonts w:ascii="宋体" w:hAnsi="Courier New" w:eastAsia="宋体" w:cs="Times New Roman"/>
      <w:kern w:val="0"/>
      <w:szCs w:val="21"/>
    </w:rPr>
  </w:style>
  <w:style w:type="paragraph" w:customStyle="1" w:styleId="22">
    <w:name w:val="列出段落1"/>
    <w:basedOn w:val="1"/>
    <w:qFormat/>
    <w:uiPriority w:val="0"/>
    <w:pPr>
      <w:adjustRightInd w:val="0"/>
      <w:snapToGrid w:val="0"/>
      <w:spacing w:line="360" w:lineRule="auto"/>
      <w:ind w:firstLine="420" w:firstLineChars="200"/>
    </w:pPr>
    <w:rPr>
      <w:color w:val="000000"/>
    </w:rPr>
  </w:style>
  <w:style w:type="character" w:customStyle="1" w:styleId="23">
    <w:name w:val="页眉 Char"/>
    <w:basedOn w:val="12"/>
    <w:link w:val="10"/>
    <w:qFormat/>
    <w:uiPriority w:val="99"/>
    <w:rPr>
      <w:rFonts w:ascii="Times New Roman" w:hAnsi="Times New Roman" w:eastAsia="宋体" w:cs="Times New Roman"/>
      <w:sz w:val="18"/>
      <w:szCs w:val="18"/>
    </w:rPr>
  </w:style>
  <w:style w:type="character" w:customStyle="1" w:styleId="24">
    <w:name w:val="10"/>
    <w:basedOn w:val="12"/>
    <w:qFormat/>
    <w:uiPriority w:val="0"/>
    <w:rPr>
      <w:rFonts w:hint="default" w:ascii="Arial" w:hAnsi="Arial" w:cs="Arial"/>
    </w:rPr>
  </w:style>
  <w:style w:type="character" w:customStyle="1" w:styleId="25">
    <w:name w:val="15"/>
    <w:basedOn w:val="12"/>
    <w:qFormat/>
    <w:uiPriority w:val="0"/>
    <w:rPr>
      <w:rFonts w:hint="default" w:ascii="Arial" w:hAnsi="Arial"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54</Pages>
  <Words>4195</Words>
  <Characters>23912</Characters>
  <Lines>199</Lines>
  <Paragraphs>56</Paragraphs>
  <ScaleCrop>false</ScaleCrop>
  <LinksUpToDate>false</LinksUpToDate>
  <CharactersWithSpaces>28051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2018-01-18T03:46:00Z</dcterms:created>
  <dc:creator>河南招标采购服务有限公司:刘珊</dc:creator>
  <cp:lastModifiedBy>lenovo</cp:lastModifiedBy>
  <dcterms:modified xsi:type="dcterms:W3CDTF">2018-02-05T01:17:33Z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