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0A" w:rsidRDefault="00D11D0A">
      <w:pPr>
        <w:spacing w:line="460" w:lineRule="exact"/>
        <w:jc w:val="center"/>
        <w:rPr>
          <w:b/>
          <w:sz w:val="36"/>
          <w:szCs w:val="36"/>
        </w:rPr>
      </w:pPr>
    </w:p>
    <w:p w:rsidR="00AE3550" w:rsidRDefault="00D11D0A">
      <w:pPr>
        <w:spacing w:line="460" w:lineRule="exact"/>
        <w:jc w:val="center"/>
        <w:rPr>
          <w:b/>
          <w:sz w:val="36"/>
          <w:szCs w:val="36"/>
        </w:rPr>
      </w:pPr>
      <w:r>
        <w:rPr>
          <w:rFonts w:hint="eastAsia"/>
          <w:b/>
          <w:sz w:val="36"/>
          <w:szCs w:val="36"/>
        </w:rPr>
        <w:t>鄢陵县城市管理局购买执法服装项目</w:t>
      </w:r>
    </w:p>
    <w:p w:rsidR="00AE3550" w:rsidRDefault="00D11D0A">
      <w:pPr>
        <w:spacing w:line="460" w:lineRule="exact"/>
        <w:jc w:val="center"/>
        <w:rPr>
          <w:b/>
          <w:sz w:val="36"/>
          <w:szCs w:val="36"/>
        </w:rPr>
      </w:pPr>
      <w:r>
        <w:rPr>
          <w:rFonts w:hint="eastAsia"/>
          <w:b/>
          <w:sz w:val="36"/>
          <w:szCs w:val="36"/>
        </w:rPr>
        <w:t>采购需求</w:t>
      </w:r>
    </w:p>
    <w:p w:rsidR="00AE3550" w:rsidRDefault="00D11D0A">
      <w:pPr>
        <w:spacing w:line="460" w:lineRule="exact"/>
        <w:rPr>
          <w:rFonts w:ascii="宋体" w:hAnsi="宋体"/>
          <w:b/>
          <w:sz w:val="28"/>
          <w:szCs w:val="28"/>
        </w:rPr>
      </w:pPr>
      <w:r>
        <w:rPr>
          <w:rFonts w:ascii="宋体" w:hAnsi="宋体" w:hint="eastAsia"/>
          <w:b/>
          <w:sz w:val="28"/>
          <w:szCs w:val="28"/>
        </w:rPr>
        <w:t>一、项目概况</w:t>
      </w:r>
    </w:p>
    <w:p w:rsidR="00AE3550" w:rsidRDefault="00D11D0A">
      <w:pPr>
        <w:spacing w:line="460" w:lineRule="exact"/>
        <w:ind w:firstLineChars="200" w:firstLine="560"/>
        <w:rPr>
          <w:b/>
          <w:sz w:val="36"/>
          <w:szCs w:val="36"/>
        </w:rPr>
      </w:pPr>
      <w:r>
        <w:rPr>
          <w:rFonts w:eastAsia="宋体" w:hint="eastAsia"/>
          <w:bCs/>
          <w:sz w:val="28"/>
          <w:szCs w:val="28"/>
        </w:rPr>
        <w:t>（一）、目名称：</w:t>
      </w:r>
      <w:r>
        <w:rPr>
          <w:rFonts w:ascii="宋体" w:eastAsia="宋体" w:hAnsi="宋体" w:cs="宋体" w:hint="eastAsia"/>
          <w:bCs/>
          <w:kern w:val="0"/>
          <w:sz w:val="28"/>
          <w:szCs w:val="28"/>
        </w:rPr>
        <w:t>鄢陵县城市管理局购买执法服装项目</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（二）、采购方式：公开招标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（三）、采购内容：购买执法服装和标志标识540套</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（四）、预算金额：271.782万元；最高限价：271.782万元</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（五）、资金来源：财政资金190.2万元，自筹资金81.582万元，资金已落实。</w:t>
      </w:r>
      <w:r>
        <w:rPr>
          <w:rFonts w:eastAsia="宋体" w:hint="eastAsia"/>
          <w:bCs/>
          <w:sz w:val="28"/>
          <w:szCs w:val="28"/>
        </w:rPr>
        <w:br/>
        <w:t xml:space="preserve">    （六）、交付（服务、完工）时间：合同签订后30日历天</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（七）、交付（服务、施工）地点：鄢陵县城管局</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（八）、进口产品：不允许</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（九）、分包：不允许分包</w:t>
      </w:r>
    </w:p>
    <w:p w:rsidR="00AE3550" w:rsidRDefault="00D11D0A">
      <w:pPr>
        <w:spacing w:line="460" w:lineRule="exact"/>
        <w:rPr>
          <w:rFonts w:ascii="宋体" w:hAnsi="宋体"/>
          <w:b/>
          <w:sz w:val="28"/>
          <w:szCs w:val="28"/>
        </w:rPr>
      </w:pPr>
      <w:r>
        <w:rPr>
          <w:rFonts w:ascii="宋体" w:hAnsi="宋体" w:hint="eastAsia"/>
          <w:b/>
          <w:sz w:val="28"/>
          <w:szCs w:val="28"/>
        </w:rPr>
        <w:t>二、需要落实的政府采购政策</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AE3550" w:rsidRDefault="00D11D0A">
      <w:pPr>
        <w:spacing w:line="460" w:lineRule="exact"/>
        <w:rPr>
          <w:rFonts w:ascii="宋体" w:hAnsi="宋体"/>
          <w:b/>
          <w:sz w:val="28"/>
          <w:szCs w:val="28"/>
        </w:rPr>
      </w:pPr>
      <w:r>
        <w:rPr>
          <w:rFonts w:ascii="宋体" w:hAnsi="宋体" w:hint="eastAsia"/>
          <w:b/>
          <w:sz w:val="28"/>
          <w:szCs w:val="28"/>
        </w:rPr>
        <w:t>三、合格投标人必须符合下列条件</w:t>
      </w:r>
    </w:p>
    <w:p w:rsidR="00AE3550" w:rsidRDefault="00D11D0A">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w:t>
      </w:r>
    </w:p>
    <w:p w:rsidR="00AE3550" w:rsidRDefault="00D11D0A">
      <w:pPr>
        <w:pStyle w:val="a0"/>
        <w:ind w:firstLineChars="200" w:firstLine="600"/>
      </w:pPr>
      <w:r>
        <w:rPr>
          <w:rFonts w:ascii="宋体" w:hAnsi="宋体" w:cs="宋体" w:hint="eastAsia"/>
          <w:bCs/>
          <w:sz w:val="30"/>
          <w:szCs w:val="30"/>
        </w:rPr>
        <w:t>（二）</w:t>
      </w:r>
      <w:r>
        <w:rPr>
          <w:rFonts w:ascii="宋体" w:hAnsi="宋体" w:cs="宋体" w:hint="eastAsia"/>
          <w:sz w:val="30"/>
          <w:szCs w:val="30"/>
        </w:rPr>
        <w:t>投标人须</w:t>
      </w:r>
      <w:r>
        <w:rPr>
          <w:rFonts w:ascii="宋体" w:hAnsi="宋体" w:cs="宋体" w:hint="eastAsia"/>
          <w:bCs/>
          <w:sz w:val="30"/>
          <w:szCs w:val="30"/>
        </w:rPr>
        <w:t>提供</w:t>
      </w:r>
      <w:r>
        <w:rPr>
          <w:rFonts w:ascii="宋体" w:hAnsi="宋体" w:cs="宋体" w:hint="eastAsia"/>
          <w:sz w:val="30"/>
          <w:szCs w:val="30"/>
        </w:rPr>
        <w:t>有效的营业执照，且营业执照经营范围包含本次招标项目；</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（三）投标人须提供有效期内项目所在地或企业注册所在地检察机关出具的《行贿犯罪档案查询结果告知函》一份；</w:t>
      </w:r>
    </w:p>
    <w:p w:rsidR="00AE3550" w:rsidRDefault="00D11D0A">
      <w:pPr>
        <w:autoSpaceDE w:val="0"/>
        <w:autoSpaceDN w:val="0"/>
        <w:adjustRightInd w:val="0"/>
        <w:spacing w:line="480" w:lineRule="exact"/>
        <w:ind w:firstLineChars="250" w:firstLine="700"/>
        <w:rPr>
          <w:rFonts w:ascii="宋体" w:eastAsia="宋体" w:hAnsi="宋体" w:cs="宋体"/>
          <w:bCs/>
          <w:kern w:val="0"/>
          <w:sz w:val="28"/>
          <w:szCs w:val="28"/>
        </w:rPr>
      </w:pPr>
      <w:r>
        <w:rPr>
          <w:rFonts w:ascii="宋体" w:eastAsia="宋体" w:hAnsi="宋体" w:cs="宋体" w:hint="eastAsia"/>
          <w:bCs/>
          <w:kern w:val="0"/>
          <w:sz w:val="28"/>
          <w:szCs w:val="28"/>
        </w:rPr>
        <w:t>(四)未被列入“信用中国”网站(www.creditchina.gov.cn)、中国政府采购网(www.ccgp.gov.cn)渠道信用记录失信被执行人、重大税收违法案件当事人名单、政府采购严重违法失信行为记录名单的投标人。</w:t>
      </w:r>
    </w:p>
    <w:p w:rsidR="00AE3550" w:rsidRDefault="00D11D0A">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（五）本次招标不接受联合体投标。</w:t>
      </w:r>
    </w:p>
    <w:p w:rsidR="00AE3550" w:rsidRDefault="00D11D0A">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（六）本项目实行资格后审</w:t>
      </w:r>
    </w:p>
    <w:p w:rsidR="00AE3550" w:rsidRDefault="00D11D0A">
      <w:pPr>
        <w:spacing w:line="460" w:lineRule="exact"/>
        <w:rPr>
          <w:rFonts w:ascii="宋体" w:hAnsi="宋体"/>
          <w:b/>
          <w:sz w:val="28"/>
          <w:szCs w:val="28"/>
        </w:rPr>
      </w:pPr>
      <w:r>
        <w:rPr>
          <w:rFonts w:ascii="宋体" w:hAnsi="宋体" w:hint="eastAsia"/>
          <w:b/>
          <w:sz w:val="28"/>
          <w:szCs w:val="28"/>
        </w:rPr>
        <w:lastRenderedPageBreak/>
        <w:t>四、项目需求</w:t>
      </w:r>
    </w:p>
    <w:p w:rsidR="00AE3550" w:rsidRDefault="00D11D0A">
      <w:pPr>
        <w:spacing w:line="460" w:lineRule="exact"/>
        <w:rPr>
          <w:rFonts w:ascii="宋体" w:hAnsi="宋体"/>
          <w:b/>
          <w:sz w:val="28"/>
          <w:szCs w:val="28"/>
        </w:rPr>
      </w:pPr>
      <w:r>
        <w:rPr>
          <w:rFonts w:ascii="宋体" w:hAnsi="宋体" w:hint="eastAsia"/>
          <w:b/>
          <w:sz w:val="28"/>
          <w:szCs w:val="28"/>
        </w:rPr>
        <w:t>（一）采购需求</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286"/>
        <w:gridCol w:w="3806"/>
        <w:gridCol w:w="782"/>
        <w:gridCol w:w="781"/>
        <w:gridCol w:w="1012"/>
      </w:tblGrid>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货物名称</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是否为核心产品</w:t>
            </w:r>
          </w:p>
        </w:tc>
      </w:tr>
      <w:tr w:rsidR="00AE3550">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男大檐帽（</w:t>
            </w:r>
            <w:proofErr w:type="gramStart"/>
            <w:r>
              <w:rPr>
                <w:rFonts w:ascii="宋体" w:hAnsi="宋体" w:hint="eastAsia"/>
                <w:sz w:val="28"/>
                <w:szCs w:val="28"/>
              </w:rPr>
              <w:t>女卷檐</w:t>
            </w:r>
            <w:proofErr w:type="gramEnd"/>
            <w:r>
              <w:rPr>
                <w:rFonts w:ascii="宋体" w:hAnsi="宋体" w:hint="eastAsia"/>
                <w:sz w:val="28"/>
                <w:szCs w:val="28"/>
              </w:rPr>
              <w:t>）</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详见附件《城市管理执法制式服装和标志标识技术指引（试行）》第67页至第79页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顶</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1080顶</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2</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男大檐凉帽（</w:t>
            </w:r>
            <w:proofErr w:type="gramStart"/>
            <w:r>
              <w:rPr>
                <w:rFonts w:ascii="宋体" w:hAnsi="宋体" w:hint="eastAsia"/>
                <w:sz w:val="28"/>
                <w:szCs w:val="28"/>
              </w:rPr>
              <w:t>女卷檐</w:t>
            </w:r>
            <w:proofErr w:type="gramEnd"/>
            <w:r>
              <w:rPr>
                <w:rFonts w:ascii="宋体" w:hAnsi="宋体" w:hint="eastAsia"/>
                <w:sz w:val="28"/>
                <w:szCs w:val="28"/>
              </w:rPr>
              <w:t>）</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详见附件《城市管理执法制式服装和标志标识技术指引（试行）》第67页至第79页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顶</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540顶</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3</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皮面</w:t>
            </w:r>
            <w:proofErr w:type="gramStart"/>
            <w:r>
              <w:rPr>
                <w:rFonts w:ascii="宋体" w:hAnsi="宋体" w:hint="eastAsia"/>
                <w:sz w:val="28"/>
                <w:szCs w:val="28"/>
              </w:rPr>
              <w:t>裁绒</w:t>
            </w:r>
            <w:proofErr w:type="gramEnd"/>
            <w:r>
              <w:rPr>
                <w:rFonts w:ascii="宋体" w:hAnsi="宋体" w:hint="eastAsia"/>
                <w:sz w:val="28"/>
                <w:szCs w:val="28"/>
              </w:rPr>
              <w:t>防寒帽</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详见附件《城市管理执法制式服装和标志标识技术指引（试行）》第80页至第82页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顶</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540顶</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4</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春秋常服</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详见附件《城市管理执法制式服装和标志标识技术指引（试行）》第1页至第12页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540套</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5</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春秋常服配套衬衣</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详见附件《城市管理执法制式服装和标志标识技术指引（试行）》第28页至第33页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件</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1080件</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6</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冬常服</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详见附件《城市管理执法制式服装和标志标识技术指引（试行）》第1页至第12页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540套</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7</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春秋夹克式执勤服</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详见附件《城市管理执法制式服装和标志标识技术指引（试行）》第12页至第18页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1080套</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8</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冬夹克式执勤服</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详见附件《城市管理执法制式服装和标志标识技术指引（试行）》第19页至第28页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540套</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lastRenderedPageBreak/>
              <w:t>9</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夏装制式衬衣（长）</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详见附件《城市管理执法制式服装和标志标识技术指引（试行）》第33页至第47页</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件</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3550" w:rsidRDefault="00D11D0A">
            <w:pPr>
              <w:spacing w:line="460" w:lineRule="exact"/>
              <w:jc w:val="center"/>
              <w:rPr>
                <w:rFonts w:ascii="宋体" w:hAnsi="宋体"/>
                <w:sz w:val="28"/>
                <w:szCs w:val="28"/>
              </w:rPr>
            </w:pPr>
            <w:r>
              <w:rPr>
                <w:rFonts w:ascii="宋体" w:hAnsi="宋体" w:hint="eastAsia"/>
                <w:sz w:val="28"/>
                <w:szCs w:val="28"/>
              </w:rPr>
              <w:t>1080件</w:t>
            </w:r>
          </w:p>
        </w:tc>
        <w:tc>
          <w:tcPr>
            <w:tcW w:w="1012" w:type="dxa"/>
            <w:tcBorders>
              <w:top w:val="single" w:sz="4" w:space="0" w:color="auto"/>
              <w:left w:val="single" w:sz="4" w:space="0" w:color="auto"/>
              <w:bottom w:val="single" w:sz="4" w:space="0" w:color="auto"/>
              <w:right w:val="single" w:sz="4" w:space="0" w:color="auto"/>
            </w:tcBorders>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10</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夏装制式衬衣（短）</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详见附件《城市管理执法制式服装和标志标识技术指引（试行）》第33页至第47页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件</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1620件</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11</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单裤（裙子）</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详见附件《城市管理执法制式服装和标志标识技术指引（试行）》第47页至第55页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条</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男2裤，女1裤+1裙（共1080）</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12</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防寒大衣(短）</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详见附件《城市管理执法制式服装和标志标识技术指引（试行）》第55页至第67页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件</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540件</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13</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单皮鞋</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详见附件《城市管理执法制式服装和标志标识技术指引（试行）》第138页至第143页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双</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540双</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14</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皮凉鞋</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详见附件《城市管理执法制式服装和标志标识技术指引（试行）》第148页至第152页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双</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540双</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15</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棉皮鞋</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详见附件《城市管理执法制式服装和标志标识技术指引（试行）》第143页至第148页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双</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540双</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16</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标志标识</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详见附件《城市管理执法制式服装和标志标识技术指引（试行）》第95页至第138页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套</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540套</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是</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t>17</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连帽雨衣（含雨靴）</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详见附件《城市管理执法制式服装和标志标识技术指引（试行）》第83页至第93页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件</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378件</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否</w:t>
            </w:r>
          </w:p>
        </w:tc>
      </w:tr>
      <w:tr w:rsidR="00AE3550">
        <w:trPr>
          <w:trHeight w:val="540"/>
        </w:trPr>
        <w:tc>
          <w:tcPr>
            <w:tcW w:w="749" w:type="dxa"/>
            <w:vAlign w:val="center"/>
          </w:tcPr>
          <w:p w:rsidR="00AE3550" w:rsidRDefault="00D11D0A">
            <w:pPr>
              <w:spacing w:line="460" w:lineRule="exact"/>
              <w:rPr>
                <w:rFonts w:ascii="宋体" w:hAnsi="宋体"/>
                <w:sz w:val="28"/>
                <w:szCs w:val="28"/>
              </w:rPr>
            </w:pPr>
            <w:r>
              <w:rPr>
                <w:rFonts w:ascii="宋体" w:hAnsi="宋体" w:hint="eastAsia"/>
                <w:sz w:val="28"/>
                <w:szCs w:val="28"/>
              </w:rPr>
              <w:lastRenderedPageBreak/>
              <w:t>18</w:t>
            </w:r>
          </w:p>
        </w:tc>
        <w:tc>
          <w:tcPr>
            <w:tcW w:w="1286" w:type="dxa"/>
            <w:vAlign w:val="center"/>
          </w:tcPr>
          <w:p w:rsidR="00AE3550" w:rsidRDefault="00D11D0A">
            <w:pPr>
              <w:spacing w:line="460" w:lineRule="exact"/>
              <w:rPr>
                <w:rFonts w:ascii="宋体" w:hAnsi="宋体"/>
                <w:sz w:val="28"/>
                <w:szCs w:val="28"/>
              </w:rPr>
            </w:pPr>
            <w:r>
              <w:rPr>
                <w:rFonts w:ascii="宋体" w:hAnsi="宋体" w:hint="eastAsia"/>
                <w:sz w:val="28"/>
                <w:szCs w:val="28"/>
              </w:rPr>
              <w:t>反光背心</w:t>
            </w:r>
          </w:p>
        </w:tc>
        <w:tc>
          <w:tcPr>
            <w:tcW w:w="3806" w:type="dxa"/>
            <w:vAlign w:val="center"/>
          </w:tcPr>
          <w:p w:rsidR="00AE3550" w:rsidRDefault="00D11D0A">
            <w:pPr>
              <w:spacing w:line="460" w:lineRule="exact"/>
              <w:rPr>
                <w:rFonts w:ascii="宋体" w:hAnsi="宋体"/>
                <w:sz w:val="28"/>
                <w:szCs w:val="28"/>
              </w:rPr>
            </w:pPr>
            <w:r>
              <w:rPr>
                <w:rFonts w:ascii="宋体" w:hAnsi="宋体" w:hint="eastAsia"/>
                <w:sz w:val="28"/>
                <w:szCs w:val="28"/>
              </w:rPr>
              <w:t>详见附件《城市管理执法制式服装和标志标识技术指引（试行）》第93页至第95页</w:t>
            </w:r>
          </w:p>
        </w:tc>
        <w:tc>
          <w:tcPr>
            <w:tcW w:w="78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件</w:t>
            </w:r>
          </w:p>
        </w:tc>
        <w:tc>
          <w:tcPr>
            <w:tcW w:w="781"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378件</w:t>
            </w:r>
          </w:p>
        </w:tc>
        <w:tc>
          <w:tcPr>
            <w:tcW w:w="1012" w:type="dxa"/>
            <w:vAlign w:val="center"/>
          </w:tcPr>
          <w:p w:rsidR="00AE3550" w:rsidRDefault="00D11D0A">
            <w:pPr>
              <w:spacing w:line="460" w:lineRule="exact"/>
              <w:jc w:val="center"/>
              <w:rPr>
                <w:rFonts w:ascii="宋体" w:hAnsi="宋体"/>
                <w:sz w:val="28"/>
                <w:szCs w:val="28"/>
              </w:rPr>
            </w:pPr>
            <w:r>
              <w:rPr>
                <w:rFonts w:ascii="宋体" w:hAnsi="宋体" w:hint="eastAsia"/>
                <w:sz w:val="28"/>
                <w:szCs w:val="28"/>
              </w:rPr>
              <w:t>否</w:t>
            </w:r>
          </w:p>
        </w:tc>
      </w:tr>
    </w:tbl>
    <w:p w:rsidR="00AE3550" w:rsidRDefault="00D11D0A">
      <w:pPr>
        <w:pStyle w:val="a9"/>
        <w:spacing w:beforeAutospacing="0" w:afterAutospacing="0" w:line="460" w:lineRule="exact"/>
        <w:ind w:firstLineChars="100" w:firstLine="281"/>
        <w:jc w:val="both"/>
        <w:rPr>
          <w:rFonts w:eastAsia="宋体"/>
          <w:b/>
          <w:bCs/>
          <w:sz w:val="28"/>
          <w:szCs w:val="28"/>
        </w:rPr>
      </w:pPr>
      <w:r>
        <w:rPr>
          <w:rFonts w:eastAsia="宋体" w:hint="eastAsia"/>
          <w:b/>
          <w:bCs/>
          <w:sz w:val="28"/>
          <w:szCs w:val="28"/>
        </w:rPr>
        <w:t>（二）、其他要求：</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 投标文件中须承诺上门量身定做，否则为无效投标。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2、 投标人须明确投标产品的厂家、产地、品牌、型号、详细参数，否则为无效投标。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 投标人应就该项目完整投标，否则为无效投标。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4、 本招标文件所列需求为最低要求，投标产品不得低于最低要求，否则为无效投标。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5、投标人开标时须提供产品样品一套（</w:t>
      </w:r>
      <w:proofErr w:type="gramStart"/>
      <w:r>
        <w:rPr>
          <w:rFonts w:eastAsia="宋体" w:hint="eastAsia"/>
          <w:bCs/>
          <w:sz w:val="28"/>
          <w:szCs w:val="28"/>
        </w:rPr>
        <w:t>除标志</w:t>
      </w:r>
      <w:proofErr w:type="gramEnd"/>
      <w:r>
        <w:rPr>
          <w:rFonts w:eastAsia="宋体" w:hint="eastAsia"/>
          <w:bCs/>
          <w:sz w:val="28"/>
          <w:szCs w:val="28"/>
        </w:rPr>
        <w:t>标识外）。</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6、交货期：合同签订后30日历天，不响应者为无效投标。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7、最高限价：271.782万元 ，超出者为无效投标。</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8、支付方式：经验收合格后</w:t>
      </w:r>
      <w:proofErr w:type="gramStart"/>
      <w:r>
        <w:rPr>
          <w:rFonts w:eastAsia="宋体" w:hint="eastAsia"/>
          <w:bCs/>
          <w:sz w:val="28"/>
          <w:szCs w:val="28"/>
        </w:rPr>
        <w:t>付合同</w:t>
      </w:r>
      <w:proofErr w:type="gramEnd"/>
      <w:r>
        <w:rPr>
          <w:rFonts w:eastAsia="宋体" w:hint="eastAsia"/>
          <w:bCs/>
          <w:sz w:val="28"/>
          <w:szCs w:val="28"/>
        </w:rPr>
        <w:t>总价的90%，剩余10%质保期满一年无质量问题一次付清。不响应者为无效投标。</w:t>
      </w:r>
    </w:p>
    <w:p w:rsidR="00AE3550" w:rsidRDefault="00D11D0A">
      <w:pPr>
        <w:pStyle w:val="a9"/>
        <w:spacing w:beforeAutospacing="0" w:afterAutospacing="0" w:line="460" w:lineRule="exact"/>
        <w:ind w:firstLineChars="200" w:firstLine="562"/>
        <w:jc w:val="both"/>
        <w:rPr>
          <w:rFonts w:eastAsia="宋体"/>
          <w:b/>
          <w:bCs/>
          <w:sz w:val="28"/>
          <w:szCs w:val="28"/>
        </w:rPr>
      </w:pPr>
      <w:r>
        <w:rPr>
          <w:rFonts w:eastAsia="宋体" w:hint="eastAsia"/>
          <w:b/>
          <w:bCs/>
          <w:sz w:val="28"/>
          <w:szCs w:val="28"/>
        </w:rPr>
        <w:t>（三）采购标的执行标准</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以上规格和数量按住房城乡建设部、财政部</w:t>
      </w:r>
      <w:proofErr w:type="gramStart"/>
      <w:r>
        <w:rPr>
          <w:rFonts w:eastAsia="宋体" w:hint="eastAsia"/>
          <w:bCs/>
          <w:sz w:val="28"/>
          <w:szCs w:val="28"/>
        </w:rPr>
        <w:t>《关于印发城市管理执法制式服装和标志标识供应管理办法的通知》建督</w:t>
      </w:r>
      <w:proofErr w:type="gramEnd"/>
      <w:r>
        <w:rPr>
          <w:rFonts w:eastAsia="宋体" w:hint="eastAsia"/>
          <w:bCs/>
          <w:sz w:val="28"/>
          <w:szCs w:val="28"/>
        </w:rPr>
        <w:t>[2017]</w:t>
      </w:r>
      <w:proofErr w:type="gramStart"/>
      <w:r>
        <w:rPr>
          <w:rFonts w:eastAsia="宋体" w:hint="eastAsia"/>
          <w:bCs/>
          <w:sz w:val="28"/>
          <w:szCs w:val="28"/>
        </w:rPr>
        <w:t>31号北温区</w:t>
      </w:r>
      <w:proofErr w:type="gramEnd"/>
      <w:r>
        <w:rPr>
          <w:rFonts w:eastAsia="宋体" w:hint="eastAsia"/>
          <w:bCs/>
          <w:sz w:val="28"/>
          <w:szCs w:val="28"/>
        </w:rPr>
        <w:t>标准执行，其中连帽雨衣（含雨靴）和反光背心的量暂按</w:t>
      </w:r>
      <w:proofErr w:type="gramStart"/>
      <w:r>
        <w:rPr>
          <w:rFonts w:eastAsia="宋体" w:hint="eastAsia"/>
          <w:bCs/>
          <w:sz w:val="28"/>
          <w:szCs w:val="28"/>
        </w:rPr>
        <w:t>采购总</w:t>
      </w:r>
      <w:proofErr w:type="gramEnd"/>
      <w:r>
        <w:rPr>
          <w:rFonts w:eastAsia="宋体" w:hint="eastAsia"/>
          <w:bCs/>
          <w:sz w:val="28"/>
          <w:szCs w:val="28"/>
        </w:rPr>
        <w:t>人数的70%定。</w:t>
      </w:r>
    </w:p>
    <w:p w:rsidR="00AE3550" w:rsidRDefault="00D11D0A">
      <w:pPr>
        <w:pStyle w:val="a9"/>
        <w:spacing w:beforeAutospacing="0" w:afterAutospacing="0" w:line="460" w:lineRule="exact"/>
        <w:ind w:firstLineChars="200" w:firstLine="562"/>
        <w:jc w:val="both"/>
        <w:rPr>
          <w:rFonts w:eastAsia="宋体"/>
          <w:b/>
          <w:bCs/>
          <w:sz w:val="28"/>
          <w:szCs w:val="28"/>
        </w:rPr>
      </w:pPr>
      <w:r>
        <w:rPr>
          <w:rFonts w:eastAsia="宋体" w:hint="eastAsia"/>
          <w:b/>
          <w:bCs/>
          <w:sz w:val="28"/>
          <w:szCs w:val="28"/>
        </w:rPr>
        <w:t>（四）、验收标准</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3.2按照招标文件要求、投标文件响应和承诺验收；</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3.3本项目为交钥匙工程（包括制作、运输、验收等产生的所有费用）。</w:t>
      </w:r>
    </w:p>
    <w:p w:rsidR="00AE3550" w:rsidRDefault="00D11D0A">
      <w:pPr>
        <w:pStyle w:val="a9"/>
        <w:spacing w:beforeAutospacing="0" w:afterAutospacing="0" w:line="460" w:lineRule="exact"/>
        <w:ind w:firstLineChars="200" w:firstLine="560"/>
        <w:jc w:val="both"/>
        <w:rPr>
          <w:rFonts w:eastAsia="宋体"/>
          <w:bCs/>
          <w:color w:val="FF0000"/>
          <w:sz w:val="28"/>
          <w:szCs w:val="28"/>
        </w:rPr>
      </w:pPr>
      <w:r>
        <w:rPr>
          <w:rFonts w:eastAsia="宋体" w:hint="eastAsia"/>
          <w:bCs/>
          <w:color w:val="FF0000"/>
          <w:sz w:val="28"/>
          <w:szCs w:val="28"/>
        </w:rPr>
        <w:lastRenderedPageBreak/>
        <w:t>3.4交货时须同时提供与招标技术规格要求相符的服装面料质量检测报告，如不提供，采购人有权拒绝收货。</w:t>
      </w:r>
    </w:p>
    <w:p w:rsidR="00AE3550" w:rsidRDefault="00D11D0A">
      <w:pPr>
        <w:pStyle w:val="a9"/>
        <w:spacing w:beforeAutospacing="0" w:afterAutospacing="0" w:line="460" w:lineRule="exact"/>
        <w:ind w:firstLineChars="200" w:firstLine="562"/>
        <w:jc w:val="both"/>
        <w:rPr>
          <w:rFonts w:eastAsia="宋体"/>
          <w:b/>
          <w:bCs/>
          <w:sz w:val="28"/>
          <w:szCs w:val="28"/>
        </w:rPr>
      </w:pPr>
      <w:r>
        <w:rPr>
          <w:rFonts w:eastAsia="宋体" w:hint="eastAsia"/>
          <w:b/>
          <w:bCs/>
          <w:sz w:val="28"/>
          <w:szCs w:val="28"/>
        </w:rPr>
        <w:t>六、评标方法和评标标准</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（一）、评标方法</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本项目采用综合评分法。</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（二）、评标标准</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bCs/>
          <w:sz w:val="28"/>
          <w:szCs w:val="28"/>
        </w:rPr>
        <w:t>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AE3550">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center"/>
              <w:rPr>
                <w:rFonts w:eastAsia="宋体"/>
                <w:bCs/>
                <w:sz w:val="28"/>
                <w:szCs w:val="28"/>
              </w:rPr>
            </w:pPr>
            <w:r>
              <w:rPr>
                <w:rFonts w:eastAsia="宋体" w:hint="eastAsia"/>
                <w:bCs/>
                <w:sz w:val="28"/>
                <w:szCs w:val="28"/>
              </w:rPr>
              <w:t>分值构成</w:t>
            </w:r>
          </w:p>
          <w:p w:rsidR="00AE3550" w:rsidRDefault="00D11D0A">
            <w:pPr>
              <w:pStyle w:val="a9"/>
              <w:spacing w:beforeAutospacing="0" w:afterAutospacing="0" w:line="460" w:lineRule="exact"/>
              <w:rPr>
                <w:rFonts w:eastAsia="宋体"/>
                <w:bCs/>
                <w:sz w:val="28"/>
                <w:szCs w:val="28"/>
              </w:rPr>
            </w:pPr>
            <w:r>
              <w:rPr>
                <w:rFonts w:eastAsia="宋体" w:hint="eastAsia"/>
                <w:bCs/>
                <w:sz w:val="28"/>
                <w:szCs w:val="28"/>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550" w:firstLine="1540"/>
              <w:jc w:val="both"/>
              <w:rPr>
                <w:rFonts w:eastAsia="宋体"/>
                <w:bCs/>
                <w:sz w:val="28"/>
                <w:szCs w:val="28"/>
              </w:rPr>
            </w:pPr>
            <w:r>
              <w:rPr>
                <w:rFonts w:eastAsia="宋体" w:hint="eastAsia"/>
                <w:bCs/>
                <w:sz w:val="28"/>
                <w:szCs w:val="28"/>
              </w:rPr>
              <w:t>价格分值：  40  分</w:t>
            </w:r>
          </w:p>
          <w:p w:rsidR="00AE3550" w:rsidRDefault="00D11D0A">
            <w:pPr>
              <w:pStyle w:val="a9"/>
              <w:spacing w:beforeAutospacing="0" w:afterAutospacing="0" w:line="460" w:lineRule="exact"/>
              <w:ind w:firstLineChars="550" w:firstLine="1540"/>
              <w:jc w:val="both"/>
              <w:rPr>
                <w:rFonts w:eastAsia="宋体"/>
                <w:bCs/>
                <w:sz w:val="28"/>
                <w:szCs w:val="28"/>
              </w:rPr>
            </w:pPr>
            <w:r>
              <w:rPr>
                <w:rFonts w:eastAsia="宋体" w:hint="eastAsia"/>
                <w:bCs/>
                <w:sz w:val="28"/>
                <w:szCs w:val="28"/>
              </w:rPr>
              <w:t>商务部分：   22  分</w:t>
            </w:r>
          </w:p>
          <w:p w:rsidR="00AE3550" w:rsidRDefault="00D11D0A">
            <w:pPr>
              <w:pStyle w:val="a9"/>
              <w:spacing w:beforeAutospacing="0" w:afterAutospacing="0" w:line="460" w:lineRule="exact"/>
              <w:ind w:firstLineChars="550" w:firstLine="1540"/>
              <w:jc w:val="both"/>
              <w:rPr>
                <w:rFonts w:eastAsia="宋体"/>
                <w:bCs/>
                <w:sz w:val="28"/>
                <w:szCs w:val="28"/>
              </w:rPr>
            </w:pPr>
            <w:r>
              <w:rPr>
                <w:rFonts w:eastAsia="宋体" w:hint="eastAsia"/>
                <w:bCs/>
                <w:sz w:val="28"/>
                <w:szCs w:val="28"/>
              </w:rPr>
              <w:t>技术部分：   38   分</w:t>
            </w:r>
          </w:p>
        </w:tc>
      </w:tr>
      <w:tr w:rsidR="00AE3550">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900" w:firstLine="2520"/>
              <w:jc w:val="both"/>
              <w:rPr>
                <w:rFonts w:eastAsia="宋体"/>
                <w:bCs/>
                <w:sz w:val="28"/>
                <w:szCs w:val="28"/>
              </w:rPr>
            </w:pPr>
            <w:r>
              <w:rPr>
                <w:rFonts w:eastAsia="宋体" w:hint="eastAsia"/>
                <w:bCs/>
                <w:sz w:val="28"/>
                <w:szCs w:val="28"/>
              </w:rPr>
              <w:t>一、价格部分（满分40分）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800" w:firstLine="2240"/>
              <w:jc w:val="both"/>
              <w:rPr>
                <w:rFonts w:eastAsia="宋体"/>
                <w:bCs/>
                <w:sz w:val="28"/>
                <w:szCs w:val="28"/>
              </w:rPr>
            </w:pPr>
            <w:r>
              <w:rPr>
                <w:rFonts w:eastAsia="宋体" w:hint="eastAsia"/>
                <w:bCs/>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分值</w:t>
            </w:r>
          </w:p>
        </w:tc>
      </w:tr>
      <w:tr w:rsidR="00AE3550">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t>投标报价</w:t>
            </w:r>
          </w:p>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评标基准价：满足招标文件要求的有效投标报价中，最低的投标报价为评标基准价。</w:t>
            </w:r>
          </w:p>
          <w:p w:rsidR="00AE3550" w:rsidRDefault="00AE3550">
            <w:pPr>
              <w:pStyle w:val="a9"/>
              <w:spacing w:beforeAutospacing="0" w:afterAutospacing="0" w:line="460" w:lineRule="exact"/>
              <w:jc w:val="both"/>
              <w:rPr>
                <w:rFonts w:eastAsia="宋体"/>
                <w:bCs/>
                <w:sz w:val="28"/>
                <w:szCs w:val="28"/>
              </w:rPr>
            </w:pP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投标报价得分=（评标基准价/投标报价）×40</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满分40分</w:t>
            </w:r>
          </w:p>
        </w:tc>
      </w:tr>
      <w:tr w:rsidR="00AE3550">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950" w:firstLine="2660"/>
              <w:jc w:val="both"/>
              <w:rPr>
                <w:rFonts w:eastAsia="宋体"/>
                <w:bCs/>
                <w:sz w:val="28"/>
                <w:szCs w:val="28"/>
              </w:rPr>
            </w:pPr>
            <w:r>
              <w:rPr>
                <w:rFonts w:eastAsia="宋体" w:hint="eastAsia"/>
                <w:bCs/>
                <w:sz w:val="28"/>
                <w:szCs w:val="28"/>
              </w:rPr>
              <w:t>二、商务部分（满分22分）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750" w:firstLine="2100"/>
              <w:jc w:val="both"/>
              <w:rPr>
                <w:rFonts w:eastAsia="宋体"/>
                <w:bCs/>
                <w:sz w:val="28"/>
                <w:szCs w:val="28"/>
              </w:rPr>
            </w:pPr>
            <w:r>
              <w:rPr>
                <w:rFonts w:eastAsia="宋体" w:hint="eastAsia"/>
                <w:bCs/>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分值</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信誉</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bCs/>
                <w:sz w:val="28"/>
                <w:szCs w:val="28"/>
              </w:rPr>
              <w:t>投标人须提供工商企业信用信息公示报告【国家企业信用信息公示系统http//www.gsxt.gov.cn包括基础信息、行政许可信息、行政处罚信息、列入经营异常名录信息、列入严重违法失信企业名单（黑名单）信息】</w:t>
            </w:r>
            <w:r>
              <w:rPr>
                <w:rFonts w:eastAsia="宋体" w:hint="eastAsia"/>
                <w:bCs/>
                <w:sz w:val="28"/>
                <w:szCs w:val="28"/>
              </w:rPr>
              <w:t>(加盖投标人公章)，</w:t>
            </w:r>
            <w:r>
              <w:rPr>
                <w:rFonts w:eastAsia="宋体"/>
                <w:bCs/>
                <w:sz w:val="28"/>
                <w:szCs w:val="28"/>
              </w:rPr>
              <w:t>企业所在地税务主管部门出具的纳税情况证明等信用情况</w:t>
            </w:r>
            <w:r>
              <w:rPr>
                <w:rFonts w:eastAsia="宋体" w:hint="eastAsia"/>
                <w:bCs/>
                <w:sz w:val="28"/>
                <w:szCs w:val="28"/>
              </w:rPr>
              <w:t>（加盖企业所在地税务主管部门公章）</w:t>
            </w:r>
            <w:r>
              <w:rPr>
                <w:rFonts w:eastAsia="宋体"/>
                <w:bCs/>
                <w:sz w:val="28"/>
                <w:szCs w:val="28"/>
              </w:rPr>
              <w:t>，无不良信息者每项1分，满分2分</w:t>
            </w:r>
            <w:r>
              <w:rPr>
                <w:rFonts w:eastAsia="宋体" w:hint="eastAsia"/>
                <w:bCs/>
                <w:sz w:val="28"/>
                <w:szCs w:val="28"/>
              </w:rPr>
              <w:t>。</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2 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lastRenderedPageBreak/>
              <w:t>企业业绩</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2015年1月1日以来相关服装采购业绩2个得3分，每增加一个得1分。（以合同和正规发票为准）满分6分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满分6 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rPr>
                <w:rFonts w:eastAsia="宋体"/>
                <w:bCs/>
                <w:sz w:val="28"/>
                <w:szCs w:val="28"/>
              </w:rPr>
            </w:pPr>
            <w:r>
              <w:rPr>
                <w:rFonts w:eastAsia="宋体" w:hint="eastAsia"/>
                <w:bCs/>
                <w:sz w:val="28"/>
                <w:szCs w:val="28"/>
              </w:rPr>
              <w:t>三大体系认证</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投标人具有质量管理体系认证得1分；具有环境管理体系认证得1分；具有职业健康安全管理体系认证得1分。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满分3 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rPr>
                <w:rFonts w:eastAsia="宋体"/>
                <w:bCs/>
                <w:sz w:val="28"/>
                <w:szCs w:val="28"/>
              </w:rPr>
            </w:pPr>
            <w:r>
              <w:rPr>
                <w:rFonts w:eastAsia="宋体" w:hint="eastAsia"/>
                <w:bCs/>
                <w:sz w:val="28"/>
                <w:szCs w:val="28"/>
              </w:rPr>
              <w:t>企业荣誉</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投标人具有行政主管部门、行业相关部门等颁发的荣誉证书的，市级每提供一份得1分，省级及省级以上的每提供一份得1.5分，满分6分。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满分6 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rPr>
                <w:rFonts w:eastAsia="宋体"/>
                <w:bCs/>
                <w:sz w:val="28"/>
                <w:szCs w:val="28"/>
              </w:rPr>
            </w:pPr>
            <w:r>
              <w:rPr>
                <w:rFonts w:eastAsia="宋体" w:hint="eastAsia"/>
                <w:bCs/>
                <w:sz w:val="28"/>
                <w:szCs w:val="28"/>
              </w:rPr>
              <w:t>供货期</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供货期在满足招标文件的基础上，每减少一天加0.5分，满分5分。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满分5 分</w:t>
            </w:r>
          </w:p>
        </w:tc>
      </w:tr>
      <w:tr w:rsidR="00AE3550">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200" w:firstLine="560"/>
              <w:jc w:val="center"/>
              <w:rPr>
                <w:rFonts w:eastAsia="宋体"/>
                <w:bCs/>
                <w:sz w:val="28"/>
                <w:szCs w:val="28"/>
              </w:rPr>
            </w:pPr>
            <w:r>
              <w:rPr>
                <w:rFonts w:eastAsia="宋体" w:hint="eastAsia"/>
                <w:bCs/>
                <w:sz w:val="28"/>
                <w:szCs w:val="28"/>
              </w:rPr>
              <w:t>三、技术部分（满分38分）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rPr>
                <w:rFonts w:eastAsia="宋体"/>
                <w:bCs/>
                <w:sz w:val="28"/>
                <w:szCs w:val="28"/>
              </w:rPr>
            </w:pPr>
            <w:r>
              <w:rPr>
                <w:rFonts w:eastAsia="宋体" w:hint="eastAsia"/>
                <w:bCs/>
                <w:sz w:val="28"/>
                <w:szCs w:val="28"/>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750" w:firstLine="2100"/>
              <w:jc w:val="both"/>
              <w:rPr>
                <w:rFonts w:eastAsia="宋体"/>
                <w:bCs/>
                <w:sz w:val="28"/>
                <w:szCs w:val="28"/>
              </w:rPr>
            </w:pPr>
            <w:r>
              <w:rPr>
                <w:rFonts w:eastAsia="宋体" w:hint="eastAsia"/>
                <w:bCs/>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分值</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rPr>
                <w:rFonts w:eastAsia="宋体"/>
                <w:bCs/>
                <w:sz w:val="28"/>
                <w:szCs w:val="28"/>
              </w:rPr>
            </w:pPr>
            <w:r>
              <w:rPr>
                <w:rFonts w:eastAsia="宋体" w:hint="eastAsia"/>
                <w:bCs/>
                <w:sz w:val="28"/>
                <w:szCs w:val="28"/>
              </w:rPr>
              <w:t>对招标文件响应程度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根据对招标文件的响应程度进行横向比较：</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好 （得3分）、较好（得2分）、一般（得1分）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满分3 分</w:t>
            </w: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center"/>
              <w:rPr>
                <w:rFonts w:eastAsia="宋体"/>
                <w:bCs/>
                <w:sz w:val="28"/>
                <w:szCs w:val="28"/>
              </w:rPr>
            </w:pPr>
            <w:r>
              <w:rPr>
                <w:rFonts w:eastAsia="宋体" w:hint="eastAsia"/>
                <w:bCs/>
                <w:sz w:val="28"/>
                <w:szCs w:val="28"/>
              </w:rPr>
              <w:t>样品</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根据投标人提供样品的颜色、质量、面料、成分说明、外观、工艺水平等横向比较：</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好 （得8-10分）、较好（得5-7分）、一般（得2-4分）、不完整或缺项（得0分）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满分10分</w:t>
            </w:r>
          </w:p>
        </w:tc>
      </w:tr>
      <w:tr w:rsidR="00AE3550">
        <w:trPr>
          <w:trHeight w:val="567"/>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rPr>
                <w:rFonts w:eastAsia="宋体"/>
                <w:bCs/>
                <w:sz w:val="28"/>
                <w:szCs w:val="28"/>
              </w:rPr>
            </w:pPr>
            <w:r>
              <w:rPr>
                <w:rFonts w:eastAsia="宋体" w:hint="eastAsia"/>
                <w:bCs/>
                <w:sz w:val="28"/>
                <w:szCs w:val="28"/>
              </w:rPr>
              <w:t>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1、售前服务内容完整、周到、科学可行，有详细的服务承诺和措施：</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健全 （得3分）、基本健全（得2分）、一般（得1分）、不完整或缺项（得0分）</w:t>
            </w:r>
          </w:p>
        </w:tc>
        <w:tc>
          <w:tcPr>
            <w:tcW w:w="928" w:type="dxa"/>
            <w:vMerge w:val="restart"/>
            <w:tcBorders>
              <w:top w:val="single" w:sz="4" w:space="0" w:color="auto"/>
              <w:left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满分9 分</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 </w:t>
            </w:r>
          </w:p>
        </w:tc>
      </w:tr>
      <w:tr w:rsidR="00AE3550">
        <w:trPr>
          <w:trHeight w:val="567"/>
        </w:trPr>
        <w:tc>
          <w:tcPr>
            <w:tcW w:w="1948" w:type="dxa"/>
            <w:vMerge/>
            <w:tcBorders>
              <w:top w:val="single" w:sz="4" w:space="0" w:color="auto"/>
              <w:left w:val="single" w:sz="4" w:space="0" w:color="auto"/>
              <w:bottom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2、售中服务内容完整、周到、科学可行，有详细的服务承诺和措施：</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好 （得3分）、较好（得2分）、一般（得1分）</w:t>
            </w:r>
          </w:p>
        </w:tc>
        <w:tc>
          <w:tcPr>
            <w:tcW w:w="928" w:type="dxa"/>
            <w:vMerge/>
            <w:tcBorders>
              <w:left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r>
      <w:tr w:rsidR="00AE3550">
        <w:trPr>
          <w:trHeight w:val="567"/>
        </w:trPr>
        <w:tc>
          <w:tcPr>
            <w:tcW w:w="1948" w:type="dxa"/>
            <w:vMerge/>
            <w:tcBorders>
              <w:top w:val="single" w:sz="4" w:space="0" w:color="auto"/>
              <w:left w:val="single" w:sz="4" w:space="0" w:color="auto"/>
              <w:bottom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3、售后服务内容完整、周到、科学可行，有详细的服务承诺和措施：</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好 （得3分）、较好（得2分）、一般（得1分）</w:t>
            </w:r>
          </w:p>
        </w:tc>
        <w:tc>
          <w:tcPr>
            <w:tcW w:w="928" w:type="dxa"/>
            <w:vMerge/>
            <w:tcBorders>
              <w:left w:val="single" w:sz="4" w:space="0" w:color="auto"/>
              <w:bottom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r>
      <w:tr w:rsidR="00AE3550">
        <w:trPr>
          <w:trHeight w:val="567"/>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t>实施方案</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1、有详细全面的量体部署方案：</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优秀 （得3-4分）、良好（得2分）、一般（得1分）</w:t>
            </w:r>
          </w:p>
        </w:tc>
        <w:tc>
          <w:tcPr>
            <w:tcW w:w="928" w:type="dxa"/>
            <w:vMerge w:val="restart"/>
            <w:tcBorders>
              <w:top w:val="single" w:sz="4" w:space="0" w:color="auto"/>
              <w:left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满分11分</w:t>
            </w:r>
          </w:p>
        </w:tc>
      </w:tr>
      <w:tr w:rsidR="00AE3550">
        <w:trPr>
          <w:trHeight w:val="567"/>
        </w:trPr>
        <w:tc>
          <w:tcPr>
            <w:tcW w:w="1948" w:type="dxa"/>
            <w:vMerge/>
            <w:tcBorders>
              <w:top w:val="single" w:sz="4" w:space="0" w:color="auto"/>
              <w:left w:val="single" w:sz="4" w:space="0" w:color="auto"/>
              <w:bottom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2、有详细全面的生产实施部署方案：</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优秀 （得3-4分）、良好（得2分）、一般（得1分）</w:t>
            </w:r>
          </w:p>
        </w:tc>
        <w:tc>
          <w:tcPr>
            <w:tcW w:w="928" w:type="dxa"/>
            <w:vMerge/>
            <w:tcBorders>
              <w:left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r>
      <w:tr w:rsidR="00AE3550">
        <w:trPr>
          <w:trHeight w:val="567"/>
        </w:trPr>
        <w:tc>
          <w:tcPr>
            <w:tcW w:w="1948" w:type="dxa"/>
            <w:vMerge/>
            <w:tcBorders>
              <w:top w:val="single" w:sz="4" w:space="0" w:color="auto"/>
              <w:left w:val="single" w:sz="4" w:space="0" w:color="auto"/>
              <w:bottom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3、有详细全面的供货部署方案：</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优秀 （得3分）、良好（得2分）、一般（得1分）</w:t>
            </w:r>
          </w:p>
        </w:tc>
        <w:tc>
          <w:tcPr>
            <w:tcW w:w="928" w:type="dxa"/>
            <w:vMerge/>
            <w:tcBorders>
              <w:left w:val="single" w:sz="4" w:space="0" w:color="auto"/>
              <w:bottom w:val="single" w:sz="4" w:space="0" w:color="auto"/>
              <w:right w:val="single" w:sz="4" w:space="0" w:color="auto"/>
            </w:tcBorders>
            <w:vAlign w:val="center"/>
          </w:tcPr>
          <w:p w:rsidR="00AE3550" w:rsidRDefault="00AE3550">
            <w:pPr>
              <w:pStyle w:val="a9"/>
              <w:spacing w:beforeAutospacing="0" w:afterAutospacing="0" w:line="460" w:lineRule="exact"/>
              <w:ind w:firstLineChars="200" w:firstLine="560"/>
              <w:jc w:val="both"/>
              <w:rPr>
                <w:rFonts w:eastAsia="宋体"/>
                <w:bCs/>
                <w:sz w:val="28"/>
                <w:szCs w:val="28"/>
              </w:rPr>
            </w:pPr>
          </w:p>
        </w:tc>
      </w:tr>
      <w:tr w:rsidR="00AE3550">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ind w:firstLineChars="100" w:firstLine="280"/>
              <w:jc w:val="both"/>
              <w:rPr>
                <w:rFonts w:eastAsia="宋体"/>
                <w:bCs/>
                <w:sz w:val="28"/>
                <w:szCs w:val="28"/>
              </w:rPr>
            </w:pPr>
            <w:r>
              <w:rPr>
                <w:rFonts w:eastAsia="宋体" w:hint="eastAsia"/>
                <w:bCs/>
                <w:sz w:val="28"/>
                <w:szCs w:val="28"/>
              </w:rPr>
              <w:t>质量保证</w:t>
            </w:r>
          </w:p>
        </w:tc>
        <w:tc>
          <w:tcPr>
            <w:tcW w:w="5646"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line="460" w:lineRule="exact"/>
              <w:rPr>
                <w:rFonts w:eastAsia="宋体"/>
                <w:bCs/>
                <w:sz w:val="28"/>
                <w:szCs w:val="28"/>
              </w:rPr>
            </w:pPr>
            <w:r>
              <w:rPr>
                <w:rFonts w:eastAsia="宋体" w:hint="eastAsia"/>
                <w:bCs/>
                <w:sz w:val="28"/>
                <w:szCs w:val="28"/>
              </w:rPr>
              <w:t xml:space="preserve">衣服质量保证方案切实、可行： </w:t>
            </w:r>
          </w:p>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好 （得4-5分）、较好（得2-3分）、一般（得1分）</w:t>
            </w:r>
          </w:p>
        </w:tc>
        <w:tc>
          <w:tcPr>
            <w:tcW w:w="928" w:type="dxa"/>
            <w:tcBorders>
              <w:top w:val="single" w:sz="4" w:space="0" w:color="auto"/>
              <w:left w:val="single" w:sz="4" w:space="0" w:color="auto"/>
              <w:bottom w:val="single" w:sz="4" w:space="0" w:color="auto"/>
              <w:right w:val="single" w:sz="4" w:space="0" w:color="auto"/>
            </w:tcBorders>
            <w:vAlign w:val="center"/>
          </w:tcPr>
          <w:p w:rsidR="00AE3550" w:rsidRDefault="00D11D0A">
            <w:pPr>
              <w:pStyle w:val="a9"/>
              <w:spacing w:beforeAutospacing="0" w:afterAutospacing="0" w:line="460" w:lineRule="exact"/>
              <w:jc w:val="both"/>
              <w:rPr>
                <w:rFonts w:eastAsia="宋体"/>
                <w:bCs/>
                <w:sz w:val="28"/>
                <w:szCs w:val="28"/>
              </w:rPr>
            </w:pPr>
            <w:r>
              <w:rPr>
                <w:rFonts w:eastAsia="宋体" w:hint="eastAsia"/>
                <w:bCs/>
                <w:sz w:val="28"/>
                <w:szCs w:val="28"/>
              </w:rPr>
              <w:t>满分5 分</w:t>
            </w:r>
          </w:p>
        </w:tc>
      </w:tr>
    </w:tbl>
    <w:p w:rsidR="00AE3550" w:rsidRDefault="00D11D0A">
      <w:pPr>
        <w:pStyle w:val="a9"/>
        <w:spacing w:beforeAutospacing="0" w:afterAutospacing="0" w:line="460" w:lineRule="exact"/>
        <w:ind w:firstLineChars="200" w:firstLine="562"/>
        <w:jc w:val="both"/>
        <w:rPr>
          <w:rFonts w:eastAsia="宋体"/>
          <w:b/>
          <w:bCs/>
          <w:sz w:val="28"/>
          <w:szCs w:val="28"/>
        </w:rPr>
      </w:pPr>
      <w:r>
        <w:rPr>
          <w:rFonts w:eastAsia="宋体" w:hint="eastAsia"/>
          <w:b/>
          <w:bCs/>
          <w:sz w:val="28"/>
          <w:szCs w:val="28"/>
        </w:rPr>
        <w:t>注：1、各投标人的最终得分：评标委员会成员对上述各项分别打分、汇总后的算术平均值，采用四舍五入法，保留小数点后二位。</w:t>
      </w:r>
    </w:p>
    <w:p w:rsidR="00AE3550" w:rsidRDefault="00D11D0A">
      <w:pPr>
        <w:pStyle w:val="a9"/>
        <w:spacing w:beforeAutospacing="0" w:afterAutospacing="0" w:line="460" w:lineRule="exact"/>
        <w:ind w:firstLineChars="200" w:firstLine="562"/>
        <w:jc w:val="both"/>
        <w:rPr>
          <w:rFonts w:eastAsia="宋体"/>
          <w:b/>
          <w:bCs/>
          <w:sz w:val="28"/>
          <w:szCs w:val="28"/>
        </w:rPr>
      </w:pPr>
      <w:r>
        <w:rPr>
          <w:rFonts w:eastAsia="宋体" w:hint="eastAsia"/>
          <w:b/>
          <w:bCs/>
          <w:sz w:val="28"/>
          <w:szCs w:val="28"/>
        </w:rPr>
        <w:t>2、本评分办法中的各种有效证明材料，投标人必须在投标文件中提供完整的复印件，且在评标时须同时提供与复印件一致的原件，否则不得分。</w:t>
      </w:r>
    </w:p>
    <w:p w:rsidR="00AE3550" w:rsidRDefault="00D11D0A">
      <w:pPr>
        <w:pStyle w:val="a9"/>
        <w:spacing w:beforeAutospacing="0" w:afterAutospacing="0" w:line="460" w:lineRule="exact"/>
        <w:ind w:firstLineChars="200" w:firstLine="562"/>
        <w:jc w:val="both"/>
        <w:rPr>
          <w:rFonts w:eastAsia="宋体"/>
          <w:b/>
          <w:bCs/>
          <w:sz w:val="28"/>
          <w:szCs w:val="28"/>
        </w:rPr>
      </w:pPr>
      <w:r>
        <w:rPr>
          <w:rFonts w:eastAsia="宋体" w:hint="eastAsia"/>
          <w:b/>
          <w:bCs/>
          <w:sz w:val="28"/>
          <w:szCs w:val="28"/>
        </w:rPr>
        <w:t>七、联系方式</w:t>
      </w:r>
    </w:p>
    <w:p w:rsidR="00AE3550" w:rsidRDefault="00AE3550">
      <w:pPr>
        <w:pStyle w:val="a9"/>
        <w:spacing w:beforeAutospacing="0" w:afterAutospacing="0" w:line="460" w:lineRule="exact"/>
        <w:ind w:firstLineChars="200" w:firstLine="560"/>
        <w:jc w:val="both"/>
        <w:rPr>
          <w:rFonts w:eastAsia="宋体"/>
          <w:bCs/>
          <w:sz w:val="28"/>
          <w:szCs w:val="28"/>
        </w:rPr>
      </w:pP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联系人姓名：</w:t>
      </w:r>
      <w:proofErr w:type="gramStart"/>
      <w:r>
        <w:rPr>
          <w:rFonts w:eastAsia="宋体" w:hint="eastAsia"/>
          <w:bCs/>
          <w:sz w:val="28"/>
          <w:szCs w:val="28"/>
        </w:rPr>
        <w:t>胥</w:t>
      </w:r>
      <w:proofErr w:type="gramEnd"/>
      <w:r>
        <w:rPr>
          <w:rFonts w:eastAsia="宋体" w:hint="eastAsia"/>
          <w:bCs/>
          <w:sz w:val="28"/>
          <w:szCs w:val="28"/>
        </w:rPr>
        <w:t>伟</w:t>
      </w:r>
      <w:proofErr w:type="gramStart"/>
      <w:r>
        <w:rPr>
          <w:rFonts w:eastAsia="宋体" w:hint="eastAsia"/>
          <w:bCs/>
          <w:sz w:val="28"/>
          <w:szCs w:val="28"/>
        </w:rPr>
        <w:t>廷</w:t>
      </w:r>
      <w:proofErr w:type="gramEnd"/>
      <w:r>
        <w:rPr>
          <w:rFonts w:eastAsia="宋体" w:hint="eastAsia"/>
          <w:bCs/>
          <w:sz w:val="28"/>
          <w:szCs w:val="28"/>
        </w:rPr>
        <w:t>       联系电话：7122709</w:t>
      </w:r>
    </w:p>
    <w:p w:rsidR="00AE3550" w:rsidRDefault="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递交书面材料地址：鄢陵县人民路中段城管局</w:t>
      </w:r>
    </w:p>
    <w:p w:rsidR="00AE3550" w:rsidRDefault="00D11D0A" w:rsidP="00D11D0A">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 </w:t>
      </w:r>
    </w:p>
    <w:p w:rsidR="00AE3550" w:rsidRDefault="00D11D0A">
      <w:pPr>
        <w:pStyle w:val="a9"/>
        <w:spacing w:beforeAutospacing="0" w:afterAutospacing="0" w:line="460" w:lineRule="exact"/>
        <w:ind w:right="560" w:firstLineChars="200" w:firstLine="560"/>
        <w:jc w:val="right"/>
        <w:rPr>
          <w:rFonts w:eastAsia="宋体"/>
          <w:bCs/>
          <w:sz w:val="28"/>
          <w:szCs w:val="28"/>
        </w:rPr>
      </w:pPr>
      <w:r>
        <w:rPr>
          <w:rFonts w:eastAsia="宋体" w:hint="eastAsia"/>
          <w:bCs/>
          <w:sz w:val="28"/>
          <w:szCs w:val="28"/>
        </w:rPr>
        <w:t>鄢陵县城市管理局</w:t>
      </w:r>
    </w:p>
    <w:p w:rsidR="00AE3550" w:rsidRDefault="00D11D0A">
      <w:pPr>
        <w:pStyle w:val="a9"/>
        <w:spacing w:beforeAutospacing="0" w:afterAutospacing="0" w:line="460" w:lineRule="exact"/>
        <w:ind w:right="560" w:firstLineChars="200" w:firstLine="560"/>
        <w:jc w:val="right"/>
        <w:rPr>
          <w:rFonts w:eastAsia="宋体"/>
          <w:bCs/>
          <w:sz w:val="28"/>
          <w:szCs w:val="28"/>
        </w:rPr>
      </w:pPr>
      <w:r>
        <w:rPr>
          <w:rFonts w:eastAsia="宋体" w:hint="eastAsia"/>
          <w:bCs/>
          <w:sz w:val="28"/>
          <w:szCs w:val="28"/>
        </w:rPr>
        <w:t>2018年 2 月 26</w:t>
      </w:r>
      <w:bookmarkStart w:id="0" w:name="_GoBack"/>
      <w:bookmarkEnd w:id="0"/>
      <w:r>
        <w:rPr>
          <w:rFonts w:eastAsia="宋体" w:hint="eastAsia"/>
          <w:bCs/>
          <w:sz w:val="28"/>
          <w:szCs w:val="28"/>
        </w:rPr>
        <w:t xml:space="preserve"> 日</w:t>
      </w:r>
    </w:p>
    <w:sectPr w:rsidR="00AE3550" w:rsidSect="00AE35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0A" w:rsidRDefault="00D11D0A" w:rsidP="00D11D0A">
      <w:r>
        <w:separator/>
      </w:r>
    </w:p>
  </w:endnote>
  <w:endnote w:type="continuationSeparator" w:id="0">
    <w:p w:rsidR="00D11D0A" w:rsidRDefault="00D11D0A" w:rsidP="00D11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0A" w:rsidRDefault="00D11D0A" w:rsidP="00D11D0A">
      <w:r>
        <w:separator/>
      </w:r>
    </w:p>
  </w:footnote>
  <w:footnote w:type="continuationSeparator" w:id="0">
    <w:p w:rsidR="00D11D0A" w:rsidRDefault="00D11D0A" w:rsidP="00D11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8A3319"/>
    <w:rsid w:val="0000035E"/>
    <w:rsid w:val="0002193E"/>
    <w:rsid w:val="00093728"/>
    <w:rsid w:val="00094FC6"/>
    <w:rsid w:val="000A053B"/>
    <w:rsid w:val="000A29E6"/>
    <w:rsid w:val="000E11A9"/>
    <w:rsid w:val="000E2DF5"/>
    <w:rsid w:val="00106354"/>
    <w:rsid w:val="001131CE"/>
    <w:rsid w:val="00115E72"/>
    <w:rsid w:val="00121963"/>
    <w:rsid w:val="0013261C"/>
    <w:rsid w:val="001505BD"/>
    <w:rsid w:val="0018423A"/>
    <w:rsid w:val="001B113E"/>
    <w:rsid w:val="002069A6"/>
    <w:rsid w:val="0022249F"/>
    <w:rsid w:val="002B0BEE"/>
    <w:rsid w:val="002E7750"/>
    <w:rsid w:val="00310062"/>
    <w:rsid w:val="003461BA"/>
    <w:rsid w:val="00387762"/>
    <w:rsid w:val="004450E3"/>
    <w:rsid w:val="00485841"/>
    <w:rsid w:val="004C5ECE"/>
    <w:rsid w:val="00586298"/>
    <w:rsid w:val="005C7A7A"/>
    <w:rsid w:val="005F317D"/>
    <w:rsid w:val="00636600"/>
    <w:rsid w:val="0066655B"/>
    <w:rsid w:val="007054FB"/>
    <w:rsid w:val="00713D4F"/>
    <w:rsid w:val="00756874"/>
    <w:rsid w:val="00761F07"/>
    <w:rsid w:val="007B3AD8"/>
    <w:rsid w:val="007C5DCA"/>
    <w:rsid w:val="007C6A81"/>
    <w:rsid w:val="008553D9"/>
    <w:rsid w:val="008769F8"/>
    <w:rsid w:val="0092537F"/>
    <w:rsid w:val="00931D2D"/>
    <w:rsid w:val="0098776E"/>
    <w:rsid w:val="009A71AF"/>
    <w:rsid w:val="009C78E8"/>
    <w:rsid w:val="009E428A"/>
    <w:rsid w:val="00A22D28"/>
    <w:rsid w:val="00A23E7F"/>
    <w:rsid w:val="00A37FC6"/>
    <w:rsid w:val="00AA2019"/>
    <w:rsid w:val="00AE3550"/>
    <w:rsid w:val="00B15669"/>
    <w:rsid w:val="00B614DD"/>
    <w:rsid w:val="00B81B86"/>
    <w:rsid w:val="00BE0053"/>
    <w:rsid w:val="00C32455"/>
    <w:rsid w:val="00C96463"/>
    <w:rsid w:val="00CB7FF0"/>
    <w:rsid w:val="00CD000D"/>
    <w:rsid w:val="00CD7206"/>
    <w:rsid w:val="00D11D0A"/>
    <w:rsid w:val="00D4694B"/>
    <w:rsid w:val="00D76358"/>
    <w:rsid w:val="00DB15CE"/>
    <w:rsid w:val="00DD1153"/>
    <w:rsid w:val="00DD47C9"/>
    <w:rsid w:val="00E0334B"/>
    <w:rsid w:val="00E06ADB"/>
    <w:rsid w:val="00E27762"/>
    <w:rsid w:val="00E345EE"/>
    <w:rsid w:val="00ED78DA"/>
    <w:rsid w:val="00EE4CA2"/>
    <w:rsid w:val="00EE6B64"/>
    <w:rsid w:val="00F078CC"/>
    <w:rsid w:val="00F7167B"/>
    <w:rsid w:val="00F84235"/>
    <w:rsid w:val="00FC5C72"/>
    <w:rsid w:val="00FD4D35"/>
    <w:rsid w:val="198A3319"/>
    <w:rsid w:val="1DBC0C30"/>
    <w:rsid w:val="305F6EF1"/>
    <w:rsid w:val="33EC56B0"/>
    <w:rsid w:val="37425575"/>
    <w:rsid w:val="392566C7"/>
    <w:rsid w:val="4C834C44"/>
    <w:rsid w:val="54E76EDD"/>
    <w:rsid w:val="5FFF3849"/>
    <w:rsid w:val="61FA1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E355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E3550"/>
    <w:pPr>
      <w:ind w:firstLineChars="100" w:firstLine="420"/>
    </w:pPr>
  </w:style>
  <w:style w:type="paragraph" w:styleId="a4">
    <w:name w:val="Body Text"/>
    <w:basedOn w:val="a"/>
    <w:qFormat/>
    <w:rsid w:val="00AE3550"/>
  </w:style>
  <w:style w:type="paragraph" w:styleId="a5">
    <w:name w:val="Plain Text"/>
    <w:basedOn w:val="a"/>
    <w:qFormat/>
    <w:rsid w:val="00AE3550"/>
    <w:rPr>
      <w:rFonts w:eastAsia="宋体"/>
      <w:sz w:val="24"/>
    </w:rPr>
  </w:style>
  <w:style w:type="paragraph" w:styleId="a6">
    <w:name w:val="footer"/>
    <w:basedOn w:val="a"/>
    <w:link w:val="Char"/>
    <w:qFormat/>
    <w:rsid w:val="00AE3550"/>
    <w:pPr>
      <w:tabs>
        <w:tab w:val="center" w:pos="4153"/>
        <w:tab w:val="right" w:pos="8306"/>
      </w:tabs>
      <w:snapToGrid w:val="0"/>
      <w:jc w:val="left"/>
    </w:pPr>
    <w:rPr>
      <w:sz w:val="18"/>
      <w:szCs w:val="18"/>
    </w:rPr>
  </w:style>
  <w:style w:type="paragraph" w:styleId="a7">
    <w:name w:val="header"/>
    <w:basedOn w:val="a"/>
    <w:link w:val="Char0"/>
    <w:qFormat/>
    <w:rsid w:val="00AE3550"/>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AE355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AE3550"/>
    <w:pPr>
      <w:widowControl/>
      <w:spacing w:beforeAutospacing="1" w:afterAutospacing="1"/>
      <w:jc w:val="left"/>
    </w:pPr>
    <w:rPr>
      <w:rFonts w:ascii="宋体" w:hAnsi="宋体" w:cs="宋体"/>
      <w:kern w:val="0"/>
      <w:sz w:val="24"/>
    </w:rPr>
  </w:style>
  <w:style w:type="character" w:customStyle="1" w:styleId="Char0">
    <w:name w:val="页眉 Char"/>
    <w:basedOn w:val="a1"/>
    <w:link w:val="a7"/>
    <w:rsid w:val="00AE3550"/>
    <w:rPr>
      <w:kern w:val="2"/>
      <w:sz w:val="18"/>
      <w:szCs w:val="18"/>
    </w:rPr>
  </w:style>
  <w:style w:type="character" w:customStyle="1" w:styleId="Char">
    <w:name w:val="页脚 Char"/>
    <w:basedOn w:val="a1"/>
    <w:link w:val="a6"/>
    <w:qFormat/>
    <w:rsid w:val="00AE3550"/>
    <w:rPr>
      <w:kern w:val="2"/>
      <w:sz w:val="18"/>
      <w:szCs w:val="18"/>
    </w:rPr>
  </w:style>
  <w:style w:type="paragraph" w:styleId="aa">
    <w:name w:val="List Paragraph"/>
    <w:basedOn w:val="a"/>
    <w:uiPriority w:val="99"/>
    <w:unhideWhenUsed/>
    <w:qFormat/>
    <w:rsid w:val="00AE35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B5031-CD35-4677-B7AF-A764154B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568</Words>
  <Characters>3239</Characters>
  <Application>Microsoft Office Word</Application>
  <DocSecurity>0</DocSecurity>
  <Lines>26</Lines>
  <Paragraphs>7</Paragraphs>
  <ScaleCrop>false</ScaleCrop>
  <Company>Microsoft</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43</cp:revision>
  <cp:lastPrinted>2018-02-26T03:31:00Z</cp:lastPrinted>
  <dcterms:created xsi:type="dcterms:W3CDTF">2017-12-11T06:20:00Z</dcterms:created>
  <dcterms:modified xsi:type="dcterms:W3CDTF">2018-02-26T09:03:00Z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