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ind w:firstLine="396" w:firstLineChars="100"/>
        <w:rPr>
          <w:rFonts w:hint="eastAsia" w:ascii="黑体" w:hAnsi="黑体" w:eastAsia="黑体" w:cs="黑体"/>
          <w:b w:val="0"/>
          <w:bCs/>
          <w:w w:val="90"/>
          <w:sz w:val="44"/>
          <w:szCs w:val="44"/>
        </w:rPr>
      </w:pPr>
      <w:r>
        <w:rPr>
          <w:rFonts w:hint="eastAsia" w:ascii="黑体" w:hAnsi="黑体" w:eastAsia="黑体" w:cs="黑体"/>
          <w:b w:val="0"/>
          <w:bCs/>
          <w:w w:val="90"/>
          <w:sz w:val="44"/>
          <w:szCs w:val="44"/>
          <w:lang w:eastAsia="zh-CN"/>
        </w:rPr>
        <w:t>禹州市智慧农机综合信息服务平台项目（二次）</w:t>
      </w:r>
    </w:p>
    <w:p>
      <w:pPr>
        <w:ind w:firstLine="1386" w:firstLineChars="350"/>
        <w:rPr>
          <w:rFonts w:hint="eastAsia" w:ascii="黑体" w:hAnsi="黑体" w:eastAsia="黑体" w:cs="黑体"/>
          <w:b w:val="0"/>
          <w:bCs/>
          <w:w w:val="90"/>
          <w:sz w:val="44"/>
          <w:szCs w:val="44"/>
        </w:rPr>
      </w:pPr>
    </w:p>
    <w:p>
      <w:pPr>
        <w:ind w:firstLine="1386" w:firstLineChars="350"/>
        <w:rPr>
          <w:rFonts w:hint="eastAsia" w:ascii="黑体" w:hAnsi="黑体" w:eastAsia="黑体" w:cs="黑体"/>
          <w:b w:val="0"/>
          <w:bCs/>
          <w:w w:val="90"/>
          <w:sz w:val="44"/>
          <w:szCs w:val="44"/>
        </w:rPr>
      </w:pPr>
    </w:p>
    <w:p>
      <w:pPr>
        <w:ind w:firstLine="1386" w:firstLineChars="350"/>
        <w:rPr>
          <w:rFonts w:hint="eastAsia" w:ascii="黑体" w:hAnsi="黑体" w:eastAsia="黑体" w:cs="黑体"/>
          <w:b w:val="0"/>
          <w:bCs/>
          <w:w w:val="90"/>
          <w:sz w:val="44"/>
          <w:szCs w:val="44"/>
        </w:rPr>
      </w:pPr>
    </w:p>
    <w:p>
      <w:pPr>
        <w:ind w:firstLine="3037" w:firstLineChars="40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spacing w:line="600" w:lineRule="exact"/>
        <w:ind w:firstLine="320" w:firstLineChars="100"/>
        <w:rPr>
          <w:rFonts w:hint="eastAsia" w:ascii="仿宋" w:hAnsi="仿宋" w:eastAsia="仿宋"/>
          <w:sz w:val="32"/>
        </w:rPr>
      </w:pPr>
      <w:r>
        <w:rPr>
          <w:rFonts w:hint="eastAsia" w:ascii="仿宋" w:hAnsi="仿宋" w:eastAsia="仿宋"/>
          <w:sz w:val="32"/>
        </w:rPr>
        <w:t>采购单位：禹州市农业机械管理局</w:t>
      </w:r>
    </w:p>
    <w:p>
      <w:pPr>
        <w:autoSpaceDE w:val="0"/>
        <w:autoSpaceDN w:val="0"/>
        <w:spacing w:line="360" w:lineRule="auto"/>
        <w:ind w:right="-20" w:firstLine="320" w:firstLineChars="100"/>
        <w:outlineLvl w:val="0"/>
        <w:rPr>
          <w:rFonts w:hint="eastAsia" w:ascii="仿宋" w:hAnsi="仿宋" w:eastAsia="仿宋"/>
          <w:b/>
          <w:bCs/>
          <w:sz w:val="32"/>
        </w:rPr>
      </w:pPr>
      <w:r>
        <w:rPr>
          <w:rFonts w:hint="eastAsia" w:ascii="仿宋" w:hAnsi="仿宋" w:eastAsia="仿宋"/>
          <w:sz w:val="32"/>
        </w:rPr>
        <w:t>项目名称：禹州市智慧农机综合信息服务平台项目</w:t>
      </w:r>
      <w:r>
        <w:rPr>
          <w:rFonts w:hint="eastAsia" w:ascii="仿宋" w:hAnsi="仿宋" w:eastAsia="仿宋"/>
          <w:sz w:val="32"/>
          <w:lang w:eastAsia="zh-CN"/>
        </w:rPr>
        <w:t>（二次）</w:t>
      </w:r>
    </w:p>
    <w:p>
      <w:pPr>
        <w:adjustRightInd w:val="0"/>
        <w:spacing w:line="600" w:lineRule="exact"/>
        <w:ind w:right="-691" w:rightChars="-329" w:firstLine="320" w:firstLineChars="100"/>
        <w:rPr>
          <w:rFonts w:ascii="仿宋" w:hAnsi="仿宋" w:eastAsia="仿宋"/>
          <w:sz w:val="32"/>
          <w:lang w:val="en-US"/>
        </w:rPr>
      </w:pPr>
      <w:r>
        <w:rPr>
          <w:rFonts w:hint="eastAsia" w:ascii="仿宋" w:hAnsi="仿宋" w:eastAsia="仿宋"/>
          <w:sz w:val="32"/>
        </w:rPr>
        <w:t>项目编号：YZCG-G2018013</w:t>
      </w:r>
      <w:r>
        <w:rPr>
          <w:rFonts w:hint="eastAsia" w:ascii="仿宋" w:hAnsi="仿宋" w:eastAsia="仿宋"/>
          <w:sz w:val="32"/>
          <w:lang w:val="en-US" w:eastAsia="zh-CN"/>
        </w:rPr>
        <w:t>-1</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360" w:firstLineChars="1050"/>
        <w:rPr>
          <w:rFonts w:hint="eastAsia" w:ascii="仿宋" w:hAnsi="仿宋" w:eastAsia="仿宋"/>
          <w:bCs/>
          <w:sz w:val="32"/>
        </w:rPr>
      </w:pPr>
    </w:p>
    <w:p>
      <w:pPr>
        <w:ind w:firstLine="3360" w:firstLineChars="1050"/>
        <w:rPr>
          <w:rFonts w:hint="eastAsia" w:ascii="仿宋" w:hAnsi="仿宋" w:eastAsia="仿宋"/>
          <w:bCs/>
          <w:sz w:val="32"/>
        </w:rPr>
      </w:pPr>
    </w:p>
    <w:p>
      <w:pPr>
        <w:ind w:firstLine="3360" w:firstLineChars="10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二</w:t>
      </w:r>
      <w:r>
        <w:rPr>
          <w:rFonts w:hint="eastAsia" w:ascii="仿宋" w:hAnsi="仿宋" w:eastAsia="仿宋"/>
          <w:bCs/>
          <w:sz w:val="32"/>
        </w:rPr>
        <w:t>月</w:t>
      </w: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jc w:val="both"/>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w:t>
      </w:r>
      <w:r>
        <w:rPr>
          <w:rFonts w:hint="eastAsia" w:ascii="黑体" w:eastAsia="黑体" w:cs="黑体"/>
          <w:b/>
          <w:bCs/>
          <w:sz w:val="28"/>
          <w:szCs w:val="28"/>
          <w:lang w:val="zh-CN" w:eastAsia="zh-CN"/>
        </w:rPr>
        <w:t>及组成</w:t>
      </w:r>
      <w:r>
        <w:rPr>
          <w:rFonts w:hint="eastAsia" w:ascii="黑体" w:eastAsia="黑体" w:cs="黑体"/>
          <w:b/>
          <w:bCs/>
          <w:sz w:val="28"/>
          <w:szCs w:val="28"/>
          <w:lang w:val="zh-CN"/>
        </w:rPr>
        <w:t>——投标文件（一）和投标文件（二）</w:t>
      </w:r>
    </w:p>
    <w:p>
      <w:pPr>
        <w:autoSpaceDE w:val="0"/>
        <w:autoSpaceDN w:val="0"/>
        <w:adjustRightInd w:val="0"/>
        <w:spacing w:line="360" w:lineRule="auto"/>
        <w:rPr>
          <w:rFonts w:ascii="黑体" w:eastAsia="黑体" w:cs="黑体"/>
          <w:b/>
          <w:bCs/>
          <w:sz w:val="28"/>
          <w:szCs w:val="28"/>
          <w:lang w:val="zh-CN"/>
        </w:rPr>
      </w:pP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spacing w:line="520" w:lineRule="exact"/>
        <w:ind w:firstLine="1966" w:firstLineChars="445"/>
        <w:textAlignment w:val="baseline"/>
        <w:rPr>
          <w:rFonts w:ascii="仿宋" w:hAnsi="仿宋" w:eastAsia="仿宋"/>
          <w:b/>
          <w:sz w:val="44"/>
          <w:szCs w:val="44"/>
        </w:rPr>
      </w:pPr>
      <w:r>
        <w:rPr>
          <w:rFonts w:hint="eastAsia" w:ascii="仿宋" w:hAnsi="仿宋" w:eastAsia="仿宋"/>
          <w:b/>
          <w:sz w:val="44"/>
          <w:szCs w:val="44"/>
        </w:rPr>
        <w:t>第一部分  投标邀请函</w:t>
      </w:r>
    </w:p>
    <w:p>
      <w:pPr>
        <w:spacing w:line="600" w:lineRule="exact"/>
        <w:jc w:val="center"/>
        <w:rPr>
          <w:rFonts w:hint="eastAsia"/>
          <w:b/>
          <w:bCs/>
          <w:sz w:val="44"/>
          <w:szCs w:val="44"/>
        </w:rPr>
      </w:pPr>
    </w:p>
    <w:p>
      <w:pPr>
        <w:spacing w:line="600" w:lineRule="exact"/>
        <w:jc w:val="center"/>
        <w:rPr>
          <w:rFonts w:hint="eastAsia"/>
          <w:b/>
          <w:bCs/>
          <w:sz w:val="44"/>
          <w:szCs w:val="44"/>
          <w:lang w:eastAsia="zh-CN"/>
        </w:rPr>
      </w:pPr>
      <w:r>
        <w:rPr>
          <w:rFonts w:hint="eastAsia"/>
          <w:b/>
          <w:bCs/>
          <w:sz w:val="44"/>
          <w:szCs w:val="44"/>
          <w:lang w:eastAsia="zh-CN"/>
        </w:rPr>
        <w:t>禹州市智慧农机综合信息服务平台项目</w:t>
      </w:r>
      <w:r>
        <w:rPr>
          <w:rFonts w:hint="eastAsia"/>
          <w:b/>
          <w:bCs/>
          <w:sz w:val="44"/>
          <w:szCs w:val="44"/>
          <w:lang w:val="en-US" w:eastAsia="zh-CN"/>
        </w:rPr>
        <w:t>(二次)</w:t>
      </w:r>
    </w:p>
    <w:p>
      <w:pPr>
        <w:spacing w:line="600" w:lineRule="exact"/>
        <w:jc w:val="center"/>
        <w:rPr>
          <w:b/>
          <w:bCs/>
          <w:sz w:val="44"/>
          <w:szCs w:val="44"/>
        </w:rPr>
      </w:pPr>
      <w:r>
        <w:rPr>
          <w:rFonts w:hint="eastAsia"/>
          <w:b/>
          <w:bCs/>
          <w:sz w:val="44"/>
          <w:szCs w:val="44"/>
        </w:rPr>
        <w:t>招标公告</w:t>
      </w:r>
    </w:p>
    <w:p>
      <w:pPr>
        <w:spacing w:line="600" w:lineRule="exact"/>
        <w:jc w:val="center"/>
        <w:rPr>
          <w:b/>
          <w:bCs/>
          <w:sz w:val="44"/>
          <w:szCs w:val="44"/>
        </w:rPr>
      </w:pPr>
    </w:p>
    <w:p>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outlineLvl w:val="9"/>
        <w:rPr>
          <w:rFonts w:ascii="仿宋" w:hAnsi="仿宋" w:eastAsia="仿宋"/>
          <w:b/>
          <w:bCs/>
          <w:sz w:val="32"/>
          <w:szCs w:val="32"/>
        </w:rPr>
      </w:pPr>
      <w:r>
        <w:rPr>
          <w:rFonts w:hint="eastAsia" w:ascii="仿宋" w:hAnsi="仿宋" w:eastAsia="仿宋" w:cs="仿宋_GB2312"/>
          <w:sz w:val="32"/>
          <w:szCs w:val="32"/>
        </w:rPr>
        <w:t>禹州市政府采购中心受禹州市</w:t>
      </w:r>
      <w:r>
        <w:rPr>
          <w:rFonts w:hint="eastAsia" w:ascii="仿宋" w:hAnsi="仿宋" w:eastAsia="仿宋" w:cs="仿宋_GB2312"/>
          <w:sz w:val="32"/>
          <w:szCs w:val="32"/>
          <w:lang w:eastAsia="zh-CN"/>
        </w:rPr>
        <w:t>农业机械管理局</w:t>
      </w:r>
      <w:r>
        <w:rPr>
          <w:rFonts w:hint="eastAsia" w:ascii="仿宋" w:hAnsi="仿宋" w:eastAsia="仿宋" w:cs="仿宋_GB2312"/>
          <w:sz w:val="32"/>
          <w:szCs w:val="32"/>
        </w:rPr>
        <w:t>的委托，就“禹州市智慧农机综合信息服务平台项目</w:t>
      </w:r>
      <w:r>
        <w:rPr>
          <w:rFonts w:hint="eastAsia" w:ascii="仿宋" w:hAnsi="仿宋" w:eastAsia="仿宋" w:cs="仿宋_GB2312"/>
          <w:sz w:val="32"/>
          <w:szCs w:val="32"/>
          <w:lang w:eastAsia="zh-CN"/>
        </w:rPr>
        <w:t>（二次）</w:t>
      </w:r>
      <w:r>
        <w:rPr>
          <w:rFonts w:hint="eastAsia" w:ascii="仿宋" w:hAnsi="仿宋" w:eastAsia="仿宋" w:cs="仿宋_GB2312"/>
          <w:sz w:val="32"/>
          <w:szCs w:val="32"/>
        </w:rPr>
        <w:t>”进行公开招标，欢迎合格的投标人前来投标。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Arial"/>
          <w:color w:val="000000"/>
          <w:kern w:val="0"/>
          <w:sz w:val="32"/>
          <w:szCs w:val="32"/>
          <w:lang w:val="en-US" w:eastAsia="zh-CN"/>
        </w:rPr>
      </w:pPr>
      <w:r>
        <w:rPr>
          <w:rFonts w:hint="eastAsia" w:ascii="黑体" w:hAnsi="黑体" w:eastAsia="黑体" w:cs="Arial"/>
          <w:b/>
          <w:color w:val="000000"/>
          <w:kern w:val="0"/>
          <w:sz w:val="32"/>
          <w:szCs w:val="32"/>
          <w:lang w:val="en-US" w:eastAsia="zh-CN"/>
        </w:rPr>
        <w:t xml:space="preserve">   </w:t>
      </w:r>
      <w:r>
        <w:rPr>
          <w:rFonts w:hint="eastAsia" w:ascii="仿宋" w:hAnsi="仿宋" w:eastAsia="仿宋" w:cs="Arial"/>
          <w:color w:val="000000"/>
          <w:kern w:val="0"/>
          <w:sz w:val="32"/>
          <w:szCs w:val="32"/>
          <w:lang w:val="en-US" w:eastAsia="zh-CN"/>
        </w:rPr>
        <w:t>1、采购人：禹州市农业机械管理局</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hint="eastAsia" w:ascii="仿宋" w:hAnsi="仿宋" w:eastAsia="仿宋" w:cs="仿宋_GB2312"/>
          <w:color w:val="000000"/>
          <w:kern w:val="0"/>
          <w:sz w:val="32"/>
          <w:szCs w:val="32"/>
        </w:rPr>
      </w:pPr>
      <w:r>
        <w:rPr>
          <w:rFonts w:ascii="仿宋" w:hAnsi="仿宋" w:eastAsia="仿宋" w:cs="Arial"/>
          <w:color w:val="000000"/>
          <w:kern w:val="0"/>
          <w:sz w:val="32"/>
          <w:szCs w:val="32"/>
        </w:rPr>
        <w:t>项目名称：</w:t>
      </w:r>
      <w:r>
        <w:rPr>
          <w:rFonts w:hint="eastAsia" w:ascii="仿宋" w:hAnsi="仿宋" w:eastAsia="仿宋" w:cs="仿宋_GB2312"/>
          <w:sz w:val="32"/>
          <w:szCs w:val="32"/>
        </w:rPr>
        <w:t>禹州市智慧农机综合信息服务平台项目</w:t>
      </w:r>
      <w:r>
        <w:rPr>
          <w:rFonts w:hint="eastAsia" w:ascii="仿宋" w:hAnsi="仿宋" w:eastAsia="仿宋" w:cs="仿宋_GB2312"/>
          <w:sz w:val="32"/>
          <w:szCs w:val="32"/>
          <w:lang w:eastAsia="zh-CN"/>
        </w:rPr>
        <w:t>（二次）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640" w:firstLineChars="200"/>
        <w:jc w:val="left"/>
        <w:textAlignment w:val="auto"/>
        <w:outlineLvl w:val="9"/>
        <w:rPr>
          <w:rFonts w:ascii="仿宋" w:hAnsi="仿宋" w:eastAsia="仿宋" w:cs="Arial"/>
          <w:color w:val="000000"/>
          <w:kern w:val="0"/>
          <w:sz w:val="32"/>
          <w:szCs w:val="32"/>
        </w:rPr>
      </w:pPr>
      <w:r>
        <w:rPr>
          <w:rFonts w:hint="eastAsia" w:ascii="仿宋" w:hAnsi="仿宋" w:eastAsia="仿宋" w:cs="Arial"/>
          <w:color w:val="000000"/>
          <w:kern w:val="0"/>
          <w:sz w:val="32"/>
          <w:szCs w:val="32"/>
          <w:lang w:val="en-US" w:eastAsia="zh-CN"/>
        </w:rPr>
        <w:t>3</w:t>
      </w:r>
      <w:r>
        <w:rPr>
          <w:rFonts w:hint="eastAsia" w:ascii="仿宋" w:hAnsi="仿宋" w:eastAsia="仿宋" w:cs="Arial"/>
          <w:color w:val="000000"/>
          <w:kern w:val="0"/>
          <w:sz w:val="32"/>
          <w:szCs w:val="32"/>
        </w:rPr>
        <w:t>、采购</w:t>
      </w:r>
      <w:r>
        <w:rPr>
          <w:rFonts w:ascii="仿宋" w:hAnsi="仿宋" w:eastAsia="仿宋" w:cs="Arial"/>
          <w:color w:val="000000"/>
          <w:kern w:val="0"/>
          <w:sz w:val="32"/>
          <w:szCs w:val="32"/>
        </w:rPr>
        <w:t>编号：</w:t>
      </w:r>
      <w:r>
        <w:rPr>
          <w:rFonts w:hint="eastAsia" w:ascii="仿宋" w:hAnsi="仿宋" w:eastAsia="仿宋" w:cs="仿宋_GB2312"/>
          <w:sz w:val="32"/>
          <w:szCs w:val="32"/>
        </w:rPr>
        <w:t>YZCG-G201</w:t>
      </w:r>
      <w:r>
        <w:rPr>
          <w:rFonts w:hint="eastAsia" w:ascii="仿宋" w:hAnsi="仿宋" w:eastAsia="仿宋" w:cs="仿宋_GB2312"/>
          <w:sz w:val="32"/>
          <w:szCs w:val="32"/>
          <w:lang w:val="en-US" w:eastAsia="zh-CN"/>
        </w:rPr>
        <w:t>8013-1</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仿宋" w:hAnsi="仿宋" w:eastAsia="仿宋" w:cs="Arial"/>
          <w:color w:val="000000"/>
          <w:kern w:val="0"/>
          <w:sz w:val="32"/>
          <w:szCs w:val="32"/>
        </w:rPr>
      </w:pPr>
      <w:r>
        <w:rPr>
          <w:rFonts w:hint="eastAsia" w:ascii="仿宋" w:hAnsi="仿宋" w:eastAsia="仿宋" w:cs="Arial"/>
          <w:color w:val="000000"/>
          <w:kern w:val="0"/>
          <w:sz w:val="32"/>
          <w:szCs w:val="32"/>
          <w:lang w:val="en-US" w:eastAsia="zh-CN"/>
        </w:rPr>
        <w:t>4</w:t>
      </w:r>
      <w:r>
        <w:rPr>
          <w:rFonts w:hint="eastAsia" w:ascii="仿宋" w:hAnsi="仿宋" w:eastAsia="仿宋" w:cs="Arial"/>
          <w:color w:val="000000"/>
          <w:kern w:val="0"/>
          <w:sz w:val="32"/>
          <w:szCs w:val="32"/>
        </w:rPr>
        <w:t>、</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lang w:eastAsia="zh-CN"/>
        </w:rPr>
        <w:t>智慧农机测亩计产平台客户端、深松监控平台客户端、安全监管平台客户端、显示拼接屏系统等</w:t>
      </w:r>
      <w:r>
        <w:rPr>
          <w:rFonts w:hint="eastAsia" w:ascii="仿宋" w:hAnsi="仿宋" w:eastAsia="仿宋" w:cs="仿宋_GB2312"/>
          <w:sz w:val="32"/>
          <w:szCs w:val="32"/>
        </w:rPr>
        <w:t>（详见招标文件）</w:t>
      </w:r>
    </w:p>
    <w:p>
      <w:pPr>
        <w:pStyle w:val="121"/>
        <w:keepNext w:val="0"/>
        <w:keepLines w:val="0"/>
        <w:pageBreakBefore w:val="0"/>
        <w:numPr>
          <w:ilvl w:val="0"/>
          <w:numId w:val="0"/>
        </w:numPr>
        <w:kinsoku/>
        <w:wordWrap/>
        <w:overflowPunct/>
        <w:topLinePunct w:val="0"/>
        <w:autoSpaceDE/>
        <w:autoSpaceDN/>
        <w:bidi w:val="0"/>
        <w:adjustRightInd/>
        <w:snapToGrid/>
        <w:spacing w:line="440" w:lineRule="exact"/>
        <w:ind w:left="480" w:leftChars="0"/>
        <w:textAlignment w:val="auto"/>
        <w:outlineLvl w:val="9"/>
        <w:rPr>
          <w:rFonts w:ascii="仿宋" w:hAnsi="仿宋" w:eastAsia="仿宋" w:cs="仿宋_GB2312"/>
          <w:sz w:val="32"/>
          <w:szCs w:val="32"/>
        </w:rPr>
      </w:pPr>
      <w:r>
        <w:rPr>
          <w:rFonts w:hint="eastAsia" w:ascii="仿宋" w:hAnsi="仿宋" w:eastAsia="仿宋" w:cs="Arial"/>
          <w:color w:val="000000"/>
          <w:kern w:val="0"/>
          <w:sz w:val="32"/>
          <w:szCs w:val="32"/>
          <w:lang w:val="en-US" w:eastAsia="zh-CN"/>
        </w:rPr>
        <w:t>5、</w:t>
      </w:r>
      <w:r>
        <w:rPr>
          <w:rFonts w:ascii="仿宋" w:hAnsi="仿宋" w:eastAsia="仿宋" w:cs="Arial"/>
          <w:color w:val="000000"/>
          <w:kern w:val="0"/>
          <w:sz w:val="32"/>
          <w:szCs w:val="32"/>
        </w:rPr>
        <w:t>采购预算</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lang w:val="en-US" w:eastAsia="zh-CN"/>
        </w:rPr>
        <w:t>44.6049</w:t>
      </w:r>
      <w:r>
        <w:rPr>
          <w:rFonts w:hint="eastAsia" w:ascii="仿宋" w:hAnsi="仿宋" w:eastAsia="仿宋" w:cs="仿宋_GB2312"/>
          <w:sz w:val="32"/>
          <w:szCs w:val="32"/>
        </w:rPr>
        <w:t>万元</w:t>
      </w:r>
    </w:p>
    <w:p>
      <w:pPr>
        <w:pStyle w:val="121"/>
        <w:keepNext w:val="0"/>
        <w:keepLines w:val="0"/>
        <w:pageBreakBefore w:val="0"/>
        <w:numPr>
          <w:ilvl w:val="0"/>
          <w:numId w:val="0"/>
        </w:numPr>
        <w:kinsoku/>
        <w:wordWrap/>
        <w:overflowPunct/>
        <w:topLinePunct w:val="0"/>
        <w:autoSpaceDE/>
        <w:autoSpaceDN/>
        <w:bidi w:val="0"/>
        <w:adjustRightInd/>
        <w:snapToGrid/>
        <w:spacing w:line="440" w:lineRule="exact"/>
        <w:ind w:left="480" w:leftChars="0"/>
        <w:textAlignment w:val="auto"/>
        <w:outlineLvl w:val="9"/>
        <w:rPr>
          <w:rFonts w:ascii="仿宋" w:hAnsi="仿宋" w:eastAsia="仿宋" w:cs="仿宋_GB2312"/>
          <w:sz w:val="32"/>
          <w:szCs w:val="32"/>
        </w:rPr>
      </w:pPr>
      <w:r>
        <w:rPr>
          <w:rFonts w:hint="eastAsia" w:ascii="仿宋" w:hAnsi="仿宋" w:eastAsia="仿宋" w:cs="仿宋_GB2312"/>
          <w:sz w:val="32"/>
          <w:szCs w:val="32"/>
          <w:lang w:val="en-US" w:eastAsia="zh-CN"/>
        </w:rPr>
        <w:t>6、</w:t>
      </w:r>
      <w:r>
        <w:rPr>
          <w:rFonts w:hint="eastAsia" w:ascii="仿宋" w:hAnsi="仿宋" w:eastAsia="仿宋" w:cs="仿宋_GB2312"/>
          <w:sz w:val="32"/>
          <w:szCs w:val="32"/>
        </w:rPr>
        <w:t>最高限价：</w:t>
      </w:r>
      <w:r>
        <w:rPr>
          <w:rFonts w:hint="eastAsia" w:ascii="仿宋" w:hAnsi="仿宋" w:eastAsia="仿宋" w:cs="仿宋_GB2312"/>
          <w:sz w:val="32"/>
          <w:szCs w:val="32"/>
          <w:lang w:val="en-US" w:eastAsia="zh-CN"/>
        </w:rPr>
        <w:t>44.6049</w:t>
      </w:r>
      <w:r>
        <w:rPr>
          <w:rFonts w:hint="eastAsia" w:ascii="仿宋" w:hAnsi="仿宋" w:eastAsia="仿宋" w:cs="仿宋_GB2312"/>
          <w:sz w:val="32"/>
          <w:szCs w:val="32"/>
        </w:rPr>
        <w:t>万元</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72" w:firstLineChars="147"/>
        <w:jc w:val="left"/>
        <w:textAlignment w:val="auto"/>
        <w:outlineLvl w:val="9"/>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rPr>
        <w:t>招标</w:t>
      </w:r>
      <w:r>
        <w:rPr>
          <w:rFonts w:ascii="仿宋" w:hAnsi="仿宋" w:eastAsia="仿宋" w:cs="Arial"/>
          <w:color w:val="000000"/>
          <w:kern w:val="0"/>
          <w:sz w:val="32"/>
          <w:szCs w:val="32"/>
        </w:rPr>
        <w:t>文件）</w:t>
      </w:r>
      <w:r>
        <w:rPr>
          <w:rFonts w:hint="eastAsia" w:ascii="仿宋" w:hAnsi="仿宋" w:eastAsia="仿宋" w:cs="Arial"/>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150"/>
        <w:jc w:val="left"/>
        <w:textAlignment w:val="auto"/>
        <w:outlineLvl w:val="9"/>
        <w:rPr>
          <w:rFonts w:ascii="黑体" w:hAnsi="黑体" w:eastAsia="黑体" w:cs="Arial"/>
          <w:color w:val="000000"/>
          <w:kern w:val="0"/>
          <w:sz w:val="32"/>
          <w:szCs w:val="32"/>
        </w:rPr>
      </w:pPr>
      <w:r>
        <w:rPr>
          <w:rFonts w:hint="eastAsia" w:ascii="黑体" w:hAnsi="黑体" w:eastAsia="黑体" w:cs="Arial"/>
          <w:color w:val="000000"/>
          <w:kern w:val="0"/>
          <w:sz w:val="32"/>
          <w:szCs w:val="32"/>
        </w:rPr>
        <w:t>三、</w:t>
      </w:r>
      <w:r>
        <w:rPr>
          <w:rFonts w:ascii="黑体" w:hAnsi="黑体" w:eastAsia="黑体" w:cs="Arial"/>
          <w:b/>
          <w:color w:val="000000"/>
          <w:kern w:val="0"/>
          <w:sz w:val="32"/>
          <w:szCs w:val="32"/>
        </w:rPr>
        <w:t>供应商资格要求</w:t>
      </w:r>
    </w:p>
    <w:p>
      <w:pPr>
        <w:pStyle w:val="29"/>
        <w:keepNext w:val="0"/>
        <w:keepLines w:val="0"/>
        <w:pageBreakBefore w:val="0"/>
        <w:widowControl/>
        <w:kinsoku/>
        <w:wordWrap/>
        <w:overflowPunct/>
        <w:topLinePunct w:val="0"/>
        <w:autoSpaceDE/>
        <w:autoSpaceDN/>
        <w:bidi w:val="0"/>
        <w:adjustRightInd/>
        <w:snapToGrid/>
        <w:spacing w:line="440" w:lineRule="exact"/>
        <w:ind w:left="150" w:right="150" w:firstLine="645"/>
        <w:textAlignment w:val="auto"/>
        <w:outlineLvl w:val="9"/>
        <w:rPr>
          <w:rFonts w:ascii="仿宋" w:hAnsi="仿宋" w:eastAsia="仿宋" w:cs="仿宋_GB2312"/>
          <w:kern w:val="2"/>
          <w:sz w:val="32"/>
          <w:szCs w:val="32"/>
        </w:rPr>
      </w:pPr>
      <w:r>
        <w:rPr>
          <w:rFonts w:hint="eastAsia" w:ascii="仿宋" w:hAnsi="仿宋" w:eastAsia="仿宋" w:cs="仿宋_GB2312"/>
          <w:kern w:val="2"/>
          <w:sz w:val="32"/>
          <w:szCs w:val="32"/>
        </w:rPr>
        <w:t>1、符合《政府采购法》第二十二条之规定，具有独立法人资格且具有相应的经营范围（以营业执照为准）；</w:t>
      </w:r>
    </w:p>
    <w:p>
      <w:pPr>
        <w:pStyle w:val="29"/>
        <w:keepNext w:val="0"/>
        <w:keepLines w:val="0"/>
        <w:pageBreakBefore w:val="0"/>
        <w:widowControl/>
        <w:kinsoku/>
        <w:wordWrap/>
        <w:overflowPunct/>
        <w:topLinePunct w:val="0"/>
        <w:autoSpaceDE/>
        <w:autoSpaceDN/>
        <w:bidi w:val="0"/>
        <w:adjustRightInd/>
        <w:snapToGrid/>
        <w:spacing w:line="440" w:lineRule="exact"/>
        <w:ind w:left="149" w:leftChars="71" w:right="302" w:firstLine="620" w:firstLineChars="200"/>
        <w:textAlignment w:val="auto"/>
        <w:outlineLvl w:val="9"/>
        <w:rPr>
          <w:rFonts w:ascii="仿宋" w:hAnsi="仿宋" w:eastAsia="仿宋" w:cs="仿宋"/>
          <w:sz w:val="31"/>
          <w:szCs w:val="31"/>
          <w:shd w:val="clear" w:color="auto" w:fill="FFFFFF"/>
        </w:rPr>
      </w:pPr>
      <w:r>
        <w:rPr>
          <w:rFonts w:hint="eastAsia" w:ascii="仿宋_GB2312" w:eastAsia="仿宋_GB2312" w:cs="仿宋_GB2312"/>
          <w:sz w:val="31"/>
          <w:szCs w:val="31"/>
          <w:shd w:val="clear" w:color="auto" w:fill="FFFFFF"/>
          <w:lang w:val="en-US" w:eastAsia="zh-CN"/>
        </w:rPr>
        <w:t>2</w:t>
      </w:r>
      <w:r>
        <w:rPr>
          <w:rFonts w:hint="eastAsia" w:ascii="仿宋_GB2312" w:eastAsia="仿宋_GB2312" w:cs="仿宋_GB2312"/>
          <w:sz w:val="31"/>
          <w:szCs w:val="31"/>
          <w:shd w:val="clear" w:color="auto" w:fill="FFFFFF"/>
        </w:rPr>
        <w:t>、投标商</w:t>
      </w:r>
      <w:r>
        <w:rPr>
          <w:rFonts w:ascii="仿宋" w:hAnsi="仿宋" w:eastAsia="仿宋" w:cs="仿宋"/>
          <w:sz w:val="31"/>
          <w:szCs w:val="31"/>
          <w:shd w:val="clear" w:color="auto" w:fill="FFFFFF"/>
        </w:rPr>
        <w:t>应开具由项目所在地或企业营业执照注册所在地人民检察院出具的无行贿犯罪档案告知函；</w:t>
      </w:r>
    </w:p>
    <w:p>
      <w:pPr>
        <w:pStyle w:val="29"/>
        <w:keepNext w:val="0"/>
        <w:keepLines w:val="0"/>
        <w:pageBreakBefore w:val="0"/>
        <w:widowControl/>
        <w:kinsoku/>
        <w:wordWrap/>
        <w:overflowPunct/>
        <w:topLinePunct w:val="0"/>
        <w:autoSpaceDE/>
        <w:autoSpaceDN/>
        <w:bidi w:val="0"/>
        <w:adjustRightInd/>
        <w:snapToGrid/>
        <w:spacing w:line="440" w:lineRule="exact"/>
        <w:ind w:left="149" w:leftChars="71" w:right="302" w:firstLine="620" w:firstLineChars="200"/>
        <w:textAlignment w:val="auto"/>
        <w:outlineLvl w:val="9"/>
        <w:rPr>
          <w:rFonts w:hint="eastAsia" w:ascii="仿宋" w:hAnsi="仿宋" w:eastAsia="仿宋" w:cs="仿宋"/>
          <w:sz w:val="31"/>
          <w:szCs w:val="31"/>
          <w:shd w:val="clear" w:color="auto" w:fill="FFFFFF"/>
          <w:lang w:val="en-US" w:eastAsia="zh-CN"/>
        </w:rPr>
      </w:pPr>
      <w:r>
        <w:rPr>
          <w:rFonts w:hint="eastAsia" w:ascii="仿宋" w:hAnsi="仿宋" w:eastAsia="仿宋" w:cs="仿宋"/>
          <w:sz w:val="31"/>
          <w:szCs w:val="31"/>
          <w:shd w:val="clear" w:color="auto" w:fill="FFFFFF"/>
          <w:lang w:val="en-US" w:eastAsia="zh-CN"/>
        </w:rPr>
        <w:t>3、投标商被委托人必须为本单位员工，须提供本单位为其缴纳社保的证明；</w:t>
      </w:r>
    </w:p>
    <w:p>
      <w:pPr>
        <w:pStyle w:val="29"/>
        <w:keepNext w:val="0"/>
        <w:keepLines w:val="0"/>
        <w:pageBreakBefore w:val="0"/>
        <w:widowControl/>
        <w:kinsoku/>
        <w:wordWrap/>
        <w:overflowPunct/>
        <w:topLinePunct w:val="0"/>
        <w:autoSpaceDE/>
        <w:autoSpaceDN/>
        <w:bidi w:val="0"/>
        <w:adjustRightInd/>
        <w:snapToGrid/>
        <w:spacing w:line="440" w:lineRule="exact"/>
        <w:ind w:left="149" w:leftChars="71" w:right="150" w:firstLine="620" w:firstLineChars="200"/>
        <w:textAlignment w:val="auto"/>
        <w:outlineLvl w:val="9"/>
        <w:rPr>
          <w:rFonts w:ascii="仿宋" w:hAnsi="仿宋" w:eastAsia="仿宋" w:cs="仿宋"/>
          <w:sz w:val="31"/>
          <w:szCs w:val="31"/>
          <w:shd w:val="clear" w:color="auto" w:fill="FFFFFF"/>
        </w:rPr>
      </w:pPr>
      <w:r>
        <w:rPr>
          <w:rFonts w:hint="eastAsia" w:ascii="仿宋" w:hAnsi="仿宋" w:eastAsia="仿宋" w:cs="仿宋"/>
          <w:sz w:val="31"/>
          <w:szCs w:val="31"/>
          <w:shd w:val="clear" w:color="auto" w:fill="FFFFFF"/>
          <w:lang w:val="en-US" w:eastAsia="zh-CN"/>
        </w:rPr>
        <w:t>4</w:t>
      </w:r>
      <w:r>
        <w:rPr>
          <w:rFonts w:hint="eastAsia" w:ascii="仿宋" w:hAnsi="仿宋" w:eastAsia="仿宋" w:cs="仿宋"/>
          <w:sz w:val="31"/>
          <w:szCs w:val="31"/>
          <w:shd w:val="clear" w:color="auto" w:fill="FFFFFF"/>
        </w:rPr>
        <w:t>、本项目不接受联合体投标。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hint="eastAsia"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rPr>
        <w:t>招标</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r>
        <w:rPr>
          <w:rFonts w:hint="eastAsia" w:ascii="黑体" w:hAnsi="黑体" w:eastAsia="黑体" w:cs="Arial"/>
          <w:b/>
          <w:color w:val="000000"/>
          <w:kern w:val="0"/>
          <w:sz w:val="32"/>
          <w:szCs w:val="32"/>
        </w:rPr>
        <w:t>及文件费用</w:t>
      </w:r>
    </w:p>
    <w:p>
      <w:pPr>
        <w:keepNext w:val="0"/>
        <w:keepLines w:val="0"/>
        <w:pageBreakBefore w:val="0"/>
        <w:widowControl w:val="0"/>
        <w:kinsoku/>
        <w:wordWrap w:val="0"/>
        <w:overflowPunct/>
        <w:topLinePunct/>
        <w:bidi w:val="0"/>
        <w:snapToGrid w:val="0"/>
        <w:spacing w:line="520" w:lineRule="exact"/>
        <w:ind w:left="0" w:leftChars="0" w:right="0" w:rightChars="0" w:firstLine="640" w:firstLineChars="200"/>
        <w:jc w:val="both"/>
        <w:textAlignment w:val="auto"/>
        <w:outlineLvl w:val="9"/>
        <w:rPr>
          <w:rFonts w:ascii="仿宋" w:hAnsi="仿宋" w:eastAsia="仿宋" w:cs="宋体"/>
          <w:sz w:val="32"/>
          <w:szCs w:val="32"/>
          <w:lang w:val="zh-CN"/>
        </w:rPr>
      </w:pPr>
      <w:r>
        <w:rPr>
          <w:rFonts w:hint="eastAsia" w:ascii="仿宋" w:hAnsi="仿宋" w:eastAsia="仿宋" w:cs="宋体"/>
          <w:sz w:val="32"/>
          <w:szCs w:val="32"/>
          <w:lang w:val="zh-CN"/>
        </w:rPr>
        <w:t>1、持CA数字认证证书，登录</w:t>
      </w:r>
      <w:r>
        <w:rPr>
          <w:rFonts w:ascii="仿宋" w:hAnsi="仿宋" w:eastAsia="仿宋" w:cs="宋体"/>
          <w:sz w:val="32"/>
          <w:szCs w:val="32"/>
          <w:lang w:val="zh-CN"/>
        </w:rPr>
        <w:fldChar w:fldCharType="begin"/>
      </w:r>
      <w:r>
        <w:rPr>
          <w:rFonts w:ascii="仿宋" w:hAnsi="仿宋" w:eastAsia="仿宋" w:cs="宋体"/>
          <w:sz w:val="32"/>
          <w:szCs w:val="32"/>
          <w:lang w:val="zh-CN"/>
        </w:rPr>
        <w:instrText xml:space="preserve">HYPERLINK "http://221.14.6.70:8088/ggzy/eps/public/RegistAllJcxx.html"</w:instrText>
      </w:r>
      <w:r>
        <w:rPr>
          <w:rFonts w:ascii="仿宋" w:hAnsi="仿宋" w:eastAsia="仿宋" w:cs="宋体"/>
          <w:sz w:val="32"/>
          <w:szCs w:val="32"/>
          <w:lang w:val="zh-CN"/>
        </w:rPr>
        <w:fldChar w:fldCharType="separate"/>
      </w:r>
      <w:r>
        <w:rPr>
          <w:rFonts w:hint="eastAsia" w:ascii="仿宋" w:hAnsi="仿宋" w:eastAsia="仿宋" w:cs="宋体"/>
          <w:sz w:val="32"/>
          <w:szCs w:val="32"/>
          <w:lang w:val="zh-CN"/>
        </w:rPr>
        <w:t>http://221.14.6.70:8088/ggzy/eps/public/RegistAllJcxx.html</w:t>
      </w:r>
      <w:r>
        <w:rPr>
          <w:rFonts w:ascii="仿宋" w:hAnsi="仿宋" w:eastAsia="仿宋" w:cs="宋体"/>
          <w:sz w:val="32"/>
          <w:szCs w:val="32"/>
          <w:lang w:val="zh-CN"/>
        </w:rPr>
        <w:fldChar w:fldCharType="end"/>
      </w:r>
      <w:r>
        <w:rPr>
          <w:rFonts w:hint="eastAsia" w:ascii="仿宋" w:hAnsi="仿宋" w:eastAsia="仿宋" w:cs="宋体"/>
          <w:sz w:val="32"/>
          <w:szCs w:val="32"/>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520" w:lineRule="exact"/>
        <w:ind w:left="0" w:leftChars="0" w:right="0" w:rightChars="0" w:firstLine="482"/>
        <w:jc w:val="both"/>
        <w:textAlignment w:val="auto"/>
        <w:outlineLvl w:val="9"/>
        <w:rPr>
          <w:rFonts w:hint="eastAsia" w:ascii="楷体" w:hAnsi="楷体" w:eastAsia="楷体" w:cs="宋体"/>
          <w:sz w:val="32"/>
          <w:szCs w:val="32"/>
          <w:lang w:val="zh-CN"/>
        </w:rPr>
      </w:pPr>
      <w:r>
        <w:rPr>
          <w:rFonts w:hint="eastAsia" w:ascii="仿宋" w:hAnsi="仿宋" w:eastAsia="仿宋" w:cs="宋体"/>
          <w:sz w:val="32"/>
          <w:szCs w:val="32"/>
          <w:lang w:val="zh-CN"/>
        </w:rPr>
        <w:t>　2、在投标截止时间前登录</w:t>
      </w:r>
      <w:r>
        <w:rPr>
          <w:rFonts w:ascii="仿宋" w:hAnsi="仿宋" w:eastAsia="仿宋" w:cs="宋体"/>
          <w:sz w:val="32"/>
          <w:szCs w:val="32"/>
          <w:lang w:val="zh-CN"/>
        </w:rPr>
        <w:fldChar w:fldCharType="begin"/>
      </w:r>
      <w:r>
        <w:rPr>
          <w:rFonts w:ascii="仿宋" w:hAnsi="仿宋" w:eastAsia="仿宋" w:cs="宋体"/>
          <w:sz w:val="32"/>
          <w:szCs w:val="32"/>
          <w:lang w:val="zh-CN"/>
        </w:rPr>
        <w:instrText xml:space="preserve">HYPERLINK "http://221.14.6.70:8088/ggzy/"</w:instrText>
      </w:r>
      <w:r>
        <w:rPr>
          <w:rFonts w:ascii="仿宋" w:hAnsi="仿宋" w:eastAsia="仿宋" w:cs="宋体"/>
          <w:sz w:val="32"/>
          <w:szCs w:val="32"/>
          <w:lang w:val="zh-CN"/>
        </w:rPr>
        <w:fldChar w:fldCharType="separate"/>
      </w:r>
      <w:r>
        <w:rPr>
          <w:rFonts w:hint="eastAsia" w:ascii="仿宋" w:hAnsi="仿宋" w:eastAsia="仿宋" w:cs="宋体"/>
          <w:sz w:val="32"/>
          <w:szCs w:val="32"/>
          <w:lang w:val="zh-CN"/>
        </w:rPr>
        <w:t>http://221.14.6.70:8088/ggzy/</w:t>
      </w:r>
      <w:r>
        <w:rPr>
          <w:rFonts w:ascii="仿宋" w:hAnsi="仿宋" w:eastAsia="仿宋" w:cs="宋体"/>
          <w:sz w:val="32"/>
          <w:szCs w:val="32"/>
          <w:lang w:val="zh-CN"/>
        </w:rPr>
        <w:fldChar w:fldCharType="end"/>
      </w:r>
      <w:r>
        <w:rPr>
          <w:rFonts w:hint="eastAsia" w:ascii="仿宋" w:hAnsi="仿宋" w:eastAsia="仿宋" w:cs="宋体"/>
          <w:sz w:val="32"/>
          <w:szCs w:val="32"/>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520" w:lineRule="exact"/>
        <w:ind w:right="0" w:rightChars="0"/>
        <w:jc w:val="both"/>
        <w:textAlignment w:val="auto"/>
        <w:outlineLvl w:val="9"/>
        <w:rPr>
          <w:rFonts w:ascii="仿宋" w:hAnsi="仿宋" w:eastAsia="仿宋" w:cs="仿宋"/>
          <w:sz w:val="32"/>
          <w:szCs w:val="32"/>
        </w:rPr>
      </w:pPr>
      <w:r>
        <w:rPr>
          <w:rFonts w:hint="eastAsia" w:ascii="仿宋" w:hAnsi="仿宋" w:eastAsia="仿宋" w:cs="仿宋"/>
          <w:sz w:val="32"/>
          <w:szCs w:val="32"/>
          <w:lang w:val="en-US" w:eastAsia="zh-CN"/>
        </w:rPr>
        <w:t>　　3</w:t>
      </w:r>
      <w:r>
        <w:rPr>
          <w:rFonts w:hint="eastAsia" w:ascii="仿宋" w:hAnsi="仿宋" w:eastAsia="仿宋" w:cs="仿宋"/>
          <w:sz w:val="32"/>
          <w:szCs w:val="32"/>
        </w:rPr>
        <w:t>、未通过全国公共资源交易平台（河南省·许昌市）下载招标文件的投标企业，拒收其递交的投标文件</w:t>
      </w:r>
      <w:r>
        <w:rPr>
          <w:rFonts w:hint="eastAsia" w:ascii="仿宋" w:hAnsi="仿宋" w:eastAsia="仿宋" w:cs="仿宋"/>
          <w:sz w:val="32"/>
          <w:szCs w:val="32"/>
          <w:lang w:eastAsia="zh-CN"/>
        </w:rPr>
        <w:t>。</w:t>
      </w:r>
    </w:p>
    <w:p>
      <w:pPr>
        <w:keepNext w:val="0"/>
        <w:keepLines w:val="0"/>
        <w:pageBreakBefore w:val="0"/>
        <w:widowControl w:val="0"/>
        <w:kinsoku/>
        <w:overflowPunct/>
        <w:bidi w:val="0"/>
        <w:spacing w:line="520" w:lineRule="exact"/>
        <w:ind w:left="0" w:leftChars="0" w:right="0" w:rightChars="0" w:firstLine="640"/>
        <w:jc w:val="both"/>
        <w:textAlignment w:val="auto"/>
        <w:outlineLvl w:val="9"/>
        <w:rPr>
          <w:rFonts w:ascii="黑体" w:hAnsi="黑体" w:eastAsia="黑体" w:cs="Arial"/>
          <w:color w:val="000000"/>
          <w:kern w:val="0"/>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、招标文件每份售价人民币</w:t>
      </w:r>
      <w:r>
        <w:rPr>
          <w:rFonts w:hint="eastAsia" w:ascii="仿宋" w:hAnsi="仿宋" w:eastAsia="仿宋" w:cs="仿宋"/>
          <w:sz w:val="32"/>
          <w:szCs w:val="32"/>
          <w:lang w:val="en-US" w:eastAsia="zh-CN"/>
        </w:rPr>
        <w:t>2</w:t>
      </w:r>
      <w:r>
        <w:rPr>
          <w:rFonts w:hint="eastAsia" w:ascii="仿宋" w:hAnsi="仿宋" w:eastAsia="仿宋" w:cs="仿宋"/>
          <w:sz w:val="32"/>
          <w:szCs w:val="32"/>
        </w:rPr>
        <w:t>00元，于递交投标文件时缴纳给采购代理机构，售后不退。</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rPr>
        <w:t>投标</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开标</w:t>
      </w:r>
      <w:r>
        <w:rPr>
          <w:rFonts w:ascii="黑体" w:hAnsi="黑体" w:eastAsia="黑体" w:cs="Arial"/>
          <w:color w:val="000000"/>
          <w:kern w:val="0"/>
          <w:sz w:val="32"/>
          <w:szCs w:val="32"/>
        </w:rPr>
        <w:t>时间及地点：</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0" w:firstLineChars="200"/>
        <w:jc w:val="left"/>
        <w:textAlignment w:val="auto"/>
        <w:outlineLvl w:val="9"/>
        <w:rPr>
          <w:rFonts w:ascii="仿宋" w:hAnsi="仿宋" w:eastAsia="仿宋" w:cs="Arial"/>
          <w:color w:val="000000"/>
          <w:kern w:val="0"/>
          <w:sz w:val="32"/>
          <w:szCs w:val="32"/>
        </w:rPr>
      </w:pPr>
      <w:r>
        <w:rPr>
          <w:rFonts w:hint="eastAsia" w:ascii="仿宋" w:hAnsi="仿宋" w:eastAsia="仿宋" w:cs="Arial"/>
          <w:color w:val="000000"/>
          <w:kern w:val="0"/>
          <w:sz w:val="32"/>
          <w:szCs w:val="32"/>
        </w:rPr>
        <w:t>1、投标</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开标</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w:t>
      </w:r>
      <w:r>
        <w:rPr>
          <w:rFonts w:hint="eastAsia" w:ascii="仿宋" w:hAnsi="仿宋" w:eastAsia="仿宋" w:cs="Times New Roman"/>
          <w:color w:val="000000"/>
          <w:kern w:val="0"/>
          <w:sz w:val="32"/>
          <w:szCs w:val="32"/>
          <w:lang w:val="en-US" w:eastAsia="zh-CN"/>
        </w:rPr>
        <w:t>8</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3</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16</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9:00</w:t>
      </w:r>
      <w:r>
        <w:rPr>
          <w:rFonts w:ascii="仿宋" w:hAnsi="仿宋" w:eastAsia="仿宋" w:cs="Arial"/>
          <w:color w:val="000000"/>
          <w:kern w:val="0"/>
          <w:sz w:val="32"/>
          <w:szCs w:val="32"/>
        </w:rPr>
        <w:t>（北京时间），逾期送达或不符合规定的投标文件不予接受。</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outlineLvl w:val="9"/>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2、开标</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禹州市公共资源交易中心第二开标室（禹州市行政服务中心楼9楼）</w:t>
      </w:r>
      <w:r>
        <w:rPr>
          <w:rFonts w:ascii="仿宋" w:hAnsi="仿宋" w:eastAsia="仿宋" w:cs="Arial"/>
          <w:color w:val="000000"/>
          <w:kern w:val="0"/>
          <w:sz w:val="32"/>
          <w:szCs w:val="32"/>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150"/>
        <w:textAlignment w:val="auto"/>
        <w:outlineLvl w:val="9"/>
        <w:rPr>
          <w:rFonts w:ascii="仿宋" w:hAnsi="仿宋" w:eastAsia="仿宋" w:cs="仿宋_GB2312"/>
          <w:sz w:val="32"/>
          <w:szCs w:val="32"/>
        </w:rPr>
      </w:pPr>
      <w:r>
        <w:rPr>
          <w:rFonts w:hint="eastAsia" w:ascii="黑体" w:hAnsi="黑体" w:eastAsia="黑体" w:cs="Arial"/>
          <w:color w:val="000000"/>
          <w:sz w:val="32"/>
          <w:szCs w:val="32"/>
        </w:rPr>
        <w:t>六</w:t>
      </w:r>
      <w:r>
        <w:rPr>
          <w:rFonts w:ascii="黑体" w:hAnsi="黑体" w:eastAsia="黑体" w:cs="Arial"/>
          <w:color w:val="000000"/>
          <w:sz w:val="32"/>
          <w:szCs w:val="32"/>
        </w:rPr>
        <w:t>、公告期限：自本公告发布之日起</w:t>
      </w:r>
      <w:r>
        <w:rPr>
          <w:rFonts w:hint="eastAsia" w:ascii="黑体" w:hAnsi="黑体" w:eastAsia="黑体" w:cs="Arial"/>
          <w:color w:val="000000"/>
          <w:sz w:val="32"/>
          <w:szCs w:val="32"/>
        </w:rPr>
        <w:t>5</w:t>
      </w:r>
      <w:r>
        <w:rPr>
          <w:rFonts w:ascii="黑体" w:hAnsi="黑体" w:eastAsia="黑体" w:cs="Arial"/>
          <w:color w:val="000000"/>
          <w:sz w:val="32"/>
          <w:szCs w:val="32"/>
        </w:rPr>
        <w:t>个工作日。</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ascii="黑体" w:hAnsi="黑体" w:eastAsia="黑体" w:cs="Arial"/>
          <w:color w:val="000000"/>
          <w:kern w:val="0"/>
          <w:sz w:val="32"/>
          <w:szCs w:val="32"/>
        </w:rPr>
      </w:pPr>
      <w:r>
        <w:rPr>
          <w:rFonts w:hint="eastAsia" w:ascii="黑体" w:hAnsi="黑体" w:eastAsia="黑体" w:cs="Arial"/>
          <w:color w:val="000000"/>
          <w:kern w:val="0"/>
          <w:sz w:val="32"/>
          <w:szCs w:val="32"/>
        </w:rPr>
        <w:t>七</w:t>
      </w:r>
      <w:r>
        <w:rPr>
          <w:rFonts w:ascii="黑体" w:hAnsi="黑体" w:eastAsia="黑体" w:cs="Arial"/>
          <w:color w:val="000000"/>
          <w:kern w:val="0"/>
          <w:sz w:val="32"/>
          <w:szCs w:val="32"/>
        </w:rPr>
        <w:t>、代理机构及采购单位地址、联系人、联系电话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（一）代理机构：</w:t>
      </w:r>
      <w:r>
        <w:rPr>
          <w:rFonts w:hint="eastAsia" w:ascii="仿宋" w:hAnsi="仿宋" w:eastAsia="仿宋" w:cs="Arial"/>
          <w:color w:val="000000"/>
          <w:kern w:val="0"/>
          <w:sz w:val="32"/>
          <w:szCs w:val="32"/>
        </w:rPr>
        <w:t>禹州</w:t>
      </w:r>
      <w:r>
        <w:rPr>
          <w:rFonts w:ascii="仿宋" w:hAnsi="仿宋" w:eastAsia="仿宋" w:cs="Arial"/>
          <w:color w:val="000000"/>
          <w:kern w:val="0"/>
          <w:sz w:val="32"/>
          <w:szCs w:val="32"/>
        </w:rPr>
        <w:t>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地址：</w:t>
      </w:r>
      <w:r>
        <w:rPr>
          <w:rFonts w:hint="eastAsia" w:ascii="仿宋" w:hAnsi="仿宋" w:eastAsia="仿宋" w:cs="仿宋_GB2312"/>
          <w:sz w:val="32"/>
          <w:szCs w:val="32"/>
        </w:rPr>
        <w:t>禹州市行政服务中心楼917房间</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联系人：</w:t>
      </w:r>
      <w:r>
        <w:rPr>
          <w:rFonts w:hint="eastAsia" w:ascii="仿宋" w:hAnsi="仿宋" w:eastAsia="仿宋" w:cs="Arial"/>
          <w:color w:val="000000"/>
          <w:kern w:val="0"/>
          <w:sz w:val="32"/>
          <w:szCs w:val="32"/>
          <w:lang w:eastAsia="zh-CN"/>
        </w:rPr>
        <w:t>艾先生</w:t>
      </w:r>
      <w:r>
        <w:rPr>
          <w:rFonts w:hint="eastAsia" w:ascii="仿宋" w:hAnsi="仿宋" w:eastAsia="仿宋" w:cs="Arial"/>
          <w:color w:val="000000"/>
          <w:kern w:val="0"/>
          <w:sz w:val="32"/>
          <w:szCs w:val="32"/>
        </w:rPr>
        <w:t xml:space="preserve">  </w:t>
      </w:r>
      <w:r>
        <w:rPr>
          <w:rFonts w:ascii="仿宋" w:hAnsi="仿宋" w:eastAsia="仿宋" w:cs="Arial"/>
          <w:color w:val="000000"/>
          <w:kern w:val="0"/>
          <w:sz w:val="32"/>
          <w:szCs w:val="32"/>
        </w:rPr>
        <w:t>联系电话：</w:t>
      </w:r>
      <w:r>
        <w:rPr>
          <w:rFonts w:hint="eastAsia" w:ascii="仿宋" w:hAnsi="仿宋" w:eastAsia="仿宋" w:cs="Times New Roman"/>
          <w:color w:val="000000"/>
          <w:kern w:val="0"/>
          <w:sz w:val="32"/>
          <w:szCs w:val="32"/>
        </w:rPr>
        <w:t>0374-2077111</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hint="eastAsia" w:ascii="仿宋" w:hAnsi="仿宋" w:eastAsia="仿宋" w:cs="Arial"/>
          <w:color w:val="000000"/>
          <w:kern w:val="0"/>
          <w:sz w:val="32"/>
          <w:szCs w:val="32"/>
          <w:lang w:eastAsia="zh-CN"/>
        </w:rPr>
      </w:pPr>
      <w:r>
        <w:rPr>
          <w:rFonts w:ascii="仿宋" w:hAnsi="仿宋" w:eastAsia="仿宋" w:cs="Arial"/>
          <w:color w:val="000000"/>
          <w:kern w:val="0"/>
          <w:sz w:val="32"/>
          <w:szCs w:val="32"/>
        </w:rPr>
        <w:t>采购单位：</w:t>
      </w:r>
      <w:r>
        <w:rPr>
          <w:rFonts w:hint="eastAsia" w:ascii="仿宋" w:hAnsi="仿宋" w:eastAsia="仿宋" w:cs="Arial"/>
          <w:color w:val="000000"/>
          <w:kern w:val="0"/>
          <w:sz w:val="32"/>
          <w:szCs w:val="32"/>
        </w:rPr>
        <w:t>禹州市</w:t>
      </w:r>
      <w:r>
        <w:rPr>
          <w:rFonts w:hint="eastAsia" w:ascii="仿宋" w:hAnsi="仿宋" w:eastAsia="仿宋" w:cs="Arial"/>
          <w:color w:val="000000"/>
          <w:kern w:val="0"/>
          <w:sz w:val="32"/>
          <w:szCs w:val="32"/>
          <w:lang w:eastAsia="zh-CN"/>
        </w:rPr>
        <w:t>农业机械管理局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640" w:firstLineChars="200"/>
        <w:jc w:val="left"/>
        <w:textAlignment w:val="auto"/>
        <w:outlineLvl w:val="9"/>
        <w:rPr>
          <w:rFonts w:ascii="仿宋" w:hAnsi="仿宋" w:eastAsia="仿宋" w:cs="Arial"/>
          <w:color w:val="000000"/>
          <w:kern w:val="0"/>
          <w:sz w:val="32"/>
          <w:szCs w:val="32"/>
        </w:rPr>
      </w:pPr>
      <w:r>
        <w:rPr>
          <w:rFonts w:ascii="仿宋" w:hAnsi="仿宋" w:eastAsia="仿宋" w:cs="Arial"/>
          <w:color w:val="000000"/>
          <w:kern w:val="0"/>
          <w:sz w:val="32"/>
          <w:szCs w:val="32"/>
        </w:rPr>
        <w:t>地址：</w:t>
      </w:r>
      <w:r>
        <w:rPr>
          <w:rFonts w:hint="eastAsia" w:ascii="仿宋" w:hAnsi="仿宋" w:eastAsia="仿宋" w:cs="Arial"/>
          <w:color w:val="000000"/>
          <w:kern w:val="0"/>
          <w:sz w:val="32"/>
          <w:szCs w:val="32"/>
        </w:rPr>
        <w:t>禹州</w:t>
      </w:r>
      <w:r>
        <w:rPr>
          <w:rFonts w:ascii="仿宋" w:hAnsi="仿宋" w:eastAsia="仿宋" w:cs="Arial"/>
          <w:color w:val="000000"/>
          <w:kern w:val="0"/>
          <w:sz w:val="32"/>
          <w:szCs w:val="32"/>
        </w:rPr>
        <w:t>市</w:t>
      </w:r>
      <w:r>
        <w:rPr>
          <w:rFonts w:hint="eastAsia" w:ascii="仿宋" w:hAnsi="仿宋" w:eastAsia="仿宋" w:cs="Arial"/>
          <w:color w:val="000000"/>
          <w:kern w:val="0"/>
          <w:sz w:val="32"/>
          <w:szCs w:val="32"/>
          <w:lang w:eastAsia="zh-CN"/>
        </w:rPr>
        <w:t>行政北路三号</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41"/>
        <w:jc w:val="left"/>
        <w:textAlignment w:val="auto"/>
        <w:outlineLvl w:val="9"/>
        <w:rPr>
          <w:rFonts w:ascii="仿宋" w:hAnsi="仿宋" w:eastAsia="仿宋" w:cs="Arial"/>
          <w:color w:val="000000"/>
          <w:kern w:val="0"/>
          <w:sz w:val="32"/>
          <w:szCs w:val="32"/>
          <w:lang w:val="en-US"/>
        </w:rPr>
      </w:pPr>
      <w:r>
        <w:rPr>
          <w:rFonts w:ascii="仿宋" w:hAnsi="仿宋" w:eastAsia="仿宋" w:cs="Arial"/>
          <w:color w:val="000000"/>
          <w:kern w:val="0"/>
          <w:sz w:val="32"/>
          <w:szCs w:val="32"/>
        </w:rPr>
        <w:t>联系人</w:t>
      </w:r>
      <w:r>
        <w:rPr>
          <w:rFonts w:hint="eastAsia" w:ascii="仿宋" w:hAnsi="仿宋" w:eastAsia="仿宋" w:cs="Arial"/>
          <w:color w:val="000000"/>
          <w:kern w:val="0"/>
          <w:sz w:val="32"/>
          <w:szCs w:val="32"/>
          <w:lang w:eastAsia="zh-CN"/>
        </w:rPr>
        <w:t>：李</w:t>
      </w:r>
      <w:r>
        <w:rPr>
          <w:rFonts w:ascii="仿宋" w:hAnsi="仿宋" w:eastAsia="仿宋" w:cs="Arial"/>
          <w:color w:val="000000"/>
          <w:kern w:val="0"/>
          <w:sz w:val="32"/>
          <w:szCs w:val="32"/>
        </w:rPr>
        <w:t>先生</w:t>
      </w:r>
      <w:r>
        <w:rPr>
          <w:rFonts w:hint="eastAsia" w:ascii="仿宋" w:hAnsi="仿宋" w:eastAsia="仿宋" w:cs="Arial"/>
          <w:color w:val="000000"/>
          <w:kern w:val="0"/>
          <w:sz w:val="32"/>
          <w:szCs w:val="32"/>
        </w:rPr>
        <w:t xml:space="preserve">  </w:t>
      </w:r>
      <w:r>
        <w:rPr>
          <w:rFonts w:ascii="仿宋" w:hAnsi="仿宋" w:eastAsia="仿宋" w:cs="Arial"/>
          <w:color w:val="000000"/>
          <w:kern w:val="0"/>
          <w:sz w:val="32"/>
          <w:szCs w:val="32"/>
        </w:rPr>
        <w:t>联系电话：</w:t>
      </w:r>
      <w:r>
        <w:rPr>
          <w:rFonts w:hint="eastAsia" w:ascii="仿宋" w:hAnsi="仿宋" w:eastAsia="仿宋" w:cs="Arial"/>
          <w:color w:val="000000"/>
          <w:kern w:val="0"/>
          <w:sz w:val="32"/>
          <w:szCs w:val="32"/>
          <w:lang w:val="en-US" w:eastAsia="zh-CN"/>
        </w:rPr>
        <w:t>13949828822</w:t>
      </w:r>
    </w:p>
    <w:p>
      <w:pPr>
        <w:keepNext w:val="0"/>
        <w:keepLines w:val="0"/>
        <w:pageBreakBefore w:val="0"/>
        <w:kinsoku/>
        <w:wordWrap/>
        <w:overflowPunct/>
        <w:topLinePunct w:val="0"/>
        <w:autoSpaceDE/>
        <w:autoSpaceDN/>
        <w:bidi w:val="0"/>
        <w:adjustRightInd/>
        <w:snapToGrid/>
        <w:spacing w:line="440" w:lineRule="exact"/>
        <w:ind w:firstLine="5440" w:firstLineChars="1700"/>
        <w:textAlignment w:val="auto"/>
        <w:outlineLvl w:val="9"/>
        <w:rPr>
          <w:rFonts w:ascii="仿宋" w:hAnsi="仿宋" w:eastAsia="仿宋" w:cs="仿宋_GB2312"/>
          <w:sz w:val="32"/>
          <w:szCs w:val="32"/>
        </w:rPr>
      </w:pPr>
      <w:r>
        <w:rPr>
          <w:rFonts w:hint="eastAsia" w:ascii="仿宋" w:hAnsi="仿宋" w:eastAsia="仿宋" w:cs="仿宋_GB2312"/>
          <w:sz w:val="32"/>
          <w:szCs w:val="32"/>
        </w:rPr>
        <w:t xml:space="preserve"> </w:t>
      </w:r>
    </w:p>
    <w:p>
      <w:pPr>
        <w:keepNext w:val="0"/>
        <w:keepLines w:val="0"/>
        <w:pageBreakBefore w:val="0"/>
        <w:kinsoku/>
        <w:wordWrap/>
        <w:overflowPunct/>
        <w:topLinePunct w:val="0"/>
        <w:autoSpaceDE/>
        <w:autoSpaceDN/>
        <w:bidi w:val="0"/>
        <w:adjustRightInd/>
        <w:snapToGrid/>
        <w:spacing w:line="440" w:lineRule="exact"/>
        <w:ind w:firstLine="5440" w:firstLineChars="1700"/>
        <w:textAlignment w:val="auto"/>
        <w:outlineLvl w:val="9"/>
        <w:rPr>
          <w:rFonts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40" w:lineRule="exact"/>
        <w:ind w:firstLine="5440" w:firstLineChars="1700"/>
        <w:textAlignment w:val="auto"/>
        <w:outlineLvl w:val="9"/>
        <w:rPr>
          <w:rFonts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40" w:lineRule="exact"/>
        <w:ind w:firstLine="5440" w:firstLineChars="1700"/>
        <w:textAlignment w:val="auto"/>
        <w:outlineLvl w:val="9"/>
        <w:rPr>
          <w:rFonts w:ascii="仿宋" w:hAnsi="仿宋" w:eastAsia="仿宋" w:cs="仿宋_GB2312"/>
          <w:sz w:val="32"/>
          <w:szCs w:val="32"/>
        </w:rPr>
      </w:pP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23</w:t>
      </w:r>
      <w:r>
        <w:rPr>
          <w:rFonts w:hint="eastAsia" w:ascii="仿宋" w:hAnsi="仿宋" w:eastAsia="仿宋" w:cs="仿宋_GB2312"/>
          <w:sz w:val="32"/>
          <w:szCs w:val="32"/>
        </w:rPr>
        <w:t>日</w:t>
      </w:r>
    </w:p>
    <w:p>
      <w:pPr>
        <w:spacing w:line="480" w:lineRule="exact"/>
        <w:rPr>
          <w:rFonts w:hint="eastAsia" w:ascii="仿宋" w:hAnsi="仿宋" w:eastAsia="仿宋" w:cs="仿宋_GB2312"/>
          <w:sz w:val="32"/>
          <w:szCs w:val="32"/>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rPr>
            </w:pPr>
            <w:r>
              <w:rPr>
                <w:rFonts w:hint="eastAsia" w:ascii="仿宋" w:hAnsi="仿宋" w:eastAsia="仿宋"/>
                <w:sz w:val="24"/>
                <w:szCs w:val="24"/>
              </w:rPr>
              <w:t>YZCG-G2018013</w:t>
            </w:r>
            <w:r>
              <w:rPr>
                <w:rFonts w:hint="eastAsia" w:ascii="仿宋" w:hAnsi="仿宋" w:eastAsia="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禹州市农业机械管理局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lang w:eastAsia="zh-CN"/>
              </w:rPr>
              <w:t>禹州市智慧农机综合信息服务平台项目(二次)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sz w:val="24"/>
                <w:szCs w:val="24"/>
                <w:lang w:eastAsia="zh-CN"/>
              </w:rPr>
            </w:pPr>
            <w:r>
              <w:rPr>
                <w:rFonts w:hint="eastAsia" w:ascii="仿宋" w:hAnsi="仿宋" w:eastAsia="仿宋"/>
                <w:color w:val="FF0000"/>
                <w:sz w:val="24"/>
                <w:szCs w:val="24"/>
                <w:lang w:val="en-US" w:eastAsia="zh-CN"/>
              </w:rPr>
              <w:t>捌仟元整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color w:val="FF0000"/>
                <w:sz w:val="24"/>
                <w:szCs w:val="24"/>
              </w:rPr>
              <w:t>201</w:t>
            </w:r>
            <w:r>
              <w:rPr>
                <w:rFonts w:hint="eastAsia" w:ascii="仿宋" w:hAnsi="仿宋" w:eastAsia="仿宋"/>
                <w:color w:val="FF0000"/>
                <w:sz w:val="24"/>
                <w:szCs w:val="24"/>
                <w:lang w:val="en-US" w:eastAsia="zh-CN"/>
              </w:rPr>
              <w:t>8</w:t>
            </w:r>
            <w:r>
              <w:rPr>
                <w:rFonts w:hint="eastAsia" w:ascii="仿宋" w:hAnsi="仿宋" w:eastAsia="仿宋"/>
                <w:color w:val="FF0000"/>
                <w:sz w:val="24"/>
                <w:szCs w:val="24"/>
              </w:rPr>
              <w:t>年</w:t>
            </w:r>
            <w:r>
              <w:rPr>
                <w:rFonts w:hint="eastAsia" w:ascii="仿宋" w:hAnsi="仿宋" w:eastAsia="仿宋"/>
                <w:color w:val="FF0000"/>
                <w:sz w:val="24"/>
                <w:szCs w:val="24"/>
                <w:lang w:val="en-US" w:eastAsia="zh-CN"/>
              </w:rPr>
              <w:t>3</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16</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 xml:space="preserve">  9</w:t>
            </w:r>
            <w:bookmarkStart w:id="1" w:name="_GoBack"/>
            <w:bookmarkEnd w:id="1"/>
            <w:r>
              <w:rPr>
                <w:rFonts w:hint="eastAsia" w:ascii="仿宋" w:hAnsi="仿宋" w:eastAsia="仿宋"/>
                <w:color w:val="FF0000"/>
                <w:sz w:val="24"/>
                <w:szCs w:val="24"/>
                <w:lang w:val="en-US" w:eastAsia="zh-CN"/>
              </w:rPr>
              <w:t xml:space="preserve">：00 </w:t>
            </w:r>
            <w:r>
              <w:rPr>
                <w:rFonts w:hint="eastAsia" w:ascii="仿宋" w:hAnsi="仿宋" w:eastAsia="仿宋"/>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r>
              <w:rPr>
                <w:rFonts w:hint="eastAsia" w:ascii="仿宋" w:hAnsi="仿宋" w:eastAsia="仿宋"/>
                <w:sz w:val="24"/>
                <w:szCs w:val="24"/>
              </w:rPr>
              <w:t>（本项目投标截止时间前三年内供应商信用记录情况）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w:t>
            </w:r>
            <w:r>
              <w:rPr>
                <w:rFonts w:hint="eastAsia" w:ascii="仿宋" w:hAnsi="仿宋" w:eastAsia="仿宋"/>
                <w:color w:val="000000"/>
                <w:kern w:val="0"/>
                <w:sz w:val="24"/>
                <w:szCs w:val="24"/>
                <w:lang w:val="en-US" w:eastAsia="zh-CN"/>
              </w:rPr>
              <w:t>2</w:t>
            </w:r>
            <w:r>
              <w:rPr>
                <w:rFonts w:hint="eastAsia" w:ascii="仿宋" w:hAnsi="仿宋" w:eastAsia="仿宋"/>
                <w:color w:val="000000"/>
                <w:kern w:val="0"/>
                <w:sz w:val="24"/>
                <w:szCs w:val="24"/>
              </w:rPr>
              <w:t>份。</w:t>
            </w:r>
          </w:p>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hint="eastAsia" w:ascii="仿宋" w:hAnsi="仿宋" w:eastAsia="仿宋"/>
                <w:color w:val="000000"/>
                <w:kern w:val="0"/>
                <w:sz w:val="24"/>
                <w:szCs w:val="24"/>
                <w:lang w:val="en-US" w:eastAsia="zh-CN"/>
              </w:rPr>
            </w:pPr>
            <w:r>
              <w:rPr>
                <w:rFonts w:hint="eastAsia" w:ascii="仿宋" w:hAnsi="仿宋" w:eastAsia="仿宋"/>
                <w:color w:val="FF0000"/>
                <w:kern w:val="0"/>
                <w:sz w:val="24"/>
                <w:szCs w:val="24"/>
                <w:lang w:val="en-US" w:eastAsia="zh-CN"/>
              </w:rPr>
              <w:t>注：投标人须提供电子版投标文件一份，随投标文件密封</w:t>
            </w:r>
            <w:r>
              <w:rPr>
                <w:rFonts w:hint="eastAsia" w:ascii="仿宋" w:hAnsi="仿宋" w:eastAsia="仿宋"/>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5"/>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5"/>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rPr>
              <w:t>201</w:t>
            </w:r>
            <w:r>
              <w:rPr>
                <w:rFonts w:hint="eastAsia" w:ascii="仿宋" w:hAnsi="仿宋" w:eastAsia="仿宋"/>
                <w:color w:val="FF0000"/>
                <w:sz w:val="24"/>
                <w:szCs w:val="24"/>
                <w:lang w:val="en-US" w:eastAsia="zh-CN"/>
              </w:rPr>
              <w:t>8</w:t>
            </w:r>
            <w:r>
              <w:rPr>
                <w:rFonts w:hint="eastAsia" w:ascii="仿宋" w:hAnsi="仿宋" w:eastAsia="仿宋"/>
                <w:color w:val="FF0000"/>
                <w:sz w:val="24"/>
                <w:szCs w:val="24"/>
              </w:rPr>
              <w:t>年</w:t>
            </w:r>
            <w:r>
              <w:rPr>
                <w:rFonts w:hint="eastAsia" w:ascii="仿宋" w:hAnsi="仿宋" w:eastAsia="仿宋"/>
                <w:color w:val="FF0000"/>
                <w:sz w:val="24"/>
                <w:szCs w:val="24"/>
                <w:lang w:val="en-US" w:eastAsia="zh-CN"/>
              </w:rPr>
              <w:t>3</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16</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 xml:space="preserve">  9：00 </w:t>
            </w:r>
            <w:r>
              <w:rPr>
                <w:rFonts w:hint="eastAsia" w:ascii="仿宋" w:hAnsi="仿宋" w:eastAsia="仿宋"/>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rPr>
              <w:t>201</w:t>
            </w:r>
            <w:r>
              <w:rPr>
                <w:rFonts w:hint="eastAsia" w:ascii="仿宋" w:hAnsi="仿宋" w:eastAsia="仿宋"/>
                <w:color w:val="FF0000"/>
                <w:sz w:val="24"/>
                <w:szCs w:val="24"/>
                <w:lang w:val="en-US" w:eastAsia="zh-CN"/>
              </w:rPr>
              <w:t>8</w:t>
            </w:r>
            <w:r>
              <w:rPr>
                <w:rFonts w:hint="eastAsia" w:ascii="仿宋" w:hAnsi="仿宋" w:eastAsia="仿宋"/>
                <w:color w:val="FF0000"/>
                <w:sz w:val="24"/>
                <w:szCs w:val="24"/>
              </w:rPr>
              <w:t>年</w:t>
            </w:r>
            <w:r>
              <w:rPr>
                <w:rFonts w:hint="eastAsia" w:ascii="仿宋" w:hAnsi="仿宋" w:eastAsia="仿宋"/>
                <w:color w:val="FF0000"/>
                <w:sz w:val="24"/>
                <w:szCs w:val="24"/>
                <w:lang w:val="en-US" w:eastAsia="zh-CN"/>
              </w:rPr>
              <w:t>3</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16</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 xml:space="preserve">  9：00 </w:t>
            </w:r>
            <w:r>
              <w:rPr>
                <w:rFonts w:hint="eastAsia" w:ascii="仿宋" w:hAnsi="仿宋" w:eastAsia="仿宋"/>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color w:val="FF0000"/>
                <w:sz w:val="24"/>
                <w:szCs w:val="24"/>
                <w:lang w:val="en-US" w:eastAsia="zh-CN"/>
              </w:rPr>
              <w:t>44.6049</w:t>
            </w:r>
            <w:r>
              <w:rPr>
                <w:rFonts w:hint="eastAsia" w:ascii="仿宋" w:hAnsi="仿宋" w:eastAsia="仿宋"/>
                <w:b/>
                <w:bCs/>
                <w:sz w:val="24"/>
                <w:szCs w:val="24"/>
                <w:lang w:val="zh-CN"/>
              </w:rPr>
              <w:t>万元，投标商投标总报价不能超过项目预算金额及最最高限价，否则为无效投标。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idowControl/>
        <w:spacing w:line="440" w:lineRule="exact"/>
        <w:ind w:firstLine="2125" w:firstLineChars="882"/>
        <w:jc w:val="left"/>
        <w:rPr>
          <w:rFonts w:ascii="仿宋" w:hAnsi="仿宋" w:eastAsia="仿宋"/>
          <w:b/>
          <w:sz w:val="24"/>
          <w:szCs w:val="24"/>
        </w:rPr>
      </w:pPr>
    </w:p>
    <w:p>
      <w:pPr>
        <w:wordWrap w:val="0"/>
        <w:topLinePunct/>
        <w:spacing w:line="440" w:lineRule="exact"/>
        <w:ind w:firstLine="562" w:firstLineChars="200"/>
        <w:jc w:val="center"/>
        <w:rPr>
          <w:rFonts w:ascii="黑体" w:eastAsia="黑体" w:cs="黑体"/>
          <w:b/>
          <w:bCs/>
          <w:sz w:val="28"/>
          <w:szCs w:val="28"/>
          <w:lang w:val="zh-CN"/>
        </w:rPr>
      </w:pPr>
    </w:p>
    <w:p>
      <w:pPr>
        <w:wordWrap w:val="0"/>
        <w:topLinePunct/>
        <w:spacing w:line="440" w:lineRule="exact"/>
        <w:ind w:firstLine="562" w:firstLineChars="200"/>
        <w:jc w:val="center"/>
        <w:rPr>
          <w:rFonts w:ascii="黑体" w:eastAsia="黑体" w:cs="黑体"/>
          <w:b/>
          <w:bCs/>
          <w:sz w:val="28"/>
          <w:szCs w:val="28"/>
          <w:lang w:val="zh-CN"/>
        </w:rPr>
      </w:pPr>
    </w:p>
    <w:p>
      <w:pPr>
        <w:wordWrap w:val="0"/>
        <w:topLinePunct/>
        <w:spacing w:line="440" w:lineRule="exact"/>
        <w:ind w:firstLine="562" w:firstLineChars="200"/>
        <w:jc w:val="center"/>
        <w:rPr>
          <w:rFonts w:ascii="黑体" w:eastAsia="黑体" w:cs="黑体"/>
          <w:b/>
          <w:bCs/>
          <w:sz w:val="28"/>
          <w:szCs w:val="28"/>
          <w:lang w:val="zh-CN"/>
        </w:rPr>
      </w:pPr>
    </w:p>
    <w:p>
      <w:pPr>
        <w:wordWrap w:val="0"/>
        <w:topLinePunct/>
        <w:spacing w:line="440" w:lineRule="exact"/>
        <w:ind w:firstLine="562" w:firstLineChars="200"/>
        <w:jc w:val="center"/>
        <w:rPr>
          <w:rFonts w:ascii="黑体" w:eastAsia="黑体" w:cs="黑体"/>
          <w:b/>
          <w:bCs/>
          <w:sz w:val="28"/>
          <w:szCs w:val="28"/>
          <w:lang w:val="zh-CN"/>
        </w:rPr>
      </w:pPr>
    </w:p>
    <w:p>
      <w:pPr>
        <w:wordWrap w:val="0"/>
        <w:topLinePunct/>
        <w:spacing w:line="440" w:lineRule="exact"/>
        <w:ind w:firstLine="562" w:firstLineChars="200"/>
        <w:jc w:val="center"/>
        <w:rPr>
          <w:rFonts w:ascii="黑体" w:eastAsia="黑体" w:cs="黑体"/>
          <w:b/>
          <w:bCs/>
          <w:sz w:val="28"/>
          <w:szCs w:val="28"/>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4、在投标截止时间前提交　的投标保证金。</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5.5投标文件含有采购人不能接受的附加条件的；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5.6属于招标文件“其它要求”中无效投标条款情形的。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5.9投标人应当遵循公平竞争的原则，不得恶意串通，不得妨碍其他投标人的竞争行为，不得损害采购人或者其他投标人的合法权益。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5.10.2大写金额和小写金额不一致的，以大写金额为准；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5.10.4总价金额与按单价汇总金额不一致的，以单价金额计算结果为准。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5.11法律、法规和招标文件规定的其他无效情形。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lang w:val="en-US" w:eastAsia="zh-CN"/>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lang w:val="en-US" w:eastAsia="zh-CN"/>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lang w:val="en-US" w:eastAsia="zh-CN"/>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lang w:val="en-US" w:eastAsia="zh-CN"/>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2</w:t>
      </w:r>
      <w:r>
        <w:rPr>
          <w:rFonts w:hint="eastAsia" w:ascii="仿宋" w:hAnsi="仿宋" w:eastAsia="仿宋"/>
          <w:sz w:val="24"/>
        </w:rPr>
        <w:t>、采购单位委派代表参加评审委员会的，须向采购代理机构出具授权函。除授权代表外，采购单位委派纪检监察人员对开标、评标过程实施监督的须进入九楼电子监控室，须向采购代理机构出具证明文件，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w:t>
      </w:r>
      <w:r>
        <w:rPr>
          <w:rFonts w:hint="eastAsia" w:ascii="仿宋" w:hAnsi="仿宋" w:eastAsia="仿宋"/>
          <w:sz w:val="24"/>
          <w:lang w:val="en-US" w:eastAsia="zh-CN"/>
        </w:rPr>
        <w:t>3</w:t>
      </w:r>
      <w:r>
        <w:rPr>
          <w:rFonts w:hint="eastAsia" w:ascii="仿宋" w:hAnsi="仿宋" w:eastAsia="仿宋"/>
          <w:sz w:val="24"/>
        </w:rPr>
        <w:t>、</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lang w:val="en-US" w:eastAsia="zh-CN"/>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lang w:val="en-US" w:eastAsia="zh-CN"/>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lang w:val="en-US" w:eastAsia="zh-CN"/>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lang w:val="en-US" w:eastAsia="zh-CN"/>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209" w:firstLineChars="500"/>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w:t>
      </w:r>
      <w:r>
        <w:rPr>
          <w:rFonts w:hint="eastAsia" w:ascii="仿宋" w:hAnsi="仿宋" w:eastAsia="仿宋" w:cs="仿宋_GB2312"/>
          <w:color w:val="FF0000"/>
          <w:sz w:val="24"/>
          <w:szCs w:val="24"/>
          <w:lang w:eastAsia="zh-CN"/>
        </w:rPr>
        <w:t>内容及组成—</w:t>
      </w:r>
      <w:r>
        <w:rPr>
          <w:rFonts w:hint="eastAsia" w:ascii="仿宋" w:hAnsi="仿宋" w:eastAsia="仿宋" w:cs="仿宋_GB2312"/>
          <w:color w:val="FF0000"/>
          <w:sz w:val="24"/>
          <w:szCs w:val="24"/>
        </w:rPr>
        <w:t>投标文件</w:t>
      </w:r>
      <w:r>
        <w:rPr>
          <w:rFonts w:hint="eastAsia" w:ascii="仿宋" w:hAnsi="仿宋" w:eastAsia="仿宋" w:cs="仿宋_GB2312"/>
          <w:color w:val="FF0000"/>
          <w:sz w:val="24"/>
          <w:szCs w:val="24"/>
          <w:lang w:eastAsia="zh-CN"/>
        </w:rPr>
        <w:t>（一）和投标文件</w:t>
      </w:r>
      <w:r>
        <w:rPr>
          <w:rFonts w:hint="eastAsia" w:ascii="仿宋" w:hAnsi="仿宋" w:eastAsia="仿宋" w:cs="仿宋_GB2312"/>
          <w:color w:val="FF0000"/>
          <w:sz w:val="24"/>
          <w:szCs w:val="24"/>
        </w:rPr>
        <w:t>（二）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idowControl/>
        <w:tabs>
          <w:tab w:val="left" w:pos="6110"/>
        </w:tabs>
        <w:spacing w:line="440" w:lineRule="exact"/>
        <w:ind w:firstLine="472" w:firstLineChars="196"/>
        <w:jc w:val="left"/>
        <w:rPr>
          <w:rFonts w:ascii="仿宋" w:hAnsi="仿宋" w:eastAsia="仿宋" w:cs="仿宋_GB2312"/>
          <w:b/>
          <w:sz w:val="24"/>
          <w:szCs w:val="24"/>
          <w:shd w:val="clear" w:color="auto" w:fill="FFFFFF"/>
        </w:rPr>
      </w:pPr>
      <w:r>
        <w:rPr>
          <w:rFonts w:hint="eastAsia" w:ascii="仿宋" w:hAnsi="仿宋" w:eastAsia="仿宋" w:cs="仿宋_GB2312"/>
          <w:b/>
          <w:sz w:val="24"/>
          <w:szCs w:val="24"/>
        </w:rPr>
        <w:t>11 .</w:t>
      </w:r>
      <w:r>
        <w:rPr>
          <w:rFonts w:hint="eastAsia" w:ascii="仿宋" w:hAnsi="仿宋" w:eastAsia="仿宋" w:cs="仿宋_GB2312"/>
          <w:b/>
          <w:sz w:val="24"/>
          <w:szCs w:val="24"/>
          <w:shd w:val="clear" w:color="auto" w:fill="FFFFFF"/>
        </w:rPr>
        <w:t>投标保证金</w:t>
      </w:r>
      <w:r>
        <w:rPr>
          <w:rFonts w:hint="eastAsia" w:ascii="仿宋" w:hAnsi="仿宋" w:eastAsia="仿宋" w:cs="仿宋_GB2312"/>
          <w:b/>
          <w:sz w:val="24"/>
          <w:szCs w:val="24"/>
          <w:shd w:val="clear" w:color="auto" w:fill="FFFFFF"/>
        </w:rPr>
        <w:tab/>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_GB2312"/>
          <w:sz w:val="24"/>
          <w:szCs w:val="24"/>
        </w:rPr>
        <w:t xml:space="preserve"> </w:t>
      </w: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.1投标保证金为投标文件的组成部分之一。</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.2投标人按要求提交</w:t>
      </w:r>
      <w:r>
        <w:rPr>
          <w:rFonts w:hint="eastAsia" w:ascii="仿宋" w:hAnsi="仿宋" w:eastAsia="仿宋" w:cs="仿宋"/>
          <w:color w:val="FF0000"/>
          <w:sz w:val="24"/>
          <w:lang w:eastAsia="zh-CN"/>
        </w:rPr>
        <w:t>捌仟元整</w:t>
      </w:r>
      <w:r>
        <w:rPr>
          <w:rFonts w:hint="eastAsia" w:ascii="仿宋" w:hAnsi="仿宋" w:eastAsia="仿宋" w:cs="仿宋"/>
          <w:sz w:val="24"/>
        </w:rPr>
        <w:t xml:space="preserve">的投标保证金。             </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.3投标保证金用于保护本次招标人免受投标人的行为而引起的风险。</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.4 提交投标保证金</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.4.1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hint="eastAsia"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w:t>
      </w:r>
      <w:r>
        <w:rPr>
          <w:rFonts w:hint="eastAsia" w:ascii="仿宋" w:hAnsi="仿宋" w:eastAsia="仿宋" w:cs="仿宋"/>
          <w:sz w:val="24"/>
          <w:lang w:val="zh-CN" w:eastAsia="zh-CN"/>
        </w:rPr>
        <w:t>禹州市</w:t>
      </w:r>
      <w:r>
        <w:rPr>
          <w:rFonts w:hint="eastAsia" w:ascii="仿宋" w:hAnsi="仿宋" w:eastAsia="仿宋" w:cs="仿宋"/>
          <w:sz w:val="24"/>
          <w:lang w:val="zh-CN"/>
        </w:rPr>
        <w:t>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保证金缴纳绑定问题咨询电话:0374-2961598</w:t>
      </w:r>
      <w:r>
        <w:rPr>
          <w:rFonts w:hint="eastAsia" w:ascii="仿宋" w:hAnsi="仿宋" w:eastAsia="仿宋" w:cs="仿宋"/>
          <w:sz w:val="24"/>
          <w:lang w:val="zh-CN" w:eastAsia="zh-CN"/>
        </w:rPr>
        <w:t>。</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.4.2投标人的投标保证金须从其公司注册银行账户转出并不接受现金方式缴纳，否则由投标人自行负责。</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.4.3每个投标人每个项目每个标段只有唯一缴纳账号，要一次足额缴纳并成功绑定。</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.5.2自采购合同签订</w:t>
      </w:r>
      <w:r>
        <w:rPr>
          <w:rFonts w:hint="eastAsia" w:ascii="仿宋" w:hAnsi="仿宋" w:eastAsia="仿宋" w:cs="仿宋"/>
          <w:sz w:val="24"/>
          <w:lang w:val="zh-CN" w:eastAsia="zh-CN"/>
        </w:rPr>
        <w:t>并备案后</w:t>
      </w:r>
      <w:r>
        <w:rPr>
          <w:rFonts w:hint="eastAsia" w:ascii="仿宋" w:hAnsi="仿宋" w:eastAsia="仿宋" w:cs="仿宋"/>
          <w:sz w:val="24"/>
          <w:lang w:val="zh-CN"/>
        </w:rPr>
        <w:t>5个工作日内退还中标人的投标保证金。</w:t>
      </w:r>
    </w:p>
    <w:p>
      <w:pPr>
        <w:wordWrap w:val="0"/>
        <w:topLinePunct/>
        <w:snapToGrid w:val="0"/>
        <w:spacing w:line="360" w:lineRule="auto"/>
        <w:ind w:left="479" w:leftChars="228"/>
        <w:jc w:val="left"/>
        <w:rPr>
          <w:rFonts w:hint="eastAsia"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.6 特殊情况处理</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lang w:val="en-US" w:eastAsia="zh-CN"/>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.7.4 供应商与采购人、其他供应商或者采购代理机构恶意串通的；</w:t>
      </w:r>
    </w:p>
    <w:p>
      <w:pPr>
        <w:keepNext w:val="0"/>
        <w:keepLines w:val="0"/>
        <w:pageBreakBefore w:val="0"/>
        <w:kinsoku/>
        <w:wordWrap w:val="0"/>
        <w:overflowPunct/>
        <w:topLinePunct/>
        <w:autoSpaceDE/>
        <w:autoSpaceDN/>
        <w:bidi w:val="0"/>
        <w:adjustRightInd/>
        <w:snapToGrid w:val="0"/>
        <w:spacing w:line="360" w:lineRule="auto"/>
        <w:ind w:left="0" w:leftChars="0" w:right="0" w:rightChars="0" w:firstLine="480" w:firstLineChars="200"/>
        <w:textAlignment w:val="auto"/>
        <w:outlineLvl w:val="9"/>
        <w:rPr>
          <w:rFonts w:ascii="仿宋" w:hAnsi="仿宋" w:eastAsia="仿宋" w:cs="仿宋_GB2312"/>
          <w:sz w:val="24"/>
          <w:szCs w:val="24"/>
        </w:rPr>
      </w:pPr>
      <w:r>
        <w:rPr>
          <w:rFonts w:hint="eastAsia" w:ascii="仿宋" w:hAnsi="仿宋" w:eastAsia="仿宋" w:cs="仿宋"/>
          <w:sz w:val="24"/>
          <w:lang w:val="zh-CN"/>
        </w:rPr>
        <w:t>1</w:t>
      </w:r>
      <w:r>
        <w:rPr>
          <w:rFonts w:hint="eastAsia" w:ascii="仿宋" w:hAnsi="仿宋" w:eastAsia="仿宋" w:cs="仿宋"/>
          <w:sz w:val="24"/>
          <w:lang w:val="en-US" w:eastAsia="zh-CN"/>
        </w:rPr>
        <w:t>1</w:t>
      </w:r>
      <w:r>
        <w:rPr>
          <w:rFonts w:hint="eastAsia" w:ascii="仿宋" w:hAnsi="仿宋" w:eastAsia="仿宋" w:cs="仿宋"/>
          <w:sz w:val="24"/>
          <w:lang w:val="zh-CN"/>
        </w:rPr>
        <w:t>.7.5 法律法规及招标文件规定的其他情形。</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12.1投标人必须在投标截止时间之前将投标文件送至开标地点。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color w:val="FF0000"/>
          <w:sz w:val="24"/>
          <w:szCs w:val="24"/>
          <w:shd w:val="clear" w:color="auto" w:fill="FFFFFF"/>
        </w:rPr>
      </w:pPr>
      <w:r>
        <w:rPr>
          <w:rFonts w:hint="eastAsia" w:ascii="仿宋" w:hAnsi="仿宋" w:eastAsia="仿宋" w:cs="宋体"/>
          <w:b/>
          <w:color w:val="FF0000"/>
          <w:sz w:val="24"/>
          <w:szCs w:val="24"/>
          <w:lang w:val="en-US" w:eastAsia="zh-CN"/>
        </w:rPr>
        <w:t>15.</w:t>
      </w:r>
      <w:r>
        <w:rPr>
          <w:rFonts w:hint="eastAsia" w:ascii="仿宋" w:hAnsi="仿宋" w:eastAsia="仿宋" w:cs="仿宋_GB2312"/>
          <w:color w:val="FF0000"/>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en-US" w:eastAsia="zh-CN"/>
        </w:rPr>
        <w:t>16</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19、投标文件属下列情况之一的，将在符合性审查时按照无效投标处理：</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仿宋_GB2312"/>
          <w:sz w:val="24"/>
          <w:szCs w:val="24"/>
        </w:rPr>
        <w:t>19</w:t>
      </w:r>
      <w:r>
        <w:rPr>
          <w:rFonts w:hint="eastAsia" w:ascii="仿宋" w:hAnsi="仿宋" w:eastAsia="仿宋" w:cs="宋体"/>
          <w:bCs/>
          <w:sz w:val="24"/>
          <w:lang w:val="zh-CN"/>
        </w:rPr>
        <w:t>.1未按照招标文件的规定提交投标保证金的；</w:t>
      </w:r>
    </w:p>
    <w:p>
      <w:pPr>
        <w:topLinePunct/>
        <w:autoSpaceDE w:val="0"/>
        <w:autoSpaceDN w:val="0"/>
        <w:adjustRightInd w:val="0"/>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19.2投标文件未按招标文件要求签署、盖章的；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19.3不符合资格性审查要求的；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19.4报价超过招标文件中规定的预算金额或者最高限价的；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19.5投标文件含有采购人不能接受的附加条件的；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19.6属于招标文件“其它要求”中无效投标条款情形的。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440" w:lineRule="exact"/>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440" w:lineRule="exact"/>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440" w:lineRule="exact"/>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440" w:lineRule="exact"/>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投诉应当遵守《中华人民共和国财政部令政府采购投诉处理办法》（中华人民共和国财政部令20号令）规定。</w:t>
      </w:r>
    </w:p>
    <w:p>
      <w:pPr>
        <w:widowControl/>
        <w:spacing w:line="440" w:lineRule="exact"/>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442" w:firstLineChars="100"/>
        <w:rPr>
          <w:rFonts w:hint="eastAsia" w:ascii="仿宋" w:hAnsi="仿宋" w:eastAsia="仿宋"/>
          <w:b/>
          <w:sz w:val="44"/>
        </w:rPr>
      </w:pPr>
    </w:p>
    <w:p>
      <w:pPr>
        <w:widowControl/>
        <w:spacing w:line="440" w:lineRule="exact"/>
        <w:ind w:firstLine="1767" w:firstLineChars="400"/>
        <w:rPr>
          <w:rFonts w:ascii="仿宋" w:hAnsi="仿宋" w:eastAsia="仿宋"/>
          <w:b/>
          <w:sz w:val="44"/>
        </w:rPr>
      </w:pPr>
      <w:r>
        <w:rPr>
          <w:rFonts w:hint="eastAsia" w:ascii="仿宋" w:hAnsi="仿宋" w:eastAsia="仿宋"/>
          <w:b/>
          <w:sz w:val="44"/>
        </w:rPr>
        <w:t>第四部分 采购内容及其他要求</w:t>
      </w:r>
    </w:p>
    <w:p>
      <w:pPr>
        <w:widowControl/>
        <w:spacing w:line="440" w:lineRule="exact"/>
        <w:jc w:val="center"/>
        <w:rPr>
          <w:rFonts w:ascii="仿宋" w:hAnsi="仿宋" w:eastAsia="仿宋"/>
          <w:b/>
          <w:sz w:val="44"/>
        </w:rPr>
      </w:pPr>
    </w:p>
    <w:p>
      <w:pPr>
        <w:pStyle w:val="42"/>
        <w:widowControl/>
        <w:numPr>
          <w:ilvl w:val="0"/>
          <w:numId w:val="6"/>
        </w:numPr>
        <w:spacing w:line="460" w:lineRule="exact"/>
        <w:ind w:firstLine="0" w:firstLineChars="0"/>
        <w:jc w:val="left"/>
        <w:rPr>
          <w:rFonts w:hint="eastAsia" w:ascii="仿宋" w:hAnsi="仿宋" w:eastAsia="仿宋"/>
          <w:b/>
          <w:sz w:val="24"/>
          <w:szCs w:val="24"/>
        </w:rPr>
      </w:pPr>
      <w:r>
        <w:rPr>
          <w:rFonts w:hint="eastAsia" w:ascii="仿宋" w:hAnsi="仿宋" w:eastAsia="仿宋"/>
          <w:b/>
          <w:sz w:val="24"/>
          <w:szCs w:val="24"/>
        </w:rPr>
        <w:t>采购内容及</w:t>
      </w:r>
      <w:r>
        <w:rPr>
          <w:rFonts w:hint="eastAsia" w:ascii="仿宋" w:hAnsi="仿宋" w:eastAsia="仿宋"/>
          <w:b/>
          <w:sz w:val="24"/>
          <w:szCs w:val="24"/>
          <w:lang w:eastAsia="zh-CN"/>
        </w:rPr>
        <w:t>要</w:t>
      </w:r>
      <w:r>
        <w:rPr>
          <w:rFonts w:hint="eastAsia" w:ascii="仿宋" w:hAnsi="仿宋" w:eastAsia="仿宋"/>
          <w:b/>
          <w:sz w:val="24"/>
          <w:szCs w:val="24"/>
        </w:rPr>
        <w:t>求:</w:t>
      </w:r>
    </w:p>
    <w:p>
      <w:pPr>
        <w:pStyle w:val="4"/>
        <w:ind w:left="360" w:hanging="360"/>
        <w:jc w:val="center"/>
        <w:rPr>
          <w:rFonts w:hint="eastAsia" w:asciiTheme="minorEastAsia" w:hAnsiTheme="minorEastAsia" w:eastAsiaTheme="minorEastAsia"/>
          <w:kern w:val="44"/>
          <w:sz w:val="28"/>
          <w:szCs w:val="28"/>
        </w:rPr>
      </w:pPr>
      <w:r>
        <w:rPr>
          <w:rFonts w:hint="eastAsia" w:asciiTheme="minorEastAsia" w:hAnsiTheme="minorEastAsia" w:eastAsiaTheme="minorEastAsia" w:cstheme="minorBidi"/>
          <w:b w:val="0"/>
          <w:bCs w:val="0"/>
          <w:kern w:val="44"/>
          <w:sz w:val="28"/>
          <w:szCs w:val="28"/>
          <w:lang w:val="en-US" w:eastAsia="zh-CN" w:bidi="ar-SA"/>
        </w:rPr>
        <w:t>禹州市智慧平台系统指挥中心显示系统建设参数</w:t>
      </w:r>
    </w:p>
    <w:p>
      <w:pPr>
        <w:widowControl/>
        <w:spacing w:line="450" w:lineRule="atLeast"/>
        <w:ind w:firstLine="560" w:firstLineChars="200"/>
        <w:jc w:val="left"/>
        <w:rPr>
          <w:rFonts w:asciiTheme="minorEastAsia" w:hAnsiTheme="minorEastAsia" w:eastAsiaTheme="minorEastAsia"/>
          <w:kern w:val="44"/>
          <w:sz w:val="28"/>
          <w:szCs w:val="28"/>
        </w:rPr>
      </w:pPr>
      <w:r>
        <w:rPr>
          <w:rFonts w:hint="eastAsia" w:asciiTheme="minorEastAsia" w:hAnsiTheme="minorEastAsia" w:eastAsiaTheme="minorEastAsia"/>
          <w:kern w:val="44"/>
          <w:sz w:val="28"/>
          <w:szCs w:val="28"/>
        </w:rPr>
        <w:t>显示系统由55吋液晶拼接屏12块、图像拼接控制器12台、大屏幕拼接支架（含基座）1套、、VGA视频矩阵1台、视频连接线1批、控制电脑4台、软件等组成。</w:t>
      </w:r>
    </w:p>
    <w:p>
      <w:pPr>
        <w:pStyle w:val="4"/>
        <w:rPr>
          <w:rFonts w:asciiTheme="minorEastAsia" w:hAnsiTheme="minorEastAsia" w:eastAsiaTheme="minorEastAsia"/>
          <w:b w:val="0"/>
          <w:bCs w:val="0"/>
          <w:sz w:val="28"/>
          <w:szCs w:val="28"/>
        </w:rPr>
      </w:pPr>
      <w:r>
        <w:rPr>
          <w:rFonts w:hint="eastAsia" w:asciiTheme="minorEastAsia" w:hAnsiTheme="minorEastAsia" w:eastAsiaTheme="minorEastAsia"/>
          <w:b w:val="0"/>
          <w:bCs w:val="0"/>
          <w:sz w:val="28"/>
          <w:szCs w:val="28"/>
        </w:rPr>
        <w:t>3．4. 1  55吋拼缝3.5mm LCD显示屏视频系统</w:t>
      </w:r>
    </w:p>
    <w:tbl>
      <w:tblPr>
        <w:tblStyle w:val="36"/>
        <w:tblW w:w="8931"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2268"/>
        <w:gridCol w:w="5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restart"/>
          </w:tcPr>
          <w:p>
            <w:pPr>
              <w:rPr>
                <w:b/>
                <w:sz w:val="30"/>
                <w:szCs w:val="30"/>
              </w:rPr>
            </w:pPr>
          </w:p>
          <w:p>
            <w:pPr>
              <w:rPr>
                <w:b/>
                <w:sz w:val="30"/>
                <w:szCs w:val="30"/>
              </w:rPr>
            </w:pPr>
          </w:p>
          <w:p>
            <w:pPr>
              <w:rPr>
                <w:b/>
                <w:sz w:val="30"/>
                <w:szCs w:val="30"/>
              </w:rPr>
            </w:pPr>
            <w:r>
              <w:rPr>
                <w:bCs/>
                <w:sz w:val="30"/>
                <w:szCs w:val="30"/>
              </w:rPr>
              <w:t>屏幕</w:t>
            </w:r>
          </w:p>
        </w:tc>
        <w:tc>
          <w:tcPr>
            <w:tcW w:w="2268" w:type="dxa"/>
            <w:vAlign w:val="center"/>
          </w:tcPr>
          <w:p>
            <w:pPr>
              <w:rPr>
                <w:rFonts w:ascii="Courier New" w:hAnsi="Courier New" w:cs="Courier New"/>
                <w:color w:val="000000"/>
                <w:szCs w:val="21"/>
              </w:rPr>
            </w:pPr>
            <w:r>
              <w:rPr>
                <w:rFonts w:ascii="Courier New" w:hAnsi="Courier New" w:cs="Courier New"/>
                <w:color w:val="000000"/>
                <w:szCs w:val="21"/>
              </w:rPr>
              <w:t>分辨率</w:t>
            </w:r>
          </w:p>
        </w:tc>
        <w:tc>
          <w:tcPr>
            <w:tcW w:w="5811" w:type="dxa"/>
            <w:vAlign w:val="center"/>
          </w:tcPr>
          <w:p>
            <w:pPr>
              <w:rPr>
                <w:rFonts w:ascii="Courier New" w:hAnsi="Courier New" w:cs="Courier New"/>
                <w:sz w:val="24"/>
              </w:rPr>
            </w:pPr>
            <w:r>
              <w:rPr>
                <w:rFonts w:ascii="Courier New" w:hAnsi="Courier New" w:cs="Courier New"/>
              </w:rPr>
              <w:t>1920*1080(16:9)  1:1 Map点对点显示真高清显示效果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
                <w:sz w:val="30"/>
                <w:szCs w:val="30"/>
              </w:rPr>
            </w:pPr>
          </w:p>
        </w:tc>
        <w:tc>
          <w:tcPr>
            <w:tcW w:w="2268" w:type="dxa"/>
            <w:vAlign w:val="center"/>
          </w:tcPr>
          <w:p>
            <w:pPr>
              <w:rPr>
                <w:rFonts w:ascii="Courier New" w:hAnsi="Courier New" w:cs="Courier New"/>
                <w:color w:val="000000"/>
                <w:szCs w:val="21"/>
              </w:rPr>
            </w:pPr>
            <w:r>
              <w:rPr>
                <w:rFonts w:ascii="Courier New" w:hAnsi="Courier New" w:cs="Courier New"/>
                <w:color w:val="000000"/>
                <w:szCs w:val="21"/>
              </w:rPr>
              <w:t>拼缝</w:t>
            </w:r>
          </w:p>
        </w:tc>
        <w:tc>
          <w:tcPr>
            <w:tcW w:w="5811" w:type="dxa"/>
            <w:vAlign w:val="center"/>
          </w:tcPr>
          <w:p>
            <w:pPr>
              <w:rPr>
                <w:rFonts w:ascii="Courier New" w:hAnsi="Courier New" w:cs="Courier New"/>
                <w:sz w:val="24"/>
              </w:rPr>
            </w:pPr>
            <w:r>
              <w:rPr>
                <w:rFonts w:hint="eastAsia" w:ascii="Courier New" w:hAnsi="Courier New" w:cs="Courier New"/>
              </w:rPr>
              <w:t>3</w:t>
            </w:r>
            <w:r>
              <w:rPr>
                <w:rFonts w:ascii="Courier New" w:hAnsi="Courier New" w:cs="Courier New"/>
              </w:rPr>
              <w:t>.</w:t>
            </w:r>
            <w:r>
              <w:rPr>
                <w:rFonts w:hint="eastAsia" w:ascii="Courier New" w:hAnsi="Courier New" w:cs="Courier New"/>
              </w:rPr>
              <w:t>5</w:t>
            </w:r>
            <w:r>
              <w:rPr>
                <w:rFonts w:ascii="Courier New" w:hAnsi="Courier New" w:cs="Courier New"/>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
                <w:sz w:val="30"/>
                <w:szCs w:val="30"/>
              </w:rPr>
            </w:pPr>
          </w:p>
        </w:tc>
        <w:tc>
          <w:tcPr>
            <w:tcW w:w="2268" w:type="dxa"/>
            <w:vAlign w:val="center"/>
          </w:tcPr>
          <w:p>
            <w:pPr>
              <w:rPr>
                <w:rFonts w:ascii="Courier New" w:hAnsi="Courier New" w:cs="Courier New"/>
                <w:color w:val="000000"/>
                <w:szCs w:val="21"/>
              </w:rPr>
            </w:pPr>
            <w:r>
              <w:rPr>
                <w:rFonts w:ascii="Courier New" w:hAnsi="Courier New" w:cs="Courier New"/>
                <w:color w:val="000000"/>
                <w:szCs w:val="21"/>
              </w:rPr>
              <w:t>显示颜色</w:t>
            </w:r>
          </w:p>
        </w:tc>
        <w:tc>
          <w:tcPr>
            <w:tcW w:w="5811" w:type="dxa"/>
            <w:vAlign w:val="center"/>
          </w:tcPr>
          <w:p>
            <w:pPr>
              <w:rPr>
                <w:rFonts w:ascii="Courier New" w:hAnsi="Courier New" w:cs="Courier New"/>
                <w:sz w:val="24"/>
              </w:rPr>
            </w:pPr>
            <w:r>
              <w:rPr>
                <w:rFonts w:ascii="Courier New" w:hAnsi="Courier New" w:cs="Courier New"/>
              </w:rPr>
              <w:t>16.7M(8-bit）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
                <w:sz w:val="30"/>
                <w:szCs w:val="30"/>
              </w:rPr>
            </w:pPr>
          </w:p>
        </w:tc>
        <w:tc>
          <w:tcPr>
            <w:tcW w:w="2268" w:type="dxa"/>
            <w:vAlign w:val="center"/>
          </w:tcPr>
          <w:p>
            <w:pPr>
              <w:rPr>
                <w:rFonts w:ascii="Courier New" w:hAnsi="Courier New" w:cs="Courier New"/>
                <w:color w:val="000000"/>
                <w:szCs w:val="21"/>
              </w:rPr>
            </w:pPr>
            <w:r>
              <w:rPr>
                <w:rFonts w:ascii="Courier New" w:hAnsi="Courier New" w:cs="Courier New"/>
                <w:color w:val="000000"/>
                <w:szCs w:val="21"/>
              </w:rPr>
              <w:t>响应时间</w:t>
            </w:r>
          </w:p>
        </w:tc>
        <w:tc>
          <w:tcPr>
            <w:tcW w:w="5811" w:type="dxa"/>
            <w:vAlign w:val="center"/>
          </w:tcPr>
          <w:p>
            <w:pPr>
              <w:rPr>
                <w:rFonts w:ascii="Courier New" w:hAnsi="Courier New" w:cs="Courier New"/>
                <w:sz w:val="24"/>
              </w:rPr>
            </w:pPr>
            <w:r>
              <w:rPr>
                <w:rFonts w:ascii="Courier New" w:hAnsi="Courier New" w:cs="Courier New"/>
              </w:rPr>
              <w:t>8ms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
                <w:sz w:val="30"/>
                <w:szCs w:val="30"/>
              </w:rPr>
            </w:pPr>
          </w:p>
        </w:tc>
        <w:tc>
          <w:tcPr>
            <w:tcW w:w="2268" w:type="dxa"/>
            <w:vAlign w:val="center"/>
          </w:tcPr>
          <w:p>
            <w:pPr>
              <w:rPr>
                <w:rFonts w:ascii="Courier New" w:hAnsi="Courier New" w:cs="Courier New"/>
                <w:color w:val="000000"/>
                <w:szCs w:val="21"/>
              </w:rPr>
            </w:pPr>
            <w:r>
              <w:rPr>
                <w:rFonts w:ascii="Courier New" w:hAnsi="Courier New" w:cs="Courier New"/>
                <w:color w:val="000000"/>
                <w:szCs w:val="21"/>
              </w:rPr>
              <w:t>可视角度</w:t>
            </w:r>
          </w:p>
        </w:tc>
        <w:tc>
          <w:tcPr>
            <w:tcW w:w="5811" w:type="dxa"/>
            <w:vAlign w:val="center"/>
          </w:tcPr>
          <w:p>
            <w:pPr>
              <w:rPr>
                <w:rFonts w:ascii="Courier New" w:hAnsi="Courier New" w:cs="Courier New"/>
                <w:sz w:val="24"/>
              </w:rPr>
            </w:pPr>
            <w:r>
              <w:rPr>
                <w:rFonts w:ascii="Courier New" w:hAnsi="Courier New" w:cs="Courier New"/>
              </w:rPr>
              <w:t>水平≥178°，垂直≥178°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
                <w:sz w:val="30"/>
                <w:szCs w:val="30"/>
              </w:rPr>
            </w:pPr>
          </w:p>
        </w:tc>
        <w:tc>
          <w:tcPr>
            <w:tcW w:w="2268" w:type="dxa"/>
            <w:vAlign w:val="center"/>
          </w:tcPr>
          <w:p>
            <w:pPr>
              <w:rPr>
                <w:rFonts w:ascii="Courier New" w:hAnsi="Courier New" w:cs="Courier New"/>
                <w:color w:val="000000"/>
                <w:szCs w:val="21"/>
              </w:rPr>
            </w:pPr>
            <w:r>
              <w:rPr>
                <w:rFonts w:ascii="Courier New" w:hAnsi="Courier New" w:cs="Courier New"/>
                <w:color w:val="000000"/>
                <w:szCs w:val="21"/>
              </w:rPr>
              <w:t>亮度(</w:t>
            </w:r>
            <w:r>
              <w:rPr>
                <w:rFonts w:hint="eastAsia" w:ascii="新宋体" w:hAnsi="新宋体" w:eastAsia="新宋体" w:cs="Courier New"/>
                <w:szCs w:val="21"/>
              </w:rPr>
              <w:t>典型值</w:t>
            </w:r>
            <w:r>
              <w:rPr>
                <w:rFonts w:hint="eastAsia" w:ascii="新宋体" w:hAnsi="新宋体" w:eastAsia="新宋体" w:cs="Courier New"/>
                <w:color w:val="000000"/>
                <w:szCs w:val="21"/>
              </w:rPr>
              <w:t>）</w:t>
            </w:r>
          </w:p>
        </w:tc>
        <w:tc>
          <w:tcPr>
            <w:tcW w:w="5811" w:type="dxa"/>
            <w:vAlign w:val="center"/>
          </w:tcPr>
          <w:p>
            <w:pPr>
              <w:rPr>
                <w:rFonts w:ascii="Courier New" w:hAnsi="Courier New" w:cs="Courier New"/>
                <w:color w:val="FF0000"/>
                <w:sz w:val="24"/>
              </w:rPr>
            </w:pPr>
            <w:r>
              <w:rPr>
                <w:rFonts w:ascii="Courier New" w:hAnsi="Courier New" w:cs="Courier New"/>
                <w:color w:val="FF0000"/>
              </w:rPr>
              <w:t>≥</w:t>
            </w:r>
            <w:r>
              <w:rPr>
                <w:rFonts w:hint="eastAsia" w:ascii="Courier New" w:hAnsi="Courier New" w:cs="Courier New"/>
                <w:color w:val="FF0000"/>
              </w:rPr>
              <w:t>50</w:t>
            </w:r>
            <w:r>
              <w:rPr>
                <w:rFonts w:ascii="Courier New" w:hAnsi="Courier New" w:cs="Courier New"/>
                <w:color w:val="FF0000"/>
              </w:rPr>
              <w:t>0cd/m</w:t>
            </w:r>
            <w:r>
              <w:rPr>
                <w:rFonts w:ascii="Courier New" w:hAnsi="Courier New" w:cs="Courier New"/>
                <w:color w:val="FF0000"/>
                <w:vertAlign w:val="superscript"/>
              </w:rPr>
              <w:t xml:space="preserve">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
                <w:sz w:val="30"/>
                <w:szCs w:val="30"/>
              </w:rPr>
            </w:pPr>
          </w:p>
        </w:tc>
        <w:tc>
          <w:tcPr>
            <w:tcW w:w="2268" w:type="dxa"/>
            <w:vAlign w:val="center"/>
          </w:tcPr>
          <w:p>
            <w:pPr>
              <w:rPr>
                <w:rFonts w:ascii="Courier New" w:hAnsi="Courier New" w:cs="Courier New"/>
                <w:color w:val="000000"/>
                <w:szCs w:val="21"/>
              </w:rPr>
            </w:pPr>
            <w:r>
              <w:rPr>
                <w:rFonts w:ascii="Courier New" w:hAnsi="Courier New" w:cs="Courier New"/>
                <w:color w:val="000000"/>
                <w:szCs w:val="21"/>
              </w:rPr>
              <w:t>对比度</w:t>
            </w:r>
          </w:p>
        </w:tc>
        <w:tc>
          <w:tcPr>
            <w:tcW w:w="5811" w:type="dxa"/>
            <w:vAlign w:val="center"/>
          </w:tcPr>
          <w:p>
            <w:pPr>
              <w:rPr>
                <w:rFonts w:ascii="Courier New" w:hAnsi="Courier New" w:cs="Courier New"/>
                <w:sz w:val="24"/>
              </w:rPr>
            </w:pPr>
            <w:r>
              <w:rPr>
                <w:rFonts w:ascii="Courier New" w:hAnsi="Courier New" w:cs="Courier New"/>
              </w:rPr>
              <w:t>≥3500:1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
                <w:sz w:val="30"/>
                <w:szCs w:val="30"/>
              </w:rPr>
            </w:pPr>
          </w:p>
        </w:tc>
        <w:tc>
          <w:tcPr>
            <w:tcW w:w="2268" w:type="dxa"/>
            <w:vAlign w:val="center"/>
          </w:tcPr>
          <w:p>
            <w:pPr>
              <w:rPr>
                <w:rFonts w:ascii="Courier New" w:hAnsi="Courier New" w:cs="Courier New"/>
                <w:color w:val="000000"/>
                <w:szCs w:val="21"/>
              </w:rPr>
            </w:pPr>
            <w:r>
              <w:rPr>
                <w:rFonts w:ascii="Courier New" w:hAnsi="Courier New" w:cs="Courier New"/>
                <w:color w:val="000000"/>
                <w:szCs w:val="21"/>
              </w:rPr>
              <w:t>屏体技术</w:t>
            </w:r>
          </w:p>
        </w:tc>
        <w:tc>
          <w:tcPr>
            <w:tcW w:w="5811" w:type="dxa"/>
            <w:vAlign w:val="center"/>
          </w:tcPr>
          <w:p>
            <w:pPr>
              <w:rPr>
                <w:rFonts w:ascii="Courier New" w:hAnsi="Courier New" w:cs="Courier New"/>
                <w:sz w:val="24"/>
              </w:rPr>
            </w:pPr>
            <w:r>
              <w:rPr>
                <w:rFonts w:ascii="Courier New" w:hAnsi="Courier New" w:cs="Courier New"/>
              </w:rPr>
              <w:t>TFT-LCD,LED背光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
                <w:sz w:val="30"/>
                <w:szCs w:val="30"/>
              </w:rPr>
            </w:pPr>
          </w:p>
        </w:tc>
        <w:tc>
          <w:tcPr>
            <w:tcW w:w="2268" w:type="dxa"/>
            <w:vAlign w:val="center"/>
          </w:tcPr>
          <w:p>
            <w:pPr>
              <w:rPr>
                <w:rFonts w:ascii="Courier New" w:hAnsi="Courier New" w:cs="Courier New"/>
                <w:color w:val="000000"/>
                <w:szCs w:val="21"/>
              </w:rPr>
            </w:pPr>
            <w:r>
              <w:rPr>
                <w:rFonts w:ascii="Courier New" w:hAnsi="Courier New" w:cs="Courier New"/>
                <w:color w:val="000000"/>
                <w:szCs w:val="21"/>
              </w:rPr>
              <w:t>寿命</w:t>
            </w:r>
          </w:p>
        </w:tc>
        <w:tc>
          <w:tcPr>
            <w:tcW w:w="5811" w:type="dxa"/>
            <w:vAlign w:val="center"/>
          </w:tcPr>
          <w:p>
            <w:pPr>
              <w:rPr>
                <w:rFonts w:ascii="Courier New" w:hAnsi="Courier New" w:cs="Courier New"/>
                <w:sz w:val="24"/>
              </w:rPr>
            </w:pPr>
            <w:r>
              <w:rPr>
                <w:rFonts w:ascii="Courier New" w:hAnsi="Courier New" w:cs="Courier New"/>
              </w:rPr>
              <w:t>≥50000小时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restart"/>
          </w:tcPr>
          <w:p>
            <w:pPr>
              <w:spacing w:line="720" w:lineRule="auto"/>
              <w:rPr>
                <w:bCs/>
                <w:sz w:val="30"/>
                <w:szCs w:val="30"/>
              </w:rPr>
            </w:pPr>
            <w:r>
              <w:rPr>
                <w:rFonts w:hint="eastAsia"/>
                <w:bCs/>
                <w:sz w:val="30"/>
                <w:szCs w:val="30"/>
              </w:rPr>
              <w:t>图像</w:t>
            </w: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数码降噪</w:t>
            </w:r>
          </w:p>
        </w:tc>
        <w:tc>
          <w:tcPr>
            <w:tcW w:w="5811" w:type="dxa"/>
            <w:vAlign w:val="center"/>
          </w:tcPr>
          <w:p>
            <w:pPr>
              <w:rPr>
                <w:rFonts w:ascii="Courier New" w:hAnsi="Courier New" w:cs="Courier New"/>
                <w:bCs/>
                <w:szCs w:val="21"/>
              </w:rPr>
            </w:pPr>
            <w:r>
              <w:rPr>
                <w:rFonts w:ascii="Courier New" w:hAnsi="Courier New" w:cs="Courier New"/>
                <w:bCs/>
                <w:szCs w:val="21"/>
              </w:rPr>
              <w:t>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30"/>
                <w:szCs w:val="30"/>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3D解码</w:t>
            </w:r>
          </w:p>
        </w:tc>
        <w:tc>
          <w:tcPr>
            <w:tcW w:w="5811" w:type="dxa"/>
            <w:vAlign w:val="center"/>
          </w:tcPr>
          <w:p>
            <w:pPr>
              <w:rPr>
                <w:rFonts w:ascii="Courier New" w:hAnsi="Courier New" w:cs="Courier New"/>
                <w:bCs/>
                <w:szCs w:val="21"/>
              </w:rPr>
            </w:pPr>
            <w:r>
              <w:rPr>
                <w:rFonts w:ascii="Courier New" w:hAnsi="Courier New" w:cs="Courier New"/>
                <w:bCs/>
                <w:szCs w:val="21"/>
              </w:rPr>
              <w:t>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30"/>
                <w:szCs w:val="30"/>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色彩优化技术</w:t>
            </w:r>
          </w:p>
        </w:tc>
        <w:tc>
          <w:tcPr>
            <w:tcW w:w="5811" w:type="dxa"/>
            <w:vAlign w:val="center"/>
          </w:tcPr>
          <w:p>
            <w:pPr>
              <w:rPr>
                <w:rFonts w:ascii="Courier New" w:hAnsi="Courier New" w:cs="Courier New"/>
                <w:bCs/>
                <w:szCs w:val="21"/>
              </w:rPr>
            </w:pPr>
            <w:r>
              <w:rPr>
                <w:rFonts w:ascii="Courier New" w:hAnsi="Courier New" w:cs="Courier New"/>
                <w:bCs/>
                <w:szCs w:val="21"/>
              </w:rPr>
              <w:t>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30"/>
                <w:szCs w:val="30"/>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色温</w:t>
            </w:r>
          </w:p>
        </w:tc>
        <w:tc>
          <w:tcPr>
            <w:tcW w:w="5811" w:type="dxa"/>
            <w:vAlign w:val="center"/>
          </w:tcPr>
          <w:p>
            <w:pPr>
              <w:rPr>
                <w:rFonts w:ascii="Courier New" w:hAnsi="Courier New" w:cs="Courier New"/>
                <w:bCs/>
                <w:szCs w:val="21"/>
              </w:rPr>
            </w:pPr>
            <w:r>
              <w:rPr>
                <w:rFonts w:ascii="Courier New" w:hAnsi="Courier New" w:cs="Courier New"/>
                <w:bCs/>
                <w:szCs w:val="21"/>
              </w:rPr>
              <w:t>冷色/暖色/正常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restart"/>
          </w:tcPr>
          <w:p>
            <w:pPr>
              <w:spacing w:line="720" w:lineRule="auto"/>
              <w:rPr>
                <w:bCs/>
                <w:sz w:val="30"/>
                <w:szCs w:val="30"/>
              </w:rPr>
            </w:pPr>
            <w:r>
              <w:rPr>
                <w:rFonts w:hint="eastAsia"/>
                <w:bCs/>
                <w:sz w:val="30"/>
                <w:szCs w:val="30"/>
              </w:rPr>
              <w:t>输入</w:t>
            </w:r>
          </w:p>
          <w:p>
            <w:pPr>
              <w:spacing w:line="720" w:lineRule="auto"/>
              <w:rPr>
                <w:bCs/>
                <w:sz w:val="30"/>
                <w:szCs w:val="30"/>
              </w:rPr>
            </w:pPr>
            <w:r>
              <w:rPr>
                <w:rFonts w:hint="eastAsia"/>
                <w:bCs/>
                <w:sz w:val="30"/>
                <w:szCs w:val="30"/>
              </w:rPr>
              <w:t>输出</w:t>
            </w: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AV环路</w:t>
            </w:r>
            <w:r>
              <w:rPr>
                <w:rFonts w:hint="eastAsia" w:cs="Courier New"/>
                <w:bCs/>
                <w:color w:val="000000"/>
                <w:szCs w:val="21"/>
              </w:rPr>
              <w:t>输入（</w:t>
            </w:r>
            <w:r>
              <w:rPr>
                <w:rFonts w:ascii="Courier New" w:hAnsi="Courier New" w:cs="Courier New"/>
                <w:bCs/>
                <w:color w:val="000000"/>
                <w:szCs w:val="21"/>
              </w:rPr>
              <w:t>BNC)</w:t>
            </w:r>
          </w:p>
        </w:tc>
        <w:tc>
          <w:tcPr>
            <w:tcW w:w="5811" w:type="dxa"/>
            <w:vAlign w:val="center"/>
          </w:tcPr>
          <w:p>
            <w:pPr>
              <w:rPr>
                <w:rFonts w:ascii="Courier New" w:hAnsi="Courier New" w:cs="Courier New"/>
                <w:bCs/>
                <w:szCs w:val="21"/>
              </w:rPr>
            </w:pPr>
            <w:r>
              <w:rPr>
                <w:rFonts w:ascii="Courier New" w:hAnsi="Courier New" w:cs="Courier New"/>
                <w:bCs/>
                <w:szCs w:val="21"/>
              </w:rPr>
              <w:t>1组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30"/>
                <w:szCs w:val="30"/>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AV环路</w:t>
            </w:r>
            <w:r>
              <w:rPr>
                <w:rFonts w:hint="eastAsia" w:cs="Courier New"/>
                <w:bCs/>
                <w:color w:val="000000"/>
                <w:szCs w:val="21"/>
              </w:rPr>
              <w:t>输出（</w:t>
            </w:r>
            <w:r>
              <w:rPr>
                <w:rFonts w:ascii="Courier New" w:hAnsi="Courier New" w:cs="Courier New"/>
                <w:bCs/>
                <w:color w:val="000000"/>
                <w:szCs w:val="21"/>
              </w:rPr>
              <w:t>BNC)</w:t>
            </w:r>
          </w:p>
        </w:tc>
        <w:tc>
          <w:tcPr>
            <w:tcW w:w="5811" w:type="dxa"/>
            <w:vAlign w:val="center"/>
          </w:tcPr>
          <w:p>
            <w:pPr>
              <w:rPr>
                <w:rFonts w:ascii="Courier New" w:hAnsi="Courier New" w:cs="Courier New"/>
                <w:bCs/>
                <w:szCs w:val="21"/>
              </w:rPr>
            </w:pPr>
            <w:r>
              <w:rPr>
                <w:rFonts w:ascii="Courier New" w:hAnsi="Courier New" w:cs="Courier New"/>
                <w:bCs/>
                <w:szCs w:val="21"/>
              </w:rPr>
              <w:t>1组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30"/>
                <w:szCs w:val="30"/>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USB</w:t>
            </w:r>
          </w:p>
        </w:tc>
        <w:tc>
          <w:tcPr>
            <w:tcW w:w="5811" w:type="dxa"/>
            <w:vAlign w:val="center"/>
          </w:tcPr>
          <w:p>
            <w:pPr>
              <w:rPr>
                <w:rFonts w:ascii="Courier New" w:hAnsi="Courier New" w:cs="Courier New"/>
                <w:bCs/>
                <w:szCs w:val="21"/>
              </w:rPr>
            </w:pPr>
            <w:r>
              <w:rPr>
                <w:rFonts w:ascii="Courier New" w:hAnsi="Courier New" w:cs="Courier New"/>
                <w:bCs/>
                <w:szCs w:val="21"/>
              </w:rPr>
              <w:t>1组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30"/>
                <w:szCs w:val="30"/>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 xml:space="preserve">HDMI </w:t>
            </w:r>
            <w:r>
              <w:rPr>
                <w:rFonts w:hint="eastAsia" w:cs="Courier New"/>
                <w:bCs/>
                <w:color w:val="000000"/>
                <w:szCs w:val="21"/>
              </w:rPr>
              <w:t>输入</w:t>
            </w:r>
          </w:p>
        </w:tc>
        <w:tc>
          <w:tcPr>
            <w:tcW w:w="5811" w:type="dxa"/>
            <w:vAlign w:val="center"/>
          </w:tcPr>
          <w:p>
            <w:pPr>
              <w:rPr>
                <w:rFonts w:ascii="Courier New" w:hAnsi="Courier New" w:cs="Courier New"/>
                <w:bCs/>
                <w:szCs w:val="21"/>
              </w:rPr>
            </w:pPr>
            <w:r>
              <w:rPr>
                <w:rFonts w:ascii="Courier New" w:hAnsi="Courier New" w:cs="Courier New"/>
                <w:bCs/>
                <w:szCs w:val="21"/>
              </w:rPr>
              <w:t>1组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30"/>
                <w:szCs w:val="30"/>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DVI(24+5)</w:t>
            </w:r>
            <w:r>
              <w:rPr>
                <w:rFonts w:hint="eastAsia" w:cs="Courier New"/>
                <w:bCs/>
                <w:color w:val="000000"/>
                <w:szCs w:val="21"/>
              </w:rPr>
              <w:t>输入</w:t>
            </w:r>
          </w:p>
        </w:tc>
        <w:tc>
          <w:tcPr>
            <w:tcW w:w="5811" w:type="dxa"/>
            <w:vAlign w:val="center"/>
          </w:tcPr>
          <w:p>
            <w:pPr>
              <w:rPr>
                <w:rFonts w:ascii="Courier New" w:hAnsi="Courier New" w:cs="Courier New"/>
                <w:bCs/>
                <w:szCs w:val="21"/>
              </w:rPr>
            </w:pPr>
            <w:r>
              <w:rPr>
                <w:rFonts w:ascii="Courier New" w:hAnsi="Courier New" w:cs="Courier New"/>
                <w:bCs/>
                <w:szCs w:val="21"/>
              </w:rPr>
              <w:t>1组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30"/>
                <w:szCs w:val="30"/>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VGA输入</w:t>
            </w:r>
          </w:p>
        </w:tc>
        <w:tc>
          <w:tcPr>
            <w:tcW w:w="5811" w:type="dxa"/>
            <w:vAlign w:val="center"/>
          </w:tcPr>
          <w:p>
            <w:pPr>
              <w:rPr>
                <w:rFonts w:ascii="Courier New" w:hAnsi="Courier New" w:cs="Courier New"/>
                <w:bCs/>
                <w:szCs w:val="21"/>
              </w:rPr>
            </w:pPr>
            <w:r>
              <w:rPr>
                <w:rFonts w:ascii="Courier New" w:hAnsi="Courier New" w:cs="Courier New"/>
                <w:bCs/>
                <w:szCs w:val="21"/>
              </w:rPr>
              <w:t>1组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30"/>
                <w:szCs w:val="30"/>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RJ45/IR IN（串口）</w:t>
            </w:r>
          </w:p>
        </w:tc>
        <w:tc>
          <w:tcPr>
            <w:tcW w:w="5811" w:type="dxa"/>
            <w:vAlign w:val="center"/>
          </w:tcPr>
          <w:p>
            <w:pPr>
              <w:rPr>
                <w:rFonts w:ascii="Courier New" w:hAnsi="Courier New" w:cs="Courier New"/>
                <w:bCs/>
                <w:szCs w:val="21"/>
              </w:rPr>
            </w:pPr>
            <w:r>
              <w:rPr>
                <w:rFonts w:ascii="Courier New" w:hAnsi="Courier New" w:cs="Courier New"/>
                <w:bCs/>
                <w:szCs w:val="21"/>
              </w:rPr>
              <w:t>1组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30"/>
                <w:szCs w:val="30"/>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RJ45 OUT（串口）</w:t>
            </w:r>
          </w:p>
        </w:tc>
        <w:tc>
          <w:tcPr>
            <w:tcW w:w="5811" w:type="dxa"/>
            <w:vAlign w:val="center"/>
          </w:tcPr>
          <w:p>
            <w:pPr>
              <w:rPr>
                <w:rFonts w:ascii="Courier New" w:hAnsi="Courier New" w:cs="Courier New"/>
                <w:bCs/>
                <w:szCs w:val="21"/>
              </w:rPr>
            </w:pPr>
            <w:r>
              <w:rPr>
                <w:rFonts w:ascii="Courier New" w:hAnsi="Courier New" w:cs="Courier New"/>
                <w:bCs/>
                <w:szCs w:val="21"/>
              </w:rPr>
              <w:t>1组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restart"/>
          </w:tcPr>
          <w:p>
            <w:pPr>
              <w:rPr>
                <w:bCs/>
                <w:sz w:val="30"/>
                <w:szCs w:val="30"/>
              </w:rPr>
            </w:pPr>
          </w:p>
          <w:p>
            <w:pPr>
              <w:rPr>
                <w:bCs/>
                <w:sz w:val="30"/>
                <w:szCs w:val="30"/>
              </w:rPr>
            </w:pPr>
            <w:r>
              <w:rPr>
                <w:rFonts w:hint="eastAsia"/>
                <w:bCs/>
                <w:sz w:val="30"/>
                <w:szCs w:val="30"/>
              </w:rPr>
              <w:t>特色</w:t>
            </w:r>
          </w:p>
          <w:p>
            <w:pPr>
              <w:rPr>
                <w:bCs/>
                <w:sz w:val="30"/>
                <w:szCs w:val="30"/>
              </w:rPr>
            </w:pPr>
            <w:r>
              <w:rPr>
                <w:rFonts w:hint="eastAsia"/>
                <w:bCs/>
                <w:sz w:val="30"/>
                <w:szCs w:val="30"/>
              </w:rPr>
              <w:t>功能</w:t>
            </w:r>
          </w:p>
          <w:p>
            <w:pPr>
              <w:rPr>
                <w:bCs/>
                <w:sz w:val="30"/>
                <w:szCs w:val="30"/>
              </w:rPr>
            </w:pPr>
          </w:p>
          <w:p>
            <w:pPr>
              <w:rPr>
                <w:bCs/>
                <w:sz w:val="30"/>
                <w:szCs w:val="30"/>
              </w:rPr>
            </w:pPr>
          </w:p>
          <w:p>
            <w:pPr>
              <w:rPr>
                <w:bCs/>
                <w:sz w:val="30"/>
                <w:szCs w:val="30"/>
              </w:rPr>
            </w:pPr>
          </w:p>
          <w:p>
            <w:pPr>
              <w:rPr>
                <w:bCs/>
                <w:sz w:val="30"/>
                <w:szCs w:val="30"/>
              </w:rPr>
            </w:pPr>
          </w:p>
          <w:p>
            <w:pPr>
              <w:rPr>
                <w:bCs/>
                <w:sz w:val="30"/>
                <w:szCs w:val="30"/>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加密注册功能</w:t>
            </w:r>
          </w:p>
        </w:tc>
        <w:tc>
          <w:tcPr>
            <w:tcW w:w="5811" w:type="dxa"/>
            <w:vAlign w:val="center"/>
          </w:tcPr>
          <w:p>
            <w:pPr>
              <w:rPr>
                <w:rFonts w:ascii="Courier New" w:hAnsi="Courier New" w:cs="Courier New"/>
                <w:bCs/>
                <w:szCs w:val="21"/>
              </w:rPr>
            </w:pPr>
            <w:r>
              <w:rPr>
                <w:rFonts w:ascii="Courier New" w:hAnsi="Courier New" w:cs="Courier New"/>
                <w:bCs/>
                <w:szCs w:val="21"/>
              </w:rPr>
              <w:t>可以按小时设置终端客户使用期限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跨屏漫游功能</w:t>
            </w:r>
          </w:p>
        </w:tc>
        <w:tc>
          <w:tcPr>
            <w:tcW w:w="5811" w:type="dxa"/>
            <w:vAlign w:val="center"/>
          </w:tcPr>
          <w:p>
            <w:pPr>
              <w:rPr>
                <w:rFonts w:ascii="Courier New" w:hAnsi="Courier New" w:cs="Courier New"/>
                <w:bCs/>
                <w:szCs w:val="21"/>
              </w:rPr>
            </w:pPr>
            <w:r>
              <w:rPr>
                <w:rFonts w:ascii="Courier New" w:hAnsi="Courier New" w:cs="Courier New"/>
                <w:bCs/>
                <w:szCs w:val="21"/>
              </w:rPr>
              <w:t>漫游画面可以在大屏拼接墙上任意移动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遥控拼接</w:t>
            </w:r>
          </w:p>
        </w:tc>
        <w:tc>
          <w:tcPr>
            <w:tcW w:w="5811" w:type="dxa"/>
            <w:vAlign w:val="center"/>
          </w:tcPr>
          <w:p>
            <w:pPr>
              <w:rPr>
                <w:rFonts w:ascii="Courier New" w:hAnsi="Courier New" w:cs="Courier New"/>
                <w:bCs/>
                <w:szCs w:val="21"/>
              </w:rPr>
            </w:pPr>
            <w:r>
              <w:rPr>
                <w:rFonts w:ascii="Courier New" w:hAnsi="Courier New" w:cs="Courier New"/>
                <w:bCs/>
                <w:szCs w:val="21"/>
              </w:rPr>
              <w:t>使用遥控器快速进行大屏拼接，展示（无电脑时）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地址码</w:t>
            </w:r>
          </w:p>
        </w:tc>
        <w:tc>
          <w:tcPr>
            <w:tcW w:w="5811" w:type="dxa"/>
            <w:vAlign w:val="center"/>
          </w:tcPr>
          <w:p>
            <w:pPr>
              <w:rPr>
                <w:rFonts w:ascii="Courier New" w:hAnsi="Courier New" w:cs="Courier New"/>
                <w:bCs/>
                <w:szCs w:val="21"/>
              </w:rPr>
            </w:pPr>
            <w:r>
              <w:rPr>
                <w:rFonts w:ascii="Courier New" w:hAnsi="Courier New" w:cs="Courier New"/>
                <w:bCs/>
                <w:szCs w:val="21"/>
              </w:rPr>
              <w:t>按顺序连接好线后自动分配ID地址，省时省心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软件升级</w:t>
            </w:r>
          </w:p>
        </w:tc>
        <w:tc>
          <w:tcPr>
            <w:tcW w:w="5811" w:type="dxa"/>
            <w:vAlign w:val="center"/>
          </w:tcPr>
          <w:p>
            <w:pPr>
              <w:rPr>
                <w:rFonts w:ascii="Courier New" w:hAnsi="Courier New" w:cs="Courier New"/>
                <w:bCs/>
                <w:szCs w:val="21"/>
              </w:rPr>
            </w:pPr>
            <w:r>
              <w:rPr>
                <w:rFonts w:ascii="Courier New" w:hAnsi="Courier New" w:cs="Courier New"/>
                <w:bCs/>
                <w:szCs w:val="21"/>
              </w:rPr>
              <w:t>可PC端通过控制软件一次性升级或USB升级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开机LOGO</w:t>
            </w:r>
          </w:p>
        </w:tc>
        <w:tc>
          <w:tcPr>
            <w:tcW w:w="5811" w:type="dxa"/>
            <w:vAlign w:val="center"/>
          </w:tcPr>
          <w:p>
            <w:pPr>
              <w:rPr>
                <w:rFonts w:ascii="Courier New" w:hAnsi="Courier New" w:cs="Courier New"/>
                <w:bCs/>
                <w:szCs w:val="21"/>
              </w:rPr>
            </w:pPr>
            <w:r>
              <w:rPr>
                <w:rFonts w:ascii="Courier New" w:hAnsi="Courier New" w:cs="Courier New"/>
                <w:bCs/>
                <w:szCs w:val="21"/>
              </w:rPr>
              <w:t>电脑端控制软件直接更改，无需软件升级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logo显示时间</w:t>
            </w:r>
          </w:p>
        </w:tc>
        <w:tc>
          <w:tcPr>
            <w:tcW w:w="5811" w:type="dxa"/>
            <w:vAlign w:val="center"/>
          </w:tcPr>
          <w:p>
            <w:pPr>
              <w:rPr>
                <w:rFonts w:ascii="Courier New" w:hAnsi="Courier New" w:cs="Courier New"/>
                <w:bCs/>
                <w:szCs w:val="21"/>
              </w:rPr>
            </w:pPr>
            <w:r>
              <w:rPr>
                <w:rFonts w:ascii="Courier New" w:hAnsi="Courier New" w:cs="Courier New"/>
                <w:bCs/>
                <w:szCs w:val="21"/>
              </w:rPr>
              <w:t>可以自定义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“无信号”可编辑</w:t>
            </w:r>
          </w:p>
        </w:tc>
        <w:tc>
          <w:tcPr>
            <w:tcW w:w="5811" w:type="dxa"/>
            <w:vAlign w:val="center"/>
          </w:tcPr>
          <w:p>
            <w:pPr>
              <w:rPr>
                <w:rFonts w:ascii="Courier New" w:hAnsi="Courier New" w:cs="Courier New"/>
                <w:bCs/>
                <w:szCs w:val="21"/>
              </w:rPr>
            </w:pPr>
            <w:r>
              <w:rPr>
                <w:rFonts w:ascii="Courier New" w:hAnsi="Courier New" w:cs="Courier New"/>
                <w:bCs/>
                <w:szCs w:val="21"/>
              </w:rPr>
              <w:t>控制软件可更改显示内容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无信号蓝屏</w:t>
            </w:r>
          </w:p>
        </w:tc>
        <w:tc>
          <w:tcPr>
            <w:tcW w:w="5811" w:type="dxa"/>
            <w:vAlign w:val="center"/>
          </w:tcPr>
          <w:p>
            <w:pPr>
              <w:rPr>
                <w:rFonts w:ascii="Courier New" w:hAnsi="Courier New" w:cs="Courier New"/>
                <w:bCs/>
                <w:szCs w:val="21"/>
              </w:rPr>
            </w:pPr>
            <w:r>
              <w:rPr>
                <w:rFonts w:ascii="Courier New" w:hAnsi="Courier New" w:cs="Courier New"/>
                <w:bCs/>
                <w:szCs w:val="21"/>
              </w:rPr>
              <w:t>可设置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无信号黑屏</w:t>
            </w:r>
          </w:p>
        </w:tc>
        <w:tc>
          <w:tcPr>
            <w:tcW w:w="5811" w:type="dxa"/>
            <w:vAlign w:val="center"/>
          </w:tcPr>
          <w:p>
            <w:pPr>
              <w:rPr>
                <w:rFonts w:ascii="Courier New" w:hAnsi="Courier New" w:cs="Courier New"/>
                <w:bCs/>
                <w:szCs w:val="21"/>
              </w:rPr>
            </w:pPr>
            <w:r>
              <w:rPr>
                <w:rFonts w:ascii="Courier New" w:hAnsi="Courier New" w:cs="Courier New"/>
                <w:bCs/>
                <w:szCs w:val="21"/>
              </w:rPr>
              <w:t>可设置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无信号关背光</w:t>
            </w:r>
          </w:p>
        </w:tc>
        <w:tc>
          <w:tcPr>
            <w:tcW w:w="5811" w:type="dxa"/>
            <w:vAlign w:val="center"/>
          </w:tcPr>
          <w:p>
            <w:pPr>
              <w:rPr>
                <w:rFonts w:ascii="Courier New" w:hAnsi="Courier New" w:cs="Courier New"/>
                <w:bCs/>
                <w:szCs w:val="21"/>
              </w:rPr>
            </w:pPr>
            <w:r>
              <w:rPr>
                <w:rFonts w:ascii="Courier New" w:hAnsi="Courier New" w:cs="Courier New"/>
                <w:bCs/>
                <w:szCs w:val="21"/>
              </w:rPr>
              <w:t>可设置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串口自动检测</w:t>
            </w:r>
          </w:p>
        </w:tc>
        <w:tc>
          <w:tcPr>
            <w:tcW w:w="5811" w:type="dxa"/>
            <w:vAlign w:val="center"/>
          </w:tcPr>
          <w:p>
            <w:pPr>
              <w:rPr>
                <w:rFonts w:ascii="Courier New" w:hAnsi="Courier New" w:cs="Courier New"/>
                <w:bCs/>
                <w:szCs w:val="21"/>
              </w:rPr>
            </w:pPr>
            <w:r>
              <w:rPr>
                <w:rFonts w:ascii="Courier New" w:hAnsi="Courier New" w:cs="Courier New"/>
                <w:bCs/>
                <w:szCs w:val="21"/>
              </w:rPr>
              <w:t>自动检测串口并选定控制端口功能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拼接字幕插入</w:t>
            </w:r>
          </w:p>
        </w:tc>
        <w:tc>
          <w:tcPr>
            <w:tcW w:w="5811" w:type="dxa"/>
            <w:vAlign w:val="center"/>
          </w:tcPr>
          <w:p>
            <w:pPr>
              <w:rPr>
                <w:rFonts w:ascii="Courier New" w:hAnsi="Courier New" w:cs="Courier New"/>
                <w:bCs/>
                <w:szCs w:val="21"/>
              </w:rPr>
            </w:pPr>
            <w:r>
              <w:rPr>
                <w:rFonts w:ascii="Courier New" w:hAnsi="Courier New" w:cs="Courier New"/>
                <w:bCs/>
                <w:szCs w:val="21"/>
              </w:rPr>
              <w:t>控制软件输入字幕，可上屏幕上、中、下部显示走马球灯，并可设定字符速度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用户权限</w:t>
            </w:r>
          </w:p>
        </w:tc>
        <w:tc>
          <w:tcPr>
            <w:tcW w:w="5811" w:type="dxa"/>
            <w:vAlign w:val="center"/>
          </w:tcPr>
          <w:p>
            <w:pPr>
              <w:rPr>
                <w:rFonts w:ascii="Courier New" w:hAnsi="Courier New" w:cs="Courier New"/>
                <w:bCs/>
                <w:szCs w:val="21"/>
              </w:rPr>
            </w:pPr>
            <w:r>
              <w:rPr>
                <w:rFonts w:ascii="Courier New" w:hAnsi="Courier New" w:cs="Courier New"/>
                <w:bCs/>
                <w:szCs w:val="21"/>
              </w:rPr>
              <w:t>普通用户，管理员，超级管理员三级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180度旋转功能</w:t>
            </w:r>
          </w:p>
        </w:tc>
        <w:tc>
          <w:tcPr>
            <w:tcW w:w="5811" w:type="dxa"/>
            <w:vAlign w:val="center"/>
          </w:tcPr>
          <w:p>
            <w:pPr>
              <w:rPr>
                <w:rFonts w:ascii="Courier New" w:hAnsi="Courier New" w:cs="Courier New"/>
                <w:bCs/>
                <w:szCs w:val="21"/>
              </w:rPr>
            </w:pPr>
            <w:r>
              <w:rPr>
                <w:rFonts w:ascii="Courier New" w:hAnsi="Courier New" w:cs="Courier New"/>
                <w:bCs/>
                <w:szCs w:val="21"/>
              </w:rPr>
              <w:t>支持正屏和倒屏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1" w:hRule="atLeast"/>
        </w:trPr>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内部温度感应功能</w:t>
            </w:r>
          </w:p>
        </w:tc>
        <w:tc>
          <w:tcPr>
            <w:tcW w:w="5811" w:type="dxa"/>
            <w:vAlign w:val="center"/>
          </w:tcPr>
          <w:p>
            <w:pPr>
              <w:rPr>
                <w:rFonts w:ascii="Courier New" w:hAnsi="Courier New" w:cs="Courier New"/>
                <w:bCs/>
                <w:szCs w:val="21"/>
              </w:rPr>
            </w:pPr>
            <w:r>
              <w:rPr>
                <w:rFonts w:ascii="Courier New" w:hAnsi="Courier New" w:cs="Courier New"/>
                <w:bCs/>
                <w:szCs w:val="21"/>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9" w:hRule="atLeast"/>
        </w:trPr>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定时开关机功能</w:t>
            </w:r>
          </w:p>
        </w:tc>
        <w:tc>
          <w:tcPr>
            <w:tcW w:w="5811" w:type="dxa"/>
            <w:vAlign w:val="center"/>
          </w:tcPr>
          <w:p>
            <w:pPr>
              <w:rPr>
                <w:rFonts w:ascii="Courier New" w:hAnsi="Courier New" w:cs="Courier New"/>
                <w:bCs/>
                <w:szCs w:val="21"/>
              </w:rPr>
            </w:pPr>
            <w:r>
              <w:rPr>
                <w:rFonts w:ascii="Courier New" w:hAnsi="Courier New" w:cs="Courier New"/>
                <w:bCs/>
                <w:szCs w:val="21"/>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预案管理功能</w:t>
            </w:r>
          </w:p>
        </w:tc>
        <w:tc>
          <w:tcPr>
            <w:tcW w:w="5811" w:type="dxa"/>
            <w:vAlign w:val="center"/>
          </w:tcPr>
          <w:p>
            <w:pPr>
              <w:rPr>
                <w:rFonts w:ascii="Courier New" w:hAnsi="Courier New" w:cs="Courier New"/>
                <w:bCs/>
                <w:szCs w:val="21"/>
              </w:rPr>
            </w:pPr>
            <w:r>
              <w:rPr>
                <w:rFonts w:ascii="Courier New" w:hAnsi="Courier New" w:cs="Courier New"/>
                <w:bCs/>
                <w:szCs w:val="21"/>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Merge w:val="continue"/>
          </w:tcPr>
          <w:p>
            <w:pPr>
              <w:rPr>
                <w:bCs/>
                <w:sz w:val="48"/>
                <w:szCs w:val="48"/>
              </w:rPr>
            </w:pPr>
          </w:p>
        </w:tc>
        <w:tc>
          <w:tcPr>
            <w:tcW w:w="2268" w:type="dxa"/>
            <w:vAlign w:val="center"/>
          </w:tcPr>
          <w:p>
            <w:pPr>
              <w:rPr>
                <w:rFonts w:ascii="Courier New" w:hAnsi="Courier New" w:cs="Courier New"/>
                <w:bCs/>
                <w:color w:val="000000"/>
                <w:szCs w:val="21"/>
              </w:rPr>
            </w:pPr>
            <w:r>
              <w:rPr>
                <w:rFonts w:ascii="Courier New" w:hAnsi="Courier New" w:cs="Courier New"/>
                <w:bCs/>
                <w:color w:val="000000"/>
                <w:szCs w:val="21"/>
              </w:rPr>
              <w:t>矩阵联动功能</w:t>
            </w:r>
          </w:p>
        </w:tc>
        <w:tc>
          <w:tcPr>
            <w:tcW w:w="5811" w:type="dxa"/>
            <w:vAlign w:val="center"/>
          </w:tcPr>
          <w:p>
            <w:pPr>
              <w:rPr>
                <w:rFonts w:ascii="Courier New" w:hAnsi="Courier New" w:cs="Courier New"/>
                <w:bCs/>
                <w:szCs w:val="21"/>
              </w:rPr>
            </w:pPr>
            <w:r>
              <w:rPr>
                <w:rFonts w:ascii="Courier New" w:hAnsi="Courier New" w:cs="Courier New"/>
                <w:bCs/>
                <w:szCs w:val="21"/>
              </w:rPr>
              <w:t>支持</w:t>
            </w:r>
          </w:p>
        </w:tc>
      </w:tr>
    </w:tbl>
    <w:p>
      <w:pPr>
        <w:pStyle w:val="25"/>
        <w:tabs>
          <w:tab w:val="left" w:pos="840"/>
          <w:tab w:val="right" w:leader="dot" w:pos="8296"/>
        </w:tabs>
        <w:ind w:firstLine="480" w:firstLineChars="200"/>
        <w:jc w:val="both"/>
        <w:rPr>
          <w:rFonts w:ascii="宋体" w:hAnsi="宋体" w:cs="宋体"/>
        </w:rPr>
      </w:pPr>
      <w:r>
        <w:rPr>
          <w:rFonts w:hint="eastAsia" w:ascii="宋体" w:hAnsi="宋体" w:cs="宋体"/>
          <w:b w:val="0"/>
        </w:rPr>
        <w:t>VGA视频矩阵</w:t>
      </w:r>
    </w:p>
    <w:tbl>
      <w:tblPr>
        <w:tblStyle w:val="36"/>
        <w:tblW w:w="83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5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 w:hRule="atLeast"/>
        </w:trPr>
        <w:tc>
          <w:tcPr>
            <w:tcW w:w="709" w:type="dxa"/>
            <w:vMerge w:val="restart"/>
          </w:tcPr>
          <w:p/>
          <w:p/>
          <w:p/>
          <w:p/>
          <w:p/>
          <w:p>
            <w:r>
              <w:rPr>
                <w:rFonts w:hint="eastAsia"/>
              </w:rPr>
              <w:t>视频</w:t>
            </w:r>
          </w:p>
          <w:p>
            <w:r>
              <w:rPr>
                <w:rFonts w:hint="eastAsia"/>
              </w:rPr>
              <w:t>通道</w:t>
            </w:r>
          </w:p>
          <w:p/>
          <w:p/>
          <w:p/>
          <w:p/>
        </w:tc>
        <w:tc>
          <w:tcPr>
            <w:tcW w:w="1843" w:type="dxa"/>
          </w:tcPr>
          <w:p>
            <w:r>
              <w:rPr>
                <w:rFonts w:hint="eastAsia"/>
              </w:rPr>
              <w:t>输入、输出接口：</w:t>
            </w:r>
          </w:p>
        </w:tc>
        <w:tc>
          <w:tcPr>
            <w:tcW w:w="5839" w:type="dxa"/>
          </w:tcPr>
          <w:p>
            <w:r>
              <w:rPr>
                <w:rFonts w:hint="eastAsia"/>
              </w:rPr>
              <w:t>12VGA输入12输出</w:t>
            </w:r>
          </w:p>
          <w:p>
            <w:r>
              <w:rPr>
                <w:rFonts w:hint="eastAsia"/>
              </w:rPr>
              <w:t>15HDF插座（VGA）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 w:hRule="atLeast"/>
        </w:trPr>
        <w:tc>
          <w:tcPr>
            <w:tcW w:w="709" w:type="dxa"/>
            <w:vMerge w:val="continue"/>
          </w:tcPr>
          <w:p/>
        </w:tc>
        <w:tc>
          <w:tcPr>
            <w:tcW w:w="1843" w:type="dxa"/>
            <w:vMerge w:val="restart"/>
          </w:tcPr>
          <w:p/>
          <w:p>
            <w:r>
              <w:rPr>
                <w:rFonts w:hint="eastAsia"/>
              </w:rPr>
              <w:t>　　带宽：</w:t>
            </w:r>
          </w:p>
          <w:p/>
        </w:tc>
        <w:tc>
          <w:tcPr>
            <w:tcW w:w="5839" w:type="dxa"/>
          </w:tcPr>
          <w:p>
            <w:r>
              <w:rPr>
                <w:rFonts w:hint="eastAsia"/>
              </w:rPr>
              <w:t>500MHz(-3dB)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 w:hRule="atLeast"/>
        </w:trPr>
        <w:tc>
          <w:tcPr>
            <w:tcW w:w="709" w:type="dxa"/>
            <w:vMerge w:val="continue"/>
          </w:tcPr>
          <w:p/>
        </w:tc>
        <w:tc>
          <w:tcPr>
            <w:tcW w:w="1843" w:type="dxa"/>
            <w:vMerge w:val="continue"/>
          </w:tcPr>
          <w:p/>
        </w:tc>
        <w:tc>
          <w:tcPr>
            <w:tcW w:w="5839" w:type="dxa"/>
          </w:tcPr>
          <w:p>
            <w:r>
              <w:rPr>
                <w:rFonts w:hint="eastAsia"/>
              </w:rPr>
              <w:t>0-10MHz(+0.2dB到-0.1dB)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709" w:type="dxa"/>
            <w:vMerge w:val="continue"/>
          </w:tcPr>
          <w:p/>
        </w:tc>
        <w:tc>
          <w:tcPr>
            <w:tcW w:w="1843" w:type="dxa"/>
            <w:vMerge w:val="continue"/>
          </w:tcPr>
          <w:p/>
        </w:tc>
        <w:tc>
          <w:tcPr>
            <w:tcW w:w="5839" w:type="dxa"/>
          </w:tcPr>
          <w:p>
            <w:r>
              <w:rPr>
                <w:rFonts w:hint="eastAsia"/>
              </w:rPr>
              <w:t>0-120MHz(+6.5dB到-1.0dB)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 w:hRule="atLeast"/>
        </w:trPr>
        <w:tc>
          <w:tcPr>
            <w:tcW w:w="709" w:type="dxa"/>
            <w:vMerge w:val="continue"/>
          </w:tcPr>
          <w:p/>
        </w:tc>
        <w:tc>
          <w:tcPr>
            <w:tcW w:w="1843" w:type="dxa"/>
          </w:tcPr>
          <w:p>
            <w:r>
              <w:rPr>
                <w:rFonts w:hint="eastAsia"/>
              </w:rPr>
              <w:t>输入电平：</w:t>
            </w:r>
          </w:p>
        </w:tc>
        <w:tc>
          <w:tcPr>
            <w:tcW w:w="5839" w:type="dxa"/>
          </w:tcPr>
          <w:p>
            <w:r>
              <w:rPr>
                <w:rFonts w:hint="eastAsia"/>
              </w:rPr>
              <w:t>0.5Vp-p最小，2.0Vp-p最大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 w:hRule="atLeast"/>
        </w:trPr>
        <w:tc>
          <w:tcPr>
            <w:tcW w:w="709" w:type="dxa"/>
            <w:vMerge w:val="continue"/>
          </w:tcPr>
          <w:p/>
        </w:tc>
        <w:tc>
          <w:tcPr>
            <w:tcW w:w="1843" w:type="dxa"/>
          </w:tcPr>
          <w:p>
            <w:r>
              <w:rPr>
                <w:rFonts w:hint="eastAsia"/>
              </w:rPr>
              <w:t>输入I/O阻抗：</w:t>
            </w:r>
          </w:p>
        </w:tc>
        <w:tc>
          <w:tcPr>
            <w:tcW w:w="5839" w:type="dxa"/>
          </w:tcPr>
          <w:p>
            <w:r>
              <w:rPr>
                <w:rFonts w:hint="eastAsia"/>
              </w:rPr>
              <w:t>75Ω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 w:hRule="atLeast"/>
        </w:trPr>
        <w:tc>
          <w:tcPr>
            <w:tcW w:w="709" w:type="dxa"/>
            <w:vMerge w:val="continue"/>
          </w:tcPr>
          <w:p/>
        </w:tc>
        <w:tc>
          <w:tcPr>
            <w:tcW w:w="1843" w:type="dxa"/>
          </w:tcPr>
          <w:p>
            <w:r>
              <w:rPr>
                <w:rFonts w:hint="eastAsia"/>
              </w:rPr>
              <w:t>交叉串扰：</w:t>
            </w:r>
          </w:p>
        </w:tc>
        <w:tc>
          <w:tcPr>
            <w:tcW w:w="5839" w:type="dxa"/>
          </w:tcPr>
          <w:p>
            <w:r>
              <w:t>-6</w:t>
            </w:r>
            <w:r>
              <w:rPr>
                <w:rFonts w:hint="eastAsia"/>
              </w:rPr>
              <w:t>8</w:t>
            </w:r>
            <w:r>
              <w:t>.5dB</w:t>
            </w:r>
            <w:r>
              <w:rPr>
                <w:rFonts w:hint="eastAsia"/>
              </w:rPr>
              <w:t>@5MHz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 w:hRule="atLeast"/>
        </w:trPr>
        <w:tc>
          <w:tcPr>
            <w:tcW w:w="709" w:type="dxa"/>
            <w:vMerge w:val="continue"/>
          </w:tcPr>
          <w:p/>
        </w:tc>
        <w:tc>
          <w:tcPr>
            <w:tcW w:w="1843" w:type="dxa"/>
          </w:tcPr>
          <w:p>
            <w:r>
              <w:rPr>
                <w:rFonts w:hint="eastAsia"/>
              </w:rPr>
              <w:t>回波损耗：</w:t>
            </w:r>
          </w:p>
        </w:tc>
        <w:tc>
          <w:tcPr>
            <w:tcW w:w="5839" w:type="dxa"/>
          </w:tcPr>
          <w:p>
            <w:r>
              <w:rPr>
                <w:rFonts w:hint="eastAsia"/>
              </w:rPr>
              <w:t>-85dB@10MHz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 w:hRule="atLeast"/>
        </w:trPr>
        <w:tc>
          <w:tcPr>
            <w:tcW w:w="709" w:type="dxa"/>
            <w:vMerge w:val="continue"/>
          </w:tcPr>
          <w:p/>
        </w:tc>
        <w:tc>
          <w:tcPr>
            <w:tcW w:w="1843" w:type="dxa"/>
          </w:tcPr>
          <w:p>
            <w:r>
              <w:rPr>
                <w:rFonts w:hint="eastAsia"/>
              </w:rPr>
              <w:t>信噪比(S/N)：</w:t>
            </w:r>
          </w:p>
        </w:tc>
        <w:tc>
          <w:tcPr>
            <w:tcW w:w="5839" w:type="dxa"/>
          </w:tcPr>
          <w:p>
            <w:r>
              <w:t>7</w:t>
            </w:r>
            <w:r>
              <w:rPr>
                <w:rFonts w:hint="eastAsia"/>
              </w:rPr>
              <w:t>2</w:t>
            </w:r>
            <w:r>
              <w:t>.</w:t>
            </w:r>
            <w:r>
              <w:rPr>
                <w:rFonts w:hint="eastAsia"/>
              </w:rPr>
              <w:t>8dB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 w:hRule="atLeast"/>
        </w:trPr>
        <w:tc>
          <w:tcPr>
            <w:tcW w:w="709" w:type="dxa"/>
            <w:vMerge w:val="continue"/>
          </w:tcPr>
          <w:p/>
        </w:tc>
        <w:tc>
          <w:tcPr>
            <w:tcW w:w="1843" w:type="dxa"/>
          </w:tcPr>
          <w:p>
            <w:r>
              <w:rPr>
                <w:rFonts w:hint="eastAsia"/>
              </w:rPr>
              <w:t>切换速度：</w:t>
            </w:r>
          </w:p>
        </w:tc>
        <w:tc>
          <w:tcPr>
            <w:tcW w:w="5839" w:type="dxa"/>
          </w:tcPr>
          <w:p>
            <w:r>
              <w:rPr>
                <w:rFonts w:hint="eastAsia"/>
              </w:rPr>
              <w:t>小于100ns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 w:hRule="atLeast"/>
        </w:trPr>
        <w:tc>
          <w:tcPr>
            <w:tcW w:w="709" w:type="dxa"/>
            <w:vMerge w:val="restart"/>
          </w:tcPr>
          <w:p/>
          <w:p>
            <w:r>
              <w:rPr>
                <w:rFonts w:hint="eastAsia"/>
              </w:rPr>
              <w:t>行场</w:t>
            </w:r>
          </w:p>
          <w:p>
            <w:r>
              <w:rPr>
                <w:rFonts w:hint="eastAsia"/>
              </w:rPr>
              <w:t>同步</w:t>
            </w:r>
          </w:p>
          <w:p>
            <w:r>
              <w:rPr>
                <w:rFonts w:hint="eastAsia"/>
              </w:rPr>
              <w:t>通道：</w:t>
            </w:r>
          </w:p>
        </w:tc>
        <w:tc>
          <w:tcPr>
            <w:tcW w:w="1843" w:type="dxa"/>
          </w:tcPr>
          <w:p>
            <w:r>
              <w:rPr>
                <w:rFonts w:hint="eastAsia"/>
              </w:rPr>
              <w:t>输入电平：</w:t>
            </w:r>
          </w:p>
        </w:tc>
        <w:tc>
          <w:tcPr>
            <w:tcW w:w="5839" w:type="dxa"/>
          </w:tcPr>
          <w:p>
            <w:r>
              <w:rPr>
                <w:rFonts w:hint="eastAsia"/>
              </w:rPr>
              <w:t>1Vp-p－5Vp-p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 w:hRule="atLeast"/>
        </w:trPr>
        <w:tc>
          <w:tcPr>
            <w:tcW w:w="709" w:type="dxa"/>
            <w:vMerge w:val="continue"/>
          </w:tcPr>
          <w:p/>
        </w:tc>
        <w:tc>
          <w:tcPr>
            <w:tcW w:w="1843" w:type="dxa"/>
          </w:tcPr>
          <w:p>
            <w:r>
              <w:rPr>
                <w:rFonts w:hint="eastAsia"/>
              </w:rPr>
              <w:t>输入阻抗：</w:t>
            </w:r>
          </w:p>
        </w:tc>
        <w:tc>
          <w:tcPr>
            <w:tcW w:w="5839" w:type="dxa"/>
          </w:tcPr>
          <w:p>
            <w:r>
              <w:rPr>
                <w:rFonts w:hint="eastAsia"/>
              </w:rPr>
              <w:t>10KΩ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709" w:type="dxa"/>
            <w:vMerge w:val="continue"/>
          </w:tcPr>
          <w:p/>
        </w:tc>
        <w:tc>
          <w:tcPr>
            <w:tcW w:w="1843" w:type="dxa"/>
          </w:tcPr>
          <w:p>
            <w:r>
              <w:rPr>
                <w:rFonts w:hint="eastAsia"/>
              </w:rPr>
              <w:t>输出电平：</w:t>
            </w:r>
          </w:p>
        </w:tc>
        <w:tc>
          <w:tcPr>
            <w:tcW w:w="5839" w:type="dxa"/>
          </w:tcPr>
          <w:p>
            <w:r>
              <w:rPr>
                <w:rFonts w:hint="eastAsia"/>
              </w:rPr>
              <w:t>兼容TTL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 w:hRule="atLeast"/>
        </w:trPr>
        <w:tc>
          <w:tcPr>
            <w:tcW w:w="709" w:type="dxa"/>
            <w:vMerge w:val="continue"/>
          </w:tcPr>
          <w:p/>
        </w:tc>
        <w:tc>
          <w:tcPr>
            <w:tcW w:w="1843" w:type="dxa"/>
          </w:tcPr>
          <w:p>
            <w:r>
              <w:rPr>
                <w:rFonts w:hint="eastAsia"/>
              </w:rPr>
              <w:t>输出阻抗：</w:t>
            </w:r>
          </w:p>
        </w:tc>
        <w:tc>
          <w:tcPr>
            <w:tcW w:w="5839" w:type="dxa"/>
          </w:tcPr>
          <w:p>
            <w:r>
              <w:rPr>
                <w:rFonts w:hint="eastAsia"/>
              </w:rPr>
              <w:t>75Ω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rPr>
        <w:tc>
          <w:tcPr>
            <w:tcW w:w="709" w:type="dxa"/>
            <w:vMerge w:val="continue"/>
          </w:tcPr>
          <w:p/>
        </w:tc>
        <w:tc>
          <w:tcPr>
            <w:tcW w:w="1843" w:type="dxa"/>
          </w:tcPr>
          <w:p>
            <w:r>
              <w:rPr>
                <w:rFonts w:hint="eastAsia"/>
              </w:rPr>
              <w:t>同步极性：</w:t>
            </w:r>
          </w:p>
        </w:tc>
        <w:tc>
          <w:tcPr>
            <w:tcW w:w="5839" w:type="dxa"/>
          </w:tcPr>
          <w:p>
            <w:r>
              <w:rPr>
                <w:rFonts w:hint="eastAsia"/>
              </w:rPr>
              <w:t>跟随输入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 w:hRule="atLeast"/>
        </w:trPr>
        <w:tc>
          <w:tcPr>
            <w:tcW w:w="709" w:type="dxa"/>
            <w:vMerge w:val="restart"/>
          </w:tcPr>
          <w:p/>
          <w:p/>
          <w:p/>
          <w:p>
            <w:r>
              <w:rPr>
                <w:rFonts w:hint="eastAsia"/>
              </w:rPr>
              <w:t>音频</w:t>
            </w:r>
          </w:p>
          <w:p>
            <w:r>
              <w:rPr>
                <w:rFonts w:hint="eastAsia"/>
              </w:rPr>
              <w:t>通道</w:t>
            </w:r>
          </w:p>
          <w:p/>
          <w:p/>
          <w:p/>
        </w:tc>
        <w:tc>
          <w:tcPr>
            <w:tcW w:w="1843" w:type="dxa"/>
          </w:tcPr>
          <w:p>
            <w:r>
              <w:rPr>
                <w:rFonts w:hint="eastAsia"/>
              </w:rPr>
              <w:t>输入、输出接口：</w:t>
            </w:r>
          </w:p>
        </w:tc>
        <w:tc>
          <w:tcPr>
            <w:tcW w:w="5839" w:type="dxa"/>
          </w:tcPr>
          <w:p>
            <w:r>
              <w:rPr>
                <w:rFonts w:hint="eastAsia"/>
              </w:rPr>
              <w:t>3.81mm端子插座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 w:hRule="atLeast"/>
        </w:trPr>
        <w:tc>
          <w:tcPr>
            <w:tcW w:w="709" w:type="dxa"/>
            <w:vMerge w:val="continue"/>
          </w:tcPr>
          <w:p/>
        </w:tc>
        <w:tc>
          <w:tcPr>
            <w:tcW w:w="1843" w:type="dxa"/>
          </w:tcPr>
          <w:p>
            <w:r>
              <w:rPr>
                <w:rFonts w:hint="eastAsia"/>
              </w:rPr>
              <w:t>带宽：</w:t>
            </w:r>
          </w:p>
        </w:tc>
        <w:tc>
          <w:tcPr>
            <w:tcW w:w="5839" w:type="dxa"/>
          </w:tcPr>
          <w:p>
            <w:r>
              <w:rPr>
                <w:rFonts w:hint="eastAsia"/>
              </w:rPr>
              <w:t>1MHz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 w:hRule="atLeast"/>
        </w:trPr>
        <w:tc>
          <w:tcPr>
            <w:tcW w:w="709" w:type="dxa"/>
            <w:vMerge w:val="continue"/>
          </w:tcPr>
          <w:p/>
        </w:tc>
        <w:tc>
          <w:tcPr>
            <w:tcW w:w="1843" w:type="dxa"/>
          </w:tcPr>
          <w:p>
            <w:r>
              <w:rPr>
                <w:rFonts w:hint="eastAsia"/>
              </w:rPr>
              <w:t>增益：</w:t>
            </w:r>
          </w:p>
        </w:tc>
        <w:tc>
          <w:tcPr>
            <w:tcW w:w="5839" w:type="dxa"/>
          </w:tcPr>
          <w:p>
            <w:r>
              <w:rPr>
                <w:rFonts w:hint="eastAsia"/>
              </w:rPr>
              <w:t>非平衡音频0dB（可按需更改），平衡音频6dB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 w:hRule="atLeast"/>
        </w:trPr>
        <w:tc>
          <w:tcPr>
            <w:tcW w:w="709" w:type="dxa"/>
            <w:vMerge w:val="continue"/>
          </w:tcPr>
          <w:p/>
        </w:tc>
        <w:tc>
          <w:tcPr>
            <w:tcW w:w="1843" w:type="dxa"/>
          </w:tcPr>
          <w:p>
            <w:r>
              <w:rPr>
                <w:rFonts w:hint="eastAsia"/>
              </w:rPr>
              <w:t>信噪比（S/N）：</w:t>
            </w:r>
          </w:p>
        </w:tc>
        <w:tc>
          <w:tcPr>
            <w:tcW w:w="5839" w:type="dxa"/>
          </w:tcPr>
          <w:p>
            <w:r>
              <w:rPr>
                <w:rFonts w:hint="eastAsia"/>
              </w:rPr>
              <w:t>73.5dB空载(1Vpp)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 w:hRule="atLeast"/>
        </w:trPr>
        <w:tc>
          <w:tcPr>
            <w:tcW w:w="709" w:type="dxa"/>
            <w:vMerge w:val="continue"/>
          </w:tcPr>
          <w:p/>
        </w:tc>
        <w:tc>
          <w:tcPr>
            <w:tcW w:w="1843" w:type="dxa"/>
          </w:tcPr>
          <w:p>
            <w:r>
              <w:rPr>
                <w:rFonts w:hint="eastAsia"/>
              </w:rPr>
              <w:t>通道隔离：</w:t>
            </w:r>
          </w:p>
        </w:tc>
        <w:tc>
          <w:tcPr>
            <w:tcW w:w="5839" w:type="dxa"/>
          </w:tcPr>
          <w:p>
            <w:r>
              <w:rPr>
                <w:rFonts w:hint="eastAsia"/>
              </w:rPr>
              <w:t>&gt;76dB @1KHz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 w:hRule="atLeast"/>
        </w:trPr>
        <w:tc>
          <w:tcPr>
            <w:tcW w:w="709" w:type="dxa"/>
            <w:vMerge w:val="continue"/>
          </w:tcPr>
          <w:p/>
        </w:tc>
        <w:tc>
          <w:tcPr>
            <w:tcW w:w="1843" w:type="dxa"/>
          </w:tcPr>
          <w:p>
            <w:r>
              <w:rPr>
                <w:rFonts w:hint="eastAsia"/>
              </w:rPr>
              <w:t>输入阻抗：</w:t>
            </w:r>
          </w:p>
        </w:tc>
        <w:tc>
          <w:tcPr>
            <w:tcW w:w="5839" w:type="dxa"/>
          </w:tcPr>
          <w:p>
            <w:r>
              <w:rPr>
                <w:rFonts w:hint="eastAsia"/>
              </w:rPr>
              <w:t>高阻，&gt;</w:t>
            </w:r>
            <w:r>
              <w:t>47</w:t>
            </w:r>
            <w:r>
              <w:rPr>
                <w:rFonts w:hint="eastAsia"/>
              </w:rPr>
              <w:t>KΩ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 w:hRule="atLeast"/>
        </w:trPr>
        <w:tc>
          <w:tcPr>
            <w:tcW w:w="709" w:type="dxa"/>
            <w:vMerge w:val="continue"/>
          </w:tcPr>
          <w:p/>
        </w:tc>
        <w:tc>
          <w:tcPr>
            <w:tcW w:w="1843" w:type="dxa"/>
          </w:tcPr>
          <w:p>
            <w:r>
              <w:rPr>
                <w:rFonts w:hint="eastAsia"/>
              </w:rPr>
              <w:t>输出阻抗：</w:t>
            </w:r>
          </w:p>
        </w:tc>
        <w:tc>
          <w:tcPr>
            <w:tcW w:w="5839" w:type="dxa"/>
          </w:tcPr>
          <w:p>
            <w:r>
              <w:rPr>
                <w:rFonts w:hint="eastAsia"/>
              </w:rPr>
              <w:t>47Ω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5" w:hRule="atLeast"/>
        </w:trPr>
        <w:tc>
          <w:tcPr>
            <w:tcW w:w="709" w:type="dxa"/>
            <w:vMerge w:val="restart"/>
          </w:tcPr>
          <w:p>
            <w:pPr>
              <w:rPr>
                <w:rFonts w:ascii="宋体" w:hAnsi="宋体"/>
                <w:bCs/>
                <w:szCs w:val="21"/>
              </w:rPr>
            </w:pPr>
            <w:r>
              <w:rPr>
                <w:rFonts w:ascii="宋体" w:hAnsi="宋体"/>
                <w:bCs/>
                <w:szCs w:val="21"/>
              </w:rPr>
              <w:t>控制方式</w:t>
            </w:r>
          </w:p>
          <w:p>
            <w:pPr>
              <w:rPr>
                <w:rFonts w:ascii="宋体" w:hAnsi="宋体"/>
                <w:b/>
                <w:bCs/>
                <w:szCs w:val="21"/>
              </w:rPr>
            </w:pPr>
          </w:p>
          <w:p>
            <w:pPr>
              <w:rPr>
                <w:rFonts w:ascii="宋体" w:hAnsi="宋体"/>
                <w:b/>
                <w:bCs/>
                <w:szCs w:val="21"/>
              </w:rPr>
            </w:pPr>
          </w:p>
        </w:tc>
        <w:tc>
          <w:tcPr>
            <w:tcW w:w="7682" w:type="dxa"/>
            <w:gridSpan w:val="2"/>
          </w:tcPr>
          <w:p>
            <w:pPr>
              <w:rPr>
                <w:rFonts w:ascii="宋体" w:hAnsi="宋体"/>
                <w:b/>
                <w:bCs/>
                <w:szCs w:val="21"/>
              </w:rPr>
            </w:pPr>
            <w:r>
              <w:rPr>
                <w:rFonts w:hint="eastAsia" w:ascii="宋体" w:hAnsi="宋体"/>
                <w:szCs w:val="21"/>
              </w:rPr>
              <w:t>面板控制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 w:hRule="atLeast"/>
        </w:trPr>
        <w:tc>
          <w:tcPr>
            <w:tcW w:w="709" w:type="dxa"/>
            <w:vMerge w:val="continue"/>
          </w:tcPr>
          <w:p>
            <w:pPr>
              <w:rPr>
                <w:rFonts w:ascii="宋体" w:hAnsi="宋体"/>
                <w:b/>
                <w:bCs/>
                <w:szCs w:val="21"/>
              </w:rPr>
            </w:pPr>
          </w:p>
        </w:tc>
        <w:tc>
          <w:tcPr>
            <w:tcW w:w="7682" w:type="dxa"/>
            <w:gridSpan w:val="2"/>
          </w:tcPr>
          <w:p>
            <w:pPr>
              <w:tabs>
                <w:tab w:val="left" w:pos="720"/>
              </w:tabs>
              <w:rPr>
                <w:rFonts w:ascii="宋体" w:hAnsi="宋体"/>
                <w:szCs w:val="21"/>
              </w:rPr>
            </w:pPr>
            <w:r>
              <w:rPr>
                <w:rFonts w:hint="eastAsia" w:ascii="宋体" w:hAnsi="宋体"/>
                <w:szCs w:val="21"/>
              </w:rPr>
              <w:t>RS232、RS485（选配）、RS422（选配）控制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 w:hRule="atLeast"/>
        </w:trPr>
        <w:tc>
          <w:tcPr>
            <w:tcW w:w="709" w:type="dxa"/>
            <w:vMerge w:val="continue"/>
          </w:tcPr>
          <w:p>
            <w:pPr>
              <w:rPr>
                <w:rFonts w:ascii="宋体" w:hAnsi="宋体"/>
                <w:b/>
                <w:bCs/>
                <w:szCs w:val="21"/>
              </w:rPr>
            </w:pPr>
          </w:p>
        </w:tc>
        <w:tc>
          <w:tcPr>
            <w:tcW w:w="7682" w:type="dxa"/>
            <w:gridSpan w:val="2"/>
          </w:tcPr>
          <w:p>
            <w:pPr>
              <w:tabs>
                <w:tab w:val="left" w:pos="720"/>
              </w:tabs>
              <w:rPr>
                <w:rFonts w:ascii="宋体" w:hAnsi="宋体"/>
                <w:szCs w:val="21"/>
              </w:rPr>
            </w:pPr>
            <w:r>
              <w:rPr>
                <w:rFonts w:hint="eastAsia" w:ascii="宋体" w:hAnsi="宋体"/>
                <w:szCs w:val="21"/>
              </w:rPr>
              <w:t>红外遥控器（选配）控制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 w:hRule="atLeast"/>
        </w:trPr>
        <w:tc>
          <w:tcPr>
            <w:tcW w:w="709" w:type="dxa"/>
            <w:vMerge w:val="continue"/>
          </w:tcPr>
          <w:p>
            <w:pPr>
              <w:rPr>
                <w:rFonts w:ascii="宋体" w:hAnsi="宋体"/>
                <w:b/>
                <w:bCs/>
                <w:szCs w:val="21"/>
              </w:rPr>
            </w:pPr>
          </w:p>
        </w:tc>
        <w:tc>
          <w:tcPr>
            <w:tcW w:w="7682" w:type="dxa"/>
            <w:gridSpan w:val="2"/>
          </w:tcPr>
          <w:p>
            <w:pPr>
              <w:tabs>
                <w:tab w:val="left" w:pos="720"/>
              </w:tabs>
              <w:rPr>
                <w:rFonts w:ascii="宋体" w:hAnsi="宋体"/>
                <w:szCs w:val="21"/>
              </w:rPr>
            </w:pPr>
            <w:r>
              <w:rPr>
                <w:rFonts w:hint="eastAsia" w:ascii="宋体" w:hAnsi="宋体"/>
                <w:szCs w:val="21"/>
              </w:rPr>
              <w:t>Matrix软件控制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 w:hRule="atLeast"/>
        </w:trPr>
        <w:tc>
          <w:tcPr>
            <w:tcW w:w="709" w:type="dxa"/>
            <w:vMerge w:val="restart"/>
          </w:tcPr>
          <w:p>
            <w:pPr>
              <w:rPr>
                <w:rFonts w:ascii="宋体" w:hAnsi="宋体"/>
                <w:szCs w:val="21"/>
              </w:rPr>
            </w:pPr>
          </w:p>
          <w:p>
            <w:pPr>
              <w:rPr>
                <w:rFonts w:ascii="宋体" w:hAnsi="宋体"/>
                <w:szCs w:val="21"/>
              </w:rPr>
            </w:pPr>
          </w:p>
          <w:p>
            <w:pPr>
              <w:jc w:val="center"/>
              <w:rPr>
                <w:rFonts w:ascii="宋体" w:hAnsi="宋体"/>
                <w:szCs w:val="21"/>
              </w:rPr>
            </w:pPr>
            <w:r>
              <w:rPr>
                <w:rStyle w:val="31"/>
                <w:rFonts w:hint="eastAsia" w:ascii="宋体" w:hAnsi="宋体"/>
                <w:szCs w:val="21"/>
              </w:rPr>
              <w:t>产品规格：</w:t>
            </w:r>
          </w:p>
          <w:p>
            <w:pPr>
              <w:rPr>
                <w:rFonts w:ascii="宋体" w:hAnsi="宋体"/>
                <w:szCs w:val="21"/>
              </w:rPr>
            </w:pPr>
          </w:p>
        </w:tc>
        <w:tc>
          <w:tcPr>
            <w:tcW w:w="7682" w:type="dxa"/>
            <w:gridSpan w:val="2"/>
          </w:tcPr>
          <w:p>
            <w:pPr>
              <w:rPr>
                <w:rFonts w:ascii="宋体" w:hAnsi="宋体"/>
                <w:szCs w:val="21"/>
              </w:rPr>
            </w:pPr>
            <w:r>
              <w:rPr>
                <w:rFonts w:hint="eastAsia" w:ascii="宋体" w:hAnsi="宋体"/>
                <w:szCs w:val="21"/>
              </w:rPr>
              <w:t>电源：交流</w:t>
            </w:r>
            <w:r>
              <w:rPr>
                <w:rFonts w:ascii="宋体" w:hAnsi="宋体"/>
                <w:szCs w:val="21"/>
              </w:rPr>
              <w:t>85</w:t>
            </w:r>
            <w:r>
              <w:rPr>
                <w:rFonts w:hint="eastAsia" w:ascii="宋体" w:hAnsi="宋体"/>
                <w:szCs w:val="21"/>
              </w:rPr>
              <w:t>V-2</w:t>
            </w:r>
            <w:r>
              <w:rPr>
                <w:rFonts w:ascii="宋体" w:hAnsi="宋体"/>
                <w:szCs w:val="21"/>
              </w:rPr>
              <w:t>65</w:t>
            </w:r>
            <w:r>
              <w:rPr>
                <w:rFonts w:hint="eastAsia" w:ascii="宋体" w:hAnsi="宋体"/>
                <w:szCs w:val="21"/>
              </w:rPr>
              <w:t>V，50Hz/60Hz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8" w:hRule="atLeast"/>
        </w:trPr>
        <w:tc>
          <w:tcPr>
            <w:tcW w:w="709" w:type="dxa"/>
            <w:vMerge w:val="continue"/>
          </w:tcPr>
          <w:p>
            <w:pPr>
              <w:rPr>
                <w:rFonts w:ascii="宋体" w:hAnsi="宋体"/>
                <w:szCs w:val="21"/>
              </w:rPr>
            </w:pPr>
          </w:p>
        </w:tc>
        <w:tc>
          <w:tcPr>
            <w:tcW w:w="7682" w:type="dxa"/>
            <w:gridSpan w:val="2"/>
          </w:tcPr>
          <w:p>
            <w:pPr>
              <w:rPr>
                <w:rFonts w:ascii="宋体" w:hAnsi="宋体"/>
                <w:szCs w:val="21"/>
              </w:rPr>
            </w:pPr>
            <w:r>
              <w:rPr>
                <w:rFonts w:hint="eastAsia" w:ascii="宋体" w:hAnsi="宋体"/>
                <w:szCs w:val="21"/>
              </w:rPr>
              <w:t>功率：20-50W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 w:hRule="atLeast"/>
        </w:trPr>
        <w:tc>
          <w:tcPr>
            <w:tcW w:w="709" w:type="dxa"/>
            <w:vMerge w:val="continue"/>
          </w:tcPr>
          <w:p>
            <w:pPr>
              <w:rPr>
                <w:rFonts w:ascii="宋体" w:hAnsi="宋体"/>
                <w:szCs w:val="21"/>
              </w:rPr>
            </w:pPr>
          </w:p>
        </w:tc>
        <w:tc>
          <w:tcPr>
            <w:tcW w:w="7682" w:type="dxa"/>
            <w:gridSpan w:val="2"/>
          </w:tcPr>
          <w:p>
            <w:pPr>
              <w:rPr>
                <w:rFonts w:ascii="宋体" w:hAnsi="宋体"/>
                <w:szCs w:val="21"/>
              </w:rPr>
            </w:pPr>
            <w:r>
              <w:rPr>
                <w:rFonts w:hint="eastAsia" w:ascii="宋体" w:hAnsi="宋体"/>
                <w:szCs w:val="21"/>
              </w:rPr>
              <w:t>外形尺寸：482（宽）×89（高2U）×240mm（深）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7" w:hRule="atLeast"/>
        </w:trPr>
        <w:tc>
          <w:tcPr>
            <w:tcW w:w="709" w:type="dxa"/>
            <w:vMerge w:val="continue"/>
          </w:tcPr>
          <w:p>
            <w:pPr>
              <w:rPr>
                <w:rFonts w:ascii="宋体" w:hAnsi="宋体"/>
                <w:szCs w:val="21"/>
              </w:rPr>
            </w:pPr>
          </w:p>
        </w:tc>
        <w:tc>
          <w:tcPr>
            <w:tcW w:w="7682" w:type="dxa"/>
            <w:gridSpan w:val="2"/>
          </w:tcPr>
          <w:p>
            <w:pPr>
              <w:rPr>
                <w:rFonts w:ascii="宋体" w:hAnsi="宋体"/>
                <w:szCs w:val="21"/>
              </w:rPr>
            </w:pPr>
            <w:r>
              <w:rPr>
                <w:rFonts w:hint="eastAsia" w:ascii="宋体" w:hAnsi="宋体"/>
                <w:szCs w:val="21"/>
              </w:rPr>
              <w:t>重量：8.5 (kg)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 w:hRule="atLeast"/>
        </w:trPr>
        <w:tc>
          <w:tcPr>
            <w:tcW w:w="709" w:type="dxa"/>
            <w:vMerge w:val="continue"/>
          </w:tcPr>
          <w:p>
            <w:pPr>
              <w:rPr>
                <w:rFonts w:ascii="宋体" w:hAnsi="宋体"/>
                <w:szCs w:val="21"/>
              </w:rPr>
            </w:pPr>
          </w:p>
        </w:tc>
        <w:tc>
          <w:tcPr>
            <w:tcW w:w="7682" w:type="dxa"/>
            <w:gridSpan w:val="2"/>
            <w:tcBorders>
              <w:bottom w:val="single" w:color="auto" w:sz="4" w:space="0"/>
            </w:tcBorders>
          </w:tcPr>
          <w:p>
            <w:r>
              <w:rPr>
                <w:rStyle w:val="31"/>
                <w:rFonts w:hint="eastAsia" w:ascii="宋体" w:hAnsi="宋体"/>
                <w:szCs w:val="21"/>
              </w:rPr>
              <w:t>平均故障间隔时间：50000小时</w:t>
            </w:r>
          </w:p>
        </w:tc>
      </w:tr>
    </w:tbl>
    <w:p>
      <w:pPr>
        <w:pStyle w:val="25"/>
        <w:tabs>
          <w:tab w:val="left" w:pos="840"/>
          <w:tab w:val="right" w:leader="dot" w:pos="8296"/>
        </w:tabs>
        <w:jc w:val="both"/>
        <w:rPr>
          <w:rFonts w:asciiTheme="minorEastAsia" w:hAnsiTheme="minorEastAsia" w:eastAsiaTheme="minorEastAsia"/>
          <w:b w:val="0"/>
          <w:bCs w:val="0"/>
          <w:caps w:val="0"/>
          <w:sz w:val="28"/>
          <w:szCs w:val="28"/>
        </w:rPr>
      </w:pPr>
      <w:r>
        <w:rPr>
          <w:rFonts w:hint="eastAsia" w:asciiTheme="minorEastAsia" w:hAnsiTheme="minorEastAsia" w:eastAsiaTheme="minorEastAsia"/>
          <w:b w:val="0"/>
          <w:bCs w:val="0"/>
          <w:caps w:val="0"/>
          <w:sz w:val="28"/>
          <w:szCs w:val="28"/>
        </w:rPr>
        <w:t>3.4.2图像拼接控制器</w:t>
      </w:r>
    </w:p>
    <w:p>
      <w:pPr>
        <w:ind w:firstLine="560" w:firstLineChars="200"/>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具有高清接口，兼容性好，支持全高清1080p分辨率,支持多种高标清信号接口（VGA、DVI，HDMI，BNC等）</w:t>
      </w:r>
    </w:p>
    <w:p>
      <w:pPr>
        <w:pStyle w:val="25"/>
        <w:tabs>
          <w:tab w:val="left" w:pos="840"/>
          <w:tab w:val="right" w:leader="dot" w:pos="8296"/>
        </w:tabs>
        <w:jc w:val="both"/>
        <w:rPr>
          <w:rFonts w:asciiTheme="minorEastAsia" w:hAnsiTheme="minorEastAsia" w:eastAsiaTheme="minorEastAsia"/>
          <w:b w:val="0"/>
          <w:bCs w:val="0"/>
          <w:caps w:val="0"/>
          <w:sz w:val="28"/>
          <w:szCs w:val="28"/>
        </w:rPr>
      </w:pPr>
      <w:r>
        <w:rPr>
          <w:rFonts w:hint="eastAsia" w:asciiTheme="minorEastAsia" w:hAnsiTheme="minorEastAsia" w:eastAsiaTheme="minorEastAsia"/>
          <w:b w:val="0"/>
          <w:bCs w:val="0"/>
          <w:caps w:val="0"/>
          <w:sz w:val="28"/>
          <w:szCs w:val="28"/>
        </w:rPr>
        <w:t>3.4.3 控制电脑</w:t>
      </w:r>
    </w:p>
    <w:p>
      <w:pPr>
        <w:ind w:firstLine="560" w:firstLineChars="200"/>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CPU：类型酷睿六代i7处理器速度 (主频≥3.4GHz，缓存8MB)，显卡≥1GB显存独立显卡，内存≥4GB，硬盘≥1TB，光驱：DVD刻录，显示器≥21.5英寸，分辨率1920×1080，网络接口≥千兆网卡；操作系统：预装正版Windows7操作系统，提供微软认可的正版序列标签，带标准键盘，光电鼠标</w:t>
      </w:r>
    </w:p>
    <w:p>
      <w:pPr>
        <w:pStyle w:val="25"/>
        <w:tabs>
          <w:tab w:val="left" w:pos="840"/>
          <w:tab w:val="right" w:leader="dot" w:pos="8296"/>
        </w:tabs>
        <w:jc w:val="both"/>
        <w:rPr>
          <w:rFonts w:asciiTheme="minorEastAsia" w:hAnsiTheme="minorEastAsia" w:eastAsiaTheme="minorEastAsia"/>
          <w:b w:val="0"/>
          <w:bCs w:val="0"/>
          <w:caps w:val="0"/>
          <w:sz w:val="28"/>
          <w:szCs w:val="28"/>
        </w:rPr>
      </w:pPr>
      <w:r>
        <w:rPr>
          <w:rFonts w:hint="eastAsia" w:asciiTheme="minorEastAsia" w:hAnsiTheme="minorEastAsia" w:eastAsiaTheme="minorEastAsia"/>
          <w:b w:val="0"/>
          <w:bCs w:val="0"/>
          <w:caps w:val="0"/>
          <w:sz w:val="28"/>
          <w:szCs w:val="28"/>
        </w:rPr>
        <w:t>3.4.4操作软件</w:t>
      </w:r>
    </w:p>
    <w:p>
      <w:pPr>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1、系统管理平台基于Windows 2000/NT/XP/7中文操作系统，无需数据库支持，不需安装数据库引擎，方便维护、备份等系统管理。</w:t>
      </w:r>
    </w:p>
    <w:p>
      <w:pPr>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2、控制软件通过RS485/RS232通讯接口与各拼接单元通信连接，实时控制，调整各显示单元的各种参数，并能自动参数保存。</w:t>
      </w:r>
    </w:p>
    <w:p>
      <w:pPr>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3、具有任意拼接组合，实现单屏，多屏，开窗、漫游、叠加显示等功能，可以根据预案配置方案定时加载情景模式，实现系统自动轮巡。</w:t>
      </w:r>
    </w:p>
    <w:p>
      <w:pPr>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4、提供实时RS485/RS232协议控制以及TCP/IP协议远程网络控制、WIFI无线控制，并保持同时8个用户在线控制。</w:t>
      </w:r>
    </w:p>
    <w:p>
      <w:pPr>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5、支持调整各显示单元的亮度、对比度、色温以及图形重显率任意设置校正，并能恢复出厂设置。</w:t>
      </w:r>
    </w:p>
    <w:p>
      <w:pPr>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6、具有自动记忆功能，断电后重启控制系统，能够自动恢复正常工作模式。</w:t>
      </w:r>
    </w:p>
    <w:p>
      <w:pPr>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7、支持二次开发，可提供SKD软件包的I/O协议开放，供系统集成或二次开发。</w:t>
      </w:r>
    </w:p>
    <w:p>
      <w:pPr>
        <w:pStyle w:val="4"/>
        <w:ind w:left="360" w:hanging="360"/>
        <w:rPr>
          <w:rFonts w:asciiTheme="minorEastAsia" w:hAnsiTheme="minorEastAsia" w:eastAsiaTheme="minorEastAsia"/>
          <w:sz w:val="30"/>
          <w:szCs w:val="30"/>
        </w:rPr>
      </w:pPr>
      <w:r>
        <w:rPr>
          <w:rFonts w:hint="eastAsia" w:asciiTheme="minorEastAsia" w:hAnsiTheme="minorEastAsia" w:eastAsiaTheme="minorEastAsia"/>
          <w:sz w:val="30"/>
          <w:szCs w:val="30"/>
        </w:rPr>
        <w:t>3.5会议音响系统建设</w:t>
      </w:r>
    </w:p>
    <w:p>
      <w:pPr>
        <w:pStyle w:val="133"/>
        <w:ind w:firstLine="280" w:firstLineChars="100"/>
        <w:jc w:val="left"/>
        <w:rPr>
          <w:rFonts w:cs="Times New Roman" w:asciiTheme="minorEastAsia" w:hAnsiTheme="minorEastAsia" w:eastAsiaTheme="minorEastAsia"/>
          <w:color w:val="auto"/>
          <w:sz w:val="28"/>
          <w:szCs w:val="28"/>
        </w:rPr>
      </w:pPr>
      <w:r>
        <w:rPr>
          <w:rFonts w:hint="eastAsia" w:cs="Times New Roman" w:asciiTheme="minorEastAsia" w:hAnsiTheme="minorEastAsia" w:eastAsiaTheme="minorEastAsia"/>
          <w:color w:val="auto"/>
          <w:sz w:val="28"/>
          <w:szCs w:val="28"/>
        </w:rPr>
        <w:t>系统有一拖4无线话筒、功率放大器、前后各两只8吋音响组成。实现会议同生传播、背景音乐播放、视频文件同步播放、平台报警播放等功能。</w:t>
      </w:r>
    </w:p>
    <w:p>
      <w:pPr>
        <w:pStyle w:val="4"/>
        <w:ind w:left="360" w:hanging="360"/>
        <w:rPr>
          <w:rFonts w:asciiTheme="minorEastAsia" w:hAnsiTheme="minorEastAsia" w:eastAsiaTheme="minorEastAsia"/>
          <w:sz w:val="30"/>
          <w:szCs w:val="30"/>
        </w:rPr>
      </w:pPr>
      <w:r>
        <w:rPr>
          <w:rFonts w:hint="eastAsia" w:asciiTheme="minorEastAsia" w:hAnsiTheme="minorEastAsia" w:eastAsiaTheme="minorEastAsia"/>
          <w:sz w:val="30"/>
          <w:szCs w:val="30"/>
        </w:rPr>
        <w:t>3.6  监控系统建设</w:t>
      </w:r>
    </w:p>
    <w:p>
      <w:pPr>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该系统有10个高清网络摄像头、其中球机2个、24路网络录像机、千兆交换机等组成。监控系统的建设，可实现院落的无死角监控。该系统可通过视频平台远程查看、实时录像、实时存储，存储时间可达90天。可通过手机APP客户端，实时查看各路摄像头监控下场景等功能。</w:t>
      </w:r>
    </w:p>
    <w:p>
      <w:pPr>
        <w:ind w:firstLine="570"/>
        <w:rPr>
          <w:rFonts w:asciiTheme="minorEastAsia" w:hAnsiTheme="minorEastAsia" w:eastAsiaTheme="minorEastAsia"/>
          <w:sz w:val="28"/>
          <w:szCs w:val="28"/>
        </w:rPr>
      </w:pPr>
    </w:p>
    <w:p>
      <w:pPr>
        <w:rPr>
          <w:rFonts w:asciiTheme="minorEastAsia" w:hAnsiTheme="minorEastAsia" w:eastAsiaTheme="minorEastAsia"/>
          <w:sz w:val="28"/>
          <w:szCs w:val="28"/>
        </w:rPr>
      </w:pPr>
    </w:p>
    <w:p>
      <w:pPr>
        <w:pStyle w:val="2"/>
        <w:jc w:val="center"/>
        <w:rPr>
          <w:b/>
          <w:sz w:val="44"/>
          <w:szCs w:val="44"/>
        </w:rPr>
      </w:pPr>
      <w:bookmarkStart w:id="0" w:name="_Toc491153936"/>
      <w:r>
        <w:rPr>
          <w:rFonts w:hint="eastAsia"/>
        </w:rPr>
        <w:t>禹州市智慧平台系统中心配置</w:t>
      </w:r>
      <w:bookmarkEnd w:id="0"/>
    </w:p>
    <w:tbl>
      <w:tblPr>
        <w:tblStyle w:val="36"/>
        <w:tblW w:w="91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tcPr>
          <w:p>
            <w:pPr>
              <w:rPr>
                <w:b/>
                <w:sz w:val="30"/>
                <w:szCs w:val="30"/>
              </w:rPr>
            </w:pPr>
            <w:r>
              <w:rPr>
                <w:rFonts w:hint="eastAsia"/>
                <w:b/>
                <w:sz w:val="30"/>
                <w:szCs w:val="30"/>
              </w:rPr>
              <w:t>序号</w:t>
            </w:r>
          </w:p>
        </w:tc>
        <w:tc>
          <w:tcPr>
            <w:tcW w:w="8163" w:type="dxa"/>
            <w:shd w:val="clear" w:color="auto" w:fill="auto"/>
          </w:tcPr>
          <w:p>
            <w:pPr>
              <w:rPr>
                <w:b/>
                <w:sz w:val="30"/>
                <w:szCs w:val="30"/>
              </w:rPr>
            </w:pPr>
            <w:r>
              <w:rPr>
                <w:rFonts w:hint="eastAsia"/>
                <w:b/>
                <w:sz w:val="30"/>
                <w:szCs w:val="30"/>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tcPr>
          <w:p>
            <w:pPr>
              <w:rPr>
                <w:b/>
                <w:sz w:val="30"/>
                <w:szCs w:val="30"/>
              </w:rPr>
            </w:pPr>
            <w:r>
              <w:rPr>
                <w:rFonts w:hint="eastAsia"/>
                <w:b/>
                <w:sz w:val="30"/>
                <w:szCs w:val="30"/>
              </w:rPr>
              <w:t>1</w:t>
            </w:r>
          </w:p>
        </w:tc>
        <w:tc>
          <w:tcPr>
            <w:tcW w:w="8163" w:type="dxa"/>
            <w:shd w:val="clear" w:color="auto" w:fill="auto"/>
          </w:tcPr>
          <w:p>
            <w:pPr>
              <w:rPr>
                <w:b/>
                <w:sz w:val="30"/>
                <w:szCs w:val="30"/>
              </w:rPr>
            </w:pPr>
            <w:r>
              <w:rPr>
                <w:rFonts w:hint="eastAsia"/>
                <w:b/>
                <w:sz w:val="30"/>
                <w:szCs w:val="30"/>
              </w:rPr>
              <w:t>智慧农机测亩计产平台客户端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tcPr>
          <w:p>
            <w:pPr>
              <w:rPr>
                <w:b/>
                <w:sz w:val="30"/>
                <w:szCs w:val="30"/>
              </w:rPr>
            </w:pPr>
            <w:r>
              <w:rPr>
                <w:rFonts w:hint="eastAsia"/>
                <w:b/>
                <w:sz w:val="30"/>
                <w:szCs w:val="30"/>
              </w:rPr>
              <w:t>2</w:t>
            </w:r>
          </w:p>
        </w:tc>
        <w:tc>
          <w:tcPr>
            <w:tcW w:w="8163" w:type="dxa"/>
            <w:shd w:val="clear" w:color="auto" w:fill="auto"/>
          </w:tcPr>
          <w:p>
            <w:pPr>
              <w:rPr>
                <w:b/>
                <w:sz w:val="30"/>
                <w:szCs w:val="30"/>
              </w:rPr>
            </w:pPr>
            <w:r>
              <w:rPr>
                <w:rFonts w:hint="eastAsia"/>
                <w:b/>
                <w:sz w:val="30"/>
                <w:szCs w:val="30"/>
              </w:rPr>
              <w:t>智慧农机深松监控平台客户端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tcPr>
          <w:p>
            <w:pPr>
              <w:rPr>
                <w:b/>
                <w:sz w:val="30"/>
                <w:szCs w:val="30"/>
              </w:rPr>
            </w:pPr>
            <w:r>
              <w:rPr>
                <w:b/>
                <w:sz w:val="30"/>
                <w:szCs w:val="30"/>
              </w:rPr>
              <w:t>3</w:t>
            </w:r>
          </w:p>
        </w:tc>
        <w:tc>
          <w:tcPr>
            <w:tcW w:w="8163" w:type="dxa"/>
            <w:shd w:val="clear" w:color="auto" w:fill="auto"/>
          </w:tcPr>
          <w:p>
            <w:pPr>
              <w:rPr>
                <w:b/>
                <w:sz w:val="30"/>
                <w:szCs w:val="30"/>
              </w:rPr>
            </w:pPr>
            <w:r>
              <w:rPr>
                <w:rFonts w:hint="eastAsia"/>
                <w:b/>
                <w:sz w:val="30"/>
                <w:szCs w:val="30"/>
              </w:rPr>
              <w:t>智慧农机安全监管平台客户端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tcPr>
          <w:p>
            <w:pPr>
              <w:rPr>
                <w:b/>
                <w:sz w:val="30"/>
                <w:szCs w:val="30"/>
              </w:rPr>
            </w:pPr>
            <w:r>
              <w:rPr>
                <w:rFonts w:hint="eastAsia"/>
                <w:b/>
                <w:sz w:val="30"/>
                <w:szCs w:val="30"/>
              </w:rPr>
              <w:t>4</w:t>
            </w:r>
          </w:p>
        </w:tc>
        <w:tc>
          <w:tcPr>
            <w:tcW w:w="8163" w:type="dxa"/>
            <w:shd w:val="clear" w:color="auto" w:fill="auto"/>
          </w:tcPr>
          <w:p>
            <w:pPr>
              <w:rPr>
                <w:b/>
                <w:sz w:val="30"/>
                <w:szCs w:val="30"/>
              </w:rPr>
            </w:pPr>
            <w:r>
              <w:rPr>
                <w:rFonts w:hint="eastAsia"/>
                <w:b/>
                <w:sz w:val="30"/>
                <w:szCs w:val="30"/>
              </w:rPr>
              <w:t>显示拼接屏系统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tcPr>
          <w:p>
            <w:pPr>
              <w:rPr>
                <w:b/>
                <w:sz w:val="30"/>
                <w:szCs w:val="30"/>
              </w:rPr>
            </w:pPr>
            <w:r>
              <w:rPr>
                <w:rFonts w:hint="eastAsia"/>
                <w:b/>
                <w:sz w:val="30"/>
                <w:szCs w:val="30"/>
              </w:rPr>
              <w:t>5</w:t>
            </w:r>
          </w:p>
        </w:tc>
        <w:tc>
          <w:tcPr>
            <w:tcW w:w="8163" w:type="dxa"/>
            <w:shd w:val="clear" w:color="auto" w:fill="auto"/>
          </w:tcPr>
          <w:p>
            <w:pPr>
              <w:rPr>
                <w:b/>
                <w:sz w:val="30"/>
                <w:szCs w:val="30"/>
              </w:rPr>
            </w:pPr>
            <w:r>
              <w:rPr>
                <w:rFonts w:hint="eastAsia"/>
                <w:b/>
                <w:sz w:val="30"/>
                <w:szCs w:val="30"/>
              </w:rPr>
              <w:t>室内音响系统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tcPr>
          <w:p>
            <w:pPr>
              <w:rPr>
                <w:b/>
                <w:sz w:val="30"/>
                <w:szCs w:val="30"/>
              </w:rPr>
            </w:pPr>
            <w:r>
              <w:rPr>
                <w:rFonts w:hint="eastAsia"/>
                <w:b/>
                <w:sz w:val="30"/>
                <w:szCs w:val="30"/>
              </w:rPr>
              <w:t>6</w:t>
            </w:r>
          </w:p>
        </w:tc>
        <w:tc>
          <w:tcPr>
            <w:tcW w:w="8163" w:type="dxa"/>
            <w:shd w:val="clear" w:color="auto" w:fill="auto"/>
          </w:tcPr>
          <w:p>
            <w:pPr>
              <w:rPr>
                <w:b/>
                <w:sz w:val="30"/>
                <w:szCs w:val="30"/>
              </w:rPr>
            </w:pPr>
            <w:r>
              <w:rPr>
                <w:rFonts w:hint="eastAsia"/>
                <w:b/>
                <w:sz w:val="30"/>
                <w:szCs w:val="30"/>
              </w:rPr>
              <w:t>数字高清监控系统设备清单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tcPr>
          <w:p>
            <w:pPr>
              <w:rPr>
                <w:b/>
                <w:sz w:val="30"/>
                <w:szCs w:val="30"/>
              </w:rPr>
            </w:pPr>
            <w:r>
              <w:rPr>
                <w:rFonts w:hint="eastAsia"/>
                <w:b/>
                <w:sz w:val="30"/>
                <w:szCs w:val="30"/>
              </w:rPr>
              <w:t>7</w:t>
            </w:r>
          </w:p>
        </w:tc>
        <w:tc>
          <w:tcPr>
            <w:tcW w:w="8163" w:type="dxa"/>
            <w:shd w:val="clear" w:color="auto" w:fill="auto"/>
          </w:tcPr>
          <w:p>
            <w:pPr>
              <w:rPr>
                <w:b/>
                <w:sz w:val="30"/>
                <w:szCs w:val="30"/>
              </w:rPr>
            </w:pPr>
            <w:r>
              <w:rPr>
                <w:rFonts w:hint="eastAsia"/>
                <w:b/>
                <w:sz w:val="30"/>
                <w:szCs w:val="30"/>
              </w:rPr>
              <w:t>控制电脑</w:t>
            </w:r>
          </w:p>
        </w:tc>
      </w:tr>
    </w:tbl>
    <w:p>
      <w:pPr>
        <w:rPr>
          <w:b/>
          <w:sz w:val="30"/>
          <w:szCs w:val="30"/>
        </w:rPr>
      </w:pPr>
    </w:p>
    <w:p>
      <w:pPr>
        <w:ind w:firstLine="301" w:firstLineChars="100"/>
        <w:jc w:val="right"/>
        <w:rPr>
          <w:b/>
          <w:sz w:val="30"/>
          <w:szCs w:val="30"/>
        </w:rPr>
      </w:pPr>
    </w:p>
    <w:p>
      <w:pPr>
        <w:wordWrap w:val="0"/>
        <w:ind w:firstLine="301" w:firstLineChars="100"/>
        <w:jc w:val="right"/>
        <w:rPr>
          <w:b/>
          <w:sz w:val="30"/>
          <w:szCs w:val="30"/>
        </w:rPr>
      </w:pPr>
      <w:r>
        <w:rPr>
          <w:rFonts w:hint="eastAsia"/>
          <w:b/>
          <w:sz w:val="30"/>
          <w:szCs w:val="30"/>
        </w:rPr>
        <w:t xml:space="preserve">        </w:t>
      </w:r>
    </w:p>
    <w:p>
      <w:pPr>
        <w:jc w:val="center"/>
        <w:rPr>
          <w:rFonts w:ascii="宋体" w:hAnsi="宋体"/>
          <w:b/>
          <w:sz w:val="48"/>
          <w:szCs w:val="48"/>
        </w:rPr>
      </w:pPr>
      <w:r>
        <w:rPr>
          <w:b/>
          <w:sz w:val="30"/>
          <w:szCs w:val="30"/>
        </w:rPr>
        <w:br w:type="page"/>
      </w:r>
      <w:r>
        <w:rPr>
          <w:rFonts w:ascii="宋体" w:hAnsi="宋体"/>
          <w:b/>
          <w:sz w:val="48"/>
          <w:szCs w:val="48"/>
        </w:rPr>
        <w:t xml:space="preserve"> </w:t>
      </w:r>
    </w:p>
    <w:p>
      <w:pPr>
        <w:ind w:firstLine="361" w:firstLineChars="100"/>
        <w:jc w:val="left"/>
        <w:rPr>
          <w:rFonts w:ascii="宋体" w:hAnsi="宋体"/>
          <w:b/>
          <w:sz w:val="36"/>
          <w:szCs w:val="36"/>
        </w:rPr>
      </w:pPr>
      <w:r>
        <w:rPr>
          <w:rFonts w:hint="eastAsia" w:ascii="宋体" w:hAnsi="宋体"/>
          <w:b/>
          <w:sz w:val="36"/>
          <w:szCs w:val="36"/>
        </w:rPr>
        <w:t>1、智慧农机平台系统</w:t>
      </w:r>
    </w:p>
    <w:p>
      <w:pPr>
        <w:ind w:firstLine="361" w:firstLineChars="100"/>
        <w:jc w:val="left"/>
        <w:rPr>
          <w:rFonts w:ascii="宋体" w:hAnsi="宋体"/>
          <w:b/>
          <w:sz w:val="36"/>
          <w:szCs w:val="36"/>
        </w:rPr>
      </w:pPr>
    </w:p>
    <w:tbl>
      <w:tblPr>
        <w:tblStyle w:val="36"/>
        <w:tblW w:w="9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157"/>
        <w:gridCol w:w="6404"/>
        <w:gridCol w:w="532"/>
        <w:gridCol w:w="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shd w:val="clear" w:color="auto" w:fill="auto"/>
          </w:tcPr>
          <w:p>
            <w:pPr>
              <w:rPr>
                <w:sz w:val="20"/>
              </w:rPr>
            </w:pPr>
            <w:r>
              <w:rPr>
                <w:rFonts w:hint="eastAsia"/>
                <w:sz w:val="20"/>
              </w:rPr>
              <w:t>序号</w:t>
            </w:r>
          </w:p>
        </w:tc>
        <w:tc>
          <w:tcPr>
            <w:tcW w:w="1157" w:type="dxa"/>
            <w:shd w:val="clear" w:color="auto" w:fill="auto"/>
          </w:tcPr>
          <w:p>
            <w:pPr>
              <w:rPr>
                <w:sz w:val="20"/>
              </w:rPr>
            </w:pPr>
            <w:r>
              <w:rPr>
                <w:rFonts w:hint="eastAsia"/>
                <w:sz w:val="20"/>
              </w:rPr>
              <w:t>名称</w:t>
            </w:r>
          </w:p>
        </w:tc>
        <w:tc>
          <w:tcPr>
            <w:tcW w:w="6404" w:type="dxa"/>
            <w:shd w:val="clear" w:color="auto" w:fill="auto"/>
          </w:tcPr>
          <w:p>
            <w:pPr>
              <w:rPr>
                <w:sz w:val="20"/>
              </w:rPr>
            </w:pPr>
            <w:r>
              <w:rPr>
                <w:rFonts w:hint="eastAsia"/>
                <w:sz w:val="20"/>
              </w:rPr>
              <w:t>参 数</w:t>
            </w:r>
          </w:p>
        </w:tc>
        <w:tc>
          <w:tcPr>
            <w:tcW w:w="532" w:type="dxa"/>
            <w:shd w:val="clear" w:color="auto" w:fill="auto"/>
          </w:tcPr>
          <w:p>
            <w:pPr>
              <w:rPr>
                <w:sz w:val="20"/>
              </w:rPr>
            </w:pPr>
            <w:r>
              <w:rPr>
                <w:rFonts w:hint="eastAsia"/>
                <w:sz w:val="20"/>
              </w:rPr>
              <w:t>单位</w:t>
            </w:r>
          </w:p>
        </w:tc>
        <w:tc>
          <w:tcPr>
            <w:tcW w:w="586" w:type="dxa"/>
            <w:shd w:val="clear" w:color="auto" w:fill="auto"/>
          </w:tcPr>
          <w:p>
            <w:pPr>
              <w:rPr>
                <w:sz w:val="20"/>
              </w:rPr>
            </w:pPr>
            <w:r>
              <w:rPr>
                <w:rFonts w:hint="eastAsia"/>
                <w:sz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trPr>
        <w:tc>
          <w:tcPr>
            <w:tcW w:w="511" w:type="dxa"/>
            <w:shd w:val="clear" w:color="auto" w:fill="auto"/>
          </w:tcPr>
          <w:p>
            <w:pPr>
              <w:rPr>
                <w:color w:val="000000" w:themeColor="text1"/>
                <w:szCs w:val="28"/>
              </w:rPr>
            </w:pPr>
          </w:p>
          <w:p>
            <w:pPr>
              <w:rPr>
                <w:color w:val="000000" w:themeColor="text1"/>
                <w:szCs w:val="28"/>
              </w:rPr>
            </w:pPr>
          </w:p>
          <w:p>
            <w:pPr>
              <w:rPr>
                <w:color w:val="000000" w:themeColor="text1"/>
                <w:szCs w:val="28"/>
              </w:rPr>
            </w:pPr>
          </w:p>
          <w:p>
            <w:pPr>
              <w:rPr>
                <w:color w:val="000000" w:themeColor="text1"/>
                <w:szCs w:val="28"/>
              </w:rPr>
            </w:pPr>
            <w:r>
              <w:rPr>
                <w:color w:val="000000" w:themeColor="text1"/>
                <w:szCs w:val="28"/>
              </w:rPr>
              <w:t>1</w:t>
            </w:r>
          </w:p>
        </w:tc>
        <w:tc>
          <w:tcPr>
            <w:tcW w:w="1157" w:type="dxa"/>
            <w:shd w:val="clear" w:color="auto" w:fill="auto"/>
          </w:tcPr>
          <w:p>
            <w:pPr>
              <w:rPr>
                <w:color w:val="000000" w:themeColor="text1"/>
                <w:szCs w:val="28"/>
              </w:rPr>
            </w:pPr>
          </w:p>
          <w:p>
            <w:pPr>
              <w:rPr>
                <w:color w:val="000000" w:themeColor="text1"/>
                <w:szCs w:val="28"/>
              </w:rPr>
            </w:pPr>
            <w:r>
              <w:rPr>
                <w:rFonts w:hint="eastAsia"/>
                <w:color w:val="000000" w:themeColor="text1"/>
                <w:szCs w:val="28"/>
              </w:rPr>
              <w:t>智慧农机测亩计产监控平台客户端</w:t>
            </w:r>
          </w:p>
        </w:tc>
        <w:tc>
          <w:tcPr>
            <w:tcW w:w="6404" w:type="dxa"/>
            <w:shd w:val="clear" w:color="auto" w:fill="auto"/>
          </w:tcPr>
          <w:p>
            <w:pPr>
              <w:rPr>
                <w:color w:val="000000" w:themeColor="text1"/>
                <w:szCs w:val="28"/>
              </w:rPr>
            </w:pPr>
            <w:r>
              <w:rPr>
                <w:rFonts w:hint="eastAsia"/>
                <w:color w:val="000000" w:themeColor="text1"/>
                <w:szCs w:val="28"/>
              </w:rPr>
              <w:t>车辆调度、测亩统计、产量统计、定位、轨迹回放、数据统计、储存、电子地图管理、日志管理、报警管理、系统管理、组织资源管理、网络管理、服务管理等功能。</w:t>
            </w:r>
          </w:p>
        </w:tc>
        <w:tc>
          <w:tcPr>
            <w:tcW w:w="532" w:type="dxa"/>
            <w:shd w:val="clear" w:color="auto" w:fill="auto"/>
          </w:tcPr>
          <w:p>
            <w:pPr>
              <w:rPr>
                <w:color w:val="000000" w:themeColor="text1"/>
                <w:szCs w:val="28"/>
              </w:rPr>
            </w:pPr>
          </w:p>
          <w:p>
            <w:pPr>
              <w:rPr>
                <w:color w:val="000000" w:themeColor="text1"/>
                <w:szCs w:val="28"/>
              </w:rPr>
            </w:pPr>
          </w:p>
          <w:p>
            <w:pPr>
              <w:rPr>
                <w:color w:val="000000" w:themeColor="text1"/>
                <w:szCs w:val="28"/>
              </w:rPr>
            </w:pPr>
            <w:r>
              <w:rPr>
                <w:rFonts w:hint="eastAsia"/>
                <w:color w:val="000000" w:themeColor="text1"/>
                <w:szCs w:val="28"/>
              </w:rPr>
              <w:t>套</w:t>
            </w:r>
          </w:p>
        </w:tc>
        <w:tc>
          <w:tcPr>
            <w:tcW w:w="586" w:type="dxa"/>
            <w:shd w:val="clear" w:color="auto" w:fill="auto"/>
          </w:tcPr>
          <w:p>
            <w:pPr>
              <w:rPr>
                <w:color w:val="000000" w:themeColor="text1"/>
                <w:szCs w:val="28"/>
              </w:rPr>
            </w:pPr>
          </w:p>
          <w:p>
            <w:pPr>
              <w:rPr>
                <w:color w:val="000000" w:themeColor="text1"/>
                <w:szCs w:val="28"/>
              </w:rPr>
            </w:pPr>
          </w:p>
          <w:p>
            <w:pPr>
              <w:rPr>
                <w:color w:val="000000" w:themeColor="text1"/>
                <w:szCs w:val="28"/>
              </w:rPr>
            </w:pPr>
            <w:r>
              <w:rPr>
                <w:rFonts w:hint="eastAsia"/>
                <w:color w:val="000000" w:themeColor="text1"/>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shd w:val="clear" w:color="auto" w:fill="auto"/>
          </w:tcPr>
          <w:p>
            <w:pPr>
              <w:rPr>
                <w:color w:val="000000" w:themeColor="text1"/>
                <w:szCs w:val="28"/>
              </w:rPr>
            </w:pPr>
          </w:p>
          <w:p>
            <w:pPr>
              <w:rPr>
                <w:color w:val="000000" w:themeColor="text1"/>
                <w:szCs w:val="28"/>
              </w:rPr>
            </w:pPr>
          </w:p>
          <w:p>
            <w:pPr>
              <w:rPr>
                <w:color w:val="000000" w:themeColor="text1"/>
                <w:szCs w:val="28"/>
              </w:rPr>
            </w:pPr>
            <w:r>
              <w:rPr>
                <w:rFonts w:hint="eastAsia"/>
                <w:color w:val="000000" w:themeColor="text1"/>
                <w:szCs w:val="28"/>
              </w:rPr>
              <w:t>2</w:t>
            </w:r>
          </w:p>
        </w:tc>
        <w:tc>
          <w:tcPr>
            <w:tcW w:w="1157" w:type="dxa"/>
            <w:shd w:val="clear" w:color="auto" w:fill="auto"/>
          </w:tcPr>
          <w:p>
            <w:pPr>
              <w:rPr>
                <w:color w:val="000000" w:themeColor="text1"/>
                <w:szCs w:val="28"/>
              </w:rPr>
            </w:pPr>
          </w:p>
          <w:p>
            <w:pPr>
              <w:rPr>
                <w:color w:val="000000" w:themeColor="text1"/>
                <w:szCs w:val="28"/>
              </w:rPr>
            </w:pPr>
            <w:r>
              <w:rPr>
                <w:color w:val="000000" w:themeColor="text1"/>
                <w:szCs w:val="28"/>
              </w:rPr>
              <w:t>智慧农机深松监控客户端</w:t>
            </w:r>
          </w:p>
        </w:tc>
        <w:tc>
          <w:tcPr>
            <w:tcW w:w="6404" w:type="dxa"/>
            <w:shd w:val="clear" w:color="auto" w:fill="auto"/>
          </w:tcPr>
          <w:p>
            <w:pPr>
              <w:rPr>
                <w:color w:val="000000" w:themeColor="text1"/>
                <w:szCs w:val="28"/>
              </w:rPr>
            </w:pPr>
            <w:r>
              <w:rPr>
                <w:rFonts w:hint="eastAsia"/>
                <w:color w:val="000000" w:themeColor="text1"/>
                <w:szCs w:val="28"/>
              </w:rPr>
              <w:t>车辆调度、定位、轨迹回放、亩数统计、深度统计、合格率统计电子地图管理、日志管理、报警管理、系统管理、组织资源管理、网络管理、服务管理等功能。</w:t>
            </w:r>
          </w:p>
        </w:tc>
        <w:tc>
          <w:tcPr>
            <w:tcW w:w="532" w:type="dxa"/>
            <w:shd w:val="clear" w:color="auto" w:fill="auto"/>
          </w:tcPr>
          <w:p>
            <w:pPr>
              <w:rPr>
                <w:color w:val="000000" w:themeColor="text1"/>
                <w:szCs w:val="28"/>
              </w:rPr>
            </w:pPr>
          </w:p>
          <w:p>
            <w:pPr>
              <w:rPr>
                <w:color w:val="000000" w:themeColor="text1"/>
                <w:szCs w:val="28"/>
              </w:rPr>
            </w:pPr>
          </w:p>
          <w:p>
            <w:pPr>
              <w:rPr>
                <w:color w:val="000000" w:themeColor="text1"/>
                <w:szCs w:val="28"/>
              </w:rPr>
            </w:pPr>
            <w:r>
              <w:rPr>
                <w:rFonts w:hint="eastAsia"/>
                <w:color w:val="000000" w:themeColor="text1"/>
                <w:szCs w:val="28"/>
              </w:rPr>
              <w:t>套</w:t>
            </w:r>
          </w:p>
        </w:tc>
        <w:tc>
          <w:tcPr>
            <w:tcW w:w="586" w:type="dxa"/>
            <w:shd w:val="clear" w:color="auto" w:fill="auto"/>
          </w:tcPr>
          <w:p>
            <w:pPr>
              <w:rPr>
                <w:color w:val="000000" w:themeColor="text1"/>
                <w:szCs w:val="28"/>
              </w:rPr>
            </w:pPr>
          </w:p>
          <w:p>
            <w:pPr>
              <w:rPr>
                <w:color w:val="000000" w:themeColor="text1"/>
                <w:szCs w:val="28"/>
              </w:rPr>
            </w:pPr>
          </w:p>
          <w:p>
            <w:pPr>
              <w:rPr>
                <w:color w:val="000000" w:themeColor="text1"/>
                <w:szCs w:val="28"/>
              </w:rPr>
            </w:pPr>
            <w:r>
              <w:rPr>
                <w:rFonts w:hint="eastAsia"/>
                <w:color w:val="000000" w:themeColor="text1"/>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 w:type="dxa"/>
            <w:shd w:val="clear" w:color="auto" w:fill="auto"/>
          </w:tcPr>
          <w:p>
            <w:pPr>
              <w:rPr>
                <w:color w:val="000000" w:themeColor="text1"/>
                <w:szCs w:val="28"/>
              </w:rPr>
            </w:pPr>
          </w:p>
          <w:p>
            <w:pPr>
              <w:rPr>
                <w:color w:val="000000" w:themeColor="text1"/>
                <w:szCs w:val="28"/>
              </w:rPr>
            </w:pPr>
          </w:p>
          <w:p>
            <w:pPr>
              <w:rPr>
                <w:color w:val="000000" w:themeColor="text1"/>
                <w:szCs w:val="28"/>
              </w:rPr>
            </w:pPr>
            <w:r>
              <w:rPr>
                <w:rFonts w:hint="eastAsia"/>
                <w:color w:val="000000" w:themeColor="text1"/>
                <w:szCs w:val="28"/>
              </w:rPr>
              <w:t>3</w:t>
            </w:r>
          </w:p>
        </w:tc>
        <w:tc>
          <w:tcPr>
            <w:tcW w:w="1157" w:type="dxa"/>
            <w:shd w:val="clear" w:color="auto" w:fill="auto"/>
          </w:tcPr>
          <w:p>
            <w:pPr>
              <w:rPr>
                <w:color w:val="000000" w:themeColor="text1"/>
                <w:szCs w:val="28"/>
              </w:rPr>
            </w:pPr>
          </w:p>
          <w:p>
            <w:pPr>
              <w:rPr>
                <w:color w:val="000000" w:themeColor="text1"/>
                <w:szCs w:val="28"/>
              </w:rPr>
            </w:pPr>
            <w:r>
              <w:rPr>
                <w:color w:val="000000" w:themeColor="text1"/>
                <w:szCs w:val="28"/>
              </w:rPr>
              <w:t>移动安全监管客户端</w:t>
            </w:r>
          </w:p>
        </w:tc>
        <w:tc>
          <w:tcPr>
            <w:tcW w:w="6404" w:type="dxa"/>
            <w:shd w:val="clear" w:color="auto" w:fill="auto"/>
          </w:tcPr>
          <w:p>
            <w:pPr>
              <w:rPr>
                <w:color w:val="000000" w:themeColor="text1"/>
                <w:szCs w:val="28"/>
              </w:rPr>
            </w:pPr>
            <w:r>
              <w:rPr>
                <w:rFonts w:hint="eastAsia"/>
                <w:color w:val="000000" w:themeColor="text1"/>
                <w:szCs w:val="28"/>
              </w:rPr>
              <w:t>移动安全实时监控、图像实施回传、图像录制、双向通话、车辆调度、定位、轨迹回放、电子地图管理、服务管理等功能。</w:t>
            </w:r>
          </w:p>
        </w:tc>
        <w:tc>
          <w:tcPr>
            <w:tcW w:w="532" w:type="dxa"/>
            <w:shd w:val="clear" w:color="auto" w:fill="auto"/>
          </w:tcPr>
          <w:p>
            <w:pPr>
              <w:ind w:firstLine="210" w:firstLineChars="100"/>
              <w:rPr>
                <w:color w:val="000000" w:themeColor="text1"/>
                <w:szCs w:val="28"/>
              </w:rPr>
            </w:pPr>
            <w:r>
              <w:rPr>
                <w:rFonts w:hint="eastAsia"/>
                <w:color w:val="000000" w:themeColor="text1"/>
                <w:szCs w:val="28"/>
              </w:rPr>
              <w:t xml:space="preserve"> </w:t>
            </w:r>
          </w:p>
          <w:p>
            <w:pPr>
              <w:ind w:firstLine="210" w:firstLineChars="100"/>
              <w:rPr>
                <w:color w:val="000000" w:themeColor="text1"/>
                <w:szCs w:val="28"/>
              </w:rPr>
            </w:pPr>
          </w:p>
          <w:p>
            <w:pPr>
              <w:rPr>
                <w:color w:val="000000" w:themeColor="text1"/>
                <w:szCs w:val="28"/>
              </w:rPr>
            </w:pPr>
            <w:r>
              <w:rPr>
                <w:color w:val="000000" w:themeColor="text1"/>
                <w:szCs w:val="28"/>
              </w:rPr>
              <w:t>套</w:t>
            </w:r>
          </w:p>
        </w:tc>
        <w:tc>
          <w:tcPr>
            <w:tcW w:w="586" w:type="dxa"/>
            <w:shd w:val="clear" w:color="auto" w:fill="auto"/>
          </w:tcPr>
          <w:p>
            <w:pPr>
              <w:rPr>
                <w:color w:val="000000" w:themeColor="text1"/>
                <w:szCs w:val="28"/>
              </w:rPr>
            </w:pPr>
          </w:p>
          <w:p>
            <w:pPr>
              <w:rPr>
                <w:color w:val="000000" w:themeColor="text1"/>
                <w:szCs w:val="28"/>
              </w:rPr>
            </w:pPr>
          </w:p>
          <w:p>
            <w:pPr>
              <w:rPr>
                <w:color w:val="000000" w:themeColor="text1"/>
                <w:szCs w:val="28"/>
              </w:rPr>
            </w:pPr>
            <w:r>
              <w:rPr>
                <w:rFonts w:hint="eastAsia"/>
                <w:color w:val="000000" w:themeColor="text1"/>
                <w:szCs w:val="28"/>
              </w:rPr>
              <w:t>1</w:t>
            </w:r>
          </w:p>
        </w:tc>
      </w:tr>
    </w:tbl>
    <w:p>
      <w:pPr>
        <w:rPr>
          <w:rFonts w:ascii="宋体" w:hAnsi="宋体"/>
          <w:b/>
          <w:sz w:val="36"/>
          <w:szCs w:val="36"/>
        </w:rPr>
      </w:pPr>
    </w:p>
    <w:p>
      <w:pPr>
        <w:rPr>
          <w:rFonts w:hint="eastAsia" w:ascii="宋体" w:hAnsi="宋体"/>
          <w:b/>
          <w:sz w:val="36"/>
          <w:szCs w:val="36"/>
        </w:rPr>
      </w:pPr>
    </w:p>
    <w:p>
      <w:pPr>
        <w:rPr>
          <w:rFonts w:ascii="宋体" w:hAnsi="宋体"/>
          <w:b/>
          <w:sz w:val="36"/>
          <w:szCs w:val="36"/>
        </w:rPr>
      </w:pPr>
      <w:r>
        <w:rPr>
          <w:rFonts w:hint="eastAsia" w:ascii="宋体" w:hAnsi="宋体"/>
          <w:b/>
          <w:sz w:val="36"/>
          <w:szCs w:val="36"/>
        </w:rPr>
        <w:t>2、显示</w:t>
      </w:r>
      <w:r>
        <w:rPr>
          <w:rFonts w:ascii="宋体" w:hAnsi="宋体"/>
          <w:b/>
          <w:sz w:val="36"/>
          <w:szCs w:val="36"/>
        </w:rPr>
        <w:t>拼接屏</w:t>
      </w:r>
      <w:r>
        <w:rPr>
          <w:rFonts w:hint="eastAsia" w:ascii="宋体" w:hAnsi="宋体"/>
          <w:b/>
          <w:sz w:val="36"/>
          <w:szCs w:val="36"/>
        </w:rPr>
        <w:t>系统</w:t>
      </w:r>
    </w:p>
    <w:tbl>
      <w:tblPr>
        <w:tblStyle w:val="36"/>
        <w:tblpPr w:leftFromText="180" w:rightFromText="180" w:vertAnchor="page" w:horzAnchor="margin" w:tblpXSpec="center" w:tblpY="2191"/>
        <w:tblW w:w="9145"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887"/>
        <w:gridCol w:w="6586"/>
        <w:gridCol w:w="559"/>
        <w:gridCol w:w="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57" w:type="dxa"/>
            <w:vAlign w:val="center"/>
          </w:tcPr>
          <w:p>
            <w:pPr>
              <w:jc w:val="center"/>
              <w:rPr>
                <w:rFonts w:ascii="新宋体" w:hAnsi="新宋体" w:eastAsia="新宋体" w:cs="新宋体"/>
                <w:b/>
                <w:sz w:val="24"/>
              </w:rPr>
            </w:pPr>
            <w:r>
              <w:rPr>
                <w:rFonts w:hint="eastAsia" w:ascii="新宋体" w:hAnsi="新宋体" w:eastAsia="新宋体" w:cs="新宋体"/>
                <w:b/>
                <w:sz w:val="24"/>
              </w:rPr>
              <w:t>序号</w:t>
            </w:r>
          </w:p>
        </w:tc>
        <w:tc>
          <w:tcPr>
            <w:tcW w:w="887" w:type="dxa"/>
            <w:vAlign w:val="center"/>
          </w:tcPr>
          <w:p>
            <w:pPr>
              <w:jc w:val="center"/>
              <w:rPr>
                <w:rFonts w:ascii="新宋体" w:hAnsi="新宋体" w:eastAsia="新宋体" w:cs="新宋体"/>
                <w:b/>
                <w:sz w:val="24"/>
              </w:rPr>
            </w:pPr>
            <w:r>
              <w:rPr>
                <w:rFonts w:hint="eastAsia" w:ascii="新宋体" w:hAnsi="新宋体" w:eastAsia="新宋体" w:cs="新宋体"/>
                <w:b/>
                <w:sz w:val="24"/>
              </w:rPr>
              <w:t>项目名称</w:t>
            </w:r>
          </w:p>
        </w:tc>
        <w:tc>
          <w:tcPr>
            <w:tcW w:w="6586" w:type="dxa"/>
            <w:vAlign w:val="center"/>
          </w:tcPr>
          <w:p>
            <w:pPr>
              <w:jc w:val="center"/>
              <w:rPr>
                <w:rFonts w:ascii="新宋体" w:hAnsi="新宋体" w:eastAsia="新宋体" w:cs="新宋体"/>
                <w:b/>
                <w:sz w:val="24"/>
              </w:rPr>
            </w:pPr>
            <w:r>
              <w:rPr>
                <w:rFonts w:hint="eastAsia" w:ascii="新宋体" w:hAnsi="新宋体" w:eastAsia="新宋体" w:cs="新宋体"/>
                <w:kern w:val="0"/>
                <w:sz w:val="24"/>
              </w:rPr>
              <w:t>55寸窄边拼接屏3x4</w:t>
            </w:r>
            <w:r>
              <w:rPr>
                <w:rFonts w:hint="eastAsia" w:ascii="新宋体" w:hAnsi="新宋体" w:eastAsia="新宋体" w:cs="新宋体"/>
                <w:b/>
                <w:sz w:val="24"/>
              </w:rPr>
              <w:t>型号及规格参数</w:t>
            </w:r>
          </w:p>
        </w:tc>
        <w:tc>
          <w:tcPr>
            <w:tcW w:w="559" w:type="dxa"/>
            <w:vAlign w:val="center"/>
          </w:tcPr>
          <w:p>
            <w:pPr>
              <w:jc w:val="center"/>
              <w:rPr>
                <w:rFonts w:ascii="新宋体" w:hAnsi="新宋体" w:eastAsia="新宋体" w:cs="新宋体"/>
                <w:b/>
                <w:sz w:val="24"/>
              </w:rPr>
            </w:pPr>
            <w:r>
              <w:rPr>
                <w:rFonts w:hint="eastAsia" w:ascii="新宋体" w:hAnsi="新宋体" w:eastAsia="新宋体" w:cs="新宋体"/>
                <w:b/>
                <w:sz w:val="24"/>
              </w:rPr>
              <w:t>单位</w:t>
            </w:r>
          </w:p>
        </w:tc>
        <w:tc>
          <w:tcPr>
            <w:tcW w:w="556" w:type="dxa"/>
            <w:vAlign w:val="center"/>
          </w:tcPr>
          <w:p>
            <w:pPr>
              <w:jc w:val="center"/>
              <w:rPr>
                <w:rFonts w:ascii="新宋体" w:hAnsi="新宋体" w:eastAsia="新宋体" w:cs="新宋体"/>
                <w:b/>
                <w:sz w:val="24"/>
              </w:rPr>
            </w:pPr>
            <w:r>
              <w:rPr>
                <w:rFonts w:hint="eastAsia" w:ascii="新宋体" w:hAnsi="新宋体" w:eastAsia="新宋体" w:cs="新宋体"/>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7" w:type="dxa"/>
            <w:shd w:val="clear" w:color="auto" w:fill="auto"/>
            <w:vAlign w:val="center"/>
          </w:tcPr>
          <w:p>
            <w:pPr>
              <w:jc w:val="center"/>
              <w:rPr>
                <w:rFonts w:ascii="新宋体" w:hAnsi="新宋体" w:eastAsia="新宋体" w:cs="新宋体"/>
                <w:sz w:val="24"/>
              </w:rPr>
            </w:pPr>
            <w:r>
              <w:rPr>
                <w:rFonts w:hint="eastAsia" w:ascii="新宋体" w:hAnsi="新宋体" w:eastAsia="新宋体" w:cs="新宋体"/>
                <w:sz w:val="24"/>
              </w:rPr>
              <w:t>1</w:t>
            </w:r>
          </w:p>
        </w:tc>
        <w:tc>
          <w:tcPr>
            <w:tcW w:w="887" w:type="dxa"/>
            <w:shd w:val="clear" w:color="auto" w:fill="auto"/>
            <w:vAlign w:val="center"/>
          </w:tcPr>
          <w:p>
            <w:pPr>
              <w:jc w:val="left"/>
              <w:rPr>
                <w:rFonts w:ascii="新宋体" w:hAnsi="新宋体" w:eastAsia="新宋体" w:cs="新宋体"/>
                <w:sz w:val="24"/>
              </w:rPr>
            </w:pPr>
            <w:r>
              <w:rPr>
                <w:rFonts w:hint="eastAsia" w:ascii="新宋体" w:hAnsi="新宋体" w:eastAsia="新宋体" w:cs="新宋体"/>
                <w:kern w:val="0"/>
                <w:sz w:val="24"/>
              </w:rPr>
              <w:t>55寸拼接单元</w:t>
            </w:r>
          </w:p>
        </w:tc>
        <w:tc>
          <w:tcPr>
            <w:tcW w:w="6586" w:type="dxa"/>
            <w:shd w:val="clear" w:color="auto" w:fill="FFFFFF"/>
            <w:vAlign w:val="center"/>
          </w:tcPr>
          <w:p>
            <w:pPr>
              <w:widowControl/>
              <w:jc w:val="left"/>
              <w:rPr>
                <w:rFonts w:ascii="新宋体" w:hAnsi="新宋体" w:eastAsia="新宋体" w:cs="新宋体"/>
                <w:sz w:val="24"/>
              </w:rPr>
            </w:pPr>
            <w:r>
              <w:rPr>
                <w:rFonts w:hint="eastAsia" w:ascii="新宋体" w:hAnsi="新宋体" w:eastAsia="新宋体" w:cs="新宋体"/>
                <w:kern w:val="0"/>
                <w:sz w:val="24"/>
              </w:rPr>
              <w:t>1、采用55寸LTI550HN05,LED光源显示技术，亮度450cd/m,3000：1的对比度；10000K的色温；分辨率高达1920*1080； 2、超薄窄边设计：拼接专用军工级液晶屏，其优秀的窄边设计，使其两块屏的拼缝仅3.5mm</w:t>
            </w:r>
          </w:p>
        </w:tc>
        <w:tc>
          <w:tcPr>
            <w:tcW w:w="559" w:type="dxa"/>
            <w:vAlign w:val="center"/>
          </w:tcPr>
          <w:p>
            <w:pPr>
              <w:jc w:val="center"/>
              <w:rPr>
                <w:rFonts w:ascii="新宋体" w:hAnsi="新宋体" w:eastAsia="新宋体" w:cs="新宋体"/>
                <w:sz w:val="24"/>
              </w:rPr>
            </w:pPr>
            <w:r>
              <w:rPr>
                <w:rFonts w:hint="eastAsia" w:ascii="新宋体" w:hAnsi="新宋体" w:eastAsia="新宋体" w:cs="新宋体"/>
                <w:sz w:val="24"/>
              </w:rPr>
              <w:t>台</w:t>
            </w:r>
          </w:p>
        </w:tc>
        <w:tc>
          <w:tcPr>
            <w:tcW w:w="556" w:type="dxa"/>
            <w:vAlign w:val="center"/>
          </w:tcPr>
          <w:p>
            <w:pPr>
              <w:jc w:val="center"/>
              <w:rPr>
                <w:rFonts w:ascii="新宋体" w:hAnsi="新宋体" w:eastAsia="新宋体" w:cs="新宋体"/>
                <w:sz w:val="24"/>
              </w:rPr>
            </w:pPr>
            <w:r>
              <w:rPr>
                <w:rFonts w:hint="eastAsia" w:ascii="新宋体" w:hAnsi="新宋体" w:eastAsia="新宋体" w:cs="新宋体"/>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7" w:type="dxa"/>
            <w:vAlign w:val="center"/>
          </w:tcPr>
          <w:p>
            <w:pPr>
              <w:jc w:val="center"/>
              <w:rPr>
                <w:rFonts w:ascii="新宋体" w:hAnsi="新宋体" w:eastAsia="新宋体" w:cs="新宋体"/>
                <w:sz w:val="24"/>
              </w:rPr>
            </w:pPr>
            <w:r>
              <w:rPr>
                <w:rFonts w:hint="eastAsia" w:ascii="新宋体" w:hAnsi="新宋体" w:eastAsia="新宋体" w:cs="新宋体"/>
                <w:sz w:val="24"/>
              </w:rPr>
              <w:t>2</w:t>
            </w:r>
          </w:p>
        </w:tc>
        <w:tc>
          <w:tcPr>
            <w:tcW w:w="887" w:type="dxa"/>
            <w:vAlign w:val="center"/>
          </w:tcPr>
          <w:p>
            <w:pPr>
              <w:jc w:val="left"/>
              <w:rPr>
                <w:rFonts w:ascii="新宋体" w:hAnsi="新宋体" w:eastAsia="新宋体" w:cs="新宋体"/>
                <w:sz w:val="24"/>
              </w:rPr>
            </w:pPr>
            <w:r>
              <w:rPr>
                <w:rFonts w:hint="eastAsia" w:ascii="新宋体" w:hAnsi="新宋体" w:eastAsia="新宋体" w:cs="新宋体"/>
                <w:kern w:val="0"/>
                <w:sz w:val="24"/>
              </w:rPr>
              <w:t>拼接处理器</w:t>
            </w:r>
          </w:p>
        </w:tc>
        <w:tc>
          <w:tcPr>
            <w:tcW w:w="6586" w:type="dxa"/>
            <w:vAlign w:val="center"/>
          </w:tcPr>
          <w:p>
            <w:pPr>
              <w:jc w:val="left"/>
              <w:rPr>
                <w:rFonts w:ascii="新宋体" w:hAnsi="新宋体" w:eastAsia="新宋体" w:cs="新宋体"/>
                <w:sz w:val="24"/>
              </w:rPr>
            </w:pPr>
            <w:r>
              <w:rPr>
                <w:rFonts w:hint="eastAsia" w:ascii="新宋体" w:hAnsi="新宋体" w:eastAsia="新宋体" w:cs="新宋体"/>
                <w:kern w:val="0"/>
                <w:sz w:val="24"/>
              </w:rPr>
              <w:t>使用业界最先进的图像处理芯片，支持全高清1080P分辨率，支持多种高清信号接口（VGA、DVI，HDMI，BNC等）</w:t>
            </w:r>
          </w:p>
        </w:tc>
        <w:tc>
          <w:tcPr>
            <w:tcW w:w="559" w:type="dxa"/>
            <w:vAlign w:val="center"/>
          </w:tcPr>
          <w:p>
            <w:pPr>
              <w:jc w:val="center"/>
              <w:rPr>
                <w:rFonts w:ascii="新宋体" w:hAnsi="新宋体" w:eastAsia="新宋体" w:cs="新宋体"/>
                <w:sz w:val="24"/>
              </w:rPr>
            </w:pPr>
            <w:r>
              <w:rPr>
                <w:rFonts w:hint="eastAsia" w:ascii="新宋体" w:hAnsi="新宋体" w:eastAsia="新宋体" w:cs="新宋体"/>
                <w:sz w:val="24"/>
              </w:rPr>
              <w:t>台</w:t>
            </w:r>
          </w:p>
        </w:tc>
        <w:tc>
          <w:tcPr>
            <w:tcW w:w="556" w:type="dxa"/>
            <w:vAlign w:val="center"/>
          </w:tcPr>
          <w:p>
            <w:pPr>
              <w:jc w:val="center"/>
              <w:rPr>
                <w:rFonts w:ascii="新宋体" w:hAnsi="新宋体" w:eastAsia="新宋体" w:cs="新宋体"/>
                <w:sz w:val="24"/>
              </w:rPr>
            </w:pPr>
            <w:r>
              <w:rPr>
                <w:rFonts w:hint="eastAsia" w:ascii="新宋体" w:hAnsi="新宋体" w:eastAsia="新宋体" w:cs="新宋体"/>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7" w:type="dxa"/>
            <w:vAlign w:val="center"/>
          </w:tcPr>
          <w:p>
            <w:pPr>
              <w:jc w:val="center"/>
              <w:rPr>
                <w:rFonts w:ascii="新宋体" w:hAnsi="新宋体" w:eastAsia="新宋体" w:cs="新宋体"/>
                <w:sz w:val="24"/>
              </w:rPr>
            </w:pPr>
            <w:r>
              <w:rPr>
                <w:rFonts w:hint="eastAsia" w:ascii="新宋体" w:hAnsi="新宋体" w:eastAsia="新宋体" w:cs="新宋体"/>
                <w:sz w:val="24"/>
              </w:rPr>
              <w:t>3</w:t>
            </w:r>
          </w:p>
        </w:tc>
        <w:tc>
          <w:tcPr>
            <w:tcW w:w="887" w:type="dxa"/>
            <w:vAlign w:val="center"/>
          </w:tcPr>
          <w:p>
            <w:pPr>
              <w:jc w:val="left"/>
              <w:rPr>
                <w:rFonts w:ascii="新宋体" w:hAnsi="新宋体" w:eastAsia="新宋体" w:cs="新宋体"/>
                <w:sz w:val="24"/>
              </w:rPr>
            </w:pPr>
            <w:r>
              <w:rPr>
                <w:rFonts w:hint="eastAsia" w:ascii="新宋体" w:hAnsi="新宋体" w:eastAsia="新宋体" w:cs="新宋体"/>
                <w:sz w:val="24"/>
              </w:rPr>
              <w:t>落地支架</w:t>
            </w:r>
          </w:p>
        </w:tc>
        <w:tc>
          <w:tcPr>
            <w:tcW w:w="6586" w:type="dxa"/>
            <w:vAlign w:val="center"/>
          </w:tcPr>
          <w:p>
            <w:pPr>
              <w:jc w:val="left"/>
              <w:rPr>
                <w:rFonts w:ascii="新宋体" w:hAnsi="新宋体" w:eastAsia="新宋体" w:cs="新宋体"/>
                <w:sz w:val="24"/>
              </w:rPr>
            </w:pPr>
            <w:r>
              <w:rPr>
                <w:rFonts w:hint="eastAsia" w:ascii="新宋体" w:hAnsi="新宋体" w:eastAsia="新宋体" w:cs="新宋体"/>
                <w:kern w:val="0"/>
                <w:sz w:val="24"/>
              </w:rPr>
              <w:t>全五金烤漆机柜结构，结构精巧，不易变形，防锈等优点。</w:t>
            </w:r>
          </w:p>
        </w:tc>
        <w:tc>
          <w:tcPr>
            <w:tcW w:w="559" w:type="dxa"/>
            <w:vAlign w:val="center"/>
          </w:tcPr>
          <w:p>
            <w:pPr>
              <w:jc w:val="center"/>
              <w:rPr>
                <w:rFonts w:ascii="新宋体" w:hAnsi="新宋体" w:eastAsia="新宋体" w:cs="新宋体"/>
                <w:sz w:val="24"/>
              </w:rPr>
            </w:pPr>
            <w:r>
              <w:rPr>
                <w:rFonts w:hint="eastAsia" w:ascii="新宋体" w:hAnsi="新宋体" w:eastAsia="新宋体" w:cs="新宋体"/>
                <w:sz w:val="24"/>
              </w:rPr>
              <w:t>套</w:t>
            </w:r>
          </w:p>
        </w:tc>
        <w:tc>
          <w:tcPr>
            <w:tcW w:w="556" w:type="dxa"/>
            <w:vAlign w:val="center"/>
          </w:tcPr>
          <w:p>
            <w:pPr>
              <w:jc w:val="center"/>
              <w:rPr>
                <w:rFonts w:ascii="新宋体" w:hAnsi="新宋体" w:eastAsia="新宋体" w:cs="新宋体"/>
                <w:sz w:val="24"/>
              </w:rPr>
            </w:pPr>
            <w:r>
              <w:rPr>
                <w:rFonts w:hint="eastAsia" w:ascii="新宋体" w:hAnsi="新宋体" w:eastAsia="新宋体" w:cs="新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7" w:type="dxa"/>
            <w:vAlign w:val="center"/>
          </w:tcPr>
          <w:p>
            <w:pPr>
              <w:jc w:val="center"/>
              <w:rPr>
                <w:rFonts w:ascii="新宋体" w:hAnsi="新宋体" w:eastAsia="新宋体" w:cs="新宋体"/>
                <w:sz w:val="24"/>
              </w:rPr>
            </w:pPr>
            <w:r>
              <w:rPr>
                <w:rFonts w:hint="eastAsia" w:ascii="新宋体" w:hAnsi="新宋体" w:eastAsia="新宋体" w:cs="新宋体"/>
                <w:sz w:val="24"/>
              </w:rPr>
              <w:t>4</w:t>
            </w:r>
          </w:p>
        </w:tc>
        <w:tc>
          <w:tcPr>
            <w:tcW w:w="887" w:type="dxa"/>
            <w:vAlign w:val="center"/>
          </w:tcPr>
          <w:p>
            <w:pPr>
              <w:jc w:val="left"/>
              <w:rPr>
                <w:rFonts w:ascii="新宋体" w:hAnsi="新宋体" w:eastAsia="新宋体" w:cs="新宋体"/>
                <w:sz w:val="24"/>
              </w:rPr>
            </w:pPr>
            <w:r>
              <w:rPr>
                <w:rFonts w:hint="eastAsia" w:ascii="新宋体" w:hAnsi="新宋体" w:eastAsia="新宋体" w:cs="新宋体"/>
                <w:sz w:val="24"/>
              </w:rPr>
              <w:t>信号融合器</w:t>
            </w:r>
          </w:p>
        </w:tc>
        <w:tc>
          <w:tcPr>
            <w:tcW w:w="6586" w:type="dxa"/>
            <w:vAlign w:val="center"/>
          </w:tcPr>
          <w:p>
            <w:pPr>
              <w:jc w:val="left"/>
              <w:rPr>
                <w:rFonts w:ascii="新宋体" w:hAnsi="新宋体" w:eastAsia="新宋体" w:cs="新宋体"/>
                <w:sz w:val="24"/>
              </w:rPr>
            </w:pPr>
            <w:r>
              <w:rPr>
                <w:rFonts w:hint="eastAsia" w:ascii="新宋体" w:hAnsi="新宋体" w:eastAsia="新宋体" w:cs="新宋体"/>
                <w:kern w:val="0"/>
                <w:sz w:val="24"/>
              </w:rPr>
              <w:t>16路全高清视频信号输出，16路全高清视频输入，兼容所有信号（VGA、HDMI、DVI、AV等）输入接口，可实现跨屏漫游，画面叠加等多种画面模式。</w:t>
            </w:r>
          </w:p>
        </w:tc>
        <w:tc>
          <w:tcPr>
            <w:tcW w:w="559" w:type="dxa"/>
            <w:vAlign w:val="center"/>
          </w:tcPr>
          <w:p>
            <w:pPr>
              <w:jc w:val="center"/>
              <w:rPr>
                <w:rFonts w:ascii="新宋体" w:hAnsi="新宋体" w:eastAsia="新宋体" w:cs="新宋体"/>
                <w:sz w:val="24"/>
              </w:rPr>
            </w:pPr>
            <w:r>
              <w:rPr>
                <w:rFonts w:hint="eastAsia" w:ascii="新宋体" w:hAnsi="新宋体" w:eastAsia="新宋体" w:cs="新宋体"/>
                <w:sz w:val="24"/>
              </w:rPr>
              <w:t>台</w:t>
            </w:r>
          </w:p>
        </w:tc>
        <w:tc>
          <w:tcPr>
            <w:tcW w:w="556" w:type="dxa"/>
            <w:vAlign w:val="center"/>
          </w:tcPr>
          <w:p>
            <w:pPr>
              <w:jc w:val="center"/>
              <w:rPr>
                <w:rFonts w:ascii="新宋体" w:hAnsi="新宋体" w:eastAsia="新宋体" w:cs="新宋体"/>
                <w:sz w:val="24"/>
              </w:rPr>
            </w:pPr>
            <w:r>
              <w:rPr>
                <w:rFonts w:hint="eastAsia" w:ascii="新宋体" w:hAnsi="新宋体" w:eastAsia="新宋体" w:cs="新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7" w:type="dxa"/>
            <w:vAlign w:val="center"/>
          </w:tcPr>
          <w:p>
            <w:pPr>
              <w:jc w:val="center"/>
              <w:rPr>
                <w:rFonts w:ascii="新宋体" w:hAnsi="新宋体" w:eastAsia="新宋体" w:cs="新宋体"/>
                <w:sz w:val="24"/>
              </w:rPr>
            </w:pPr>
            <w:r>
              <w:rPr>
                <w:rFonts w:hint="eastAsia" w:ascii="新宋体" w:hAnsi="新宋体" w:eastAsia="新宋体" w:cs="新宋体"/>
                <w:sz w:val="24"/>
              </w:rPr>
              <w:t>5</w:t>
            </w:r>
          </w:p>
        </w:tc>
        <w:tc>
          <w:tcPr>
            <w:tcW w:w="887" w:type="dxa"/>
            <w:vAlign w:val="center"/>
          </w:tcPr>
          <w:p>
            <w:pPr>
              <w:jc w:val="left"/>
              <w:rPr>
                <w:rFonts w:ascii="新宋体" w:hAnsi="新宋体" w:eastAsia="新宋体" w:cs="新宋体"/>
                <w:sz w:val="24"/>
              </w:rPr>
            </w:pPr>
            <w:r>
              <w:rPr>
                <w:rFonts w:hint="eastAsia" w:ascii="新宋体" w:hAnsi="新宋体" w:eastAsia="新宋体" w:cs="新宋体"/>
                <w:sz w:val="24"/>
              </w:rPr>
              <w:t>连接线材</w:t>
            </w:r>
          </w:p>
        </w:tc>
        <w:tc>
          <w:tcPr>
            <w:tcW w:w="6586" w:type="dxa"/>
            <w:vAlign w:val="center"/>
          </w:tcPr>
          <w:p>
            <w:pPr>
              <w:jc w:val="left"/>
              <w:rPr>
                <w:rFonts w:ascii="新宋体" w:hAnsi="新宋体" w:eastAsia="新宋体" w:cs="新宋体"/>
                <w:sz w:val="24"/>
              </w:rPr>
            </w:pPr>
            <w:r>
              <w:rPr>
                <w:rFonts w:hint="eastAsia" w:ascii="新宋体" w:hAnsi="新宋体" w:eastAsia="新宋体" w:cs="新宋体"/>
                <w:sz w:val="24"/>
              </w:rPr>
              <w:t>机柜及大屏幕安装调试</w:t>
            </w:r>
          </w:p>
        </w:tc>
        <w:tc>
          <w:tcPr>
            <w:tcW w:w="559" w:type="dxa"/>
            <w:vAlign w:val="center"/>
          </w:tcPr>
          <w:p>
            <w:pPr>
              <w:jc w:val="center"/>
              <w:rPr>
                <w:rFonts w:ascii="新宋体" w:hAnsi="新宋体" w:eastAsia="新宋体" w:cs="新宋体"/>
                <w:sz w:val="24"/>
              </w:rPr>
            </w:pPr>
            <w:r>
              <w:rPr>
                <w:rFonts w:hint="eastAsia" w:ascii="新宋体" w:hAnsi="新宋体" w:eastAsia="新宋体" w:cs="新宋体"/>
                <w:sz w:val="24"/>
              </w:rPr>
              <w:t>套</w:t>
            </w:r>
          </w:p>
        </w:tc>
        <w:tc>
          <w:tcPr>
            <w:tcW w:w="556" w:type="dxa"/>
            <w:vAlign w:val="center"/>
          </w:tcPr>
          <w:p>
            <w:pPr>
              <w:jc w:val="center"/>
              <w:rPr>
                <w:rFonts w:ascii="新宋体" w:hAnsi="新宋体" w:eastAsia="新宋体" w:cs="新宋体"/>
                <w:sz w:val="24"/>
              </w:rPr>
            </w:pPr>
            <w:r>
              <w:rPr>
                <w:rFonts w:hint="eastAsia" w:ascii="新宋体" w:hAnsi="新宋体" w:eastAsia="新宋体" w:cs="新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7" w:type="dxa"/>
            <w:vAlign w:val="center"/>
          </w:tcPr>
          <w:p>
            <w:pPr>
              <w:jc w:val="center"/>
              <w:rPr>
                <w:rFonts w:ascii="新宋体" w:hAnsi="新宋体" w:eastAsia="新宋体" w:cs="新宋体"/>
                <w:sz w:val="24"/>
              </w:rPr>
            </w:pPr>
            <w:r>
              <w:rPr>
                <w:rFonts w:hint="eastAsia" w:ascii="新宋体" w:hAnsi="新宋体" w:eastAsia="新宋体" w:cs="新宋体"/>
                <w:sz w:val="24"/>
              </w:rPr>
              <w:t>6</w:t>
            </w:r>
          </w:p>
        </w:tc>
        <w:tc>
          <w:tcPr>
            <w:tcW w:w="887" w:type="dxa"/>
            <w:vAlign w:val="center"/>
          </w:tcPr>
          <w:p>
            <w:pPr>
              <w:jc w:val="left"/>
              <w:rPr>
                <w:rFonts w:ascii="新宋体" w:hAnsi="新宋体" w:eastAsia="新宋体" w:cs="新宋体"/>
                <w:sz w:val="24"/>
              </w:rPr>
            </w:pPr>
            <w:r>
              <w:rPr>
                <w:rFonts w:hint="eastAsia" w:ascii="新宋体" w:hAnsi="新宋体" w:eastAsia="新宋体" w:cs="新宋体"/>
                <w:kern w:val="0"/>
                <w:sz w:val="24"/>
              </w:rPr>
              <w:t>拼接控制软件</w:t>
            </w:r>
          </w:p>
        </w:tc>
        <w:tc>
          <w:tcPr>
            <w:tcW w:w="6586" w:type="dxa"/>
            <w:vAlign w:val="center"/>
          </w:tcPr>
          <w:p>
            <w:pPr>
              <w:jc w:val="left"/>
              <w:rPr>
                <w:rFonts w:ascii="新宋体" w:hAnsi="新宋体" w:eastAsia="新宋体" w:cs="新宋体"/>
                <w:sz w:val="24"/>
              </w:rPr>
            </w:pPr>
            <w:r>
              <w:rPr>
                <w:rFonts w:hint="eastAsia" w:ascii="新宋体" w:hAnsi="新宋体" w:eastAsia="新宋体" w:cs="新宋体"/>
                <w:kern w:val="0"/>
                <w:sz w:val="24"/>
              </w:rPr>
              <w:t>基于Windows 操作系统，简易人机界面；RS232控制协议，自由调用拼接模式；各单元任意拼接设置，保存，画面可以任意缩放（无缩放比例的限制）现场调试。</w:t>
            </w:r>
          </w:p>
        </w:tc>
        <w:tc>
          <w:tcPr>
            <w:tcW w:w="559" w:type="dxa"/>
            <w:vAlign w:val="center"/>
          </w:tcPr>
          <w:p>
            <w:pPr>
              <w:jc w:val="center"/>
              <w:rPr>
                <w:rFonts w:ascii="新宋体" w:hAnsi="新宋体" w:eastAsia="新宋体" w:cs="新宋体"/>
                <w:sz w:val="24"/>
              </w:rPr>
            </w:pPr>
            <w:r>
              <w:rPr>
                <w:rFonts w:hint="eastAsia" w:ascii="新宋体" w:hAnsi="新宋体" w:eastAsia="新宋体" w:cs="新宋体"/>
                <w:sz w:val="24"/>
              </w:rPr>
              <w:t>套</w:t>
            </w:r>
          </w:p>
        </w:tc>
        <w:tc>
          <w:tcPr>
            <w:tcW w:w="556" w:type="dxa"/>
            <w:vAlign w:val="center"/>
          </w:tcPr>
          <w:p>
            <w:pPr>
              <w:jc w:val="center"/>
              <w:rPr>
                <w:rFonts w:ascii="新宋体" w:hAnsi="新宋体" w:eastAsia="新宋体" w:cs="新宋体"/>
                <w:sz w:val="24"/>
              </w:rPr>
            </w:pPr>
            <w:r>
              <w:rPr>
                <w:rFonts w:hint="eastAsia" w:ascii="新宋体" w:hAnsi="新宋体" w:eastAsia="新宋体" w:cs="新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7" w:type="dxa"/>
            <w:vAlign w:val="center"/>
          </w:tcPr>
          <w:p>
            <w:pPr>
              <w:jc w:val="center"/>
              <w:rPr>
                <w:rFonts w:ascii="新宋体" w:hAnsi="新宋体" w:eastAsia="新宋体" w:cs="新宋体"/>
                <w:sz w:val="24"/>
              </w:rPr>
            </w:pPr>
            <w:r>
              <w:rPr>
                <w:rFonts w:hint="eastAsia" w:ascii="新宋体" w:hAnsi="新宋体" w:eastAsia="新宋体" w:cs="新宋体"/>
                <w:sz w:val="24"/>
              </w:rPr>
              <w:t>7</w:t>
            </w:r>
          </w:p>
        </w:tc>
        <w:tc>
          <w:tcPr>
            <w:tcW w:w="887" w:type="dxa"/>
            <w:vAlign w:val="center"/>
          </w:tcPr>
          <w:p>
            <w:pPr>
              <w:jc w:val="left"/>
              <w:rPr>
                <w:rFonts w:ascii="新宋体" w:hAnsi="新宋体" w:eastAsia="新宋体" w:cs="新宋体"/>
                <w:sz w:val="24"/>
              </w:rPr>
            </w:pPr>
            <w:r>
              <w:rPr>
                <w:rFonts w:hint="eastAsia" w:ascii="新宋体" w:hAnsi="新宋体" w:eastAsia="新宋体" w:cs="新宋体"/>
                <w:sz w:val="24"/>
              </w:rPr>
              <w:t>电源控制线路</w:t>
            </w:r>
          </w:p>
        </w:tc>
        <w:tc>
          <w:tcPr>
            <w:tcW w:w="6586" w:type="dxa"/>
            <w:vAlign w:val="center"/>
          </w:tcPr>
          <w:p>
            <w:pPr>
              <w:jc w:val="left"/>
              <w:rPr>
                <w:rFonts w:ascii="新宋体" w:hAnsi="新宋体" w:eastAsia="新宋体" w:cs="新宋体"/>
                <w:sz w:val="24"/>
              </w:rPr>
            </w:pPr>
            <w:r>
              <w:rPr>
                <w:rFonts w:hint="eastAsia" w:ascii="新宋体" w:hAnsi="新宋体" w:eastAsia="新宋体" w:cs="新宋体"/>
                <w:kern w:val="0"/>
                <w:sz w:val="24"/>
              </w:rPr>
              <w:t>6mm2电源线、断路器、屏幕插座、控制箱等</w:t>
            </w:r>
          </w:p>
        </w:tc>
        <w:tc>
          <w:tcPr>
            <w:tcW w:w="559" w:type="dxa"/>
            <w:vAlign w:val="center"/>
          </w:tcPr>
          <w:p>
            <w:pPr>
              <w:jc w:val="center"/>
              <w:rPr>
                <w:rFonts w:ascii="新宋体" w:hAnsi="新宋体" w:eastAsia="新宋体" w:cs="新宋体"/>
                <w:sz w:val="24"/>
              </w:rPr>
            </w:pPr>
            <w:r>
              <w:rPr>
                <w:rFonts w:hint="eastAsia" w:ascii="新宋体" w:hAnsi="新宋体" w:eastAsia="新宋体" w:cs="新宋体"/>
                <w:sz w:val="24"/>
              </w:rPr>
              <w:t>项</w:t>
            </w:r>
          </w:p>
        </w:tc>
        <w:tc>
          <w:tcPr>
            <w:tcW w:w="556" w:type="dxa"/>
            <w:vAlign w:val="center"/>
          </w:tcPr>
          <w:p>
            <w:pPr>
              <w:jc w:val="center"/>
              <w:rPr>
                <w:rFonts w:ascii="新宋体" w:hAnsi="新宋体" w:eastAsia="新宋体" w:cs="新宋体"/>
                <w:sz w:val="24"/>
              </w:rPr>
            </w:pPr>
            <w:r>
              <w:rPr>
                <w:rFonts w:hint="eastAsia" w:ascii="新宋体" w:hAnsi="新宋体" w:eastAsia="新宋体" w:cs="新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7" w:type="dxa"/>
            <w:vAlign w:val="center"/>
          </w:tcPr>
          <w:p>
            <w:pPr>
              <w:jc w:val="center"/>
              <w:rPr>
                <w:rFonts w:ascii="新宋体" w:hAnsi="新宋体" w:eastAsia="新宋体" w:cs="新宋体"/>
                <w:sz w:val="24"/>
              </w:rPr>
            </w:pPr>
            <w:r>
              <w:rPr>
                <w:rFonts w:hint="eastAsia" w:ascii="新宋体" w:hAnsi="新宋体" w:eastAsia="新宋体" w:cs="新宋体"/>
                <w:sz w:val="24"/>
              </w:rPr>
              <w:t>8</w:t>
            </w:r>
          </w:p>
        </w:tc>
        <w:tc>
          <w:tcPr>
            <w:tcW w:w="887" w:type="dxa"/>
            <w:vAlign w:val="center"/>
          </w:tcPr>
          <w:p>
            <w:pPr>
              <w:jc w:val="left"/>
              <w:rPr>
                <w:rFonts w:ascii="新宋体" w:hAnsi="新宋体" w:eastAsia="新宋体" w:cs="新宋体"/>
                <w:sz w:val="24"/>
              </w:rPr>
            </w:pPr>
            <w:r>
              <w:rPr>
                <w:rFonts w:hint="eastAsia" w:ascii="新宋体" w:hAnsi="新宋体" w:eastAsia="新宋体" w:cs="新宋体"/>
                <w:sz w:val="24"/>
              </w:rPr>
              <w:t>通讯线路排放</w:t>
            </w:r>
          </w:p>
        </w:tc>
        <w:tc>
          <w:tcPr>
            <w:tcW w:w="6586" w:type="dxa"/>
            <w:vAlign w:val="center"/>
          </w:tcPr>
          <w:p>
            <w:pPr>
              <w:jc w:val="left"/>
              <w:rPr>
                <w:rFonts w:ascii="新宋体" w:hAnsi="新宋体" w:eastAsia="新宋体" w:cs="新宋体"/>
                <w:sz w:val="24"/>
              </w:rPr>
            </w:pPr>
            <w:r>
              <w:rPr>
                <w:rFonts w:hint="eastAsia" w:ascii="新宋体" w:hAnsi="新宋体" w:eastAsia="新宋体" w:cs="新宋体"/>
                <w:sz w:val="24"/>
              </w:rPr>
              <w:t>超五类网线、通讯接头等</w:t>
            </w:r>
          </w:p>
        </w:tc>
        <w:tc>
          <w:tcPr>
            <w:tcW w:w="559" w:type="dxa"/>
            <w:vAlign w:val="center"/>
          </w:tcPr>
          <w:p>
            <w:pPr>
              <w:jc w:val="center"/>
              <w:rPr>
                <w:rFonts w:ascii="新宋体" w:hAnsi="新宋体" w:eastAsia="新宋体" w:cs="新宋体"/>
                <w:sz w:val="24"/>
              </w:rPr>
            </w:pPr>
            <w:r>
              <w:rPr>
                <w:rFonts w:hint="eastAsia" w:ascii="新宋体" w:hAnsi="新宋体" w:eastAsia="新宋体" w:cs="新宋体"/>
                <w:sz w:val="24"/>
              </w:rPr>
              <w:t>项</w:t>
            </w:r>
          </w:p>
        </w:tc>
        <w:tc>
          <w:tcPr>
            <w:tcW w:w="556" w:type="dxa"/>
            <w:vAlign w:val="center"/>
          </w:tcPr>
          <w:p>
            <w:pPr>
              <w:jc w:val="center"/>
              <w:rPr>
                <w:rFonts w:ascii="新宋体" w:hAnsi="新宋体" w:eastAsia="新宋体" w:cs="新宋体"/>
                <w:sz w:val="24"/>
              </w:rPr>
            </w:pPr>
            <w:r>
              <w:rPr>
                <w:rFonts w:hint="eastAsia" w:ascii="新宋体" w:hAnsi="新宋体" w:eastAsia="新宋体" w:cs="新宋体"/>
                <w:sz w:val="24"/>
              </w:rPr>
              <w:t>1</w:t>
            </w:r>
          </w:p>
        </w:tc>
      </w:tr>
    </w:tbl>
    <w:p>
      <w:pPr>
        <w:jc w:val="left"/>
        <w:rPr>
          <w:rFonts w:ascii="宋体" w:hAnsi="宋体"/>
          <w:b/>
          <w:sz w:val="36"/>
          <w:szCs w:val="36"/>
        </w:rPr>
      </w:pPr>
      <w:r>
        <w:rPr>
          <w:rFonts w:ascii="宋体" w:hAnsi="宋体"/>
          <w:b/>
          <w:sz w:val="48"/>
          <w:szCs w:val="48"/>
        </w:rPr>
        <w:br w:type="page"/>
      </w:r>
      <w:r>
        <w:rPr>
          <w:rFonts w:hint="eastAsia" w:ascii="宋体" w:hAnsi="宋体"/>
          <w:b/>
          <w:sz w:val="36"/>
          <w:szCs w:val="36"/>
        </w:rPr>
        <w:t>3、</w:t>
      </w:r>
      <w:r>
        <w:rPr>
          <w:rFonts w:ascii="宋体" w:hAnsi="宋体"/>
          <w:b/>
          <w:sz w:val="36"/>
          <w:szCs w:val="36"/>
        </w:rPr>
        <w:t>音频系统</w:t>
      </w:r>
      <w:r>
        <w:rPr>
          <w:rFonts w:hint="eastAsia" w:ascii="宋体" w:hAnsi="宋体"/>
          <w:b/>
          <w:sz w:val="36"/>
          <w:szCs w:val="36"/>
        </w:rPr>
        <w:t>清单</w:t>
      </w:r>
    </w:p>
    <w:tbl>
      <w:tblPr>
        <w:tblStyle w:val="36"/>
        <w:tblW w:w="1020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709"/>
        <w:gridCol w:w="7493"/>
        <w:gridCol w:w="682"/>
        <w:gridCol w:w="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71" w:type="dxa"/>
            <w:vAlign w:val="center"/>
          </w:tcPr>
          <w:p>
            <w:pPr>
              <w:jc w:val="center"/>
              <w:rPr>
                <w:rFonts w:ascii="新宋体" w:hAnsi="新宋体" w:eastAsia="新宋体" w:cs="新宋体"/>
                <w:b/>
                <w:sz w:val="24"/>
              </w:rPr>
            </w:pPr>
            <w:r>
              <w:rPr>
                <w:rFonts w:hint="eastAsia" w:ascii="新宋体" w:hAnsi="新宋体" w:eastAsia="新宋体" w:cs="新宋体"/>
                <w:b/>
                <w:sz w:val="24"/>
              </w:rPr>
              <w:t>序号</w:t>
            </w:r>
          </w:p>
        </w:tc>
        <w:tc>
          <w:tcPr>
            <w:tcW w:w="709" w:type="dxa"/>
            <w:vAlign w:val="center"/>
          </w:tcPr>
          <w:p>
            <w:pPr>
              <w:jc w:val="center"/>
              <w:rPr>
                <w:rFonts w:ascii="新宋体" w:hAnsi="新宋体" w:eastAsia="新宋体" w:cs="新宋体"/>
                <w:b/>
                <w:sz w:val="24"/>
              </w:rPr>
            </w:pPr>
            <w:r>
              <w:rPr>
                <w:rFonts w:hint="eastAsia" w:ascii="新宋体" w:hAnsi="新宋体" w:eastAsia="新宋体" w:cs="新宋体"/>
                <w:b/>
                <w:sz w:val="24"/>
              </w:rPr>
              <w:t>项目名称</w:t>
            </w:r>
          </w:p>
        </w:tc>
        <w:tc>
          <w:tcPr>
            <w:tcW w:w="7493" w:type="dxa"/>
            <w:vAlign w:val="center"/>
          </w:tcPr>
          <w:p>
            <w:pPr>
              <w:jc w:val="center"/>
              <w:rPr>
                <w:rFonts w:ascii="新宋体" w:hAnsi="新宋体" w:eastAsia="新宋体" w:cs="新宋体"/>
                <w:b/>
                <w:sz w:val="24"/>
              </w:rPr>
            </w:pPr>
            <w:r>
              <w:rPr>
                <w:rFonts w:hint="eastAsia" w:ascii="新宋体" w:hAnsi="新宋体" w:eastAsia="新宋体" w:cs="新宋体"/>
                <w:b/>
                <w:sz w:val="24"/>
              </w:rPr>
              <w:t>型号及规格参数</w:t>
            </w:r>
          </w:p>
        </w:tc>
        <w:tc>
          <w:tcPr>
            <w:tcW w:w="682" w:type="dxa"/>
            <w:vAlign w:val="center"/>
          </w:tcPr>
          <w:p>
            <w:pPr>
              <w:jc w:val="center"/>
              <w:rPr>
                <w:rFonts w:ascii="新宋体" w:hAnsi="新宋体" w:eastAsia="新宋体" w:cs="新宋体"/>
                <w:b/>
                <w:sz w:val="24"/>
              </w:rPr>
            </w:pPr>
            <w:r>
              <w:rPr>
                <w:rFonts w:hint="eastAsia" w:ascii="新宋体" w:hAnsi="新宋体" w:eastAsia="新宋体" w:cs="新宋体"/>
                <w:b/>
                <w:sz w:val="24"/>
              </w:rPr>
              <w:t>单位</w:t>
            </w:r>
          </w:p>
        </w:tc>
        <w:tc>
          <w:tcPr>
            <w:tcW w:w="545" w:type="dxa"/>
            <w:vAlign w:val="center"/>
          </w:tcPr>
          <w:p>
            <w:pPr>
              <w:jc w:val="center"/>
              <w:rPr>
                <w:rFonts w:ascii="新宋体" w:hAnsi="新宋体" w:eastAsia="新宋体" w:cs="新宋体"/>
                <w:b/>
                <w:sz w:val="24"/>
              </w:rPr>
            </w:pPr>
            <w:r>
              <w:rPr>
                <w:rFonts w:hint="eastAsia" w:ascii="新宋体" w:hAnsi="新宋体" w:eastAsia="新宋体" w:cs="新宋体"/>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71" w:type="dxa"/>
            <w:vAlign w:val="center"/>
          </w:tcPr>
          <w:p>
            <w:pPr>
              <w:jc w:val="center"/>
              <w:rPr>
                <w:rFonts w:ascii="新宋体" w:hAnsi="新宋体" w:eastAsia="新宋体" w:cs="新宋体"/>
                <w:sz w:val="24"/>
              </w:rPr>
            </w:pPr>
            <w:r>
              <w:rPr>
                <w:rFonts w:hint="eastAsia" w:ascii="新宋体" w:hAnsi="新宋体" w:eastAsia="新宋体" w:cs="新宋体"/>
                <w:sz w:val="24"/>
              </w:rPr>
              <w:t>1</w:t>
            </w:r>
          </w:p>
        </w:tc>
        <w:tc>
          <w:tcPr>
            <w:tcW w:w="709" w:type="dxa"/>
            <w:vAlign w:val="center"/>
          </w:tcPr>
          <w:p>
            <w:pPr>
              <w:jc w:val="left"/>
              <w:rPr>
                <w:rFonts w:ascii="新宋体" w:hAnsi="新宋体" w:eastAsia="新宋体" w:cs="新宋体"/>
                <w:sz w:val="24"/>
              </w:rPr>
            </w:pPr>
            <w:r>
              <w:rPr>
                <w:rFonts w:hint="eastAsia" w:ascii="新宋体" w:hAnsi="新宋体" w:eastAsia="新宋体" w:cs="新宋体"/>
                <w:sz w:val="24"/>
              </w:rPr>
              <w:t>功率放大器</w:t>
            </w:r>
          </w:p>
        </w:tc>
        <w:tc>
          <w:tcPr>
            <w:tcW w:w="7493" w:type="dxa"/>
            <w:vAlign w:val="center"/>
          </w:tcPr>
          <w:p>
            <w:pPr>
              <w:jc w:val="left"/>
              <w:rPr>
                <w:rFonts w:ascii="新宋体" w:hAnsi="新宋体" w:eastAsia="新宋体" w:cs="新宋体"/>
                <w:sz w:val="24"/>
              </w:rPr>
            </w:pPr>
            <w:r>
              <w:rPr>
                <w:rFonts w:hint="eastAsia" w:ascii="新宋体" w:hAnsi="新宋体" w:eastAsia="新宋体" w:cs="新宋体"/>
                <w:sz w:val="24"/>
              </w:rPr>
              <w:t>输出功率：8Ω立体声500W+500W，4Ω立体声800W+800W，频响：20 Hz - 20 kHz</w:t>
            </w:r>
          </w:p>
        </w:tc>
        <w:tc>
          <w:tcPr>
            <w:tcW w:w="682" w:type="dxa"/>
            <w:vAlign w:val="center"/>
          </w:tcPr>
          <w:p>
            <w:pPr>
              <w:ind w:right="3902" w:rightChars="1858"/>
              <w:jc w:val="center"/>
              <w:rPr>
                <w:rFonts w:ascii="新宋体" w:hAnsi="新宋体" w:eastAsia="新宋体" w:cs="新宋体"/>
                <w:sz w:val="24"/>
              </w:rPr>
            </w:pPr>
            <w:r>
              <w:rPr>
                <w:rFonts w:hint="eastAsia" w:ascii="新宋体" w:hAnsi="新宋体" w:eastAsia="新宋体" w:cs="新宋体"/>
                <w:sz w:val="24"/>
              </w:rPr>
              <w:t>台</w:t>
            </w:r>
          </w:p>
        </w:tc>
        <w:tc>
          <w:tcPr>
            <w:tcW w:w="545" w:type="dxa"/>
            <w:vAlign w:val="center"/>
          </w:tcPr>
          <w:p>
            <w:pPr>
              <w:jc w:val="center"/>
              <w:rPr>
                <w:rFonts w:ascii="新宋体" w:hAnsi="新宋体" w:eastAsia="新宋体" w:cs="新宋体"/>
                <w:sz w:val="24"/>
              </w:rPr>
            </w:pPr>
            <w:r>
              <w:rPr>
                <w:rFonts w:hint="eastAsia" w:ascii="新宋体" w:hAnsi="新宋体" w:eastAsia="新宋体" w:cs="新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71" w:type="dxa"/>
            <w:vAlign w:val="center"/>
          </w:tcPr>
          <w:p>
            <w:pPr>
              <w:jc w:val="center"/>
              <w:rPr>
                <w:rFonts w:ascii="新宋体" w:hAnsi="新宋体" w:eastAsia="新宋体" w:cs="新宋体"/>
                <w:sz w:val="24"/>
              </w:rPr>
            </w:pPr>
            <w:r>
              <w:rPr>
                <w:rFonts w:hint="eastAsia" w:ascii="新宋体" w:hAnsi="新宋体" w:eastAsia="新宋体" w:cs="新宋体"/>
                <w:sz w:val="24"/>
              </w:rPr>
              <w:t>2</w:t>
            </w:r>
          </w:p>
        </w:tc>
        <w:tc>
          <w:tcPr>
            <w:tcW w:w="709" w:type="dxa"/>
            <w:vAlign w:val="center"/>
          </w:tcPr>
          <w:p>
            <w:pPr>
              <w:jc w:val="left"/>
              <w:rPr>
                <w:rFonts w:ascii="新宋体" w:hAnsi="新宋体" w:eastAsia="新宋体" w:cs="新宋体"/>
                <w:sz w:val="24"/>
              </w:rPr>
            </w:pPr>
            <w:r>
              <w:rPr>
                <w:rFonts w:hint="eastAsia" w:ascii="新宋体" w:hAnsi="新宋体" w:eastAsia="新宋体" w:cs="新宋体"/>
                <w:sz w:val="24"/>
              </w:rPr>
              <w:t>音箱</w:t>
            </w:r>
          </w:p>
        </w:tc>
        <w:tc>
          <w:tcPr>
            <w:tcW w:w="7493" w:type="dxa"/>
            <w:vAlign w:val="center"/>
          </w:tcPr>
          <w:p>
            <w:pPr>
              <w:jc w:val="left"/>
              <w:rPr>
                <w:rFonts w:ascii="新宋体" w:hAnsi="新宋体" w:eastAsia="新宋体" w:cs="新宋体"/>
                <w:sz w:val="24"/>
              </w:rPr>
            </w:pPr>
            <w:r>
              <w:rPr>
                <w:rFonts w:hint="eastAsia" w:ascii="新宋体" w:hAnsi="新宋体" w:eastAsia="新宋体" w:cs="新宋体"/>
                <w:sz w:val="24"/>
              </w:rPr>
              <w:t>低音单元：15"锥盆，高音单元：号角高音，频率响应：38Hz-16kHz(-10dB)，额定功率： 250W，标称阻抗：8Ω</w:t>
            </w:r>
          </w:p>
        </w:tc>
        <w:tc>
          <w:tcPr>
            <w:tcW w:w="682" w:type="dxa"/>
            <w:vAlign w:val="center"/>
          </w:tcPr>
          <w:p>
            <w:pPr>
              <w:jc w:val="center"/>
              <w:rPr>
                <w:rFonts w:ascii="新宋体" w:hAnsi="新宋体" w:eastAsia="新宋体" w:cs="新宋体"/>
                <w:sz w:val="24"/>
              </w:rPr>
            </w:pPr>
            <w:r>
              <w:rPr>
                <w:rFonts w:hint="eastAsia" w:ascii="新宋体" w:hAnsi="新宋体" w:eastAsia="新宋体" w:cs="新宋体"/>
                <w:sz w:val="24"/>
              </w:rPr>
              <w:t>台</w:t>
            </w:r>
          </w:p>
        </w:tc>
        <w:tc>
          <w:tcPr>
            <w:tcW w:w="545" w:type="dxa"/>
            <w:vAlign w:val="center"/>
          </w:tcPr>
          <w:p>
            <w:pPr>
              <w:jc w:val="center"/>
              <w:rPr>
                <w:rFonts w:ascii="新宋体" w:hAnsi="新宋体" w:eastAsia="新宋体" w:cs="新宋体"/>
                <w:sz w:val="24"/>
              </w:rPr>
            </w:pPr>
            <w:r>
              <w:rPr>
                <w:rFonts w:ascii="新宋体" w:hAnsi="新宋体" w:eastAsia="新宋体" w:cs="新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71" w:type="dxa"/>
            <w:vAlign w:val="center"/>
          </w:tcPr>
          <w:p>
            <w:pPr>
              <w:jc w:val="center"/>
              <w:rPr>
                <w:rFonts w:ascii="新宋体" w:hAnsi="新宋体" w:eastAsia="新宋体" w:cs="新宋体"/>
                <w:sz w:val="24"/>
              </w:rPr>
            </w:pPr>
            <w:r>
              <w:rPr>
                <w:rFonts w:ascii="新宋体" w:hAnsi="新宋体" w:eastAsia="新宋体" w:cs="新宋体"/>
                <w:sz w:val="24"/>
              </w:rPr>
              <w:t>3</w:t>
            </w:r>
          </w:p>
        </w:tc>
        <w:tc>
          <w:tcPr>
            <w:tcW w:w="709" w:type="dxa"/>
            <w:vAlign w:val="center"/>
          </w:tcPr>
          <w:p>
            <w:pPr>
              <w:jc w:val="left"/>
              <w:rPr>
                <w:rFonts w:ascii="新宋体" w:hAnsi="新宋体" w:eastAsia="新宋体" w:cs="新宋体"/>
                <w:sz w:val="24"/>
              </w:rPr>
            </w:pPr>
            <w:r>
              <w:rPr>
                <w:rFonts w:hint="eastAsia" w:ascii="新宋体" w:hAnsi="新宋体" w:eastAsia="新宋体" w:cs="新宋体"/>
                <w:sz w:val="24"/>
              </w:rPr>
              <w:t>无线麦克风</w:t>
            </w:r>
          </w:p>
        </w:tc>
        <w:tc>
          <w:tcPr>
            <w:tcW w:w="7493" w:type="dxa"/>
            <w:vAlign w:val="center"/>
          </w:tcPr>
          <w:p>
            <w:pPr>
              <w:rPr>
                <w:rFonts w:ascii="新宋体" w:hAnsi="新宋体" w:eastAsia="新宋体" w:cs="新宋体"/>
                <w:sz w:val="24"/>
              </w:rPr>
            </w:pPr>
            <w:r>
              <w:rPr>
                <w:rFonts w:hint="eastAsia" w:ascii="新宋体" w:hAnsi="新宋体" w:eastAsia="新宋体" w:cs="新宋体"/>
                <w:sz w:val="24"/>
              </w:rPr>
              <w:t>一拖四专业无线会议话筒，含接收主机1台，手持式无线麦克风2只，领夹式无线麦克风2只。电容式无线话筒，载波频率：550-980MHz，采用微电脑CPU控制，PLL锁相环频率合成技术，频率稳定性：＜±10PPM，动态范围：＞105dB.T.H.D失真：＜0.5%，音频输出：平衡输出：0-600mV、不平衡输出：0-300mV，TONE单音频率：32K-51.2KHz。接收机，载波频率：550-980MHz（可调），消耗功率：8W，S/N信噪比：≥105dB，T.H.D失真：＜0.5%</w:t>
            </w:r>
          </w:p>
        </w:tc>
        <w:tc>
          <w:tcPr>
            <w:tcW w:w="682" w:type="dxa"/>
            <w:vAlign w:val="center"/>
          </w:tcPr>
          <w:p>
            <w:pPr>
              <w:jc w:val="center"/>
              <w:rPr>
                <w:rFonts w:ascii="新宋体" w:hAnsi="新宋体" w:eastAsia="新宋体" w:cs="新宋体"/>
                <w:sz w:val="24"/>
              </w:rPr>
            </w:pPr>
            <w:r>
              <w:rPr>
                <w:rFonts w:hint="eastAsia" w:ascii="新宋体" w:hAnsi="新宋体" w:eastAsia="新宋体" w:cs="新宋体"/>
                <w:sz w:val="24"/>
              </w:rPr>
              <w:t>套</w:t>
            </w:r>
          </w:p>
        </w:tc>
        <w:tc>
          <w:tcPr>
            <w:tcW w:w="545" w:type="dxa"/>
            <w:vAlign w:val="center"/>
          </w:tcPr>
          <w:p>
            <w:pPr>
              <w:jc w:val="center"/>
              <w:rPr>
                <w:rFonts w:ascii="新宋体" w:hAnsi="新宋体" w:eastAsia="新宋体" w:cs="新宋体"/>
                <w:sz w:val="24"/>
              </w:rPr>
            </w:pPr>
            <w:r>
              <w:rPr>
                <w:rFonts w:hint="eastAsia" w:ascii="新宋体" w:hAnsi="新宋体" w:eastAsia="新宋体" w:cs="新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71" w:type="dxa"/>
            <w:vAlign w:val="center"/>
          </w:tcPr>
          <w:p>
            <w:pPr>
              <w:jc w:val="center"/>
              <w:rPr>
                <w:rFonts w:ascii="新宋体" w:hAnsi="新宋体" w:eastAsia="新宋体" w:cs="新宋体"/>
                <w:sz w:val="24"/>
              </w:rPr>
            </w:pPr>
            <w:r>
              <w:rPr>
                <w:rFonts w:hint="eastAsia" w:ascii="新宋体" w:hAnsi="新宋体" w:eastAsia="新宋体" w:cs="新宋体"/>
                <w:sz w:val="24"/>
              </w:rPr>
              <w:t>4</w:t>
            </w:r>
          </w:p>
        </w:tc>
        <w:tc>
          <w:tcPr>
            <w:tcW w:w="709" w:type="dxa"/>
            <w:vAlign w:val="center"/>
          </w:tcPr>
          <w:p>
            <w:pPr>
              <w:jc w:val="left"/>
              <w:rPr>
                <w:rFonts w:ascii="新宋体" w:hAnsi="新宋体" w:eastAsia="新宋体" w:cs="新宋体"/>
                <w:sz w:val="24"/>
              </w:rPr>
            </w:pPr>
            <w:r>
              <w:rPr>
                <w:rFonts w:hint="eastAsia" w:ascii="新宋体" w:hAnsi="新宋体" w:eastAsia="新宋体" w:cs="新宋体"/>
                <w:sz w:val="24"/>
              </w:rPr>
              <w:t xml:space="preserve">线材 </w:t>
            </w:r>
          </w:p>
        </w:tc>
        <w:tc>
          <w:tcPr>
            <w:tcW w:w="7493" w:type="dxa"/>
            <w:vAlign w:val="center"/>
          </w:tcPr>
          <w:p>
            <w:pPr>
              <w:jc w:val="left"/>
              <w:rPr>
                <w:rFonts w:ascii="新宋体" w:hAnsi="新宋体" w:eastAsia="新宋体" w:cs="新宋体"/>
                <w:sz w:val="24"/>
              </w:rPr>
            </w:pPr>
            <w:r>
              <w:rPr>
                <w:rFonts w:hint="eastAsia" w:ascii="新宋体" w:hAnsi="新宋体" w:eastAsia="新宋体" w:cs="新宋体"/>
                <w:sz w:val="24"/>
              </w:rPr>
              <w:t>电源线、音频线、音响支架</w:t>
            </w:r>
          </w:p>
        </w:tc>
        <w:tc>
          <w:tcPr>
            <w:tcW w:w="682" w:type="dxa"/>
            <w:vAlign w:val="center"/>
          </w:tcPr>
          <w:p>
            <w:pPr>
              <w:jc w:val="center"/>
              <w:rPr>
                <w:rFonts w:ascii="新宋体" w:hAnsi="新宋体" w:eastAsia="新宋体" w:cs="新宋体"/>
                <w:sz w:val="24"/>
              </w:rPr>
            </w:pPr>
            <w:r>
              <w:rPr>
                <w:rFonts w:hint="eastAsia" w:ascii="新宋体" w:hAnsi="新宋体" w:eastAsia="新宋体" w:cs="新宋体"/>
                <w:sz w:val="24"/>
              </w:rPr>
              <w:t>批</w:t>
            </w:r>
          </w:p>
        </w:tc>
        <w:tc>
          <w:tcPr>
            <w:tcW w:w="545" w:type="dxa"/>
            <w:vAlign w:val="center"/>
          </w:tcPr>
          <w:p>
            <w:pPr>
              <w:jc w:val="center"/>
              <w:rPr>
                <w:rFonts w:ascii="新宋体" w:hAnsi="新宋体" w:eastAsia="新宋体" w:cs="新宋体"/>
                <w:sz w:val="24"/>
              </w:rPr>
            </w:pPr>
            <w:r>
              <w:rPr>
                <w:rFonts w:hint="eastAsia" w:ascii="新宋体" w:hAnsi="新宋体" w:eastAsia="新宋体" w:cs="新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71" w:type="dxa"/>
            <w:vAlign w:val="center"/>
          </w:tcPr>
          <w:p>
            <w:pPr>
              <w:jc w:val="center"/>
              <w:rPr>
                <w:rFonts w:ascii="新宋体" w:hAnsi="新宋体" w:eastAsia="新宋体" w:cs="新宋体"/>
                <w:sz w:val="24"/>
              </w:rPr>
            </w:pPr>
            <w:r>
              <w:rPr>
                <w:rFonts w:hint="eastAsia" w:ascii="新宋体" w:hAnsi="新宋体" w:eastAsia="新宋体" w:cs="新宋体"/>
                <w:sz w:val="24"/>
              </w:rPr>
              <w:t>5</w:t>
            </w:r>
          </w:p>
        </w:tc>
        <w:tc>
          <w:tcPr>
            <w:tcW w:w="709" w:type="dxa"/>
            <w:vAlign w:val="center"/>
          </w:tcPr>
          <w:p>
            <w:pPr>
              <w:jc w:val="left"/>
              <w:rPr>
                <w:rFonts w:ascii="新宋体" w:hAnsi="新宋体" w:eastAsia="新宋体" w:cs="新宋体"/>
                <w:sz w:val="24"/>
              </w:rPr>
            </w:pPr>
            <w:r>
              <w:rPr>
                <w:rFonts w:hint="eastAsia" w:ascii="新宋体" w:hAnsi="新宋体" w:eastAsia="新宋体" w:cs="新宋体"/>
                <w:sz w:val="24"/>
              </w:rPr>
              <w:t>音响</w:t>
            </w:r>
          </w:p>
        </w:tc>
        <w:tc>
          <w:tcPr>
            <w:tcW w:w="7493" w:type="dxa"/>
            <w:vAlign w:val="center"/>
          </w:tcPr>
          <w:p>
            <w:pPr>
              <w:jc w:val="left"/>
              <w:rPr>
                <w:rFonts w:ascii="新宋体" w:hAnsi="新宋体" w:eastAsia="新宋体" w:cs="新宋体"/>
                <w:sz w:val="24"/>
              </w:rPr>
            </w:pPr>
            <w:r>
              <w:rPr>
                <w:rFonts w:hint="eastAsia" w:ascii="新宋体" w:hAnsi="新宋体" w:eastAsia="新宋体" w:cs="新宋体"/>
                <w:sz w:val="24"/>
              </w:rPr>
              <w:t>7吋后置音箱</w:t>
            </w:r>
          </w:p>
        </w:tc>
        <w:tc>
          <w:tcPr>
            <w:tcW w:w="682" w:type="dxa"/>
            <w:vAlign w:val="center"/>
          </w:tcPr>
          <w:p>
            <w:pPr>
              <w:jc w:val="center"/>
              <w:rPr>
                <w:rFonts w:ascii="新宋体" w:hAnsi="新宋体" w:eastAsia="新宋体" w:cs="新宋体"/>
                <w:sz w:val="24"/>
              </w:rPr>
            </w:pPr>
            <w:r>
              <w:rPr>
                <w:rFonts w:hint="eastAsia" w:ascii="新宋体" w:hAnsi="新宋体" w:eastAsia="新宋体" w:cs="新宋体"/>
                <w:sz w:val="24"/>
              </w:rPr>
              <w:t>台</w:t>
            </w:r>
          </w:p>
        </w:tc>
        <w:tc>
          <w:tcPr>
            <w:tcW w:w="545" w:type="dxa"/>
            <w:vAlign w:val="center"/>
          </w:tcPr>
          <w:p>
            <w:pPr>
              <w:jc w:val="center"/>
              <w:rPr>
                <w:rFonts w:ascii="新宋体" w:hAnsi="新宋体" w:eastAsia="新宋体" w:cs="新宋体"/>
                <w:sz w:val="24"/>
              </w:rPr>
            </w:pPr>
            <w:r>
              <w:rPr>
                <w:rFonts w:hint="eastAsia" w:ascii="新宋体" w:hAnsi="新宋体" w:eastAsia="新宋体" w:cs="新宋体"/>
                <w:sz w:val="24"/>
              </w:rPr>
              <w:t>2</w:t>
            </w:r>
          </w:p>
        </w:tc>
      </w:tr>
    </w:tbl>
    <w:p>
      <w:pPr>
        <w:jc w:val="left"/>
        <w:rPr>
          <w:rFonts w:ascii="宋体" w:hAnsi="宋体"/>
          <w:b/>
          <w:sz w:val="48"/>
          <w:szCs w:val="48"/>
        </w:rPr>
      </w:pPr>
    </w:p>
    <w:p>
      <w:pPr>
        <w:jc w:val="left"/>
        <w:rPr>
          <w:rFonts w:ascii="宋体" w:hAnsi="宋体"/>
          <w:b/>
          <w:sz w:val="36"/>
          <w:szCs w:val="36"/>
        </w:rPr>
      </w:pPr>
      <w:r>
        <w:rPr>
          <w:rFonts w:hint="eastAsia" w:ascii="宋体" w:hAnsi="宋体"/>
          <w:b/>
          <w:sz w:val="36"/>
          <w:szCs w:val="36"/>
        </w:rPr>
        <w:t>4、</w:t>
      </w:r>
      <w:r>
        <w:rPr>
          <w:rFonts w:ascii="宋体" w:hAnsi="宋体"/>
          <w:b/>
          <w:sz w:val="36"/>
          <w:szCs w:val="36"/>
        </w:rPr>
        <w:t>办公电脑</w:t>
      </w:r>
    </w:p>
    <w:tbl>
      <w:tblPr>
        <w:tblStyle w:val="36"/>
        <w:tblW w:w="1040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09"/>
        <w:gridCol w:w="7506"/>
        <w:gridCol w:w="655"/>
        <w:gridCol w:w="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93" w:type="dxa"/>
            <w:vAlign w:val="center"/>
          </w:tcPr>
          <w:p>
            <w:pPr>
              <w:jc w:val="center"/>
              <w:rPr>
                <w:rFonts w:ascii="新宋体" w:hAnsi="新宋体" w:eastAsia="新宋体" w:cs="新宋体"/>
                <w:b/>
                <w:sz w:val="24"/>
              </w:rPr>
            </w:pPr>
            <w:r>
              <w:rPr>
                <w:rFonts w:hint="eastAsia" w:ascii="新宋体" w:hAnsi="新宋体" w:eastAsia="新宋体" w:cs="新宋体"/>
                <w:b/>
                <w:sz w:val="24"/>
              </w:rPr>
              <w:t>序号</w:t>
            </w:r>
          </w:p>
        </w:tc>
        <w:tc>
          <w:tcPr>
            <w:tcW w:w="709" w:type="dxa"/>
            <w:vAlign w:val="center"/>
          </w:tcPr>
          <w:p>
            <w:pPr>
              <w:jc w:val="center"/>
              <w:rPr>
                <w:rFonts w:ascii="新宋体" w:hAnsi="新宋体" w:eastAsia="新宋体" w:cs="新宋体"/>
                <w:b/>
                <w:sz w:val="24"/>
              </w:rPr>
            </w:pPr>
            <w:r>
              <w:rPr>
                <w:rFonts w:hint="eastAsia" w:ascii="新宋体" w:hAnsi="新宋体" w:eastAsia="新宋体" w:cs="新宋体"/>
                <w:b/>
                <w:sz w:val="24"/>
              </w:rPr>
              <w:t>项目名称</w:t>
            </w:r>
          </w:p>
        </w:tc>
        <w:tc>
          <w:tcPr>
            <w:tcW w:w="7506" w:type="dxa"/>
            <w:vAlign w:val="center"/>
          </w:tcPr>
          <w:p>
            <w:pPr>
              <w:jc w:val="center"/>
              <w:rPr>
                <w:rFonts w:ascii="新宋体" w:hAnsi="新宋体" w:eastAsia="新宋体" w:cs="新宋体"/>
                <w:b/>
                <w:sz w:val="24"/>
              </w:rPr>
            </w:pPr>
            <w:r>
              <w:rPr>
                <w:rFonts w:hint="eastAsia" w:ascii="新宋体" w:hAnsi="新宋体" w:eastAsia="新宋体" w:cs="新宋体"/>
                <w:b/>
                <w:sz w:val="24"/>
              </w:rPr>
              <w:t>型号及规格参数</w:t>
            </w:r>
          </w:p>
        </w:tc>
        <w:tc>
          <w:tcPr>
            <w:tcW w:w="655" w:type="dxa"/>
            <w:vAlign w:val="center"/>
          </w:tcPr>
          <w:p>
            <w:pPr>
              <w:jc w:val="center"/>
              <w:rPr>
                <w:rFonts w:ascii="新宋体" w:hAnsi="新宋体" w:eastAsia="新宋体" w:cs="新宋体"/>
                <w:b/>
                <w:sz w:val="24"/>
              </w:rPr>
            </w:pPr>
            <w:r>
              <w:rPr>
                <w:rFonts w:hint="eastAsia" w:ascii="新宋体" w:hAnsi="新宋体" w:eastAsia="新宋体" w:cs="新宋体"/>
                <w:b/>
                <w:sz w:val="24"/>
              </w:rPr>
              <w:t>单位</w:t>
            </w:r>
          </w:p>
        </w:tc>
        <w:tc>
          <w:tcPr>
            <w:tcW w:w="545" w:type="dxa"/>
            <w:vAlign w:val="center"/>
          </w:tcPr>
          <w:p>
            <w:pPr>
              <w:jc w:val="center"/>
              <w:rPr>
                <w:rFonts w:ascii="新宋体" w:hAnsi="新宋体" w:eastAsia="新宋体" w:cs="新宋体"/>
                <w:b/>
                <w:sz w:val="24"/>
              </w:rPr>
            </w:pPr>
            <w:r>
              <w:rPr>
                <w:rFonts w:hint="eastAsia" w:ascii="新宋体" w:hAnsi="新宋体" w:eastAsia="新宋体" w:cs="新宋体"/>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93" w:type="dxa"/>
            <w:vAlign w:val="center"/>
          </w:tcPr>
          <w:p>
            <w:pPr>
              <w:jc w:val="center"/>
              <w:rPr>
                <w:rFonts w:ascii="新宋体" w:hAnsi="新宋体" w:eastAsia="新宋体" w:cs="新宋体"/>
                <w:sz w:val="24"/>
              </w:rPr>
            </w:pPr>
            <w:r>
              <w:rPr>
                <w:rFonts w:hint="eastAsia" w:ascii="新宋体" w:hAnsi="新宋体" w:eastAsia="新宋体" w:cs="新宋体"/>
                <w:sz w:val="24"/>
              </w:rPr>
              <w:t>1</w:t>
            </w:r>
          </w:p>
        </w:tc>
        <w:tc>
          <w:tcPr>
            <w:tcW w:w="709" w:type="dxa"/>
            <w:vAlign w:val="center"/>
          </w:tcPr>
          <w:p>
            <w:pPr>
              <w:jc w:val="left"/>
              <w:rPr>
                <w:rFonts w:ascii="新宋体" w:hAnsi="新宋体" w:eastAsia="新宋体" w:cs="新宋体"/>
                <w:sz w:val="24"/>
              </w:rPr>
            </w:pPr>
            <w:r>
              <w:rPr>
                <w:rFonts w:hint="eastAsia" w:ascii="新宋体" w:hAnsi="新宋体" w:eastAsia="新宋体" w:cs="新宋体"/>
                <w:sz w:val="24"/>
              </w:rPr>
              <w:t>电脑</w:t>
            </w:r>
          </w:p>
        </w:tc>
        <w:tc>
          <w:tcPr>
            <w:tcW w:w="7506" w:type="dxa"/>
            <w:vAlign w:val="center"/>
          </w:tcPr>
          <w:p>
            <w:pPr>
              <w:jc w:val="left"/>
              <w:rPr>
                <w:rFonts w:ascii="新宋体" w:hAnsi="新宋体" w:eastAsia="新宋体" w:cs="新宋体"/>
                <w:sz w:val="24"/>
              </w:rPr>
            </w:pPr>
            <w:r>
              <w:rPr>
                <w:rFonts w:ascii="新宋体" w:hAnsi="新宋体" w:eastAsia="新宋体" w:cs="新宋体"/>
                <w:sz w:val="24"/>
              </w:rPr>
              <w:t xml:space="preserve"> Inter I5 4590CPU</w:t>
            </w:r>
            <w:r>
              <w:rPr>
                <w:rFonts w:hint="eastAsia" w:ascii="新宋体" w:hAnsi="新宋体" w:eastAsia="新宋体" w:cs="新宋体"/>
                <w:sz w:val="24"/>
              </w:rPr>
              <w:t>、</w:t>
            </w:r>
            <w:r>
              <w:rPr>
                <w:rFonts w:ascii="新宋体" w:hAnsi="新宋体" w:eastAsia="新宋体" w:cs="新宋体"/>
                <w:sz w:val="24"/>
              </w:rPr>
              <w:t>主频</w:t>
            </w:r>
            <w:r>
              <w:rPr>
                <w:rFonts w:hint="eastAsia" w:ascii="新宋体" w:hAnsi="新宋体" w:eastAsia="新宋体" w:cs="新宋体"/>
                <w:sz w:val="24"/>
              </w:rPr>
              <w:t>3.</w:t>
            </w:r>
            <w:r>
              <w:rPr>
                <w:rFonts w:ascii="新宋体" w:hAnsi="新宋体" w:eastAsia="新宋体" w:cs="新宋体"/>
                <w:sz w:val="24"/>
              </w:rPr>
              <w:t>3G</w:t>
            </w:r>
            <w:r>
              <w:rPr>
                <w:rFonts w:hint="eastAsia" w:ascii="新宋体" w:hAnsi="新宋体" w:eastAsia="新宋体" w:cs="新宋体"/>
                <w:sz w:val="24"/>
              </w:rPr>
              <w:t>；230独立显卡；LG21.5寸LED显示器；B85-</w:t>
            </w:r>
            <w:r>
              <w:rPr>
                <w:rFonts w:ascii="新宋体" w:hAnsi="新宋体" w:eastAsia="新宋体" w:cs="新宋体"/>
                <w:sz w:val="24"/>
              </w:rPr>
              <w:t>HD3主板</w:t>
            </w:r>
            <w:r>
              <w:rPr>
                <w:rFonts w:hint="eastAsia" w:ascii="新宋体" w:hAnsi="新宋体" w:eastAsia="新宋体" w:cs="新宋体"/>
                <w:sz w:val="24"/>
              </w:rPr>
              <w:t>；</w:t>
            </w:r>
            <w:r>
              <w:rPr>
                <w:rFonts w:ascii="新宋体" w:hAnsi="新宋体" w:eastAsia="新宋体" w:cs="新宋体"/>
                <w:sz w:val="24"/>
              </w:rPr>
              <w:t>金士顿</w:t>
            </w:r>
            <w:r>
              <w:rPr>
                <w:rFonts w:hint="eastAsia" w:ascii="新宋体" w:hAnsi="新宋体" w:eastAsia="新宋体" w:cs="新宋体"/>
                <w:sz w:val="24"/>
              </w:rPr>
              <w:t>8G内存；500G硬盘；500W静音电源；LG-</w:t>
            </w:r>
            <w:r>
              <w:rPr>
                <w:rFonts w:ascii="新宋体" w:hAnsi="新宋体" w:eastAsia="新宋体" w:cs="新宋体"/>
                <w:sz w:val="24"/>
              </w:rPr>
              <w:t>DVD;无线键盘</w:t>
            </w:r>
            <w:r>
              <w:rPr>
                <w:rFonts w:hint="eastAsia" w:ascii="新宋体" w:hAnsi="新宋体" w:eastAsia="新宋体" w:cs="新宋体"/>
                <w:sz w:val="24"/>
              </w:rPr>
              <w:t>、</w:t>
            </w:r>
            <w:r>
              <w:rPr>
                <w:rFonts w:ascii="新宋体" w:hAnsi="新宋体" w:eastAsia="新宋体" w:cs="新宋体"/>
                <w:sz w:val="24"/>
              </w:rPr>
              <w:t>鼠标套装</w:t>
            </w:r>
            <w:r>
              <w:rPr>
                <w:rFonts w:hint="eastAsia" w:ascii="新宋体" w:hAnsi="新宋体" w:eastAsia="新宋体" w:cs="新宋体"/>
                <w:sz w:val="24"/>
              </w:rPr>
              <w:t>、独立</w:t>
            </w:r>
            <w:r>
              <w:rPr>
                <w:rFonts w:ascii="新宋体" w:hAnsi="新宋体" w:eastAsia="新宋体" w:cs="新宋体"/>
                <w:sz w:val="24"/>
              </w:rPr>
              <w:t>串口卡</w:t>
            </w:r>
          </w:p>
        </w:tc>
        <w:tc>
          <w:tcPr>
            <w:tcW w:w="655" w:type="dxa"/>
            <w:vAlign w:val="center"/>
          </w:tcPr>
          <w:p>
            <w:pPr>
              <w:ind w:right="3902" w:rightChars="1858"/>
              <w:jc w:val="center"/>
              <w:rPr>
                <w:rFonts w:ascii="新宋体" w:hAnsi="新宋体" w:eastAsia="新宋体" w:cs="新宋体"/>
                <w:sz w:val="24"/>
              </w:rPr>
            </w:pPr>
            <w:r>
              <w:rPr>
                <w:rFonts w:hint="eastAsia" w:ascii="新宋体" w:hAnsi="新宋体" w:eastAsia="新宋体" w:cs="新宋体"/>
                <w:sz w:val="24"/>
              </w:rPr>
              <w:t>台</w:t>
            </w:r>
          </w:p>
        </w:tc>
        <w:tc>
          <w:tcPr>
            <w:tcW w:w="545" w:type="dxa"/>
            <w:vAlign w:val="center"/>
          </w:tcPr>
          <w:p>
            <w:pPr>
              <w:jc w:val="center"/>
              <w:rPr>
                <w:rFonts w:ascii="新宋体" w:hAnsi="新宋体" w:eastAsia="新宋体" w:cs="新宋体"/>
                <w:sz w:val="24"/>
              </w:rPr>
            </w:pPr>
            <w:r>
              <w:rPr>
                <w:rFonts w:hint="eastAsia" w:ascii="新宋体" w:hAnsi="新宋体" w:eastAsia="新宋体" w:cs="新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93" w:type="dxa"/>
            <w:vAlign w:val="center"/>
          </w:tcPr>
          <w:p>
            <w:pPr>
              <w:jc w:val="center"/>
              <w:rPr>
                <w:rFonts w:ascii="新宋体" w:hAnsi="新宋体" w:eastAsia="新宋体" w:cs="新宋体"/>
                <w:sz w:val="24"/>
              </w:rPr>
            </w:pPr>
            <w:r>
              <w:rPr>
                <w:rFonts w:hint="eastAsia" w:ascii="新宋体" w:hAnsi="新宋体" w:eastAsia="新宋体" w:cs="新宋体"/>
                <w:sz w:val="24"/>
              </w:rPr>
              <w:t>2</w:t>
            </w:r>
          </w:p>
        </w:tc>
        <w:tc>
          <w:tcPr>
            <w:tcW w:w="709" w:type="dxa"/>
            <w:vAlign w:val="center"/>
          </w:tcPr>
          <w:p>
            <w:pPr>
              <w:jc w:val="left"/>
              <w:rPr>
                <w:rFonts w:ascii="新宋体" w:hAnsi="新宋体" w:eastAsia="新宋体" w:cs="新宋体"/>
                <w:sz w:val="24"/>
              </w:rPr>
            </w:pPr>
            <w:r>
              <w:rPr>
                <w:rFonts w:hint="eastAsia" w:ascii="新宋体" w:hAnsi="新宋体" w:eastAsia="新宋体" w:cs="新宋体"/>
                <w:sz w:val="24"/>
              </w:rPr>
              <w:t>移动插座</w:t>
            </w:r>
          </w:p>
        </w:tc>
        <w:tc>
          <w:tcPr>
            <w:tcW w:w="7506" w:type="dxa"/>
            <w:vAlign w:val="center"/>
          </w:tcPr>
          <w:p>
            <w:pPr>
              <w:jc w:val="left"/>
              <w:rPr>
                <w:rFonts w:ascii="新宋体" w:hAnsi="新宋体" w:eastAsia="新宋体" w:cs="新宋体"/>
                <w:sz w:val="24"/>
              </w:rPr>
            </w:pPr>
            <w:r>
              <w:rPr>
                <w:rFonts w:ascii="新宋体" w:hAnsi="新宋体" w:eastAsia="新宋体" w:cs="新宋体"/>
                <w:sz w:val="24"/>
              </w:rPr>
              <w:t>15</w:t>
            </w:r>
            <w:r>
              <w:rPr>
                <w:rFonts w:hint="eastAsia" w:ascii="新宋体" w:hAnsi="新宋体" w:eastAsia="新宋体" w:cs="新宋体"/>
                <w:sz w:val="24"/>
              </w:rPr>
              <w:t>孔、2500W、3米、2</w:t>
            </w:r>
            <w:r>
              <w:rPr>
                <w:rFonts w:ascii="新宋体" w:hAnsi="新宋体" w:eastAsia="新宋体" w:cs="新宋体"/>
                <w:sz w:val="24"/>
              </w:rPr>
              <w:t>0A</w:t>
            </w:r>
            <w:r>
              <w:rPr>
                <w:rFonts w:hint="eastAsia" w:ascii="新宋体" w:hAnsi="新宋体" w:eastAsia="新宋体" w:cs="新宋体"/>
                <w:sz w:val="24"/>
              </w:rPr>
              <w:t>防高压插座</w:t>
            </w:r>
          </w:p>
        </w:tc>
        <w:tc>
          <w:tcPr>
            <w:tcW w:w="655" w:type="dxa"/>
            <w:vAlign w:val="center"/>
          </w:tcPr>
          <w:p>
            <w:pPr>
              <w:ind w:right="3902" w:rightChars="1858"/>
              <w:jc w:val="center"/>
              <w:rPr>
                <w:rFonts w:ascii="新宋体" w:hAnsi="新宋体" w:eastAsia="新宋体" w:cs="新宋体"/>
                <w:sz w:val="24"/>
              </w:rPr>
            </w:pPr>
            <w:r>
              <w:rPr>
                <w:rFonts w:hint="eastAsia" w:ascii="新宋体" w:hAnsi="新宋体" w:eastAsia="新宋体" w:cs="新宋体"/>
                <w:sz w:val="24"/>
              </w:rPr>
              <w:t>个</w:t>
            </w:r>
          </w:p>
        </w:tc>
        <w:tc>
          <w:tcPr>
            <w:tcW w:w="545" w:type="dxa"/>
            <w:vAlign w:val="center"/>
          </w:tcPr>
          <w:p>
            <w:pPr>
              <w:jc w:val="center"/>
              <w:rPr>
                <w:rFonts w:ascii="新宋体" w:hAnsi="新宋体" w:eastAsia="新宋体" w:cs="新宋体"/>
                <w:sz w:val="24"/>
              </w:rPr>
            </w:pPr>
            <w:r>
              <w:rPr>
                <w:rFonts w:hint="eastAsia" w:ascii="新宋体" w:hAnsi="新宋体" w:eastAsia="新宋体" w:cs="新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93" w:type="dxa"/>
            <w:vAlign w:val="center"/>
          </w:tcPr>
          <w:p>
            <w:pPr>
              <w:jc w:val="center"/>
              <w:rPr>
                <w:rFonts w:ascii="新宋体" w:hAnsi="新宋体" w:eastAsia="新宋体" w:cs="新宋体"/>
                <w:sz w:val="24"/>
              </w:rPr>
            </w:pPr>
            <w:r>
              <w:rPr>
                <w:rFonts w:hint="eastAsia" w:ascii="新宋体" w:hAnsi="新宋体" w:eastAsia="新宋体" w:cs="新宋体"/>
                <w:sz w:val="24"/>
              </w:rPr>
              <w:t>3</w:t>
            </w:r>
          </w:p>
        </w:tc>
        <w:tc>
          <w:tcPr>
            <w:tcW w:w="709" w:type="dxa"/>
            <w:vAlign w:val="center"/>
          </w:tcPr>
          <w:p>
            <w:pPr>
              <w:jc w:val="left"/>
              <w:rPr>
                <w:rFonts w:ascii="新宋体" w:hAnsi="新宋体" w:eastAsia="新宋体" w:cs="新宋体"/>
                <w:sz w:val="24"/>
              </w:rPr>
            </w:pPr>
            <w:r>
              <w:rPr>
                <w:rFonts w:hint="eastAsia" w:ascii="新宋体" w:hAnsi="新宋体" w:eastAsia="新宋体" w:cs="新宋体"/>
                <w:sz w:val="24"/>
              </w:rPr>
              <w:t>移动插座</w:t>
            </w:r>
          </w:p>
        </w:tc>
        <w:tc>
          <w:tcPr>
            <w:tcW w:w="7506" w:type="dxa"/>
            <w:vAlign w:val="center"/>
          </w:tcPr>
          <w:p>
            <w:pPr>
              <w:jc w:val="left"/>
              <w:rPr>
                <w:rFonts w:ascii="新宋体" w:hAnsi="新宋体" w:eastAsia="新宋体" w:cs="新宋体"/>
                <w:sz w:val="24"/>
              </w:rPr>
            </w:pPr>
            <w:r>
              <w:rPr>
                <w:rFonts w:hint="eastAsia" w:ascii="新宋体" w:hAnsi="新宋体" w:eastAsia="新宋体" w:cs="新宋体"/>
                <w:sz w:val="24"/>
              </w:rPr>
              <w:t>15孔、2500W、3米、16A防高压插座</w:t>
            </w:r>
          </w:p>
        </w:tc>
        <w:tc>
          <w:tcPr>
            <w:tcW w:w="655" w:type="dxa"/>
            <w:vAlign w:val="center"/>
          </w:tcPr>
          <w:p>
            <w:pPr>
              <w:ind w:right="3902" w:rightChars="1858"/>
              <w:jc w:val="center"/>
              <w:rPr>
                <w:rFonts w:ascii="新宋体" w:hAnsi="新宋体" w:eastAsia="新宋体" w:cs="新宋体"/>
                <w:sz w:val="24"/>
              </w:rPr>
            </w:pPr>
            <w:r>
              <w:rPr>
                <w:rFonts w:hint="eastAsia" w:ascii="新宋体" w:hAnsi="新宋体" w:eastAsia="新宋体" w:cs="新宋体"/>
                <w:sz w:val="24"/>
              </w:rPr>
              <w:t>个</w:t>
            </w:r>
          </w:p>
        </w:tc>
        <w:tc>
          <w:tcPr>
            <w:tcW w:w="545" w:type="dxa"/>
            <w:vAlign w:val="center"/>
          </w:tcPr>
          <w:p>
            <w:pPr>
              <w:jc w:val="center"/>
              <w:rPr>
                <w:rFonts w:ascii="新宋体" w:hAnsi="新宋体" w:eastAsia="新宋体" w:cs="新宋体"/>
                <w:sz w:val="24"/>
              </w:rPr>
            </w:pPr>
            <w:r>
              <w:rPr>
                <w:rFonts w:hint="eastAsia" w:ascii="新宋体" w:hAnsi="新宋体" w:eastAsia="新宋体" w:cs="新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93" w:type="dxa"/>
            <w:vAlign w:val="center"/>
          </w:tcPr>
          <w:p>
            <w:pPr>
              <w:jc w:val="center"/>
              <w:rPr>
                <w:rFonts w:ascii="新宋体" w:hAnsi="新宋体" w:eastAsia="新宋体" w:cs="新宋体"/>
                <w:sz w:val="24"/>
              </w:rPr>
            </w:pPr>
            <w:r>
              <w:rPr>
                <w:rFonts w:hint="eastAsia" w:ascii="新宋体" w:hAnsi="新宋体" w:eastAsia="新宋体" w:cs="新宋体"/>
                <w:sz w:val="24"/>
              </w:rPr>
              <w:t>4</w:t>
            </w:r>
          </w:p>
        </w:tc>
        <w:tc>
          <w:tcPr>
            <w:tcW w:w="709" w:type="dxa"/>
            <w:vAlign w:val="center"/>
          </w:tcPr>
          <w:p>
            <w:pPr>
              <w:jc w:val="left"/>
              <w:rPr>
                <w:rFonts w:ascii="新宋体" w:hAnsi="新宋体" w:eastAsia="新宋体" w:cs="新宋体"/>
                <w:sz w:val="24"/>
              </w:rPr>
            </w:pPr>
            <w:r>
              <w:rPr>
                <w:rFonts w:hint="eastAsia" w:ascii="新宋体" w:hAnsi="新宋体" w:eastAsia="新宋体" w:cs="新宋体"/>
                <w:sz w:val="24"/>
              </w:rPr>
              <w:t>排插</w:t>
            </w:r>
          </w:p>
        </w:tc>
        <w:tc>
          <w:tcPr>
            <w:tcW w:w="7506" w:type="dxa"/>
            <w:vAlign w:val="center"/>
          </w:tcPr>
          <w:p>
            <w:pPr>
              <w:jc w:val="left"/>
              <w:rPr>
                <w:rFonts w:ascii="新宋体" w:hAnsi="新宋体" w:eastAsia="新宋体" w:cs="新宋体"/>
                <w:sz w:val="24"/>
              </w:rPr>
            </w:pPr>
            <w:r>
              <w:rPr>
                <w:rFonts w:hint="eastAsia" w:ascii="新宋体" w:hAnsi="新宋体" w:eastAsia="新宋体" w:cs="新宋体"/>
                <w:sz w:val="24"/>
              </w:rPr>
              <w:t>15孔、明装、15A插座</w:t>
            </w:r>
          </w:p>
        </w:tc>
        <w:tc>
          <w:tcPr>
            <w:tcW w:w="655" w:type="dxa"/>
            <w:vAlign w:val="center"/>
          </w:tcPr>
          <w:p>
            <w:pPr>
              <w:ind w:right="3902" w:rightChars="1858"/>
              <w:jc w:val="center"/>
              <w:rPr>
                <w:rFonts w:ascii="新宋体" w:hAnsi="新宋体" w:eastAsia="新宋体" w:cs="新宋体"/>
                <w:sz w:val="24"/>
              </w:rPr>
            </w:pPr>
            <w:r>
              <w:rPr>
                <w:rFonts w:hint="eastAsia" w:ascii="新宋体" w:hAnsi="新宋体" w:eastAsia="新宋体" w:cs="新宋体"/>
                <w:sz w:val="24"/>
              </w:rPr>
              <w:t>个</w:t>
            </w:r>
          </w:p>
        </w:tc>
        <w:tc>
          <w:tcPr>
            <w:tcW w:w="545" w:type="dxa"/>
            <w:vAlign w:val="center"/>
          </w:tcPr>
          <w:p>
            <w:pPr>
              <w:jc w:val="center"/>
              <w:rPr>
                <w:rFonts w:ascii="新宋体" w:hAnsi="新宋体" w:eastAsia="新宋体" w:cs="新宋体"/>
                <w:sz w:val="24"/>
              </w:rPr>
            </w:pPr>
            <w:r>
              <w:rPr>
                <w:rFonts w:hint="eastAsia" w:ascii="新宋体" w:hAnsi="新宋体" w:eastAsia="新宋体" w:cs="新宋体"/>
                <w:sz w:val="24"/>
              </w:rPr>
              <w:t>5</w:t>
            </w:r>
          </w:p>
        </w:tc>
      </w:tr>
    </w:tbl>
    <w:p>
      <w:pPr>
        <w:jc w:val="left"/>
        <w:rPr>
          <w:rFonts w:ascii="宋体" w:hAnsi="宋体"/>
          <w:b/>
          <w:sz w:val="36"/>
          <w:szCs w:val="36"/>
        </w:rPr>
      </w:pPr>
      <w:r>
        <w:rPr>
          <w:rFonts w:hint="eastAsia" w:ascii="宋体" w:hAnsi="宋体"/>
          <w:b/>
          <w:sz w:val="36"/>
          <w:szCs w:val="36"/>
        </w:rPr>
        <w:t>5、监控系统</w:t>
      </w:r>
    </w:p>
    <w:tbl>
      <w:tblPr>
        <w:tblStyle w:val="36"/>
        <w:tblW w:w="10395" w:type="dxa"/>
        <w:tblInd w:w="-318" w:type="dxa"/>
        <w:tblLayout w:type="fixed"/>
        <w:tblCellMar>
          <w:top w:w="0" w:type="dxa"/>
          <w:left w:w="108" w:type="dxa"/>
          <w:bottom w:w="0" w:type="dxa"/>
          <w:right w:w="108" w:type="dxa"/>
        </w:tblCellMar>
      </w:tblPr>
      <w:tblGrid>
        <w:gridCol w:w="568"/>
        <w:gridCol w:w="1276"/>
        <w:gridCol w:w="7351"/>
        <w:gridCol w:w="668"/>
        <w:gridCol w:w="532"/>
      </w:tblGrid>
      <w:tr>
        <w:tblPrEx>
          <w:tblLayout w:type="fixed"/>
          <w:tblCellMar>
            <w:top w:w="0" w:type="dxa"/>
            <w:left w:w="108" w:type="dxa"/>
            <w:bottom w:w="0" w:type="dxa"/>
            <w:right w:w="108" w:type="dxa"/>
          </w:tblCellMar>
        </w:tblPrEx>
        <w:trPr>
          <w:trHeight w:val="300" w:hRule="atLeast"/>
        </w:trPr>
        <w:tc>
          <w:tcPr>
            <w:tcW w:w="56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序号</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名   称</w:t>
            </w:r>
          </w:p>
        </w:tc>
        <w:tc>
          <w:tcPr>
            <w:tcW w:w="73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型  号/参  数</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单位</w:t>
            </w:r>
          </w:p>
        </w:tc>
        <w:tc>
          <w:tcPr>
            <w:tcW w:w="5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数量</w:t>
            </w:r>
          </w:p>
        </w:tc>
      </w:tr>
      <w:tr>
        <w:tblPrEx>
          <w:tblLayout w:type="fixed"/>
          <w:tblCellMar>
            <w:top w:w="0" w:type="dxa"/>
            <w:left w:w="108" w:type="dxa"/>
            <w:bottom w:w="0" w:type="dxa"/>
            <w:right w:w="108" w:type="dxa"/>
          </w:tblCellMar>
        </w:tblPrEx>
        <w:trPr>
          <w:trHeight w:val="765" w:hRule="atLeast"/>
        </w:trPr>
        <w:tc>
          <w:tcPr>
            <w:tcW w:w="568"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高清网络星光摄像机</w:t>
            </w:r>
          </w:p>
        </w:tc>
        <w:tc>
          <w:tcPr>
            <w:tcW w:w="73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1/2.7" CMOS，200万，LED红外20-30米，4/6/8/12mm镜头可选，支持128G  micro SD，DC12V，背光补偿，数字宽动态，ROI，IP67,支持部分智能功能，支持三码流，25%宽电压，6KV防浪涌</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台</w:t>
            </w: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10</w:t>
            </w:r>
          </w:p>
        </w:tc>
      </w:tr>
      <w:tr>
        <w:tblPrEx>
          <w:tblLayout w:type="fixed"/>
          <w:tblCellMar>
            <w:top w:w="0" w:type="dxa"/>
            <w:left w:w="108" w:type="dxa"/>
            <w:bottom w:w="0" w:type="dxa"/>
            <w:right w:w="108" w:type="dxa"/>
          </w:tblCellMar>
        </w:tblPrEx>
        <w:trPr>
          <w:trHeight w:val="285" w:hRule="atLeast"/>
        </w:trPr>
        <w:tc>
          <w:tcPr>
            <w:tcW w:w="568"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摄像机支架</w:t>
            </w:r>
          </w:p>
        </w:tc>
        <w:tc>
          <w:tcPr>
            <w:tcW w:w="73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中型三角支架</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个</w:t>
            </w: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10</w:t>
            </w:r>
          </w:p>
        </w:tc>
      </w:tr>
      <w:tr>
        <w:tblPrEx>
          <w:tblLayout w:type="fixed"/>
          <w:tblCellMar>
            <w:top w:w="0" w:type="dxa"/>
            <w:left w:w="108" w:type="dxa"/>
            <w:bottom w:w="0" w:type="dxa"/>
            <w:right w:w="108" w:type="dxa"/>
          </w:tblCellMar>
        </w:tblPrEx>
        <w:trPr>
          <w:trHeight w:val="634" w:hRule="atLeast"/>
        </w:trPr>
        <w:tc>
          <w:tcPr>
            <w:tcW w:w="568"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3</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摄像机电源</w:t>
            </w:r>
          </w:p>
        </w:tc>
        <w:tc>
          <w:tcPr>
            <w:tcW w:w="73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12V2A</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个</w:t>
            </w: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10</w:t>
            </w:r>
          </w:p>
        </w:tc>
      </w:tr>
      <w:tr>
        <w:tblPrEx>
          <w:tblLayout w:type="fixed"/>
          <w:tblCellMar>
            <w:top w:w="0" w:type="dxa"/>
            <w:left w:w="108" w:type="dxa"/>
            <w:bottom w:w="0" w:type="dxa"/>
            <w:right w:w="108" w:type="dxa"/>
          </w:tblCellMar>
        </w:tblPrEx>
        <w:trPr>
          <w:trHeight w:val="285" w:hRule="atLeast"/>
        </w:trPr>
        <w:tc>
          <w:tcPr>
            <w:tcW w:w="568"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硬盘录像机 NVR</w:t>
            </w:r>
          </w:p>
        </w:tc>
        <w:tc>
          <w:tcPr>
            <w:tcW w:w="73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1.5U标准机架式IP存储，嵌入式处理器，嵌入式软硬件设计；支持32路高清，400M带宽网络视频接入</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台</w:t>
            </w: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w:t>
            </w:r>
          </w:p>
        </w:tc>
      </w:tr>
      <w:tr>
        <w:tblPrEx>
          <w:tblLayout w:type="fixed"/>
          <w:tblCellMar>
            <w:top w:w="0" w:type="dxa"/>
            <w:left w:w="108" w:type="dxa"/>
            <w:bottom w:w="0" w:type="dxa"/>
            <w:right w:w="108" w:type="dxa"/>
          </w:tblCellMar>
        </w:tblPrEx>
        <w:trPr>
          <w:trHeight w:val="285" w:hRule="atLeast"/>
        </w:trPr>
        <w:tc>
          <w:tcPr>
            <w:tcW w:w="568"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5</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硬盘</w:t>
            </w:r>
          </w:p>
        </w:tc>
        <w:tc>
          <w:tcPr>
            <w:tcW w:w="73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监控专用硬盘超低电流启动；64M缓存，3TB容量，STAT3接口，7200转/秒</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块</w:t>
            </w: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r>
      <w:tr>
        <w:tblPrEx>
          <w:tblLayout w:type="fixed"/>
          <w:tblCellMar>
            <w:top w:w="0" w:type="dxa"/>
            <w:left w:w="108" w:type="dxa"/>
            <w:bottom w:w="0" w:type="dxa"/>
            <w:right w:w="108" w:type="dxa"/>
          </w:tblCellMar>
        </w:tblPrEx>
        <w:trPr>
          <w:trHeight w:val="510" w:hRule="atLeast"/>
        </w:trPr>
        <w:tc>
          <w:tcPr>
            <w:tcW w:w="568"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6</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显示器</w:t>
            </w:r>
          </w:p>
        </w:tc>
        <w:tc>
          <w:tcPr>
            <w:tcW w:w="73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尺寸: 21.5英寸；屏幕比例16：9；标称对比度600：1；分辨率1920*1080；平均亮度250CD/M2</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台</w:t>
            </w: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w:t>
            </w:r>
          </w:p>
        </w:tc>
      </w:tr>
      <w:tr>
        <w:tblPrEx>
          <w:tblLayout w:type="fixed"/>
          <w:tblCellMar>
            <w:top w:w="0" w:type="dxa"/>
            <w:left w:w="108" w:type="dxa"/>
            <w:bottom w:w="0" w:type="dxa"/>
            <w:right w:w="108" w:type="dxa"/>
          </w:tblCellMar>
        </w:tblPrEx>
        <w:trPr>
          <w:trHeight w:val="510" w:hRule="atLeast"/>
        </w:trPr>
        <w:tc>
          <w:tcPr>
            <w:tcW w:w="568"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7</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核心交换机</w:t>
            </w:r>
          </w:p>
        </w:tc>
        <w:tc>
          <w:tcPr>
            <w:tcW w:w="73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24个千兆电口</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台</w:t>
            </w: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w:t>
            </w:r>
          </w:p>
        </w:tc>
      </w:tr>
      <w:tr>
        <w:tblPrEx>
          <w:tblLayout w:type="fixed"/>
          <w:tblCellMar>
            <w:top w:w="0" w:type="dxa"/>
            <w:left w:w="108" w:type="dxa"/>
            <w:bottom w:w="0" w:type="dxa"/>
            <w:right w:w="108" w:type="dxa"/>
          </w:tblCellMar>
        </w:tblPrEx>
        <w:trPr>
          <w:trHeight w:val="510" w:hRule="atLeast"/>
        </w:trPr>
        <w:tc>
          <w:tcPr>
            <w:tcW w:w="568"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8</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网线</w:t>
            </w:r>
          </w:p>
        </w:tc>
        <w:tc>
          <w:tcPr>
            <w:tcW w:w="73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超五类无氧铜 纯铜 线径 0.5</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箱</w:t>
            </w: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4</w:t>
            </w:r>
          </w:p>
        </w:tc>
      </w:tr>
      <w:tr>
        <w:tblPrEx>
          <w:tblLayout w:type="fixed"/>
          <w:tblCellMar>
            <w:top w:w="0" w:type="dxa"/>
            <w:left w:w="108" w:type="dxa"/>
            <w:bottom w:w="0" w:type="dxa"/>
            <w:right w:w="108" w:type="dxa"/>
          </w:tblCellMar>
        </w:tblPrEx>
        <w:trPr>
          <w:trHeight w:val="285" w:hRule="atLeast"/>
        </w:trPr>
        <w:tc>
          <w:tcPr>
            <w:tcW w:w="568"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9</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电源线</w:t>
            </w:r>
          </w:p>
        </w:tc>
        <w:tc>
          <w:tcPr>
            <w:tcW w:w="73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国标无氧铜RVV-2*2.0</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米</w:t>
            </w: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600</w:t>
            </w:r>
          </w:p>
        </w:tc>
      </w:tr>
      <w:tr>
        <w:tblPrEx>
          <w:tblLayout w:type="fixed"/>
          <w:tblCellMar>
            <w:top w:w="0" w:type="dxa"/>
            <w:left w:w="108" w:type="dxa"/>
            <w:bottom w:w="0" w:type="dxa"/>
            <w:right w:w="108" w:type="dxa"/>
          </w:tblCellMar>
        </w:tblPrEx>
        <w:trPr>
          <w:trHeight w:val="285" w:hRule="atLeast"/>
        </w:trPr>
        <w:tc>
          <w:tcPr>
            <w:tcW w:w="568"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多媒体控制箱</w:t>
            </w:r>
          </w:p>
        </w:tc>
        <w:tc>
          <w:tcPr>
            <w:tcW w:w="73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300*400，钢制，厚壁，防水</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个</w:t>
            </w: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w:t>
            </w:r>
          </w:p>
        </w:tc>
      </w:tr>
      <w:tr>
        <w:tblPrEx>
          <w:tblLayout w:type="fixed"/>
          <w:tblCellMar>
            <w:top w:w="0" w:type="dxa"/>
            <w:left w:w="108" w:type="dxa"/>
            <w:bottom w:w="0" w:type="dxa"/>
            <w:right w:w="108" w:type="dxa"/>
          </w:tblCellMar>
        </w:tblPrEx>
        <w:trPr>
          <w:trHeight w:val="285" w:hRule="atLeast"/>
        </w:trPr>
        <w:tc>
          <w:tcPr>
            <w:tcW w:w="568" w:type="dxa"/>
            <w:tcBorders>
              <w:top w:val="nil"/>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辅材</w:t>
            </w:r>
          </w:p>
        </w:tc>
        <w:tc>
          <w:tcPr>
            <w:tcW w:w="73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PVC管、PVC线槽等</w:t>
            </w:r>
          </w:p>
        </w:tc>
        <w:tc>
          <w:tcPr>
            <w:tcW w:w="6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批</w:t>
            </w:r>
          </w:p>
        </w:tc>
        <w:tc>
          <w:tcPr>
            <w:tcW w:w="5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w:t>
            </w:r>
          </w:p>
        </w:tc>
      </w:tr>
    </w:tbl>
    <w:p>
      <w:pPr>
        <w:tabs>
          <w:tab w:val="left" w:pos="5963"/>
        </w:tabs>
        <w:spacing w:line="420" w:lineRule="exact"/>
        <w:rPr>
          <w:rFonts w:hint="eastAsia" w:ascii="仿宋" w:hAnsi="仿宋" w:eastAsia="仿宋" w:cs="仿宋"/>
          <w:b/>
          <w:sz w:val="24"/>
          <w:szCs w:val="24"/>
          <w:lang w:eastAsia="zh-CN"/>
        </w:rPr>
      </w:pPr>
    </w:p>
    <w:p>
      <w:pPr>
        <w:tabs>
          <w:tab w:val="left" w:pos="5963"/>
        </w:tabs>
        <w:spacing w:line="420" w:lineRule="exact"/>
        <w:rPr>
          <w:rFonts w:hint="eastAsia" w:ascii="仿宋" w:hAnsi="仿宋" w:eastAsia="仿宋" w:cs="仿宋"/>
          <w:b/>
          <w:sz w:val="24"/>
          <w:szCs w:val="24"/>
        </w:rPr>
      </w:pPr>
      <w:r>
        <w:rPr>
          <w:rFonts w:hint="eastAsia" w:ascii="仿宋" w:hAnsi="仿宋" w:eastAsia="仿宋" w:cs="仿宋"/>
          <w:b/>
          <w:sz w:val="24"/>
          <w:szCs w:val="24"/>
        </w:rPr>
        <w:t>二、其它要求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12、付款方式：以签订合同为准。</w:t>
      </w:r>
    </w:p>
    <w:p>
      <w:pPr>
        <w:tabs>
          <w:tab w:val="left" w:pos="5963"/>
        </w:tabs>
        <w:spacing w:line="420" w:lineRule="exact"/>
        <w:rPr>
          <w:rFonts w:hint="eastAsia" w:ascii="仿宋" w:hAnsi="仿宋" w:eastAsia="仿宋" w:cs="仿宋"/>
          <w:sz w:val="24"/>
          <w:szCs w:val="24"/>
        </w:rPr>
      </w:pPr>
    </w:p>
    <w:p>
      <w:pPr>
        <w:spacing w:line="520" w:lineRule="exact"/>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rPr>
          <w:rFonts w:hint="eastAsia" w:ascii="仿宋" w:hAnsi="仿宋" w:eastAsia="仿宋" w:cs="仿宋"/>
          <w:b/>
          <w:sz w:val="24"/>
          <w:szCs w:val="24"/>
        </w:rPr>
        <w:sectPr>
          <w:headerReference r:id="rId3" w:type="default"/>
          <w:footerReference r:id="rId4" w:type="default"/>
          <w:pgSz w:w="11907" w:h="16840"/>
          <w:pgMar w:top="1440" w:right="1474" w:bottom="1440" w:left="1474" w:header="851" w:footer="992" w:gutter="0"/>
          <w:cols w:space="425" w:num="1"/>
          <w:docGrid w:linePitch="312" w:charSpace="0"/>
        </w:sectPr>
      </w:pPr>
    </w:p>
    <w:p>
      <w:pPr>
        <w:spacing w:line="520" w:lineRule="exact"/>
        <w:ind w:firstLine="2209" w:firstLineChars="500"/>
        <w:rPr>
          <w:rFonts w:hint="eastAsia" w:ascii="仿宋" w:hAnsi="仿宋" w:eastAsia="仿宋" w:cs="仿宋"/>
          <w:b/>
          <w:sz w:val="44"/>
          <w:szCs w:val="44"/>
        </w:rPr>
      </w:pPr>
      <w:r>
        <w:rPr>
          <w:rFonts w:hint="eastAsia" w:ascii="仿宋" w:hAnsi="仿宋" w:eastAsia="仿宋" w:cs="仿宋"/>
          <w:b/>
          <w:sz w:val="44"/>
          <w:szCs w:val="44"/>
        </w:rPr>
        <w:t>第五部分  开标和评标</w:t>
      </w:r>
    </w:p>
    <w:p>
      <w:pPr>
        <w:spacing w:line="520" w:lineRule="exact"/>
        <w:rPr>
          <w:rFonts w:hint="eastAsia" w:ascii="仿宋" w:hAnsi="仿宋" w:eastAsia="仿宋" w:cs="仿宋"/>
          <w:b/>
          <w:sz w:val="24"/>
          <w:szCs w:val="24"/>
        </w:rPr>
      </w:pP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hint="eastAsia"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hint="eastAsia"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需出具本单位授权委托书，资格审查小组成员不得做为业主代表参进入评标委员会参与评标），对投标人的资格要求进行审查，在资格性审查期间，所有投标人应当回避</w:t>
      </w:r>
      <w:r>
        <w:rPr>
          <w:rFonts w:hint="eastAsia" w:ascii="仿宋" w:hAnsi="仿宋" w:eastAsia="仿宋" w:cs="仿宋"/>
          <w:sz w:val="24"/>
          <w:szCs w:val="24"/>
          <w:lang w:eastAsia="zh-CN"/>
        </w:rPr>
        <w:t>。</w:t>
      </w:r>
      <w:r>
        <w:rPr>
          <w:rFonts w:hint="eastAsia" w:ascii="仿宋" w:hAnsi="仿宋" w:eastAsia="仿宋" w:cs="仿宋"/>
          <w:sz w:val="24"/>
          <w:szCs w:val="24"/>
        </w:rPr>
        <w:t>合格投标人不足3家的，不得评标。</w:t>
      </w:r>
    </w:p>
    <w:p>
      <w:pPr>
        <w:spacing w:line="5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（1）投标人须符合《政府采购法》二十二条规定；（审查内容详见投标文件一）</w:t>
      </w:r>
    </w:p>
    <w:p>
      <w:pPr>
        <w:spacing w:line="520" w:lineRule="exact"/>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）营业执照</w:t>
      </w:r>
      <w:r>
        <w:rPr>
          <w:rFonts w:hint="eastAsia" w:ascii="仿宋" w:hAnsi="仿宋" w:eastAsia="仿宋" w:cs="仿宋"/>
          <w:sz w:val="24"/>
          <w:szCs w:val="24"/>
        </w:rPr>
        <w:t>、银行开户许可证、无行贿记录告知函、法人代表授权委托书</w:t>
      </w:r>
      <w:r>
        <w:rPr>
          <w:rFonts w:hint="eastAsia" w:ascii="仿宋" w:hAnsi="仿宋" w:eastAsia="仿宋" w:cs="仿宋"/>
          <w:sz w:val="24"/>
          <w:szCs w:val="24"/>
          <w:lang w:eastAsia="zh-CN"/>
        </w:rPr>
        <w:t>（</w:t>
      </w:r>
      <w:r>
        <w:rPr>
          <w:rFonts w:hint="eastAsia" w:ascii="仿宋" w:hAnsi="仿宋" w:eastAsia="仿宋" w:cs="仿宋"/>
          <w:b/>
          <w:bCs/>
          <w:sz w:val="24"/>
          <w:szCs w:val="24"/>
          <w:lang w:eastAsia="zh-CN"/>
        </w:rPr>
        <w:t>以上证书须提供原件</w:t>
      </w:r>
      <w:r>
        <w:rPr>
          <w:rFonts w:hint="eastAsia" w:ascii="仿宋" w:hAnsi="仿宋" w:eastAsia="仿宋" w:cs="仿宋"/>
          <w:sz w:val="24"/>
          <w:szCs w:val="24"/>
          <w:lang w:eastAsia="zh-CN"/>
        </w:rPr>
        <w:t>）</w:t>
      </w:r>
    </w:p>
    <w:p>
      <w:pPr>
        <w:spacing w:line="520" w:lineRule="exact"/>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）投标保证金缴纳情况；</w:t>
      </w:r>
    </w:p>
    <w:p>
      <w:pPr>
        <w:spacing w:line="520" w:lineRule="exact"/>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lang w:eastAsia="zh-CN"/>
        </w:rPr>
        <w:t>由资格审查小组现场查询</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outlineLvl w:val="9"/>
        <w:rPr>
          <w:rFonts w:hint="eastAsia" w:ascii="仿宋" w:hAnsi="仿宋" w:eastAsia="仿宋" w:cs="仿宋"/>
          <w:bCs/>
          <w:sz w:val="24"/>
          <w:szCs w:val="24"/>
        </w:rPr>
      </w:pPr>
      <w:r>
        <w:rPr>
          <w:rFonts w:hint="eastAsia" w:ascii="仿宋" w:hAnsi="仿宋" w:eastAsia="仿宋" w:cs="仿宋"/>
          <w:bCs/>
          <w:sz w:val="24"/>
          <w:szCs w:val="24"/>
        </w:rPr>
        <w:t>3、评标</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outlineLvl w:val="9"/>
        <w:rPr>
          <w:rFonts w:hint="eastAsia" w:ascii="仿宋" w:hAnsi="仿宋" w:eastAsia="仿宋" w:cs="仿宋"/>
          <w:bCs/>
          <w:sz w:val="24"/>
          <w:szCs w:val="24"/>
        </w:rPr>
      </w:pPr>
      <w:r>
        <w:rPr>
          <w:rFonts w:hint="eastAsia" w:ascii="仿宋" w:hAnsi="仿宋" w:eastAsia="仿宋" w:cs="仿宋"/>
          <w:bCs/>
          <w:sz w:val="24"/>
          <w:szCs w:val="24"/>
        </w:rPr>
        <w:t xml:space="preserve">    3.1 评标委员会</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outlineLvl w:val="9"/>
        <w:rPr>
          <w:rFonts w:hint="eastAsia"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outlineLvl w:val="9"/>
        <w:rPr>
          <w:rFonts w:hint="eastAsia" w:ascii="仿宋" w:hAnsi="仿宋" w:eastAsia="仿宋" w:cs="仿宋"/>
          <w:sz w:val="24"/>
          <w:szCs w:val="24"/>
        </w:rPr>
      </w:pPr>
      <w:r>
        <w:rPr>
          <w:rFonts w:hint="eastAsia" w:ascii="仿宋" w:hAnsi="仿宋" w:eastAsia="仿宋" w:cs="仿宋"/>
          <w:sz w:val="24"/>
          <w:szCs w:val="24"/>
        </w:rPr>
        <w:t>3.1.2 评标委员会成员有下列情形之一的，应当回避：</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outlineLvl w:val="9"/>
        <w:rPr>
          <w:rFonts w:hint="eastAsia" w:ascii="仿宋" w:hAnsi="仿宋" w:eastAsia="仿宋" w:cs="仿宋"/>
          <w:sz w:val="24"/>
          <w:szCs w:val="24"/>
        </w:rPr>
      </w:pPr>
      <w:r>
        <w:rPr>
          <w:rFonts w:hint="eastAsia" w:ascii="仿宋" w:hAnsi="仿宋" w:eastAsia="仿宋" w:cs="仿宋"/>
          <w:sz w:val="24"/>
          <w:szCs w:val="24"/>
        </w:rPr>
        <w:t>（1）招标人和投标人的主要负责人的近亲属；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outlineLvl w:val="9"/>
        <w:rPr>
          <w:rFonts w:hint="eastAsia"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outlineLvl w:val="9"/>
        <w:rPr>
          <w:rFonts w:hint="eastAsia"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outlineLvl w:val="9"/>
        <w:rPr>
          <w:rFonts w:hint="eastAsia" w:ascii="仿宋" w:hAnsi="仿宋" w:eastAsia="仿宋" w:cs="仿宋"/>
          <w:bCs/>
          <w:sz w:val="24"/>
          <w:szCs w:val="24"/>
        </w:rPr>
      </w:pPr>
      <w:r>
        <w:rPr>
          <w:rFonts w:hint="eastAsia" w:ascii="仿宋" w:hAnsi="仿宋" w:eastAsia="仿宋" w:cs="仿宋"/>
          <w:bCs/>
          <w:sz w:val="24"/>
          <w:szCs w:val="24"/>
        </w:rPr>
        <w:t xml:space="preserve">    3.2 评标原则</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outlineLvl w:val="9"/>
        <w:rPr>
          <w:rFonts w:hint="eastAsia"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outlineLvl w:val="9"/>
        <w:rPr>
          <w:rFonts w:hint="eastAsia" w:ascii="仿宋" w:hAnsi="仿宋" w:eastAsia="仿宋" w:cs="仿宋"/>
          <w:bCs/>
          <w:sz w:val="24"/>
          <w:szCs w:val="24"/>
        </w:rPr>
      </w:pPr>
      <w:r>
        <w:rPr>
          <w:rFonts w:hint="eastAsia" w:ascii="仿宋" w:hAnsi="仿宋" w:eastAsia="仿宋" w:cs="仿宋"/>
          <w:bCs/>
          <w:sz w:val="24"/>
          <w:szCs w:val="24"/>
        </w:rPr>
        <w:t xml:space="preserve">    3.3 评标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baseline"/>
        <w:outlineLvl w:val="9"/>
        <w:rPr>
          <w:rFonts w:hint="eastAsia"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959" w:leftChars="228" w:right="0" w:rightChars="0" w:hanging="480" w:hangingChars="200"/>
        <w:jc w:val="both"/>
        <w:outlineLvl w:val="9"/>
        <w:rPr>
          <w:rFonts w:hint="eastAsia" w:ascii="仿宋" w:hAnsi="仿宋" w:eastAsia="仿宋" w:cs="仿宋"/>
          <w:sz w:val="24"/>
          <w:szCs w:val="24"/>
        </w:rPr>
      </w:pPr>
      <w:r>
        <w:rPr>
          <w:rFonts w:hint="eastAsia" w:ascii="仿宋" w:hAnsi="仿宋" w:eastAsia="仿宋" w:cs="仿宋"/>
          <w:sz w:val="24"/>
          <w:szCs w:val="24"/>
        </w:rPr>
        <w:t>3.4评标办法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72" w:firstLineChars="196"/>
        <w:jc w:val="both"/>
        <w:outlineLvl w:val="9"/>
        <w:rPr>
          <w:rFonts w:hint="eastAsia" w:ascii="仿宋" w:hAnsi="仿宋" w:eastAsia="仿宋" w:cs="仿宋"/>
          <w:sz w:val="24"/>
          <w:szCs w:val="24"/>
        </w:rPr>
      </w:pPr>
      <w:r>
        <w:rPr>
          <w:rFonts w:hint="eastAsia" w:ascii="仿宋" w:hAnsi="仿宋" w:eastAsia="仿宋" w:cs="仿宋"/>
          <w:b/>
          <w:color w:val="FF0000"/>
          <w:sz w:val="24"/>
          <w:szCs w:val="24"/>
        </w:rPr>
        <w:t>本项目采用最低评标价法。</w:t>
      </w:r>
      <w:r>
        <w:rPr>
          <w:rFonts w:hint="eastAsia" w:ascii="仿宋" w:hAnsi="仿宋" w:eastAsia="仿宋" w:cs="仿宋"/>
          <w:sz w:val="24"/>
          <w:szCs w:val="24"/>
        </w:rPr>
        <w:t xml:space="preserve">即在全部满足招标文件实质性要求前提下，依据统一的价格要素评定最低报价，以提出最低报价的投标人作为中标候选供应商或者中标供应商的评标方法。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70" w:firstLineChars="196"/>
        <w:jc w:val="both"/>
        <w:outlineLvl w:val="9"/>
        <w:rPr>
          <w:rFonts w:hint="eastAsia" w:ascii="仿宋" w:hAnsi="仿宋" w:eastAsia="仿宋" w:cs="仿宋"/>
          <w:sz w:val="24"/>
          <w:szCs w:val="24"/>
        </w:rPr>
      </w:pPr>
      <w:r>
        <w:rPr>
          <w:rFonts w:hint="eastAsia" w:ascii="仿宋" w:hAnsi="仿宋" w:eastAsia="仿宋" w:cs="仿宋"/>
          <w:sz w:val="24"/>
          <w:szCs w:val="24"/>
        </w:rPr>
        <w:t>按投标人投标报价由低到高顺序排列，投标报价相同的，按技术指标优劣顺序排列。</w:t>
      </w:r>
    </w:p>
    <w:p>
      <w:pPr>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2.4.2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autoSpaceDE w:val="0"/>
        <w:autoSpaceDN w:val="0"/>
        <w:adjustRightInd w:val="0"/>
        <w:spacing w:line="360" w:lineRule="auto"/>
        <w:ind w:firstLine="723" w:firstLineChars="300"/>
        <w:rPr>
          <w:rFonts w:hint="eastAsia" w:ascii="仿宋" w:hAnsi="仿宋" w:eastAsia="仿宋" w:cs="仿宋"/>
          <w:b/>
          <w:sz w:val="24"/>
          <w:szCs w:val="24"/>
        </w:rPr>
      </w:pPr>
      <w:r>
        <w:rPr>
          <w:rFonts w:hint="eastAsia" w:ascii="仿宋" w:hAnsi="仿宋" w:eastAsia="仿宋" w:cs="仿宋"/>
          <w:b/>
          <w:sz w:val="24"/>
          <w:szCs w:val="24"/>
          <w:lang w:val="en-US" w:eastAsia="zh-CN"/>
        </w:rPr>
        <w:t>2.4.3</w:t>
      </w:r>
      <w:r>
        <w:rPr>
          <w:rFonts w:hint="eastAsia" w:ascii="仿宋" w:hAnsi="仿宋" w:eastAsia="仿宋" w:cs="仿宋"/>
          <w:b/>
          <w:sz w:val="24"/>
          <w:szCs w:val="24"/>
        </w:rPr>
        <w:t>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pPr>
        <w:autoSpaceDE w:val="0"/>
        <w:autoSpaceDN w:val="0"/>
        <w:adjustRightInd w:val="0"/>
        <w:spacing w:line="360" w:lineRule="auto"/>
        <w:ind w:firstLine="241" w:firstLineChars="100"/>
        <w:rPr>
          <w:rFonts w:hint="eastAsia" w:ascii="仿宋" w:hAnsi="仿宋" w:eastAsia="仿宋" w:cs="仿宋"/>
          <w:b/>
          <w:bCs/>
          <w:sz w:val="24"/>
          <w:szCs w:val="24"/>
        </w:rPr>
      </w:pP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 xml:space="preserve">    2.4.4</w:t>
      </w:r>
      <w:r>
        <w:rPr>
          <w:rFonts w:hint="eastAsia" w:ascii="仿宋" w:hAnsi="仿宋" w:eastAsia="仿宋" w:cs="仿宋"/>
          <w:b/>
          <w:sz w:val="24"/>
          <w:szCs w:val="24"/>
        </w:rPr>
        <w:t>投标产品如果同时列入环境标志产品政府采购清单和节能产品政府采购清单的，应当优先于只列入其中一个清单的产品。（投标文件中须提供有效的证明材料且加盖投标单位公章，否则不予认可）。</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2.5评标程序</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2.5.1评标委员会对所有投标文件进行符合性、响应性评审，不符合招标文件要求的，不得进入下一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2.5.3评标委员会完成评标后，提出书面评标报告，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3、投标文件的澄清和补正</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4..定标原则</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 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4.2采购人在收到评标报告5个工作日内未按评标报告推荐的中标候选人顺序确定中标人，又不能说明合法理由的，视同按评标报告推荐的顺序确定排名第一的中标候选人为中标人。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4.3中标公告、发出中标通知书</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4.3.1中标结果及相关信息请登陆：中国政府采购网和河南政府采购网。</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4.3.2招标人在公告中标结果的同时，向中标人发出中标通知书。</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5.合同协议书的签署</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5.1 中标人按中标通知书指定的时间、地点与采购人按指定的协议书格式签订合同协议书。中标人须向</w:t>
      </w:r>
      <w:r>
        <w:rPr>
          <w:rFonts w:hint="eastAsia" w:ascii="仿宋" w:hAnsi="仿宋" w:eastAsia="仿宋" w:cs="仿宋"/>
          <w:sz w:val="24"/>
          <w:szCs w:val="24"/>
          <w:lang w:eastAsia="zh-CN"/>
        </w:rPr>
        <w:t>采购单位缴纳不高于</w:t>
      </w:r>
      <w:r>
        <w:rPr>
          <w:rFonts w:hint="eastAsia" w:ascii="仿宋" w:hAnsi="仿宋" w:eastAsia="仿宋" w:cs="仿宋"/>
          <w:sz w:val="24"/>
          <w:szCs w:val="24"/>
        </w:rPr>
        <w:t>合同</w:t>
      </w:r>
      <w:r>
        <w:rPr>
          <w:rFonts w:hint="eastAsia" w:ascii="仿宋" w:hAnsi="仿宋" w:eastAsia="仿宋" w:cs="仿宋"/>
          <w:sz w:val="24"/>
          <w:szCs w:val="24"/>
          <w:lang w:eastAsia="zh-CN"/>
        </w:rPr>
        <w:t>金</w:t>
      </w:r>
      <w:r>
        <w:rPr>
          <w:rFonts w:hint="eastAsia" w:ascii="仿宋" w:hAnsi="仿宋" w:eastAsia="仿宋" w:cs="仿宋"/>
          <w:sz w:val="24"/>
          <w:szCs w:val="24"/>
        </w:rPr>
        <w:t>额</w:t>
      </w:r>
      <w:r>
        <w:rPr>
          <w:rFonts w:hint="eastAsia" w:ascii="仿宋" w:hAnsi="仿宋" w:eastAsia="仿宋" w:cs="仿宋"/>
          <w:sz w:val="24"/>
          <w:szCs w:val="24"/>
          <w:lang w:val="en-US" w:eastAsia="zh-CN"/>
        </w:rPr>
        <w:t>10</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5.2中标通知书、招标文件、中标方的投标文件及其澄清文件，均为签订合同协议书的依据。</w:t>
      </w:r>
    </w:p>
    <w:p>
      <w:pPr>
        <w:widowControl/>
        <w:spacing w:line="520" w:lineRule="exact"/>
        <w:ind w:firstLine="600" w:firstLineChars="250"/>
        <w:textAlignment w:val="baseline"/>
        <w:rPr>
          <w:rFonts w:hint="eastAsia" w:ascii="仿宋" w:hAnsi="仿宋" w:eastAsia="仿宋" w:cs="仿宋"/>
          <w:b/>
          <w:sz w:val="24"/>
          <w:szCs w:val="24"/>
        </w:rPr>
      </w:pPr>
      <w:r>
        <w:rPr>
          <w:rFonts w:hint="eastAsia" w:ascii="仿宋" w:hAnsi="仿宋" w:eastAsia="仿宋" w:cs="仿宋"/>
          <w:sz w:val="24"/>
          <w:szCs w:val="24"/>
          <w:shd w:val="clear" w:color="auto" w:fill="FFFFFF"/>
        </w:rPr>
        <w:t>6、付款方式:以签订合同准。</w:t>
      </w:r>
    </w:p>
    <w:p>
      <w:pPr>
        <w:spacing w:line="600" w:lineRule="exact"/>
        <w:ind w:firstLine="2168" w:firstLineChars="900"/>
        <w:rPr>
          <w:rFonts w:hint="eastAsia" w:ascii="仿宋" w:hAnsi="仿宋" w:eastAsia="仿宋" w:cs="仿宋"/>
          <w:b/>
          <w:sz w:val="24"/>
          <w:szCs w:val="24"/>
        </w:rPr>
      </w:pPr>
    </w:p>
    <w:p>
      <w:pPr>
        <w:spacing w:line="600" w:lineRule="exact"/>
        <w:ind w:firstLine="2168" w:firstLineChars="900"/>
        <w:rPr>
          <w:rFonts w:hint="eastAsia" w:ascii="仿宋" w:hAnsi="仿宋" w:eastAsia="仿宋" w:cs="仿宋"/>
          <w:b/>
          <w:sz w:val="24"/>
          <w:szCs w:val="24"/>
        </w:rPr>
      </w:pPr>
    </w:p>
    <w:p>
      <w:pPr>
        <w:wordWrap w:val="0"/>
        <w:topLinePunct/>
        <w:autoSpaceDE w:val="0"/>
        <w:autoSpaceDN w:val="0"/>
        <w:adjustRightInd w:val="0"/>
        <w:snapToGrid w:val="0"/>
        <w:spacing w:line="360" w:lineRule="auto"/>
        <w:jc w:val="center"/>
        <w:outlineLvl w:val="0"/>
        <w:rPr>
          <w:rFonts w:hint="eastAsia"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both"/>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第六部分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第七部分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ascii="仿宋" w:hAnsi="仿宋" w:eastAsia="仿宋" w:cs="黑体"/>
          <w:b/>
          <w:bCs/>
          <w:sz w:val="24"/>
          <w:szCs w:val="24"/>
          <w:lang w:val="zh-CN"/>
        </w:rPr>
        <w:br w:type="page"/>
      </w:r>
      <w:r>
        <w:rPr>
          <w:rFonts w:hint="eastAsia" w:ascii="仿宋" w:hAnsi="仿宋" w:eastAsia="仿宋" w:cs="黑体"/>
          <w:b/>
          <w:bCs/>
          <w:sz w:val="44"/>
          <w:szCs w:val="44"/>
          <w:lang w:val="zh-CN"/>
        </w:rPr>
        <w:t>第八部分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合同书</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spacing w:line="360" w:lineRule="auto"/>
        <w:jc w:val="center"/>
        <w:rPr>
          <w:rFonts w:hint="eastAsia"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第九部分　投标文件内容</w:t>
      </w:r>
      <w:r>
        <w:rPr>
          <w:rFonts w:hint="eastAsia" w:ascii="仿宋" w:hAnsi="仿宋" w:eastAsia="仿宋" w:cs="黑体"/>
          <w:b/>
          <w:bCs/>
          <w:sz w:val="36"/>
          <w:szCs w:val="36"/>
          <w:lang w:val="zh-CN" w:eastAsia="zh-CN"/>
        </w:rPr>
        <w:t>及组成</w:t>
      </w:r>
      <w:r>
        <w:rPr>
          <w:rFonts w:hint="eastAsia" w:ascii="仿宋" w:hAnsi="仿宋" w:eastAsia="仿宋" w:cs="黑体"/>
          <w:b/>
          <w:bCs/>
          <w:sz w:val="36"/>
          <w:szCs w:val="36"/>
          <w:lang w:val="en-US" w:eastAsia="zh-CN"/>
        </w:rPr>
        <w:t xml:space="preserve"> </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en-US" w:eastAsia="zh-CN"/>
        </w:rPr>
        <w:t xml:space="preserve"> </w:t>
      </w:r>
      <w:r>
        <w:rPr>
          <w:rFonts w:hint="eastAsia" w:ascii="仿宋" w:hAnsi="仿宋" w:eastAsia="仿宋" w:cs="黑体"/>
          <w:b/>
          <w:bCs/>
          <w:sz w:val="24"/>
          <w:szCs w:val="24"/>
          <w:lang w:val="zh-CN"/>
        </w:rPr>
        <w:t>投标文件（一）</w:t>
      </w:r>
    </w:p>
    <w:p>
      <w:pPr>
        <w:spacing w:line="360" w:lineRule="auto"/>
        <w:jc w:val="center"/>
        <w:rPr>
          <w:rFonts w:ascii="仿宋" w:hAnsi="仿宋" w:eastAsia="仿宋" w:cs="宋体"/>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（1）2016年度经审计的财务报告，包括“四表一注”，即资产负债表、利润表、现金流量表、所有者权益变动表及其附注，或基本开户银行出具的资信证明。（法人投标提供）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（2）投标截止时间前三个月内任何一个月投标人及被委托人缴纳社会保险的凭据复印件。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设备购置发票复印件、技术人员相关技术证书复印件、用工合同复印件等</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七、代理人身份证复印件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w:t>
      </w:r>
      <w:r>
        <w:rPr>
          <w:rFonts w:hint="eastAsia" w:ascii="仿宋" w:hAnsi="仿宋" w:eastAsia="仿宋" w:cs="仿宋"/>
          <w:color w:val="FF0000"/>
          <w:sz w:val="24"/>
          <w:szCs w:val="24"/>
        </w:rPr>
        <w:t>投标人工商企业信用信息公示报告【国家企业信用信息公示系统</w:t>
      </w:r>
      <w:r>
        <w:rPr>
          <w:rFonts w:hint="eastAsia" w:ascii="仿宋" w:hAnsi="仿宋" w:eastAsia="仿宋" w:cs="仿宋"/>
          <w:color w:val="FF0000"/>
          <w:sz w:val="24"/>
          <w:szCs w:val="24"/>
        </w:rPr>
        <w:fldChar w:fldCharType="begin"/>
      </w:r>
      <w:r>
        <w:rPr>
          <w:rFonts w:hint="eastAsia" w:ascii="仿宋" w:hAnsi="仿宋" w:eastAsia="仿宋" w:cs="仿宋"/>
          <w:color w:val="FF0000"/>
          <w:sz w:val="24"/>
          <w:szCs w:val="24"/>
        </w:rPr>
        <w:instrText xml:space="preserve">HYPERLINK "http://www.gsxt.gov.cn/"</w:instrText>
      </w:r>
      <w:r>
        <w:rPr>
          <w:rFonts w:hint="eastAsia" w:ascii="仿宋" w:hAnsi="仿宋" w:eastAsia="仿宋" w:cs="仿宋"/>
          <w:color w:val="FF0000"/>
          <w:sz w:val="24"/>
          <w:szCs w:val="24"/>
        </w:rP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九、其他有关资料、证明文件原件或复印件（如果本招标文件要求的话）</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单位名称：（签章）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签字人姓名、职务（印刷体）：</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 xml:space="preserve">  </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（投标人名称及</w:t>
      </w:r>
      <w:r>
        <w:rPr>
          <w:rFonts w:hint="eastAsia" w:ascii="仿宋" w:hAnsi="仿宋" w:eastAsia="仿宋" w:cs="仿宋_GB2312"/>
          <w:sz w:val="24"/>
          <w:szCs w:val="24"/>
          <w:lang w:eastAsia="zh-CN"/>
        </w:rPr>
        <w:t>盖</w:t>
      </w:r>
      <w:r>
        <w:rPr>
          <w:rFonts w:hint="eastAsia" w:ascii="仿宋" w:hAnsi="仿宋" w:eastAsia="仿宋" w:cs="仿宋_GB2312"/>
          <w:sz w:val="24"/>
          <w:szCs w:val="24"/>
        </w:rPr>
        <w:t>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 xml:space="preserve">    年  月  日</w:t>
      </w:r>
    </w:p>
    <w:p>
      <w:pPr>
        <w:spacing w:line="480" w:lineRule="exact"/>
        <w:jc w:val="left"/>
        <w:textAlignment w:val="baseline"/>
        <w:outlineLvl w:val="0"/>
        <w:rPr>
          <w:rFonts w:ascii="仿宋" w:hAnsi="仿宋" w:eastAsia="仿宋" w:cs="仿宋_GB2312"/>
          <w:sz w:val="28"/>
          <w:szCs w:val="28"/>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2</w:t>
      </w:r>
    </w:p>
    <w:p>
      <w:pPr>
        <w:autoSpaceDE w:val="0"/>
        <w:autoSpaceDN w:val="0"/>
        <w:adjustRightInd w:val="0"/>
        <w:spacing w:line="360" w:lineRule="auto"/>
        <w:ind w:firstLine="3975" w:firstLineChars="1650"/>
        <w:outlineLvl w:val="0"/>
        <w:rPr>
          <w:rFonts w:hint="eastAsia"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hint="eastAsia"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hint="eastAsia"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　份，并对之负法律责任。</w:t>
      </w:r>
    </w:p>
    <w:p>
      <w:pPr>
        <w:wordWrap w:val="0"/>
        <w:autoSpaceDE w:val="0"/>
        <w:autoSpaceDN w:val="0"/>
        <w:adjustRightInd w:val="0"/>
        <w:spacing w:line="360" w:lineRule="auto"/>
        <w:ind w:right="-11" w:firstLine="480" w:firstLineChars="200"/>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1</w:t>
      </w:r>
      <w:r>
        <w:rPr>
          <w:rFonts w:hint="eastAsia" w:ascii="仿宋" w:hAnsi="仿宋" w:eastAsia="仿宋" w:cs="宋体"/>
          <w:sz w:val="24"/>
          <w:szCs w:val="24"/>
          <w:lang w:val="zh-CN"/>
        </w:rPr>
        <w:t>）确认表</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2</w:t>
      </w:r>
      <w:r>
        <w:rPr>
          <w:rFonts w:hint="eastAsia" w:ascii="仿宋" w:hAnsi="仿宋" w:eastAsia="仿宋" w:cs="宋体"/>
          <w:sz w:val="24"/>
          <w:szCs w:val="24"/>
          <w:lang w:val="zh-CN"/>
        </w:rPr>
        <w:t>）投标书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3</w:t>
      </w:r>
      <w:r>
        <w:rPr>
          <w:rFonts w:hint="eastAsia" w:ascii="仿宋" w:hAnsi="仿宋" w:eastAsia="仿宋" w:cs="宋体"/>
          <w:sz w:val="24"/>
          <w:szCs w:val="24"/>
          <w:lang w:val="zh-CN"/>
        </w:rPr>
        <w:t>）开标一览表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）投标分项报价一览表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）投标偏离表</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6</w:t>
      </w:r>
      <w:r>
        <w:rPr>
          <w:rFonts w:hint="eastAsia" w:ascii="仿宋" w:hAnsi="仿宋" w:eastAsia="仿宋" w:cs="宋体"/>
          <w:sz w:val="24"/>
          <w:szCs w:val="24"/>
          <w:lang w:val="zh-CN"/>
        </w:rPr>
        <w:t>）售后服务承诺</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lang w:val="en-US" w:eastAsia="zh-CN"/>
        </w:rPr>
        <w:t>7</w:t>
      </w:r>
      <w:r>
        <w:rPr>
          <w:rFonts w:hint="eastAsia" w:ascii="仿宋" w:hAnsi="仿宋" w:eastAsia="仿宋" w:cs="宋体"/>
          <w:sz w:val="24"/>
          <w:szCs w:val="24"/>
          <w:lang w:val="zh-CN"/>
        </w:rPr>
        <w:t>）其它（技术参数要求中需提供的相关材料）</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4、本投标自开标日起有效期为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hint="eastAsia"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1800"/>
        <w:gridCol w:w="162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规格及型号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hint="eastAsia" w:ascii="仿宋" w:hAnsi="仿宋" w:eastAsia="仿宋" w:cs="仿宋_GB2312"/>
          <w:sz w:val="24"/>
          <w:szCs w:val="24"/>
          <w:lang w:val="en-US" w:eastAsia="zh-CN"/>
        </w:rPr>
      </w:pPr>
      <w:r>
        <w:rPr>
          <w:rFonts w:hint="eastAsia" w:ascii="仿宋" w:hAnsi="仿宋" w:eastAsia="仿宋" w:cs="仿宋_GB2312"/>
          <w:sz w:val="24"/>
          <w:szCs w:val="24"/>
          <w:lang w:eastAsia="zh-CN"/>
        </w:rPr>
        <w:t>附件</w:t>
      </w:r>
      <w:r>
        <w:rPr>
          <w:rFonts w:hint="eastAsia" w:ascii="仿宋" w:hAnsi="仿宋" w:eastAsia="仿宋" w:cs="仿宋_GB2312"/>
          <w:sz w:val="24"/>
          <w:szCs w:val="24"/>
          <w:lang w:val="en-US" w:eastAsia="zh-CN"/>
        </w:rPr>
        <w:t xml:space="preserve">7             </w:t>
      </w:r>
    </w:p>
    <w:p>
      <w:pPr>
        <w:spacing w:line="360" w:lineRule="exact"/>
        <w:ind w:firstLine="4337" w:firstLineChars="1800"/>
        <w:jc w:val="left"/>
        <w:rPr>
          <w:rFonts w:hint="eastAsia" w:ascii="仿宋" w:hAnsi="仿宋" w:eastAsia="仿宋" w:cs="仿宋_GB2312"/>
          <w:b/>
          <w:bCs/>
          <w:sz w:val="24"/>
          <w:szCs w:val="24"/>
          <w:lang w:val="en-US" w:eastAsia="zh-CN"/>
        </w:rPr>
      </w:pPr>
      <w:r>
        <w:rPr>
          <w:rFonts w:hint="eastAsia" w:ascii="仿宋" w:hAnsi="仿宋" w:eastAsia="仿宋" w:cs="仿宋_GB2312"/>
          <w:b/>
          <w:bCs/>
          <w:sz w:val="24"/>
          <w:szCs w:val="24"/>
          <w:lang w:val="en-US" w:eastAsia="zh-CN"/>
        </w:rPr>
        <w:t>其它</w:t>
      </w:r>
    </w:p>
    <w:p>
      <w:pPr>
        <w:spacing w:line="360" w:lineRule="exact"/>
        <w:ind w:firstLine="2650" w:firstLineChars="1100"/>
        <w:jc w:val="left"/>
        <w:rPr>
          <w:rFonts w:hint="eastAsia" w:ascii="仿宋" w:hAnsi="仿宋" w:eastAsia="仿宋" w:cs="仿宋_GB2312"/>
          <w:b/>
          <w:bCs/>
          <w:sz w:val="24"/>
          <w:szCs w:val="24"/>
          <w:lang w:eastAsia="zh-CN"/>
        </w:rPr>
      </w:pPr>
      <w:r>
        <w:rPr>
          <w:rFonts w:hint="eastAsia" w:ascii="仿宋" w:hAnsi="仿宋" w:eastAsia="仿宋" w:cs="仿宋_GB2312"/>
          <w:b/>
          <w:bCs/>
          <w:sz w:val="24"/>
          <w:szCs w:val="24"/>
          <w:lang w:val="en-US" w:eastAsia="zh-CN"/>
        </w:rPr>
        <w:t>（技术参数要求中相关证明材料）</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alibri Light">
    <w:altName w:val="Times New Roman"/>
    <w:panose1 w:val="00000000000000000000"/>
    <w:charset w:val="00"/>
    <w:family w:val="swiss"/>
    <w:pitch w:val="default"/>
    <w:sig w:usb0="00000000" w:usb1="00000000" w:usb2="00000000" w:usb3="00000000" w:csb0="0000019F" w:csb1="00000000"/>
  </w:font>
  <w:font w:name="微软雅黑">
    <w:panose1 w:val="020B0503020204020204"/>
    <w:charset w:val="86"/>
    <w:family w:val="swiss"/>
    <w:pitch w:val="default"/>
    <w:sig w:usb0="80000287" w:usb1="280F3C52"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TimesNewRomanPSMT">
    <w:altName w:val="宋体"/>
    <w:panose1 w:val="00000000000000000000"/>
    <w:charset w:val="00"/>
    <w:family w:val="decorative"/>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vc-modal-iconfont">
    <w:altName w:val="Segoe Print"/>
    <w:panose1 w:val="00000000000000000000"/>
    <w:charset w:val="00"/>
    <w:family w:val="auto"/>
    <w:pitch w:val="default"/>
    <w:sig w:usb0="00000000" w:usb1="00000000" w:usb2="00000000" w:usb3="00000000" w:csb0="00000000" w:csb1="00000000"/>
  </w:font>
  <w:font w:name="方正隶书简体">
    <w:altName w:val="宋体"/>
    <w:panose1 w:val="00000000000000000000"/>
    <w:charset w:val="00"/>
    <w:family w:val="auto"/>
    <w:pitch w:val="default"/>
    <w:sig w:usb0="00000000" w:usb1="00000000" w:usb2="00000000"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FuturaLtBT">
    <w:altName w:val="Arial"/>
    <w:panose1 w:val="00000000000000000000"/>
    <w:charset w:val="00"/>
    <w:family w:val="roman"/>
    <w:pitch w:val="default"/>
    <w:sig w:usb0="00000000" w:usb1="00000000" w:usb2="00000000" w:usb3="00000000" w:csb0="00000001" w:csb1="00000000"/>
  </w:font>
  <w:font w:name="GE Inspira Pitch">
    <w:altName w:val="Trebuchet MS"/>
    <w:panose1 w:val="020F0603030400020203"/>
    <w:charset w:val="00"/>
    <w:family w:val="roman"/>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
    <w:altName w:val="Segoe Print"/>
    <w:panose1 w:val="00000000000000000000"/>
    <w:charset w:val="00"/>
    <w:family w:val="auto"/>
    <w:pitch w:val="default"/>
    <w:sig w:usb0="00000000" w:usb1="00000000" w:usb2="00000000" w:usb3="00000000" w:csb0="00000000" w:csb1="00000000"/>
  </w:font>
  <w:font w:name="长城仿宋">
    <w:altName w:val="宋体"/>
    <w:panose1 w:val="02010609000101010101"/>
    <w:charset w:val="86"/>
    <w:family w:val="roman"/>
    <w:pitch w:val="default"/>
    <w:sig w:usb0="00000000" w:usb1="00000000" w:usb2="0000001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 w:name="Arial Black">
    <w:panose1 w:val="020B0A04020102020204"/>
    <w:charset w:val="00"/>
    <w:family w:val="swiss"/>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Microsoft Yahei Font">
    <w:altName w:val="Segoe Print"/>
    <w:panose1 w:val="00000000000000000000"/>
    <w:charset w:val="00"/>
    <w:family w:val="auto"/>
    <w:pitch w:val="default"/>
    <w:sig w:usb0="00000000" w:usb1="00000000" w:usb2="00000000" w:usb3="00000000" w:csb0="00000000" w:csb1="00000000"/>
  </w:font>
  <w:font w:name="Arial Greek">
    <w:altName w:val="Arial"/>
    <w:panose1 w:val="00000000000000000000"/>
    <w:charset w:val="A1"/>
    <w:family w:val="auto"/>
    <w:pitch w:val="default"/>
    <w:sig w:usb0="00000000" w:usb1="00000000" w:usb2="00000000" w:usb3="00000000" w:csb0="00000008" w:csb1="00000000"/>
  </w:font>
  <w:font w:name="隶书">
    <w:altName w:val="微软雅黑"/>
    <w:panose1 w:val="02010509060101010101"/>
    <w:charset w:val="86"/>
    <w:family w:val="auto"/>
    <w:pitch w:val="default"/>
    <w:sig w:usb0="00000000" w:usb1="00000000" w:usb2="00000000" w:usb3="00000000" w:csb0="00040000" w:csb1="00000000"/>
  </w:font>
  <w:font w:name="仿宋-GB2312">
    <w:altName w:val="宋体"/>
    <w:panose1 w:val="00000000000000000000"/>
    <w:charset w:val="86"/>
    <w:family w:val="auto"/>
    <w:pitch w:val="default"/>
    <w:sig w:usb0="00000000" w:usb1="00000000" w:usb2="00000000"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方正大标宋简体">
    <w:altName w:val="宋体"/>
    <w:panose1 w:val="02010601030101010101"/>
    <w:charset w:val="86"/>
    <w:family w:val="auto"/>
    <w:pitch w:val="default"/>
    <w:sig w:usb0="00000000" w:usb1="00000000" w:usb2="00000010" w:usb3="00000000" w:csb0="00040000" w:csb1="00000000"/>
  </w:font>
  <w:font w:name="DotumChe">
    <w:panose1 w:val="020B0609000101010101"/>
    <w:charset w:val="81"/>
    <w:family w:val="modern"/>
    <w:pitch w:val="default"/>
    <w:sig w:usb0="B00002AF" w:usb1="69D77CFB" w:usb2="00000030" w:usb3="00000000" w:csb0="4008009F" w:csb1="DFD70000"/>
  </w:font>
  <w:font w:name="方正小标宋简体">
    <w:altName w:val="微软雅黑"/>
    <w:panose1 w:val="03000509000000000000"/>
    <w:charset w:val="86"/>
    <w:family w:val="script"/>
    <w:pitch w:val="default"/>
    <w:sig w:usb0="00000000" w:usb1="0000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Shruti">
    <w:panose1 w:val="020B0502040204020203"/>
    <w:charset w:val="00"/>
    <w:family w:val="auto"/>
    <w:pitch w:val="default"/>
    <w:sig w:usb0="0004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华文宋体">
    <w:altName w:val="宋体"/>
    <w:panose1 w:val="02010600040101010101"/>
    <w:charset w:val="86"/>
    <w:family w:val="auto"/>
    <w:pitch w:val="default"/>
    <w:sig w:usb0="00000000" w:usb1="00000000" w:usb2="00000000" w:usb3="00000000" w:csb0="0004009F" w:csb1="DFD70000"/>
  </w:font>
  <w:font w:name="方正黑体简体">
    <w:altName w:val="宋体"/>
    <w:panose1 w:val="00000000000000000000"/>
    <w:charset w:val="86"/>
    <w:family w:val="auto"/>
    <w:pitch w:val="default"/>
    <w:sig w:usb0="00000000" w:usb1="00000000" w:usb2="00000010" w:usb3="00000000" w:csb0="00040000" w:csb1="00000000"/>
  </w:font>
  <w:font w:name="Arial">
    <w:panose1 w:val="020B0604020202020204"/>
    <w:charset w:val="A1"/>
    <w:family w:val="swiss"/>
    <w:pitch w:val="default"/>
    <w:sig w:usb0="E0002AFF" w:usb1="C0007843" w:usb2="00000009" w:usb3="00000000" w:csb0="400001FF" w:csb1="FFFF0000"/>
  </w:font>
  <w:font w:name="Monotype Sorts">
    <w:altName w:val="Webdings"/>
    <w:panose1 w:val="01010601010101010101"/>
    <w:charset w:val="02"/>
    <w:family w:val="auto"/>
    <w:pitch w:val="default"/>
    <w:sig w:usb0="00000000" w:usb1="00000000" w:usb2="00000000" w:usb3="00000000" w:csb0="80000000" w:csb1="00000000"/>
  </w:font>
  <w:font w:name="_5b8b_4f53">
    <w:altName w:val="Latha"/>
    <w:panose1 w:val="00000000000000000000"/>
    <w:charset w:val="00"/>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Arial Unicode MS">
    <w:altName w:val="宋体"/>
    <w:panose1 w:val="020B0604020202020204"/>
    <w:charset w:val="86"/>
    <w:family w:val="swiss"/>
    <w:pitch w:val="default"/>
    <w:sig w:usb0="00000000" w:usb1="00000000" w:usb2="0000003F" w:usb3="00000000" w:csb0="003F01F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MS UI Gothic">
    <w:panose1 w:val="020B0600070205080204"/>
    <w:charset w:val="80"/>
    <w:family w:val="swiss"/>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黑体">
    <w:panose1 w:val="02010609060101010101"/>
    <w:charset w:val="88"/>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方正姚体简体">
    <w:altName w:val="宋体"/>
    <w:panose1 w:val="03000509000000000000"/>
    <w:charset w:val="86"/>
    <w:family w:val="auto"/>
    <w:pitch w:val="default"/>
    <w:sig w:usb0="00000000" w:usb1="00000000" w:usb2="00000000" w:usb3="00000000" w:csb0="00040000"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1002AFF" w:usb1="C0000002" w:usb2="00000008" w:usb3="00000000" w:csb0="200101FF" w:csb1="20280000"/>
  </w:font>
  <w:font w:name="Ari">
    <w:altName w:val="Arial"/>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8</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E374A4"/>
    <w:multiLevelType w:val="singleLevel"/>
    <w:tmpl w:val="56E374A4"/>
    <w:lvl w:ilvl="0" w:tentative="0">
      <w:start w:val="9"/>
      <w:numFmt w:val="decimal"/>
      <w:pStyle w:val="119"/>
      <w:suff w:val="nothing"/>
      <w:lvlText w:val="%1、"/>
      <w:lvlJc w:val="left"/>
    </w:lvl>
  </w:abstractNum>
  <w:abstractNum w:abstractNumId="2">
    <w:nsid w:val="59EFF661"/>
    <w:multiLevelType w:val="singleLevel"/>
    <w:tmpl w:val="59EFF661"/>
    <w:lvl w:ilvl="0" w:tentative="0">
      <w:start w:val="1"/>
      <w:numFmt w:val="chineseCounting"/>
      <w:suff w:val="nothing"/>
      <w:lvlText w:val="%1、"/>
      <w:lvlJc w:val="left"/>
    </w:lvl>
  </w:abstractNum>
  <w:abstractNum w:abstractNumId="3">
    <w:nsid w:val="59EFF6A4"/>
    <w:multiLevelType w:val="singleLevel"/>
    <w:tmpl w:val="59EFF6A4"/>
    <w:lvl w:ilvl="0" w:tentative="0">
      <w:start w:val="2"/>
      <w:numFmt w:val="chineseCounting"/>
      <w:suff w:val="nothing"/>
      <w:lvlText w:val="（%1）"/>
      <w:lvlJc w:val="left"/>
    </w:lvl>
  </w:abstractNum>
  <w:abstractNum w:abstractNumId="4">
    <w:nsid w:val="59F687E0"/>
    <w:multiLevelType w:val="singleLevel"/>
    <w:tmpl w:val="59F687E0"/>
    <w:lvl w:ilvl="0" w:tentative="0">
      <w:start w:val="1"/>
      <w:numFmt w:val="chineseCounting"/>
      <w:suff w:val="nothing"/>
      <w:lvlText w:val="%1、"/>
      <w:lvlJc w:val="left"/>
    </w:lvl>
  </w:abstractNum>
  <w:abstractNum w:abstractNumId="5">
    <w:nsid w:val="5A28AA5E"/>
    <w:multiLevelType w:val="singleLevel"/>
    <w:tmpl w:val="5A28AA5E"/>
    <w:lvl w:ilvl="0" w:tentative="0">
      <w:start w:val="2"/>
      <w:numFmt w:val="decimal"/>
      <w:suff w:val="nothing"/>
      <w:lvlText w:val="%1、"/>
      <w:lvlJc w:val="left"/>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B38"/>
    <w:rsid w:val="0064702D"/>
    <w:rsid w:val="006515EF"/>
    <w:rsid w:val="00657121"/>
    <w:rsid w:val="006625E6"/>
    <w:rsid w:val="00662E7A"/>
    <w:rsid w:val="006650A3"/>
    <w:rsid w:val="00666DBB"/>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D1957"/>
    <w:rsid w:val="009D3146"/>
    <w:rsid w:val="009D4FA5"/>
    <w:rsid w:val="009E09DB"/>
    <w:rsid w:val="009E1FB6"/>
    <w:rsid w:val="009E2EBB"/>
    <w:rsid w:val="009E6E3C"/>
    <w:rsid w:val="009F28A4"/>
    <w:rsid w:val="00A00552"/>
    <w:rsid w:val="00A02FBB"/>
    <w:rsid w:val="00A1068A"/>
    <w:rsid w:val="00A12D56"/>
    <w:rsid w:val="00A20320"/>
    <w:rsid w:val="00A32183"/>
    <w:rsid w:val="00A4579E"/>
    <w:rsid w:val="00A475BA"/>
    <w:rsid w:val="00A52ED4"/>
    <w:rsid w:val="00A535FA"/>
    <w:rsid w:val="00A564A6"/>
    <w:rsid w:val="00A5710E"/>
    <w:rsid w:val="00A65ADC"/>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EB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F62"/>
    <w:rsid w:val="00D76FBA"/>
    <w:rsid w:val="00D77906"/>
    <w:rsid w:val="00D82171"/>
    <w:rsid w:val="00D82808"/>
    <w:rsid w:val="00D8780B"/>
    <w:rsid w:val="00D90599"/>
    <w:rsid w:val="00D92AD3"/>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B363E"/>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5F5D2B"/>
    <w:rsid w:val="01AE553D"/>
    <w:rsid w:val="02AD2117"/>
    <w:rsid w:val="036F057C"/>
    <w:rsid w:val="03921E0B"/>
    <w:rsid w:val="03CB53C9"/>
    <w:rsid w:val="03D744EF"/>
    <w:rsid w:val="04252D6C"/>
    <w:rsid w:val="044C06F1"/>
    <w:rsid w:val="04524D74"/>
    <w:rsid w:val="048C72C6"/>
    <w:rsid w:val="04B15A3A"/>
    <w:rsid w:val="04C47831"/>
    <w:rsid w:val="055236E0"/>
    <w:rsid w:val="055C08C9"/>
    <w:rsid w:val="056A2B29"/>
    <w:rsid w:val="059C3510"/>
    <w:rsid w:val="05D7384A"/>
    <w:rsid w:val="05F65379"/>
    <w:rsid w:val="0603119A"/>
    <w:rsid w:val="067E4800"/>
    <w:rsid w:val="06902805"/>
    <w:rsid w:val="06B75E86"/>
    <w:rsid w:val="071151B2"/>
    <w:rsid w:val="07170F40"/>
    <w:rsid w:val="073F7793"/>
    <w:rsid w:val="07C16DF5"/>
    <w:rsid w:val="0859217C"/>
    <w:rsid w:val="09102145"/>
    <w:rsid w:val="09891681"/>
    <w:rsid w:val="09C60246"/>
    <w:rsid w:val="09CE2BB7"/>
    <w:rsid w:val="09E57E48"/>
    <w:rsid w:val="0A2B0E2A"/>
    <w:rsid w:val="0A412F37"/>
    <w:rsid w:val="0A9C1759"/>
    <w:rsid w:val="0AB05B6D"/>
    <w:rsid w:val="0B047399"/>
    <w:rsid w:val="0B477BF6"/>
    <w:rsid w:val="0B8F0D95"/>
    <w:rsid w:val="0C053D42"/>
    <w:rsid w:val="0C232636"/>
    <w:rsid w:val="0C3957DB"/>
    <w:rsid w:val="0CBA4EC9"/>
    <w:rsid w:val="0CE25187"/>
    <w:rsid w:val="0D2824A3"/>
    <w:rsid w:val="0DD45553"/>
    <w:rsid w:val="0E1F7A52"/>
    <w:rsid w:val="0F2C7289"/>
    <w:rsid w:val="0FD40158"/>
    <w:rsid w:val="10240870"/>
    <w:rsid w:val="105F0CCD"/>
    <w:rsid w:val="11231218"/>
    <w:rsid w:val="11472FC4"/>
    <w:rsid w:val="11662A8F"/>
    <w:rsid w:val="12F46B93"/>
    <w:rsid w:val="130F3467"/>
    <w:rsid w:val="133638CF"/>
    <w:rsid w:val="134B3E21"/>
    <w:rsid w:val="143872C0"/>
    <w:rsid w:val="146639B0"/>
    <w:rsid w:val="14C32394"/>
    <w:rsid w:val="14E7756C"/>
    <w:rsid w:val="15135E1E"/>
    <w:rsid w:val="15555471"/>
    <w:rsid w:val="156226E4"/>
    <w:rsid w:val="162949D9"/>
    <w:rsid w:val="169D750F"/>
    <w:rsid w:val="16BB3F9C"/>
    <w:rsid w:val="17093EDF"/>
    <w:rsid w:val="17411E12"/>
    <w:rsid w:val="17D43D54"/>
    <w:rsid w:val="17E545EE"/>
    <w:rsid w:val="183733AB"/>
    <w:rsid w:val="186A4EF9"/>
    <w:rsid w:val="18AD21CB"/>
    <w:rsid w:val="19062168"/>
    <w:rsid w:val="19491C75"/>
    <w:rsid w:val="19786E3B"/>
    <w:rsid w:val="1A107C46"/>
    <w:rsid w:val="1A4540A3"/>
    <w:rsid w:val="1B725A29"/>
    <w:rsid w:val="1CC57EEC"/>
    <w:rsid w:val="1D1E07AB"/>
    <w:rsid w:val="1D285414"/>
    <w:rsid w:val="1D5D79CE"/>
    <w:rsid w:val="1D846EFB"/>
    <w:rsid w:val="1DAD40AF"/>
    <w:rsid w:val="1E1761B2"/>
    <w:rsid w:val="1EA43E65"/>
    <w:rsid w:val="1EC42C17"/>
    <w:rsid w:val="1F2A7EB6"/>
    <w:rsid w:val="1F971FCE"/>
    <w:rsid w:val="1FCC387D"/>
    <w:rsid w:val="1FD141B8"/>
    <w:rsid w:val="20852B17"/>
    <w:rsid w:val="208F4659"/>
    <w:rsid w:val="20C91244"/>
    <w:rsid w:val="20CB6D0B"/>
    <w:rsid w:val="212773A1"/>
    <w:rsid w:val="217423B2"/>
    <w:rsid w:val="21AD5432"/>
    <w:rsid w:val="21D44845"/>
    <w:rsid w:val="221572B4"/>
    <w:rsid w:val="2231427E"/>
    <w:rsid w:val="22632CA5"/>
    <w:rsid w:val="226550CC"/>
    <w:rsid w:val="23523DCA"/>
    <w:rsid w:val="24CA4202"/>
    <w:rsid w:val="256C7451"/>
    <w:rsid w:val="2579546C"/>
    <w:rsid w:val="25AD30A0"/>
    <w:rsid w:val="2667745A"/>
    <w:rsid w:val="26EC0B0A"/>
    <w:rsid w:val="278238A3"/>
    <w:rsid w:val="283D6DD6"/>
    <w:rsid w:val="28742078"/>
    <w:rsid w:val="28906114"/>
    <w:rsid w:val="299315DB"/>
    <w:rsid w:val="29C152D2"/>
    <w:rsid w:val="2A292F06"/>
    <w:rsid w:val="2A531006"/>
    <w:rsid w:val="2A6671E5"/>
    <w:rsid w:val="2B222956"/>
    <w:rsid w:val="2B5A4161"/>
    <w:rsid w:val="2B9F495B"/>
    <w:rsid w:val="2BBD2870"/>
    <w:rsid w:val="2C01063D"/>
    <w:rsid w:val="2C172826"/>
    <w:rsid w:val="2C4F5A48"/>
    <w:rsid w:val="2C824188"/>
    <w:rsid w:val="2C8C63A5"/>
    <w:rsid w:val="2D562101"/>
    <w:rsid w:val="2D873A70"/>
    <w:rsid w:val="2D9C469F"/>
    <w:rsid w:val="2DB610BD"/>
    <w:rsid w:val="2DFB43CE"/>
    <w:rsid w:val="2E471382"/>
    <w:rsid w:val="2E5606EB"/>
    <w:rsid w:val="2E9D5FE0"/>
    <w:rsid w:val="2F232D02"/>
    <w:rsid w:val="2F38041E"/>
    <w:rsid w:val="2F433D86"/>
    <w:rsid w:val="2F575F5D"/>
    <w:rsid w:val="30006487"/>
    <w:rsid w:val="317F2E7E"/>
    <w:rsid w:val="31A7188B"/>
    <w:rsid w:val="31BA74D8"/>
    <w:rsid w:val="31C57F0B"/>
    <w:rsid w:val="32306519"/>
    <w:rsid w:val="325172B0"/>
    <w:rsid w:val="328D4D46"/>
    <w:rsid w:val="32B72D5E"/>
    <w:rsid w:val="330F0CEB"/>
    <w:rsid w:val="333C55A2"/>
    <w:rsid w:val="33EF6302"/>
    <w:rsid w:val="34375910"/>
    <w:rsid w:val="34B022E5"/>
    <w:rsid w:val="34CE04B2"/>
    <w:rsid w:val="34E90CF4"/>
    <w:rsid w:val="34F94C42"/>
    <w:rsid w:val="35020BCE"/>
    <w:rsid w:val="35736992"/>
    <w:rsid w:val="3634197C"/>
    <w:rsid w:val="368877A2"/>
    <w:rsid w:val="37692631"/>
    <w:rsid w:val="37783AD1"/>
    <w:rsid w:val="37B10108"/>
    <w:rsid w:val="386E0F50"/>
    <w:rsid w:val="39A31772"/>
    <w:rsid w:val="3A252A28"/>
    <w:rsid w:val="3A361775"/>
    <w:rsid w:val="3A5B0DB6"/>
    <w:rsid w:val="3AA84AC8"/>
    <w:rsid w:val="3BF37AE3"/>
    <w:rsid w:val="3C153552"/>
    <w:rsid w:val="3C5A516A"/>
    <w:rsid w:val="3D574C5D"/>
    <w:rsid w:val="3D8F46AB"/>
    <w:rsid w:val="3DB32B5C"/>
    <w:rsid w:val="3DE17511"/>
    <w:rsid w:val="3E3B7B11"/>
    <w:rsid w:val="3E5F6553"/>
    <w:rsid w:val="3EB83441"/>
    <w:rsid w:val="3EF23AFC"/>
    <w:rsid w:val="3F4E5E4B"/>
    <w:rsid w:val="3F544F16"/>
    <w:rsid w:val="3FC95588"/>
    <w:rsid w:val="3FDF074D"/>
    <w:rsid w:val="400C752E"/>
    <w:rsid w:val="409A7D1F"/>
    <w:rsid w:val="40DD14B7"/>
    <w:rsid w:val="43123EAA"/>
    <w:rsid w:val="432E1700"/>
    <w:rsid w:val="43306F54"/>
    <w:rsid w:val="43AF4EB6"/>
    <w:rsid w:val="43DA0DF8"/>
    <w:rsid w:val="43F21A5E"/>
    <w:rsid w:val="44A75B9D"/>
    <w:rsid w:val="44ED61E4"/>
    <w:rsid w:val="44F765DB"/>
    <w:rsid w:val="4520633F"/>
    <w:rsid w:val="452D2CD2"/>
    <w:rsid w:val="45570A50"/>
    <w:rsid w:val="45B00F07"/>
    <w:rsid w:val="46FF7143"/>
    <w:rsid w:val="479A1D63"/>
    <w:rsid w:val="479E2BBB"/>
    <w:rsid w:val="48256947"/>
    <w:rsid w:val="485B029F"/>
    <w:rsid w:val="48AF4A09"/>
    <w:rsid w:val="49B4550E"/>
    <w:rsid w:val="49F50EB5"/>
    <w:rsid w:val="4AB76254"/>
    <w:rsid w:val="4AC47553"/>
    <w:rsid w:val="4AF72F43"/>
    <w:rsid w:val="4AFC078A"/>
    <w:rsid w:val="4AFE130C"/>
    <w:rsid w:val="4B06415A"/>
    <w:rsid w:val="4B307A80"/>
    <w:rsid w:val="4B900543"/>
    <w:rsid w:val="4BBD5B2C"/>
    <w:rsid w:val="4C035B49"/>
    <w:rsid w:val="4C2509E9"/>
    <w:rsid w:val="4C3B0437"/>
    <w:rsid w:val="4C7E4F21"/>
    <w:rsid w:val="4CC27D50"/>
    <w:rsid w:val="4D3B23FB"/>
    <w:rsid w:val="4EDE570D"/>
    <w:rsid w:val="4F827ABA"/>
    <w:rsid w:val="4FA323DF"/>
    <w:rsid w:val="4FCB730B"/>
    <w:rsid w:val="50034938"/>
    <w:rsid w:val="5108607F"/>
    <w:rsid w:val="52505E47"/>
    <w:rsid w:val="529F17AC"/>
    <w:rsid w:val="536A53D4"/>
    <w:rsid w:val="536E6D49"/>
    <w:rsid w:val="53857B5E"/>
    <w:rsid w:val="53A860E4"/>
    <w:rsid w:val="54C67D23"/>
    <w:rsid w:val="54D06F21"/>
    <w:rsid w:val="55DE4946"/>
    <w:rsid w:val="55EA1952"/>
    <w:rsid w:val="55FD0CFB"/>
    <w:rsid w:val="561945F1"/>
    <w:rsid w:val="56DF7B7B"/>
    <w:rsid w:val="57847F1B"/>
    <w:rsid w:val="57DC1467"/>
    <w:rsid w:val="58266B57"/>
    <w:rsid w:val="588A5505"/>
    <w:rsid w:val="589B1883"/>
    <w:rsid w:val="58A91E96"/>
    <w:rsid w:val="58CE0AFE"/>
    <w:rsid w:val="58E11F40"/>
    <w:rsid w:val="58E24253"/>
    <w:rsid w:val="593B360F"/>
    <w:rsid w:val="593E5961"/>
    <w:rsid w:val="597E7640"/>
    <w:rsid w:val="59D3734D"/>
    <w:rsid w:val="5A8D6038"/>
    <w:rsid w:val="5B176006"/>
    <w:rsid w:val="5B656925"/>
    <w:rsid w:val="5B79554F"/>
    <w:rsid w:val="5B8B5722"/>
    <w:rsid w:val="5B9621F8"/>
    <w:rsid w:val="5CDE1B94"/>
    <w:rsid w:val="5D2B1C2D"/>
    <w:rsid w:val="5DC44517"/>
    <w:rsid w:val="5DD00A7A"/>
    <w:rsid w:val="5F092277"/>
    <w:rsid w:val="5F1C66AC"/>
    <w:rsid w:val="5F4B6391"/>
    <w:rsid w:val="5F8471B4"/>
    <w:rsid w:val="5F8C732F"/>
    <w:rsid w:val="5FDC146E"/>
    <w:rsid w:val="5FEB58A2"/>
    <w:rsid w:val="612A61E3"/>
    <w:rsid w:val="61B82A98"/>
    <w:rsid w:val="61F84732"/>
    <w:rsid w:val="62530EF5"/>
    <w:rsid w:val="62666C82"/>
    <w:rsid w:val="62DE501A"/>
    <w:rsid w:val="63097C59"/>
    <w:rsid w:val="634F7C15"/>
    <w:rsid w:val="63736A17"/>
    <w:rsid w:val="63C05B9E"/>
    <w:rsid w:val="651A4BCA"/>
    <w:rsid w:val="65827734"/>
    <w:rsid w:val="65D24C12"/>
    <w:rsid w:val="65E51063"/>
    <w:rsid w:val="65F1505D"/>
    <w:rsid w:val="6701680A"/>
    <w:rsid w:val="67113F10"/>
    <w:rsid w:val="67337FC1"/>
    <w:rsid w:val="674A326B"/>
    <w:rsid w:val="676E5060"/>
    <w:rsid w:val="67FC0C69"/>
    <w:rsid w:val="67FF0E39"/>
    <w:rsid w:val="68442FB0"/>
    <w:rsid w:val="69D62811"/>
    <w:rsid w:val="6A244E13"/>
    <w:rsid w:val="6A92011C"/>
    <w:rsid w:val="6AFE3DEE"/>
    <w:rsid w:val="6C25354C"/>
    <w:rsid w:val="6C981ABC"/>
    <w:rsid w:val="6D0D0A4F"/>
    <w:rsid w:val="6D234DD5"/>
    <w:rsid w:val="6D377DF7"/>
    <w:rsid w:val="6D7F4D39"/>
    <w:rsid w:val="6DD96194"/>
    <w:rsid w:val="6DFC67F6"/>
    <w:rsid w:val="6E196A24"/>
    <w:rsid w:val="6E1D6E30"/>
    <w:rsid w:val="6E66357B"/>
    <w:rsid w:val="6EB95270"/>
    <w:rsid w:val="6F8956C3"/>
    <w:rsid w:val="6FB90394"/>
    <w:rsid w:val="70241AB8"/>
    <w:rsid w:val="706476AA"/>
    <w:rsid w:val="70930061"/>
    <w:rsid w:val="710F25A0"/>
    <w:rsid w:val="712365EF"/>
    <w:rsid w:val="72360558"/>
    <w:rsid w:val="74451DA5"/>
    <w:rsid w:val="74920FD0"/>
    <w:rsid w:val="74924B26"/>
    <w:rsid w:val="74B50A85"/>
    <w:rsid w:val="75125292"/>
    <w:rsid w:val="75417269"/>
    <w:rsid w:val="758826A4"/>
    <w:rsid w:val="76140509"/>
    <w:rsid w:val="76167665"/>
    <w:rsid w:val="762F48DD"/>
    <w:rsid w:val="768649B8"/>
    <w:rsid w:val="773F1990"/>
    <w:rsid w:val="776A79F9"/>
    <w:rsid w:val="796E4180"/>
    <w:rsid w:val="79874C47"/>
    <w:rsid w:val="79B27E44"/>
    <w:rsid w:val="7A2115B9"/>
    <w:rsid w:val="7A731DE7"/>
    <w:rsid w:val="7AA104C5"/>
    <w:rsid w:val="7B1234F7"/>
    <w:rsid w:val="7B1F4AA9"/>
    <w:rsid w:val="7B2A324E"/>
    <w:rsid w:val="7B5007DD"/>
    <w:rsid w:val="7B672490"/>
    <w:rsid w:val="7BD60299"/>
    <w:rsid w:val="7BE5680C"/>
    <w:rsid w:val="7C09693B"/>
    <w:rsid w:val="7C504BF4"/>
    <w:rsid w:val="7C6B7787"/>
    <w:rsid w:val="7C9A0769"/>
    <w:rsid w:val="7CCC29A0"/>
    <w:rsid w:val="7CF42D7A"/>
    <w:rsid w:val="7D171AFF"/>
    <w:rsid w:val="7D4359D2"/>
    <w:rsid w:val="7D6F14A6"/>
    <w:rsid w:val="7DFE466B"/>
    <w:rsid w:val="7E430C57"/>
    <w:rsid w:val="7E84244F"/>
    <w:rsid w:val="7EE50009"/>
    <w:rsid w:val="7F0F3D7E"/>
    <w:rsid w:val="7F3B2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List Paragraph"/>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character" w:customStyle="1" w:styleId="124">
    <w:name w:val="font41"/>
    <w:basedOn w:val="30"/>
    <w:qFormat/>
    <w:uiPriority w:val="0"/>
    <w:rPr>
      <w:rFonts w:hint="eastAsia" w:ascii="宋体" w:hAnsi="宋体" w:eastAsia="宋体" w:cs="宋体"/>
      <w:color w:val="000000"/>
      <w:sz w:val="20"/>
      <w:szCs w:val="20"/>
      <w:u w:val="none"/>
    </w:rPr>
  </w:style>
  <w:style w:type="character" w:customStyle="1" w:styleId="125">
    <w:name w:val="font31"/>
    <w:basedOn w:val="30"/>
    <w:qFormat/>
    <w:uiPriority w:val="0"/>
    <w:rPr>
      <w:rFonts w:hint="eastAsia" w:ascii="宋体" w:hAnsi="宋体" w:eastAsia="宋体" w:cs="宋体"/>
      <w:color w:val="000000"/>
      <w:sz w:val="20"/>
      <w:szCs w:val="20"/>
      <w:u w:val="none"/>
    </w:rPr>
  </w:style>
  <w:style w:type="character" w:customStyle="1" w:styleId="126">
    <w:name w:val="font11"/>
    <w:basedOn w:val="30"/>
    <w:qFormat/>
    <w:uiPriority w:val="0"/>
    <w:rPr>
      <w:rFonts w:hint="eastAsia" w:ascii="宋体" w:hAnsi="宋体" w:eastAsia="宋体" w:cs="宋体"/>
      <w:color w:val="000000"/>
      <w:sz w:val="20"/>
      <w:szCs w:val="20"/>
      <w:u w:val="none"/>
    </w:rPr>
  </w:style>
  <w:style w:type="character" w:customStyle="1" w:styleId="127">
    <w:name w:val="font81"/>
    <w:basedOn w:val="30"/>
    <w:qFormat/>
    <w:uiPriority w:val="0"/>
    <w:rPr>
      <w:rFonts w:hint="eastAsia" w:ascii="宋体" w:hAnsi="宋体" w:eastAsia="宋体" w:cs="宋体"/>
      <w:color w:val="000000"/>
      <w:sz w:val="20"/>
      <w:szCs w:val="20"/>
      <w:u w:val="none"/>
    </w:rPr>
  </w:style>
  <w:style w:type="character" w:customStyle="1" w:styleId="128">
    <w:name w:val="font51"/>
    <w:basedOn w:val="30"/>
    <w:qFormat/>
    <w:uiPriority w:val="0"/>
    <w:rPr>
      <w:rFonts w:hint="eastAsia" w:ascii="宋体" w:hAnsi="宋体" w:eastAsia="宋体" w:cs="宋体"/>
      <w:b/>
      <w:color w:val="000000"/>
      <w:sz w:val="21"/>
      <w:szCs w:val="21"/>
      <w:u w:val="none"/>
    </w:rPr>
  </w:style>
  <w:style w:type="character" w:customStyle="1" w:styleId="129">
    <w:name w:val="font61"/>
    <w:basedOn w:val="30"/>
    <w:qFormat/>
    <w:uiPriority w:val="0"/>
    <w:rPr>
      <w:rFonts w:hint="default" w:ascii="Times New Roman" w:hAnsi="Times New Roman" w:cs="Times New Roman"/>
      <w:color w:val="000000"/>
      <w:sz w:val="21"/>
      <w:szCs w:val="21"/>
      <w:u w:val="none"/>
    </w:rPr>
  </w:style>
  <w:style w:type="character" w:customStyle="1" w:styleId="130">
    <w:name w:val="font71"/>
    <w:basedOn w:val="30"/>
    <w:qFormat/>
    <w:uiPriority w:val="0"/>
    <w:rPr>
      <w:rFonts w:hint="eastAsia" w:ascii="宋体" w:hAnsi="宋体" w:eastAsia="宋体" w:cs="宋体"/>
      <w:color w:val="000000"/>
      <w:sz w:val="21"/>
      <w:szCs w:val="21"/>
      <w:u w:val="none"/>
    </w:rPr>
  </w:style>
  <w:style w:type="character" w:customStyle="1" w:styleId="131">
    <w:name w:val="font91"/>
    <w:basedOn w:val="30"/>
    <w:qFormat/>
    <w:uiPriority w:val="0"/>
    <w:rPr>
      <w:rFonts w:ascii="Calibri" w:hAnsi="Calibri" w:cs="Calibri"/>
      <w:color w:val="000000"/>
      <w:sz w:val="21"/>
      <w:szCs w:val="21"/>
      <w:u w:val="none"/>
    </w:rPr>
  </w:style>
  <w:style w:type="character" w:customStyle="1" w:styleId="132">
    <w:name w:val="font21"/>
    <w:basedOn w:val="30"/>
    <w:qFormat/>
    <w:uiPriority w:val="0"/>
    <w:rPr>
      <w:rFonts w:hint="default" w:ascii="Times New Roman" w:hAnsi="Times New Roman" w:cs="Times New Roman"/>
      <w:color w:val="000000"/>
      <w:sz w:val="21"/>
      <w:szCs w:val="21"/>
      <w:u w:val="none"/>
    </w:rPr>
  </w:style>
  <w:style w:type="paragraph" w:customStyle="1" w:styleId="133">
    <w:name w:val="as"/>
    <w:basedOn w:val="1"/>
    <w:qFormat/>
    <w:uiPriority w:val="0"/>
    <w:pPr>
      <w:shd w:val="clear" w:color="auto" w:fill="FFFFFF"/>
      <w:spacing w:line="450" w:lineRule="atLeast"/>
      <w:ind w:firstLine="420"/>
    </w:pPr>
    <w:rPr>
      <w:rFonts w:ascii="宋体" w:hAnsi="宋体" w:cs="Helvetica"/>
      <w:color w:val="333333"/>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A2EDDD-6597-4926-BF8D-9BE950D7BB7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2991</Words>
  <Characters>17055</Characters>
  <Lines>142</Lines>
  <Paragraphs>40</Paragraphs>
  <ScaleCrop>false</ScaleCrop>
  <LinksUpToDate>false</LinksUpToDate>
  <CharactersWithSpaces>20006</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2016-01-31T09:29:00Z</dcterms:created>
  <dc:creator>Administrator</dc:creator>
  <cp:lastModifiedBy>禹州市公共资源交易中心:付珊珊</cp:lastModifiedBy>
  <cp:lastPrinted>2017-10-17T02:26:00Z</cp:lastPrinted>
  <dcterms:modified xsi:type="dcterms:W3CDTF">2018-02-23T07:09:21Z</dcterms:modified>
  <cp:revision>480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