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188" w:firstLineChars="300"/>
        <w:rPr>
          <w:rFonts w:ascii="黑体" w:hAnsi="黑体" w:eastAsia="黑体" w:cs="黑体"/>
          <w:bCs/>
          <w:w w:val="90"/>
          <w:sz w:val="44"/>
          <w:szCs w:val="44"/>
        </w:rPr>
      </w:pPr>
      <w:r>
        <w:rPr>
          <w:rFonts w:hint="eastAsia" w:ascii="黑体" w:hAnsi="黑体" w:eastAsia="黑体" w:cs="黑体"/>
          <w:bCs/>
          <w:w w:val="90"/>
          <w:sz w:val="44"/>
          <w:szCs w:val="44"/>
        </w:rPr>
        <w:t>禹州市消防大队指挥中心正规化建设项目</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禹州市公安消防大队</w:t>
      </w:r>
    </w:p>
    <w:p>
      <w:pPr>
        <w:autoSpaceDE w:val="0"/>
        <w:autoSpaceDN w:val="0"/>
        <w:spacing w:line="360" w:lineRule="auto"/>
        <w:ind w:right="-20" w:firstLine="320" w:firstLineChars="100"/>
        <w:outlineLvl w:val="0"/>
        <w:rPr>
          <w:rFonts w:ascii="仿宋" w:hAnsi="仿宋" w:eastAsia="仿宋"/>
          <w:b/>
          <w:bCs/>
          <w:sz w:val="32"/>
        </w:rPr>
      </w:pPr>
      <w:r>
        <w:rPr>
          <w:rFonts w:hint="eastAsia" w:ascii="仿宋" w:hAnsi="仿宋" w:eastAsia="仿宋"/>
          <w:sz w:val="32"/>
        </w:rPr>
        <w:t>项目名称：禹州市公安消防大队指挥中心正规化建设项目</w:t>
      </w:r>
      <w:r>
        <w:rPr>
          <w:rFonts w:hint="eastAsia" w:ascii="仿宋" w:hAnsi="仿宋" w:eastAsia="仿宋"/>
          <w:sz w:val="32"/>
          <w:lang w:val="en-US" w:eastAsia="zh-CN"/>
        </w:rPr>
        <w:t>(二次)</w:t>
      </w:r>
    </w:p>
    <w:p>
      <w:pPr>
        <w:adjustRightInd w:val="0"/>
        <w:spacing w:line="360" w:lineRule="auto"/>
        <w:ind w:right="-691" w:rightChars="-329" w:firstLine="320" w:firstLineChars="100"/>
        <w:rPr>
          <w:rFonts w:ascii="仿宋" w:hAnsi="仿宋" w:eastAsia="仿宋"/>
          <w:sz w:val="32"/>
        </w:rPr>
      </w:pPr>
      <w:r>
        <w:rPr>
          <w:rFonts w:hint="eastAsia" w:ascii="仿宋" w:hAnsi="仿宋" w:eastAsia="仿宋"/>
          <w:sz w:val="32"/>
        </w:rPr>
        <w:t>项目编号：YZCG—G2017464</w:t>
      </w:r>
      <w:r>
        <w:rPr>
          <w:rFonts w:hint="eastAsia" w:ascii="仿宋" w:hAnsi="仿宋" w:eastAsia="仿宋"/>
          <w:sz w:val="32"/>
          <w:lang w:val="en-US" w:eastAsia="zh-CN"/>
        </w:rPr>
        <w:t>-1</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二</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spacing w:line="520" w:lineRule="exact"/>
        <w:ind w:firstLine="542" w:firstLineChars="150"/>
        <w:rPr>
          <w:rFonts w:ascii="仿宋" w:hAnsi="仿宋" w:eastAsia="仿宋" w:cs="仿宋"/>
          <w:b/>
          <w:bCs/>
          <w:sz w:val="36"/>
          <w:szCs w:val="36"/>
        </w:rPr>
      </w:pPr>
      <w:r>
        <w:rPr>
          <w:rFonts w:hint="eastAsia" w:ascii="仿宋" w:hAnsi="仿宋" w:eastAsia="仿宋" w:cs="仿宋"/>
          <w:b/>
          <w:bCs/>
          <w:sz w:val="36"/>
          <w:szCs w:val="36"/>
        </w:rPr>
        <w:t>　禹州市消防大队指挥中心正规化建设项目</w:t>
      </w:r>
      <w:r>
        <w:rPr>
          <w:rFonts w:hint="eastAsia" w:ascii="仿宋" w:hAnsi="仿宋" w:eastAsia="仿宋" w:cs="仿宋"/>
          <w:b/>
          <w:bCs/>
          <w:sz w:val="36"/>
          <w:szCs w:val="36"/>
          <w:lang w:eastAsia="zh-CN"/>
        </w:rPr>
        <w:t>（二次）</w:t>
      </w:r>
    </w:p>
    <w:p>
      <w:pPr>
        <w:spacing w:line="520" w:lineRule="exact"/>
        <w:jc w:val="center"/>
        <w:rPr>
          <w:b/>
          <w:bCs/>
          <w:sz w:val="36"/>
          <w:szCs w:val="36"/>
        </w:rPr>
      </w:pPr>
      <w:r>
        <w:rPr>
          <w:rFonts w:hint="eastAsia"/>
          <w:b/>
          <w:bCs/>
          <w:sz w:val="36"/>
          <w:szCs w:val="36"/>
        </w:rPr>
        <w:t>邀请函</w:t>
      </w:r>
    </w:p>
    <w:p>
      <w:pPr>
        <w:spacing w:line="520" w:lineRule="exact"/>
        <w:ind w:firstLine="360" w:firstLineChars="150"/>
        <w:rPr>
          <w:rFonts w:ascii="仿宋" w:hAnsi="仿宋" w:eastAsia="仿宋" w:cs="仿宋"/>
          <w:sz w:val="24"/>
          <w:szCs w:val="24"/>
        </w:rPr>
      </w:pPr>
      <w:r>
        <w:rPr>
          <w:rFonts w:hint="eastAsia" w:ascii="仿宋" w:hAnsi="仿宋" w:eastAsia="仿宋" w:cs="仿宋"/>
          <w:sz w:val="24"/>
          <w:szCs w:val="24"/>
        </w:rPr>
        <w:t>禹州市政府采购中心受禹州市公安消防大队的委托，就“禹州市消防大队指挥中心正规化建设项目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widowControl/>
        <w:numPr>
          <w:ilvl w:val="0"/>
          <w:numId w:val="3"/>
        </w:numPr>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spacing w:line="520" w:lineRule="exact"/>
        <w:ind w:firstLine="0" w:firstLineChars="0"/>
        <w:rPr>
          <w:rFonts w:ascii="仿宋" w:hAnsi="仿宋" w:eastAsia="仿宋" w:cs="仿宋"/>
          <w:sz w:val="24"/>
          <w:szCs w:val="24"/>
        </w:rPr>
      </w:pPr>
      <w:r>
        <w:rPr>
          <w:rFonts w:hint="eastAsia" w:ascii="仿宋" w:hAnsi="仿宋" w:eastAsia="仿宋" w:cs="仿宋"/>
          <w:sz w:val="24"/>
          <w:szCs w:val="24"/>
        </w:rPr>
        <w:t>　　1、采购人：禹州市公安消防大队</w:t>
      </w:r>
    </w:p>
    <w:p>
      <w:pPr>
        <w:pStyle w:val="41"/>
        <w:spacing w:line="520" w:lineRule="exact"/>
        <w:ind w:left="630" w:firstLine="0" w:firstLineChars="0"/>
        <w:rPr>
          <w:rFonts w:ascii="仿宋" w:hAnsi="仿宋" w:eastAsia="仿宋" w:cs="仿宋"/>
          <w:sz w:val="24"/>
          <w:szCs w:val="24"/>
        </w:rPr>
      </w:pPr>
      <w:r>
        <w:rPr>
          <w:rFonts w:hint="eastAsia" w:ascii="仿宋" w:hAnsi="仿宋" w:eastAsia="仿宋" w:cs="仿宋"/>
          <w:sz w:val="24"/>
          <w:szCs w:val="24"/>
        </w:rPr>
        <w:t>2、采购编号：YZCG-G2017464</w:t>
      </w:r>
      <w:r>
        <w:rPr>
          <w:rFonts w:hint="eastAsia" w:ascii="仿宋" w:hAnsi="仿宋" w:eastAsia="仿宋" w:cs="仿宋"/>
          <w:sz w:val="24"/>
          <w:szCs w:val="24"/>
          <w:lang w:val="en-US" w:eastAsia="zh-CN"/>
        </w:rPr>
        <w:t>-1</w:t>
      </w:r>
    </w:p>
    <w:p>
      <w:pPr>
        <w:pStyle w:val="133"/>
        <w:spacing w:line="520" w:lineRule="exact"/>
        <w:ind w:left="630" w:firstLine="0" w:firstLineChars="0"/>
        <w:rPr>
          <w:rFonts w:ascii="仿宋" w:hAnsi="仿宋" w:eastAsia="仿宋" w:cs="仿宋"/>
          <w:sz w:val="24"/>
          <w:szCs w:val="24"/>
        </w:rPr>
      </w:pPr>
      <w:r>
        <w:rPr>
          <w:rFonts w:hint="eastAsia" w:ascii="仿宋" w:hAnsi="仿宋" w:eastAsia="仿宋" w:cs="仿宋"/>
          <w:sz w:val="24"/>
          <w:szCs w:val="24"/>
        </w:rPr>
        <w:t>3、项目需求：接警调度软件、显示接口软件、警情受理终端等（详见招标文件）</w:t>
      </w:r>
    </w:p>
    <w:p>
      <w:pPr>
        <w:pStyle w:val="133"/>
        <w:spacing w:line="520" w:lineRule="exact"/>
        <w:ind w:left="420" w:leftChars="200" w:firstLine="0" w:firstLineChars="0"/>
        <w:rPr>
          <w:rFonts w:ascii="仿宋" w:hAnsi="仿宋" w:eastAsia="仿宋" w:cs="仿宋"/>
          <w:sz w:val="24"/>
          <w:szCs w:val="24"/>
        </w:rPr>
      </w:pPr>
      <w:r>
        <w:rPr>
          <w:rFonts w:hint="eastAsia" w:ascii="仿宋" w:hAnsi="仿宋" w:eastAsia="仿宋" w:cs="仿宋"/>
          <w:sz w:val="24"/>
          <w:szCs w:val="24"/>
        </w:rPr>
        <w:t>　4、采购预算：96万元</w:t>
      </w:r>
    </w:p>
    <w:p>
      <w:pPr>
        <w:pStyle w:val="133"/>
        <w:spacing w:line="520" w:lineRule="exact"/>
        <w:ind w:left="420" w:leftChars="200" w:firstLine="0" w:firstLineChars="0"/>
        <w:rPr>
          <w:rFonts w:ascii="仿宋" w:hAnsi="仿宋" w:eastAsia="仿宋" w:cs="仿宋"/>
          <w:sz w:val="24"/>
          <w:szCs w:val="24"/>
        </w:rPr>
      </w:pPr>
      <w:r>
        <w:rPr>
          <w:rFonts w:hint="eastAsia" w:ascii="仿宋" w:hAnsi="仿宋" w:eastAsia="仿宋" w:cs="仿宋"/>
          <w:sz w:val="24"/>
          <w:szCs w:val="24"/>
        </w:rPr>
        <w:t>　5、最高限价：96万元</w:t>
      </w:r>
    </w:p>
    <w:p>
      <w:pPr>
        <w:widowControl/>
        <w:shd w:val="clear" w:color="auto" w:fill="FFFFFF"/>
        <w:spacing w:line="52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4"/>
        </w:numPr>
        <w:shd w:val="clear" w:color="auto" w:fill="FFFFFF"/>
        <w:spacing w:line="520" w:lineRule="exact"/>
        <w:ind w:firstLine="361" w:firstLineChars="15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numPr>
          <w:ilvl w:val="0"/>
          <w:numId w:val="5"/>
        </w:numPr>
        <w:shd w:val="clear" w:color="auto" w:fill="FFFFFF"/>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p>
    <w:p>
      <w:pPr>
        <w:numPr>
          <w:ilvl w:val="0"/>
          <w:numId w:val="5"/>
        </w:numPr>
        <w:shd w:val="clear" w:color="auto" w:fill="FFFFFF"/>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投标商须具有独立法人资格及相应经营范围（以营业执照为准）；</w:t>
      </w:r>
    </w:p>
    <w:p>
      <w:pPr>
        <w:numPr>
          <w:ilvl w:val="0"/>
          <w:numId w:val="6"/>
        </w:numPr>
        <w:shd w:val="clear" w:color="auto" w:fill="FFFFFF"/>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sz w:val="24"/>
          <w:szCs w:val="24"/>
        </w:rPr>
        <w:t>4、被委托人须是本单位职工，提供本公司为本人缴纳社会保险证明；</w:t>
      </w:r>
    </w:p>
    <w:p>
      <w:pPr>
        <w:shd w:val="clear" w:color="auto" w:fill="FFFFFF"/>
        <w:spacing w:line="52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5.</w:t>
      </w:r>
      <w:r>
        <w:rPr>
          <w:rFonts w:ascii="仿宋" w:hAnsi="仿宋" w:eastAsia="仿宋" w:cs="仿宋"/>
          <w:color w:val="000000"/>
          <w:kern w:val="0"/>
          <w:sz w:val="24"/>
          <w:szCs w:val="24"/>
        </w:rPr>
        <w:t>本次招标不接受联合体招标。</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zh-CN"/>
        </w:rPr>
        <w:t>、持</w:t>
      </w:r>
      <w:r>
        <w:rPr>
          <w:rFonts w:hint="eastAsia" w:ascii="仿宋" w:hAnsi="仿宋" w:eastAsia="仿宋" w:cs="宋体"/>
          <w:sz w:val="24"/>
          <w:szCs w:val="24"/>
        </w:rPr>
        <w:t>CA</w:t>
      </w:r>
      <w:r>
        <w:rPr>
          <w:rFonts w:hint="eastAsia" w:ascii="仿宋" w:hAnsi="仿宋" w:eastAsia="仿宋" w:cs="宋体"/>
          <w:sz w:val="24"/>
          <w:szCs w:val="24"/>
          <w:lang w:val="zh-CN"/>
        </w:rPr>
        <w:t>数字认证证书</w:t>
      </w:r>
      <w:r>
        <w:rPr>
          <w:rFonts w:hint="eastAsia" w:ascii="仿宋" w:hAnsi="仿宋" w:eastAsia="仿宋" w:cs="宋体"/>
          <w:sz w:val="24"/>
          <w:szCs w:val="24"/>
        </w:rPr>
        <w:t>，</w:t>
      </w:r>
      <w:r>
        <w:rPr>
          <w:rFonts w:hint="eastAsia" w:ascii="仿宋" w:hAnsi="仿宋" w:eastAsia="仿宋" w:cs="宋体"/>
          <w:sz w:val="24"/>
          <w:szCs w:val="24"/>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rPr>
        <w:t>http://221.14.6.70:8088/ggzy/eps/public/RegistAllJcxx.html</w:t>
      </w:r>
      <w:r>
        <w:rPr>
          <w:rFonts w:hint="eastAsia" w:ascii="仿宋" w:hAnsi="仿宋" w:eastAsia="仿宋" w:cs="宋体"/>
          <w:sz w:val="24"/>
          <w:szCs w:val="24"/>
        </w:rPr>
        <w:fldChar w:fldCharType="end"/>
      </w:r>
      <w:r>
        <w:rPr>
          <w:rFonts w:hint="eastAsia" w:ascii="仿宋" w:hAnsi="仿宋" w:eastAsia="仿宋" w:cs="宋体"/>
          <w:sz w:val="24"/>
          <w:szCs w:val="24"/>
          <w:lang w:val="zh-CN"/>
        </w:rPr>
        <w:t>进行免费注册登记</w:t>
      </w:r>
      <w:r>
        <w:rPr>
          <w:rFonts w:hint="eastAsia" w:ascii="仿宋" w:hAnsi="仿宋" w:eastAsia="仿宋" w:cs="宋体"/>
          <w:sz w:val="24"/>
          <w:szCs w:val="24"/>
        </w:rPr>
        <w:t>（</w:t>
      </w:r>
      <w:r>
        <w:rPr>
          <w:rFonts w:hint="eastAsia" w:ascii="仿宋" w:hAnsi="仿宋" w:eastAsia="仿宋" w:cs="宋体"/>
          <w:sz w:val="24"/>
          <w:szCs w:val="24"/>
          <w:lang w:val="zh-CN"/>
        </w:rPr>
        <w:t>详见全国公共资源交易平台</w:t>
      </w:r>
      <w:r>
        <w:rPr>
          <w:rFonts w:hint="eastAsia" w:ascii="仿宋" w:hAnsi="仿宋" w:eastAsia="仿宋" w:cs="宋体"/>
          <w:sz w:val="24"/>
          <w:szCs w:val="24"/>
        </w:rPr>
        <w:t>（</w:t>
      </w:r>
      <w:r>
        <w:rPr>
          <w:rFonts w:hint="eastAsia" w:ascii="仿宋" w:hAnsi="仿宋" w:eastAsia="仿宋" w:cs="宋体"/>
          <w:sz w:val="24"/>
          <w:szCs w:val="24"/>
          <w:lang w:val="zh-CN"/>
        </w:rPr>
        <w:t>河南省</w:t>
      </w:r>
      <w:r>
        <w:rPr>
          <w:rFonts w:hint="eastAsia" w:ascii="仿宋" w:hAnsi="仿宋" w:eastAsia="仿宋" w:cs="宋体"/>
          <w:sz w:val="24"/>
          <w:szCs w:val="24"/>
        </w:rPr>
        <w:t>·</w:t>
      </w:r>
      <w:r>
        <w:rPr>
          <w:rFonts w:hint="eastAsia" w:ascii="仿宋" w:hAnsi="仿宋" w:eastAsia="仿宋" w:cs="宋体"/>
          <w:sz w:val="24"/>
          <w:szCs w:val="24"/>
          <w:lang w:val="zh-CN"/>
        </w:rPr>
        <w:t>许昌市</w:t>
      </w:r>
      <w:r>
        <w:rPr>
          <w:rFonts w:hint="eastAsia" w:ascii="仿宋" w:hAnsi="仿宋" w:eastAsia="仿宋" w:cs="宋体"/>
          <w:sz w:val="24"/>
          <w:szCs w:val="24"/>
        </w:rPr>
        <w:t>）“</w:t>
      </w:r>
      <w:r>
        <w:rPr>
          <w:rFonts w:hint="eastAsia" w:ascii="仿宋" w:hAnsi="仿宋" w:eastAsia="仿宋" w:cs="宋体"/>
          <w:sz w:val="24"/>
          <w:szCs w:val="24"/>
          <w:lang w:val="zh-CN"/>
        </w:rPr>
        <w:t>常见问题解答</w:t>
      </w:r>
      <w:r>
        <w:rPr>
          <w:rFonts w:hint="eastAsia" w:ascii="仿宋" w:hAnsi="仿宋" w:eastAsia="仿宋" w:cs="宋体"/>
          <w:sz w:val="24"/>
          <w:szCs w:val="24"/>
        </w:rPr>
        <w:t>-</w:t>
      </w:r>
      <w:r>
        <w:rPr>
          <w:rFonts w:hint="eastAsia" w:ascii="仿宋" w:hAnsi="仿宋" w:eastAsia="仿宋" w:cs="宋体"/>
          <w:sz w:val="24"/>
          <w:szCs w:val="24"/>
          <w:lang w:val="zh-CN"/>
        </w:rPr>
        <w:t>诚信库网上注册相关资料下载</w:t>
      </w:r>
      <w:r>
        <w:rPr>
          <w:rFonts w:hint="eastAsia" w:ascii="仿宋" w:hAnsi="仿宋" w:eastAsia="仿宋" w:cs="宋体"/>
          <w:sz w:val="24"/>
          <w:szCs w:val="24"/>
        </w:rPr>
        <w:t>”）；</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52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禹州市公安消防大队</w:t>
      </w:r>
    </w:p>
    <w:p>
      <w:pPr>
        <w:widowControl/>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联系人：胡先生   联系电话：18339051357</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spacing w:line="520" w:lineRule="exact"/>
        <w:rPr>
          <w:sz w:val="24"/>
          <w:szCs w:val="24"/>
        </w:rPr>
      </w:pPr>
    </w:p>
    <w:p>
      <w:pPr>
        <w:spacing w:line="520" w:lineRule="exact"/>
        <w:ind w:firstLine="1072" w:firstLineChars="445"/>
        <w:textAlignment w:val="baseline"/>
        <w:rPr>
          <w:rFonts w:ascii="仿宋" w:hAnsi="仿宋" w:eastAsia="仿宋"/>
          <w:b/>
          <w:sz w:val="24"/>
          <w:szCs w:val="2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YZCG—G2017464</w:t>
            </w: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520" w:lineRule="exact"/>
              <w:rPr>
                <w:rFonts w:ascii="仿宋" w:hAnsi="仿宋" w:eastAsia="仿宋"/>
                <w:color w:val="000000"/>
                <w:kern w:val="0"/>
                <w:sz w:val="24"/>
                <w:szCs w:val="24"/>
              </w:rPr>
            </w:pPr>
            <w:r>
              <w:rPr>
                <w:rFonts w:hint="eastAsia" w:ascii="仿宋" w:hAnsi="仿宋" w:eastAsia="仿宋"/>
                <w:color w:val="000000"/>
                <w:kern w:val="0"/>
                <w:sz w:val="24"/>
                <w:szCs w:val="24"/>
              </w:rPr>
              <w:t>禹州市消防大队指挥中心正规化建设项目</w:t>
            </w:r>
            <w:r>
              <w:rPr>
                <w:rFonts w:hint="eastAsia" w:ascii="仿宋" w:hAnsi="仿宋" w:eastAsia="仿宋"/>
                <w:color w:val="000000"/>
                <w:kern w:val="0"/>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rPr>
              <w:t>签订采购合同后中标方需5天以内完成到货、安装及调试。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w:t>
            </w:r>
            <w:r>
              <w:rPr>
                <w:rFonts w:hint="eastAsia" w:ascii="仿宋" w:hAnsi="仿宋" w:eastAsia="仿宋"/>
                <w:color w:val="000000"/>
                <w:kern w:val="0"/>
                <w:sz w:val="24"/>
                <w:szCs w:val="24"/>
                <w:lang w:eastAsia="zh-CN"/>
              </w:rPr>
              <w:t>）单独密封。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96</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2</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 xml:space="preserve">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w:t>
      </w:r>
      <w:r>
        <w:rPr>
          <w:rFonts w:hint="eastAsia" w:ascii="仿宋" w:hAnsi="仿宋" w:eastAsia="仿宋" w:cs="仿宋"/>
          <w:sz w:val="24"/>
          <w:lang w:val="en-US" w:eastAsia="zh-CN"/>
        </w:rPr>
        <w:t>4</w:t>
      </w:r>
      <w:r>
        <w:rPr>
          <w:rFonts w:hint="eastAsia" w:ascii="仿宋" w:hAnsi="仿宋" w:eastAsia="仿宋" w:cs="仿宋"/>
          <w:sz w:val="24"/>
          <w:lang w:val="zh-CN"/>
        </w:rPr>
        <w:t>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en-US" w:eastAsia="zh-CN"/>
        </w:rPr>
        <w:t>5</w:t>
      </w:r>
      <w:r>
        <w:rPr>
          <w:rFonts w:hint="eastAsia" w:ascii="仿宋" w:hAnsi="仿宋" w:eastAsia="仿宋" w:cs="仿宋"/>
          <w:sz w:val="24"/>
        </w:rPr>
        <w:t xml:space="preserve">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en-US" w:eastAsia="zh-CN"/>
        </w:rPr>
        <w:t>5</w:t>
      </w:r>
      <w:r>
        <w:rPr>
          <w:rFonts w:hint="eastAsia" w:ascii="仿宋" w:hAnsi="仿宋" w:eastAsia="仿宋" w:cs="仿宋"/>
          <w:sz w:val="24"/>
        </w:rPr>
        <w:t>.1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5</w:t>
      </w:r>
      <w:r>
        <w:rPr>
          <w:rFonts w:hint="eastAsia" w:ascii="仿宋" w:hAnsi="仿宋" w:eastAsia="仿宋" w:cs="仿宋"/>
          <w:sz w:val="24"/>
          <w:lang w:val="zh-CN"/>
        </w:rPr>
        <w:t>.2因供应商自身原因无法及时退还投标保证金、滞留三年以上的，投标保证金上缴财政。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 xml:space="preserve">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color w:val="FF0000"/>
          <w:sz w:val="24"/>
          <w:szCs w:val="24"/>
          <w:shd w:val="clear" w:color="auto" w:fill="FFFFFF"/>
        </w:rPr>
      </w:pPr>
      <w:r>
        <w:rPr>
          <w:rFonts w:hint="eastAsia" w:ascii="仿宋" w:hAnsi="仿宋" w:eastAsia="仿宋" w:cs="宋体"/>
          <w:b/>
          <w:color w:val="FF0000"/>
          <w:sz w:val="24"/>
          <w:szCs w:val="24"/>
        </w:rPr>
        <w:t>15.</w:t>
      </w:r>
      <w:r>
        <w:rPr>
          <w:rFonts w:hint="eastAsia" w:ascii="仿宋" w:hAnsi="仿宋" w:eastAsia="仿宋" w:cs="仿宋_GB2312"/>
          <w:color w:val="FF0000"/>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19.10投标文件内容模糊不清、无法辨认的；</w:t>
      </w:r>
    </w:p>
    <w:p>
      <w:pPr>
        <w:widowControl/>
        <w:tabs>
          <w:tab w:val="left" w:pos="8280"/>
        </w:tabs>
        <w:spacing w:line="440" w:lineRule="exact"/>
        <w:ind w:right="-1" w:firstLine="465"/>
        <w:jc w:val="left"/>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b/>
          <w:bCs/>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ind w:firstLine="4620" w:firstLineChars="1046"/>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pStyle w:val="42"/>
        <w:widowControl/>
        <w:numPr>
          <w:ilvl w:val="0"/>
          <w:numId w:val="8"/>
        </w:numPr>
        <w:spacing w:line="460" w:lineRule="exact"/>
        <w:ind w:firstLine="0" w:firstLineChars="0"/>
        <w:jc w:val="left"/>
        <w:rPr>
          <w:rFonts w:ascii="仿宋" w:hAnsi="仿宋" w:eastAsia="仿宋"/>
          <w:b/>
          <w:sz w:val="24"/>
          <w:szCs w:val="24"/>
        </w:rPr>
      </w:pPr>
      <w:r>
        <w:rPr>
          <w:rFonts w:hint="eastAsia" w:ascii="仿宋" w:hAnsi="仿宋" w:eastAsia="仿宋"/>
          <w:b/>
          <w:sz w:val="24"/>
          <w:szCs w:val="24"/>
        </w:rPr>
        <w:t>采购内容及参数要求:</w:t>
      </w:r>
    </w:p>
    <w:tbl>
      <w:tblPr>
        <w:tblStyle w:val="36"/>
        <w:tblW w:w="13955" w:type="dxa"/>
        <w:tblInd w:w="0" w:type="dxa"/>
        <w:tblLayout w:type="fixed"/>
        <w:tblCellMar>
          <w:top w:w="15" w:type="dxa"/>
          <w:left w:w="15" w:type="dxa"/>
          <w:bottom w:w="15" w:type="dxa"/>
          <w:right w:w="15" w:type="dxa"/>
        </w:tblCellMar>
      </w:tblPr>
      <w:tblGrid>
        <w:gridCol w:w="554"/>
        <w:gridCol w:w="1588"/>
        <w:gridCol w:w="9323"/>
        <w:gridCol w:w="1185"/>
        <w:gridCol w:w="1305"/>
      </w:tblGrid>
      <w:tr>
        <w:tblPrEx>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158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货物</w:t>
            </w:r>
            <w:r>
              <w:rPr>
                <w:rFonts w:hint="eastAsia" w:ascii="仿宋" w:hAnsi="仿宋" w:eastAsia="仿宋" w:cs="仿宋"/>
                <w:b/>
                <w:color w:val="000000"/>
                <w:kern w:val="0"/>
                <w:sz w:val="24"/>
                <w:szCs w:val="24"/>
                <w:lang w:bidi="ar"/>
              </w:rPr>
              <w:br w:type="textWrapping"/>
            </w:r>
            <w:r>
              <w:rPr>
                <w:rFonts w:hint="eastAsia" w:ascii="仿宋" w:hAnsi="仿宋" w:eastAsia="仿宋" w:cs="仿宋"/>
                <w:b/>
                <w:color w:val="000000"/>
                <w:kern w:val="0"/>
                <w:sz w:val="24"/>
                <w:szCs w:val="24"/>
                <w:lang w:bidi="ar"/>
              </w:rPr>
              <w:t>名称</w:t>
            </w:r>
          </w:p>
        </w:tc>
        <w:tc>
          <w:tcPr>
            <w:tcW w:w="932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技术参数</w:t>
            </w:r>
          </w:p>
        </w:tc>
        <w:tc>
          <w:tcPr>
            <w:tcW w:w="118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数量</w:t>
            </w:r>
          </w:p>
        </w:tc>
      </w:tr>
      <w:tr>
        <w:tblPrEx>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大队警情受理终端</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Core i3-6100，主频3.9Ghz；内存：4G DDR3；500GB SATA硬盘；DVD驱动器；10/100/1000M以太网/；对屏显示卡；多屏接口软件；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显示器</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21.5寸液晶显示器，支持VGA输入和HDMI输入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大队接警软件及软件授权</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警务软件及软件接口授权；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实现接警、调派功能，并与原有的警务系统软件功能保持一致；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与支队、总队系统接口软件及对接调试。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警务调度软件</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警务调度软件；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与支队的语音程控调度交换机实现协议对接，实现软拨号、一键拨号、多方通过、强插、强拆等功能。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并能够与接处警软件实现对接，能够通过接处警软件实现一键拨号功能。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35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接处警地图台软件</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地图台软件；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GPS车辆定位软件接口；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手机定位软件接口；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与公安PGIS地理信息系统接口；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与支队、总队地理信息系统对接及对接调试。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大队接处警电话</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专用IP坐席话机。全双工扬声器话机、支持8个线路通道、4向导航群组、支持100条通话记录和联系人记录、呼叫记录、支持H.323 协议。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专用话机电源、专用耳麦。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与支队、总队的内网话务互联互通。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接警席ACD坐席许可</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话务ACD席位精英许可授权。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ACD话务注册到支队程控交换机，与支队实现互联互通，采用支队的2M链路进行话务的呼入呼出，大队不产生话务费用。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35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显示接口软件</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大屏幕信息展示集成中间件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即时分析统计平台数据库数据并形成指定的显示格式，展示到大屏幕上。主要包括以下数据：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从数据库抽取实时的值班信息显示到大屏幕上；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从数据库抽取实时的接处警数据和接处警统计数据并显示到大屏幕；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从数据库抽取实时的车辆动态实力信息显示到大屏幕。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打印复印传真一体机</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A4幅面黑白激光打印、扫描、复印、传真一体机，支持网络打印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服务器机柜</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2U标准42U机柜</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KVM</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机架式KVM一体机，17寸8口。</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操作台</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4800*800*750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指挥台</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3200*800*750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UPS电源</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不间断UPS电源，单机功率10KVA，UPS带满载后备时间4小时。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8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音箱</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 阻抗：8Ω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 频响：70Hz-20KHz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 额定功率：150W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灵敏度：96dB/W/M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 覆盖角度：(H)100°(V)80°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高音：3"锥形高音单元×2</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 低音：8"低音×1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4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功放</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1.智能控制强制散热设计，风机噪音小，散热效率高等特点；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2.两声道功放有三档输入灵敏度选择，轻松接纳宽幅度范围信号源输入；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3.完善可靠的安全保护措施和工作状态指示（短路、过载、直流和过热保护，变压器过热保护），让用户放心使用；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4.智能削峰限幅器，控制功率模块及扬声器系统在安全范围内工作；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5.输出功率:立体声/并联8Ω:200W*2、立体声/并联4Ω:300W*2、桥接8Ω:600W；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6.信噪比:&gt;95dB、频响:20Hz-20KHz(+0dB/-2dB)；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7.分离度:≥80dB、失真度:＜0.05%；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8.供电:~ 220V(50/60Hz)</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4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调音台</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1.输入通道：6路，话筒接口幻像电源：+48V；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★2.输出通道：2路主输出、2路REC输出、1路效果输出、1路monitor输出、1路立体声耳机输出；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3.频率响应：20Hz~20KHz±1dB；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4通道串音：≥-80dB@1KHz；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5.信噪比(计权)：≥78dB@1KHz0dBu；</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6.失真度：≤0.02%@0dB1KHz；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★7.主输出7段图示均衡，63Hz,160Hz,400Hz,1KHz,2.5KHz,6.3KHz,16KHz。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8.效果器：21种DSP效果，面板按键可选择；</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9.电源供应及功耗：220V/50Hz,&lt;70W；</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8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有线麦克风</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1.指向性：心形指向性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2.信噪比：65dB SPL 1KHz于是1Pa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3.频率响应：20-18KHz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4.输出阻抗：75Ω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5.灵敏度：-40dB±2dB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6.动态范围：109dB,1KH</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7.供电电压：DC3V/幻象48V</w:t>
            </w:r>
          </w:p>
          <w:p>
            <w:pPr>
              <w:widowControl/>
              <w:jc w:val="left"/>
              <w:textAlignment w:val="center"/>
              <w:rPr>
                <w:rFonts w:ascii="仿宋" w:hAnsi="仿宋" w:eastAsia="仿宋" w:cs="仿宋"/>
                <w:b/>
                <w:color w:val="0070C0"/>
                <w:kern w:val="0"/>
                <w:sz w:val="24"/>
                <w:szCs w:val="24"/>
                <w:lang w:bidi="ar"/>
              </w:rPr>
            </w:pPr>
            <w:r>
              <w:rPr>
                <w:rFonts w:hint="eastAsia" w:ascii="仿宋" w:hAnsi="仿宋" w:eastAsia="仿宋" w:cs="仿宋"/>
                <w:color w:val="000000"/>
                <w:kern w:val="0"/>
                <w:sz w:val="24"/>
                <w:szCs w:val="24"/>
                <w:lang w:bidi="ar"/>
              </w:rPr>
              <w:t>★为了保证系统的稳定性及后期维护，音箱、功放、调音台、有线麦克风需选用同一品牌，且提供符合上述参数的生产厂商技术彩页。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3.5拼缝</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拼接屏</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★为保证产品具备良好的防护性和稳定性，LCD显示单元需提供封面首页具有CNAS标识的防腐蚀、防火、防尘等级IP6X、抗震8级检测报告复印件。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LCD显示单元为：55“超窄边液晶屏；物理分辨率达到1920×1080，物理拼缝≤3.5mm，响应时间≤8ms。输入接口：VGA×1，DVI×1，BNC×1，YPbPr×1，HDMI×1，USB×1。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★LCD显示单元亮度达到500cd/㎡，对比度达到5000:1，图像显示清晰度为950TVL，亮度鉴别等级为11级。提供封面首页具有CNAS标识的第三方检测报告复印件。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★LCD显示单元采用超宽视角液晶屏，视角可达178°，画面的输出精确和稳定，色彩饱和靓丽，屏幕更加明亮。屏幕漏光度小于0.01cd/㎡，可抵抗太阳光等强光干扰,照度在95KLux能正常工作。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★LCD显示单元具备透雾处理功能，显示单元具备智能透雾处理技术，支持9个等级的去雾处理能力。</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★LCD显示单元具备智能光感护眼功能,液晶单元可自动识别环境光强弱,根据环境光变化调节屏幕亮度，需提供国家知识产权局颁发的大屏拼接墙光线感应装置专利证书。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★LCD显示单元支持HDTVI同轴高清视频信号，带一入一出环通接口。支持分辨率：720P@50Hz/60Hz、720P@25Hz/30Hz、1080P@25Hz/30Hz。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★LCD显示单元内置黑白精显模式，可将彩色信号转换成黑白灰度模式并提高图像细节辨认能力。</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LCD显示单元可将输入的非50Hz/60Hz的图像转换成60Hz输出，彻底解决由于低帧率造成的画面卡顿感，使图像显示相比低帧率的图像更平滑顺畅。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★用户可以选择显示默认开机LOGO、定制开机LOGO、不显示LOGO。用户可以任意定制LOGO而无需升级软件,而且具有LOGO拼接技术，可设置15*15，具有自然拼接模式；能实现开机LOGO拼接及开机高清底图拼接。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LCD显示单元支持边缘屏蔽功能，智能去除黑边功能，可消除显示终端上存在的黑边，及因拼缝带来的图像变形；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LCD显示单元支持智能温度控制，可选择智能模式或全速模式；智能模式由设备自动控制风扇，根据设备运行温度来控制风扇的启停及转速；全速模式下风扇全速运转为设备散热。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r>
      <w:tr>
        <w:tblPrEx>
          <w:tblLayout w:type="fixed"/>
          <w:tblCellMar>
            <w:top w:w="15" w:type="dxa"/>
            <w:left w:w="15" w:type="dxa"/>
            <w:bottom w:w="15" w:type="dxa"/>
            <w:right w:w="15" w:type="dxa"/>
          </w:tblCellMar>
        </w:tblPrEx>
        <w:trPr>
          <w:trHeight w:val="170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视频综合平台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(16路DVI输出,8路DVI输入,双电源)</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★投标产品为框架式结构，采用无源背板，机箱不小于13个板卡插槽，系统稳定可靠。不少于8路DVI输入接口, 不少于16路DVI或者HDMI输出接口。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★投标产品支持在输出通道叠加图片LOGO，图片位置可调。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★投标产品主控板具有4个串口，每个串口挂载8个RS485控制设备，可将IP数据发送给串口。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投标产品支持视频输入通道参数设置功能，可对单个视频输入通道进行分辨率、帧率、码率、亮度、对比度、饱和度、色调、去噪等参数设置，图像显示模式可设定标准、室内、室外、弱光等显示模式进行设置。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投标产品具备视频遮挡报警、视频丢失报警、非法访问报警、IP冲突报警等功能。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★投标产品编码显示视频无卡顿，编码预览视频无卡顿。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投标产品支持场景功能，设置电视墙显示场景，可对场景快速切换、调用，支持配置、清空、复制、修改、切换等场景设置；可设置场景轮巡并配置预案。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★投标产品支持虚拟云台控制功能，具备虚拟云台控制按键，可调整球机和云台的运行速度和方向，并且支持多用户云台抢占、云台控制锁定功能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投标产品单板支持128个漫游窗口叠加，支持窗口置顶或置底设置。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★投标产品支持视音频同步轮巡输出，支持多组轮巡同步切换。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★投标产品支持1、2、4、6、8、9、12、16、32、36、48、64画面分割显示。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投标产品支持将25帧或30帧图像转换为50或60帧，提高视频播放的流程性和缓解视觉疲劳。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★投标产品支持走廊模式显示功能。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投标产品对录像文件解码延时≤110ms。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投标产品支持手动视频切换功能，支持将选定的视频输入切换到选定的视频输出，支持视音频同步切换、异步切换，画面切换时不出现黑屏。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★投标产品可通过无线终端将视音频、图片、PPT等传送到屏幕上显示。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★为保证系统的稳定性及便于后期维护，需和大屏为同一品牌。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电视墙</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3×4-55寸拼接两侧加门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视频分配器</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一进四出HDMI，VGA分配器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usb分线器</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4口HUB集线器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usb延长线</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线缆辅材</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线缆，胶布，烫锡，扎带，插排，线标，VGA线、高清线、网线、电源线、音箱线、水晶头，交换机等</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bl>
    <w:p>
      <w:pPr>
        <w:widowControl/>
        <w:adjustRightInd w:val="0"/>
        <w:spacing w:line="360" w:lineRule="auto"/>
        <w:jc w:val="left"/>
        <w:rPr>
          <w:rFonts w:ascii="仿宋" w:hAnsi="仿宋" w:eastAsia="仿宋" w:cs="仿宋"/>
          <w:bCs/>
          <w:sz w:val="24"/>
          <w:szCs w:val="24"/>
        </w:rPr>
      </w:pPr>
      <w:r>
        <w:rPr>
          <w:rFonts w:hint="eastAsia" w:ascii="仿宋" w:hAnsi="仿宋" w:eastAsia="仿宋" w:cs="仿宋"/>
          <w:sz w:val="24"/>
          <w:szCs w:val="24"/>
        </w:rPr>
        <w:t>注：1</w:t>
      </w:r>
      <w:r>
        <w:rPr>
          <w:rFonts w:hint="eastAsia" w:ascii="仿宋" w:hAnsi="仿宋" w:eastAsia="仿宋" w:cs="仿宋"/>
          <w:bCs/>
          <w:sz w:val="24"/>
          <w:szCs w:val="24"/>
        </w:rPr>
        <w:t>、</w:t>
      </w:r>
      <w:r>
        <w:rPr>
          <w:rFonts w:hint="eastAsia" w:ascii="仿宋" w:hAnsi="仿宋" w:eastAsia="仿宋" w:cs="仿宋"/>
          <w:sz w:val="24"/>
          <w:szCs w:val="24"/>
        </w:rPr>
        <w:t>为了保证投标人所提供的的产品能够顺利的接入上级单位相应系统，实现互联互通，在开标后与采购单位签订合同前，中标人需将所提供的设备在禹州市公安消防大队进行联网测试，各项功能达到招标要求后方可与采购单位签订合同。如果达不到招标要求，不能实现与上级单位系统的互联互通，则取消该中标人的中标资格，由第二中标人继续履行中标责任和业务，直至最终能够达到招标要求。</w:t>
      </w:r>
    </w:p>
    <w:p>
      <w:pPr>
        <w:spacing w:line="360" w:lineRule="auto"/>
        <w:rPr>
          <w:rFonts w:ascii="仿宋" w:hAnsi="仿宋" w:eastAsia="仿宋" w:cs="仿宋"/>
          <w:b/>
          <w:sz w:val="24"/>
          <w:szCs w:val="24"/>
        </w:rPr>
      </w:pPr>
      <w:r>
        <w:rPr>
          <w:rFonts w:hint="eastAsia" w:ascii="仿宋" w:hAnsi="仿宋" w:eastAsia="仿宋" w:cs="仿宋"/>
          <w:sz w:val="24"/>
          <w:szCs w:val="24"/>
        </w:rPr>
        <w:t>2、</w:t>
      </w:r>
      <w:r>
        <w:rPr>
          <w:rFonts w:hint="eastAsia" w:ascii="仿宋" w:hAnsi="仿宋" w:eastAsia="仿宋" w:cs="仿宋"/>
          <w:bCs/>
          <w:sz w:val="24"/>
          <w:szCs w:val="24"/>
        </w:rPr>
        <w:t>招标文件中关于工期的约定：为不影响执勤接警，签订采购合同后中标方需5天以内完成到货、安装及调试。</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r>
        <w:rPr>
          <w:rFonts w:hint="eastAsia" w:ascii="仿宋" w:hAnsi="仿宋" w:eastAsia="仿宋" w:cs="仿宋"/>
          <w:b/>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投标</w:t>
      </w:r>
      <w:r>
        <w:rPr>
          <w:rFonts w:hint="eastAsia" w:ascii="仿宋" w:hAnsi="仿宋" w:eastAsia="仿宋" w:cs="仿宋"/>
          <w:sz w:val="24"/>
          <w:szCs w:val="24"/>
        </w:rPr>
        <w:t>产品必须符合国家质量检测标准和本招标文件规定标准的全新正品现货，</w:t>
      </w:r>
      <w:r>
        <w:rPr>
          <w:rFonts w:hint="eastAsia" w:ascii="仿宋" w:hAnsi="仿宋" w:eastAsia="仿宋" w:cs="仿宋"/>
          <w:sz w:val="24"/>
          <w:szCs w:val="24"/>
          <w:lang w:eastAsia="zh-CN"/>
        </w:rPr>
        <w:t>供货</w:t>
      </w:r>
      <w:r>
        <w:rPr>
          <w:rFonts w:hint="eastAsia" w:ascii="仿宋" w:hAnsi="仿宋" w:eastAsia="仿宋" w:cs="仿宋"/>
          <w:sz w:val="24"/>
          <w:szCs w:val="24"/>
        </w:rPr>
        <w:t>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6840" w:h="11907" w:orient="landscape"/>
          <w:pgMar w:top="1474" w:right="1440" w:bottom="1474" w:left="1440" w:header="851" w:footer="992" w:gutter="0"/>
          <w:cols w:space="425" w:num="1"/>
          <w:docGrid w:linePitch="312" w:charSpace="0"/>
        </w:sectPr>
      </w:pPr>
    </w:p>
    <w:p>
      <w:pPr>
        <w:spacing w:line="520" w:lineRule="exact"/>
        <w:ind w:firstLine="1767" w:firstLineChars="4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需出具本单位授权委托书，资格审查小组成员不得做为业主代表参进入评标委员会参与评标），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设备购置发票复印件、技术人员的证书复印件、用工合同复印件等。（招标文件另外有明确要求的提供，没有要求的不提供）</w:t>
      </w:r>
      <w:bookmarkStart w:id="0" w:name="_GoBack"/>
      <w:bookmarkEnd w:id="0"/>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
    <w:altName w:val="Arial"/>
    <w:panose1 w:val="020B0604020202020204"/>
    <w:charset w:val="00"/>
    <w:family w:val="decorative"/>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9F687E0"/>
    <w:multiLevelType w:val="singleLevel"/>
    <w:tmpl w:val="59F687E0"/>
    <w:lvl w:ilvl="0" w:tentative="0">
      <w:start w:val="1"/>
      <w:numFmt w:val="chineseCounting"/>
      <w:suff w:val="nothing"/>
      <w:lvlText w:val="%1、"/>
      <w:lvlJc w:val="left"/>
    </w:lvl>
  </w:abstractNum>
  <w:abstractNum w:abstractNumId="3">
    <w:nsid w:val="5A051E9E"/>
    <w:multiLevelType w:val="singleLevel"/>
    <w:tmpl w:val="5A051E9E"/>
    <w:lvl w:ilvl="0" w:tentative="0">
      <w:start w:val="1"/>
      <w:numFmt w:val="chineseCounting"/>
      <w:suff w:val="nothing"/>
      <w:lvlText w:val="%1、"/>
      <w:lvlJc w:val="left"/>
    </w:lvl>
  </w:abstractNum>
  <w:abstractNum w:abstractNumId="4">
    <w:nsid w:val="5A162732"/>
    <w:multiLevelType w:val="singleLevel"/>
    <w:tmpl w:val="5A162732"/>
    <w:lvl w:ilvl="0" w:tentative="0">
      <w:start w:val="3"/>
      <w:numFmt w:val="chineseCounting"/>
      <w:suff w:val="nothing"/>
      <w:lvlText w:val="%1、"/>
      <w:lvlJc w:val="left"/>
    </w:lvl>
  </w:abstractNum>
  <w:abstractNum w:abstractNumId="5">
    <w:nsid w:val="5A3C5FC9"/>
    <w:multiLevelType w:val="singleLevel"/>
    <w:tmpl w:val="5A3C5FC9"/>
    <w:lvl w:ilvl="0" w:tentative="0">
      <w:start w:val="1"/>
      <w:numFmt w:val="decimal"/>
      <w:suff w:val="space"/>
      <w:lvlText w:val="%1."/>
      <w:lvlJc w:val="left"/>
    </w:lvl>
  </w:abstractNum>
  <w:abstractNum w:abstractNumId="6">
    <w:nsid w:val="5A41E5C1"/>
    <w:multiLevelType w:val="singleLevel"/>
    <w:tmpl w:val="5A41E5C1"/>
    <w:lvl w:ilvl="0" w:tentative="0">
      <w:start w:val="1"/>
      <w:numFmt w:val="chineseCounting"/>
      <w:suff w:val="space"/>
      <w:lvlText w:val="第%1部分"/>
      <w:lvlJc w:val="left"/>
    </w:lvl>
  </w:abstractNum>
  <w:abstractNum w:abstractNumId="7">
    <w:nsid w:val="5A41EB5F"/>
    <w:multiLevelType w:val="singleLevel"/>
    <w:tmpl w:val="5A41EB5F"/>
    <w:lvl w:ilvl="0" w:tentative="0">
      <w:start w:val="3"/>
      <w:numFmt w:val="decimal"/>
      <w:suff w:val="nothing"/>
      <w:lvlText w:val="%1、"/>
      <w:lvlJc w:val="left"/>
    </w:lvl>
  </w:abstractNum>
  <w:num w:numId="1">
    <w:abstractNumId w:val="1"/>
  </w:num>
  <w:num w:numId="2">
    <w:abstractNumId w:val="6"/>
  </w:num>
  <w:num w:numId="3">
    <w:abstractNumId w:val="3"/>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AD375B"/>
    <w:rsid w:val="06B23763"/>
    <w:rsid w:val="06B75E86"/>
    <w:rsid w:val="071151B2"/>
    <w:rsid w:val="073F7793"/>
    <w:rsid w:val="0859217C"/>
    <w:rsid w:val="09102145"/>
    <w:rsid w:val="09891681"/>
    <w:rsid w:val="09B24DDE"/>
    <w:rsid w:val="09C60246"/>
    <w:rsid w:val="09CE2BB7"/>
    <w:rsid w:val="09E57E48"/>
    <w:rsid w:val="0A2B0E2A"/>
    <w:rsid w:val="0A9C1759"/>
    <w:rsid w:val="0AB05B6D"/>
    <w:rsid w:val="0B047399"/>
    <w:rsid w:val="0B8F0D95"/>
    <w:rsid w:val="0C053D42"/>
    <w:rsid w:val="0C232636"/>
    <w:rsid w:val="0C3957DB"/>
    <w:rsid w:val="0C8162DB"/>
    <w:rsid w:val="0CBA4EC9"/>
    <w:rsid w:val="0CE25187"/>
    <w:rsid w:val="0D2824A3"/>
    <w:rsid w:val="0DD45553"/>
    <w:rsid w:val="0E1F7A52"/>
    <w:rsid w:val="0F2C7289"/>
    <w:rsid w:val="10240870"/>
    <w:rsid w:val="105F0CCD"/>
    <w:rsid w:val="11231218"/>
    <w:rsid w:val="11472FC4"/>
    <w:rsid w:val="11662A8F"/>
    <w:rsid w:val="12F46B93"/>
    <w:rsid w:val="130F3467"/>
    <w:rsid w:val="133638CF"/>
    <w:rsid w:val="134B3E21"/>
    <w:rsid w:val="146639B0"/>
    <w:rsid w:val="14C32394"/>
    <w:rsid w:val="14E7756C"/>
    <w:rsid w:val="15555471"/>
    <w:rsid w:val="162949D9"/>
    <w:rsid w:val="16BB3F9C"/>
    <w:rsid w:val="17093EDF"/>
    <w:rsid w:val="17411E12"/>
    <w:rsid w:val="17D43D54"/>
    <w:rsid w:val="17E545EE"/>
    <w:rsid w:val="183733AB"/>
    <w:rsid w:val="186A4EF9"/>
    <w:rsid w:val="18AD21CB"/>
    <w:rsid w:val="192F0E9C"/>
    <w:rsid w:val="19491C75"/>
    <w:rsid w:val="19786E3B"/>
    <w:rsid w:val="1A107C46"/>
    <w:rsid w:val="1A4540A3"/>
    <w:rsid w:val="1CBB5F57"/>
    <w:rsid w:val="1CC57EEC"/>
    <w:rsid w:val="1D1C1239"/>
    <w:rsid w:val="1D1E07AB"/>
    <w:rsid w:val="1D285414"/>
    <w:rsid w:val="1D5D79CE"/>
    <w:rsid w:val="1D846EFB"/>
    <w:rsid w:val="1E1761B2"/>
    <w:rsid w:val="1E5C1E7F"/>
    <w:rsid w:val="1F320694"/>
    <w:rsid w:val="1F6C3477"/>
    <w:rsid w:val="1F971FCE"/>
    <w:rsid w:val="1FD141B8"/>
    <w:rsid w:val="1FF139B7"/>
    <w:rsid w:val="20852B17"/>
    <w:rsid w:val="208F4659"/>
    <w:rsid w:val="20C91244"/>
    <w:rsid w:val="20CB6D0B"/>
    <w:rsid w:val="212773A1"/>
    <w:rsid w:val="217423B2"/>
    <w:rsid w:val="21AD5432"/>
    <w:rsid w:val="21D44845"/>
    <w:rsid w:val="221572B4"/>
    <w:rsid w:val="226550CC"/>
    <w:rsid w:val="232F7DE5"/>
    <w:rsid w:val="23523DCA"/>
    <w:rsid w:val="24CA4202"/>
    <w:rsid w:val="256C7451"/>
    <w:rsid w:val="25AD30A0"/>
    <w:rsid w:val="25E3583A"/>
    <w:rsid w:val="2667745A"/>
    <w:rsid w:val="278238A3"/>
    <w:rsid w:val="28742078"/>
    <w:rsid w:val="299315DB"/>
    <w:rsid w:val="29C152D2"/>
    <w:rsid w:val="2A292F06"/>
    <w:rsid w:val="2A6671E5"/>
    <w:rsid w:val="2B222956"/>
    <w:rsid w:val="2B5A4161"/>
    <w:rsid w:val="2B9F495B"/>
    <w:rsid w:val="2BBD2870"/>
    <w:rsid w:val="2C01063D"/>
    <w:rsid w:val="2C172826"/>
    <w:rsid w:val="2C4F5A48"/>
    <w:rsid w:val="2C824188"/>
    <w:rsid w:val="2C8C63A5"/>
    <w:rsid w:val="2D1C0F8E"/>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A74D8"/>
    <w:rsid w:val="31C57F0B"/>
    <w:rsid w:val="328D4D46"/>
    <w:rsid w:val="330F0CEB"/>
    <w:rsid w:val="3329532C"/>
    <w:rsid w:val="333C55A2"/>
    <w:rsid w:val="33EF6302"/>
    <w:rsid w:val="349F7EC2"/>
    <w:rsid w:val="34B022E5"/>
    <w:rsid w:val="34CE04B2"/>
    <w:rsid w:val="34E90CF4"/>
    <w:rsid w:val="34F94C42"/>
    <w:rsid w:val="35020BCE"/>
    <w:rsid w:val="35736992"/>
    <w:rsid w:val="37692631"/>
    <w:rsid w:val="37B10108"/>
    <w:rsid w:val="39A31772"/>
    <w:rsid w:val="3A252A28"/>
    <w:rsid w:val="3A361775"/>
    <w:rsid w:val="3A5B0DB6"/>
    <w:rsid w:val="3B5C09D9"/>
    <w:rsid w:val="3B697451"/>
    <w:rsid w:val="3BBD5249"/>
    <w:rsid w:val="3BF37AE3"/>
    <w:rsid w:val="3C392E3F"/>
    <w:rsid w:val="3C5A516A"/>
    <w:rsid w:val="3D574C5D"/>
    <w:rsid w:val="3D8F46AB"/>
    <w:rsid w:val="3DB32B5C"/>
    <w:rsid w:val="3DE17511"/>
    <w:rsid w:val="3E5F6553"/>
    <w:rsid w:val="3EB83441"/>
    <w:rsid w:val="3EF23AFC"/>
    <w:rsid w:val="3F4E5E4B"/>
    <w:rsid w:val="3F544F16"/>
    <w:rsid w:val="3FDF074D"/>
    <w:rsid w:val="409A7D1F"/>
    <w:rsid w:val="40DD14B7"/>
    <w:rsid w:val="41CA3ECF"/>
    <w:rsid w:val="43306F54"/>
    <w:rsid w:val="43AF4EB6"/>
    <w:rsid w:val="43DA0DF8"/>
    <w:rsid w:val="43F21A5E"/>
    <w:rsid w:val="44807289"/>
    <w:rsid w:val="44A75B9D"/>
    <w:rsid w:val="44ED61E4"/>
    <w:rsid w:val="44F765DB"/>
    <w:rsid w:val="452D2CD2"/>
    <w:rsid w:val="45570A50"/>
    <w:rsid w:val="46480FB5"/>
    <w:rsid w:val="46FF7143"/>
    <w:rsid w:val="479A1D63"/>
    <w:rsid w:val="479E2BBB"/>
    <w:rsid w:val="47C25D7F"/>
    <w:rsid w:val="485B029F"/>
    <w:rsid w:val="48AF4A09"/>
    <w:rsid w:val="49B4550E"/>
    <w:rsid w:val="49F50EB5"/>
    <w:rsid w:val="4A425116"/>
    <w:rsid w:val="4AB76254"/>
    <w:rsid w:val="4ABB397A"/>
    <w:rsid w:val="4AF72F43"/>
    <w:rsid w:val="4AFC078A"/>
    <w:rsid w:val="4AFE130C"/>
    <w:rsid w:val="4B06415A"/>
    <w:rsid w:val="4B307A80"/>
    <w:rsid w:val="4B624813"/>
    <w:rsid w:val="4BBD5B2C"/>
    <w:rsid w:val="4C035B49"/>
    <w:rsid w:val="4F827ABA"/>
    <w:rsid w:val="4FCB730B"/>
    <w:rsid w:val="50034938"/>
    <w:rsid w:val="510637A6"/>
    <w:rsid w:val="536A53D4"/>
    <w:rsid w:val="53857B5E"/>
    <w:rsid w:val="54C67D23"/>
    <w:rsid w:val="54CC0B56"/>
    <w:rsid w:val="55DE4946"/>
    <w:rsid w:val="55EA1952"/>
    <w:rsid w:val="55FD0CFB"/>
    <w:rsid w:val="561945F1"/>
    <w:rsid w:val="57DC1467"/>
    <w:rsid w:val="58266B57"/>
    <w:rsid w:val="588A5505"/>
    <w:rsid w:val="589B1883"/>
    <w:rsid w:val="58BD037E"/>
    <w:rsid w:val="58CE0AFE"/>
    <w:rsid w:val="58E11F40"/>
    <w:rsid w:val="593B360F"/>
    <w:rsid w:val="597E7640"/>
    <w:rsid w:val="5A8D6038"/>
    <w:rsid w:val="5B176006"/>
    <w:rsid w:val="5B8B5722"/>
    <w:rsid w:val="5CDE1B94"/>
    <w:rsid w:val="5D2B1C2D"/>
    <w:rsid w:val="5E86479A"/>
    <w:rsid w:val="5F092277"/>
    <w:rsid w:val="5F1C66AC"/>
    <w:rsid w:val="5F4B6391"/>
    <w:rsid w:val="5F5B319B"/>
    <w:rsid w:val="5F8471B4"/>
    <w:rsid w:val="5F8C732F"/>
    <w:rsid w:val="5F9535CD"/>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745A6C"/>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8649B8"/>
    <w:rsid w:val="76A8005E"/>
    <w:rsid w:val="773F1990"/>
    <w:rsid w:val="776A79F9"/>
    <w:rsid w:val="796E4180"/>
    <w:rsid w:val="79874C47"/>
    <w:rsid w:val="7A731DE7"/>
    <w:rsid w:val="7AED5728"/>
    <w:rsid w:val="7B1234F7"/>
    <w:rsid w:val="7B5007DD"/>
    <w:rsid w:val="7B672490"/>
    <w:rsid w:val="7BBA300F"/>
    <w:rsid w:val="7BD60299"/>
    <w:rsid w:val="7BE5680C"/>
    <w:rsid w:val="7C09693B"/>
    <w:rsid w:val="7C504BF4"/>
    <w:rsid w:val="7C6B7787"/>
    <w:rsid w:val="7CCC29A0"/>
    <w:rsid w:val="7CF42D7A"/>
    <w:rsid w:val="7D171AFF"/>
    <w:rsid w:val="7D4359D2"/>
    <w:rsid w:val="7D6E4C78"/>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2018-02-23T01:57:54Z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