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270" w:lineRule="atLeast"/>
        <w:jc w:val="center"/>
        <w:rPr>
          <w:rFonts w:ascii="黑体" w:hAnsi="黑体" w:eastAsia="黑体"/>
          <w:color w:val="000000"/>
          <w:kern w:val="0"/>
          <w:sz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2018年规划展览馆设备外包服务费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lang w:eastAsia="zh-CN"/>
        </w:rPr>
        <w:t>项目采购</w:t>
      </w: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需求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一、项目概况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color w:val="000000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000000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（一）项目名称：2018年规划展览馆设备外包服务费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FF0000"/>
          <w:sz w:val="28"/>
          <w:szCs w:val="28"/>
          <w:highlight w:val="blue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（二）采购方式：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公开招标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（三）主要内容、数量及要求：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对许昌市规划展览馆展厅设备（硬件和软件）和评审决策会议室设备（硬件和软件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）的日常安全巡检和维保服务，满足展厅日常接待服务和评审决策会议室召开会议能正常使用，举行重大活动前的临时性维修保养，突发性设备故障的修复及相关工作，详见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维保设备清单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仿宋" w:hAnsi="仿宋" w:eastAsia="仿宋"/>
          <w:kern w:val="0"/>
          <w:sz w:val="28"/>
          <w:szCs w:val="28"/>
          <w:highlight w:val="blue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四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）预算金额：</w:t>
      </w:r>
      <w:r>
        <w:rPr>
          <w:rFonts w:hint="eastAsia" w:ascii="仿宋" w:hAnsi="仿宋" w:eastAsia="仿宋"/>
          <w:kern w:val="0"/>
          <w:sz w:val="28"/>
          <w:szCs w:val="28"/>
        </w:rPr>
        <w:t>660000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；最高限价：</w:t>
      </w:r>
      <w:r>
        <w:rPr>
          <w:rFonts w:hint="eastAsia" w:ascii="仿宋" w:hAnsi="仿宋" w:eastAsia="仿宋"/>
          <w:kern w:val="0"/>
          <w:sz w:val="28"/>
          <w:szCs w:val="28"/>
        </w:rPr>
        <w:t>660000元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仿宋" w:hAnsi="仿宋" w:eastAsia="仿宋"/>
          <w:color w:val="000000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highlight w:val="none"/>
          <w:shd w:val="clear" w:color="auto" w:fill="FFFFFF"/>
        </w:rPr>
        <w:t>（五）交付（服务、完工）时间：</w:t>
      </w:r>
    </w:p>
    <w:p>
      <w:pPr>
        <w:widowControl/>
        <w:shd w:val="solid" w:color="FFFFFF" w:fill="auto"/>
        <w:autoSpaceDN w:val="0"/>
        <w:spacing w:line="360" w:lineRule="atLeast"/>
        <w:ind w:firstLine="560" w:firstLineChars="200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1、展厅所有设备外包服务从签订合同起一年。</w:t>
      </w:r>
    </w:p>
    <w:p>
      <w:pPr>
        <w:widowControl/>
        <w:shd w:val="solid" w:color="FFFFFF" w:fill="auto"/>
        <w:autoSpaceDN w:val="0"/>
        <w:spacing w:line="360" w:lineRule="atLeast"/>
        <w:ind w:firstLine="560" w:firstLineChars="200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2、评审决策会议室所有设备2018年7月1日起进行设备外包维护，到期时间与展厅设备外包到期时间一致。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z w:val="28"/>
          <w:szCs w:val="28"/>
          <w:highlight w:val="blue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（六）交付（服务、施工）地点：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许昌市规划展览馆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（七）进口产品：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不允许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（八）分包：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不允许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二、需要落实的政府采购政策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仿宋" w:hAnsi="仿宋" w:eastAsia="仿宋"/>
          <w:color w:val="000000"/>
          <w:kern w:val="0"/>
          <w:sz w:val="30"/>
          <w:shd w:val="clear" w:color="auto" w:fill="FFFFFF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本项目落实节能环保、中小微型企业及监狱企业发展，残疾人福利性单位相关政府采购政策。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tLeast"/>
        <w:ind w:firstLine="600"/>
        <w:jc w:val="left"/>
        <w:rPr>
          <w:rFonts w:ascii="黑体" w:hAnsi="黑体" w:eastAsia="黑体"/>
          <w:color w:val="000000"/>
          <w:kern w:val="0"/>
          <w:sz w:val="3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投标人资格要求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符合《政府采购法》第二十二条之规定。</w:t>
      </w:r>
    </w:p>
    <w:p>
      <w:pPr>
        <w:numPr>
          <w:ilvl w:val="0"/>
          <w:numId w:val="3"/>
        </w:num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本次招标不接受联合体投标。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四、采购需求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仿宋" w:hAnsi="仿宋" w:eastAsia="仿宋"/>
          <w:color w:val="000000"/>
          <w:kern w:val="0"/>
          <w:sz w:val="30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0"/>
          <w:shd w:val="clear" w:color="auto" w:fill="FFFFFF"/>
        </w:rPr>
        <w:t>（一）本项目需实现的功能或者目标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保障许昌市规划展览馆展厅所有设备（软硬件）和规划决策评审室无纸化系统（软硬件）日常正常使用，以及设备维护、保养等相关的工作。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/>
          <w:color w:val="000000"/>
          <w:kern w:val="0"/>
          <w:sz w:val="28"/>
          <w:szCs w:val="28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维保设备清单</w:t>
      </w:r>
    </w:p>
    <w:tbl>
      <w:tblPr>
        <w:tblStyle w:val="7"/>
        <w:tblpPr w:leftFromText="180" w:rightFromText="180" w:vertAnchor="text" w:horzAnchor="page" w:tblpXSpec="center" w:tblpY="592"/>
        <w:tblOverlap w:val="never"/>
        <w:tblW w:w="7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"/>
        <w:gridCol w:w="22"/>
        <w:gridCol w:w="146"/>
        <w:gridCol w:w="363"/>
        <w:gridCol w:w="183"/>
        <w:gridCol w:w="3971"/>
        <w:gridCol w:w="719"/>
        <w:gridCol w:w="12"/>
        <w:gridCol w:w="1404"/>
        <w:gridCol w:w="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3" w:hRule="atLeast"/>
          <w:jc w:val="center"/>
        </w:trPr>
        <w:tc>
          <w:tcPr>
            <w:tcW w:w="41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名   称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维保设备基本技术参数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41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(无参数项以现有设备为准)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77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44546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546A"/>
                <w:kern w:val="0"/>
                <w:sz w:val="32"/>
                <w:szCs w:val="32"/>
                <w:highlight w:val="none"/>
              </w:rPr>
              <w:t>一、展厅设备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77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44546A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546A"/>
                <w:kern w:val="0"/>
                <w:sz w:val="32"/>
                <w:szCs w:val="32"/>
                <w:highlight w:val="none"/>
                <w:lang w:val="en-US" w:eastAsia="zh-CN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77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232323"/>
                <w:kern w:val="0"/>
                <w:sz w:val="24"/>
                <w:highlight w:val="darkGray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546A"/>
                <w:kern w:val="0"/>
                <w:sz w:val="28"/>
                <w:szCs w:val="28"/>
              </w:rPr>
              <w:t>1.1 LED多功能信息屏</w:t>
            </w:r>
            <w:r>
              <w:rPr>
                <w:rFonts w:hint="eastAsia" w:ascii="仿宋" w:hAnsi="仿宋" w:eastAsia="仿宋" w:cs="仿宋"/>
                <w:color w:val="44546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546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546A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23232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LED屏幕控制器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全彩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40" w:hRule="atLeast"/>
          <w:jc w:val="center"/>
        </w:trPr>
        <w:tc>
          <w:tcPr>
            <w:tcW w:w="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吸顶音响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P6全彩屏幕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P6全彩屏幕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㎡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1.2 多功能影视厅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27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融合投影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 DLP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投影机特性： 3D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亮度： 8500流明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1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对比度： 10000:1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会议独立投影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屏幕比例：4:3/16:9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投影技术：3LCD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投影机特性：互动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亮度：3200流明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标准分辨率：XGA（1024*768）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6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色彩数目：16.7万色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1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音响系统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1.3 领导关怀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97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DLP广东威创屏幕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单屏面积：1370 mm (宽) × 1027.5 mm (高) ≈ 1.41m²整屏面积：1370 mm (宽) × 3 × 1027.5 mm (高) × 2= 4110.00 mm (宽) × 2055.00 mm (高)≈ 8.45m² 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块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86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主机服务器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酷睿i3  CPU频率：3.0GHz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吸顶音响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darkGray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1.4贵宾室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投影机（贵宾室和办公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屏幕比例：4:3/16:9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投影技术：3LCD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投影机特性：3200流明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投影幕布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200英寸电动幕布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吸顶音响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7067" w:type="dxa"/>
            <w:gridSpan w:val="10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7067" w:type="dxa"/>
            <w:gridSpan w:val="10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2.1 许昌历代城市区域变迁互动多媒体光电图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触摸查询一体机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光电图控制器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tabs>
                <w:tab w:val="left" w:pos="511"/>
              </w:tabs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2.2 “时光长廊”展项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 3LCD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投影机特性： 短焦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亮度： 2000流明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6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标准分辨率： WXGA（1280*720）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5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吸顶音响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背投专用全息膜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2.3 “魏都遗韵”——曹魏大讲坛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32寸电视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视频播放器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吸顶音响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2.4 “规划知识”互动问答系统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52寸触摸电视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图形工作站升级、软件更新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70" w:hRule="atLeast"/>
          <w:jc w:val="center"/>
        </w:trPr>
        <w:tc>
          <w:tcPr>
            <w:tcW w:w="7067" w:type="dxa"/>
            <w:gridSpan w:val="10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2.5 二楼VIP观景台触摸屏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触摸查询一体机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触摸液晶显示屏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12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2.6 指点江山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Panasonic   PT-FD605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一体式支架触摸屏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19寸触摸显示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93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2.7 曹魏运粮河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42寸电视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DVD播放器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普通DVD视频播放器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水系展厅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55寸LED液晶电视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3.1 零换乘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4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55寸LED液晶电视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循环播放器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3.2 镜面互动展区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镜面互动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产品类型： 商务投影机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 3LCD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亮度： 3000流明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标准分辨率： XGA（1024*768）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85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灯泡寿命： 正常模式：3000小时，经济模式：4000小时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电源功率： 280W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产品重量： 3.7kg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光源类型： 超高压汞灯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1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7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3.3 “招商平台”展项（电子翻书）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7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42寸液晶触摸电视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5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3.4 以业兴城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32寸液晶触摸屏幕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电脑主机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6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3.5 三楼VIP观景台触摸屏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1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触摸查询一体机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触摸液晶电脑一体机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3.6 旅游产业发展总体布局光电图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触摸一体机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触摸液晶电脑一体机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12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3.7 “曹魏故都智慧之旅”展项 双幕秀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859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工程液晶投影机：显示芯片:0.76英寸液晶显示板×3，标准亮度：6200流明（根据ISO21118标准），标准分辨率:1920×1200，灯泡功率：350W ，标准模式下灯泡寿命3000小时（节能模式下灯泡寿命4000小时），对比度：6000：1，2倍变焦比镜头，可更换镜头覆盖投射比0.8-7.2；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1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43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全息立体膜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M²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3.8 自行车漫游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产品类型： 商务投影机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 3LCD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亮度： 3000流明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标准分辨率： XGA（1024*768）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85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灯泡寿命： 正常模式：3000小时，经济模式：4000小时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电源功率： 280W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产品重量： 3.7kg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光源类型： 超高压汞灯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自行车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捷安特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感应套装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互动感应套装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1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吸顶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0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3.9   花都温泉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74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42寸液晶电视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普通视频播放器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570" w:hRule="atLeast"/>
          <w:jc w:val="center"/>
        </w:trPr>
        <w:tc>
          <w:tcPr>
            <w:tcW w:w="7067" w:type="dxa"/>
            <w:gridSpan w:val="10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3.10 园林城市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触摸查询一体机触摸屏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触摸液晶电脑一体机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5" w:hRule="atLeast"/>
          <w:jc w:val="center"/>
        </w:trPr>
        <w:tc>
          <w:tcPr>
            <w:tcW w:w="7067" w:type="dxa"/>
            <w:gridSpan w:val="10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tabs>
                <w:tab w:val="left" w:pos="1156"/>
              </w:tabs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3.11“寻找家园”趣味互动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55寸触摸电视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6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吸顶音响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3.12 十大产业集聚区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6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55寸LED液晶电视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62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大沙盘播放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42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影片控制主机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CPU型号：AMD A4-6300 APU Awith  Radeon(tm)HDGraphics GHz 内存容量：4GB DDR3 硬盘容量：1TB 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DMX512控制器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43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灯光主机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LED电脑染色灯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LED大功率PAR灯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M2014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成像灯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750W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灯控台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MINYOO M8001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信号放大器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MINYO0 M8008 一进四出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LED P6全彩显示屏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㎡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中控系统 （2楼两套中控系统）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中控主机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中控扩展主机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红外发射棒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串口控制卡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显示器及键鼠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机柜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42U服务器机柜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红外控制主机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无线路由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TP-LINK 大功率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无线路由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TP-LINK 无线AP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背景音响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8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一楼公共部位及走道吸顶式喇叭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SPD-504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二楼公共部位及走道吸顶式喇叭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SPD-504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三楼公共部位及走道吸顶式喇叭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SPD-504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智能矩阵控制主机  自带2G的U盘，16分区矩阵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SPD-9901S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带钟声呼叫站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EC-200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配套合并式功放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SPD-6240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背景音乐源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DVD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机柜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1米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语音讲解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无线讲解播放器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HDWB-X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话筒自动链接器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HDWB-HTL1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自动讲解话筒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HDWB-HT1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无线讲解控制器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HDWB-K2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音频信号采集器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HDWB-C1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8路音频智能优选模块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HDWB-Y1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电源插座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tabs>
                <w:tab w:val="left" w:pos="2831"/>
              </w:tabs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产业集聚区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55寸LED液晶电视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tabs>
                <w:tab w:val="left" w:pos="2566"/>
              </w:tabs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widowControl/>
              <w:tabs>
                <w:tab w:val="left" w:pos="2566"/>
              </w:tabs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4.1“低碳新生活”展区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产品类型： 商务投影机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 3LCD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亮度： 3000流明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标准分辨率： XGA（1024*768）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灯泡寿命： 正常模式：3000小时，经济模式：4000小时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电源功率： 280W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产品重量： 3.7kg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光源类型： 超高压汞灯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DVD播放器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普通DVD视频播放器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4.2 旧貌新颜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LG 42寸电视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DVD播放器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先锋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音响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4.3 留言系统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手写屏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寸手写屏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定制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4.4电子拍照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ANON EOS 1000D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触摸屏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寸触摸屏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定制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灯光处理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定制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纯色背景处理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定制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4.5 虚拟驾驶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产品类型工程投影机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投影机特性互动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投影技术DLP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显示芯片美国德州仪器DLP数字光学处理投影技术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亮度5000流明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对比度2500:1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方向盘套装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互动感应套装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4.6 五个县市区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优派9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5L9250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LG 42寸电视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DVD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CPU型号：Intel 酷睿i5 4590 CPU频率：3.3GHz 内存容量：4GB DDR3 硬盘容量：1TB 7200转 显卡芯片：NVIDIA GeForce GT720 1GB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播放器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4.7 五型许昌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Panasonic   PT-FD605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SAMSUNG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定制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tabs>
                <w:tab w:val="left" w:pos="3641"/>
              </w:tabs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4.8 360环幕影院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工程液晶投影机：显示芯片:0.76英寸液晶显示板×3，标准亮度：6200流明（根据ISO21118标准），标准分辨率:1920×1200，灯泡功率：350W ，标准模式下灯泡寿命3000小时（节能模式下灯泡寿命4000小时），对比度：6000：1，2倍变焦比镜头，可更换镜头覆盖投射比0.8-7.2；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融合器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边缘融合处理器是基于8台投影的无缝拼接显示的解决方案，能够在多个投影显示终端上同时显示多个动态画面，提供融合边带羽化、颜色校正、几何校正等功能，实现亮丽的超大画面，纯真的色彩，高分辨率的显示效果。支持DVI-I输出（同时兼容输出数字DVI和模拟VGA信号），支持CVBS、DVI、DL-DVI、VGA、HDMI、YPbPr、SDI、IP网络等输入。 高清分辨率输出，支持到1920*1200并向下兼容。融合带自动校正。支持MxN，融合方式更加多样化。支持任意平面、弧面、球面等几何校正。几何校正精度达0.01个像素，色彩精度达到1/512。 纯硬件架构，无CPU和操作系统，无病毒感染和系统崩溃的风险。革命性的背板交换架构，模块化插卡式设计。 FPGA并行处理技术，所有信号实时处理。信号多画面显示，可任意开窗、缩放、叠加等.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2*E5-2620v3六核 2.4 GHz 三级缓存15M，8*8G DDR4 RDIMM 内存，配置2块300G SAS 15K 硬盘，DVD-ROM，显存4GB,集成双千兆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7069" w:type="dxa"/>
            <w:gridSpan w:val="11"/>
            <w:tcBorders>
              <w:tl2br w:val="nil"/>
              <w:tr2bl w:val="nil"/>
            </w:tcBorders>
            <w:shd w:val="clear" w:color="auto" w:fill="A5A5A5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二、无纸化系统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4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16.5寸超薄交互式多点触摸液晶升降屏一体机【无纸化会议终端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】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、≥16.5寸10点触摸电容液晶屏升降一体机，触控电容式/莫式7级，10点触控，感应力度≤10g，触摸反应时间≤5ms，动态对比度：100000：1；升降精度：水平±0.2mm、垂直±0.2mm。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2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、液晶屏外壳为铝合金一体成型方式，面板为铝合金材料，表面处理为喷砂阳极氧化，需自带USB接口和电源按钮。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升降器面板宽度≤52（mm)(超薄的定义）屏体宽度≧380mm*高度≥256mm，屏体总厚度≤12.8mm，边缘厚度≤5mm，嵌入式电动升降系统，按键控制升降及控制前后仰角，具有电源保护功能，按键触控点次数≥50000次，反应时间:5MS,升降器产品支持RS-232通讯协议；                                                                                             4、安装方式：从下往上安装（确保桌子不受力，完全避免安装检修设备划伤桌面，方便日后维护）；                                                                                           5、屏体控制方式：上、下、前、后、停，五种模式采用触摸方式控制，非机械按钮控制。                                                                                     6、升降屏可控制前后仰角0-60度可调节；                                                                                                                                         7、支持一体机内嵌多信号源切换装置：6层PCB板设计，抗干扰，防雷击。（稳定、安全），自带LVDS、CVBS、HDMI、VGA 4种主流输入接口，方便主流设备对接，无需再次升级，屏体显示信号模式：LVDS，确保显示色彩亮丽，不失真，光线直射下最大限度减少光线的反光，保护眼睛，支持主流信号源（CVBS\HDMI\VGA）的信号同时无缝接入，通过无纸化运用程序，实现三种信号与LVDS信号交互切换。（方便日后升级，前期预留接口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89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系统主机接口含VGA/HDMI、DC、RJ45、USB2.0、COM接口；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2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多点电容触摸液晶升降屏一体机，带10点电容触摸功能，分辨率为1366*768dpi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914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支持VGA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或HDMI输出技术可实现任意一体机终端屏显内容输出；支持信号源通过电容触摸屏或会议软件远程一键切换。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05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11、支持RS232和以太网方式控制升降、仰俯、电源管理等中控操作。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47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12、支持全屏触控，可滑屏、拖动、查看会议资料；与无纸化会议软件配套使用，具备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U盘自动上传、下载会议文件等会议功能，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15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13、用户更可根据需要配置键盘、鼠标，实现与标准PC一样的电脑功能。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85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14、显示屏可以一键同步显示会议室拼接大屏等大屏幕显示的图像。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520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无纸化会议终端客户端软件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1.支持人名到位、会议签到（会议桌模拟图，密码签入、手写签到、亮点显示签到状态，支持设置免签到，支持在会议室门牌上联动签到，临时换位）。                                                                                2.支持参会者呼叫信息推送到服务台软件，服务台文字回复，服务台主动呼叫参会者）。                                                                   3.支持会议信息及与会者信息查看、支持会议记录（word格式）。                                                                 4.支持会议投票（实名匿名、单选多选、计时投票、饼状图柱状图显示投票结果，可根据投票权限设定来投票、查看投票结果）.                                                                                                 5.支持文件会前分发、会中分发。                                                                                 6.支持与会者点对点、点对多、点对服务台交流提示。                                                                 7.支持文档资料导入导出（支持外部USB设备，可限定USB设备范围，可支持zip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、rar等压缩文件格式）。                                                                  8.支持多台客户端同步演示过程中分别批注、保存，支持同步至投影幕或其他终端，可单独设定用户批注颜色，同步过程中可临时退出查看其他文件并能返回，office文件系列同步结果能保存回源文件。                               9.支持PC桌面共享模式（可同时共享画面与声音，也可以分别共享）。                                             10.外部电脑接入（外置PC电脑桌面或视频文件可以同步至投影幕或其他终端）。                                   11.支持具有主持权限的参会者可以手动标记所有参会者的签到状态、动态实时控制不同议题的开放与关闭、动态控制投票的开放与关闭、协助主讲者发起与停止屏幕共享、协助所有参会者统一切换到任意功能界面、控制会议过程的录音录屏、可统一控制所有设备的升降、可统一开关机、可关闭会议并销毁文件）。                                       12.支持会议加密（限定权限、限定资料上传范围、限定USB设备、会议完成后自动删除、可采用全程ssl加密模式不被嗅探、文件保存可加密）。                                                                                   13.支持全办公格式（doc、docx、xls、xlsx、ppt、pptx、pdf、png、jpg、html、htm、mht、tif、tiff、txt）、支持扩展行业用文件格式（ceb、dwg、dxf）、支持所有可编辑文件格式的修改及保存副本、原笔迹批注（支持任意格式文档的原笔迹批注、office文件的批注结果动态叠加到文档中原格式保存）。                                                                                                                                                             14.支持全格式视频播放、最高支持到4K片源解码播放，可全屏显示视频、可调节音量、可一键共享视频与音频到所有人的屏幕、可通过分享手段将音频同步到调音台.                                                                 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26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15.支持外部电脑直接接入会议系统，可实现会议进行中针对主要功能进行操作，无需安装软件。 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84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可以与视频会议、内部网站、OA系统做系统对接，支持二次系统开发，可根据实际需要提供webservice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、tcp、数据库等对接方式。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62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全数字多媒体会议控制主机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含会议操作系统，支持多种会议功能；采用Windows Server 2008 R2 操作系统，支持局域网及外网的连接通讯，支持超强的会议管理功能；支持维护数据库，监测终端，安全涉密性强；含有VGA输出口及多种常用音视频会议接口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,一台设备支持多会议室有效的远程管理等，系统搭建实现全数字化全网络化，布线简单便捷；工业标准设计，系统稳定可靠；支持4路RS-232通讯；支持4路对拓展控制器输出。前置8.9寸显示屏，分辨率1280*768，支持触摸；2路前置USB口，4路后置USB口，支持HDMI及VGA输出；支持4路220V电源输出，任意一路均可实现远程控制，可以实现逐个顺序启动电源；输入电压:交流220V±10%V,满载最大功率2000W</w:t>
            </w: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33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拓展控制器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标准工业级定制：深400mm ×宽482mm 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× 高84mm总重：8KG最大功耗：100W颜色：黑色工作温度：0℃-50℃，工作湿度: 5﹪-95﹪功能及特点：1路RJ45控制输入端口；支持24路千兆输出，用于连接会议系统控制主机及终端；支持2路RS232输出，用于控制矩阵升降器等设备；支持2路RS485输出，用于控制矩阵升降器等设备；                                                                                                工作温度：0℃-50℃，工作湿度: 5﹪-95﹪。  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33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流媒体服务器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支持HDMI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、VGA信号输入，外部信号通过此接口实时广播画面到所有会议终端并同步显示。支持2路信号格式自动转换功能，网络数据信号转换成数字信号，数字信号自动转换成网络信号传输；尺寸：深450mm × 宽427mm × 高177mm，标准19"上架式,全钢结构1.2mm镀锌板,前面板带锁，高强度烤漆，耐磨不起泡；接口：USB，RJ45，RS232，PS/2，VGA\HDMI\DVI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77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无纸化后台管理软件（支持多种信息显示）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类型管理：对会议类型进行设置和管理，会议设置：会议类型下的具体会议，包括会议的标题、会议时间、创建时间、会议地点等；会议日程管理：会议日程安排；与会人员管理：进行细致的权限划分和严格的管理。比如会议服务人员、技术支持、会议人员等。系统将这些不同的身份划分为不同的角色进行管理，不同角色对应不同的操作权限等等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6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会议文件管理：会议文件管理的核心就是要结合安全电子文档系统，建立包括文件的制作、分类管理、会议期间的在线阅读、批阅、下载、外发、归档等，并易于实现今后的功能扩充。会务中：要求系统界面能做到（主持人、秘书员、领导、参会人员各种角色的细化分类等）：投票表决、文件分发、文件批注、实时保存、手写批注、按议题打包、会议记录管理等功能。                                                                                          3.后台所有操作由一个可视化界面统一管理，嵌入实际会议室场景及人员布局，所有操作均可在此界面完成（可编辑现有人员信息，可增加或者删除与会人员，可手工调整位置或者智能排位，可操作单个或多个升降器上升、下降、前仰、后仰、开机、关机，可对单个或者多个与会人员发送通知信息，可以直接管理与会人员的服务请求，可对单个或者多个用户上传会议资料），无需多个界面多层次管理。                                                                                                                         4.后台快速管理：任意一台电脑均可管理会议（可设置权限），不受楼层、地域的限制。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系统服务器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处理器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第四代智能英特尔® 酷睿 i7 处理器I7-4790  (CORE i7 3.4G 8M缓存)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9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(CORE i7 3.4G 8M缓存)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49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操作系统 DOS 系统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硬盘 2x1TB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内存 8G DDRIII 1600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主板 Intel Q87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显卡 2GB独立显卡 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光驱 DVDRW刻录光驱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网卡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集成千兆网卡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7F7F7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21"/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、扩散系统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全频吸顶音箱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天花音箱，频率响应：85Hz-20kHz 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± 3dB  -10dB @ 50Hz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单元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8" (203mm)的低音驱动器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1" (25mm)球型高音驱动器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额定功率80W（额定），240W（峰值）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灵敏度 89 dB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最大声压级106 dB（持续），110dB（峰值）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6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标称阻抗16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四通道数字放大器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带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PFC电源因数修正技术(Class-D)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电源利用效率≧95%8Ω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立体声功率：4X600W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Ω立体声功率：4X1200W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输入连接器：XLR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母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输入阻抗：20KΩ平衡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输入灵敏度：0.77V  1.44V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输入共态抑制比：&gt;80dB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输出连接器：Speakon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座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信噪比：&gt;112dB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阻尼系数：&gt; 1000 @ 8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总谐波失真：&lt;0.1%(20 Hz-20 kHz 1W)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频率响应：20Hz-34KHz(+0/-0.3dB,1W/8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Ω)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电平调节：前板电位器, 从负无穷到0dB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冷却方式：无级调速风扇，气流由前到后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功放保护方式：短路、断路、直流电压、过热、过压、射频、超低频保护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电源规格：交流电压180-240V 50-60Hz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82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数字音频媒体矩阵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专业无需编程数字音频处理器：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8路可切换式平衡话筒/线路电平输入，带高低通波器、FIR滤波器、图示均衡器及反馈消除及自动混音；8路切换式平衡话筒/线路电平输出。2路外置控制输入和4路逻辑输出。所有信号处理，混音，路由功能（包括输入增益）均可通过软件控制。通过下载应用程序，可为特定场所和系统的优化提供整套音频处理解决方案。预先设计的应用程序可极大的缩短安装时间。采样频率:48 kHz频率响应:20Hz-20kHz,+/-0.5 dB动态范围:&gt;110 dB(A声压级),输入到输出总谐波失真+噪声:&lt;-85 dB(无负重声压级),1kHz @ +22 dBu,0 dB增益交叉通道对讲:&lt;90 dB @ 1kHz,典型延迟:&lt;1.6毫秒,输入到输出。  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03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嵌入式面板装饰帽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匹配的端帽可以使嵌入式安装的设备显得平整光滑。每个嵌入式安装的位置需要两个端帽。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特性和优点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44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每个发言席位配置左右两个。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15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嵌入式面板安装块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接头用于执行嵌入式安装，并将嵌入式安装面板与端帽连接在一起。每个席位的每两个连接设备中间放置一个。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7F7F7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21"/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、发言系统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会议主机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话筒容纳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:标准60套,可扩展到250套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11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频率响应:100-18KHz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信噪比:&gt;75dBA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动态范围:&gt;85dBA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总谐波失真:&lt;0.05%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LEVEL:0.770V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主电源:AC110/220V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音频输入:MIC麦克风输入×1;EFX效果输入×1.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音频输出:AUX辅助输入×1;EFX效果输出×1;MASTER线路输出×2;OUTPUT平行输出×1.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控制接口:RJ-45以太网口,RS-232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输出负载:&gt;47K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功耗:500W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连接方式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:手拉手T型连接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摄像跟踪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4440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会议主席单元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麦克风发言按键及发言指示灯，可控制及显示麦克风开启及关闭。单指向性、具防止气爆音，内建防风防护罩之功能。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具主席优先控制按键，可启动系统提示音提醒所有出席人员注意，可设定永久终止所有发言中及等待发言中麦克风动作（主席单体之间互不限制）。具可插拔式鹅颈可挠式麦克风杆并具发言光环。 鹅颈麦克风长度42公分，发言距离5-30cm时声音清晰嘹亮不会产生回授。频率响应：100Hz-16KHz。灵敏度：-44dB±2dB 。工作电压为DC24V，由主控机提供。 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8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具1组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3.5mm立体耳机插座音频输出，1组REC录音输出接口供会议录音。S型支持视像跟踪功能。内含会议麦克风单体连接线。符合国际会议设备电器认证标准及国际安规标准UL或CE认证、RoHS国际认证</w:t>
            </w: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88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会议代表单元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麦克风发言按键及发言指示灯，可控制及显示麦克风开启及关闭。单指向性、具防止气爆音，内建防风防护罩之功能。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主席优先控制按键，可启动系统提示音提醒所有出席人员注意，可设定永久终止所有发言中及等待发言中麦克风动作（主席单体之间互不限制）。可插拔式鹅颈可挠式麦克风杆并具发言光环。鹅颈麦克风长度42公分，发言距离5-30cm时声音清晰嘹亮不会产生回授。频率响应：100Hz-16KHz。灵敏度：-44dB±2dB。工作电压为DC24V，由主控机提供。 1组3.5mm立体耳机插座音频输出，1组REC录音输出接口供会议录音。S型支持视像跟踪功能。内含会议麦克风单体连接线。符合国际会议设备电器认证标准及国际安规标准UL或CE认证、RoHS国际认证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反馈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器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2×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12颗陷波器，20个可用记忆体，带MIDI和USB电脑接口</w:t>
            </w: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4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无线手持话筒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兼容的双通道接收机1/4 英寸和 XLR 输出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63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手持式发射机，16频点可调，自动搜频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电源、静音和电池状态 LED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电源和静音开关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9V 电池（已包括）提供 8 小时电池寿命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使用范围:75 m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（250 英尺）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网罩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:球形钢网罩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带有噪声过滤器可以降低呼吸爆音和风噪声。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筒类型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：动圈（移动线圈）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拾音模式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：心形（单向）  频率响应： 60 至 15,000 Hz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灵敏度： (1000 Hz) -53 dBV/Pa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，(2.2 mV)，1 Pa=94 dB 声压级；最大声压级100dB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电磁交流声灵敏度 1 毫奥场 (60 Hz) 中的 26 dB 等效声压级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心形拾音模式可以从话筒前方拾取大部分声音，还可从侧面拾取部分声音。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动圈话筒头中具有一个基本的、坚固耐用的线圈。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6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含有钕磁铁的话筒头适用于高输出电平。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1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内部减震架可以降低拿握噪声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3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7F7F7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21"/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、显示信号系统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300万像素 1/3英寸CMOS成像芯片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10倍光学变焦，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4倍数字变焦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视频输出：HD-SDI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， 高清分量（Y/Pb/Pr)，标清VBS，Y/C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最大水平视角70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度(wide)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摇移：±100度（最快速度300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度/秒）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俯仰：±25度（最快速度125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度/秒）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最低照度：15Lx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（50IRE，F1.8)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快门速度：1/2—1/10000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秒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聚焦系统：自动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/手动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预设位数量：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6个预设位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05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高清混插矩阵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4进4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出插卡式结构：输入信号支持Video, VGA, 色差（YPbPr）, DVI, HDMI，3G/HD-SDI，输出支持HDMI、VGA、DVI、色差（YPbPr）、6类双绞线。卡片式机构，极其容易扩展或更换.每张卡支持2路或者4路输入输出。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1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05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线驱动能力：输入带有自动均衡，有效减少因为线路传输而导致的确定性抖动（ISI）；输出带有预加重功能，以便长线传输后接收端仍可接收信号；输入支持接收延迟，有效应对当差分对线不等长时进行时间补偿。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89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音频环出功能：输入HDMI信号支持音频环出功能，输出HDMI信号支持音频分离输出（立体声）功能，能方便与扩声系统连接。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8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连接提示功能：输入输出板卡带指示灯，输入有信号，输出有接设备并且有信号时，指示灯长亮。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HDCP兼容：确保有内容保护的媒体能正常显示，如蓝光DVD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，GAME BOX等。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5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音频接入功能：VIDEO信号输入板，VGA信号输入板带有音频输入接口，配合输出板音频分离输出功能，能实现音视频同步切换而无需另外配置音频切换设备。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11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EDID支持计算功能：能实时自动计算任意个输出端显示器的EDID信息的交集，合集。当一路输入信号送给多个不同分辨率的显示设备时，能自动获取当前切换状态的最佳分辨率，并触发信号源更改分辨率（自动模式）。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6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EDID支持切换功能：可以将任意一路输出显示设备的EDID信息读回，并切换给任何另外一路输出显示设备（手动模式）。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62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具有掉电记忆功能和现场记忆功能：带有断电现场保护功能；并可保存和调用18个切换状态。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83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扩展无缝切换功能：支持一路高清无缝切换输出。可以淡入淡出，飞入飞出，撕开，画中画等多种方式特技输出。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09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扩展流媒体输入功能：支持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2路流媒体输入，并转变为WIFI输入，支持常见分辨率，本公司有客户端软件支持。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11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输入输出：最大支持144路信号输入，144路信号输出。支持嵌入式多通道数字音频信号的交叉切换。 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33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输入输出卡：每块板卡为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2路，可按需求配置不同格式的输入板卡(视频输入卡、VGA输入卡、HDMI输入卡、色差信号输入卡)。 </w:t>
            </w:r>
          </w:p>
          <w:p>
            <w:pPr>
              <w:widowControl/>
              <w:jc w:val="left"/>
              <w:textAlignment w:val="center"/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2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支持全高清：与包括1080p/60的所有HDTV分辨率和高达1920*1200的PC的分辨率兼容；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14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豪华水晶按键并带有发光指示功能，当前切换信息能直接通过按键背光获得，操作更便捷。 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17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支持3D、HDMI 1.4、HDCP、与及DVI 1.0协议。支持高色深，以及高达3.25Gbps速率；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9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具有1路RS-232通讯接口；  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1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内置国际通用电源；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26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7F7F7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中央控制系统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智能中控主机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兼容符合行业标准的红外发射器</w:t>
            </w:r>
          </w:p>
        </w:tc>
        <w:tc>
          <w:tcPr>
            <w:tcW w:w="73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红外输出驱动 100mA最大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(每个端口，可调)；200mA最大(高红外输出端口)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有8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个感应输入，8个多功能(红外/RS232)输出，8个可编程继电器输出。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红外输入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兼容符合行业标准的转发器和接收器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RS-232端口 8个，双向RJ45接口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以太网端口 10/100 Base-T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，RJ45接口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USB端口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一个，编程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控制端口 RS-485/IR/Pwr, RJ45接口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45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安装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墙上安装或自由放置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无线路由器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Wan口数量（无线路由） 1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个 </w:t>
            </w:r>
          </w:p>
        </w:tc>
        <w:tc>
          <w:tcPr>
            <w:tcW w:w="73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Lan口数量（无线路由） 4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个 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天线可拆卸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不支持 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天线增益 5dbi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传输标准 IEEE 802.11b/g/n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传输频段 2.4GHz~2.4835GHz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网络协议 TCP/IP协议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03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安全标准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64/128位 WEP加密技术,WPA/WPA2加密,支持WPS一键加密 ，双主动硬件防火墙,抵御网络黑客攻击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红外发射棒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输出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 与符合行业标准的红外转发器系统兼容</w:t>
            </w:r>
          </w:p>
        </w:tc>
        <w:tc>
          <w:tcPr>
            <w:tcW w:w="73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红外电源要求：12V DC,最大100mA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最大电流消耗：30mA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电线长度：10ft(3.0m)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42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插头类型：3.5mm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8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路电源控制器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 xml:space="preserve">路独立电源开关控制，用于控制强电 电开关量  </w:t>
            </w: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控制软件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由苹果公司为RTI开发授权软件包</w:t>
            </w: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0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无线触摸屏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彩色无线触摸屏</w:t>
            </w: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1028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软件编程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根据现场设备开发</w:t>
            </w: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调光模块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受控回路   四路继电器，四路0-10直流</w:t>
            </w:r>
          </w:p>
        </w:tc>
        <w:tc>
          <w:tcPr>
            <w:tcW w:w="73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电平输出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回路最大输出：继电器最大输出20A  0-10V最大输出40mA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供电电压（阻性）：DC 24V（导轨汇流排方式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输入）AC 250V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每回路延时操作时间:0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秒-15小时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继电器寿命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:大于60，000次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17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静功率消耗 : 0.33W 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（14mA）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最大功耗:0.84W 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（35mA）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控制端口: EC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－NET总线A（导轨汇流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排方式输入）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安装方式:DIN EN 50022标准导轨安装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52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运行温度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/湿度: -10 -70 ℃ / 20%-93% RH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600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存储温度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/湿度: -20 -85 ℃ / 20%-93% RH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00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机柜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根据现场实际情况定做</w:t>
            </w: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3" w:hRule="atLeast"/>
          <w:jc w:val="center"/>
        </w:trPr>
        <w:tc>
          <w:tcPr>
            <w:tcW w:w="7065" w:type="dxa"/>
            <w:gridSpan w:val="9"/>
            <w:tcBorders>
              <w:tl2br w:val="nil"/>
              <w:tr2bl w:val="nil"/>
            </w:tcBorders>
            <w:shd w:val="clear" w:color="auto" w:fill="7F7F7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darkGray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Style w:val="21"/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、其他设备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投影仪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投影技术：3LCD</w:t>
            </w:r>
          </w:p>
        </w:tc>
        <w:tc>
          <w:tcPr>
            <w:tcW w:w="73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显示芯片：0.63英寸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投影机特性：互动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亮度：5500流明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亮度均匀值：80%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对比度：10000:1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标准分辨率：XGA</w:t>
            </w:r>
            <w:r>
              <w:rPr>
                <w:rStyle w:val="23"/>
                <w:rFonts w:hint="eastAsia" w:ascii="仿宋" w:hAnsi="仿宋" w:eastAsia="仿宋" w:cs="仿宋"/>
                <w:sz w:val="28"/>
                <w:szCs w:val="28"/>
              </w:rPr>
              <w:t>（1024*768）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372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最高分辨率：1920*1200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投影幕布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电动幕(150英寸)</w:t>
            </w:r>
          </w:p>
        </w:tc>
        <w:tc>
          <w:tcPr>
            <w:tcW w:w="73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幕布类型 电动幕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幕布材质 纳米高清   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对角线 150英寸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765" w:hRule="atLeast"/>
          <w:jc w:val="center"/>
        </w:trPr>
        <w:tc>
          <w:tcPr>
            <w:tcW w:w="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比例 4:3                                                                                                                          增益 2.5                                                                                                                             幕面尺寸 3.05×2.29</w:t>
            </w:r>
          </w:p>
        </w:tc>
        <w:tc>
          <w:tcPr>
            <w:tcW w:w="73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电视机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60英寸全高清LED液晶电视）</w:t>
            </w: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" w:type="dxa"/>
          <w:trHeight w:val="285" w:hRule="atLeast"/>
          <w:jc w:val="center"/>
        </w:trPr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辅材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线材、管材、设备接插件等。</w:t>
            </w: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采购标的的其他技术、服务等要求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1、  投标人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在公示期内可到规划展览馆熟悉设备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外包服务清单内的所有电子设备设施的基本情况，包括安装地点、线路布局、工作原理及安全运行要求等。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要求投标人在设备维保期内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每周巡查一次，并填写相应的记录，发现和排除故障隐患，并制定相应的维护保养计划和协助采购人完成举行活动检查、升级、设备资产统计工作。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2、  投标人须具有履行合同所需的设备和技术能力，并需派驻现场2名常驻维修人员（工作时间按采购人正常上班执行，服从招标人的工作安排），保证采购人所有电子设备正常运行。在重大接待和会议期间须提前安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一名在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计算机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领域精通的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工程师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在现场提供技术保障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3、  采购人设备中损坏的部件如在厂家保修期内的，投标人需免费送至厂家保修或更换；招标范围内保修期以外的设备及零件，投标人负责维修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维修后达不到采购方的要求，及时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更换，并承担维修及更换的全部费用。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4、  投标人需提供必要的应急保障设备。（注：沙盘大屏幕LED屏至少备用10块）和负责储存常用设备、电脑软件备份等事宜。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每次重大活动前检查：每次重大活动前，投标人需做好全方位的检查服务，并制定响应的预案。若遇到临时突发故障，投标人需在采购人指定的时间内到达现场，并认真、负责地答复采购人关于设备故障的相关问题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6、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若采购人要求的服务范围发生变化（馆内升级改造对设备外包服务减少）时，投标人需扣除相应减少的服务费用（根据投标文件投标报价分项一览表中的每一项维保单价）。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7、投标人须自带维修的必须工具，并要保证安全性、良好使用性，投标人须自行承担工具维修费用和损耗费用。投标人在施工过程中要注意安全，因投标人责任发生的安全事故，其责任和费用由投标人自行承担。</w:t>
      </w:r>
    </w:p>
    <w:p>
      <w:pPr>
        <w:pStyle w:val="2"/>
        <w:wordWrap w:val="0"/>
        <w:spacing w:line="440" w:lineRule="exact"/>
        <w:ind w:left="284" w:firstLine="320" w:firstLineChars="1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8、采购人设备出现故障时，投标人应及时维修解决，普通设备维修或更换不超过2日；如遇重大故障，在短时间内不能排除修复的，需征得采购人同意后，延长维修天数，最多不超过7日。</w:t>
      </w:r>
    </w:p>
    <w:p>
      <w:pPr>
        <w:widowControl/>
        <w:shd w:val="clear" w:color="auto" w:fill="FFFFFF"/>
        <w:spacing w:line="360" w:lineRule="atLeast"/>
        <w:ind w:firstLine="320" w:firstLineChars="1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黑体" w:hAnsi="黑体" w:eastAsia="黑体"/>
          <w:color w:val="000000"/>
          <w:kern w:val="0"/>
          <w:sz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按照招标文件要求、投标文件响应和承诺验收；</w:t>
      </w:r>
    </w:p>
    <w:p>
      <w:pPr>
        <w:widowControl/>
        <w:shd w:val="solid" w:color="FFFFFF" w:fill="auto"/>
        <w:autoSpaceDN w:val="0"/>
        <w:spacing w:line="360" w:lineRule="atLeast"/>
        <w:jc w:val="center"/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360" w:lineRule="atLeast"/>
        <w:jc w:val="center"/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360" w:lineRule="atLeast"/>
        <w:jc w:val="center"/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五、评标方法和评标标准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5875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分值构成</w:t>
            </w:r>
          </w:p>
          <w:p>
            <w:pPr>
              <w:widowControl/>
              <w:spacing w:line="22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6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价格分值： 20 分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商务部分：24分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技术部分： 56分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一、价格部分（满分20分）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投标报价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评分标准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 xml:space="preserve">投标报价得分=（评标基准价/投标报价）×20  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二、商务部分（满分24分）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企业实力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及信誉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1、根据投标人在本项目以前社会对其认可程度以及行政主管部门、工商、银行、行业部门颁发的荣誉证书，基本分1分，每提供一份荣誉证书加1分，满分3分。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投标人须提供工商企业信用信息公示报告【国家企业信用信息公示系统http//www.gsxt.gov.cn包括基础信息、行政许可信息、行政处罚信息、列入经营异常名录信息、列入严重违法失信企业名单（黑名单）信息】、企业所在地税务主管部门出具的纳税情况证明等信用情况（加盖企业所在地税务主管部门公章），无不良信息者每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分，未提供或有不良信息者不得分，满分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3、投标人具有ISO9001质量管理体系认证证书得1分，满分1分。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项目人员配备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1、拟派项目技术负责人为计算机、电力、软件行业高级职称者得3分，中级者得1分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满分3分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业绩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投标人2015年1月1日以来具有同类或类似项目业绩，实施项目或维保项目合同齐全，单价合同价在60万以上的（以合同时间为准），每份得3分，满分15分。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三、技术部分（满分56分）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对招标文件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规范程度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1、装订规范、文字清晰、无差错得1分；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2、所提供资料准确完整得1分。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售后服务承诺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1、承诺服从采购人的工作计划安排，并积极配合工作，得2分。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2、承诺本项目中提供服务的常驻现场人员为2人以上的，得4分。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3、投标方每增加一项设备维保服务承诺加1分，满分2分。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对招标文件的响应程度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 xml:space="preserve">不满足招标文件技术指标要求和商务条款规定的为无效投标。   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满足招标文件技术要求10分。下列每具有一项的得3分，满分25分。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zh-CN"/>
              </w:rPr>
              <w:t>、承诺提供超出招标文件运维需求的技术服务的；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承诺提供7×24服务（包括电话响应、网络支持）的；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zh-CN"/>
              </w:rPr>
              <w:t>、承诺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提供维保设备必要的应急保障备品备件的；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提供本运维服务具体相关培训承诺的和具体方案的；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 xml:space="preserve">运维质量控制措施全面、严密的；     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设备维保方案</w:t>
            </w: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1、对本项目维保业务理解度，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明确的得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3分,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有相关描述的1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不提供的不得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满分3分。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2、对本项目维保设备网络架构的理解度，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明确的得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有相关描述的1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不提供的不得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满分3分。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3、对本维保项目相关产品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的理解度，明确的得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有相关描述的1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不提供的不得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满分3分。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完善的维保工作体系，涵盖巡检、数据恢复演练、配置管理、事件管理、知识管理等（附相应表单），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每提供一项的得1分，满分3分。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5、对本项目制定维保服务计划，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详细具体方案的得6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有相关描述的得1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不提供的不得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满分6分。</w:t>
            </w:r>
          </w:p>
          <w:p>
            <w:pPr>
              <w:widowControl/>
              <w:shd w:val="clear" w:color="auto" w:fill="FFFFFF"/>
              <w:spacing w:line="360" w:lineRule="atLeast"/>
              <w:ind w:firstLine="6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21分</w:t>
            </w:r>
          </w:p>
        </w:tc>
      </w:tr>
    </w:tbl>
    <w:p>
      <w:pPr>
        <w:jc w:val="left"/>
        <w:rPr>
          <w:rFonts w:ascii="宋体" w:hAnsi="宋体"/>
          <w:color w:val="000000"/>
          <w:sz w:val="24"/>
        </w:rPr>
      </w:pP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支付方式：银行转账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合同签订后，首先支付合同价款的10%，用于采购常用设备材料及馆内设备软件备份等；其余90%按季度结算，前三季度每季度支付20%，最后一季度支付30%，每季度最后一个月25日前凭发票结算。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七、联系方式</w:t>
      </w: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ascii="微软雅黑" w:hAnsi="微软雅黑" w:eastAsia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0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>联系人姓名：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李焱   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13569900573</w:t>
      </w: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  <w:t>单位地址：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许昌市智慧大道与许都路交叉口文博馆西座</w:t>
      </w: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525" w:lineRule="atLeast"/>
        <w:jc w:val="right"/>
        <w:rPr>
          <w:rFonts w:ascii="仿宋" w:hAnsi="仿宋" w:eastAsia="仿宋"/>
          <w:color w:val="0000FF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 xml:space="preserve">                   </w:t>
      </w:r>
      <w:r>
        <w:rPr>
          <w:rFonts w:hint="eastAsia" w:ascii="仿宋" w:hAnsi="仿宋" w:eastAsia="仿宋"/>
          <w:color w:val="0000FF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solid" w:color="FFFFFF" w:fill="auto"/>
        <w:autoSpaceDN w:val="0"/>
        <w:spacing w:line="525" w:lineRule="atLeast"/>
        <w:jc w:val="right"/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许昌市规划展览馆                                                                                                                        </w:t>
      </w:r>
    </w:p>
    <w:p>
      <w:pPr>
        <w:widowControl/>
        <w:shd w:val="solid" w:color="FFFFFF" w:fill="auto"/>
        <w:autoSpaceDN w:val="0"/>
        <w:spacing w:line="525" w:lineRule="atLeast"/>
        <w:jc w:val="center"/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2018年2月5日</w:t>
      </w: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F2904"/>
    <w:multiLevelType w:val="singleLevel"/>
    <w:tmpl w:val="D75F2904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E69C178C"/>
    <w:multiLevelType w:val="singleLevel"/>
    <w:tmpl w:val="E69C178C"/>
    <w:lvl w:ilvl="0" w:tentative="0">
      <w:start w:val="9"/>
      <w:numFmt w:val="decimal"/>
      <w:suff w:val="nothing"/>
      <w:lvlText w:val="%1、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00000006"/>
    <w:multiLevelType w:val="singleLevel"/>
    <w:tmpl w:val="00000006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23B3A024"/>
    <w:multiLevelType w:val="singleLevel"/>
    <w:tmpl w:val="23B3A0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C65CDB"/>
    <w:rsid w:val="086354C1"/>
    <w:rsid w:val="0ACA4955"/>
    <w:rsid w:val="11254AE9"/>
    <w:rsid w:val="13E77A52"/>
    <w:rsid w:val="158149C8"/>
    <w:rsid w:val="18DA1CF8"/>
    <w:rsid w:val="1B004297"/>
    <w:rsid w:val="1F7137EA"/>
    <w:rsid w:val="225866BA"/>
    <w:rsid w:val="22F46C15"/>
    <w:rsid w:val="2C18759C"/>
    <w:rsid w:val="2E9B5423"/>
    <w:rsid w:val="2EF07231"/>
    <w:rsid w:val="30A14126"/>
    <w:rsid w:val="311B3963"/>
    <w:rsid w:val="34DE0F9F"/>
    <w:rsid w:val="35E175D6"/>
    <w:rsid w:val="38413FAF"/>
    <w:rsid w:val="39EA16B6"/>
    <w:rsid w:val="3DE86832"/>
    <w:rsid w:val="3F2C21BB"/>
    <w:rsid w:val="3F46591D"/>
    <w:rsid w:val="400F5F57"/>
    <w:rsid w:val="47E67867"/>
    <w:rsid w:val="483662B7"/>
    <w:rsid w:val="48B1179D"/>
    <w:rsid w:val="4AD0414B"/>
    <w:rsid w:val="4AFB4886"/>
    <w:rsid w:val="4B806A11"/>
    <w:rsid w:val="52497EE4"/>
    <w:rsid w:val="56647718"/>
    <w:rsid w:val="56793494"/>
    <w:rsid w:val="5D166A30"/>
    <w:rsid w:val="62521234"/>
    <w:rsid w:val="65154D81"/>
    <w:rsid w:val="654E7F36"/>
    <w:rsid w:val="662E00DD"/>
    <w:rsid w:val="667A1957"/>
    <w:rsid w:val="6D2F2243"/>
    <w:rsid w:val="7F792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9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3"/>
    <w:qFormat/>
    <w:uiPriority w:val="0"/>
    <w:rPr>
      <w:color w:val="FF0000"/>
    </w:rPr>
  </w:style>
  <w:style w:type="character" w:customStyle="1" w:styleId="11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3"/>
    <w:qFormat/>
    <w:uiPriority w:val="0"/>
    <w:rPr>
      <w:color w:val="FF0000"/>
      <w:sz w:val="18"/>
      <w:szCs w:val="18"/>
    </w:rPr>
  </w:style>
  <w:style w:type="character" w:customStyle="1" w:styleId="13">
    <w:name w:val="hover25"/>
    <w:basedOn w:val="3"/>
    <w:qFormat/>
    <w:uiPriority w:val="0"/>
  </w:style>
  <w:style w:type="character" w:customStyle="1" w:styleId="14">
    <w:name w:val="gb-jt"/>
    <w:basedOn w:val="3"/>
    <w:qFormat/>
    <w:uiPriority w:val="0"/>
  </w:style>
  <w:style w:type="character" w:customStyle="1" w:styleId="15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6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7">
    <w:name w:val="icon_gys"/>
    <w:basedOn w:val="3"/>
    <w:qFormat/>
    <w:uiPriority w:val="0"/>
    <w:rPr>
      <w:sz w:val="21"/>
      <w:szCs w:val="21"/>
    </w:rPr>
  </w:style>
  <w:style w:type="character" w:customStyle="1" w:styleId="18">
    <w:name w:val="icon_ds"/>
    <w:basedOn w:val="3"/>
    <w:qFormat/>
    <w:uiPriority w:val="0"/>
  </w:style>
  <w:style w:type="character" w:customStyle="1" w:styleId="19">
    <w:name w:val="xiadan"/>
    <w:basedOn w:val="3"/>
    <w:qFormat/>
    <w:uiPriority w:val="0"/>
    <w:rPr>
      <w:shd w:val="clear" w:color="auto" w:fill="E4393C"/>
    </w:rPr>
  </w:style>
  <w:style w:type="character" w:customStyle="1" w:styleId="20">
    <w:name w:val="fr"/>
    <w:basedOn w:val="3"/>
    <w:qFormat/>
    <w:uiPriority w:val="0"/>
  </w:style>
  <w:style w:type="character" w:customStyle="1" w:styleId="21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9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red2"/>
    <w:basedOn w:val="3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36</Pages>
  <Words>12325</Words>
  <Characters>8454</Characters>
  <Lines>70</Lines>
  <Paragraphs>41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2018-01-23T02:00:00Z</dcterms:created>
  <dc:creator>"Sunshine。9527</dc:creator>
  <cp:lastModifiedBy>许昌市公共资源交易中心:杨丹丹</cp:lastModifiedBy>
  <cp:lastPrinted>2018-02-05T02:38:00Z</cp:lastPrinted>
  <dcterms:modified xsi:type="dcterms:W3CDTF">2018-02-05T08:56:51Z</dcterms:modified>
  <dc:title>许昌市规划展览馆2018年设备外包项目招标需求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