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topLinePunct/>
        <w:spacing w:line="440" w:lineRule="exact"/>
        <w:jc w:val="center"/>
      </w:pPr>
      <w:bookmarkStart w:id="0" w:name="_Toc450029225"/>
      <w:r>
        <w:rPr>
          <w:rFonts w:hint="eastAsia" w:ascii="仿宋" w:hAnsi="仿宋" w:eastAsia="仿宋" w:cs="仿宋"/>
        </w:rPr>
        <w:t>招标公告</w:t>
      </w:r>
      <w:bookmarkEnd w:id="0"/>
    </w:p>
    <w:p>
      <w:pPr>
        <w:jc w:val="both"/>
        <w:rPr>
          <w:rFonts w:hint="eastAsia" w:eastAsia="宋体"/>
          <w:lang w:val="en-US" w:eastAsia="zh-CN"/>
        </w:rPr>
      </w:pPr>
    </w:p>
    <w:p>
      <w:pPr>
        <w:wordWrap w:val="0"/>
        <w:topLinePunct/>
        <w:spacing w:line="420" w:lineRule="exact"/>
        <w:ind w:firstLine="320" w:firstLineChars="100"/>
        <w:jc w:val="left"/>
        <w:rPr>
          <w:rFonts w:hint="eastAsia" w:ascii="黑体" w:hAnsi="黑体" w:eastAsia="黑体"/>
          <w:sz w:val="32"/>
          <w:szCs w:val="32"/>
        </w:rPr>
      </w:pPr>
      <w:r>
        <w:rPr>
          <w:rFonts w:hint="eastAsia" w:ascii="黑体" w:hAnsi="黑体" w:eastAsia="黑体"/>
          <w:sz w:val="32"/>
          <w:szCs w:val="32"/>
        </w:rPr>
        <w:t xml:space="preserve"> 长葛市古桥镇董天龙村、伞李村公路改建工程招标公告</w:t>
      </w:r>
    </w:p>
    <w:p>
      <w:pPr>
        <w:wordWrap w:val="0"/>
        <w:topLinePunct/>
        <w:spacing w:line="420" w:lineRule="exact"/>
        <w:jc w:val="left"/>
        <w:rPr>
          <w:rFonts w:ascii="黑体" w:hAnsi="黑体" w:eastAsia="黑体"/>
          <w:sz w:val="32"/>
          <w:szCs w:val="32"/>
        </w:rPr>
      </w:pPr>
      <w:r>
        <w:rPr>
          <w:rFonts w:hint="eastAsia" w:ascii="黑体" w:hAnsi="黑体" w:eastAsia="黑体"/>
          <w:sz w:val="32"/>
          <w:szCs w:val="32"/>
        </w:rPr>
        <w:t>一、招标条件</w:t>
      </w:r>
    </w:p>
    <w:p>
      <w:pPr>
        <w:wordWrap w:val="0"/>
        <w:topLinePunct/>
        <w:spacing w:line="420" w:lineRule="exact"/>
        <w:ind w:firstLine="640" w:firstLineChars="200"/>
        <w:rPr>
          <w:rFonts w:ascii="仿宋_GB2312" w:eastAsia="仿宋_GB2312"/>
          <w:sz w:val="32"/>
          <w:szCs w:val="32"/>
        </w:rPr>
      </w:pPr>
      <w:r>
        <w:rPr>
          <w:rFonts w:hint="eastAsia" w:ascii="仿宋_GB2312" w:eastAsia="仿宋_GB2312"/>
          <w:sz w:val="32"/>
          <w:szCs w:val="32"/>
        </w:rPr>
        <w:t>本项目长葛市古桥镇董天龙村、伞李村公路改建工程，已由</w:t>
      </w:r>
      <w:r>
        <w:rPr>
          <w:rFonts w:hint="eastAsia" w:ascii="仿宋_GB2312" w:eastAsia="仿宋_GB2312"/>
          <w:sz w:val="32"/>
          <w:szCs w:val="32"/>
          <w:lang w:eastAsia="zh-CN"/>
        </w:rPr>
        <w:t>河南省交通运输厅、许昌市交通运输局分别以</w:t>
      </w:r>
      <w:r>
        <w:rPr>
          <w:rFonts w:hint="eastAsia" w:ascii="仿宋_GB2312" w:eastAsia="仿宋_GB2312"/>
          <w:sz w:val="32"/>
          <w:szCs w:val="32"/>
        </w:rPr>
        <w:t>豫交文[2017]311号</w:t>
      </w:r>
      <w:r>
        <w:rPr>
          <w:rFonts w:hint="eastAsia" w:ascii="仿宋_GB2312" w:eastAsia="仿宋_GB2312"/>
          <w:sz w:val="32"/>
          <w:szCs w:val="32"/>
          <w:lang w:eastAsia="zh-CN"/>
        </w:rPr>
        <w:t>、</w:t>
      </w:r>
      <w:r>
        <w:rPr>
          <w:rFonts w:hint="eastAsia" w:ascii="仿宋_GB2312" w:eastAsia="仿宋_GB2312"/>
          <w:sz w:val="32"/>
          <w:szCs w:val="32"/>
        </w:rPr>
        <w:t>许交办[2017]46号文件批准建设，招标人为长葛市古桥镇人民政府，招标代理机构为河南省天隆工程管理咨询有限公司，建设资金来自财政投资。项目已具备招标条件，现对该项目的施工进行国内公开招标</w:t>
      </w:r>
      <w:r>
        <w:rPr>
          <w:rFonts w:hint="eastAsia" w:ascii="仿宋_GB2312" w:eastAsia="仿宋_GB2312"/>
          <w:sz w:val="32"/>
          <w:szCs w:val="32"/>
          <w:lang w:eastAsia="zh-CN"/>
        </w:rPr>
        <w:t>。</w:t>
      </w:r>
    </w:p>
    <w:p>
      <w:pPr>
        <w:wordWrap w:val="0"/>
        <w:topLinePunct/>
        <w:spacing w:line="420" w:lineRule="exact"/>
        <w:jc w:val="left"/>
        <w:rPr>
          <w:rFonts w:ascii="黑体" w:hAnsi="黑体" w:eastAsia="黑体"/>
          <w:sz w:val="32"/>
          <w:szCs w:val="32"/>
        </w:rPr>
      </w:pPr>
      <w:r>
        <w:rPr>
          <w:rFonts w:hint="eastAsia" w:ascii="黑体" w:hAnsi="黑体" w:eastAsia="黑体"/>
          <w:sz w:val="32"/>
          <w:szCs w:val="32"/>
        </w:rPr>
        <w:t>二、项目概况及招标范围</w:t>
      </w:r>
    </w:p>
    <w:p>
      <w:pPr>
        <w:wordWrap w:val="0"/>
        <w:topLinePunct/>
        <w:spacing w:line="420" w:lineRule="exact"/>
        <w:ind w:firstLine="640" w:firstLineChars="200"/>
        <w:jc w:val="left"/>
        <w:rPr>
          <w:rFonts w:ascii="仿宋_GB2312" w:eastAsia="仿宋_GB2312"/>
          <w:sz w:val="32"/>
          <w:szCs w:val="32"/>
        </w:rPr>
      </w:pPr>
      <w:r>
        <w:rPr>
          <w:rFonts w:hint="eastAsia" w:ascii="仿宋_GB2312" w:eastAsia="仿宋_GB2312"/>
          <w:sz w:val="32"/>
          <w:szCs w:val="32"/>
        </w:rPr>
        <w:t>2.1招标编号：长交建[2018]GZ 0</w:t>
      </w:r>
      <w:r>
        <w:rPr>
          <w:rFonts w:hint="eastAsia" w:ascii="仿宋_GB2312" w:eastAsia="仿宋_GB2312"/>
          <w:sz w:val="32"/>
          <w:szCs w:val="32"/>
          <w:lang w:val="en-US" w:eastAsia="zh-CN"/>
        </w:rPr>
        <w:t>3</w:t>
      </w:r>
      <w:r>
        <w:rPr>
          <w:rFonts w:hint="eastAsia" w:ascii="仿宋_GB2312" w:eastAsia="仿宋_GB2312"/>
          <w:sz w:val="32"/>
          <w:szCs w:val="32"/>
        </w:rPr>
        <w:t xml:space="preserve"> 号 ；</w:t>
      </w:r>
    </w:p>
    <w:p>
      <w:pPr>
        <w:wordWrap w:val="0"/>
        <w:topLinePunct/>
        <w:spacing w:line="420" w:lineRule="exact"/>
        <w:jc w:val="left"/>
        <w:rPr>
          <w:rFonts w:ascii="仿宋_GB2312" w:eastAsia="仿宋_GB2312"/>
          <w:sz w:val="32"/>
          <w:szCs w:val="32"/>
        </w:rPr>
      </w:pPr>
      <w:r>
        <w:rPr>
          <w:rFonts w:hint="eastAsia" w:ascii="仿宋_GB2312" w:eastAsia="仿宋_GB2312"/>
          <w:sz w:val="32"/>
          <w:szCs w:val="32"/>
        </w:rPr>
        <w:t xml:space="preserve">    2.2项目名称：长葛市古桥镇董天龙村、伞李村公路改建工</w:t>
      </w:r>
      <w:r>
        <w:rPr>
          <w:rFonts w:hint="eastAsia" w:ascii="仿宋_GB2312" w:eastAsia="仿宋_GB2312"/>
          <w:sz w:val="32"/>
          <w:szCs w:val="32"/>
          <w:lang w:eastAsia="zh-CN"/>
        </w:rPr>
        <w:t>程</w:t>
      </w:r>
      <w:r>
        <w:rPr>
          <w:rFonts w:hint="eastAsia" w:ascii="仿宋_GB2312" w:eastAsia="仿宋_GB2312"/>
          <w:sz w:val="32"/>
          <w:szCs w:val="32"/>
        </w:rPr>
        <w:t>；</w:t>
      </w:r>
    </w:p>
    <w:p>
      <w:pPr>
        <w:wordWrap w:val="0"/>
        <w:topLinePunct/>
        <w:spacing w:line="420" w:lineRule="exact"/>
        <w:ind w:firstLine="640" w:firstLineChars="200"/>
        <w:jc w:val="left"/>
        <w:rPr>
          <w:rFonts w:hint="eastAsia" w:ascii="仿宋_GB2312" w:eastAsia="仿宋_GB2312"/>
          <w:sz w:val="32"/>
          <w:szCs w:val="32"/>
        </w:rPr>
      </w:pPr>
      <w:r>
        <w:rPr>
          <w:rFonts w:hint="eastAsia" w:ascii="仿宋_GB2312" w:eastAsia="仿宋_GB2312"/>
          <w:sz w:val="32"/>
          <w:szCs w:val="32"/>
        </w:rPr>
        <w:t>2.3建设地点：长葛市古桥镇董天龙村、伞李村；</w:t>
      </w:r>
    </w:p>
    <w:p>
      <w:pPr>
        <w:wordWrap w:val="0"/>
        <w:topLinePunct/>
        <w:spacing w:line="42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2.4项目建设性质：改建；</w:t>
      </w:r>
    </w:p>
    <w:p>
      <w:pPr>
        <w:wordWrap w:val="0"/>
        <w:topLinePunct/>
        <w:spacing w:line="420" w:lineRule="exact"/>
        <w:ind w:firstLine="640" w:firstLineChars="200"/>
        <w:jc w:val="left"/>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项目建设内容:董天龙村公路改建工程，利用原有路基，设计路面宽4.5米，路基宽5.0米，路面采用双向横坡，横坡度为1.5%，土路肩横坡度3%</w:t>
      </w:r>
      <w:r>
        <w:rPr>
          <w:rFonts w:hint="eastAsia" w:ascii="仿宋_GB2312" w:eastAsia="仿宋_GB2312"/>
          <w:sz w:val="32"/>
          <w:szCs w:val="32"/>
          <w:lang w:eastAsia="zh-CN"/>
        </w:rPr>
        <w:t>；</w:t>
      </w:r>
      <w:r>
        <w:rPr>
          <w:rFonts w:hint="eastAsia" w:ascii="仿宋_GB2312" w:eastAsia="仿宋_GB2312"/>
          <w:sz w:val="32"/>
          <w:szCs w:val="32"/>
        </w:rPr>
        <w:t>伞李村公路改建工程，利用原有路基，设计路面宽有4.0米和4.5米，路基宽有4.5米和5.0米，路面采用双向横坡，横坡度为1.5%，土路肩横坡度3%。</w:t>
      </w:r>
    </w:p>
    <w:p>
      <w:pPr>
        <w:wordWrap w:val="0"/>
        <w:topLinePunct/>
        <w:spacing w:line="420" w:lineRule="exact"/>
        <w:ind w:firstLine="640" w:firstLineChars="200"/>
        <w:jc w:val="left"/>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6</w:t>
      </w:r>
      <w:r>
        <w:rPr>
          <w:rFonts w:hint="eastAsia" w:ascii="仿宋_GB2312" w:eastAsia="仿宋_GB2312"/>
          <w:sz w:val="32"/>
          <w:szCs w:val="32"/>
        </w:rPr>
        <w:t>标段划分及招标控制价：本项目划分为2个施工标段</w:t>
      </w:r>
    </w:p>
    <w:p>
      <w:pPr>
        <w:wordWrap w:val="0"/>
        <w:topLinePunct/>
        <w:spacing w:line="420" w:lineRule="exact"/>
        <w:ind w:firstLine="640" w:firstLineChars="200"/>
        <w:jc w:val="left"/>
        <w:rPr>
          <w:rFonts w:hint="eastAsia" w:ascii="仿宋_GB2312" w:eastAsia="仿宋_GB2312"/>
          <w:sz w:val="32"/>
          <w:szCs w:val="32"/>
        </w:rPr>
      </w:pPr>
      <w:r>
        <w:rPr>
          <w:rFonts w:hint="eastAsia" w:ascii="仿宋_GB2312" w:eastAsia="仿宋_GB2312"/>
          <w:sz w:val="32"/>
          <w:szCs w:val="32"/>
        </w:rPr>
        <w:t>一标段：董天龙村公路改建工程，招标控制价为：1030691元</w:t>
      </w:r>
    </w:p>
    <w:p>
      <w:pPr>
        <w:wordWrap w:val="0"/>
        <w:topLinePunct/>
        <w:spacing w:line="420" w:lineRule="exact"/>
        <w:ind w:firstLine="640" w:firstLineChars="200"/>
        <w:jc w:val="left"/>
        <w:rPr>
          <w:rFonts w:ascii="仿宋_GB2312" w:eastAsia="仿宋_GB2312"/>
          <w:sz w:val="32"/>
          <w:szCs w:val="32"/>
        </w:rPr>
      </w:pPr>
      <w:r>
        <w:rPr>
          <w:rFonts w:hint="eastAsia" w:ascii="仿宋_GB2312" w:eastAsia="仿宋_GB2312"/>
          <w:sz w:val="32"/>
          <w:szCs w:val="32"/>
        </w:rPr>
        <w:t>二标段：伞李村公路改建工程，招标控制价为：2081920元      2.</w:t>
      </w:r>
      <w:r>
        <w:rPr>
          <w:rFonts w:hint="eastAsia" w:ascii="仿宋_GB2312" w:eastAsia="仿宋_GB2312"/>
          <w:sz w:val="32"/>
          <w:szCs w:val="32"/>
          <w:lang w:val="en-US" w:eastAsia="zh-CN"/>
        </w:rPr>
        <w:t>7</w:t>
      </w:r>
      <w:r>
        <w:rPr>
          <w:rFonts w:hint="eastAsia" w:ascii="仿宋_GB2312" w:eastAsia="仿宋_GB2312"/>
          <w:sz w:val="32"/>
          <w:szCs w:val="32"/>
        </w:rPr>
        <w:t>计划工期：</w:t>
      </w:r>
      <w:r>
        <w:rPr>
          <w:rFonts w:hint="eastAsia" w:ascii="仿宋_GB2312" w:eastAsia="仿宋_GB2312"/>
          <w:sz w:val="32"/>
          <w:szCs w:val="32"/>
          <w:lang w:val="en-US" w:eastAsia="zh-CN"/>
        </w:rPr>
        <w:t>3</w:t>
      </w:r>
      <w:r>
        <w:rPr>
          <w:rFonts w:hint="eastAsia" w:ascii="仿宋_GB2312" w:eastAsia="仿宋_GB2312"/>
          <w:sz w:val="32"/>
          <w:szCs w:val="32"/>
        </w:rPr>
        <w:t>0日历天；</w:t>
      </w:r>
    </w:p>
    <w:p>
      <w:pPr>
        <w:wordWrap w:val="0"/>
        <w:topLinePunct/>
        <w:spacing w:line="420" w:lineRule="exact"/>
        <w:jc w:val="left"/>
        <w:rPr>
          <w:rFonts w:ascii="仿宋_GB2312" w:eastAsia="仿宋_GB2312"/>
          <w:sz w:val="32"/>
          <w:szCs w:val="32"/>
        </w:rPr>
      </w:pPr>
      <w:r>
        <w:rPr>
          <w:rFonts w:hint="eastAsia" w:ascii="仿宋_GB2312" w:eastAsia="仿宋_GB2312"/>
          <w:sz w:val="32"/>
          <w:szCs w:val="32"/>
        </w:rPr>
        <w:t xml:space="preserve">    2.</w:t>
      </w:r>
      <w:r>
        <w:rPr>
          <w:rFonts w:hint="eastAsia" w:ascii="仿宋_GB2312" w:eastAsia="仿宋_GB2312"/>
          <w:sz w:val="32"/>
          <w:szCs w:val="32"/>
          <w:lang w:val="en-US" w:eastAsia="zh-CN"/>
        </w:rPr>
        <w:t>8</w:t>
      </w:r>
      <w:r>
        <w:rPr>
          <w:rFonts w:hint="eastAsia" w:ascii="仿宋_GB2312" w:eastAsia="仿宋_GB2312"/>
          <w:sz w:val="32"/>
          <w:szCs w:val="32"/>
        </w:rPr>
        <w:t>招标范围：本工程招标文件、工程量清单、施工图纸、补充文件（如有）、答疑纪要等列明的所有建设内容；</w:t>
      </w:r>
    </w:p>
    <w:p>
      <w:pPr>
        <w:wordWrap w:val="0"/>
        <w:topLinePunct/>
        <w:spacing w:line="420" w:lineRule="exact"/>
        <w:jc w:val="left"/>
        <w:rPr>
          <w:rFonts w:ascii="仿宋_GB2312" w:eastAsia="仿宋_GB2312"/>
          <w:sz w:val="32"/>
          <w:szCs w:val="32"/>
        </w:rPr>
      </w:pPr>
      <w:r>
        <w:rPr>
          <w:rFonts w:hint="eastAsia" w:ascii="仿宋_GB2312" w:eastAsia="仿宋_GB2312"/>
          <w:sz w:val="32"/>
          <w:szCs w:val="32"/>
        </w:rPr>
        <w:t xml:space="preserve">    2.</w:t>
      </w:r>
      <w:r>
        <w:rPr>
          <w:rFonts w:hint="eastAsia" w:ascii="仿宋_GB2312" w:eastAsia="仿宋_GB2312"/>
          <w:sz w:val="32"/>
          <w:szCs w:val="32"/>
          <w:lang w:val="en-US" w:eastAsia="zh-CN"/>
        </w:rPr>
        <w:t>9</w:t>
      </w:r>
      <w:r>
        <w:rPr>
          <w:rFonts w:hint="eastAsia" w:ascii="仿宋_GB2312" w:eastAsia="仿宋_GB2312"/>
          <w:sz w:val="32"/>
          <w:szCs w:val="32"/>
        </w:rPr>
        <w:t>质量要求：合格（符合国家现行的验收规范和标准）；</w:t>
      </w:r>
    </w:p>
    <w:p>
      <w:pPr>
        <w:wordWrap w:val="0"/>
        <w:topLinePunct/>
        <w:spacing w:line="420" w:lineRule="exact"/>
        <w:jc w:val="left"/>
        <w:rPr>
          <w:rFonts w:ascii="黑体" w:hAnsi="黑体" w:eastAsia="黑体"/>
          <w:sz w:val="32"/>
          <w:szCs w:val="32"/>
        </w:rPr>
      </w:pPr>
      <w:r>
        <w:rPr>
          <w:rFonts w:hint="eastAsia" w:ascii="黑体" w:hAnsi="黑体" w:eastAsia="黑体"/>
          <w:sz w:val="32"/>
          <w:szCs w:val="32"/>
        </w:rPr>
        <w:t>三、投标人资格要求</w:t>
      </w:r>
    </w:p>
    <w:p>
      <w:pPr>
        <w:wordWrap w:val="0"/>
        <w:topLinePunct/>
        <w:spacing w:line="420" w:lineRule="exact"/>
        <w:ind w:firstLine="640" w:firstLineChars="200"/>
        <w:jc w:val="left"/>
        <w:rPr>
          <w:rFonts w:hint="eastAsia" w:ascii="仿宋_GB2312" w:eastAsia="仿宋_GB2312"/>
          <w:sz w:val="32"/>
          <w:szCs w:val="32"/>
        </w:rPr>
      </w:pPr>
      <w:r>
        <w:rPr>
          <w:rFonts w:hint="eastAsia" w:ascii="仿宋_GB2312" w:eastAsia="仿宋_GB2312"/>
          <w:sz w:val="32"/>
          <w:szCs w:val="32"/>
        </w:rPr>
        <w:t>3.1投标人须具备建设行政主管部门颁发的公路工程施工总承包或市政公用工程施工总承包三级（含）以上资质，具备独立法人资格，有良好的财务状况，良好的社会信誉及同类项目业绩，并在人员、设备、资金等方面具备相应的施工能力；拟派项目经理须具有</w:t>
      </w:r>
      <w:r>
        <w:rPr>
          <w:rFonts w:hint="eastAsia" w:ascii="仿宋_GB2312" w:eastAsia="仿宋_GB2312"/>
          <w:sz w:val="32"/>
          <w:szCs w:val="32"/>
          <w:lang w:eastAsia="zh-CN"/>
        </w:rPr>
        <w:t>相应专业</w:t>
      </w:r>
      <w:r>
        <w:rPr>
          <w:rFonts w:hint="eastAsia" w:ascii="仿宋_GB2312" w:eastAsia="仿宋_GB2312"/>
          <w:sz w:val="32"/>
          <w:szCs w:val="32"/>
        </w:rPr>
        <w:t>二级（含）以上注册建造师资格，具有有效的安全生产考核合格证且未担任其它</w:t>
      </w:r>
      <w:r>
        <w:rPr>
          <w:rFonts w:hint="eastAsia" w:ascii="仿宋_GB2312" w:eastAsia="仿宋_GB2312"/>
          <w:sz w:val="32"/>
          <w:szCs w:val="32"/>
          <w:lang w:eastAsia="zh-CN"/>
        </w:rPr>
        <w:t>在建</w:t>
      </w:r>
      <w:r>
        <w:rPr>
          <w:rFonts w:hint="eastAsia" w:ascii="仿宋_GB2312" w:eastAsia="仿宋_GB2312"/>
          <w:sz w:val="32"/>
          <w:szCs w:val="32"/>
        </w:rPr>
        <w:t>工程项目的项目经理（以单位出具证明为准，须加盖企业公章、法定代表人印章及拟派项目经理签名）</w:t>
      </w:r>
      <w:r>
        <w:rPr>
          <w:rFonts w:hint="eastAsia" w:ascii="仿宋_GB2312" w:eastAsia="仿宋_GB2312"/>
          <w:sz w:val="32"/>
          <w:szCs w:val="32"/>
          <w:lang w:eastAsia="zh-CN"/>
        </w:rPr>
        <w:t>。</w:t>
      </w:r>
    </w:p>
    <w:p>
      <w:pPr>
        <w:wordWrap w:val="0"/>
        <w:topLinePunct/>
        <w:spacing w:line="420" w:lineRule="exact"/>
        <w:ind w:firstLine="640" w:firstLineChars="200"/>
        <w:jc w:val="left"/>
        <w:rPr>
          <w:rFonts w:ascii="仿宋_GB2312" w:eastAsia="仿宋_GB2312"/>
          <w:sz w:val="32"/>
          <w:szCs w:val="32"/>
        </w:rPr>
      </w:pPr>
      <w:r>
        <w:rPr>
          <w:rFonts w:hint="eastAsia" w:ascii="仿宋_GB2312" w:eastAsia="仿宋_GB2312"/>
          <w:sz w:val="32"/>
          <w:szCs w:val="32"/>
        </w:rPr>
        <w:t>3.2本次招标不接受联合体投标，不得转包、挂靠及违法分包；</w:t>
      </w:r>
    </w:p>
    <w:p>
      <w:pPr>
        <w:wordWrap w:val="0"/>
        <w:topLinePunct/>
        <w:spacing w:line="420" w:lineRule="exact"/>
        <w:ind w:firstLine="640"/>
        <w:jc w:val="left"/>
        <w:rPr>
          <w:rFonts w:hint="eastAsia" w:ascii="仿宋_GB2312" w:eastAsia="仿宋_GB2312"/>
          <w:sz w:val="32"/>
          <w:szCs w:val="32"/>
        </w:rPr>
      </w:pPr>
      <w:r>
        <w:rPr>
          <w:rFonts w:hint="eastAsia" w:ascii="仿宋_GB2312" w:eastAsia="仿宋_GB2312"/>
          <w:sz w:val="32"/>
          <w:szCs w:val="32"/>
        </w:rPr>
        <w:t>3.3与招标人存在利害关系可能影响招标公正性的法人、其他组织或者个人，不得参加投标；单位负责人为同一人或者存在控股、管理关系的不同单位，不得参加同一标段投标或者未划分标段的同一招标项目投标。</w:t>
      </w:r>
    </w:p>
    <w:p>
      <w:pPr>
        <w:wordWrap w:val="0"/>
        <w:topLinePunct/>
        <w:spacing w:line="420" w:lineRule="exact"/>
        <w:ind w:firstLine="640"/>
        <w:jc w:val="left"/>
        <w:rPr>
          <w:rFonts w:hint="eastAsia" w:ascii="仿宋_GB2312" w:eastAsia="仿宋_GB2312"/>
          <w:sz w:val="32"/>
          <w:szCs w:val="32"/>
        </w:rPr>
      </w:pPr>
      <w:r>
        <w:rPr>
          <w:rFonts w:hint="eastAsia" w:ascii="仿宋_GB2312" w:eastAsia="仿宋_GB2312"/>
          <w:sz w:val="32"/>
          <w:szCs w:val="32"/>
        </w:rPr>
        <w:t>3.4各施工投标人可就本招标项目上述施工标段中的多个标段进行投标，但是一名项目经理及其项目管理团队只能按</w:t>
      </w:r>
      <w:r>
        <w:rPr>
          <w:rFonts w:hint="eastAsia" w:ascii="仿宋_GB2312" w:eastAsia="仿宋_GB2312"/>
          <w:sz w:val="32"/>
          <w:szCs w:val="32"/>
          <w:lang w:eastAsia="zh-CN"/>
        </w:rPr>
        <w:t>标段</w:t>
      </w:r>
      <w:r>
        <w:rPr>
          <w:rFonts w:hint="eastAsia" w:ascii="仿宋_GB2312" w:eastAsia="仿宋_GB2312"/>
          <w:sz w:val="32"/>
          <w:szCs w:val="32"/>
        </w:rPr>
        <w:t>先后顺序中取其中</w:t>
      </w:r>
      <w:r>
        <w:rPr>
          <w:rFonts w:hint="eastAsia" w:ascii="仿宋_GB2312" w:eastAsia="仿宋_GB2312"/>
          <w:sz w:val="32"/>
          <w:szCs w:val="32"/>
          <w:lang w:val="en-US"/>
        </w:rPr>
        <w:t>1</w:t>
      </w:r>
      <w:r>
        <w:rPr>
          <w:rFonts w:hint="eastAsia" w:ascii="仿宋_GB2312" w:eastAsia="仿宋_GB2312"/>
          <w:sz w:val="32"/>
          <w:szCs w:val="32"/>
        </w:rPr>
        <w:t>个标段</w:t>
      </w:r>
      <w:r>
        <w:rPr>
          <w:rFonts w:hint="eastAsia" w:ascii="仿宋_GB2312" w:eastAsia="仿宋_GB2312"/>
          <w:sz w:val="32"/>
          <w:szCs w:val="32"/>
          <w:lang w:eastAsia="zh-CN"/>
        </w:rPr>
        <w:t>。</w:t>
      </w:r>
    </w:p>
    <w:p>
      <w:pPr>
        <w:topLinePunct/>
        <w:spacing w:line="420" w:lineRule="exact"/>
        <w:rPr>
          <w:rFonts w:ascii="黑体" w:hAnsi="黑体" w:eastAsia="黑体"/>
          <w:sz w:val="32"/>
          <w:szCs w:val="32"/>
        </w:rPr>
      </w:pPr>
      <w:r>
        <w:rPr>
          <w:rFonts w:hint="eastAsia" w:ascii="黑体" w:hAnsi="黑体" w:eastAsia="黑体"/>
          <w:sz w:val="32"/>
          <w:szCs w:val="32"/>
        </w:rPr>
        <w:t>四、投标报名</w:t>
      </w:r>
    </w:p>
    <w:p>
      <w:pPr>
        <w:wordWrap w:val="0"/>
        <w:topLinePunct/>
        <w:spacing w:line="420" w:lineRule="exact"/>
        <w:ind w:firstLine="640" w:firstLineChars="200"/>
        <w:jc w:val="left"/>
        <w:rPr>
          <w:rFonts w:ascii="仿宋_GB2312" w:eastAsia="仿宋_GB2312"/>
          <w:sz w:val="32"/>
          <w:szCs w:val="32"/>
        </w:rPr>
      </w:pPr>
      <w:r>
        <w:rPr>
          <w:rFonts w:hint="eastAsia" w:ascii="仿宋_GB2312" w:eastAsia="仿宋_GB2312"/>
          <w:sz w:val="32"/>
          <w:szCs w:val="32"/>
        </w:rPr>
        <w:t>4.1报名时间:凡有意参加投标者，请于2018年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日至2018年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23</w:t>
      </w:r>
      <w:r>
        <w:rPr>
          <w:rFonts w:hint="eastAsia" w:ascii="仿宋_GB2312" w:eastAsia="仿宋_GB2312"/>
          <w:sz w:val="32"/>
          <w:szCs w:val="32"/>
        </w:rPr>
        <w:t>日内进行报名。</w:t>
      </w:r>
    </w:p>
    <w:p>
      <w:pPr>
        <w:wordWrap w:val="0"/>
        <w:topLinePunct/>
        <w:spacing w:line="420" w:lineRule="exact"/>
        <w:ind w:firstLine="640"/>
        <w:jc w:val="left"/>
        <w:rPr>
          <w:rFonts w:hint="eastAsia" w:ascii="仿宋_GB2312" w:eastAsia="仿宋_GB2312"/>
          <w:sz w:val="32"/>
          <w:szCs w:val="32"/>
        </w:rPr>
      </w:pPr>
      <w:r>
        <w:rPr>
          <w:rFonts w:hint="eastAsia" w:ascii="仿宋_GB2312" w:eastAsia="仿宋_GB2312"/>
          <w:sz w:val="32"/>
          <w:szCs w:val="32"/>
        </w:rPr>
        <w:t>4.2报名方式：网上报名。</w:t>
      </w:r>
    </w:p>
    <w:p>
      <w:pPr>
        <w:wordWrap w:val="0"/>
        <w:topLinePunct/>
        <w:spacing w:line="420" w:lineRule="exact"/>
        <w:ind w:firstLine="640" w:firstLineChars="200"/>
        <w:jc w:val="left"/>
        <w:rPr>
          <w:rFonts w:hint="eastAsia" w:ascii="仿宋_GB2312" w:eastAsia="仿宋_GB2312"/>
          <w:sz w:val="32"/>
          <w:szCs w:val="32"/>
        </w:rPr>
      </w:pPr>
      <w:r>
        <w:rPr>
          <w:rFonts w:hint="eastAsia" w:ascii="仿宋_GB2312" w:eastAsia="仿宋_GB2312"/>
          <w:sz w:val="32"/>
          <w:szCs w:val="32"/>
        </w:rPr>
        <w:t>（1）注册：持CA数字认证证书，登录【全国公共资源交易平台（河南省·许昌市）】“系统用户注册”入口（http://221.14.6.70:8088/ggzy/eps/public/RegistAllJcxx.html）进行免费注册登记（详见网站首页“常见问题解答-诚信库网上注册相关资料下载”）；</w:t>
      </w:r>
    </w:p>
    <w:p>
      <w:pPr>
        <w:wordWrap w:val="0"/>
        <w:topLinePunct/>
        <w:spacing w:line="420" w:lineRule="exact"/>
        <w:ind w:firstLine="640" w:firstLineChars="200"/>
        <w:jc w:val="left"/>
        <w:rPr>
          <w:rFonts w:hint="eastAsia" w:ascii="仿宋_GB2312" w:eastAsia="仿宋_GB2312"/>
          <w:sz w:val="32"/>
          <w:szCs w:val="32"/>
        </w:rPr>
      </w:pPr>
      <w:r>
        <w:rPr>
          <w:rFonts w:hint="eastAsia" w:ascii="仿宋_GB2312" w:eastAsia="仿宋_GB2312"/>
          <w:sz w:val="32"/>
          <w:szCs w:val="32"/>
        </w:rPr>
        <w:t>（2）报名：登录【全国公共资源交易平台（河南省·许昌市）】“投标人/供应商登录”入口（http://221.14.6.70:8088/ggzy/），在报名期限内报名。（详见网站首页“常见问题解答-交易系统操作手册”）。</w:t>
      </w:r>
    </w:p>
    <w:p>
      <w:pPr>
        <w:wordWrap w:val="0"/>
        <w:topLinePunct/>
        <w:spacing w:line="420" w:lineRule="exact"/>
        <w:jc w:val="left"/>
        <w:rPr>
          <w:rFonts w:ascii="仿宋_GB2312" w:eastAsia="仿宋_GB2312"/>
          <w:sz w:val="32"/>
          <w:szCs w:val="32"/>
        </w:rPr>
      </w:pPr>
      <w:r>
        <w:rPr>
          <w:rFonts w:hint="eastAsia" w:ascii="仿宋_GB2312" w:eastAsia="仿宋_GB2312"/>
          <w:sz w:val="32"/>
          <w:szCs w:val="32"/>
        </w:rPr>
        <w:t xml:space="preserve">    4.3 本项目实行资格后审，资格后审所需资料详见招标文件。</w:t>
      </w:r>
    </w:p>
    <w:p>
      <w:pPr>
        <w:wordWrap w:val="0"/>
        <w:topLinePunct/>
        <w:spacing w:line="420" w:lineRule="exact"/>
        <w:jc w:val="left"/>
        <w:rPr>
          <w:rFonts w:ascii="黑体" w:hAnsi="黑体" w:eastAsia="黑体"/>
          <w:sz w:val="32"/>
          <w:szCs w:val="32"/>
        </w:rPr>
      </w:pPr>
      <w:r>
        <w:rPr>
          <w:rFonts w:hint="eastAsia" w:ascii="黑体" w:hAnsi="黑体" w:eastAsia="黑体"/>
          <w:sz w:val="32"/>
          <w:szCs w:val="32"/>
        </w:rPr>
        <w:t>五、招标文件的获取</w:t>
      </w:r>
    </w:p>
    <w:p>
      <w:pPr>
        <w:wordWrap w:val="0"/>
        <w:topLinePunct/>
        <w:spacing w:line="420" w:lineRule="exact"/>
        <w:ind w:firstLine="640" w:firstLineChars="200"/>
        <w:jc w:val="left"/>
        <w:rPr>
          <w:rFonts w:hint="eastAsia" w:ascii="仿宋_GB2312" w:eastAsia="仿宋_GB2312"/>
          <w:sz w:val="32"/>
          <w:szCs w:val="32"/>
        </w:rPr>
      </w:pPr>
      <w:r>
        <w:rPr>
          <w:rFonts w:hint="eastAsia" w:ascii="仿宋_GB2312" w:eastAsia="仿宋_GB2312"/>
          <w:sz w:val="32"/>
          <w:szCs w:val="32"/>
        </w:rPr>
        <w:t>5.1投标人在报名截止日前均可在《全国公共资源交易平台（河南省.许昌市）》网上下载招标文件、工程量清单。</w:t>
      </w:r>
    </w:p>
    <w:p>
      <w:pPr>
        <w:wordWrap w:val="0"/>
        <w:topLinePunct/>
        <w:spacing w:line="420" w:lineRule="exact"/>
        <w:ind w:firstLine="640" w:firstLineChars="200"/>
        <w:jc w:val="left"/>
        <w:rPr>
          <w:rFonts w:hint="eastAsia" w:ascii="仿宋_GB2312" w:eastAsia="仿宋_GB2312"/>
          <w:sz w:val="32"/>
          <w:szCs w:val="32"/>
        </w:rPr>
      </w:pPr>
      <w:r>
        <w:rPr>
          <w:rFonts w:hint="eastAsia" w:ascii="仿宋_GB2312" w:eastAsia="仿宋_GB2312"/>
          <w:sz w:val="32"/>
          <w:szCs w:val="32"/>
        </w:rPr>
        <w:t>5.2施工图纸下载：按照招标文件中第二章投标人须知前附表所给的网址自行下载。</w:t>
      </w:r>
    </w:p>
    <w:p>
      <w:pPr>
        <w:wordWrap w:val="0"/>
        <w:topLinePunct/>
        <w:spacing w:line="420" w:lineRule="exact"/>
        <w:jc w:val="left"/>
        <w:rPr>
          <w:rFonts w:hint="eastAsia" w:ascii="仿宋_GB2312" w:eastAsia="仿宋_GB2312"/>
          <w:sz w:val="32"/>
          <w:szCs w:val="32"/>
        </w:rPr>
      </w:pPr>
      <w:r>
        <w:rPr>
          <w:rFonts w:hint="eastAsia" w:ascii="仿宋_GB2312" w:eastAsia="仿宋_GB2312"/>
          <w:sz w:val="32"/>
          <w:szCs w:val="32"/>
        </w:rPr>
        <w:t xml:space="preserve">    5.3投标人在递交纸制投标文件时缴纳招标文件费用，本项目招标文件费用为400 元人民币/标段，售后不退。</w:t>
      </w:r>
    </w:p>
    <w:p>
      <w:pPr>
        <w:wordWrap w:val="0"/>
        <w:topLinePunct/>
        <w:spacing w:line="420" w:lineRule="exact"/>
        <w:jc w:val="left"/>
        <w:rPr>
          <w:rFonts w:ascii="黑体" w:hAnsi="黑体" w:eastAsia="黑体"/>
          <w:sz w:val="32"/>
          <w:szCs w:val="32"/>
        </w:rPr>
      </w:pPr>
      <w:r>
        <w:rPr>
          <w:rFonts w:hint="eastAsia" w:ascii="黑体" w:hAnsi="黑体" w:eastAsia="黑体"/>
          <w:sz w:val="32"/>
          <w:szCs w:val="32"/>
        </w:rPr>
        <w:t>六、投标文件的递交</w:t>
      </w:r>
    </w:p>
    <w:p>
      <w:pPr>
        <w:wordWrap w:val="0"/>
        <w:topLinePunct/>
        <w:spacing w:line="420" w:lineRule="exact"/>
        <w:ind w:firstLine="640" w:firstLineChars="200"/>
        <w:jc w:val="left"/>
        <w:rPr>
          <w:rFonts w:ascii="仿宋_GB2312" w:eastAsia="仿宋_GB2312"/>
          <w:sz w:val="32"/>
          <w:szCs w:val="32"/>
        </w:rPr>
      </w:pPr>
      <w:r>
        <w:rPr>
          <w:rFonts w:hint="eastAsia" w:ascii="仿宋_GB2312" w:eastAsia="仿宋_GB2312"/>
          <w:sz w:val="32"/>
          <w:szCs w:val="32"/>
        </w:rPr>
        <w:t>6.1投标文件递交的截止时间：2018年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日</w:t>
      </w:r>
      <w:r>
        <w:rPr>
          <w:rFonts w:hint="eastAsia" w:ascii="仿宋_GB2312" w:eastAsia="仿宋_GB2312"/>
          <w:sz w:val="32"/>
          <w:szCs w:val="32"/>
          <w:lang w:val="en-US" w:eastAsia="zh-CN"/>
        </w:rPr>
        <w:t>9</w:t>
      </w:r>
      <w:r>
        <w:rPr>
          <w:rFonts w:hint="eastAsia" w:ascii="仿宋_GB2312" w:eastAsia="仿宋_GB2312"/>
          <w:sz w:val="32"/>
          <w:szCs w:val="32"/>
        </w:rPr>
        <w:t>时</w:t>
      </w:r>
      <w:r>
        <w:rPr>
          <w:rFonts w:hint="eastAsia" w:ascii="仿宋_GB2312" w:eastAsia="仿宋_GB2312"/>
          <w:sz w:val="32"/>
          <w:szCs w:val="32"/>
          <w:lang w:val="en-US" w:eastAsia="zh-CN"/>
        </w:rPr>
        <w:t>30</w:t>
      </w:r>
      <w:r>
        <w:rPr>
          <w:rFonts w:hint="eastAsia" w:ascii="仿宋_GB2312" w:eastAsia="仿宋_GB2312"/>
          <w:sz w:val="32"/>
          <w:szCs w:val="32"/>
        </w:rPr>
        <w:t>分（北京时间）。</w:t>
      </w:r>
    </w:p>
    <w:p>
      <w:pPr>
        <w:wordWrap w:val="0"/>
        <w:topLinePunct/>
        <w:spacing w:line="420" w:lineRule="exact"/>
        <w:jc w:val="left"/>
        <w:rPr>
          <w:rFonts w:ascii="仿宋_GB2312" w:eastAsia="仿宋_GB2312"/>
          <w:sz w:val="32"/>
          <w:szCs w:val="32"/>
        </w:rPr>
      </w:pPr>
      <w:r>
        <w:rPr>
          <w:rFonts w:hint="eastAsia" w:ascii="仿宋_GB2312" w:eastAsia="仿宋_GB2312"/>
          <w:sz w:val="32"/>
          <w:szCs w:val="32"/>
        </w:rPr>
        <w:t xml:space="preserve">    6.2开标地点：长葛市公共资源交易中心（长葛市葛天大道东段商务区6号楼</w:t>
      </w:r>
      <w:r>
        <w:rPr>
          <w:rFonts w:hint="eastAsia" w:ascii="仿宋_GB2312" w:eastAsia="仿宋_GB2312"/>
          <w:sz w:val="32"/>
          <w:szCs w:val="32"/>
          <w:lang w:val="en-US" w:eastAsia="zh-CN"/>
        </w:rPr>
        <w:t>4</w:t>
      </w:r>
      <w:r>
        <w:rPr>
          <w:rFonts w:hint="eastAsia" w:ascii="仿宋_GB2312" w:eastAsia="仿宋_GB2312"/>
          <w:sz w:val="32"/>
          <w:szCs w:val="32"/>
        </w:rPr>
        <w:t>楼</w:t>
      </w:r>
      <w:r>
        <w:rPr>
          <w:rFonts w:hint="eastAsia" w:ascii="仿宋_GB2312" w:eastAsia="仿宋_GB2312"/>
          <w:sz w:val="32"/>
          <w:szCs w:val="32"/>
          <w:lang w:val="en-US" w:eastAsia="zh-CN"/>
        </w:rPr>
        <w:t>409</w:t>
      </w:r>
      <w:r>
        <w:rPr>
          <w:rFonts w:hint="eastAsia" w:ascii="仿宋_GB2312" w:eastAsia="仿宋_GB2312"/>
          <w:sz w:val="32"/>
          <w:szCs w:val="32"/>
          <w:lang w:eastAsia="zh-CN"/>
        </w:rPr>
        <w:t>室</w:t>
      </w:r>
      <w:r>
        <w:rPr>
          <w:rFonts w:hint="eastAsia" w:ascii="仿宋_GB2312" w:eastAsia="仿宋_GB2312"/>
          <w:sz w:val="32"/>
          <w:szCs w:val="32"/>
        </w:rPr>
        <w:t>）。</w:t>
      </w:r>
    </w:p>
    <w:p>
      <w:pPr>
        <w:wordWrap w:val="0"/>
        <w:topLinePunct/>
        <w:spacing w:line="420" w:lineRule="exact"/>
        <w:jc w:val="left"/>
        <w:rPr>
          <w:rFonts w:ascii="仿宋_GB2312" w:eastAsia="仿宋_GB2312"/>
          <w:sz w:val="32"/>
          <w:szCs w:val="32"/>
        </w:rPr>
      </w:pPr>
      <w:r>
        <w:rPr>
          <w:rFonts w:hint="eastAsia" w:ascii="仿宋_GB2312" w:eastAsia="仿宋_GB2312"/>
          <w:sz w:val="32"/>
          <w:szCs w:val="32"/>
        </w:rPr>
        <w:t xml:space="preserve">    6.3 逾期送达的或者</w:t>
      </w:r>
      <w:r>
        <w:rPr>
          <w:rFonts w:ascii="仿宋_GB2312" w:eastAsia="仿宋_GB2312"/>
          <w:sz w:val="32"/>
          <w:szCs w:val="32"/>
        </w:rPr>
        <w:t>未按照招标文件要求密封</w:t>
      </w:r>
      <w:r>
        <w:rPr>
          <w:rFonts w:hint="eastAsia" w:ascii="仿宋_GB2312" w:eastAsia="仿宋_GB2312"/>
          <w:sz w:val="32"/>
          <w:szCs w:val="32"/>
        </w:rPr>
        <w:t>的投标文件，招标人不予受理。</w:t>
      </w:r>
    </w:p>
    <w:p>
      <w:pPr>
        <w:wordWrap w:val="0"/>
        <w:topLinePunct/>
        <w:spacing w:line="420" w:lineRule="exact"/>
        <w:jc w:val="left"/>
        <w:rPr>
          <w:rFonts w:ascii="仿宋_GB2312" w:eastAsia="仿宋_GB2312"/>
          <w:sz w:val="32"/>
          <w:szCs w:val="32"/>
        </w:rPr>
      </w:pPr>
      <w:r>
        <w:rPr>
          <w:rFonts w:hint="eastAsia" w:ascii="仿宋_GB2312" w:eastAsia="仿宋_GB2312"/>
          <w:sz w:val="32"/>
          <w:szCs w:val="32"/>
        </w:rPr>
        <w:t xml:space="preserve">    6.4未通过全国公共资源交易平台（河南省.许昌市）下载招标文件的投标人，其投标文件不予受理。</w:t>
      </w:r>
    </w:p>
    <w:p>
      <w:pPr>
        <w:wordWrap w:val="0"/>
        <w:topLinePunct/>
        <w:spacing w:line="420" w:lineRule="exact"/>
        <w:jc w:val="left"/>
        <w:rPr>
          <w:rFonts w:ascii="黑体" w:hAnsi="黑体" w:eastAsia="黑体"/>
          <w:sz w:val="32"/>
          <w:szCs w:val="32"/>
        </w:rPr>
      </w:pPr>
      <w:r>
        <w:rPr>
          <w:rFonts w:hint="eastAsia" w:ascii="黑体" w:hAnsi="黑体" w:eastAsia="黑体"/>
          <w:sz w:val="32"/>
          <w:szCs w:val="32"/>
        </w:rPr>
        <w:t>七、发布公告的媒介</w:t>
      </w:r>
    </w:p>
    <w:p>
      <w:pPr>
        <w:wordWrap w:val="0"/>
        <w:topLinePunct/>
        <w:spacing w:line="420" w:lineRule="exact"/>
        <w:ind w:firstLine="640" w:firstLineChars="200"/>
        <w:jc w:val="left"/>
        <w:rPr>
          <w:rFonts w:ascii="仿宋_GB2312" w:eastAsia="仿宋_GB2312"/>
          <w:sz w:val="32"/>
          <w:szCs w:val="32"/>
        </w:rPr>
      </w:pPr>
      <w:r>
        <w:rPr>
          <w:rFonts w:hint="eastAsia" w:ascii="仿宋_GB2312" w:eastAsia="仿宋_GB2312"/>
          <w:sz w:val="32"/>
          <w:szCs w:val="32"/>
        </w:rPr>
        <w:t>本次招标公告同时在</w:t>
      </w:r>
      <w:r>
        <w:rPr>
          <w:rFonts w:ascii="仿宋_GB2312" w:eastAsia="仿宋_GB2312"/>
          <w:sz w:val="32"/>
          <w:szCs w:val="32"/>
        </w:rPr>
        <w:t>《河南省电子招标投标公共服务平台》、“河南省政府采购网”、</w:t>
      </w:r>
      <w:r>
        <w:rPr>
          <w:rFonts w:hint="eastAsia" w:ascii="仿宋_GB2312" w:eastAsia="仿宋_GB2312"/>
          <w:sz w:val="32"/>
          <w:szCs w:val="32"/>
          <w:lang w:eastAsia="zh-CN"/>
        </w:rPr>
        <w:t>“</w:t>
      </w:r>
      <w:r>
        <w:rPr>
          <w:rFonts w:hint="eastAsia" w:ascii="仿宋_GB2312" w:eastAsia="仿宋_GB2312"/>
          <w:sz w:val="32"/>
          <w:szCs w:val="32"/>
        </w:rPr>
        <w:t>全国公共资源交易平台（河南省.许昌市）</w:t>
      </w:r>
      <w:r>
        <w:rPr>
          <w:rFonts w:hint="eastAsia" w:ascii="仿宋_GB2312" w:eastAsia="仿宋_GB2312"/>
          <w:sz w:val="32"/>
          <w:szCs w:val="32"/>
          <w:lang w:eastAsia="zh-CN"/>
        </w:rPr>
        <w:t>”</w:t>
      </w:r>
      <w:r>
        <w:rPr>
          <w:rFonts w:hint="eastAsia" w:ascii="仿宋_GB2312" w:eastAsia="仿宋_GB2312"/>
          <w:sz w:val="32"/>
          <w:szCs w:val="32"/>
        </w:rPr>
        <w:t>上发布。</w:t>
      </w:r>
    </w:p>
    <w:p>
      <w:pPr>
        <w:wordWrap w:val="0"/>
        <w:topLinePunct/>
        <w:spacing w:line="420" w:lineRule="exact"/>
        <w:jc w:val="left"/>
        <w:rPr>
          <w:rFonts w:ascii="黑体" w:hAnsi="黑体" w:eastAsia="黑体"/>
          <w:sz w:val="32"/>
          <w:szCs w:val="32"/>
        </w:rPr>
      </w:pPr>
      <w:r>
        <w:rPr>
          <w:rFonts w:hint="eastAsia" w:ascii="黑体" w:hAnsi="黑体" w:eastAsia="黑体"/>
          <w:sz w:val="32"/>
          <w:szCs w:val="32"/>
        </w:rPr>
        <w:t>八、特别提示：</w:t>
      </w:r>
    </w:p>
    <w:p>
      <w:pPr>
        <w:wordWrap w:val="0"/>
        <w:topLinePunct/>
        <w:spacing w:line="420" w:lineRule="exact"/>
        <w:jc w:val="lef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所有投标单位请时刻关注《全国公共资源交易平台（河南省.许昌市）》，澄清、答疑、变更均在《全国公共资源交易平台（河南省.许昌市）》发布，不再另行通知。如未及时查看影响其投标，后果自负。</w:t>
      </w:r>
    </w:p>
    <w:p>
      <w:pPr>
        <w:wordWrap w:val="0"/>
        <w:topLinePunct/>
        <w:spacing w:line="420" w:lineRule="exact"/>
        <w:jc w:val="left"/>
        <w:rPr>
          <w:rFonts w:ascii="黑体" w:hAnsi="黑体" w:eastAsia="黑体"/>
          <w:sz w:val="32"/>
          <w:szCs w:val="32"/>
        </w:rPr>
      </w:pPr>
      <w:r>
        <w:rPr>
          <w:rFonts w:hint="eastAsia" w:ascii="黑体" w:hAnsi="黑体" w:eastAsia="黑体"/>
          <w:sz w:val="32"/>
          <w:szCs w:val="32"/>
        </w:rPr>
        <w:t>九、招标人及代理机构</w:t>
      </w:r>
    </w:p>
    <w:p>
      <w:pPr>
        <w:wordWrap w:val="0"/>
        <w:topLinePunct/>
        <w:spacing w:line="420" w:lineRule="exact"/>
        <w:jc w:val="left"/>
        <w:rPr>
          <w:rFonts w:hint="eastAsia" w:ascii="仿宋_GB2312" w:eastAsia="仿宋_GB2312"/>
          <w:sz w:val="32"/>
          <w:szCs w:val="32"/>
        </w:rPr>
      </w:pPr>
      <w:r>
        <w:rPr>
          <w:rFonts w:hint="eastAsia" w:ascii="仿宋_GB2312" w:eastAsia="仿宋_GB2312"/>
          <w:sz w:val="32"/>
          <w:szCs w:val="32"/>
        </w:rPr>
        <w:t>招标人：长葛市古桥镇人民政府</w:t>
      </w:r>
    </w:p>
    <w:p>
      <w:pPr>
        <w:wordWrap w:val="0"/>
        <w:topLinePunct/>
        <w:spacing w:line="420" w:lineRule="exact"/>
        <w:jc w:val="left"/>
        <w:rPr>
          <w:rFonts w:hint="eastAsia" w:ascii="仿宋_GB2312" w:eastAsia="仿宋_GB2312"/>
          <w:sz w:val="32"/>
          <w:szCs w:val="32"/>
        </w:rPr>
      </w:pPr>
      <w:r>
        <w:rPr>
          <w:rFonts w:hint="eastAsia" w:ascii="仿宋_GB2312" w:eastAsia="仿宋_GB2312"/>
          <w:sz w:val="32"/>
          <w:szCs w:val="32"/>
        </w:rPr>
        <w:t>地址：长葛市古桥镇</w:t>
      </w:r>
    </w:p>
    <w:p>
      <w:pPr>
        <w:wordWrap w:val="0"/>
        <w:topLinePunct/>
        <w:spacing w:line="420" w:lineRule="exact"/>
        <w:jc w:val="left"/>
        <w:rPr>
          <w:rFonts w:hint="eastAsia" w:ascii="仿宋_GB2312" w:eastAsia="仿宋_GB2312"/>
          <w:sz w:val="32"/>
          <w:szCs w:val="32"/>
        </w:rPr>
      </w:pPr>
      <w:r>
        <w:rPr>
          <w:rFonts w:hint="eastAsia" w:ascii="仿宋_GB2312" w:eastAsia="仿宋_GB2312"/>
          <w:sz w:val="32"/>
          <w:szCs w:val="32"/>
        </w:rPr>
        <w:t>联系人：张先生   联系电话：13827480230</w:t>
      </w:r>
    </w:p>
    <w:p>
      <w:pPr>
        <w:wordWrap w:val="0"/>
        <w:topLinePunct/>
        <w:spacing w:line="420" w:lineRule="exact"/>
        <w:jc w:val="left"/>
        <w:rPr>
          <w:rFonts w:hint="eastAsia" w:ascii="仿宋_GB2312" w:eastAsia="仿宋_GB2312"/>
          <w:sz w:val="32"/>
          <w:szCs w:val="32"/>
        </w:rPr>
      </w:pPr>
      <w:r>
        <w:rPr>
          <w:rFonts w:hint="eastAsia" w:ascii="仿宋_GB2312" w:eastAsia="仿宋_GB2312"/>
          <w:sz w:val="32"/>
          <w:szCs w:val="32"/>
        </w:rPr>
        <w:t>招标代理机构：河南省天隆工程管理咨询有限公司</w:t>
      </w:r>
    </w:p>
    <w:p>
      <w:r>
        <w:rPr>
          <w:rFonts w:hint="eastAsia" w:ascii="仿宋_GB2312" w:eastAsia="仿宋_GB2312"/>
          <w:sz w:val="32"/>
          <w:szCs w:val="32"/>
        </w:rPr>
        <w:t>联系人：李女士   联系电话：15837470768</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TimesNewRomanPSMT">
    <w:altName w:val="宋体"/>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ˎ̥">
    <w:altName w:val="Courier New"/>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imes New Roman’">
    <w:altName w:val="宋体"/>
    <w:panose1 w:val="00000000000000000000"/>
    <w:charset w:val="86"/>
    <w:family w:val="auto"/>
    <w:pitch w:val="default"/>
    <w:sig w:usb0="00000000" w:usb1="00000000" w:usb2="0000001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华文彩云">
    <w:altName w:val="微软雅黑"/>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Lucida Sans Unicode">
    <w:panose1 w:val="020B0602030504020204"/>
    <w:charset w:val="00"/>
    <w:family w:val="auto"/>
    <w:pitch w:val="default"/>
    <w:sig w:usb0="80001AFF" w:usb1="0000396B" w:usb2="00000000" w:usb3="00000000" w:csb0="200000BF" w:csb1="D7F70000"/>
  </w:font>
  <w:font w:name="Lucida Sans">
    <w:altName w:val="Lucida Sans Unicode"/>
    <w:panose1 w:val="020B0602030504020204"/>
    <w:charset w:val="00"/>
    <w:family w:val="auto"/>
    <w:pitch w:val="default"/>
    <w:sig w:usb0="00000000" w:usb1="00000000" w:usb2="00000000" w:usb3="00000000" w:csb0="20000001" w:csb1="00000000"/>
  </w:font>
  <w:font w:name="����">
    <w:altName w:val="Times New Roman"/>
    <w:panose1 w:val="00000000000000000000"/>
    <w:charset w:val="00"/>
    <w:family w:val="auto"/>
    <w:pitch w:val="default"/>
    <w:sig w:usb0="00000000" w:usb1="00000000" w:usb2="00000000"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汉仪旗黑-55S">
    <w:altName w:val="黑体"/>
    <w:panose1 w:val="00020600040101010101"/>
    <w:charset w:val="86"/>
    <w:family w:val="auto"/>
    <w:pitch w:val="default"/>
    <w:sig w:usb0="00000000" w:usb1="00000000" w:usb2="00000016" w:usb3="00000000" w:csb0="00040000" w:csb1="00000000"/>
  </w:font>
  <w:font w:name="Calibri Light">
    <w:panose1 w:val="020F0302020204030204"/>
    <w:charset w:val="00"/>
    <w:family w:val="auto"/>
    <w:pitch w:val="default"/>
    <w:sig w:usb0="A00002EF" w:usb1="4000207B" w:usb2="00000000" w:usb3="00000000" w:csb0="2000019F" w:csb1="00000000"/>
  </w:font>
  <w:font w:name="Wingdings 2">
    <w:altName w:val="Wingdings"/>
    <w:panose1 w:val="05020102010507070707"/>
    <w:charset w:val="02"/>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 w:name="Cambria Math">
    <w:panose1 w:val="02040503050406030204"/>
    <w:charset w:val="00"/>
    <w:family w:val="auto"/>
    <w:pitch w:val="default"/>
    <w:sig w:usb0="E00002FF" w:usb1="420024FF" w:usb2="00000000" w:usb3="00000000" w:csb0="2000019F" w:csb1="00000000"/>
  </w:font>
  <w:font w:name="MingLiU">
    <w:panose1 w:val="02020509000000000000"/>
    <w:charset w:val="88"/>
    <w:family w:val="auto"/>
    <w:pitch w:val="default"/>
    <w:sig w:usb0="A00002FF" w:usb1="28CFFCFA" w:usb2="00000016" w:usb3="00000000" w:csb0="00100001" w:csb1="00000000"/>
  </w:font>
  <w:font w:name="Consolas">
    <w:panose1 w:val="020B0609020204030204"/>
    <w:charset w:val="00"/>
    <w:family w:val="auto"/>
    <w:pitch w:val="default"/>
    <w:sig w:usb0="E10002FF" w:usb1="4000FCFF" w:usb2="00000009" w:usb3="00000000" w:csb0="6000019F" w:csb1="DFD70000"/>
  </w:font>
  <w:font w:name="Segoe UI">
    <w:panose1 w:val="020B0502040204020203"/>
    <w:charset w:val="00"/>
    <w:family w:val="auto"/>
    <w:pitch w:val="default"/>
    <w:sig w:usb0="E10022FF" w:usb1="C000E47F" w:usb2="00000029" w:usb3="00000000" w:csb0="200001DF" w:csb1="20000000"/>
  </w:font>
  <w:font w:name="Wingdings">
    <w:panose1 w:val="05000000000000000000"/>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MS Mincho">
    <w:panose1 w:val="02020609040205080304"/>
    <w:charset w:val="80"/>
    <w:family w:val="modern"/>
    <w:pitch w:val="default"/>
    <w:sig w:usb0="E00002FF" w:usb1="6AC7FDFB" w:usb2="00000012" w:usb3="00000000" w:csb0="4002009F" w:csb1="DFD70000"/>
  </w:font>
  <w:font w:name="Yu Gothic UI">
    <w:altName w:val="Meiryo UI"/>
    <w:panose1 w:val="020B0500000000000000"/>
    <w:charset w:val="80"/>
    <w:family w:val="auto"/>
    <w:pitch w:val="default"/>
    <w:sig w:usb0="00000000" w:usb1="00000000" w:usb2="00000016" w:usb3="00000000" w:csb0="2002009F" w:csb1="00000000"/>
  </w:font>
  <w:font w:name="Malgun Gothic">
    <w:panose1 w:val="020B0503020000020004"/>
    <w:charset w:val="81"/>
    <w:family w:val="auto"/>
    <w:pitch w:val="default"/>
    <w:sig w:usb0="900002AF" w:usb1="01D77CFB" w:usb2="00000012" w:usb3="00000000" w:csb0="00080001" w:csb1="00000000"/>
  </w:font>
  <w:font w:name="hakuyoxingshu7000">
    <w:panose1 w:val="02000600000000000000"/>
    <w:charset w:val="86"/>
    <w:family w:val="auto"/>
    <w:pitch w:val="default"/>
    <w:sig w:usb0="FFFFFFFF" w:usb1="E9FFFFFF" w:usb2="0000003F" w:usb3="00000000" w:csb0="603F00FF" w:csb1="FFFF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微软雅黑 Light">
    <w:altName w:val="黑体"/>
    <w:panose1 w:val="020B0502040204020203"/>
    <w:charset w:val="86"/>
    <w:family w:val="auto"/>
    <w:pitch w:val="default"/>
    <w:sig w:usb0="00000000" w:usb1="00000000"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ì.">
    <w:altName w:val="宋体"/>
    <w:panose1 w:val="00000000000000000000"/>
    <w:charset w:val="86"/>
    <w:family w:val="auto"/>
    <w:pitch w:val="default"/>
    <w:sig w:usb0="00000000" w:usb1="00000000" w:usb2="00000000" w:usb3="00000000" w:csb0="00040001" w:csb1="00000000"/>
  </w:font>
  <w:font w:name="Meiryo UI">
    <w:panose1 w:val="020B0604030504040204"/>
    <w:charset w:val="80"/>
    <w:family w:val="auto"/>
    <w:pitch w:val="default"/>
    <w:sig w:usb0="E10102FF" w:usb1="EAC7FFFF" w:usb2="00010012" w:usb3="00000000" w:csb0="6002009F" w:csb1="DFD7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NewRomanPSMT">
    <w:altName w:val="宋体"/>
    <w:panose1 w:val="00000000000000000000"/>
    <w:charset w:val="86"/>
    <w:family w:val="auto"/>
    <w:pitch w:val="default"/>
    <w:sig w:usb0="00000000" w:usb1="00000000" w:usb2="00000010" w:usb3="00000000" w:csb0="00040001" w:csb1="00000000"/>
  </w:font>
  <w:font w:name="华文仿宋">
    <w:altName w:val="仿宋"/>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 w:name="Gungsuh">
    <w:panose1 w:val="02030600000101010101"/>
    <w:charset w:val="81"/>
    <w:family w:val="auto"/>
    <w:pitch w:val="default"/>
    <w:sig w:usb0="B00002AF" w:usb1="69D77CFB" w:usb2="00000030" w:usb3="00000000" w:csb0="4008009F" w:csb1="DFD70000"/>
  </w:font>
  <w:font w:name="Palatino">
    <w:altName w:val="Palatino Linotype"/>
    <w:panose1 w:val="00000000000000000000"/>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 Frutiger Bold">
    <w:altName w:val="Tahoma"/>
    <w:panose1 w:val="020B0800000000000000"/>
    <w:charset w:val="00"/>
    <w:family w:val="swiss"/>
    <w:pitch w:val="default"/>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金山简魏碑">
    <w:altName w:val="宋体"/>
    <w:panose1 w:val="02010609000101010101"/>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Impact">
    <w:panose1 w:val="020B0806030902050204"/>
    <w:charset w:val="00"/>
    <w:family w:val="auto"/>
    <w:pitch w:val="default"/>
    <w:sig w:usb0="00000287" w:usb1="00000000" w:usb2="00000000" w:usb3="00000000" w:csb0="2000009F" w:csb1="DFD70000"/>
  </w:font>
  <w:font w:name="方正魏碑简体">
    <w:altName w:val="微软雅黑"/>
    <w:panose1 w:val="02010601030101010101"/>
    <w:charset w:val="86"/>
    <w:family w:val="auto"/>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Microsoft Yahei Font">
    <w:altName w:val="Courier New"/>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monospace">
    <w:altName w:val="Courier New"/>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Lucida Grande">
    <w:altName w:val="Courier New"/>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00000287" w:usb1="00000000" w:usb2="00000000" w:usb3="00000000" w:csb0="2000009F" w:csb1="DFD70000"/>
  </w:font>
  <w:font w:name="@黑体">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彩虹小标宋">
    <w:altName w:val="宋体"/>
    <w:panose1 w:val="02010609000101010101"/>
    <w:charset w:val="86"/>
    <w:family w:val="modern"/>
    <w:pitch w:val="default"/>
    <w:sig w:usb0="00000000" w:usb1="00000000" w:usb2="00000010"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方正宋一简体">
    <w:altName w:val="宋体"/>
    <w:panose1 w:val="03000509000000000000"/>
    <w:charset w:val="86"/>
    <w:family w:val="script"/>
    <w:pitch w:val="default"/>
    <w:sig w:usb0="00000000" w:usb1="00000000" w:usb2="00000010" w:usb3="00000000" w:csb0="00040000" w:csb1="00000000"/>
  </w:font>
  <w:font w:name="方正黑体简体">
    <w:altName w:val="黑体"/>
    <w:panose1 w:val="03000509000000000000"/>
    <w:charset w:val="86"/>
    <w:family w:val="script"/>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_GB2312">
    <w:altName w:val="Times New Roman"/>
    <w:panose1 w:val="00000000000000000000"/>
    <w:charset w:val="00"/>
    <w:family w:val="roman"/>
    <w:pitch w:val="default"/>
    <w:sig w:usb0="00000000"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 w:name="@仿宋">
    <w:panose1 w:val="02010609060101010101"/>
    <w:charset w:val="86"/>
    <w:family w:val="auto"/>
    <w:pitch w:val="default"/>
    <w:sig w:usb0="800002BF" w:usb1="38CF7CFA" w:usb2="00000016" w:usb3="00000000" w:csb0="00040001" w:csb1="00000000"/>
  </w:font>
  <w:font w:name="Adobe 仿宋 Std R">
    <w:altName w:val="仿宋"/>
    <w:panose1 w:val="02020400000000000000"/>
    <w:charset w:val="86"/>
    <w:family w:val="modern"/>
    <w:pitch w:val="default"/>
    <w:sig w:usb0="00000000" w:usb1="00000000" w:usb2="00000016" w:usb3="00000000" w:csb0="00060007" w:csb1="00000000"/>
  </w:font>
  <w:font w:name="Times">
    <w:altName w:val="Times New Roman"/>
    <w:panose1 w:val="02020603050405020304"/>
    <w:charset w:val="00"/>
    <w:family w:val="roman"/>
    <w:pitch w:val="default"/>
    <w:sig w:usb0="00000000" w:usb1="00000000" w:usb2="00000008" w:usb3="00000000" w:csb0="000001FF" w:csb1="00000000"/>
  </w:font>
  <w:font w:name="方正小标宋简体">
    <w:altName w:val="微软雅黑"/>
    <w:panose1 w:val="00000000000000000000"/>
    <w:charset w:val="00"/>
    <w:family w:val="auto"/>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MS UI Gothic">
    <w:panose1 w:val="020B0600070205080204"/>
    <w:charset w:val="80"/>
    <w:family w:val="auto"/>
    <w:pitch w:val="default"/>
    <w:sig w:usb0="E00002FF" w:usb1="6AC7FDFB" w:usb2="00000012" w:usb3="00000000" w:csb0="4002009F" w:csb1="DFD70000"/>
  </w:font>
  <w:font w:name="书体坊王学勤钢笔行书">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Lucida Sans Typewriter">
    <w:altName w:val="Segoe Print"/>
    <w:panose1 w:val="020B0509030504030204"/>
    <w:charset w:val="00"/>
    <w:family w:val="auto"/>
    <w:pitch w:val="default"/>
    <w:sig w:usb0="00000000" w:usb1="00000000" w:usb2="00000000" w:usb3="00000000" w:csb0="20000001" w:csb1="00000000"/>
  </w:font>
  <w:font w:name="方正书宋简体">
    <w:altName w:val="宋体"/>
    <w:panose1 w:val="00000000000000000000"/>
    <w:charset w:val="00"/>
    <w:family w:val="auto"/>
    <w:pitch w:val="default"/>
    <w:sig w:usb0="00000000" w:usb1="00000000" w:usb2="00000000" w:usb3="00000000" w:csb0="00000000" w:csb1="00000000"/>
  </w:font>
  <w:font w:name="华文琥珀">
    <w:altName w:val="宋体"/>
    <w:panose1 w:val="02010800040101010101"/>
    <w:charset w:val="86"/>
    <w:family w:val="auto"/>
    <w:pitch w:val="default"/>
    <w:sig w:usb0="00000000" w:usb1="00000000" w:usb2="00000000" w:usb3="00000000" w:csb0="00040000" w:csb1="00000000"/>
  </w:font>
  <w:font w:name="方正大标宋简体">
    <w:altName w:val="微软雅黑"/>
    <w:panose1 w:val="00000000000000000000"/>
    <w:charset w:val="00"/>
    <w:family w:val="auto"/>
    <w:pitch w:val="default"/>
    <w:sig w:usb0="00000000" w:usb1="00000000" w:usb2="00000000" w:usb3="00000000" w:csb0="00000000" w:csb1="00000000"/>
  </w:font>
  <w:font w:name="Yu Mincho">
    <w:altName w:val="MS PMincho"/>
    <w:panose1 w:val="02020400000000000000"/>
    <w:charset w:val="80"/>
    <w:family w:val="auto"/>
    <w:pitch w:val="default"/>
    <w:sig w:usb0="00000000" w:usb1="00000000" w:usb2="00000012" w:usb3="00000000" w:csb0="2002009F" w:csb1="00000000"/>
  </w:font>
  <w:font w:name="MS PMincho">
    <w:panose1 w:val="02020600040205080304"/>
    <w:charset w:val="80"/>
    <w:family w:val="auto"/>
    <w:pitch w:val="default"/>
    <w:sig w:usb0="E00002FF" w:usb1="6AC7FDFB" w:usb2="00000012" w:usb3="00000000" w:csb0="4002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ranklin Gothic Medium">
    <w:panose1 w:val="020B06030201020202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Gisha">
    <w:panose1 w:val="020B0502040204020203"/>
    <w:charset w:val="00"/>
    <w:family w:val="auto"/>
    <w:pitch w:val="default"/>
    <w:sig w:usb0="80000807" w:usb1="40000042" w:usb2="00000000" w:usb3="00000000" w:csb0="00000021" w:csb1="0000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icrosoft Yi Baiti">
    <w:panose1 w:val="03000500000000000000"/>
    <w:charset w:val="00"/>
    <w:family w:val="auto"/>
    <w:pitch w:val="default"/>
    <w:sig w:usb0="80000003" w:usb1="00010402" w:usb2="00080002" w:usb3="00000000" w:csb0="00000001" w:csb1="00000000"/>
  </w:font>
  <w:font w:name="MT Extra">
    <w:panose1 w:val="05050102010205020202"/>
    <w:charset w:val="00"/>
    <w:family w:val="auto"/>
    <w:pitch w:val="default"/>
    <w:sig w:usb0="80000000" w:usb1="00000000" w:usb2="00000000" w:usb3="00000000" w:csb0="00000000" w:csb1="00000000"/>
  </w:font>
  <w:font w:name="MoolBoran">
    <w:panose1 w:val="020B0100010101010101"/>
    <w:charset w:val="00"/>
    <w:family w:val="auto"/>
    <w:pitch w:val="default"/>
    <w:sig w:usb0="8000000F" w:usb1="0000204A" w:usb2="00010000" w:usb3="00000000" w:csb0="00000001" w:csb1="00000000"/>
  </w:font>
  <w:font w:name="Plantagenet Cherokee">
    <w:panose1 w:val="02020602070100000000"/>
    <w:charset w:val="00"/>
    <w:family w:val="auto"/>
    <w:pitch w:val="default"/>
    <w:sig w:usb0="00000003" w:usb1="00000000" w:usb2="00001000" w:usb3="00000000" w:csb0="00000001" w:csb1="00000000"/>
  </w:font>
  <w:font w:name="Raavi">
    <w:panose1 w:val="020B0502040204020203"/>
    <w:charset w:val="00"/>
    <w:family w:val="auto"/>
    <w:pitch w:val="default"/>
    <w:sig w:usb0="00020003" w:usb1="00000000" w:usb2="00000000" w:usb3="00000000" w:csb0="00000001" w:csb1="00000000"/>
  </w:font>
  <w:font w:name="Rod">
    <w:panose1 w:val="02030509050101010101"/>
    <w:charset w:val="00"/>
    <w:family w:val="auto"/>
    <w:pitch w:val="default"/>
    <w:sig w:usb0="00000801" w:usb1="00000000" w:usb2="00000000" w:usb3="00000000" w:csb0="00000020" w:csb1="00200000"/>
  </w:font>
  <w:font w:name="Segoe UI Semibold">
    <w:panose1 w:val="020B0702040204020203"/>
    <w:charset w:val="00"/>
    <w:family w:val="auto"/>
    <w:pitch w:val="default"/>
    <w:sig w:usb0="E00002FF" w:usb1="4000A47B" w:usb2="00000001" w:usb3="00000000" w:csb0="2000019F" w:csb1="00000000"/>
  </w:font>
  <w:font w:name="Sylfaen">
    <w:panose1 w:val="010A0502050306030303"/>
    <w:charset w:val="00"/>
    <w:family w:val="auto"/>
    <w:pitch w:val="default"/>
    <w:sig w:usb0="04000687" w:usb1="00000000" w:usb2="00000000" w:usb3="00000000" w:csb0="2000009F" w:csb1="00000000"/>
  </w:font>
  <w:font w:name="Trebuchet MS">
    <w:panose1 w:val="020B0603020202020204"/>
    <w:charset w:val="00"/>
    <w:family w:val="auto"/>
    <w:pitch w:val="default"/>
    <w:sig w:usb0="00000287" w:usb1="00000003" w:usb2="00000000" w:usb3="00000000" w:csb0="200000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Lucida Sans Unicode‘">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ì.">
    <w:altName w:val="宋体"/>
    <w:panose1 w:val="00000000000000000000"/>
    <w:charset w:val="7A"/>
    <w:family w:val="auto"/>
    <w:pitch w:val="default"/>
    <w:sig w:usb0="00000000" w:usb1="00000000" w:usb2="00000000" w:usb3="00000000" w:csb0="00040001" w:csb1="00000000"/>
  </w:font>
  <w:font w:name="黑体">
    <w:panose1 w:val="02010609060101010101"/>
    <w:charset w:val="7A"/>
    <w:family w:val="modern"/>
    <w:pitch w:val="default"/>
    <w:sig w:usb0="800002BF" w:usb1="38CF7CFA" w:usb2="00000016" w:usb3="00000000" w:csb0="00040001" w:csb1="00000000"/>
  </w:font>
  <w:font w:name="华文中宋">
    <w:altName w:val="宋体"/>
    <w:panose1 w:val="02010600040101010101"/>
    <w:charset w:val="7A"/>
    <w:family w:val="auto"/>
    <w:pitch w:val="default"/>
    <w:sig w:usb0="00000000" w:usb1="00000000" w:usb2="00000000" w:usb3="00000000" w:csb0="0004009F" w:csb1="DFD70000"/>
  </w:font>
  <w:font w:name="新宋体">
    <w:panose1 w:val="02010609030101010101"/>
    <w:charset w:val="7A"/>
    <w:family w:val="modern"/>
    <w:pitch w:val="default"/>
    <w:sig w:usb0="00000003" w:usb1="288F0000" w:usb2="00000006" w:usb3="00000000" w:csb0="00040001" w:csb1="00000000"/>
  </w:font>
  <w:font w:name="微软雅黑">
    <w:panose1 w:val="020B0503020204020204"/>
    <w:charset w:val="7A"/>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A94E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˙·BlanK。</cp:lastModifiedBy>
  <dcterms:modified xsi:type="dcterms:W3CDTF">2018-02-12T03:45:15Z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