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20" w:rsidRPr="0052542D" w:rsidRDefault="00345C75" w:rsidP="00E134D6">
      <w:pPr>
        <w:widowControl/>
        <w:shd w:val="clear" w:color="auto" w:fill="FFFFFF"/>
        <w:spacing w:line="540" w:lineRule="exact"/>
        <w:jc w:val="center"/>
        <w:rPr>
          <w:rFonts w:asciiTheme="minorEastAsia" w:hAnsiTheme="minorEastAsia" w:cs="宋体"/>
          <w:b/>
          <w:color w:val="000000"/>
          <w:kern w:val="0"/>
          <w:sz w:val="32"/>
          <w:szCs w:val="32"/>
        </w:rPr>
      </w:pPr>
      <w:r w:rsidRPr="0052542D">
        <w:rPr>
          <w:rFonts w:asciiTheme="minorEastAsia" w:hAnsiTheme="minorEastAsia" w:cs="宋体" w:hint="eastAsia"/>
          <w:b/>
          <w:bCs/>
          <w:color w:val="000000"/>
          <w:kern w:val="0"/>
          <w:sz w:val="40"/>
          <w:szCs w:val="32"/>
          <w:lang w:val="zh-CN"/>
        </w:rPr>
        <w:t>鄢陵</w:t>
      </w:r>
      <w:r w:rsidR="00DF1F1D" w:rsidRPr="0052542D">
        <w:rPr>
          <w:rFonts w:asciiTheme="minorEastAsia" w:hAnsiTheme="minorEastAsia" w:cs="宋体" w:hint="eastAsia"/>
          <w:b/>
          <w:bCs/>
          <w:color w:val="000000"/>
          <w:kern w:val="0"/>
          <w:sz w:val="40"/>
          <w:szCs w:val="32"/>
          <w:lang w:val="zh-CN"/>
        </w:rPr>
        <w:t>县土地整治规划（</w:t>
      </w:r>
      <w:r w:rsidR="00DF1F1D" w:rsidRPr="0052542D">
        <w:rPr>
          <w:rFonts w:asciiTheme="minorEastAsia" w:hAnsiTheme="minorEastAsia" w:cs="宋体" w:hint="eastAsia"/>
          <w:b/>
          <w:bCs/>
          <w:color w:val="000000"/>
          <w:kern w:val="0"/>
          <w:sz w:val="40"/>
          <w:szCs w:val="32"/>
        </w:rPr>
        <w:t>2016—2020</w:t>
      </w:r>
      <w:r w:rsidR="00DF1F1D" w:rsidRPr="0052542D">
        <w:rPr>
          <w:rFonts w:asciiTheme="minorEastAsia" w:hAnsiTheme="minorEastAsia" w:cs="宋体" w:hint="eastAsia"/>
          <w:b/>
          <w:bCs/>
          <w:color w:val="000000"/>
          <w:kern w:val="0"/>
          <w:sz w:val="40"/>
          <w:szCs w:val="32"/>
          <w:lang w:val="zh-CN"/>
        </w:rPr>
        <w:t>）编制</w:t>
      </w:r>
      <w:r w:rsidR="00DF1F1D" w:rsidRPr="0052542D">
        <w:rPr>
          <w:rFonts w:asciiTheme="minorEastAsia" w:hAnsiTheme="minorEastAsia" w:cs="宋体" w:hint="eastAsia"/>
          <w:b/>
          <w:bCs/>
          <w:color w:val="000000"/>
          <w:kern w:val="0"/>
          <w:sz w:val="40"/>
          <w:szCs w:val="32"/>
        </w:rPr>
        <w:t>采购需求、评标标准等说明</w:t>
      </w:r>
    </w:p>
    <w:p w:rsidR="0052542D" w:rsidRDefault="0052542D" w:rsidP="0052542D">
      <w:pPr>
        <w:spacing w:line="540" w:lineRule="exact"/>
        <w:ind w:firstLineChars="200" w:firstLine="562"/>
        <w:rPr>
          <w:rFonts w:ascii="宋体" w:hAnsi="宋体" w:cs="宋体" w:hint="eastAsia"/>
          <w:b/>
          <w:bCs/>
          <w:sz w:val="28"/>
          <w:szCs w:val="36"/>
        </w:rPr>
      </w:pPr>
    </w:p>
    <w:p w:rsidR="00306420" w:rsidRPr="0052542D" w:rsidRDefault="0052542D" w:rsidP="0052542D">
      <w:pPr>
        <w:spacing w:line="540" w:lineRule="exact"/>
        <w:ind w:firstLineChars="200" w:firstLine="560"/>
        <w:rPr>
          <w:rFonts w:ascii="黑体" w:eastAsia="黑体" w:hAnsi="黑体" w:cs="宋体"/>
          <w:bCs/>
          <w:sz w:val="28"/>
          <w:szCs w:val="28"/>
          <w:lang w:val="zh-CN"/>
        </w:rPr>
      </w:pPr>
      <w:r w:rsidRPr="0052542D">
        <w:rPr>
          <w:rFonts w:ascii="黑体" w:eastAsia="黑体" w:hAnsi="黑体" w:cs="宋体" w:hint="eastAsia"/>
          <w:bCs/>
          <w:sz w:val="28"/>
          <w:szCs w:val="36"/>
        </w:rPr>
        <w:t>一、</w:t>
      </w:r>
      <w:r w:rsidR="00DF1F1D" w:rsidRPr="0052542D">
        <w:rPr>
          <w:rFonts w:ascii="黑体" w:eastAsia="黑体" w:hAnsi="黑体" w:cs="宋体" w:hint="eastAsia"/>
          <w:bCs/>
          <w:sz w:val="28"/>
          <w:szCs w:val="36"/>
        </w:rPr>
        <w:t>采购条件</w:t>
      </w:r>
    </w:p>
    <w:p w:rsidR="00306420" w:rsidRPr="00E134D6" w:rsidRDefault="00C9688F"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鄢陵</w:t>
      </w:r>
      <w:r w:rsidR="00DF1F1D" w:rsidRPr="00E134D6">
        <w:rPr>
          <w:rFonts w:asciiTheme="minorEastAsia" w:hAnsiTheme="minorEastAsia" w:cstheme="minorEastAsia" w:hint="eastAsia"/>
          <w:sz w:val="24"/>
          <w:szCs w:val="24"/>
          <w:lang w:val="zh-CN"/>
        </w:rPr>
        <w:t>县土地整治规划（2016—2020）编制已由相关部门批准，采购人为鄢陵县国土资源局，该项目已具备招标条件，欢迎符合条件的投标人参加投标。</w:t>
      </w:r>
    </w:p>
    <w:p w:rsidR="00306420" w:rsidRPr="0052542D" w:rsidRDefault="00DF1F1D"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二、需要落实的政府采购政策</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本项目落实节能环保、中小微型企业扶持、支持监狱企业发展、残疾人福利性单位扶持等相关政府采购政策。</w:t>
      </w:r>
    </w:p>
    <w:p w:rsidR="00306420" w:rsidRPr="0052542D" w:rsidRDefault="00DF1F1D"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三、项目概况与采购范围</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（一）项目名称：鄢陵县土地整治规划（</w:t>
      </w:r>
      <w:r>
        <w:rPr>
          <w:rFonts w:asciiTheme="minorEastAsia" w:hAnsiTheme="minorEastAsia" w:cstheme="minorEastAsia" w:hint="eastAsia"/>
          <w:sz w:val="24"/>
          <w:szCs w:val="24"/>
        </w:rPr>
        <w:t>2016—2020</w:t>
      </w:r>
      <w:r>
        <w:rPr>
          <w:rFonts w:asciiTheme="minorEastAsia" w:hAnsiTheme="minorEastAsia" w:cstheme="minorEastAsia" w:hint="eastAsia"/>
          <w:sz w:val="24"/>
          <w:szCs w:val="24"/>
          <w:lang w:val="zh-CN"/>
        </w:rPr>
        <w:t>）编制</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（二）项目编号：Y2017FZ267</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（三）采购内容：规划编制范围为鄢陵县行政管辖范围区内的全部土地</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（四）资金来源：财政资金</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（五）预算金额：</w:t>
      </w:r>
      <w:r>
        <w:rPr>
          <w:rFonts w:asciiTheme="minorEastAsia" w:hAnsiTheme="minorEastAsia" w:cstheme="minorEastAsia" w:hint="eastAsia"/>
          <w:sz w:val="24"/>
          <w:szCs w:val="24"/>
        </w:rPr>
        <w:t>595580元</w:t>
      </w:r>
      <w:r>
        <w:rPr>
          <w:rFonts w:asciiTheme="minorEastAsia" w:hAnsiTheme="minorEastAsia" w:cstheme="minorEastAsia" w:hint="eastAsia"/>
          <w:sz w:val="24"/>
          <w:szCs w:val="24"/>
          <w:lang w:val="zh-CN"/>
        </w:rPr>
        <w:t xml:space="preserve"> ；最高限价：</w:t>
      </w:r>
      <w:r>
        <w:rPr>
          <w:rFonts w:asciiTheme="minorEastAsia" w:hAnsiTheme="minorEastAsia" w:cstheme="minorEastAsia" w:hint="eastAsia"/>
          <w:sz w:val="24"/>
          <w:szCs w:val="24"/>
        </w:rPr>
        <w:t>595580元</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（六）</w:t>
      </w:r>
      <w:r w:rsidR="003C0EB1" w:rsidRPr="003C0EB1">
        <w:rPr>
          <w:rFonts w:asciiTheme="minorEastAsia" w:hAnsiTheme="minorEastAsia" w:cstheme="minorEastAsia" w:hint="eastAsia"/>
          <w:sz w:val="24"/>
          <w:szCs w:val="24"/>
        </w:rPr>
        <w:t>交付（服务、完工）时间：</w:t>
      </w:r>
      <w:r w:rsidR="00C625FC">
        <w:rPr>
          <w:rFonts w:asciiTheme="minorEastAsia" w:hAnsiTheme="minorEastAsia" w:cstheme="minorEastAsia" w:hint="eastAsia"/>
          <w:sz w:val="24"/>
          <w:szCs w:val="24"/>
        </w:rPr>
        <w:t>20</w:t>
      </w:r>
      <w:r>
        <w:rPr>
          <w:rFonts w:asciiTheme="minorEastAsia" w:hAnsiTheme="minorEastAsia" w:cstheme="minorEastAsia" w:hint="eastAsia"/>
          <w:sz w:val="24"/>
          <w:szCs w:val="24"/>
        </w:rPr>
        <w:t>日历天</w:t>
      </w:r>
    </w:p>
    <w:p w:rsidR="00306420" w:rsidRDefault="00DF1F1D" w:rsidP="00E134D6">
      <w:pPr>
        <w:spacing w:line="5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（七）</w:t>
      </w:r>
      <w:r w:rsidR="003C0EB1" w:rsidRPr="003C0EB1">
        <w:rPr>
          <w:rFonts w:asciiTheme="minorEastAsia" w:hAnsiTheme="minorEastAsia" w:cstheme="minorEastAsia" w:hint="eastAsia"/>
          <w:sz w:val="24"/>
          <w:szCs w:val="24"/>
        </w:rPr>
        <w:t>交付（服务、施工）地点：</w:t>
      </w:r>
      <w:r>
        <w:rPr>
          <w:rFonts w:asciiTheme="minorEastAsia" w:hAnsiTheme="minorEastAsia" w:cstheme="minorEastAsia" w:hint="eastAsia"/>
          <w:sz w:val="24"/>
          <w:szCs w:val="24"/>
          <w:lang w:val="zh-CN"/>
        </w:rPr>
        <w:t>鄢陵县国土资源局</w:t>
      </w:r>
    </w:p>
    <w:p w:rsidR="00306420" w:rsidRDefault="00DF1F1D" w:rsidP="00E134D6">
      <w:pPr>
        <w:spacing w:line="540" w:lineRule="exact"/>
        <w:ind w:firstLineChars="200" w:firstLine="480"/>
        <w:rPr>
          <w:rFonts w:asciiTheme="minorEastAsia" w:hAnsiTheme="minorEastAsia" w:cstheme="minorEastAsia" w:hint="eastAsia"/>
          <w:sz w:val="24"/>
          <w:szCs w:val="24"/>
          <w:lang w:val="zh-CN"/>
        </w:rPr>
      </w:pPr>
      <w:r>
        <w:rPr>
          <w:rFonts w:asciiTheme="minorEastAsia" w:hAnsiTheme="minorEastAsia" w:cstheme="minorEastAsia" w:hint="eastAsia"/>
          <w:sz w:val="24"/>
          <w:szCs w:val="24"/>
          <w:lang w:val="zh-CN"/>
        </w:rPr>
        <w:t>（八）质量要求：符合国家相关规范合格标准</w:t>
      </w:r>
    </w:p>
    <w:p w:rsidR="00F20548" w:rsidRPr="00F20548" w:rsidRDefault="00F20548" w:rsidP="00F20548">
      <w:pPr>
        <w:spacing w:line="540" w:lineRule="exact"/>
        <w:ind w:firstLineChars="200" w:firstLine="480"/>
        <w:rPr>
          <w:rFonts w:asciiTheme="minorEastAsia" w:hAnsiTheme="minorEastAsia" w:cstheme="minorEastAsia"/>
          <w:sz w:val="24"/>
          <w:szCs w:val="24"/>
          <w:lang w:val="zh-CN"/>
        </w:rPr>
      </w:pPr>
      <w:r w:rsidRPr="00F20548">
        <w:rPr>
          <w:rFonts w:asciiTheme="minorEastAsia" w:hAnsiTheme="minorEastAsia" w:cstheme="minorEastAsia" w:hint="eastAsia"/>
          <w:sz w:val="24"/>
          <w:szCs w:val="24"/>
          <w:lang w:val="zh-CN"/>
        </w:rPr>
        <w:t>（九）分包：不允许</w:t>
      </w:r>
      <w:r>
        <w:rPr>
          <w:rFonts w:asciiTheme="minorEastAsia" w:hAnsiTheme="minorEastAsia" w:cstheme="minorEastAsia" w:hint="eastAsia"/>
          <w:sz w:val="24"/>
          <w:szCs w:val="24"/>
          <w:lang w:val="zh-CN"/>
        </w:rPr>
        <w:t>分包</w:t>
      </w:r>
    </w:p>
    <w:p w:rsidR="00306420" w:rsidRPr="0052542D" w:rsidRDefault="00E134D6"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四</w:t>
      </w:r>
      <w:r w:rsidR="00DF1F1D" w:rsidRPr="0052542D">
        <w:rPr>
          <w:rFonts w:ascii="黑体" w:eastAsia="黑体" w:hAnsi="黑体" w:cs="宋体" w:hint="eastAsia"/>
          <w:bCs/>
          <w:sz w:val="28"/>
          <w:szCs w:val="36"/>
        </w:rPr>
        <w:t>、投标人资格要求</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3.1符合《中华人民共和国政府采购法》第二十二条规定，具有独立法人资格及有效的营业执照、税务登记证、组织机构代码证（三证合一的仅需要提供营业执照）有效证件；</w:t>
      </w:r>
    </w:p>
    <w:p w:rsidR="00306420" w:rsidRDefault="00DF1F1D" w:rsidP="00E134D6">
      <w:pPr>
        <w:spacing w:line="5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sz w:val="24"/>
          <w:szCs w:val="24"/>
        </w:rPr>
        <w:t>3.2</w:t>
      </w:r>
      <w:r w:rsidR="00E134D6">
        <w:rPr>
          <w:rFonts w:asciiTheme="minorEastAsia" w:hAnsiTheme="minorEastAsia" w:cstheme="minorEastAsia" w:hint="eastAsia"/>
          <w:sz w:val="24"/>
          <w:szCs w:val="24"/>
        </w:rPr>
        <w:t>具有</w:t>
      </w:r>
      <w:r>
        <w:rPr>
          <w:rFonts w:asciiTheme="minorEastAsia" w:hAnsiTheme="minorEastAsia" w:cstheme="minorEastAsia" w:hint="eastAsia"/>
          <w:sz w:val="24"/>
          <w:szCs w:val="24"/>
        </w:rPr>
        <w:t>主管部门</w:t>
      </w:r>
      <w:r>
        <w:rPr>
          <w:rFonts w:asciiTheme="minorEastAsia" w:hAnsiTheme="minorEastAsia" w:cstheme="minorEastAsia" w:hint="eastAsia"/>
          <w:color w:val="000000"/>
          <w:sz w:val="24"/>
          <w:szCs w:val="24"/>
        </w:rPr>
        <w:t>颁发的土地规划乙级及以上资质；</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3.3投标人拟派项目负责人须具备相关专业中级及以上工程师职称；</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r w:rsidR="00E134D6">
        <w:rPr>
          <w:rFonts w:asciiTheme="minorEastAsia" w:hAnsiTheme="minorEastAsia" w:cstheme="minorEastAsia" w:hint="eastAsia"/>
          <w:sz w:val="24"/>
          <w:szCs w:val="24"/>
        </w:rPr>
        <w:t>4</w:t>
      </w:r>
      <w:r>
        <w:rPr>
          <w:rFonts w:asciiTheme="minorEastAsia" w:hAnsiTheme="minorEastAsia" w:cstheme="minorEastAsia" w:hint="eastAsia"/>
          <w:sz w:val="24"/>
          <w:szCs w:val="24"/>
        </w:rPr>
        <w:t>未被列入“信用中国”网站(www.creditchina.gov.cn)、中国政府采购网(www.ccgp.gov.cn)渠道信用记录失信被执行人、重大税收违法案件当事人名单、政府采购严重违法失信行为记录名单的投标人。</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E134D6">
        <w:rPr>
          <w:rFonts w:asciiTheme="minorEastAsia" w:hAnsiTheme="minorEastAsia" w:cstheme="minorEastAsia" w:hint="eastAsia"/>
          <w:sz w:val="24"/>
          <w:szCs w:val="24"/>
        </w:rPr>
        <w:t>5</w:t>
      </w:r>
      <w:r>
        <w:rPr>
          <w:rFonts w:asciiTheme="minorEastAsia" w:hAnsiTheme="minorEastAsia" w:cstheme="minorEastAsia" w:hint="eastAsia"/>
          <w:sz w:val="24"/>
          <w:szCs w:val="24"/>
        </w:rPr>
        <w:t>投标人</w:t>
      </w:r>
      <w:r w:rsidR="0052542D" w:rsidRPr="0052542D">
        <w:rPr>
          <w:rFonts w:asciiTheme="minorEastAsia" w:hAnsiTheme="minorEastAsia" w:cstheme="minorEastAsia" w:hint="eastAsia"/>
          <w:sz w:val="24"/>
          <w:szCs w:val="24"/>
        </w:rPr>
        <w:t>2015</w:t>
      </w:r>
      <w:r>
        <w:rPr>
          <w:rFonts w:asciiTheme="minorEastAsia" w:hAnsiTheme="minorEastAsia" w:cstheme="minorEastAsia" w:hint="eastAsia"/>
          <w:sz w:val="24"/>
          <w:szCs w:val="24"/>
        </w:rPr>
        <w:t>年1月1日以来具备类似土地整治规划编制项目（以合同签订日期为准）</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E134D6">
        <w:rPr>
          <w:rFonts w:asciiTheme="minorEastAsia" w:hAnsiTheme="minorEastAsia" w:cstheme="minorEastAsia" w:hint="eastAsia"/>
          <w:sz w:val="24"/>
          <w:szCs w:val="24"/>
        </w:rPr>
        <w:t>6</w:t>
      </w:r>
      <w:r>
        <w:rPr>
          <w:rFonts w:asciiTheme="minorEastAsia" w:hAnsiTheme="minorEastAsia" w:cstheme="minorEastAsia" w:hint="eastAsia"/>
          <w:sz w:val="24"/>
          <w:szCs w:val="24"/>
        </w:rPr>
        <w:t>提供由检察机关出具的有效的《行贿犯罪档案查询结果告知函》一份。</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E134D6">
        <w:rPr>
          <w:rFonts w:asciiTheme="minorEastAsia" w:hAnsiTheme="minorEastAsia" w:cstheme="minorEastAsia" w:hint="eastAsia"/>
          <w:sz w:val="24"/>
          <w:szCs w:val="24"/>
        </w:rPr>
        <w:t>7</w:t>
      </w:r>
      <w:r>
        <w:rPr>
          <w:rFonts w:asciiTheme="minorEastAsia" w:hAnsiTheme="minorEastAsia" w:cstheme="minorEastAsia" w:hint="eastAsia"/>
          <w:sz w:val="24"/>
          <w:szCs w:val="24"/>
        </w:rPr>
        <w:t>本项目不接受联合体投标；</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E134D6">
        <w:rPr>
          <w:rFonts w:asciiTheme="minorEastAsia" w:hAnsiTheme="minorEastAsia" w:cstheme="minorEastAsia" w:hint="eastAsia"/>
          <w:sz w:val="24"/>
          <w:szCs w:val="24"/>
        </w:rPr>
        <w:t>8</w:t>
      </w:r>
      <w:r>
        <w:rPr>
          <w:rFonts w:asciiTheme="minorEastAsia" w:hAnsiTheme="minorEastAsia" w:cstheme="minorEastAsia" w:hint="eastAsia"/>
          <w:sz w:val="24"/>
          <w:szCs w:val="24"/>
        </w:rPr>
        <w:t>本项目实行资格后审。</w:t>
      </w:r>
    </w:p>
    <w:p w:rsidR="00306420" w:rsidRPr="0052542D" w:rsidRDefault="00ED76F3"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五、</w:t>
      </w:r>
      <w:r w:rsidR="00DF1F1D" w:rsidRPr="0052542D">
        <w:rPr>
          <w:rFonts w:ascii="黑体" w:eastAsia="黑体" w:hAnsi="黑体" w:cs="宋体" w:hint="eastAsia"/>
          <w:bCs/>
          <w:sz w:val="28"/>
          <w:szCs w:val="36"/>
        </w:rPr>
        <w:t>采购需求</w:t>
      </w:r>
    </w:p>
    <w:p w:rsidR="00306420" w:rsidRDefault="00DF1F1D" w:rsidP="00E134D6">
      <w:pPr>
        <w:pStyle w:val="a0"/>
        <w:numPr>
          <w:ilvl w:val="0"/>
          <w:numId w:val="3"/>
        </w:num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本项目需实现的功能或者目标</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以《土地管理法》等有关法律法规为依据，细化和落实《鄢陵县土地利用总体规划（2015-2020年）》对土地整治的部署安排，合理确定土地整治目标，明确规划期间的补充耕地任务、土地整治重大工程和相关政策措施等，确保《规划》的全面实施。</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（二）采购要求</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sidR="00E134D6">
        <w:rPr>
          <w:rFonts w:asciiTheme="minorEastAsia" w:hAnsiTheme="minorEastAsia" w:cstheme="minorEastAsia" w:hint="eastAsia"/>
          <w:sz w:val="24"/>
          <w:szCs w:val="24"/>
        </w:rPr>
        <w:t>.</w:t>
      </w:r>
      <w:r>
        <w:rPr>
          <w:rFonts w:asciiTheme="minorEastAsia" w:hAnsiTheme="minorEastAsia" w:cstheme="minorEastAsia" w:hint="eastAsia"/>
          <w:sz w:val="24"/>
          <w:szCs w:val="24"/>
        </w:rPr>
        <w:t>指导思想</w:t>
      </w:r>
      <w:r>
        <w:rPr>
          <w:rFonts w:asciiTheme="minorEastAsia" w:hAnsiTheme="minorEastAsia" w:cstheme="minorEastAsia" w:hint="eastAsia"/>
          <w:sz w:val="24"/>
          <w:szCs w:val="24"/>
        </w:rPr>
        <w:tab/>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鄢陵县经济社会科学发展、跨越发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sidR="00E134D6">
        <w:rPr>
          <w:rFonts w:asciiTheme="minorEastAsia" w:hAnsiTheme="minorEastAsia" w:cstheme="minorEastAsia" w:hint="eastAsia"/>
          <w:sz w:val="24"/>
          <w:szCs w:val="24"/>
        </w:rPr>
        <w:t>.</w:t>
      </w:r>
      <w:r>
        <w:rPr>
          <w:rFonts w:asciiTheme="minorEastAsia" w:hAnsiTheme="minorEastAsia" w:cstheme="minorEastAsia" w:hint="eastAsia"/>
          <w:sz w:val="24"/>
          <w:szCs w:val="24"/>
        </w:rPr>
        <w:t>编制原则</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2.1 依法依规科学规划。以《土地管理法》等有关法律法规为依据，细化和落实《鄢陵县土地利用总体规划（2015-2020年）》对土地整治的部署安排，合</w:t>
      </w:r>
      <w:r>
        <w:rPr>
          <w:rFonts w:asciiTheme="minorEastAsia" w:hAnsiTheme="minorEastAsia" w:cstheme="minorEastAsia" w:hint="eastAsia"/>
          <w:sz w:val="24"/>
          <w:szCs w:val="24"/>
        </w:rPr>
        <w:lastRenderedPageBreak/>
        <w:t>理确定土地整治目标，明确规划期间的补充耕地任务、土地整治重大工程和相关政策措施等，确保《规划》的全面实施。</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2.3上下结合相互协调。坚持自上而下、上下结合，充分考虑各地经济社会发展要求和土地整治潜力，统筹安排全县土地整治目标任务，广泛听取各方意见，做到上下衔接；加强部门协调，做好《规划》与城乡规划、区域规划、行业规划等相关规划的衔接。</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2.4公众参与。采取多种方式和渠道，扩大规划编制的公众参与，特别要考虑相关利益人的意见，增强规划修编的公开性和透明度，实行科学、民主决策。</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C33119">
        <w:rPr>
          <w:rFonts w:asciiTheme="minorEastAsia" w:hAnsiTheme="minorEastAsia" w:cstheme="minorEastAsia" w:hint="eastAsia"/>
          <w:sz w:val="24"/>
          <w:szCs w:val="24"/>
        </w:rPr>
        <w:t>．</w:t>
      </w:r>
      <w:r>
        <w:rPr>
          <w:rFonts w:asciiTheme="minorEastAsia" w:hAnsiTheme="minorEastAsia" w:cstheme="minorEastAsia" w:hint="eastAsia"/>
          <w:sz w:val="24"/>
          <w:szCs w:val="24"/>
        </w:rPr>
        <w:t>编制方法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3.1充分利用原有成果。规划修编以第二次全国土地调查和国土资源大调查成果为基础，充分吸收已有科研成果与相关规划编制成果，加强土地整治潜力评价和空间布局研究，夯实规划编制基础。</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3.2突出“三个加强”。一是加强协调。加强与地方协调，加强与部门协调；二是加强衔接。要做好整治规划与城乡规划、区域规划、行业规划等相关规划的衔接；三是加强论证。规划编制要广泛听取专家和社会各方面意见，做好咨询论证，重大工程安排要逐个进行论证。</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3.3做到“三个同步”。土地整治规划文本编制与专题研究同步进行；省级土地整治规划编制与试点县整治规划编制同步部署；规划编制与规划数据库建设同步开展。    </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4.主要依据</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4.1 相关法律和文件</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（1）《中华人民共和国土地管理法》；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（2）《中华人民共和国城乡规划法》；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（3）《中华人民共和国环境保护法》；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（4）《关于严格规范城乡建设用地增减挂钩试点切实做好农村土地整治工作的通知》（国发〔2010〕47号）；</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（5）《国土资源部关于开展“十三五”土地整治规划编制工作的通知》（</w:t>
      </w:r>
      <w:proofErr w:type="gramStart"/>
      <w:r>
        <w:rPr>
          <w:rFonts w:asciiTheme="minorEastAsia" w:hAnsiTheme="minorEastAsia" w:cstheme="minorEastAsia" w:hint="eastAsia"/>
          <w:sz w:val="24"/>
          <w:szCs w:val="24"/>
        </w:rPr>
        <w:t>国土资发</w:t>
      </w:r>
      <w:proofErr w:type="gramEnd"/>
      <w:r>
        <w:rPr>
          <w:rFonts w:asciiTheme="minorEastAsia" w:hAnsiTheme="minorEastAsia" w:cstheme="minorEastAsia" w:hint="eastAsia"/>
          <w:sz w:val="24"/>
          <w:szCs w:val="24"/>
        </w:rPr>
        <w:t>[2015]68号）；</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（6）《关于印发河南省“十三五”土地整治规划编制工作实施方案的通知》（豫</w:t>
      </w:r>
      <w:proofErr w:type="gramStart"/>
      <w:r>
        <w:rPr>
          <w:rFonts w:asciiTheme="minorEastAsia" w:hAnsiTheme="minorEastAsia" w:cstheme="minorEastAsia" w:hint="eastAsia"/>
          <w:sz w:val="24"/>
          <w:szCs w:val="24"/>
        </w:rPr>
        <w:t>国土资发</w:t>
      </w:r>
      <w:proofErr w:type="gramEnd"/>
      <w:r>
        <w:rPr>
          <w:rFonts w:asciiTheme="minorEastAsia" w:hAnsiTheme="minorEastAsia" w:cstheme="minorEastAsia" w:hint="eastAsia"/>
          <w:sz w:val="24"/>
          <w:szCs w:val="24"/>
        </w:rPr>
        <w:t>[2016]45号）；</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（7）《河南省城乡建设用地增减挂钩试点实施管理办法》（征求意见稿）</w:t>
      </w:r>
    </w:p>
    <w:p w:rsidR="00306420" w:rsidRDefault="00DF1F1D" w:rsidP="00E134D6">
      <w:pPr>
        <w:pStyle w:val="2"/>
        <w:spacing w:line="540" w:lineRule="exact"/>
        <w:ind w:firstLineChars="200" w:firstLine="480"/>
        <w:jc w:val="left"/>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bCs w:val="0"/>
          <w:sz w:val="24"/>
          <w:szCs w:val="24"/>
        </w:rPr>
        <w:t>4.2 相关技术规程及要求</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（1）第二次全国土地调查技术规程（TD/T1014-2007）；</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（2）土地利用数据库标准（TD/T1016-2007）；</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（3）县级土地利用总体规划编制规程（TD/T1024-2010）;</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（4）乡（镇）级土地利用总体规划编制规程（TD/T1028-2010）;</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（5）县级土地利用总体规划数据库标准（TD/T1027-2010）</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（6）乡（镇）级土地利用总体规划数据库标准（TD/T1028-2010）</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（7）土地利用总体规划数据库成果汇交要求</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（8）土地利用总体规划数据质量检查细则</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4.3 相关规划成果及数据</w:t>
      </w:r>
    </w:p>
    <w:p w:rsidR="00306420" w:rsidRDefault="00DF1F1D" w:rsidP="00E134D6">
      <w:pPr>
        <w:spacing w:line="5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（1）2015年土地变更调查相关成果;</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（2）鄢陵县、乡土地利用总体规划（2015-2020年）成果；</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（3）《鄢陵县国民经济和社会发展第十三个五年规划纲要》（2011年）；</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（4）鄢陵县《县域村庄布局规划（2009-2020年）》；</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（5）《鄢陵县“十二五”农业和农村经济发展规划》；</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（6）鄢陵县近几年开展的土地开发整理项目典型材料；</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（7）《鄢陵县城市总体规划（2001-2020）》；</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（8）其他相关规划和文件。</w:t>
      </w:r>
      <w:bookmarkStart w:id="0" w:name="_Toc314124980"/>
    </w:p>
    <w:bookmarkEnd w:id="0"/>
    <w:p w:rsidR="00306420" w:rsidRPr="0052542D" w:rsidRDefault="00DF1F1D"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五、服务标准、期限、效率等要求</w:t>
      </w:r>
    </w:p>
    <w:p w:rsidR="00306420" w:rsidRDefault="00DF1F1D" w:rsidP="00E134D6">
      <w:pPr>
        <w:spacing w:line="540" w:lineRule="exact"/>
        <w:ind w:firstLineChars="200" w:firstLine="480"/>
        <w:rPr>
          <w:sz w:val="24"/>
          <w:szCs w:val="24"/>
        </w:rPr>
      </w:pPr>
      <w:r>
        <w:rPr>
          <w:rFonts w:hint="eastAsia"/>
          <w:sz w:val="24"/>
          <w:szCs w:val="24"/>
        </w:rPr>
        <w:t>服务标准按采购标的执行标准进行检测，服务期限从接</w:t>
      </w:r>
      <w:r w:rsidR="00C61BAA">
        <w:rPr>
          <w:rFonts w:hint="eastAsia"/>
          <w:sz w:val="24"/>
          <w:szCs w:val="24"/>
        </w:rPr>
        <w:t>到</w:t>
      </w:r>
      <w:r>
        <w:rPr>
          <w:rFonts w:hint="eastAsia"/>
          <w:sz w:val="24"/>
          <w:szCs w:val="24"/>
        </w:rPr>
        <w:t>采购单位书面通知起</w:t>
      </w:r>
      <w:proofErr w:type="gramStart"/>
      <w:r>
        <w:rPr>
          <w:rFonts w:hint="eastAsia"/>
          <w:sz w:val="24"/>
          <w:szCs w:val="24"/>
        </w:rPr>
        <w:t>至提供</w:t>
      </w:r>
      <w:proofErr w:type="gramEnd"/>
      <w:r>
        <w:rPr>
          <w:rFonts w:hint="eastAsia"/>
          <w:sz w:val="24"/>
          <w:szCs w:val="24"/>
        </w:rPr>
        <w:t>合格竣工报告。服务效率要求能跟随工程进度施工，</w:t>
      </w:r>
      <w:r w:rsidR="00F20548">
        <w:rPr>
          <w:rFonts w:hint="eastAsia"/>
          <w:sz w:val="24"/>
          <w:szCs w:val="24"/>
        </w:rPr>
        <w:t>并做到及时对接</w:t>
      </w:r>
      <w:r>
        <w:rPr>
          <w:rFonts w:hint="eastAsia"/>
          <w:sz w:val="24"/>
          <w:szCs w:val="24"/>
        </w:rPr>
        <w:t>。</w:t>
      </w:r>
    </w:p>
    <w:p w:rsidR="00306420" w:rsidRPr="0052542D" w:rsidRDefault="00DF1F1D"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六、验收标准</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theme="minorEastAsia" w:hint="eastAsia"/>
          <w:sz w:val="24"/>
          <w:szCs w:val="24"/>
        </w:rPr>
        <w:t>验收书</w:t>
      </w:r>
      <w:proofErr w:type="gramEnd"/>
      <w:r>
        <w:rPr>
          <w:rFonts w:asciiTheme="minorEastAsia" w:hAnsiTheme="minorEastAsia" w:cstheme="minorEastAsia" w:hint="eastAsia"/>
          <w:sz w:val="24"/>
          <w:szCs w:val="24"/>
        </w:rPr>
        <w:t>,列明各项标准的验收情况及项目总体评价,由验收双方共同签署。</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1、验收标准与采购标的执行标准一致；</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2、按照招标文件要求、投标文件响应和承诺验收；</w:t>
      </w:r>
    </w:p>
    <w:p w:rsidR="00306420" w:rsidRPr="0052542D" w:rsidRDefault="00DF1F1D" w:rsidP="0052542D">
      <w:pPr>
        <w:spacing w:line="540" w:lineRule="exact"/>
        <w:ind w:firstLineChars="200" w:firstLine="560"/>
        <w:rPr>
          <w:rFonts w:ascii="黑体" w:eastAsia="黑体" w:hAnsi="黑体" w:cs="宋体"/>
          <w:bCs/>
          <w:sz w:val="28"/>
          <w:szCs w:val="36"/>
        </w:rPr>
      </w:pPr>
      <w:r w:rsidRPr="0052542D">
        <w:rPr>
          <w:rFonts w:ascii="黑体" w:eastAsia="黑体" w:hAnsi="黑体" w:cs="宋体" w:hint="eastAsia"/>
          <w:bCs/>
          <w:sz w:val="28"/>
          <w:szCs w:val="36"/>
        </w:rPr>
        <w:t>七、评标方法和评标标准</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（一）评标方法：综合评分法</w:t>
      </w:r>
    </w:p>
    <w:p w:rsidR="00306420" w:rsidRDefault="00DF1F1D" w:rsidP="00E134D6">
      <w:pPr>
        <w:spacing w:line="5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（二）综合评分法评标标准：</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9"/>
        <w:gridCol w:w="4901"/>
        <w:gridCol w:w="1287"/>
        <w:gridCol w:w="49"/>
        <w:gridCol w:w="1012"/>
      </w:tblGrid>
      <w:tr w:rsidR="00306420">
        <w:trPr>
          <w:trHeight w:val="900"/>
        </w:trPr>
        <w:tc>
          <w:tcPr>
            <w:tcW w:w="2142" w:type="dxa"/>
            <w:gridSpan w:val="2"/>
            <w:tcBorders>
              <w:top w:val="single" w:sz="4" w:space="0" w:color="auto"/>
              <w:left w:val="single" w:sz="4" w:space="0" w:color="auto"/>
              <w:bottom w:val="single" w:sz="4" w:space="0" w:color="auto"/>
              <w:right w:val="single" w:sz="4" w:space="0" w:color="auto"/>
            </w:tcBorders>
            <w:vAlign w:val="center"/>
          </w:tcPr>
          <w:p w:rsidR="00306420" w:rsidRPr="00E1335F" w:rsidRDefault="00DF1F1D" w:rsidP="0052542D">
            <w:pPr>
              <w:jc w:val="center"/>
              <w:rPr>
                <w:rFonts w:asciiTheme="minorEastAsia" w:hAnsiTheme="minorEastAsia" w:cstheme="minorEastAsia"/>
                <w:sz w:val="24"/>
                <w:szCs w:val="24"/>
              </w:rPr>
            </w:pPr>
            <w:r w:rsidRPr="00E1335F">
              <w:rPr>
                <w:rFonts w:asciiTheme="minorEastAsia" w:hAnsiTheme="minorEastAsia" w:cstheme="minorEastAsia" w:hint="eastAsia"/>
                <w:sz w:val="24"/>
                <w:szCs w:val="24"/>
              </w:rPr>
              <w:t>分值构成</w:t>
            </w:r>
          </w:p>
          <w:p w:rsidR="00306420" w:rsidRPr="00E1335F" w:rsidRDefault="00DF1F1D" w:rsidP="0052542D">
            <w:pPr>
              <w:jc w:val="center"/>
              <w:rPr>
                <w:rFonts w:asciiTheme="minorEastAsia" w:hAnsiTheme="minorEastAsia" w:cstheme="minorEastAsia"/>
                <w:sz w:val="24"/>
                <w:szCs w:val="24"/>
              </w:rPr>
            </w:pPr>
            <w:r w:rsidRPr="00E1335F">
              <w:rPr>
                <w:rFonts w:asciiTheme="minorEastAsia" w:hAnsiTheme="minorEastAsia" w:cstheme="minorEastAsia" w:hint="eastAsia"/>
                <w:sz w:val="24"/>
                <w:szCs w:val="24"/>
              </w:rPr>
              <w:t>(总分100分)</w:t>
            </w:r>
          </w:p>
        </w:tc>
        <w:tc>
          <w:tcPr>
            <w:tcW w:w="7249" w:type="dxa"/>
            <w:gridSpan w:val="4"/>
            <w:tcBorders>
              <w:top w:val="single" w:sz="4" w:space="0" w:color="auto"/>
              <w:left w:val="single" w:sz="4" w:space="0" w:color="auto"/>
              <w:bottom w:val="single" w:sz="4" w:space="0" w:color="auto"/>
              <w:right w:val="single" w:sz="4" w:space="0" w:color="auto"/>
            </w:tcBorders>
            <w:vAlign w:val="center"/>
          </w:tcPr>
          <w:p w:rsidR="00C33119" w:rsidRPr="00E1335F" w:rsidRDefault="00C33119" w:rsidP="0052542D">
            <w:pPr>
              <w:jc w:val="center"/>
              <w:rPr>
                <w:rFonts w:asciiTheme="minorEastAsia" w:hAnsiTheme="minorEastAsia" w:cstheme="minorEastAsia"/>
                <w:sz w:val="24"/>
                <w:szCs w:val="24"/>
              </w:rPr>
            </w:pPr>
            <w:r w:rsidRPr="00E1335F">
              <w:rPr>
                <w:rFonts w:asciiTheme="minorEastAsia" w:hAnsiTheme="minorEastAsia" w:cstheme="minorEastAsia" w:hint="eastAsia"/>
                <w:sz w:val="24"/>
                <w:szCs w:val="24"/>
              </w:rPr>
              <w:t>价格分值：</w:t>
            </w:r>
            <w:r w:rsidR="00CE1024" w:rsidRPr="00E1335F">
              <w:rPr>
                <w:rFonts w:asciiTheme="minorEastAsia" w:hAnsiTheme="minorEastAsia" w:cstheme="minorEastAsia" w:hint="eastAsia"/>
                <w:sz w:val="24"/>
                <w:szCs w:val="24"/>
              </w:rPr>
              <w:t>15分</w:t>
            </w:r>
          </w:p>
          <w:p w:rsidR="00306420" w:rsidRPr="00E1335F" w:rsidRDefault="00DF1F1D" w:rsidP="0052542D">
            <w:pPr>
              <w:jc w:val="center"/>
              <w:rPr>
                <w:rFonts w:asciiTheme="minorEastAsia" w:hAnsiTheme="minorEastAsia" w:cstheme="minorEastAsia"/>
                <w:sz w:val="24"/>
                <w:szCs w:val="24"/>
              </w:rPr>
            </w:pPr>
            <w:r w:rsidRPr="00E1335F">
              <w:rPr>
                <w:rFonts w:asciiTheme="minorEastAsia" w:hAnsiTheme="minorEastAsia" w:cstheme="minorEastAsia" w:hint="eastAsia"/>
                <w:sz w:val="24"/>
                <w:szCs w:val="24"/>
              </w:rPr>
              <w:t>商务部分：</w:t>
            </w:r>
            <w:r w:rsidR="00C33119" w:rsidRPr="00E1335F">
              <w:rPr>
                <w:rFonts w:asciiTheme="minorEastAsia" w:hAnsiTheme="minorEastAsia" w:cstheme="minorEastAsia" w:hint="eastAsia"/>
                <w:sz w:val="24"/>
                <w:szCs w:val="24"/>
              </w:rPr>
              <w:t>3</w:t>
            </w:r>
            <w:r w:rsidR="00CE1024" w:rsidRPr="00E1335F">
              <w:rPr>
                <w:rFonts w:asciiTheme="minorEastAsia" w:hAnsiTheme="minorEastAsia" w:cstheme="minorEastAsia" w:hint="eastAsia"/>
                <w:sz w:val="24"/>
                <w:szCs w:val="24"/>
              </w:rPr>
              <w:t>5</w:t>
            </w:r>
            <w:r w:rsidRPr="00E1335F">
              <w:rPr>
                <w:rFonts w:asciiTheme="minorEastAsia" w:hAnsiTheme="minorEastAsia" w:cstheme="minorEastAsia" w:hint="eastAsia"/>
                <w:sz w:val="24"/>
                <w:szCs w:val="24"/>
              </w:rPr>
              <w:t>分</w:t>
            </w:r>
          </w:p>
          <w:p w:rsidR="00306420" w:rsidRPr="00E1335F" w:rsidRDefault="00DF1F1D" w:rsidP="0052542D">
            <w:pPr>
              <w:jc w:val="center"/>
              <w:rPr>
                <w:rFonts w:asciiTheme="minorEastAsia" w:hAnsiTheme="minorEastAsia" w:cstheme="minorEastAsia"/>
                <w:sz w:val="24"/>
                <w:szCs w:val="24"/>
              </w:rPr>
            </w:pPr>
            <w:r w:rsidRPr="00E1335F">
              <w:rPr>
                <w:rFonts w:asciiTheme="minorEastAsia" w:hAnsiTheme="minorEastAsia" w:cstheme="minorEastAsia" w:hint="eastAsia"/>
                <w:sz w:val="24"/>
                <w:szCs w:val="24"/>
              </w:rPr>
              <w:t>技术部分：50分</w:t>
            </w:r>
          </w:p>
        </w:tc>
      </w:tr>
      <w:tr w:rsidR="00306420">
        <w:trPr>
          <w:trHeight w:val="567"/>
        </w:trPr>
        <w:tc>
          <w:tcPr>
            <w:tcW w:w="9391" w:type="dxa"/>
            <w:gridSpan w:val="6"/>
            <w:tcBorders>
              <w:top w:val="single" w:sz="4" w:space="0" w:color="auto"/>
              <w:left w:val="single" w:sz="4" w:space="0" w:color="auto"/>
              <w:bottom w:val="single" w:sz="4" w:space="0" w:color="auto"/>
              <w:right w:val="single" w:sz="4" w:space="0" w:color="auto"/>
            </w:tcBorders>
            <w:vAlign w:val="center"/>
          </w:tcPr>
          <w:p w:rsidR="00306420" w:rsidRPr="0052542D" w:rsidRDefault="00CE1024" w:rsidP="0052542D">
            <w:pPr>
              <w:jc w:val="center"/>
              <w:rPr>
                <w:rFonts w:asciiTheme="minorEastAsia" w:hAnsiTheme="minorEastAsia" w:cstheme="minorEastAsia"/>
                <w:b/>
                <w:sz w:val="24"/>
                <w:szCs w:val="24"/>
              </w:rPr>
            </w:pPr>
            <w:r w:rsidRPr="0052542D">
              <w:rPr>
                <w:rFonts w:asciiTheme="minorEastAsia" w:hAnsiTheme="minorEastAsia" w:cstheme="minorEastAsia" w:hint="eastAsia"/>
                <w:b/>
                <w:sz w:val="24"/>
                <w:szCs w:val="24"/>
              </w:rPr>
              <w:t>一、价格部分（满分15分）</w:t>
            </w:r>
          </w:p>
        </w:tc>
      </w:tr>
      <w:tr w:rsidR="00E1335F" w:rsidTr="00E1335F">
        <w:trPr>
          <w:trHeight w:val="567"/>
        </w:trPr>
        <w:tc>
          <w:tcPr>
            <w:tcW w:w="2093" w:type="dxa"/>
            <w:tcBorders>
              <w:top w:val="single" w:sz="4" w:space="0" w:color="auto"/>
              <w:left w:val="single" w:sz="4" w:space="0" w:color="auto"/>
              <w:bottom w:val="single" w:sz="4" w:space="0" w:color="auto"/>
              <w:right w:val="single" w:sz="4" w:space="0" w:color="auto"/>
            </w:tcBorders>
            <w:vAlign w:val="center"/>
          </w:tcPr>
          <w:p w:rsidR="00E1335F" w:rsidRPr="0052542D" w:rsidRDefault="00E1335F" w:rsidP="0052542D">
            <w:pPr>
              <w:ind w:firstLineChars="200" w:firstLine="480"/>
              <w:jc w:val="left"/>
              <w:rPr>
                <w:rFonts w:asciiTheme="minorEastAsia" w:hAnsiTheme="minorEastAsia" w:cstheme="minorEastAsia"/>
                <w:sz w:val="24"/>
                <w:szCs w:val="24"/>
              </w:rPr>
            </w:pPr>
            <w:r w:rsidRPr="0052542D">
              <w:rPr>
                <w:rFonts w:asciiTheme="minorEastAsia" w:hAnsiTheme="minorEastAsia" w:cstheme="minorEastAsia" w:hint="eastAsia"/>
                <w:sz w:val="24"/>
                <w:szCs w:val="24"/>
              </w:rPr>
              <w:t>评分因素</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E1335F" w:rsidRPr="0052542D" w:rsidRDefault="00E1335F" w:rsidP="0052542D">
            <w:pPr>
              <w:jc w:val="center"/>
              <w:rPr>
                <w:rFonts w:asciiTheme="minorEastAsia" w:hAnsiTheme="minorEastAsia" w:cstheme="minorEastAsia"/>
                <w:sz w:val="24"/>
                <w:szCs w:val="24"/>
              </w:rPr>
            </w:pPr>
            <w:r w:rsidRPr="0052542D">
              <w:rPr>
                <w:rFonts w:asciiTheme="minorEastAsia" w:hAnsiTheme="minorEastAsia" w:cstheme="minorEastAsia" w:hint="eastAsia"/>
                <w:sz w:val="24"/>
                <w:szCs w:val="24"/>
              </w:rPr>
              <w:t>评分标准</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E1335F" w:rsidRPr="0052542D" w:rsidRDefault="00450318" w:rsidP="0052542D">
            <w:pPr>
              <w:jc w:val="center"/>
              <w:rPr>
                <w:rFonts w:asciiTheme="minorEastAsia" w:hAnsiTheme="minorEastAsia" w:cstheme="minorEastAsia"/>
                <w:sz w:val="24"/>
                <w:szCs w:val="24"/>
              </w:rPr>
            </w:pPr>
            <w:r w:rsidRPr="0052542D">
              <w:rPr>
                <w:rFonts w:asciiTheme="minorEastAsia" w:hAnsiTheme="minorEastAsia" w:cstheme="minorEastAsia" w:hint="eastAsia"/>
                <w:sz w:val="24"/>
                <w:szCs w:val="24"/>
              </w:rPr>
              <w:t>分值</w:t>
            </w:r>
          </w:p>
        </w:tc>
      </w:tr>
      <w:tr w:rsidR="00E1335F" w:rsidTr="00E1335F">
        <w:trPr>
          <w:trHeight w:val="567"/>
        </w:trPr>
        <w:tc>
          <w:tcPr>
            <w:tcW w:w="2093" w:type="dxa"/>
            <w:tcBorders>
              <w:top w:val="single" w:sz="4" w:space="0" w:color="auto"/>
              <w:left w:val="single" w:sz="4" w:space="0" w:color="auto"/>
              <w:bottom w:val="single" w:sz="4" w:space="0" w:color="auto"/>
              <w:right w:val="single" w:sz="4" w:space="0" w:color="auto"/>
            </w:tcBorders>
            <w:vAlign w:val="center"/>
          </w:tcPr>
          <w:p w:rsidR="00E1335F" w:rsidRPr="00E1335F" w:rsidRDefault="00E1335F" w:rsidP="0052542D">
            <w:pPr>
              <w:ind w:firstLineChars="200" w:firstLine="480"/>
              <w:jc w:val="left"/>
              <w:rPr>
                <w:rFonts w:asciiTheme="minorEastAsia" w:hAnsiTheme="minorEastAsia" w:cstheme="minorEastAsia"/>
                <w:sz w:val="24"/>
                <w:szCs w:val="24"/>
              </w:rPr>
            </w:pPr>
            <w:r w:rsidRPr="00E1335F">
              <w:rPr>
                <w:rFonts w:asciiTheme="minorEastAsia" w:hAnsiTheme="minorEastAsia" w:cstheme="minorEastAsia" w:hint="eastAsia"/>
                <w:sz w:val="24"/>
                <w:szCs w:val="24"/>
              </w:rPr>
              <w:t>投标报价</w:t>
            </w:r>
          </w:p>
          <w:p w:rsidR="00E1335F" w:rsidRPr="00E1335F" w:rsidRDefault="00E1335F" w:rsidP="0052542D">
            <w:pPr>
              <w:ind w:firstLineChars="200" w:firstLine="480"/>
              <w:jc w:val="left"/>
              <w:rPr>
                <w:rFonts w:asciiTheme="minorEastAsia" w:hAnsiTheme="minorEastAsia" w:cstheme="minorEastAsia"/>
                <w:sz w:val="24"/>
                <w:szCs w:val="24"/>
              </w:rPr>
            </w:pPr>
            <w:r w:rsidRPr="00E1335F">
              <w:rPr>
                <w:rFonts w:asciiTheme="minorEastAsia" w:hAnsiTheme="minorEastAsia" w:cstheme="minorEastAsia" w:hint="eastAsia"/>
                <w:sz w:val="24"/>
                <w:szCs w:val="24"/>
              </w:rPr>
              <w:t>评分标准</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E1335F" w:rsidRPr="00E1335F" w:rsidRDefault="00E1335F" w:rsidP="0052542D">
            <w:pPr>
              <w:jc w:val="left"/>
              <w:rPr>
                <w:rFonts w:asciiTheme="minorEastAsia" w:hAnsiTheme="minorEastAsia" w:cstheme="minorEastAsia"/>
                <w:sz w:val="24"/>
                <w:szCs w:val="24"/>
              </w:rPr>
            </w:pPr>
            <w:r w:rsidRPr="00E1335F">
              <w:rPr>
                <w:rFonts w:asciiTheme="minorEastAsia" w:hAnsiTheme="minorEastAsia" w:cstheme="minorEastAsia" w:hint="eastAsia"/>
                <w:sz w:val="24"/>
                <w:szCs w:val="24"/>
              </w:rPr>
              <w:t>评标基准价：满足招标文件要求的有效投标报价中，最低的投标报价为评标基准价。</w:t>
            </w:r>
          </w:p>
          <w:p w:rsidR="00E1335F" w:rsidRPr="0052542D" w:rsidRDefault="00E1335F" w:rsidP="0052542D">
            <w:pPr>
              <w:jc w:val="left"/>
              <w:rPr>
                <w:rFonts w:asciiTheme="minorEastAsia" w:hAnsiTheme="minorEastAsia" w:cstheme="minorEastAsia"/>
                <w:sz w:val="24"/>
                <w:szCs w:val="24"/>
              </w:rPr>
            </w:pPr>
            <w:r w:rsidRPr="00E1335F">
              <w:rPr>
                <w:rFonts w:asciiTheme="minorEastAsia" w:hAnsiTheme="minorEastAsia" w:cstheme="minorEastAsia" w:hint="eastAsia"/>
                <w:sz w:val="24"/>
                <w:szCs w:val="24"/>
              </w:rPr>
              <w:t>投标报价得分=（评标基准价/投标报价）×</w:t>
            </w:r>
            <w:r w:rsidR="00450318" w:rsidRPr="0052542D">
              <w:rPr>
                <w:rFonts w:asciiTheme="minorEastAsia" w:hAnsiTheme="minorEastAsia" w:cstheme="minorEastAsia" w:hint="eastAsia"/>
                <w:sz w:val="24"/>
                <w:szCs w:val="24"/>
              </w:rPr>
              <w:t>15</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E1335F" w:rsidRPr="00E1335F" w:rsidRDefault="00450318" w:rsidP="0052542D">
            <w:pPr>
              <w:ind w:firstLineChars="200" w:firstLine="480"/>
              <w:jc w:val="left"/>
              <w:rPr>
                <w:rFonts w:asciiTheme="minorEastAsia" w:hAnsiTheme="minorEastAsia" w:cstheme="minorEastAsia"/>
                <w:sz w:val="24"/>
                <w:szCs w:val="24"/>
              </w:rPr>
            </w:pPr>
            <w:r w:rsidRPr="00450318">
              <w:rPr>
                <w:rFonts w:asciiTheme="minorEastAsia" w:hAnsiTheme="minorEastAsia" w:cstheme="minorEastAsia" w:hint="eastAsia"/>
                <w:sz w:val="24"/>
                <w:szCs w:val="24"/>
              </w:rPr>
              <w:t>15</w:t>
            </w:r>
            <w:r w:rsidR="00E1335F" w:rsidRPr="00E1335F">
              <w:rPr>
                <w:rFonts w:asciiTheme="minorEastAsia" w:hAnsiTheme="minorEastAsia" w:cstheme="minorEastAsia" w:hint="eastAsia"/>
                <w:sz w:val="24"/>
                <w:szCs w:val="24"/>
              </w:rPr>
              <w:t>分</w:t>
            </w:r>
          </w:p>
        </w:tc>
      </w:tr>
      <w:tr w:rsidR="00CE1024">
        <w:trPr>
          <w:trHeight w:val="567"/>
        </w:trPr>
        <w:tc>
          <w:tcPr>
            <w:tcW w:w="9391" w:type="dxa"/>
            <w:gridSpan w:val="6"/>
            <w:tcBorders>
              <w:top w:val="single" w:sz="4" w:space="0" w:color="auto"/>
              <w:left w:val="single" w:sz="4" w:space="0" w:color="auto"/>
              <w:bottom w:val="single" w:sz="4" w:space="0" w:color="auto"/>
              <w:right w:val="single" w:sz="4" w:space="0" w:color="auto"/>
            </w:tcBorders>
            <w:vAlign w:val="center"/>
          </w:tcPr>
          <w:p w:rsidR="00CE1024" w:rsidRPr="0052542D" w:rsidRDefault="00E1335F" w:rsidP="0052542D">
            <w:pPr>
              <w:jc w:val="center"/>
              <w:rPr>
                <w:rFonts w:asciiTheme="minorEastAsia" w:hAnsiTheme="minorEastAsia" w:cstheme="minorEastAsia"/>
                <w:b/>
                <w:sz w:val="24"/>
                <w:szCs w:val="24"/>
              </w:rPr>
            </w:pPr>
            <w:r w:rsidRPr="0052542D">
              <w:rPr>
                <w:rFonts w:asciiTheme="minorEastAsia" w:hAnsiTheme="minorEastAsia" w:cstheme="minorEastAsia" w:hint="eastAsia"/>
                <w:b/>
                <w:sz w:val="24"/>
                <w:szCs w:val="24"/>
              </w:rPr>
              <w:t>二</w:t>
            </w:r>
            <w:r w:rsidR="00CE1024" w:rsidRPr="0052542D">
              <w:rPr>
                <w:rFonts w:asciiTheme="minorEastAsia" w:hAnsiTheme="minorEastAsia" w:cstheme="minorEastAsia" w:hint="eastAsia"/>
                <w:b/>
                <w:sz w:val="24"/>
                <w:szCs w:val="24"/>
              </w:rPr>
              <w:t>、商务部分（满分</w:t>
            </w:r>
            <w:r w:rsidRPr="0052542D">
              <w:rPr>
                <w:rFonts w:asciiTheme="minorEastAsia" w:hAnsiTheme="minorEastAsia" w:cstheme="minorEastAsia" w:hint="eastAsia"/>
                <w:b/>
                <w:sz w:val="24"/>
                <w:szCs w:val="24"/>
              </w:rPr>
              <w:t>35</w:t>
            </w:r>
            <w:r w:rsidR="00CE1024" w:rsidRPr="0052542D">
              <w:rPr>
                <w:rFonts w:asciiTheme="minorEastAsia" w:hAnsiTheme="minorEastAsia" w:cstheme="minorEastAsia" w:hint="eastAsia"/>
                <w:b/>
                <w:sz w:val="24"/>
                <w:szCs w:val="24"/>
              </w:rPr>
              <w:t>分）</w:t>
            </w:r>
          </w:p>
        </w:tc>
      </w:tr>
      <w:tr w:rsidR="00306420">
        <w:trPr>
          <w:trHeight w:val="567"/>
        </w:trPr>
        <w:tc>
          <w:tcPr>
            <w:tcW w:w="2142" w:type="dxa"/>
            <w:gridSpan w:val="2"/>
            <w:tcBorders>
              <w:top w:val="single" w:sz="4" w:space="0" w:color="auto"/>
              <w:left w:val="single" w:sz="4" w:space="0" w:color="auto"/>
              <w:bottom w:val="single" w:sz="4" w:space="0" w:color="auto"/>
              <w:right w:val="single" w:sz="4" w:space="0" w:color="auto"/>
            </w:tcBorders>
            <w:vAlign w:val="center"/>
          </w:tcPr>
          <w:p w:rsidR="00306420" w:rsidRPr="0052542D" w:rsidRDefault="00DF1F1D" w:rsidP="0052542D">
            <w:pPr>
              <w:ind w:firstLineChars="200" w:firstLine="480"/>
              <w:jc w:val="left"/>
              <w:rPr>
                <w:rFonts w:asciiTheme="minorEastAsia" w:hAnsiTheme="minorEastAsia" w:cstheme="minorEastAsia"/>
                <w:sz w:val="24"/>
                <w:szCs w:val="24"/>
              </w:rPr>
            </w:pPr>
            <w:r w:rsidRPr="0052542D">
              <w:rPr>
                <w:rFonts w:asciiTheme="minorEastAsia" w:hAnsiTheme="minorEastAsia" w:cstheme="minorEastAsia" w:hint="eastAsia"/>
                <w:sz w:val="24"/>
                <w:szCs w:val="24"/>
              </w:rPr>
              <w:t>评分因素</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06420" w:rsidRPr="0052542D" w:rsidRDefault="00DF1F1D" w:rsidP="0052542D">
            <w:pPr>
              <w:jc w:val="center"/>
              <w:rPr>
                <w:rFonts w:asciiTheme="minorEastAsia" w:hAnsiTheme="minorEastAsia" w:cstheme="minorEastAsia"/>
                <w:sz w:val="24"/>
                <w:szCs w:val="24"/>
              </w:rPr>
            </w:pPr>
            <w:r w:rsidRPr="0052542D">
              <w:rPr>
                <w:rFonts w:asciiTheme="minorEastAsia" w:hAnsiTheme="minorEastAsia" w:cstheme="minorEastAsia" w:hint="eastAsia"/>
                <w:sz w:val="24"/>
                <w:szCs w:val="24"/>
              </w:rPr>
              <w:t>评分标准</w:t>
            </w:r>
          </w:p>
        </w:tc>
        <w:tc>
          <w:tcPr>
            <w:tcW w:w="1012" w:type="dxa"/>
            <w:tcBorders>
              <w:top w:val="single" w:sz="4" w:space="0" w:color="auto"/>
              <w:left w:val="single" w:sz="4" w:space="0" w:color="auto"/>
              <w:bottom w:val="single" w:sz="4" w:space="0" w:color="auto"/>
              <w:right w:val="single" w:sz="4" w:space="0" w:color="auto"/>
            </w:tcBorders>
            <w:vAlign w:val="center"/>
          </w:tcPr>
          <w:p w:rsidR="00306420" w:rsidRDefault="00DF1F1D" w:rsidP="0052542D">
            <w:pPr>
              <w:jc w:val="center"/>
              <w:rPr>
                <w:rFonts w:asciiTheme="minorEastAsia" w:hAnsiTheme="minorEastAsia" w:cstheme="minorEastAsia"/>
                <w:sz w:val="24"/>
                <w:szCs w:val="24"/>
              </w:rPr>
            </w:pPr>
            <w:r>
              <w:rPr>
                <w:rFonts w:asciiTheme="minorEastAsia" w:hAnsiTheme="minorEastAsia" w:cstheme="minorEastAsia" w:hint="eastAsia"/>
                <w:sz w:val="24"/>
                <w:szCs w:val="24"/>
              </w:rPr>
              <w:t>分值</w:t>
            </w:r>
          </w:p>
        </w:tc>
      </w:tr>
      <w:tr w:rsidR="003241EF">
        <w:trPr>
          <w:trHeight w:val="567"/>
        </w:trPr>
        <w:tc>
          <w:tcPr>
            <w:tcW w:w="2142" w:type="dxa"/>
            <w:gridSpan w:val="2"/>
            <w:tcBorders>
              <w:top w:val="single" w:sz="4" w:space="0" w:color="auto"/>
              <w:left w:val="single" w:sz="4" w:space="0" w:color="auto"/>
              <w:bottom w:val="single" w:sz="4" w:space="0" w:color="auto"/>
              <w:right w:val="single" w:sz="4" w:space="0" w:color="auto"/>
            </w:tcBorders>
            <w:vAlign w:val="center"/>
          </w:tcPr>
          <w:p w:rsidR="003241EF" w:rsidRDefault="006F2B3C" w:rsidP="006F2B3C">
            <w:pPr>
              <w:jc w:val="center"/>
              <w:rPr>
                <w:rFonts w:asciiTheme="minorEastAsia" w:hAnsiTheme="minorEastAsia" w:cstheme="minorEastAsia"/>
                <w:sz w:val="24"/>
                <w:szCs w:val="24"/>
              </w:rPr>
            </w:pPr>
            <w:r>
              <w:rPr>
                <w:rFonts w:asciiTheme="minorEastAsia" w:hAnsiTheme="minorEastAsia" w:cstheme="minorEastAsia" w:hint="eastAsia"/>
                <w:sz w:val="24"/>
                <w:szCs w:val="24"/>
              </w:rPr>
              <w:t>企业实力</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241EF" w:rsidRDefault="003241EF" w:rsidP="001410C7">
            <w:pPr>
              <w:jc w:val="left"/>
              <w:rPr>
                <w:rFonts w:asciiTheme="minorEastAsia" w:hAnsiTheme="minorEastAsia" w:cstheme="minorEastAsia"/>
                <w:sz w:val="24"/>
                <w:szCs w:val="24"/>
              </w:rPr>
            </w:pPr>
            <w:r>
              <w:rPr>
                <w:rFonts w:asciiTheme="minorEastAsia" w:hAnsiTheme="minorEastAsia" w:cstheme="minorEastAsia" w:hint="eastAsia"/>
                <w:sz w:val="24"/>
                <w:szCs w:val="24"/>
              </w:rPr>
              <w:t>投标人</w:t>
            </w:r>
            <w:r>
              <w:rPr>
                <w:rFonts w:asciiTheme="minorEastAsia" w:hAnsiTheme="minorEastAsia" w:cstheme="minorEastAsia" w:hint="eastAsia"/>
                <w:sz w:val="24"/>
                <w:szCs w:val="24"/>
              </w:rPr>
              <w:t>具备</w:t>
            </w:r>
            <w:r>
              <w:rPr>
                <w:rFonts w:asciiTheme="minorEastAsia" w:hAnsiTheme="minorEastAsia" w:cstheme="minorEastAsia" w:hint="eastAsia"/>
                <w:sz w:val="24"/>
                <w:szCs w:val="24"/>
              </w:rPr>
              <w:t>质量管理体系认证、环境管理体系认证、职业健康安全管理体系认证、信息安全管理体系认证</w:t>
            </w:r>
            <w:r w:rsidR="006F2B3C">
              <w:rPr>
                <w:rFonts w:asciiTheme="minorEastAsia" w:hAnsiTheme="minorEastAsia" w:cstheme="minorEastAsia" w:hint="eastAsia"/>
                <w:sz w:val="24"/>
                <w:szCs w:val="24"/>
              </w:rPr>
              <w:t>证书的</w:t>
            </w:r>
            <w:r>
              <w:rPr>
                <w:rFonts w:asciiTheme="minorEastAsia" w:hAnsiTheme="minorEastAsia" w:cstheme="minorEastAsia" w:hint="eastAsia"/>
                <w:sz w:val="24"/>
                <w:szCs w:val="24"/>
              </w:rPr>
              <w:t>，</w:t>
            </w:r>
            <w:r w:rsidR="006F2B3C">
              <w:rPr>
                <w:rFonts w:asciiTheme="minorEastAsia" w:hAnsiTheme="minorEastAsia" w:cstheme="minorEastAsia" w:hint="eastAsia"/>
                <w:sz w:val="24"/>
                <w:szCs w:val="24"/>
              </w:rPr>
              <w:t>且在有效期内</w:t>
            </w:r>
            <w:r>
              <w:rPr>
                <w:rFonts w:asciiTheme="minorEastAsia" w:hAnsiTheme="minorEastAsia" w:cstheme="minorEastAsia" w:hint="eastAsia"/>
                <w:sz w:val="24"/>
                <w:szCs w:val="24"/>
              </w:rPr>
              <w:t>，</w:t>
            </w:r>
            <w:r w:rsidR="006F2B3C">
              <w:rPr>
                <w:rFonts w:asciiTheme="minorEastAsia" w:hAnsiTheme="minorEastAsia" w:cstheme="minorEastAsia" w:hint="eastAsia"/>
                <w:sz w:val="24"/>
                <w:szCs w:val="24"/>
              </w:rPr>
              <w:t>每个证书得2分，最高得8分</w:t>
            </w:r>
            <w:r>
              <w:rPr>
                <w:rFonts w:asciiTheme="minorEastAsia" w:hAnsiTheme="minorEastAsia" w:cstheme="minorEastAsia" w:hint="eastAsia"/>
                <w:sz w:val="24"/>
                <w:szCs w:val="24"/>
              </w:rPr>
              <w:t>。（需提供</w:t>
            </w:r>
            <w:r>
              <w:rPr>
                <w:rFonts w:asciiTheme="minorEastAsia" w:hAnsiTheme="minorEastAsia" w:cstheme="minorEastAsia" w:hint="eastAsia"/>
                <w:sz w:val="24"/>
                <w:szCs w:val="24"/>
              </w:rPr>
              <w:lastRenderedPageBreak/>
              <w:t>以上有效证书及该证书在认证认可业务信息统一查询平台(http://cx.cnca.cn)上证书状态为“有效”的查询结果网页</w:t>
            </w:r>
            <w:proofErr w:type="gramStart"/>
            <w:r>
              <w:rPr>
                <w:rFonts w:asciiTheme="minorEastAsia" w:hAnsiTheme="minorEastAsia" w:cstheme="minorEastAsia" w:hint="eastAsia"/>
                <w:sz w:val="24"/>
                <w:szCs w:val="24"/>
              </w:rPr>
              <w:t>打印件</w:t>
            </w:r>
            <w:r w:rsidR="001410C7">
              <w:rPr>
                <w:rFonts w:asciiTheme="minorEastAsia" w:hAnsiTheme="minorEastAsia" w:cstheme="minorEastAsia" w:hint="eastAsia"/>
                <w:sz w:val="24"/>
                <w:szCs w:val="24"/>
              </w:rPr>
              <w:t>并加盖</w:t>
            </w:r>
            <w:proofErr w:type="gramEnd"/>
            <w:r w:rsidR="001410C7">
              <w:rPr>
                <w:rFonts w:asciiTheme="minorEastAsia" w:hAnsiTheme="minorEastAsia" w:cstheme="minorEastAsia" w:hint="eastAsia"/>
                <w:sz w:val="24"/>
                <w:szCs w:val="24"/>
              </w:rPr>
              <w:t>投标人公章</w:t>
            </w:r>
            <w:r w:rsidR="006F2B3C">
              <w:rPr>
                <w:rFonts w:asciiTheme="minorEastAsia" w:hAnsiTheme="minorEastAsia" w:cstheme="minorEastAsia" w:hint="eastAsia"/>
                <w:sz w:val="24"/>
                <w:szCs w:val="24"/>
              </w:rPr>
              <w:t>，</w:t>
            </w:r>
            <w:r>
              <w:rPr>
                <w:rFonts w:asciiTheme="minorEastAsia" w:hAnsiTheme="minorEastAsia" w:cstheme="minorEastAsia" w:hint="eastAsia"/>
                <w:sz w:val="24"/>
                <w:szCs w:val="24"/>
              </w:rPr>
              <w:t>未提供上述证明材料或证明材料不全者不得分。）</w:t>
            </w:r>
          </w:p>
        </w:tc>
        <w:tc>
          <w:tcPr>
            <w:tcW w:w="1012" w:type="dxa"/>
            <w:tcBorders>
              <w:top w:val="single" w:sz="4" w:space="0" w:color="auto"/>
              <w:left w:val="single" w:sz="4" w:space="0" w:color="auto"/>
              <w:bottom w:val="single" w:sz="4" w:space="0" w:color="auto"/>
              <w:right w:val="single" w:sz="4" w:space="0" w:color="auto"/>
            </w:tcBorders>
            <w:vAlign w:val="center"/>
          </w:tcPr>
          <w:p w:rsidR="003241EF" w:rsidRDefault="003241EF" w:rsidP="00557F09">
            <w:pPr>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8分</w:t>
            </w:r>
          </w:p>
        </w:tc>
      </w:tr>
      <w:tr w:rsidR="00FA7EA8">
        <w:trPr>
          <w:trHeight w:val="567"/>
        </w:trPr>
        <w:tc>
          <w:tcPr>
            <w:tcW w:w="2142" w:type="dxa"/>
            <w:gridSpan w:val="2"/>
            <w:tcBorders>
              <w:top w:val="single" w:sz="4" w:space="0" w:color="auto"/>
              <w:left w:val="single" w:sz="4" w:space="0" w:color="auto"/>
              <w:bottom w:val="single" w:sz="4" w:space="0" w:color="auto"/>
              <w:right w:val="single" w:sz="4" w:space="0" w:color="auto"/>
            </w:tcBorders>
            <w:vAlign w:val="center"/>
          </w:tcPr>
          <w:p w:rsidR="00FA7EA8" w:rsidRDefault="00B12235" w:rsidP="006F2B3C">
            <w:pPr>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lastRenderedPageBreak/>
              <w:t>企业信誉</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A7EA8" w:rsidRDefault="00B12235" w:rsidP="006F2B3C">
            <w:pPr>
              <w:jc w:val="left"/>
              <w:rPr>
                <w:rFonts w:asciiTheme="minorEastAsia" w:hAnsiTheme="minorEastAsia" w:cstheme="minorEastAsia" w:hint="eastAsia"/>
                <w:sz w:val="24"/>
                <w:szCs w:val="24"/>
              </w:rPr>
            </w:pPr>
            <w:r w:rsidRPr="00B12235">
              <w:rPr>
                <w:rFonts w:asciiTheme="minorEastAsia" w:hAnsiTheme="minorEastAsia" w:cstheme="minorEastAsia" w:hint="eastAsia"/>
                <w:sz w:val="24"/>
                <w:szCs w:val="24"/>
              </w:rPr>
              <w:t>投标人须提供工商企业信用信息公示报告【国家企业信用信息公示系统</w:t>
            </w:r>
            <w:hyperlink r:id="rId8" w:history="1">
              <w:r w:rsidRPr="00B12235">
                <w:rPr>
                  <w:rStyle w:val="a9"/>
                  <w:rFonts w:asciiTheme="minorEastAsia" w:hAnsiTheme="minorEastAsia" w:cstheme="minorEastAsia" w:hint="eastAsia"/>
                  <w:sz w:val="24"/>
                  <w:szCs w:val="24"/>
                </w:rPr>
                <w:t>http://www.gsxt.gov.cn</w:t>
              </w:r>
            </w:hyperlink>
            <w:r w:rsidRPr="00B12235">
              <w:rPr>
                <w:rFonts w:asciiTheme="minorEastAsia" w:hAnsiTheme="minorEastAsia" w:cstheme="minorEastAsia" w:hint="eastAsia"/>
                <w:sz w:val="24"/>
                <w:szCs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满分2分。</w:t>
            </w:r>
          </w:p>
        </w:tc>
        <w:tc>
          <w:tcPr>
            <w:tcW w:w="1012" w:type="dxa"/>
            <w:tcBorders>
              <w:top w:val="single" w:sz="4" w:space="0" w:color="auto"/>
              <w:left w:val="single" w:sz="4" w:space="0" w:color="auto"/>
              <w:bottom w:val="single" w:sz="4" w:space="0" w:color="auto"/>
              <w:right w:val="single" w:sz="4" w:space="0" w:color="auto"/>
            </w:tcBorders>
            <w:vAlign w:val="center"/>
          </w:tcPr>
          <w:p w:rsidR="00FA7EA8" w:rsidRDefault="00B12235" w:rsidP="00B12235">
            <w:pPr>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2分</w:t>
            </w:r>
          </w:p>
        </w:tc>
      </w:tr>
      <w:tr w:rsidR="003241EF">
        <w:trPr>
          <w:trHeight w:val="567"/>
        </w:trPr>
        <w:tc>
          <w:tcPr>
            <w:tcW w:w="2142" w:type="dxa"/>
            <w:gridSpan w:val="2"/>
            <w:tcBorders>
              <w:top w:val="single" w:sz="4" w:space="0" w:color="auto"/>
              <w:left w:val="single" w:sz="4" w:space="0" w:color="auto"/>
              <w:right w:val="single" w:sz="4" w:space="0" w:color="auto"/>
            </w:tcBorders>
            <w:vAlign w:val="center"/>
          </w:tcPr>
          <w:p w:rsidR="003241EF" w:rsidRDefault="003241EF"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企业业绩</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241EF" w:rsidRDefault="003241EF" w:rsidP="0052542D">
            <w:pPr>
              <w:jc w:val="left"/>
              <w:rPr>
                <w:rFonts w:asciiTheme="minorEastAsia" w:hAnsiTheme="minorEastAsia" w:cstheme="minorEastAsia"/>
                <w:sz w:val="24"/>
                <w:szCs w:val="24"/>
              </w:rPr>
            </w:pPr>
            <w:r>
              <w:rPr>
                <w:rFonts w:asciiTheme="minorEastAsia" w:hAnsiTheme="minorEastAsia" w:cstheme="minorEastAsia" w:hint="eastAsia"/>
                <w:sz w:val="24"/>
                <w:szCs w:val="24"/>
              </w:rPr>
              <w:t>（1）投标人2015年以来参与过土地现状变更调查内业及外业项目的得4分；投标人2015年以来参加过国土部门城市建设用地节约集约利用评价项目的得</w:t>
            </w:r>
            <w:r w:rsidR="002F563F">
              <w:rPr>
                <w:rFonts w:asciiTheme="minorEastAsia" w:hAnsiTheme="minorEastAsia" w:cstheme="minorEastAsia" w:hint="eastAsia"/>
                <w:sz w:val="24"/>
                <w:szCs w:val="24"/>
              </w:rPr>
              <w:t>5</w:t>
            </w:r>
            <w:r>
              <w:rPr>
                <w:rFonts w:asciiTheme="minorEastAsia" w:hAnsiTheme="minorEastAsia" w:cstheme="minorEastAsia" w:hint="eastAsia"/>
                <w:sz w:val="24"/>
                <w:szCs w:val="24"/>
              </w:rPr>
              <w:t>分。（需查验中标通知书、合同及中标公告网上截图,原件与复印件一致，否则不给分）最高得</w:t>
            </w:r>
            <w:r w:rsidR="00791570">
              <w:rPr>
                <w:rFonts w:asciiTheme="minorEastAsia" w:hAnsiTheme="minorEastAsia" w:cstheme="minorEastAsia" w:hint="eastAsia"/>
                <w:sz w:val="24"/>
                <w:szCs w:val="24"/>
              </w:rPr>
              <w:t>9</w:t>
            </w:r>
            <w:r>
              <w:rPr>
                <w:rFonts w:asciiTheme="minorEastAsia" w:hAnsiTheme="minorEastAsia" w:cstheme="minorEastAsia" w:hint="eastAsia"/>
                <w:sz w:val="24"/>
                <w:szCs w:val="24"/>
              </w:rPr>
              <w:t>分；</w:t>
            </w:r>
          </w:p>
          <w:p w:rsidR="003241EF" w:rsidRDefault="003241EF" w:rsidP="0052542D">
            <w:pPr>
              <w:jc w:val="left"/>
              <w:rPr>
                <w:rFonts w:asciiTheme="minorEastAsia" w:hAnsiTheme="minorEastAsia" w:cstheme="minorEastAsia"/>
                <w:sz w:val="24"/>
                <w:szCs w:val="24"/>
              </w:rPr>
            </w:pPr>
            <w:r>
              <w:rPr>
                <w:rFonts w:asciiTheme="minorEastAsia" w:hAnsiTheme="minorEastAsia" w:cstheme="minorEastAsia" w:hint="eastAsia"/>
                <w:sz w:val="24"/>
                <w:szCs w:val="24"/>
              </w:rPr>
              <w:t>（2）投标人2015年以来参加过国土部门“十三五”土地整治规划项目的，有一个得2分（需查验中标通知书、合同及中标公告网上截图,原件与复印件一致，否则不给分）最高得6分；</w:t>
            </w:r>
          </w:p>
        </w:tc>
        <w:tc>
          <w:tcPr>
            <w:tcW w:w="1012" w:type="dxa"/>
            <w:tcBorders>
              <w:top w:val="single" w:sz="4" w:space="0" w:color="auto"/>
              <w:left w:val="single" w:sz="4" w:space="0" w:color="auto"/>
              <w:bottom w:val="single" w:sz="4" w:space="0" w:color="auto"/>
              <w:right w:val="single" w:sz="4" w:space="0" w:color="auto"/>
            </w:tcBorders>
            <w:vAlign w:val="center"/>
          </w:tcPr>
          <w:p w:rsidR="003241EF" w:rsidRDefault="003241EF" w:rsidP="002F563F">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r w:rsidR="002F563F">
              <w:rPr>
                <w:rFonts w:asciiTheme="minorEastAsia" w:hAnsiTheme="minorEastAsia" w:cstheme="minorEastAsia" w:hint="eastAsia"/>
                <w:sz w:val="24"/>
                <w:szCs w:val="24"/>
              </w:rPr>
              <w:t>5</w:t>
            </w:r>
            <w:r>
              <w:rPr>
                <w:rFonts w:asciiTheme="minorEastAsia" w:hAnsiTheme="minorEastAsia" w:cstheme="minorEastAsia" w:hint="eastAsia"/>
                <w:sz w:val="24"/>
                <w:szCs w:val="24"/>
              </w:rPr>
              <w:t>分</w:t>
            </w:r>
          </w:p>
        </w:tc>
      </w:tr>
      <w:tr w:rsidR="003241EF">
        <w:trPr>
          <w:trHeight w:val="567"/>
        </w:trPr>
        <w:tc>
          <w:tcPr>
            <w:tcW w:w="2142" w:type="dxa"/>
            <w:gridSpan w:val="2"/>
            <w:tcBorders>
              <w:top w:val="single" w:sz="4" w:space="0" w:color="auto"/>
              <w:left w:val="single" w:sz="4" w:space="0" w:color="auto"/>
              <w:bottom w:val="single" w:sz="4" w:space="0" w:color="auto"/>
              <w:right w:val="single" w:sz="4" w:space="0" w:color="auto"/>
            </w:tcBorders>
            <w:vAlign w:val="center"/>
          </w:tcPr>
          <w:p w:rsidR="003241EF" w:rsidRDefault="003241EF" w:rsidP="0052542D">
            <w:pPr>
              <w:jc w:val="center"/>
              <w:rPr>
                <w:rFonts w:asciiTheme="minorEastAsia" w:hAnsiTheme="minorEastAsia" w:cstheme="minorEastAsia"/>
                <w:sz w:val="24"/>
                <w:szCs w:val="24"/>
              </w:rPr>
            </w:pPr>
            <w:r>
              <w:rPr>
                <w:rFonts w:asciiTheme="minorEastAsia" w:hAnsiTheme="minorEastAsia" w:cstheme="minorEastAsia" w:hint="eastAsia"/>
                <w:sz w:val="24"/>
                <w:szCs w:val="24"/>
              </w:rPr>
              <w:t>项目组成人员</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3241EF" w:rsidRPr="00270054" w:rsidRDefault="003241EF" w:rsidP="00CC277B">
            <w:pPr>
              <w:jc w:val="left"/>
              <w:rPr>
                <w:rFonts w:asciiTheme="minorEastAsia" w:hAnsiTheme="minorEastAsia" w:cstheme="minorEastAsia"/>
                <w:sz w:val="24"/>
                <w:szCs w:val="24"/>
              </w:rPr>
            </w:pPr>
            <w:r>
              <w:rPr>
                <w:rFonts w:asciiTheme="minorEastAsia" w:hAnsiTheme="minorEastAsia" w:cstheme="minorEastAsia" w:hint="eastAsia"/>
                <w:sz w:val="24"/>
                <w:szCs w:val="24"/>
              </w:rPr>
              <w:t>（1）项</w:t>
            </w:r>
            <w:r w:rsidRPr="00270054">
              <w:rPr>
                <w:rFonts w:asciiTheme="minorEastAsia" w:hAnsiTheme="minorEastAsia" w:cstheme="minorEastAsia" w:hint="eastAsia"/>
                <w:sz w:val="24"/>
                <w:szCs w:val="24"/>
              </w:rPr>
              <w:t>目负责人具有相关专业高级职称得2分。</w:t>
            </w:r>
          </w:p>
          <w:p w:rsidR="003241EF" w:rsidRDefault="003241EF" w:rsidP="009363C4">
            <w:pPr>
              <w:jc w:val="left"/>
              <w:rPr>
                <w:rFonts w:asciiTheme="minorEastAsia" w:hAnsiTheme="minorEastAsia" w:cstheme="minorEastAsia"/>
                <w:sz w:val="24"/>
                <w:szCs w:val="24"/>
              </w:rPr>
            </w:pPr>
            <w:r>
              <w:rPr>
                <w:rFonts w:asciiTheme="minorEastAsia" w:hAnsiTheme="minorEastAsia" w:cstheme="minorEastAsia" w:hint="eastAsia"/>
                <w:sz w:val="24"/>
                <w:szCs w:val="24"/>
              </w:rPr>
              <w:t>（2）项目组成人员（含项目负责人）</w:t>
            </w:r>
            <w:r w:rsidR="009363C4">
              <w:rPr>
                <w:rFonts w:asciiTheme="minorEastAsia" w:hAnsiTheme="minorEastAsia" w:cstheme="minorEastAsia" w:hint="eastAsia"/>
                <w:sz w:val="24"/>
                <w:szCs w:val="24"/>
              </w:rPr>
              <w:t>有</w:t>
            </w:r>
            <w:r>
              <w:rPr>
                <w:rFonts w:asciiTheme="minorEastAsia" w:hAnsiTheme="minorEastAsia" w:cstheme="minorEastAsia" w:hint="eastAsia"/>
                <w:sz w:val="24"/>
                <w:szCs w:val="24"/>
              </w:rPr>
              <w:t>土地规划、测绘、农学、地理信息系统等中级及以上职称的，</w:t>
            </w:r>
            <w:r w:rsidR="009363C4">
              <w:rPr>
                <w:rFonts w:asciiTheme="minorEastAsia" w:hAnsiTheme="minorEastAsia" w:cstheme="minorEastAsia" w:hint="eastAsia"/>
                <w:sz w:val="24"/>
                <w:szCs w:val="24"/>
              </w:rPr>
              <w:t>每有1项职称</w:t>
            </w:r>
            <w:r w:rsidRPr="0052542D">
              <w:rPr>
                <w:rFonts w:asciiTheme="minorEastAsia" w:hAnsiTheme="minorEastAsia" w:cstheme="minorEastAsia" w:hint="eastAsia"/>
                <w:sz w:val="24"/>
                <w:szCs w:val="24"/>
              </w:rPr>
              <w:t>得2分</w:t>
            </w:r>
            <w:r>
              <w:rPr>
                <w:rFonts w:asciiTheme="minorEastAsia" w:hAnsiTheme="minorEastAsia" w:cstheme="minorEastAsia" w:hint="eastAsia"/>
                <w:sz w:val="24"/>
                <w:szCs w:val="24"/>
              </w:rPr>
              <w:t>，最高得8分。</w:t>
            </w:r>
          </w:p>
        </w:tc>
        <w:tc>
          <w:tcPr>
            <w:tcW w:w="1012" w:type="dxa"/>
            <w:tcBorders>
              <w:top w:val="single" w:sz="4" w:space="0" w:color="auto"/>
              <w:left w:val="single" w:sz="4" w:space="0" w:color="auto"/>
              <w:bottom w:val="single" w:sz="4" w:space="0" w:color="auto"/>
              <w:right w:val="single" w:sz="4" w:space="0" w:color="auto"/>
            </w:tcBorders>
            <w:vAlign w:val="center"/>
          </w:tcPr>
          <w:p w:rsidR="003241EF" w:rsidRDefault="002F563F" w:rsidP="0052542D">
            <w:pPr>
              <w:jc w:val="left"/>
              <w:rPr>
                <w:rFonts w:asciiTheme="minorEastAsia" w:hAnsiTheme="minorEastAsia" w:cstheme="minorEastAsia"/>
                <w:sz w:val="24"/>
                <w:szCs w:val="24"/>
              </w:rPr>
            </w:pPr>
            <w:r>
              <w:rPr>
                <w:rFonts w:asciiTheme="minorEastAsia" w:hAnsiTheme="minorEastAsia" w:cstheme="minorEastAsia" w:hint="eastAsia"/>
                <w:sz w:val="24"/>
                <w:szCs w:val="24"/>
              </w:rPr>
              <w:t>10</w:t>
            </w:r>
            <w:r w:rsidR="003241EF">
              <w:rPr>
                <w:rFonts w:asciiTheme="minorEastAsia" w:hAnsiTheme="minorEastAsia" w:cstheme="minorEastAsia" w:hint="eastAsia"/>
                <w:sz w:val="24"/>
                <w:szCs w:val="24"/>
              </w:rPr>
              <w:t>分</w:t>
            </w:r>
          </w:p>
        </w:tc>
      </w:tr>
      <w:tr w:rsidR="003241EF">
        <w:trPr>
          <w:trHeight w:val="599"/>
        </w:trPr>
        <w:tc>
          <w:tcPr>
            <w:tcW w:w="9391" w:type="dxa"/>
            <w:gridSpan w:val="6"/>
            <w:tcBorders>
              <w:top w:val="single" w:sz="4" w:space="0" w:color="auto"/>
              <w:left w:val="single" w:sz="4" w:space="0" w:color="auto"/>
              <w:bottom w:val="single" w:sz="4" w:space="0" w:color="auto"/>
              <w:right w:val="single" w:sz="4" w:space="0" w:color="auto"/>
            </w:tcBorders>
            <w:vAlign w:val="center"/>
          </w:tcPr>
          <w:p w:rsidR="003241EF" w:rsidRPr="0024422D" w:rsidRDefault="003241EF" w:rsidP="0024422D">
            <w:pPr>
              <w:jc w:val="center"/>
              <w:rPr>
                <w:rFonts w:asciiTheme="minorEastAsia" w:hAnsiTheme="minorEastAsia" w:cstheme="minorEastAsia"/>
                <w:b/>
                <w:sz w:val="24"/>
                <w:szCs w:val="24"/>
              </w:rPr>
            </w:pPr>
            <w:r w:rsidRPr="0024422D">
              <w:rPr>
                <w:rFonts w:asciiTheme="minorEastAsia" w:hAnsiTheme="minorEastAsia" w:cstheme="minorEastAsia" w:hint="eastAsia"/>
                <w:b/>
                <w:sz w:val="24"/>
                <w:szCs w:val="24"/>
              </w:rPr>
              <w:t>三、技术部分（满分50分）</w:t>
            </w:r>
          </w:p>
        </w:tc>
      </w:tr>
      <w:tr w:rsidR="003241EF" w:rsidTr="00A93CFD">
        <w:trPr>
          <w:trHeight w:val="567"/>
        </w:trPr>
        <w:tc>
          <w:tcPr>
            <w:tcW w:w="2142" w:type="dxa"/>
            <w:gridSpan w:val="2"/>
            <w:tcBorders>
              <w:top w:val="single" w:sz="4" w:space="0" w:color="auto"/>
              <w:left w:val="single" w:sz="4" w:space="0" w:color="auto"/>
              <w:bottom w:val="single" w:sz="4" w:space="0" w:color="auto"/>
              <w:right w:val="single" w:sz="4" w:space="0" w:color="auto"/>
            </w:tcBorders>
            <w:vAlign w:val="center"/>
          </w:tcPr>
          <w:p w:rsidR="003241EF" w:rsidRDefault="003241EF"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评分因素</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3241EF" w:rsidRDefault="003241EF" w:rsidP="00C3117B">
            <w:pPr>
              <w:jc w:val="center"/>
              <w:rPr>
                <w:rFonts w:asciiTheme="minorEastAsia" w:hAnsiTheme="minorEastAsia" w:cstheme="minorEastAsia"/>
                <w:sz w:val="24"/>
                <w:szCs w:val="24"/>
              </w:rPr>
            </w:pPr>
            <w:r>
              <w:rPr>
                <w:rFonts w:asciiTheme="minorEastAsia" w:hAnsiTheme="minorEastAsia" w:cstheme="minorEastAsia" w:hint="eastAsia"/>
                <w:sz w:val="24"/>
                <w:szCs w:val="24"/>
              </w:rPr>
              <w:t>评分标准</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3241EF" w:rsidRDefault="003241EF"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分值</w:t>
            </w:r>
          </w:p>
        </w:tc>
      </w:tr>
      <w:tr w:rsidR="00B171C7" w:rsidTr="00793301">
        <w:trPr>
          <w:trHeight w:val="140"/>
        </w:trPr>
        <w:tc>
          <w:tcPr>
            <w:tcW w:w="2142" w:type="dxa"/>
            <w:gridSpan w:val="2"/>
            <w:vMerge w:val="restart"/>
            <w:tcBorders>
              <w:top w:val="single" w:sz="4" w:space="0" w:color="auto"/>
              <w:left w:val="single" w:sz="4" w:space="0" w:color="auto"/>
              <w:right w:val="single" w:sz="4" w:space="0" w:color="auto"/>
            </w:tcBorders>
            <w:vAlign w:val="center"/>
          </w:tcPr>
          <w:p w:rsidR="00B171C7" w:rsidRDefault="00B171C7" w:rsidP="002F563F">
            <w:pPr>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总体设计方案（1</w:t>
            </w:r>
            <w:r w:rsidR="002F563F">
              <w:rPr>
                <w:rFonts w:asciiTheme="minorEastAsia" w:hAnsiTheme="minorEastAsia" w:cstheme="minorEastAsia" w:hint="eastAsia"/>
                <w:sz w:val="24"/>
                <w:szCs w:val="24"/>
              </w:rPr>
              <w:t>0</w:t>
            </w:r>
            <w:r>
              <w:rPr>
                <w:rFonts w:asciiTheme="minorEastAsia" w:hAnsiTheme="minorEastAsia" w:cstheme="minorEastAsia" w:hint="eastAsia"/>
                <w:sz w:val="24"/>
                <w:szCs w:val="24"/>
              </w:rPr>
              <w:t>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方案合理、针对性及可操作性强</w:t>
            </w:r>
          </w:p>
        </w:tc>
        <w:tc>
          <w:tcPr>
            <w:tcW w:w="1061" w:type="dxa"/>
            <w:gridSpan w:val="2"/>
            <w:tcBorders>
              <w:top w:val="single" w:sz="4" w:space="0" w:color="auto"/>
              <w:left w:val="single" w:sz="4" w:space="0" w:color="auto"/>
              <w:right w:val="single" w:sz="4" w:space="0" w:color="auto"/>
            </w:tcBorders>
            <w:vAlign w:val="center"/>
          </w:tcPr>
          <w:p w:rsidR="00B171C7" w:rsidRDefault="00B171C7" w:rsidP="002F563F">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r w:rsidR="002F563F">
              <w:rPr>
                <w:rFonts w:asciiTheme="minorEastAsia" w:hAnsiTheme="minorEastAsia" w:cstheme="minorEastAsia" w:hint="eastAsia"/>
                <w:sz w:val="24"/>
                <w:szCs w:val="24"/>
              </w:rPr>
              <w:t>0</w:t>
            </w:r>
            <w:r>
              <w:rPr>
                <w:rFonts w:asciiTheme="minorEastAsia" w:hAnsiTheme="minorEastAsia" w:cstheme="minorEastAsia" w:hint="eastAsia"/>
                <w:sz w:val="24"/>
                <w:szCs w:val="24"/>
              </w:rPr>
              <w:t>分</w:t>
            </w:r>
          </w:p>
        </w:tc>
      </w:tr>
      <w:tr w:rsidR="00B171C7" w:rsidTr="00793301">
        <w:trPr>
          <w:trHeight w:val="140"/>
        </w:trPr>
        <w:tc>
          <w:tcPr>
            <w:tcW w:w="2142" w:type="dxa"/>
            <w:gridSpan w:val="2"/>
            <w:vMerge/>
            <w:tcBorders>
              <w:left w:val="single" w:sz="4" w:space="0" w:color="auto"/>
              <w:right w:val="single" w:sz="4" w:space="0" w:color="auto"/>
            </w:tcBorders>
            <w:vAlign w:val="center"/>
          </w:tcPr>
          <w:p w:rsidR="00B171C7" w:rsidRDefault="00B171C7" w:rsidP="00B171C7">
            <w:pPr>
              <w:jc w:val="left"/>
              <w:rPr>
                <w:rFonts w:asciiTheme="minorEastAsia" w:hAnsiTheme="minorEastAsia" w:cstheme="minorEastAsia" w:hint="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较合理</w:t>
            </w:r>
          </w:p>
        </w:tc>
        <w:tc>
          <w:tcPr>
            <w:tcW w:w="1061" w:type="dxa"/>
            <w:gridSpan w:val="2"/>
            <w:tcBorders>
              <w:left w:val="single" w:sz="4" w:space="0" w:color="auto"/>
              <w:right w:val="single" w:sz="4" w:space="0" w:color="auto"/>
            </w:tcBorders>
            <w:vAlign w:val="center"/>
          </w:tcPr>
          <w:p w:rsidR="00B171C7" w:rsidRDefault="00B171C7" w:rsidP="00557F09">
            <w:pPr>
              <w:jc w:val="center"/>
              <w:rPr>
                <w:rFonts w:asciiTheme="minorEastAsia" w:hAnsiTheme="minorEastAsia" w:cstheme="minorEastAsia"/>
                <w:sz w:val="24"/>
                <w:szCs w:val="24"/>
              </w:rPr>
            </w:pPr>
            <w:r>
              <w:rPr>
                <w:rFonts w:asciiTheme="minorEastAsia" w:hAnsiTheme="minorEastAsia" w:cstheme="minorEastAsia" w:hint="eastAsia"/>
                <w:sz w:val="24"/>
                <w:szCs w:val="24"/>
              </w:rPr>
              <w:t>6分</w:t>
            </w:r>
          </w:p>
        </w:tc>
      </w:tr>
      <w:tr w:rsidR="00B171C7" w:rsidTr="00793301">
        <w:trPr>
          <w:trHeight w:val="140"/>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B171C7">
            <w:pPr>
              <w:jc w:val="left"/>
              <w:rPr>
                <w:rFonts w:asciiTheme="minorEastAsia" w:hAnsiTheme="minorEastAsia" w:cstheme="minorEastAsia" w:hint="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left w:val="single" w:sz="4" w:space="0" w:color="auto"/>
              <w:bottom w:val="single" w:sz="4" w:space="0" w:color="auto"/>
              <w:right w:val="single" w:sz="4" w:space="0" w:color="auto"/>
            </w:tcBorders>
            <w:vAlign w:val="center"/>
          </w:tcPr>
          <w:p w:rsidR="00B171C7" w:rsidRDefault="002F563F" w:rsidP="00557F09">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r w:rsidR="00B171C7">
              <w:rPr>
                <w:rFonts w:asciiTheme="minorEastAsia" w:hAnsiTheme="minorEastAsia" w:cstheme="minorEastAsia" w:hint="eastAsia"/>
                <w:sz w:val="24"/>
                <w:szCs w:val="24"/>
              </w:rPr>
              <w:t>分</w:t>
            </w:r>
          </w:p>
        </w:tc>
      </w:tr>
      <w:tr w:rsidR="00B171C7" w:rsidTr="00FA59B1">
        <w:trPr>
          <w:trHeight w:val="140"/>
        </w:trPr>
        <w:tc>
          <w:tcPr>
            <w:tcW w:w="2142" w:type="dxa"/>
            <w:gridSpan w:val="2"/>
            <w:vMerge w:val="restart"/>
            <w:tcBorders>
              <w:left w:val="single" w:sz="4" w:space="0" w:color="auto"/>
              <w:right w:val="single" w:sz="4" w:space="0" w:color="auto"/>
            </w:tcBorders>
            <w:vAlign w:val="center"/>
          </w:tcPr>
          <w:p w:rsidR="00B171C7" w:rsidRDefault="00863379" w:rsidP="00B171C7">
            <w:pPr>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总体</w:t>
            </w:r>
            <w:r w:rsidR="00B171C7">
              <w:rPr>
                <w:rFonts w:asciiTheme="minorEastAsia" w:hAnsiTheme="minorEastAsia" w:cstheme="minorEastAsia" w:hint="eastAsia"/>
                <w:sz w:val="24"/>
                <w:szCs w:val="24"/>
              </w:rPr>
              <w:t>设计</w:t>
            </w:r>
            <w:r>
              <w:rPr>
                <w:rFonts w:asciiTheme="minorEastAsia" w:hAnsiTheme="minorEastAsia" w:cstheme="minorEastAsia" w:hint="eastAsia"/>
                <w:sz w:val="24"/>
                <w:szCs w:val="24"/>
              </w:rPr>
              <w:t>方案</w:t>
            </w:r>
            <w:r w:rsidR="00B171C7">
              <w:rPr>
                <w:rFonts w:asciiTheme="minorEastAsia" w:hAnsiTheme="minorEastAsia" w:cstheme="minorEastAsia" w:hint="eastAsia"/>
                <w:sz w:val="24"/>
                <w:szCs w:val="24"/>
              </w:rPr>
              <w:t>技术的优化或创新（4分）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创新性强</w:t>
            </w:r>
          </w:p>
        </w:tc>
        <w:tc>
          <w:tcPr>
            <w:tcW w:w="1061" w:type="dxa"/>
            <w:gridSpan w:val="2"/>
            <w:tcBorders>
              <w:left w:val="single" w:sz="4" w:space="0" w:color="auto"/>
              <w:bottom w:val="single" w:sz="4" w:space="0" w:color="auto"/>
              <w:right w:val="single" w:sz="4" w:space="0" w:color="auto"/>
            </w:tcBorders>
            <w:vAlign w:val="center"/>
          </w:tcPr>
          <w:p w:rsidR="00B171C7" w:rsidRDefault="00B171C7" w:rsidP="00557F09">
            <w:pPr>
              <w:jc w:val="center"/>
              <w:rPr>
                <w:rFonts w:asciiTheme="minorEastAsia" w:hAnsiTheme="minorEastAsia" w:cstheme="minorEastAsia"/>
                <w:sz w:val="24"/>
                <w:szCs w:val="24"/>
              </w:rPr>
            </w:pPr>
            <w:r>
              <w:rPr>
                <w:rFonts w:asciiTheme="minorEastAsia" w:hAnsiTheme="minorEastAsia" w:cstheme="minorEastAsia" w:hint="eastAsia"/>
                <w:sz w:val="24"/>
                <w:szCs w:val="24"/>
              </w:rPr>
              <w:t>4分</w:t>
            </w:r>
          </w:p>
        </w:tc>
      </w:tr>
      <w:tr w:rsidR="00B171C7" w:rsidTr="00FA59B1">
        <w:trPr>
          <w:trHeight w:val="140"/>
        </w:trPr>
        <w:tc>
          <w:tcPr>
            <w:tcW w:w="2142" w:type="dxa"/>
            <w:gridSpan w:val="2"/>
            <w:vMerge/>
            <w:tcBorders>
              <w:left w:val="single" w:sz="4" w:space="0" w:color="auto"/>
              <w:right w:val="single" w:sz="4" w:space="0" w:color="auto"/>
            </w:tcBorders>
            <w:vAlign w:val="center"/>
          </w:tcPr>
          <w:p w:rsidR="00B171C7" w:rsidRDefault="00B171C7" w:rsidP="00B171C7">
            <w:pPr>
              <w:jc w:val="left"/>
              <w:rPr>
                <w:rFonts w:asciiTheme="minorEastAsia" w:hAnsiTheme="minorEastAsia" w:cstheme="minorEastAsia" w:hint="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较合理</w:t>
            </w:r>
          </w:p>
        </w:tc>
        <w:tc>
          <w:tcPr>
            <w:tcW w:w="1061" w:type="dxa"/>
            <w:gridSpan w:val="2"/>
            <w:tcBorders>
              <w:left w:val="single" w:sz="4" w:space="0" w:color="auto"/>
              <w:bottom w:val="single" w:sz="4" w:space="0" w:color="auto"/>
              <w:right w:val="single" w:sz="4" w:space="0" w:color="auto"/>
            </w:tcBorders>
            <w:vAlign w:val="center"/>
          </w:tcPr>
          <w:p w:rsidR="00B171C7" w:rsidRDefault="00791570" w:rsidP="00557F09">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r w:rsidR="00B171C7">
              <w:rPr>
                <w:rFonts w:asciiTheme="minorEastAsia" w:hAnsiTheme="minorEastAsia" w:cstheme="minorEastAsia" w:hint="eastAsia"/>
                <w:sz w:val="24"/>
                <w:szCs w:val="24"/>
              </w:rPr>
              <w:t>分</w:t>
            </w:r>
          </w:p>
        </w:tc>
      </w:tr>
      <w:tr w:rsidR="00B171C7" w:rsidTr="00793301">
        <w:trPr>
          <w:trHeight w:val="140"/>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B171C7">
            <w:pPr>
              <w:jc w:val="left"/>
              <w:rPr>
                <w:rFonts w:asciiTheme="minorEastAsia" w:hAnsiTheme="minorEastAsia" w:cstheme="minorEastAsia" w:hint="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57F0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left w:val="single" w:sz="4" w:space="0" w:color="auto"/>
              <w:bottom w:val="single" w:sz="4" w:space="0" w:color="auto"/>
              <w:right w:val="single" w:sz="4" w:space="0" w:color="auto"/>
            </w:tcBorders>
            <w:vAlign w:val="center"/>
          </w:tcPr>
          <w:p w:rsidR="00B171C7" w:rsidRDefault="00791570" w:rsidP="00557F09">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r w:rsidR="00B171C7">
              <w:rPr>
                <w:rFonts w:asciiTheme="minorEastAsia" w:hAnsiTheme="minorEastAsia" w:cstheme="minorEastAsia" w:hint="eastAsia"/>
                <w:sz w:val="24"/>
                <w:szCs w:val="24"/>
              </w:rPr>
              <w:t>分</w:t>
            </w:r>
          </w:p>
        </w:tc>
      </w:tr>
      <w:tr w:rsidR="00B171C7" w:rsidTr="00A93CFD">
        <w:trPr>
          <w:trHeight w:val="567"/>
        </w:trPr>
        <w:tc>
          <w:tcPr>
            <w:tcW w:w="2142" w:type="dxa"/>
            <w:gridSpan w:val="2"/>
            <w:vMerge w:val="restart"/>
            <w:tcBorders>
              <w:top w:val="single" w:sz="4" w:space="0" w:color="auto"/>
              <w:left w:val="single" w:sz="4" w:space="0" w:color="auto"/>
              <w:right w:val="single" w:sz="4" w:space="0" w:color="auto"/>
            </w:tcBorders>
            <w:vAlign w:val="center"/>
          </w:tcPr>
          <w:p w:rsidR="00B171C7" w:rsidRDefault="00B171C7" w:rsidP="00863379">
            <w:pPr>
              <w:jc w:val="left"/>
              <w:rPr>
                <w:rFonts w:asciiTheme="minorEastAsia" w:hAnsiTheme="minorEastAsia" w:cstheme="minorEastAsia"/>
                <w:sz w:val="24"/>
                <w:szCs w:val="24"/>
              </w:rPr>
            </w:pPr>
            <w:r>
              <w:rPr>
                <w:rFonts w:asciiTheme="minorEastAsia" w:hAnsiTheme="minorEastAsia" w:cstheme="minorEastAsia" w:hint="eastAsia"/>
                <w:sz w:val="24"/>
                <w:szCs w:val="24"/>
              </w:rPr>
              <w:t>技术方案内容完整性和编制水平（4分）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内容完整、方法科学、合理、可靠、全面</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4分</w:t>
            </w:r>
          </w:p>
        </w:tc>
      </w:tr>
      <w:tr w:rsidR="00B171C7" w:rsidTr="00A93CFD">
        <w:trPr>
          <w:trHeight w:val="567"/>
        </w:trPr>
        <w:tc>
          <w:tcPr>
            <w:tcW w:w="2142" w:type="dxa"/>
            <w:gridSpan w:val="2"/>
            <w:vMerge/>
            <w:tcBorders>
              <w:left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较合理</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2分</w:t>
            </w:r>
          </w:p>
        </w:tc>
      </w:tr>
      <w:tr w:rsidR="00B171C7" w:rsidTr="00A93CFD">
        <w:trPr>
          <w:trHeight w:val="567"/>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1分</w:t>
            </w:r>
          </w:p>
        </w:tc>
      </w:tr>
      <w:tr w:rsidR="00B171C7" w:rsidTr="00A93CFD">
        <w:trPr>
          <w:trHeight w:val="620"/>
        </w:trPr>
        <w:tc>
          <w:tcPr>
            <w:tcW w:w="2142" w:type="dxa"/>
            <w:gridSpan w:val="2"/>
            <w:vMerge w:val="restart"/>
            <w:tcBorders>
              <w:top w:val="single" w:sz="4" w:space="0" w:color="auto"/>
              <w:left w:val="single" w:sz="4" w:space="0" w:color="auto"/>
              <w:right w:val="single" w:sz="4" w:space="0" w:color="auto"/>
            </w:tcBorders>
            <w:vAlign w:val="center"/>
          </w:tcPr>
          <w:p w:rsidR="00B171C7" w:rsidRDefault="00B171C7" w:rsidP="00B171C7">
            <w:pPr>
              <w:jc w:val="left"/>
              <w:rPr>
                <w:rFonts w:asciiTheme="minorEastAsia" w:hAnsiTheme="minorEastAsia" w:cstheme="minorEastAsia"/>
                <w:sz w:val="24"/>
                <w:szCs w:val="24"/>
              </w:rPr>
            </w:pPr>
            <w:r>
              <w:rPr>
                <w:rFonts w:asciiTheme="minorEastAsia" w:hAnsiTheme="minorEastAsia" w:cstheme="minorEastAsia" w:hint="eastAsia"/>
                <w:sz w:val="24"/>
                <w:szCs w:val="24"/>
              </w:rPr>
              <w:t>技术方案对项目的</w:t>
            </w:r>
            <w:r>
              <w:rPr>
                <w:rFonts w:asciiTheme="minorEastAsia" w:hAnsiTheme="minorEastAsia" w:cstheme="minorEastAsia" w:hint="eastAsia"/>
                <w:sz w:val="24"/>
                <w:szCs w:val="24"/>
              </w:rPr>
              <w:lastRenderedPageBreak/>
              <w:t>理解准确，把握关键要素和认识深刻。（8分）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863379"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理解准确、把握关键要素、认识深刻</w:t>
            </w:r>
          </w:p>
        </w:tc>
        <w:tc>
          <w:tcPr>
            <w:tcW w:w="1061" w:type="dxa"/>
            <w:gridSpan w:val="2"/>
            <w:tcBorders>
              <w:top w:val="single" w:sz="4" w:space="0" w:color="auto"/>
              <w:left w:val="single" w:sz="4" w:space="0" w:color="auto"/>
              <w:right w:val="single" w:sz="4" w:space="0" w:color="auto"/>
            </w:tcBorders>
            <w:vAlign w:val="center"/>
          </w:tcPr>
          <w:p w:rsidR="00B171C7" w:rsidRDefault="00B171C7" w:rsidP="007619C0">
            <w:pPr>
              <w:spacing w:line="5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8分</w:t>
            </w:r>
          </w:p>
        </w:tc>
      </w:tr>
      <w:tr w:rsidR="00B171C7" w:rsidTr="00A93CFD">
        <w:trPr>
          <w:trHeight w:val="620"/>
        </w:trPr>
        <w:tc>
          <w:tcPr>
            <w:tcW w:w="2142" w:type="dxa"/>
            <w:gridSpan w:val="2"/>
            <w:vMerge/>
            <w:tcBorders>
              <w:left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863379"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理解较准确、基本把握关键要素、认识较深刻</w:t>
            </w:r>
          </w:p>
        </w:tc>
        <w:tc>
          <w:tcPr>
            <w:tcW w:w="1061" w:type="dxa"/>
            <w:gridSpan w:val="2"/>
            <w:tcBorders>
              <w:left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4分</w:t>
            </w:r>
          </w:p>
        </w:tc>
      </w:tr>
      <w:tr w:rsidR="00B171C7" w:rsidTr="00A93CFD">
        <w:trPr>
          <w:trHeight w:val="620"/>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863379" w:rsidP="00863379">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理解一般、对关键要素和认识一般</w:t>
            </w:r>
          </w:p>
        </w:tc>
        <w:tc>
          <w:tcPr>
            <w:tcW w:w="1061" w:type="dxa"/>
            <w:gridSpan w:val="2"/>
            <w:tcBorders>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2分</w:t>
            </w:r>
          </w:p>
        </w:tc>
      </w:tr>
      <w:tr w:rsidR="00B171C7" w:rsidTr="00A93CFD">
        <w:trPr>
          <w:trHeight w:val="185"/>
        </w:trPr>
        <w:tc>
          <w:tcPr>
            <w:tcW w:w="2142" w:type="dxa"/>
            <w:gridSpan w:val="2"/>
            <w:vMerge w:val="restart"/>
            <w:tcBorders>
              <w:top w:val="single" w:sz="4" w:space="0" w:color="auto"/>
              <w:left w:val="single" w:sz="4" w:space="0" w:color="auto"/>
              <w:right w:val="single" w:sz="4" w:space="0" w:color="auto"/>
            </w:tcBorders>
            <w:vAlign w:val="center"/>
          </w:tcPr>
          <w:p w:rsidR="00B171C7" w:rsidRDefault="00863379" w:rsidP="00C3117B">
            <w:pPr>
              <w:jc w:val="left"/>
              <w:rPr>
                <w:rFonts w:asciiTheme="minorEastAsia" w:hAnsiTheme="minorEastAsia" w:cstheme="minorEastAsia"/>
                <w:sz w:val="24"/>
                <w:szCs w:val="24"/>
              </w:rPr>
            </w:pPr>
            <w:r>
              <w:rPr>
                <w:rFonts w:asciiTheme="minorEastAsia" w:hAnsiTheme="minorEastAsia" w:cstheme="minorEastAsia" w:hint="eastAsia"/>
                <w:sz w:val="24"/>
                <w:szCs w:val="24"/>
              </w:rPr>
              <w:t>技术方案</w:t>
            </w:r>
            <w:r w:rsidR="00B171C7">
              <w:rPr>
                <w:rFonts w:asciiTheme="minorEastAsia" w:hAnsiTheme="minorEastAsia" w:cstheme="minorEastAsia" w:hint="eastAsia"/>
                <w:sz w:val="24"/>
                <w:szCs w:val="24"/>
              </w:rPr>
              <w:t>明晰项目重点所在，完整剖析项目难点并制定具有可操作性建议。（8分）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措施全面、合理、针对性及可靠性强</w:t>
            </w:r>
          </w:p>
        </w:tc>
        <w:tc>
          <w:tcPr>
            <w:tcW w:w="1061" w:type="dxa"/>
            <w:gridSpan w:val="2"/>
            <w:tcBorders>
              <w:top w:val="single" w:sz="4" w:space="0" w:color="auto"/>
              <w:left w:val="single" w:sz="4" w:space="0" w:color="auto"/>
              <w:right w:val="single" w:sz="4" w:space="0" w:color="auto"/>
            </w:tcBorders>
            <w:vAlign w:val="center"/>
          </w:tcPr>
          <w:p w:rsidR="00B171C7" w:rsidRDefault="00B171C7" w:rsidP="007619C0">
            <w:pPr>
              <w:spacing w:line="5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8分</w:t>
            </w:r>
          </w:p>
        </w:tc>
      </w:tr>
      <w:tr w:rsidR="00B171C7" w:rsidTr="00A93CFD">
        <w:trPr>
          <w:trHeight w:val="185"/>
        </w:trPr>
        <w:tc>
          <w:tcPr>
            <w:tcW w:w="2142" w:type="dxa"/>
            <w:gridSpan w:val="2"/>
            <w:vMerge/>
            <w:tcBorders>
              <w:left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较合理</w:t>
            </w:r>
          </w:p>
        </w:tc>
        <w:tc>
          <w:tcPr>
            <w:tcW w:w="1061" w:type="dxa"/>
            <w:gridSpan w:val="2"/>
            <w:tcBorders>
              <w:left w:val="single" w:sz="4" w:space="0" w:color="auto"/>
              <w:right w:val="single" w:sz="4" w:space="0" w:color="auto"/>
            </w:tcBorders>
            <w:vAlign w:val="center"/>
          </w:tcPr>
          <w:p w:rsidR="00B171C7" w:rsidRDefault="002F563F"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r w:rsidR="00B171C7">
              <w:rPr>
                <w:rFonts w:asciiTheme="minorEastAsia" w:hAnsiTheme="minorEastAsia" w:cstheme="minorEastAsia" w:hint="eastAsia"/>
                <w:sz w:val="24"/>
                <w:szCs w:val="24"/>
              </w:rPr>
              <w:t>分</w:t>
            </w:r>
          </w:p>
        </w:tc>
      </w:tr>
      <w:tr w:rsidR="00B171C7" w:rsidTr="00A93CFD">
        <w:trPr>
          <w:trHeight w:val="185"/>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2分</w:t>
            </w:r>
          </w:p>
        </w:tc>
      </w:tr>
      <w:tr w:rsidR="00B171C7" w:rsidTr="00A93CFD">
        <w:trPr>
          <w:trHeight w:val="567"/>
        </w:trPr>
        <w:tc>
          <w:tcPr>
            <w:tcW w:w="2142" w:type="dxa"/>
            <w:gridSpan w:val="2"/>
            <w:vMerge w:val="restart"/>
            <w:tcBorders>
              <w:top w:val="single" w:sz="4" w:space="0" w:color="auto"/>
              <w:left w:val="single" w:sz="4" w:space="0" w:color="auto"/>
              <w:right w:val="single" w:sz="4" w:space="0" w:color="auto"/>
            </w:tcBorders>
            <w:vAlign w:val="center"/>
          </w:tcPr>
          <w:p w:rsidR="00B171C7" w:rsidRDefault="00863379" w:rsidP="0024422D">
            <w:pPr>
              <w:jc w:val="left"/>
              <w:rPr>
                <w:rFonts w:asciiTheme="minorEastAsia" w:hAnsiTheme="minorEastAsia" w:cstheme="minorEastAsia"/>
                <w:sz w:val="24"/>
                <w:szCs w:val="24"/>
              </w:rPr>
            </w:pPr>
            <w:r>
              <w:rPr>
                <w:rFonts w:asciiTheme="minorEastAsia" w:hAnsiTheme="minorEastAsia" w:cstheme="minorEastAsia" w:hint="eastAsia"/>
                <w:sz w:val="24"/>
                <w:szCs w:val="24"/>
              </w:rPr>
              <w:t>技术方案</w:t>
            </w:r>
            <w:r w:rsidR="00B171C7">
              <w:rPr>
                <w:rFonts w:asciiTheme="minorEastAsia" w:hAnsiTheme="minorEastAsia" w:cstheme="minorEastAsia" w:hint="eastAsia"/>
                <w:sz w:val="24"/>
                <w:szCs w:val="24"/>
              </w:rPr>
              <w:t>合理安排调研、勘察、资料收集、汇编及成果等基础工作（8分）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措施全面、合理、针对性及可操作性强</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8分</w:t>
            </w:r>
          </w:p>
        </w:tc>
      </w:tr>
      <w:tr w:rsidR="00B171C7" w:rsidTr="00A93CFD">
        <w:trPr>
          <w:trHeight w:val="567"/>
        </w:trPr>
        <w:tc>
          <w:tcPr>
            <w:tcW w:w="2142" w:type="dxa"/>
            <w:gridSpan w:val="2"/>
            <w:vMerge/>
            <w:tcBorders>
              <w:left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较合理</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4分</w:t>
            </w:r>
          </w:p>
        </w:tc>
      </w:tr>
      <w:tr w:rsidR="00B171C7" w:rsidTr="00A93CFD">
        <w:trPr>
          <w:trHeight w:val="567"/>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2分</w:t>
            </w:r>
          </w:p>
        </w:tc>
      </w:tr>
      <w:tr w:rsidR="00B171C7" w:rsidTr="00A93CFD">
        <w:trPr>
          <w:trHeight w:val="567"/>
        </w:trPr>
        <w:tc>
          <w:tcPr>
            <w:tcW w:w="2142" w:type="dxa"/>
            <w:gridSpan w:val="2"/>
            <w:vMerge w:val="restart"/>
            <w:tcBorders>
              <w:top w:val="single" w:sz="4" w:space="0" w:color="auto"/>
              <w:left w:val="single" w:sz="4" w:space="0" w:color="auto"/>
              <w:right w:val="single" w:sz="4" w:space="0" w:color="auto"/>
            </w:tcBorders>
            <w:vAlign w:val="center"/>
          </w:tcPr>
          <w:p w:rsidR="00B171C7" w:rsidRPr="00C3117B" w:rsidRDefault="00B171C7" w:rsidP="00863379">
            <w:pPr>
              <w:jc w:val="left"/>
              <w:rPr>
                <w:rFonts w:asciiTheme="minorEastAsia" w:hAnsiTheme="minorEastAsia" w:cstheme="minorEastAsia"/>
                <w:sz w:val="24"/>
                <w:szCs w:val="24"/>
              </w:rPr>
            </w:pPr>
            <w:r>
              <w:rPr>
                <w:rFonts w:asciiTheme="minorEastAsia" w:hAnsiTheme="minorEastAsia" w:cstheme="minorEastAsia" w:hint="eastAsia"/>
                <w:sz w:val="24"/>
                <w:szCs w:val="24"/>
              </w:rPr>
              <w:t>服务承诺</w:t>
            </w:r>
            <w:r w:rsidR="00863379">
              <w:rPr>
                <w:rFonts w:asciiTheme="minorEastAsia" w:hAnsiTheme="minorEastAsia" w:cstheme="minorEastAsia" w:hint="eastAsia"/>
                <w:sz w:val="24"/>
                <w:szCs w:val="24"/>
              </w:rPr>
              <w:t>和</w:t>
            </w:r>
            <w:r>
              <w:rPr>
                <w:rFonts w:asciiTheme="minorEastAsia" w:hAnsiTheme="minorEastAsia" w:cstheme="minorEastAsia" w:hint="eastAsia"/>
                <w:sz w:val="24"/>
                <w:szCs w:val="24"/>
              </w:rPr>
              <w:t>服务计划（6分）</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863379"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服务全面完善</w:t>
            </w:r>
            <w:r w:rsidR="00B171C7">
              <w:rPr>
                <w:rFonts w:asciiTheme="minorEastAsia" w:hAnsiTheme="minorEastAsia" w:cstheme="minorEastAsia" w:hint="eastAsia"/>
                <w:sz w:val="24"/>
                <w:szCs w:val="24"/>
              </w:rPr>
              <w:t>、人员配置合理、切实可行</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6分</w:t>
            </w:r>
          </w:p>
        </w:tc>
      </w:tr>
      <w:tr w:rsidR="00B171C7" w:rsidTr="00A93CFD">
        <w:trPr>
          <w:trHeight w:val="567"/>
        </w:trPr>
        <w:tc>
          <w:tcPr>
            <w:tcW w:w="2142" w:type="dxa"/>
            <w:gridSpan w:val="2"/>
            <w:vMerge/>
            <w:tcBorders>
              <w:left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较全面、较合理</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3分</w:t>
            </w:r>
          </w:p>
        </w:tc>
      </w:tr>
      <w:tr w:rsidR="00B171C7" w:rsidTr="00A93CFD">
        <w:trPr>
          <w:trHeight w:val="567"/>
        </w:trPr>
        <w:tc>
          <w:tcPr>
            <w:tcW w:w="2142" w:type="dxa"/>
            <w:gridSpan w:val="2"/>
            <w:vMerge/>
            <w:tcBorders>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52542D">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一般</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sz w:val="24"/>
                <w:szCs w:val="24"/>
              </w:rPr>
            </w:pPr>
            <w:r>
              <w:rPr>
                <w:rFonts w:asciiTheme="minorEastAsia" w:hAnsiTheme="minorEastAsia" w:cstheme="minorEastAsia" w:hint="eastAsia"/>
                <w:sz w:val="24"/>
                <w:szCs w:val="24"/>
              </w:rPr>
              <w:t>1分</w:t>
            </w:r>
          </w:p>
        </w:tc>
      </w:tr>
      <w:tr w:rsidR="00B171C7" w:rsidTr="00A93CFD">
        <w:trPr>
          <w:trHeight w:val="567"/>
        </w:trPr>
        <w:tc>
          <w:tcPr>
            <w:tcW w:w="2142" w:type="dxa"/>
            <w:gridSpan w:val="2"/>
            <w:tcBorders>
              <w:left w:val="single" w:sz="4" w:space="0" w:color="auto"/>
              <w:bottom w:val="single" w:sz="4" w:space="0" w:color="auto"/>
              <w:right w:val="single" w:sz="4" w:space="0" w:color="auto"/>
            </w:tcBorders>
            <w:vAlign w:val="center"/>
          </w:tcPr>
          <w:p w:rsidR="00B171C7" w:rsidRDefault="00B171C7" w:rsidP="005535EE">
            <w:pPr>
              <w:jc w:val="left"/>
              <w:rPr>
                <w:rFonts w:asciiTheme="minorEastAsia" w:hAnsiTheme="minorEastAsia" w:cstheme="minorEastAsia"/>
                <w:sz w:val="24"/>
                <w:szCs w:val="24"/>
              </w:rPr>
            </w:pPr>
            <w:r w:rsidRPr="005535EE">
              <w:rPr>
                <w:rFonts w:asciiTheme="minorEastAsia" w:hAnsiTheme="minorEastAsia" w:cstheme="minorEastAsia" w:hint="eastAsia"/>
                <w:sz w:val="24"/>
                <w:szCs w:val="24"/>
              </w:rPr>
              <w:t>投标文件规范程度</w:t>
            </w:r>
          </w:p>
        </w:tc>
        <w:tc>
          <w:tcPr>
            <w:tcW w:w="6188" w:type="dxa"/>
            <w:gridSpan w:val="2"/>
            <w:tcBorders>
              <w:top w:val="single" w:sz="4" w:space="0" w:color="auto"/>
              <w:left w:val="single" w:sz="4" w:space="0" w:color="auto"/>
              <w:bottom w:val="single" w:sz="4" w:space="0" w:color="auto"/>
              <w:right w:val="single" w:sz="4" w:space="0" w:color="auto"/>
            </w:tcBorders>
            <w:vAlign w:val="center"/>
          </w:tcPr>
          <w:p w:rsidR="00B171C7" w:rsidRPr="00B2521F" w:rsidRDefault="00B171C7" w:rsidP="00B2521F">
            <w:pPr>
              <w:jc w:val="left"/>
              <w:rPr>
                <w:rFonts w:asciiTheme="minorEastAsia" w:hAnsiTheme="minorEastAsia" w:cstheme="minorEastAsia"/>
                <w:sz w:val="24"/>
                <w:szCs w:val="24"/>
              </w:rPr>
            </w:pPr>
            <w:r>
              <w:rPr>
                <w:rFonts w:asciiTheme="minorEastAsia" w:hAnsiTheme="minorEastAsia" w:cstheme="minorEastAsia" w:hint="eastAsia"/>
                <w:sz w:val="24"/>
                <w:szCs w:val="24"/>
              </w:rPr>
              <w:t>（1）</w:t>
            </w:r>
            <w:r w:rsidRPr="00B2521F">
              <w:rPr>
                <w:rFonts w:asciiTheme="minorEastAsia" w:hAnsiTheme="minorEastAsia" w:cstheme="minorEastAsia" w:hint="eastAsia"/>
                <w:sz w:val="24"/>
                <w:szCs w:val="24"/>
              </w:rPr>
              <w:t>装订规范、文字清晰、无差错1分；</w:t>
            </w:r>
          </w:p>
          <w:p w:rsidR="00B171C7" w:rsidRDefault="00B171C7" w:rsidP="00B2521F">
            <w:pPr>
              <w:jc w:val="left"/>
              <w:rPr>
                <w:rFonts w:asciiTheme="minorEastAsia" w:hAnsiTheme="minorEastAsia" w:cstheme="minorEastAsia" w:hint="eastAsia"/>
                <w:sz w:val="24"/>
                <w:szCs w:val="24"/>
              </w:rPr>
            </w:pPr>
            <w:r>
              <w:rPr>
                <w:rFonts w:asciiTheme="minorEastAsia" w:hAnsiTheme="minorEastAsia" w:cstheme="minorEastAsia" w:hint="eastAsia"/>
                <w:sz w:val="24"/>
                <w:szCs w:val="24"/>
              </w:rPr>
              <w:t>（2）</w:t>
            </w:r>
            <w:r w:rsidRPr="00B2521F">
              <w:rPr>
                <w:rFonts w:asciiTheme="minorEastAsia" w:hAnsiTheme="minorEastAsia" w:cstheme="minorEastAsia" w:hint="eastAsia"/>
                <w:sz w:val="24"/>
                <w:szCs w:val="24"/>
              </w:rPr>
              <w:t>所提供资料准确完整1分。</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B171C7" w:rsidRDefault="00B171C7" w:rsidP="007619C0">
            <w:pPr>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2分</w:t>
            </w:r>
          </w:p>
        </w:tc>
      </w:tr>
      <w:tr w:rsidR="00B171C7">
        <w:trPr>
          <w:trHeight w:val="567"/>
        </w:trPr>
        <w:tc>
          <w:tcPr>
            <w:tcW w:w="9391" w:type="dxa"/>
            <w:gridSpan w:val="6"/>
            <w:tcBorders>
              <w:top w:val="single" w:sz="4" w:space="0" w:color="auto"/>
              <w:left w:val="single" w:sz="4" w:space="0" w:color="auto"/>
              <w:bottom w:val="single" w:sz="4" w:space="0" w:color="auto"/>
              <w:right w:val="single" w:sz="4" w:space="0" w:color="auto"/>
            </w:tcBorders>
            <w:vAlign w:val="center"/>
          </w:tcPr>
          <w:p w:rsidR="00B171C7" w:rsidRDefault="00B171C7" w:rsidP="0024422D">
            <w:pPr>
              <w:jc w:val="left"/>
              <w:rPr>
                <w:rFonts w:asciiTheme="minorEastAsia" w:hAnsiTheme="minorEastAsia" w:cstheme="minorEastAsia" w:hint="eastAsia"/>
                <w:sz w:val="24"/>
                <w:szCs w:val="24"/>
              </w:rPr>
            </w:pPr>
            <w:bookmarkStart w:id="1" w:name="_Toc25637"/>
            <w:bookmarkStart w:id="2" w:name="_Toc436039810"/>
            <w:bookmarkStart w:id="3" w:name="_Toc9687"/>
            <w:bookmarkStart w:id="4" w:name="_Toc30206"/>
            <w:bookmarkStart w:id="5" w:name="_Toc3537"/>
            <w:bookmarkStart w:id="6" w:name="_Toc10870"/>
            <w:bookmarkStart w:id="7" w:name="_Toc3242"/>
            <w:r>
              <w:rPr>
                <w:rFonts w:asciiTheme="minorEastAsia" w:hAnsiTheme="minorEastAsia" w:cstheme="minorEastAsia" w:hint="eastAsia"/>
                <w:sz w:val="24"/>
                <w:szCs w:val="24"/>
              </w:rPr>
              <w:t>备注：</w:t>
            </w:r>
            <w:bookmarkStart w:id="8" w:name="_Toc23886"/>
            <w:bookmarkStart w:id="9" w:name="_Toc21586"/>
            <w:bookmarkStart w:id="10" w:name="_Toc25138"/>
            <w:bookmarkStart w:id="11" w:name="_Toc24698"/>
            <w:bookmarkStart w:id="12" w:name="_Toc436039813"/>
            <w:bookmarkStart w:id="13" w:name="_Toc30806"/>
            <w:bookmarkStart w:id="14" w:name="_Toc6688"/>
            <w:bookmarkEnd w:id="1"/>
            <w:bookmarkEnd w:id="2"/>
            <w:bookmarkEnd w:id="3"/>
            <w:bookmarkEnd w:id="4"/>
            <w:bookmarkEnd w:id="5"/>
            <w:bookmarkEnd w:id="6"/>
            <w:bookmarkEnd w:id="7"/>
            <w:r>
              <w:rPr>
                <w:rFonts w:asciiTheme="minorEastAsia" w:hAnsiTheme="minorEastAsia" w:cstheme="minorEastAsia" w:hint="eastAsia"/>
                <w:sz w:val="24"/>
                <w:szCs w:val="24"/>
              </w:rPr>
              <w:t>（1）以上评分均保留两位小数，四舍五入。</w:t>
            </w:r>
            <w:bookmarkEnd w:id="8"/>
            <w:bookmarkEnd w:id="9"/>
            <w:bookmarkEnd w:id="10"/>
            <w:bookmarkEnd w:id="11"/>
            <w:bookmarkEnd w:id="12"/>
            <w:bookmarkEnd w:id="13"/>
            <w:bookmarkEnd w:id="14"/>
          </w:p>
          <w:p w:rsidR="00B171C7" w:rsidRDefault="00B171C7" w:rsidP="0024422D">
            <w:pPr>
              <w:ind w:firstLineChars="300" w:firstLine="720"/>
              <w:jc w:val="left"/>
              <w:rPr>
                <w:rFonts w:asciiTheme="minorEastAsia" w:hAnsiTheme="minorEastAsia" w:cstheme="minorEastAsia"/>
                <w:sz w:val="24"/>
                <w:szCs w:val="24"/>
              </w:rPr>
            </w:pPr>
            <w:r>
              <w:rPr>
                <w:rFonts w:asciiTheme="minorEastAsia" w:hAnsiTheme="minorEastAsia" w:cstheme="minorEastAsia" w:hint="eastAsia"/>
                <w:sz w:val="24"/>
                <w:szCs w:val="24"/>
              </w:rPr>
              <w:t>（2）以上业绩打分以原件与复印件一致为准。</w:t>
            </w:r>
          </w:p>
        </w:tc>
      </w:tr>
    </w:tbl>
    <w:p w:rsidR="00306420" w:rsidRPr="0052542D" w:rsidRDefault="0052542D" w:rsidP="0052542D">
      <w:pPr>
        <w:spacing w:line="540" w:lineRule="exact"/>
        <w:ind w:firstLineChars="200" w:firstLine="560"/>
        <w:rPr>
          <w:rFonts w:ascii="黑体" w:eastAsia="黑体" w:hAnsi="黑体" w:cs="宋体"/>
          <w:bCs/>
          <w:sz w:val="28"/>
          <w:szCs w:val="36"/>
        </w:rPr>
      </w:pPr>
      <w:r>
        <w:rPr>
          <w:rFonts w:ascii="黑体" w:eastAsia="黑体" w:hAnsi="黑体" w:cs="宋体" w:hint="eastAsia"/>
          <w:bCs/>
          <w:sz w:val="28"/>
          <w:szCs w:val="36"/>
        </w:rPr>
        <w:t>八、</w:t>
      </w:r>
      <w:r w:rsidR="00DF1F1D" w:rsidRPr="0052542D">
        <w:rPr>
          <w:rFonts w:ascii="黑体" w:eastAsia="黑体" w:hAnsi="黑体" w:cs="宋体" w:hint="eastAsia"/>
          <w:bCs/>
          <w:sz w:val="28"/>
          <w:szCs w:val="36"/>
        </w:rPr>
        <w:t>采购资金支付</w:t>
      </w:r>
    </w:p>
    <w:p w:rsidR="00306420" w:rsidRDefault="00DF1F1D" w:rsidP="00E134D6">
      <w:pPr>
        <w:widowControl/>
        <w:shd w:val="clear" w:color="auto" w:fill="FFFFFF"/>
        <w:spacing w:line="54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（一）支付方式：银行转账</w:t>
      </w:r>
    </w:p>
    <w:p w:rsidR="00306420" w:rsidRDefault="00F710BB" w:rsidP="00E134D6">
      <w:pPr>
        <w:widowControl/>
        <w:shd w:val="clear" w:color="auto" w:fill="FFFFFF"/>
        <w:spacing w:line="54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（二）支付时间及条件：编制完成后并通过专家评审备案，一次性付清合同总价款</w:t>
      </w:r>
      <w:r w:rsidR="00DF1F1D">
        <w:rPr>
          <w:rFonts w:asciiTheme="minorEastAsia" w:hAnsiTheme="minorEastAsia" w:cstheme="minorEastAsia" w:hint="eastAsia"/>
          <w:color w:val="000000"/>
          <w:kern w:val="0"/>
          <w:sz w:val="24"/>
          <w:szCs w:val="24"/>
        </w:rPr>
        <w:t>。</w:t>
      </w:r>
    </w:p>
    <w:p w:rsidR="00306420" w:rsidRPr="0052542D" w:rsidRDefault="0052542D" w:rsidP="0052542D">
      <w:pPr>
        <w:spacing w:line="540" w:lineRule="exact"/>
        <w:ind w:firstLineChars="200" w:firstLine="560"/>
        <w:rPr>
          <w:rFonts w:ascii="黑体" w:eastAsia="黑体" w:hAnsi="黑体" w:cs="宋体"/>
          <w:bCs/>
          <w:sz w:val="28"/>
          <w:szCs w:val="36"/>
        </w:rPr>
      </w:pPr>
      <w:r>
        <w:rPr>
          <w:rFonts w:ascii="黑体" w:eastAsia="黑体" w:hAnsi="黑体" w:cs="宋体" w:hint="eastAsia"/>
          <w:bCs/>
          <w:sz w:val="28"/>
          <w:szCs w:val="36"/>
        </w:rPr>
        <w:t>九</w:t>
      </w:r>
      <w:r w:rsidR="00DF1F1D" w:rsidRPr="0052542D">
        <w:rPr>
          <w:rFonts w:ascii="黑体" w:eastAsia="黑体" w:hAnsi="黑体" w:cs="宋体" w:hint="eastAsia"/>
          <w:bCs/>
          <w:sz w:val="28"/>
          <w:szCs w:val="36"/>
        </w:rPr>
        <w:t>、联系方式及地址</w:t>
      </w:r>
    </w:p>
    <w:p w:rsidR="00306420" w:rsidRDefault="00DF1F1D" w:rsidP="00E134D6">
      <w:pPr>
        <w:widowControl/>
        <w:shd w:val="clear" w:color="auto" w:fill="FFFFFF"/>
        <w:spacing w:line="540" w:lineRule="exact"/>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联系人：梁志勇        联系电话：13782244888</w:t>
      </w:r>
    </w:p>
    <w:p w:rsidR="00306420" w:rsidRDefault="00DF1F1D" w:rsidP="00E134D6">
      <w:pPr>
        <w:widowControl/>
        <w:shd w:val="clear" w:color="auto" w:fill="FFFFFF"/>
        <w:spacing w:line="540" w:lineRule="exact"/>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递交书面材料地址：</w:t>
      </w:r>
      <w:r w:rsidR="0052542D" w:rsidRPr="0052542D">
        <w:rPr>
          <w:rFonts w:asciiTheme="minorEastAsia" w:hAnsiTheme="minorEastAsia" w:cs="宋体" w:hint="eastAsia"/>
          <w:bCs/>
          <w:color w:val="000000"/>
          <w:kern w:val="0"/>
          <w:sz w:val="24"/>
          <w:szCs w:val="24"/>
        </w:rPr>
        <w:t>鄢陵县花都大道869号</w:t>
      </w:r>
      <w:r>
        <w:rPr>
          <w:rFonts w:asciiTheme="minorEastAsia" w:hAnsiTheme="minorEastAsia" w:cs="宋体" w:hint="eastAsia"/>
          <w:color w:val="000000"/>
          <w:kern w:val="0"/>
          <w:sz w:val="24"/>
          <w:szCs w:val="24"/>
          <w:lang w:val="zh-CN"/>
        </w:rPr>
        <w:t>鄢陵县国土资源局</w:t>
      </w:r>
      <w:r w:rsidR="002F563F">
        <w:rPr>
          <w:rFonts w:asciiTheme="minorEastAsia" w:hAnsiTheme="minorEastAsia" w:cs="宋体" w:hint="eastAsia"/>
          <w:color w:val="000000"/>
          <w:kern w:val="0"/>
          <w:sz w:val="24"/>
          <w:szCs w:val="24"/>
          <w:lang w:val="zh-CN"/>
        </w:rPr>
        <w:t>四</w:t>
      </w:r>
      <w:proofErr w:type="gramStart"/>
      <w:r w:rsidR="002F563F">
        <w:rPr>
          <w:rFonts w:asciiTheme="minorEastAsia" w:hAnsiTheme="minorEastAsia" w:cs="宋体" w:hint="eastAsia"/>
          <w:color w:val="000000"/>
          <w:kern w:val="0"/>
          <w:sz w:val="24"/>
          <w:szCs w:val="24"/>
          <w:lang w:val="zh-CN"/>
        </w:rPr>
        <w:t>楼规划股</w:t>
      </w:r>
      <w:proofErr w:type="gramEnd"/>
    </w:p>
    <w:p w:rsidR="00306420" w:rsidRDefault="00306420" w:rsidP="00E134D6">
      <w:pPr>
        <w:widowControl/>
        <w:shd w:val="clear" w:color="auto" w:fill="FFFFFF"/>
        <w:spacing w:line="540" w:lineRule="exact"/>
        <w:ind w:firstLineChars="200" w:firstLine="480"/>
        <w:contextualSpacing/>
        <w:jc w:val="left"/>
        <w:rPr>
          <w:rFonts w:asciiTheme="minorEastAsia" w:hAnsiTheme="minorEastAsia" w:cs="宋体"/>
          <w:color w:val="000000"/>
          <w:kern w:val="0"/>
          <w:sz w:val="24"/>
          <w:szCs w:val="24"/>
          <w:lang w:val="zh-CN"/>
        </w:rPr>
      </w:pPr>
    </w:p>
    <w:p w:rsidR="00306420" w:rsidRDefault="00306420" w:rsidP="00E134D6">
      <w:pPr>
        <w:widowControl/>
        <w:shd w:val="clear" w:color="auto" w:fill="FFFFFF"/>
        <w:spacing w:line="540" w:lineRule="exact"/>
        <w:ind w:firstLineChars="200" w:firstLine="480"/>
        <w:contextualSpacing/>
        <w:jc w:val="left"/>
        <w:rPr>
          <w:rFonts w:asciiTheme="minorEastAsia" w:hAnsiTheme="minorEastAsia" w:cs="宋体"/>
          <w:color w:val="000000"/>
          <w:kern w:val="0"/>
          <w:sz w:val="24"/>
          <w:szCs w:val="24"/>
          <w:lang w:val="zh-CN"/>
        </w:rPr>
      </w:pPr>
    </w:p>
    <w:p w:rsidR="00306420" w:rsidRPr="002F563F" w:rsidRDefault="00DF1F1D" w:rsidP="002F563F">
      <w:pPr>
        <w:widowControl/>
        <w:shd w:val="clear" w:color="auto" w:fill="FFFFFF"/>
        <w:spacing w:line="540" w:lineRule="exact"/>
        <w:ind w:firstLineChars="200" w:firstLine="480"/>
        <w:contextualSpacing/>
        <w:jc w:val="right"/>
        <w:rPr>
          <w:rFonts w:asciiTheme="minorEastAsia" w:hAnsiTheme="minorEastAsia" w:cs="宋体"/>
          <w:bCs/>
          <w:color w:val="000000"/>
          <w:kern w:val="0"/>
          <w:sz w:val="24"/>
          <w:szCs w:val="24"/>
        </w:rPr>
      </w:pPr>
      <w:r w:rsidRPr="002F563F">
        <w:rPr>
          <w:rFonts w:asciiTheme="minorEastAsia" w:hAnsiTheme="minorEastAsia" w:cs="宋体" w:hint="eastAsia"/>
          <w:bCs/>
          <w:color w:val="000000"/>
          <w:kern w:val="0"/>
          <w:sz w:val="24"/>
          <w:szCs w:val="24"/>
        </w:rPr>
        <w:t>鄢陵县国土资源局</w:t>
      </w:r>
    </w:p>
    <w:p w:rsidR="00306420" w:rsidRPr="002F563F" w:rsidRDefault="002F563F" w:rsidP="002F563F">
      <w:pPr>
        <w:widowControl/>
        <w:shd w:val="clear" w:color="auto" w:fill="FFFFFF"/>
        <w:spacing w:line="540" w:lineRule="exact"/>
        <w:ind w:firstLineChars="200" w:firstLine="480"/>
        <w:contextualSpacing/>
        <w:jc w:val="left"/>
        <w:rPr>
          <w:rFonts w:asciiTheme="minorEastAsia" w:hAnsiTheme="minorEastAsia" w:cs="宋体"/>
          <w:bCs/>
          <w:color w:val="000000"/>
          <w:kern w:val="0"/>
          <w:sz w:val="24"/>
          <w:szCs w:val="24"/>
        </w:rPr>
      </w:pPr>
      <w:r w:rsidRPr="002F563F">
        <w:rPr>
          <w:rFonts w:asciiTheme="minorEastAsia" w:hAnsiTheme="minorEastAsia" w:cs="宋体" w:hint="eastAsia"/>
          <w:bCs/>
          <w:color w:val="000000"/>
          <w:kern w:val="0"/>
          <w:sz w:val="24"/>
          <w:szCs w:val="24"/>
        </w:rPr>
        <w:t xml:space="preserve">                              </w:t>
      </w:r>
      <w:r>
        <w:rPr>
          <w:rFonts w:asciiTheme="minorEastAsia" w:hAnsiTheme="minorEastAsia" w:cs="宋体" w:hint="eastAsia"/>
          <w:bCs/>
          <w:color w:val="000000"/>
          <w:kern w:val="0"/>
          <w:sz w:val="24"/>
          <w:szCs w:val="24"/>
        </w:rPr>
        <w:t xml:space="preserve">                  </w:t>
      </w:r>
      <w:r w:rsidRPr="002F563F">
        <w:rPr>
          <w:rFonts w:asciiTheme="minorEastAsia" w:hAnsiTheme="minorEastAsia" w:cs="宋体" w:hint="eastAsia"/>
          <w:bCs/>
          <w:color w:val="000000"/>
          <w:kern w:val="0"/>
          <w:sz w:val="24"/>
          <w:szCs w:val="24"/>
        </w:rPr>
        <w:t xml:space="preserve">  </w:t>
      </w:r>
      <w:r w:rsidR="00DF1F1D" w:rsidRPr="002F563F">
        <w:rPr>
          <w:rFonts w:asciiTheme="minorEastAsia" w:hAnsiTheme="minorEastAsia" w:cs="宋体" w:hint="eastAsia"/>
          <w:bCs/>
          <w:color w:val="000000"/>
          <w:kern w:val="0"/>
          <w:sz w:val="24"/>
          <w:szCs w:val="24"/>
        </w:rPr>
        <w:t>2018年</w:t>
      </w:r>
      <w:r w:rsidR="0052542D" w:rsidRPr="002F563F">
        <w:rPr>
          <w:rFonts w:asciiTheme="minorEastAsia" w:hAnsiTheme="minorEastAsia" w:cs="宋体" w:hint="eastAsia"/>
          <w:bCs/>
          <w:color w:val="000000"/>
          <w:kern w:val="0"/>
          <w:sz w:val="24"/>
          <w:szCs w:val="24"/>
        </w:rPr>
        <w:t>2</w:t>
      </w:r>
      <w:r w:rsidR="00DF1F1D" w:rsidRPr="002F563F">
        <w:rPr>
          <w:rFonts w:asciiTheme="minorEastAsia" w:hAnsiTheme="minorEastAsia" w:cs="宋体" w:hint="eastAsia"/>
          <w:bCs/>
          <w:color w:val="000000"/>
          <w:kern w:val="0"/>
          <w:sz w:val="24"/>
          <w:szCs w:val="24"/>
        </w:rPr>
        <w:t>月</w:t>
      </w:r>
      <w:r w:rsidR="0052542D" w:rsidRPr="002F563F">
        <w:rPr>
          <w:rFonts w:asciiTheme="minorEastAsia" w:hAnsiTheme="minorEastAsia" w:cs="宋体" w:hint="eastAsia"/>
          <w:bCs/>
          <w:color w:val="000000"/>
          <w:kern w:val="0"/>
          <w:sz w:val="24"/>
          <w:szCs w:val="24"/>
        </w:rPr>
        <w:t>1</w:t>
      </w:r>
      <w:r w:rsidR="00DF1F1D" w:rsidRPr="002F563F">
        <w:rPr>
          <w:rFonts w:asciiTheme="minorEastAsia" w:hAnsiTheme="minorEastAsia" w:cs="宋体" w:hint="eastAsia"/>
          <w:bCs/>
          <w:color w:val="000000"/>
          <w:kern w:val="0"/>
          <w:sz w:val="24"/>
          <w:szCs w:val="24"/>
        </w:rPr>
        <w:t>日</w:t>
      </w:r>
    </w:p>
    <w:sectPr w:rsidR="00306420" w:rsidRPr="002F563F" w:rsidSect="0030642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F9" w:rsidRDefault="006816F9" w:rsidP="00306420">
      <w:r>
        <w:separator/>
      </w:r>
    </w:p>
  </w:endnote>
  <w:endnote w:type="continuationSeparator" w:id="0">
    <w:p w:rsidR="006816F9" w:rsidRDefault="006816F9" w:rsidP="00306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20" w:rsidRDefault="00D30D4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306420" w:rsidRDefault="00D30D45">
                <w:pPr>
                  <w:pStyle w:val="a5"/>
                  <w:rPr>
                    <w:rStyle w:val="a6"/>
                  </w:rPr>
                </w:pPr>
                <w:r>
                  <w:fldChar w:fldCharType="begin"/>
                </w:r>
                <w:r w:rsidR="00DF1F1D">
                  <w:rPr>
                    <w:rStyle w:val="a6"/>
                  </w:rPr>
                  <w:instrText xml:space="preserve">PAGE  </w:instrText>
                </w:r>
                <w:r>
                  <w:fldChar w:fldCharType="separate"/>
                </w:r>
                <w:r w:rsidR="001410C7">
                  <w:rPr>
                    <w:rStyle w:val="a6"/>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F9" w:rsidRDefault="006816F9" w:rsidP="00306420">
      <w:r>
        <w:separator/>
      </w:r>
    </w:p>
  </w:footnote>
  <w:footnote w:type="continuationSeparator" w:id="0">
    <w:p w:rsidR="006816F9" w:rsidRDefault="006816F9" w:rsidP="00306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AFE39"/>
    <w:multiLevelType w:val="singleLevel"/>
    <w:tmpl w:val="98CAFE39"/>
    <w:lvl w:ilvl="0">
      <w:start w:val="1"/>
      <w:numFmt w:val="chineseCounting"/>
      <w:suff w:val="nothing"/>
      <w:lvlText w:val="（%1）"/>
      <w:lvlJc w:val="left"/>
      <w:rPr>
        <w:rFonts w:hint="eastAsia"/>
      </w:rPr>
    </w:lvl>
  </w:abstractNum>
  <w:abstractNum w:abstractNumId="1">
    <w:nsid w:val="BE18E7BB"/>
    <w:multiLevelType w:val="singleLevel"/>
    <w:tmpl w:val="BE18E7BB"/>
    <w:lvl w:ilvl="0">
      <w:start w:val="4"/>
      <w:numFmt w:val="chineseCounting"/>
      <w:suff w:val="nothing"/>
      <w:lvlText w:val="%1、"/>
      <w:lvlJc w:val="left"/>
      <w:rPr>
        <w:rFonts w:hint="eastAsia"/>
      </w:rPr>
    </w:lvl>
  </w:abstractNum>
  <w:abstractNum w:abstractNumId="2">
    <w:nsid w:val="D07B1283"/>
    <w:multiLevelType w:val="singleLevel"/>
    <w:tmpl w:val="D07B1283"/>
    <w:lvl w:ilvl="0">
      <w:start w:val="8"/>
      <w:numFmt w:val="chineseCounting"/>
      <w:suff w:val="nothing"/>
      <w:lvlText w:val="%1、"/>
      <w:lvlJc w:val="left"/>
      <w:rPr>
        <w:rFonts w:hint="eastAsia"/>
      </w:rPr>
    </w:lvl>
  </w:abstractNum>
  <w:abstractNum w:abstractNumId="3">
    <w:nsid w:val="26250C3F"/>
    <w:multiLevelType w:val="hybridMultilevel"/>
    <w:tmpl w:val="A4FA98F8"/>
    <w:lvl w:ilvl="0" w:tplc="CD549092">
      <w:start w:val="1"/>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F42AC3"/>
    <w:multiLevelType w:val="hybridMultilevel"/>
    <w:tmpl w:val="81FC198C"/>
    <w:lvl w:ilvl="0" w:tplc="A1CE00A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C347F"/>
    <w:multiLevelType w:val="hybridMultilevel"/>
    <w:tmpl w:val="0D0A79B6"/>
    <w:lvl w:ilvl="0" w:tplc="77A0D1E0">
      <w:start w:val="1"/>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3C1D29"/>
    <w:multiLevelType w:val="hybridMultilevel"/>
    <w:tmpl w:val="E8CED192"/>
    <w:lvl w:ilvl="0" w:tplc="D5329A4C">
      <w:start w:val="1"/>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DB2034"/>
    <w:multiLevelType w:val="hybridMultilevel"/>
    <w:tmpl w:val="477E1202"/>
    <w:lvl w:ilvl="0" w:tplc="44B0865E">
      <w:start w:val="1"/>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4D80F8"/>
    <w:multiLevelType w:val="singleLevel"/>
    <w:tmpl w:val="5A4D80F8"/>
    <w:lvl w:ilvl="0">
      <w:start w:val="1"/>
      <w:numFmt w:val="chineseCounting"/>
      <w:suff w:val="nothing"/>
      <w:lvlText w:val="%1、"/>
      <w:lvlJc w:val="left"/>
    </w:lvl>
  </w:abstractNum>
  <w:num w:numId="1">
    <w:abstractNumId w:val="8"/>
  </w:num>
  <w:num w:numId="2">
    <w:abstractNumId w:val="1"/>
  </w:num>
  <w:num w:numId="3">
    <w:abstractNumId w:val="0"/>
  </w:num>
  <w:num w:numId="4">
    <w:abstractNumId w:val="2"/>
  </w:num>
  <w:num w:numId="5">
    <w:abstractNumId w:val="4"/>
  </w:num>
  <w:num w:numId="6">
    <w:abstractNumId w:val="5"/>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AD24EC0"/>
    <w:rsid w:val="000C29C6"/>
    <w:rsid w:val="000E2C45"/>
    <w:rsid w:val="00112AE6"/>
    <w:rsid w:val="001410C7"/>
    <w:rsid w:val="00171A23"/>
    <w:rsid w:val="0024422D"/>
    <w:rsid w:val="00270054"/>
    <w:rsid w:val="002F563F"/>
    <w:rsid w:val="00306420"/>
    <w:rsid w:val="0031539D"/>
    <w:rsid w:val="003241EF"/>
    <w:rsid w:val="00345C75"/>
    <w:rsid w:val="003C0EB1"/>
    <w:rsid w:val="00450318"/>
    <w:rsid w:val="0046174D"/>
    <w:rsid w:val="004C32C7"/>
    <w:rsid w:val="005234AD"/>
    <w:rsid w:val="0052363C"/>
    <w:rsid w:val="0052542D"/>
    <w:rsid w:val="005535EE"/>
    <w:rsid w:val="006816F9"/>
    <w:rsid w:val="006F2B3C"/>
    <w:rsid w:val="007619C0"/>
    <w:rsid w:val="00791570"/>
    <w:rsid w:val="00814041"/>
    <w:rsid w:val="00863379"/>
    <w:rsid w:val="00892A6F"/>
    <w:rsid w:val="008C03A4"/>
    <w:rsid w:val="009363C4"/>
    <w:rsid w:val="00A93CFD"/>
    <w:rsid w:val="00AC24C5"/>
    <w:rsid w:val="00B12235"/>
    <w:rsid w:val="00B171C7"/>
    <w:rsid w:val="00B2521F"/>
    <w:rsid w:val="00B55AC0"/>
    <w:rsid w:val="00C3117B"/>
    <w:rsid w:val="00C33119"/>
    <w:rsid w:val="00C61BAA"/>
    <w:rsid w:val="00C625FC"/>
    <w:rsid w:val="00C8566D"/>
    <w:rsid w:val="00C9688F"/>
    <w:rsid w:val="00CC277B"/>
    <w:rsid w:val="00CE1024"/>
    <w:rsid w:val="00D30D45"/>
    <w:rsid w:val="00DF1F1D"/>
    <w:rsid w:val="00E1335F"/>
    <w:rsid w:val="00E134D6"/>
    <w:rsid w:val="00E81F67"/>
    <w:rsid w:val="00ED76F3"/>
    <w:rsid w:val="00F20548"/>
    <w:rsid w:val="00F710BB"/>
    <w:rsid w:val="00FA7EA8"/>
    <w:rsid w:val="00FC5523"/>
    <w:rsid w:val="1AD24EC0"/>
    <w:rsid w:val="28DA1B8B"/>
    <w:rsid w:val="2D2E545E"/>
    <w:rsid w:val="7B73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642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306420"/>
    <w:pPr>
      <w:keepNext/>
      <w:keepLines/>
      <w:spacing w:line="576" w:lineRule="auto"/>
      <w:outlineLvl w:val="0"/>
    </w:pPr>
    <w:rPr>
      <w:rFonts w:eastAsia="宋体"/>
      <w:b/>
      <w:bCs/>
      <w:kern w:val="44"/>
      <w:sz w:val="44"/>
      <w:szCs w:val="44"/>
    </w:rPr>
  </w:style>
  <w:style w:type="paragraph" w:styleId="2">
    <w:name w:val="heading 2"/>
    <w:basedOn w:val="a"/>
    <w:next w:val="a"/>
    <w:semiHidden/>
    <w:unhideWhenUsed/>
    <w:qFormat/>
    <w:rsid w:val="00306420"/>
    <w:pPr>
      <w:keepNext/>
      <w:keepLines/>
      <w:spacing w:line="413" w:lineRule="auto"/>
      <w:outlineLvl w:val="1"/>
    </w:pPr>
    <w:rPr>
      <w:rFonts w:ascii="Arial" w:eastAsia="黑体" w:hAnsi="Arial"/>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306420"/>
    <w:pPr>
      <w:ind w:firstLineChars="100" w:firstLine="420"/>
    </w:pPr>
  </w:style>
  <w:style w:type="paragraph" w:styleId="a4">
    <w:name w:val="Body Text"/>
    <w:basedOn w:val="a"/>
    <w:rsid w:val="00306420"/>
    <w:pPr>
      <w:spacing w:after="120"/>
    </w:pPr>
  </w:style>
  <w:style w:type="paragraph" w:styleId="a5">
    <w:name w:val="footer"/>
    <w:basedOn w:val="a"/>
    <w:rsid w:val="00306420"/>
    <w:pPr>
      <w:tabs>
        <w:tab w:val="center" w:pos="4153"/>
        <w:tab w:val="right" w:pos="8306"/>
      </w:tabs>
      <w:snapToGrid w:val="0"/>
      <w:jc w:val="left"/>
    </w:pPr>
    <w:rPr>
      <w:sz w:val="18"/>
      <w:szCs w:val="18"/>
    </w:rPr>
  </w:style>
  <w:style w:type="character" w:styleId="a6">
    <w:name w:val="page number"/>
    <w:basedOn w:val="a1"/>
    <w:qFormat/>
    <w:rsid w:val="00306420"/>
  </w:style>
  <w:style w:type="character" w:styleId="a7">
    <w:name w:val="FollowedHyperlink"/>
    <w:basedOn w:val="a1"/>
    <w:qFormat/>
    <w:rsid w:val="00306420"/>
    <w:rPr>
      <w:color w:val="000000"/>
      <w:u w:val="none"/>
    </w:rPr>
  </w:style>
  <w:style w:type="character" w:styleId="a8">
    <w:name w:val="Emphasis"/>
    <w:basedOn w:val="a1"/>
    <w:qFormat/>
    <w:rsid w:val="00306420"/>
  </w:style>
  <w:style w:type="character" w:styleId="a9">
    <w:name w:val="Hyperlink"/>
    <w:basedOn w:val="a1"/>
    <w:qFormat/>
    <w:rsid w:val="00306420"/>
    <w:rPr>
      <w:color w:val="000000"/>
      <w:u w:val="none"/>
    </w:rPr>
  </w:style>
  <w:style w:type="character" w:customStyle="1" w:styleId="hover25">
    <w:name w:val="hover25"/>
    <w:basedOn w:val="a1"/>
    <w:rsid w:val="00306420"/>
  </w:style>
  <w:style w:type="character" w:customStyle="1" w:styleId="green">
    <w:name w:val="green"/>
    <w:basedOn w:val="a1"/>
    <w:qFormat/>
    <w:rsid w:val="00306420"/>
    <w:rPr>
      <w:color w:val="66AE00"/>
      <w:sz w:val="18"/>
      <w:szCs w:val="18"/>
    </w:rPr>
  </w:style>
  <w:style w:type="character" w:customStyle="1" w:styleId="green1">
    <w:name w:val="green1"/>
    <w:basedOn w:val="a1"/>
    <w:rsid w:val="00306420"/>
    <w:rPr>
      <w:color w:val="66AE00"/>
      <w:sz w:val="18"/>
      <w:szCs w:val="18"/>
    </w:rPr>
  </w:style>
  <w:style w:type="character" w:customStyle="1" w:styleId="red">
    <w:name w:val="red"/>
    <w:basedOn w:val="a1"/>
    <w:rsid w:val="00306420"/>
    <w:rPr>
      <w:color w:val="FF0000"/>
      <w:sz w:val="18"/>
      <w:szCs w:val="18"/>
    </w:rPr>
  </w:style>
  <w:style w:type="character" w:customStyle="1" w:styleId="red1">
    <w:name w:val="red1"/>
    <w:basedOn w:val="a1"/>
    <w:rsid w:val="00306420"/>
    <w:rPr>
      <w:color w:val="FF0000"/>
      <w:sz w:val="18"/>
      <w:szCs w:val="18"/>
    </w:rPr>
  </w:style>
  <w:style w:type="character" w:customStyle="1" w:styleId="red2">
    <w:name w:val="red2"/>
    <w:basedOn w:val="a1"/>
    <w:rsid w:val="00306420"/>
    <w:rPr>
      <w:color w:val="FF0000"/>
    </w:rPr>
  </w:style>
  <w:style w:type="character" w:customStyle="1" w:styleId="gb-jt">
    <w:name w:val="gb-jt"/>
    <w:basedOn w:val="a1"/>
    <w:rsid w:val="00306420"/>
  </w:style>
  <w:style w:type="character" w:customStyle="1" w:styleId="blue">
    <w:name w:val="blue"/>
    <w:basedOn w:val="a1"/>
    <w:rsid w:val="00306420"/>
    <w:rPr>
      <w:color w:val="0371C6"/>
      <w:sz w:val="21"/>
      <w:szCs w:val="21"/>
    </w:rPr>
  </w:style>
  <w:style w:type="character" w:customStyle="1" w:styleId="right">
    <w:name w:val="right"/>
    <w:basedOn w:val="a1"/>
    <w:rsid w:val="00306420"/>
    <w:rPr>
      <w:color w:val="999999"/>
      <w:sz w:val="18"/>
      <w:szCs w:val="18"/>
    </w:rPr>
  </w:style>
  <w:style w:type="character" w:customStyle="1" w:styleId="hover24">
    <w:name w:val="hover24"/>
    <w:basedOn w:val="a1"/>
    <w:rsid w:val="00306420"/>
  </w:style>
  <w:style w:type="paragraph" w:styleId="aa">
    <w:name w:val="header"/>
    <w:basedOn w:val="a"/>
    <w:link w:val="Char"/>
    <w:rsid w:val="00C62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C625FC"/>
    <w:rPr>
      <w:rFonts w:asciiTheme="minorHAnsi" w:eastAsiaTheme="minorEastAsia" w:hAnsiTheme="minorHAnsi" w:cstheme="minorBidi"/>
      <w:kern w:val="2"/>
      <w:sz w:val="18"/>
      <w:szCs w:val="18"/>
    </w:rPr>
  </w:style>
  <w:style w:type="paragraph" w:styleId="ab">
    <w:name w:val="List Paragraph"/>
    <w:basedOn w:val="a"/>
    <w:uiPriority w:val="99"/>
    <w:unhideWhenUsed/>
    <w:rsid w:val="002700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684</Words>
  <Characters>3903</Characters>
  <Application>Microsoft Office Word</Application>
  <DocSecurity>0</DocSecurity>
  <Lines>32</Lines>
  <Paragraphs>9</Paragraphs>
  <ScaleCrop>false</ScaleCrop>
  <Company>Microsoft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韩超昱</dc:creator>
  <cp:lastModifiedBy>Users</cp:lastModifiedBy>
  <cp:revision>20</cp:revision>
  <cp:lastPrinted>2018-02-01T02:16:00Z</cp:lastPrinted>
  <dcterms:created xsi:type="dcterms:W3CDTF">2018-01-31T09:00:00Z</dcterms:created>
  <dcterms:modified xsi:type="dcterms:W3CDTF">2018-02-01T02:32:00Z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