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jc w:val="center"/>
        <w:rPr>
          <w:rFonts w:hint="eastAsia"/>
          <w:lang w:val="en-US" w:eastAsia="zh-CN"/>
        </w:rPr>
      </w:pPr>
      <w:bookmarkStart w:id="0" w:name="_Toc8325"/>
      <w:r>
        <w:rPr>
          <w:rFonts w:hint="eastAsia"/>
          <w:lang w:val="en-US" w:eastAsia="zh-CN"/>
        </w:rPr>
        <w:t>最终报价表</w:t>
      </w:r>
      <w:bookmarkEnd w:id="0"/>
    </w:p>
    <w:tbl>
      <w:tblPr>
        <w:tblStyle w:val="5"/>
        <w:tblpPr w:leftFromText="180" w:rightFromText="180" w:vertAnchor="text" w:horzAnchor="page" w:tblpXSpec="center" w:tblpY="138"/>
        <w:tblOverlap w:val="never"/>
        <w:tblW w:w="939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170"/>
        <w:gridCol w:w="3223"/>
        <w:gridCol w:w="1420"/>
        <w:gridCol w:w="18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2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highlight w:val="none"/>
                <w:lang w:val="zh-CN"/>
              </w:rPr>
              <w:t>工期</w:t>
            </w:r>
          </w:p>
        </w:tc>
        <w:tc>
          <w:tcPr>
            <w:tcW w:w="1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一</w:t>
            </w:r>
          </w:p>
        </w:tc>
        <w:tc>
          <w:tcPr>
            <w:tcW w:w="2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/>
                <w:sz w:val="24"/>
                <w:lang w:val="en-US" w:eastAsia="zh-CN"/>
              </w:rPr>
            </w:pPr>
            <w:bookmarkStart w:id="1" w:name="_GoBack"/>
            <w:r>
              <w:rPr>
                <w:rFonts w:hint="eastAsia"/>
                <w:sz w:val="24"/>
                <w:lang w:val="en-US" w:eastAsia="zh-CN"/>
              </w:rPr>
              <w:t>许昌市农场不动产确权登记发证项目</w:t>
            </w:r>
            <w:bookmarkEnd w:id="1"/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en-US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壹拾捌万玖仟伍佰元整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189,500.00</w:t>
            </w:r>
          </w:p>
        </w:tc>
        <w:tc>
          <w:tcPr>
            <w:tcW w:w="1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合同生效后20日历天</w:t>
            </w:r>
          </w:p>
        </w:tc>
        <w:tc>
          <w:tcPr>
            <w:tcW w:w="1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付款方式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/>
                <w:sz w:val="24"/>
                <w:highlight w:val="none"/>
              </w:rPr>
              <w:t>经验收合格后，支付合同价款的90%，剩余10%满一年无问题时一次付清。</w:t>
            </w:r>
          </w:p>
        </w:tc>
      </w:tr>
    </w:tbl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</w:t>
      </w:r>
      <w:r>
        <w:rPr>
          <w:rFonts w:hint="eastAsia" w:ascii="宋体" w:cs="宋体"/>
          <w:sz w:val="24"/>
          <w:lang w:val="en-US" w:eastAsia="zh-CN"/>
        </w:rPr>
        <w:t>河南省拓普北斗测绘科技有限公司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日期：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2018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年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01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月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04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</w:t>
      </w:r>
      <w:r>
        <w:rPr>
          <w:rFonts w:hint="eastAsia" w:ascii="宋体" w:hAnsi="Calibri" w:cs="宋体"/>
          <w:sz w:val="24"/>
          <w:lang w:val="zh-CN"/>
        </w:rPr>
        <w:t>工期指完成该项目的最终时间（日历天）</w:t>
      </w:r>
      <w:r>
        <w:rPr>
          <w:rFonts w:hint="eastAsia" w:ascii="宋体" w:cs="宋体"/>
          <w:sz w:val="24"/>
          <w:lang w:val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D672E"/>
    <w:rsid w:val="113D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2018-01-08T07:00:00Z</dcterms:created>
  <dc:creator>F G</dc:creator>
  <cp:lastModifiedBy>F G</cp:lastModifiedBy>
  <dcterms:modified xsi:type="dcterms:W3CDTF">2018-01-08T07:00:56Z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