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numPr>
          <w:numId w:val="0"/>
        </w:numPr>
        <w:jc w:val="center"/>
        <w:rPr>
          <w:rFonts w:hint="eastAsia"/>
          <w:lang w:val="en-US" w:eastAsia="zh-CN"/>
        </w:rPr>
      </w:pPr>
      <w:bookmarkStart w:id="84" w:name="_GoBack"/>
      <w:bookmarkEnd w:id="84"/>
      <w:bookmarkStart w:id="0" w:name="_Toc10328"/>
      <w:r>
        <w:rPr>
          <w:rFonts w:hint="eastAsia"/>
          <w:lang w:val="en-US" w:eastAsia="zh-CN"/>
        </w:rPr>
        <w:t>技术方案</w:t>
      </w:r>
      <w:bookmarkEnd w:id="0"/>
    </w:p>
    <w:p>
      <w:pPr>
        <w:pStyle w:val="2"/>
        <w:jc w:val="center"/>
        <w:rPr>
          <w:rFonts w:hint="eastAsia" w:ascii="宋体" w:hAnsi="宋体" w:eastAsia="宋体" w:cs="宋体"/>
          <w:sz w:val="30"/>
          <w:szCs w:val="30"/>
          <w:lang w:val="en-US" w:eastAsia="zh-CN"/>
        </w:rPr>
      </w:pPr>
      <w:bookmarkStart w:id="1" w:name="_Toc2842"/>
      <w:r>
        <w:rPr>
          <w:rFonts w:hint="eastAsia" w:ascii="宋体" w:hAnsi="宋体" w:eastAsia="宋体" w:cs="宋体"/>
          <w:sz w:val="30"/>
          <w:szCs w:val="30"/>
          <w:lang w:val="en-US" w:eastAsia="zh-CN"/>
        </w:rPr>
        <w:t>1、公司简介</w:t>
      </w:r>
      <w:bookmarkEnd w:id="1"/>
    </w:p>
    <w:p>
      <w:pPr>
        <w:pStyle w:val="4"/>
        <w:widowControl/>
        <w:spacing w:before="196" w:after="76" w:line="360" w:lineRule="auto"/>
        <w:ind w:firstLine="480" w:firstLineChars="200"/>
        <w:rPr>
          <w:color w:val="000000"/>
          <w:szCs w:val="24"/>
          <w:highlight w:val="none"/>
        </w:rPr>
      </w:pPr>
      <w:r>
        <w:rPr>
          <w:rFonts w:hint="eastAsia"/>
          <w:color w:val="000000"/>
          <w:szCs w:val="24"/>
          <w:highlight w:val="none"/>
        </w:rPr>
        <w:t>河南省拓普北斗测绘科技有限公司致力于测绘事业的发展。我公司从事工程测量、房产测绘、地籍测绘、地形测量、工程测量、变形（沉降）观测、航空摄影测量、地理信息系统工程、地图编制</w:t>
      </w:r>
      <w:r>
        <w:rPr>
          <w:rFonts w:hint="eastAsia" w:ascii="宋体" w:hAnsi="宋体" w:cs="宋体"/>
          <w:color w:val="000000"/>
          <w:szCs w:val="24"/>
          <w:highlight w:val="none"/>
        </w:rPr>
        <w:t>等测绘业务，拥有一支专业技术过硬的团队。</w:t>
      </w:r>
    </w:p>
    <w:p>
      <w:pPr>
        <w:spacing w:line="360" w:lineRule="auto"/>
        <w:ind w:firstLine="480" w:firstLineChars="200"/>
        <w:rPr>
          <w:rFonts w:hint="eastAsia"/>
          <w:color w:val="000000"/>
          <w:sz w:val="24"/>
          <w:szCs w:val="24"/>
          <w:highlight w:val="none"/>
        </w:rPr>
      </w:pPr>
      <w:r>
        <w:rPr>
          <w:rFonts w:hint="eastAsia"/>
          <w:color w:val="000000"/>
          <w:sz w:val="24"/>
          <w:szCs w:val="24"/>
          <w:highlight w:val="none"/>
        </w:rPr>
        <w:t>公司应用先进科学的经营理念和管理方法，不断提高自身技术力量，引进优秀人才，秉承“服务，随您所需，因您而变”的经营宗旨，更好的为客户解决测量方案，售后服务，交流与合作。 公司自成立以来，坚持“合作共赢”的发展理念，秉持“服务发展”的经营宗旨，不断探索，开拓创新！公司自成立以来，坚持“合作共赢”的发展理念，秉持“服务发展”的经营宗旨，不断探索，开拓创新！</w:t>
      </w:r>
    </w:p>
    <w:p>
      <w:pPr>
        <w:spacing w:line="360" w:lineRule="auto"/>
        <w:ind w:firstLine="480" w:firstLineChars="200"/>
        <w:rPr>
          <w:rFonts w:hint="eastAsia"/>
          <w:color w:val="000000"/>
          <w:sz w:val="24"/>
          <w:szCs w:val="24"/>
          <w:highlight w:val="none"/>
        </w:rPr>
      </w:pPr>
      <w:r>
        <w:rPr>
          <w:rFonts w:hint="eastAsia"/>
          <w:color w:val="000000"/>
          <w:sz w:val="24"/>
          <w:szCs w:val="24"/>
          <w:highlight w:val="none"/>
        </w:rPr>
        <w:t>公司将继续努力，与时俱进，专注测绘，以优质的成果，优惠的低格，全心全意的服务，竭诚提供最专业的测量成</w:t>
      </w:r>
      <w:r>
        <w:rPr>
          <w:rFonts w:hint="eastAsia"/>
          <w:color w:val="000000"/>
          <w:sz w:val="24"/>
          <w:szCs w:val="24"/>
          <w:highlight w:val="none"/>
          <w:lang w:val="en-US" w:eastAsia="zh-CN"/>
        </w:rPr>
        <w:t>果</w:t>
      </w:r>
      <w:r>
        <w:rPr>
          <w:rFonts w:hint="eastAsia"/>
          <w:color w:val="000000"/>
          <w:sz w:val="24"/>
          <w:szCs w:val="24"/>
          <w:highlight w:val="none"/>
        </w:rPr>
        <w:t>。</w:t>
      </w:r>
    </w:p>
    <w:p>
      <w:pPr>
        <w:pStyle w:val="2"/>
        <w:jc w:val="center"/>
        <w:rPr>
          <w:rFonts w:hint="eastAsia" w:ascii="宋体" w:hAnsi="宋体" w:eastAsia="宋体" w:cs="宋体"/>
          <w:b/>
          <w:sz w:val="30"/>
          <w:szCs w:val="30"/>
          <w:lang w:val="en-US" w:eastAsia="zh-CN"/>
        </w:rPr>
      </w:pPr>
      <w:bookmarkStart w:id="2" w:name="_Toc4883"/>
      <w:r>
        <w:rPr>
          <w:rFonts w:hint="eastAsia" w:ascii="宋体" w:hAnsi="宋体" w:eastAsia="宋体" w:cs="宋体"/>
          <w:b/>
          <w:sz w:val="30"/>
          <w:szCs w:val="30"/>
          <w:lang w:val="en-US" w:eastAsia="zh-CN"/>
        </w:rPr>
        <w:t>2、项目概况</w:t>
      </w:r>
      <w:bookmarkEnd w:id="2"/>
    </w:p>
    <w:p>
      <w:pPr>
        <w:pStyle w:val="4"/>
        <w:shd w:val="clear" w:color="auto" w:fill="FFFFFF"/>
        <w:snapToGrid w:val="0"/>
        <w:spacing w:beforeAutospacing="0" w:afterAutospacing="0" w:line="360" w:lineRule="auto"/>
        <w:ind w:firstLine="480" w:firstLineChars="200"/>
        <w:rPr>
          <w:rFonts w:hint="eastAsia" w:ascii="宋体" w:hAnsi="宋体"/>
          <w:bCs/>
          <w:kern w:val="2"/>
        </w:rPr>
      </w:pPr>
      <w:r>
        <w:rPr>
          <w:rFonts w:hint="eastAsia" w:ascii="宋体" w:hAnsi="宋体"/>
          <w:bCs/>
          <w:kern w:val="2"/>
        </w:rPr>
        <w:t>依据中央</w:t>
      </w:r>
      <w:r>
        <w:rPr>
          <w:rFonts w:hint="eastAsia" w:ascii="宋体" w:hAnsi="宋体"/>
          <w:bCs/>
          <w:kern w:val="2"/>
          <w:lang w:val="en-US" w:eastAsia="zh-CN"/>
        </w:rPr>
        <w:t>不动产</w:t>
      </w:r>
      <w:r>
        <w:rPr>
          <w:rFonts w:hint="eastAsia" w:ascii="宋体" w:hAnsi="宋体"/>
          <w:bCs/>
          <w:kern w:val="2"/>
        </w:rPr>
        <w:t>确权政策，许昌市农场及其下属单位的土地所有权进行确权办证工作，进一步明确许昌市农场的土地所有权。</w:t>
      </w:r>
    </w:p>
    <w:p>
      <w:pPr>
        <w:pStyle w:val="4"/>
        <w:shd w:val="clear" w:color="auto" w:fill="FFFFFF"/>
        <w:snapToGrid w:val="0"/>
        <w:spacing w:beforeAutospacing="0" w:afterAutospacing="0" w:line="360" w:lineRule="auto"/>
        <w:ind w:firstLine="480" w:firstLineChars="200"/>
        <w:rPr>
          <w:rFonts w:hint="eastAsia"/>
          <w:lang w:val="en-US" w:eastAsia="zh-CN"/>
        </w:rPr>
      </w:pPr>
      <w:r>
        <w:rPr>
          <w:rFonts w:hint="eastAsia" w:ascii="宋体" w:hAnsi="宋体"/>
          <w:bCs/>
          <w:kern w:val="2"/>
          <w:lang w:val="en-US" w:eastAsia="zh-CN"/>
        </w:rPr>
        <w:t>项目内容：</w:t>
      </w:r>
      <w:r>
        <w:rPr>
          <w:rFonts w:hint="eastAsia"/>
        </w:rPr>
        <w:t>对许昌市农场及其下属单位的行政单位用地350宗（亩）、耕地7462.9宗（亩）、工矿仓储用地927.6宗（亩）、住宅用地300宗（亩）及81宗其他土地进行前期调查、测量、确权、登记、办证</w:t>
      </w:r>
      <w:r>
        <w:rPr>
          <w:rFonts w:hint="eastAsia"/>
          <w:lang w:val="en-US" w:eastAsia="zh-CN"/>
        </w:rPr>
        <w:t>工作。</w:t>
      </w:r>
    </w:p>
    <w:p>
      <w:pPr>
        <w:pStyle w:val="2"/>
        <w:jc w:val="center"/>
        <w:rPr>
          <w:rFonts w:hint="eastAsia" w:ascii="宋体" w:hAnsi="宋体" w:eastAsia="宋体" w:cs="宋体"/>
          <w:b/>
          <w:sz w:val="30"/>
          <w:szCs w:val="30"/>
          <w:lang w:val="en-US" w:eastAsia="zh-CN"/>
        </w:rPr>
      </w:pPr>
      <w:bookmarkStart w:id="3" w:name="_Toc19867"/>
      <w:r>
        <w:rPr>
          <w:rFonts w:hint="eastAsia" w:ascii="宋体" w:hAnsi="宋体" w:eastAsia="宋体" w:cs="宋体"/>
          <w:b/>
          <w:sz w:val="30"/>
          <w:szCs w:val="30"/>
          <w:lang w:val="en-US" w:eastAsia="zh-CN"/>
        </w:rPr>
        <w:t>3、技术标准</w:t>
      </w:r>
      <w:bookmarkEnd w:id="3"/>
    </w:p>
    <w:p>
      <w:pPr>
        <w:pStyle w:val="7"/>
        <w:numPr>
          <w:ilvl w:val="0"/>
          <w:numId w:val="1"/>
        </w:numPr>
        <w:autoSpaceDE/>
        <w:autoSpaceDN/>
        <w:adjustRightInd/>
        <w:spacing w:line="360" w:lineRule="auto"/>
        <w:jc w:val="both"/>
        <w:rPr>
          <w:rFonts w:hint="eastAsia"/>
          <w:sz w:val="24"/>
          <w:szCs w:val="24"/>
        </w:rPr>
      </w:pPr>
      <w:r>
        <w:rPr>
          <w:rFonts w:hint="eastAsia"/>
          <w:sz w:val="24"/>
          <w:szCs w:val="24"/>
        </w:rPr>
        <w:t>中华人民共和国行政区划代码 （GB/T 2260）；</w:t>
      </w:r>
    </w:p>
    <w:p>
      <w:pPr>
        <w:pStyle w:val="7"/>
        <w:numPr>
          <w:ilvl w:val="0"/>
          <w:numId w:val="1"/>
        </w:numPr>
        <w:autoSpaceDE/>
        <w:autoSpaceDN/>
        <w:adjustRightInd/>
        <w:spacing w:line="360" w:lineRule="auto"/>
        <w:jc w:val="both"/>
        <w:rPr>
          <w:rFonts w:hint="eastAsia"/>
          <w:sz w:val="24"/>
          <w:szCs w:val="24"/>
        </w:rPr>
      </w:pPr>
      <w:r>
        <w:rPr>
          <w:rFonts w:hint="eastAsia"/>
          <w:sz w:val="24"/>
          <w:szCs w:val="24"/>
        </w:rPr>
        <w:t>基础地理信息要素分类与代码 （GB/T 13923）；</w:t>
      </w:r>
    </w:p>
    <w:p>
      <w:pPr>
        <w:pStyle w:val="7"/>
        <w:numPr>
          <w:ilvl w:val="0"/>
          <w:numId w:val="1"/>
        </w:numPr>
        <w:autoSpaceDE/>
        <w:autoSpaceDN/>
        <w:adjustRightInd/>
        <w:spacing w:line="360" w:lineRule="auto"/>
        <w:jc w:val="both"/>
        <w:rPr>
          <w:rFonts w:hint="eastAsia"/>
          <w:sz w:val="24"/>
          <w:szCs w:val="24"/>
        </w:rPr>
      </w:pPr>
      <w:r>
        <w:rPr>
          <w:rFonts w:hint="eastAsia"/>
          <w:sz w:val="24"/>
          <w:szCs w:val="24"/>
        </w:rPr>
        <w:t>土地利用现状分类 （GB/T 21010）；</w:t>
      </w:r>
    </w:p>
    <w:p>
      <w:pPr>
        <w:pStyle w:val="7"/>
        <w:numPr>
          <w:ilvl w:val="0"/>
          <w:numId w:val="1"/>
        </w:numPr>
        <w:autoSpaceDE/>
        <w:autoSpaceDN/>
        <w:adjustRightInd/>
        <w:spacing w:line="360" w:lineRule="auto"/>
        <w:jc w:val="both"/>
        <w:rPr>
          <w:rFonts w:hint="eastAsia"/>
          <w:sz w:val="24"/>
          <w:szCs w:val="24"/>
        </w:rPr>
      </w:pPr>
      <w:r>
        <w:rPr>
          <w:rFonts w:hint="eastAsia"/>
          <w:sz w:val="24"/>
          <w:szCs w:val="24"/>
        </w:rPr>
        <w:t>地籍调查规程 （TD/T 1001）；</w:t>
      </w:r>
    </w:p>
    <w:p>
      <w:pPr>
        <w:pStyle w:val="7"/>
        <w:numPr>
          <w:ilvl w:val="0"/>
          <w:numId w:val="1"/>
        </w:numPr>
        <w:autoSpaceDE/>
        <w:autoSpaceDN/>
        <w:adjustRightInd/>
        <w:spacing w:line="360" w:lineRule="auto"/>
        <w:jc w:val="both"/>
        <w:rPr>
          <w:rFonts w:hint="eastAsia"/>
          <w:sz w:val="24"/>
          <w:szCs w:val="24"/>
        </w:rPr>
      </w:pPr>
      <w:r>
        <w:rPr>
          <w:rFonts w:hint="eastAsia"/>
          <w:sz w:val="24"/>
          <w:szCs w:val="24"/>
        </w:rPr>
        <w:t>房产测量规范 （GB/T 17986）；</w:t>
      </w:r>
    </w:p>
    <w:p>
      <w:pPr>
        <w:pStyle w:val="7"/>
        <w:numPr>
          <w:ilvl w:val="0"/>
          <w:numId w:val="1"/>
        </w:numPr>
        <w:autoSpaceDE/>
        <w:autoSpaceDN/>
        <w:adjustRightInd/>
        <w:spacing w:line="360" w:lineRule="auto"/>
        <w:jc w:val="both"/>
        <w:rPr>
          <w:rFonts w:hint="eastAsia"/>
          <w:sz w:val="24"/>
          <w:szCs w:val="24"/>
        </w:rPr>
      </w:pPr>
      <w:r>
        <w:rPr>
          <w:rFonts w:hint="eastAsia"/>
          <w:sz w:val="24"/>
          <w:szCs w:val="24"/>
        </w:rPr>
        <w:t>森林资源规划设计调查技术规程 （GB/T 26424）；</w:t>
      </w:r>
    </w:p>
    <w:p>
      <w:pPr>
        <w:pStyle w:val="7"/>
        <w:numPr>
          <w:ilvl w:val="0"/>
          <w:numId w:val="1"/>
        </w:numPr>
        <w:autoSpaceDE/>
        <w:autoSpaceDN/>
        <w:adjustRightInd/>
        <w:spacing w:line="360" w:lineRule="auto"/>
        <w:jc w:val="both"/>
        <w:rPr>
          <w:rFonts w:hint="eastAsia"/>
          <w:sz w:val="24"/>
          <w:szCs w:val="24"/>
        </w:rPr>
      </w:pPr>
      <w:r>
        <w:rPr>
          <w:rFonts w:hint="eastAsia"/>
          <w:sz w:val="24"/>
          <w:szCs w:val="24"/>
        </w:rPr>
        <w:t>城镇地籍数据库标准 （TD/T 1015）；</w:t>
      </w:r>
    </w:p>
    <w:p>
      <w:pPr>
        <w:pStyle w:val="7"/>
        <w:numPr>
          <w:ilvl w:val="0"/>
          <w:numId w:val="1"/>
        </w:numPr>
        <w:autoSpaceDE/>
        <w:autoSpaceDN/>
        <w:adjustRightInd/>
        <w:spacing w:line="360" w:lineRule="auto"/>
        <w:jc w:val="both"/>
        <w:rPr>
          <w:rFonts w:hint="eastAsia"/>
          <w:sz w:val="24"/>
          <w:szCs w:val="24"/>
        </w:rPr>
      </w:pPr>
      <w:r>
        <w:rPr>
          <w:rFonts w:hint="eastAsia"/>
          <w:sz w:val="24"/>
          <w:szCs w:val="24"/>
        </w:rPr>
        <w:t>房地产市场信息系统技术规范 （CJJ/T 115）；</w:t>
      </w:r>
    </w:p>
    <w:p>
      <w:pPr>
        <w:pStyle w:val="7"/>
        <w:numPr>
          <w:ilvl w:val="0"/>
          <w:numId w:val="1"/>
        </w:numPr>
        <w:autoSpaceDE/>
        <w:autoSpaceDN/>
        <w:adjustRightInd/>
        <w:spacing w:line="360" w:lineRule="auto"/>
        <w:jc w:val="both"/>
        <w:rPr>
          <w:rFonts w:hint="eastAsia"/>
          <w:sz w:val="24"/>
          <w:szCs w:val="24"/>
        </w:rPr>
      </w:pPr>
      <w:r>
        <w:rPr>
          <w:rFonts w:hint="eastAsia"/>
          <w:sz w:val="24"/>
          <w:szCs w:val="24"/>
        </w:rPr>
        <w:t>房屋代码编码标准 （JGJ/T 246）；</w:t>
      </w:r>
    </w:p>
    <w:p>
      <w:pPr>
        <w:pStyle w:val="7"/>
        <w:numPr>
          <w:ilvl w:val="0"/>
          <w:numId w:val="1"/>
        </w:numPr>
        <w:autoSpaceDE/>
        <w:autoSpaceDN/>
        <w:adjustRightInd/>
        <w:spacing w:line="360" w:lineRule="auto"/>
        <w:jc w:val="both"/>
        <w:rPr>
          <w:rFonts w:hint="eastAsia"/>
          <w:sz w:val="24"/>
          <w:szCs w:val="24"/>
        </w:rPr>
      </w:pPr>
      <w:r>
        <w:rPr>
          <w:rFonts w:hint="eastAsia"/>
          <w:sz w:val="24"/>
          <w:szCs w:val="24"/>
        </w:rPr>
        <w:t>房地产市场基础信息数据标准（JGJ/T 252）；</w:t>
      </w:r>
    </w:p>
    <w:p>
      <w:pPr>
        <w:pStyle w:val="7"/>
        <w:numPr>
          <w:ilvl w:val="0"/>
          <w:numId w:val="1"/>
        </w:numPr>
        <w:autoSpaceDE/>
        <w:autoSpaceDN/>
        <w:adjustRightInd/>
        <w:spacing w:line="360" w:lineRule="auto"/>
        <w:ind w:left="0" w:leftChars="0" w:firstLine="0" w:firstLineChars="0"/>
        <w:jc w:val="both"/>
        <w:rPr>
          <w:rFonts w:hint="eastAsia"/>
          <w:sz w:val="24"/>
          <w:szCs w:val="24"/>
        </w:rPr>
      </w:pPr>
      <w:r>
        <w:rPr>
          <w:rFonts w:hint="eastAsia"/>
          <w:sz w:val="24"/>
          <w:szCs w:val="24"/>
        </w:rPr>
        <w:t>农村土地承包经营权确权登记数据库规范（NY/T 2539）；</w:t>
      </w:r>
    </w:p>
    <w:p>
      <w:pPr>
        <w:pStyle w:val="7"/>
        <w:numPr>
          <w:ilvl w:val="0"/>
          <w:numId w:val="1"/>
        </w:numPr>
        <w:autoSpaceDE/>
        <w:autoSpaceDN/>
        <w:adjustRightInd/>
        <w:spacing w:line="360" w:lineRule="auto"/>
        <w:ind w:left="0" w:leftChars="0" w:firstLine="0" w:firstLineChars="0"/>
        <w:jc w:val="both"/>
        <w:rPr>
          <w:rFonts w:hint="eastAsia"/>
          <w:sz w:val="24"/>
          <w:szCs w:val="24"/>
        </w:rPr>
      </w:pPr>
      <w:r>
        <w:rPr>
          <w:rFonts w:hint="eastAsia"/>
          <w:sz w:val="24"/>
          <w:szCs w:val="24"/>
        </w:rPr>
        <w:t>农村土地承包经营权要素编码规则 （NY/T 2538）；</w:t>
      </w:r>
    </w:p>
    <w:p>
      <w:pPr>
        <w:pStyle w:val="7"/>
        <w:numPr>
          <w:ilvl w:val="0"/>
          <w:numId w:val="1"/>
        </w:numPr>
        <w:autoSpaceDE/>
        <w:autoSpaceDN/>
        <w:adjustRightInd/>
        <w:spacing w:line="360" w:lineRule="auto"/>
        <w:ind w:left="0" w:leftChars="0" w:firstLine="0" w:firstLineChars="0"/>
        <w:jc w:val="both"/>
        <w:rPr>
          <w:rFonts w:hint="eastAsia"/>
          <w:sz w:val="24"/>
          <w:szCs w:val="24"/>
        </w:rPr>
      </w:pPr>
      <w:r>
        <w:rPr>
          <w:rFonts w:hint="eastAsia"/>
          <w:sz w:val="24"/>
          <w:szCs w:val="24"/>
        </w:rPr>
        <w:t>林地保护利用规划林地落界技术规程 （LY/T 1955）；</w:t>
      </w:r>
    </w:p>
    <w:p>
      <w:pPr>
        <w:pStyle w:val="7"/>
        <w:numPr>
          <w:ilvl w:val="0"/>
          <w:numId w:val="1"/>
        </w:numPr>
        <w:autoSpaceDE/>
        <w:autoSpaceDN/>
        <w:adjustRightInd/>
        <w:spacing w:line="360" w:lineRule="auto"/>
        <w:ind w:left="0" w:leftChars="0" w:firstLine="0" w:firstLineChars="0"/>
        <w:jc w:val="both"/>
        <w:rPr>
          <w:rFonts w:hint="eastAsia"/>
          <w:sz w:val="24"/>
          <w:szCs w:val="24"/>
        </w:rPr>
      </w:pPr>
      <w:r>
        <w:rPr>
          <w:rFonts w:hint="eastAsia"/>
          <w:sz w:val="24"/>
          <w:szCs w:val="24"/>
        </w:rPr>
        <w:t>《国土资源部关于做好不动产权籍调查工作的通知》（国土资发【2015】41号）；</w:t>
      </w:r>
    </w:p>
    <w:p>
      <w:pPr>
        <w:pStyle w:val="7"/>
        <w:numPr>
          <w:ilvl w:val="0"/>
          <w:numId w:val="1"/>
        </w:numPr>
        <w:autoSpaceDE/>
        <w:autoSpaceDN/>
        <w:adjustRightInd/>
        <w:spacing w:line="360" w:lineRule="auto"/>
        <w:ind w:left="0" w:leftChars="0" w:firstLine="0" w:firstLineChars="0"/>
        <w:jc w:val="both"/>
        <w:rPr>
          <w:rFonts w:hint="eastAsia"/>
          <w:sz w:val="24"/>
          <w:szCs w:val="24"/>
        </w:rPr>
      </w:pPr>
      <w:r>
        <w:rPr>
          <w:rFonts w:hint="eastAsia"/>
          <w:sz w:val="24"/>
          <w:szCs w:val="24"/>
        </w:rPr>
        <w:t>《不动产登记数据整合建库技术规范（试行）》（国土资发【2015】103号文件附件之附件2）；</w:t>
      </w:r>
    </w:p>
    <w:p>
      <w:pPr>
        <w:pStyle w:val="7"/>
        <w:numPr>
          <w:ilvl w:val="0"/>
          <w:numId w:val="1"/>
        </w:numPr>
        <w:autoSpaceDE/>
        <w:autoSpaceDN/>
        <w:adjustRightInd/>
        <w:spacing w:line="360" w:lineRule="auto"/>
        <w:ind w:left="0" w:leftChars="0" w:firstLine="0" w:firstLineChars="0"/>
        <w:jc w:val="both"/>
        <w:rPr>
          <w:rFonts w:hint="eastAsia"/>
          <w:sz w:val="24"/>
          <w:szCs w:val="24"/>
        </w:rPr>
      </w:pPr>
      <w:r>
        <w:rPr>
          <w:rFonts w:hint="eastAsia"/>
          <w:sz w:val="24"/>
          <w:szCs w:val="24"/>
        </w:rPr>
        <w:t>《不动产登记数据库标准（试行）》（国土资发【2015】103号文件附件之附件1）；</w:t>
      </w:r>
    </w:p>
    <w:p>
      <w:pPr>
        <w:pStyle w:val="7"/>
        <w:numPr>
          <w:ilvl w:val="0"/>
          <w:numId w:val="1"/>
        </w:numPr>
        <w:autoSpaceDE/>
        <w:autoSpaceDN/>
        <w:adjustRightInd/>
        <w:spacing w:line="360" w:lineRule="auto"/>
        <w:ind w:left="0" w:leftChars="0" w:firstLine="0" w:firstLineChars="0"/>
        <w:jc w:val="both"/>
        <w:rPr>
          <w:rFonts w:hint="eastAsia"/>
          <w:sz w:val="24"/>
          <w:szCs w:val="24"/>
        </w:rPr>
      </w:pPr>
      <w:r>
        <w:rPr>
          <w:rFonts w:hint="eastAsia"/>
          <w:sz w:val="24"/>
          <w:szCs w:val="24"/>
        </w:rPr>
        <w:t>《河南省加快推进农村集体土地确权登记发证工作领导小组办公室关于印发河南省农村集体土地所有权数据库标准（试行）的通知》（豫土集办发【2012】8号）；</w:t>
      </w:r>
    </w:p>
    <w:p>
      <w:pPr>
        <w:pStyle w:val="7"/>
        <w:numPr>
          <w:ilvl w:val="0"/>
          <w:numId w:val="1"/>
        </w:numPr>
        <w:autoSpaceDE/>
        <w:autoSpaceDN/>
        <w:adjustRightInd/>
        <w:spacing w:line="360" w:lineRule="auto"/>
        <w:ind w:left="0" w:leftChars="0" w:firstLine="0" w:firstLineChars="0"/>
        <w:jc w:val="both"/>
        <w:rPr>
          <w:rFonts w:hint="eastAsia"/>
          <w:sz w:val="24"/>
          <w:szCs w:val="24"/>
        </w:rPr>
      </w:pPr>
      <w:r>
        <w:rPr>
          <w:rFonts w:hint="eastAsia"/>
          <w:sz w:val="24"/>
          <w:szCs w:val="24"/>
        </w:rPr>
        <w:t>《河南省国土资源厅关于印发河南省农村集体土地使用权数据库建设细则（试行）的通知）》（豫国土资发【214】96号）；</w:t>
      </w:r>
    </w:p>
    <w:p>
      <w:pPr>
        <w:pStyle w:val="7"/>
        <w:numPr>
          <w:ilvl w:val="0"/>
          <w:numId w:val="1"/>
        </w:numPr>
        <w:autoSpaceDE/>
        <w:autoSpaceDN/>
        <w:adjustRightInd/>
        <w:spacing w:line="360" w:lineRule="auto"/>
        <w:ind w:left="0" w:leftChars="0" w:firstLine="0" w:firstLineChars="0"/>
        <w:jc w:val="both"/>
        <w:rPr>
          <w:rFonts w:hint="eastAsia"/>
          <w:sz w:val="24"/>
          <w:szCs w:val="24"/>
        </w:rPr>
      </w:pPr>
      <w:r>
        <w:rPr>
          <w:rFonts w:hint="eastAsia"/>
          <w:sz w:val="24"/>
          <w:szCs w:val="24"/>
        </w:rPr>
        <w:t>《河南省国土资源厅关于印发河南省宗地统一代码编制实施细则（试行）的通知》（豫国土资发【2013】53号）；</w:t>
      </w:r>
    </w:p>
    <w:p>
      <w:pPr>
        <w:pStyle w:val="7"/>
        <w:numPr>
          <w:ilvl w:val="0"/>
          <w:numId w:val="1"/>
        </w:numPr>
        <w:autoSpaceDE/>
        <w:autoSpaceDN/>
        <w:adjustRightInd/>
        <w:spacing w:line="360" w:lineRule="auto"/>
        <w:ind w:left="0" w:leftChars="0" w:firstLine="0" w:firstLineChars="0"/>
        <w:jc w:val="both"/>
        <w:rPr>
          <w:rFonts w:hint="eastAsia"/>
          <w:sz w:val="24"/>
          <w:szCs w:val="24"/>
        </w:rPr>
      </w:pPr>
      <w:r>
        <w:rPr>
          <w:rFonts w:hint="eastAsia"/>
          <w:sz w:val="24"/>
          <w:szCs w:val="24"/>
        </w:rPr>
        <w:t>《河南省国土资源厅办公室关于印发河南省地籍调查县级平面直角坐标系建设若干意见（试行）的通知》（豫国土资办发【2014】13号）；</w:t>
      </w:r>
    </w:p>
    <w:p>
      <w:pPr>
        <w:pStyle w:val="7"/>
        <w:numPr>
          <w:ilvl w:val="0"/>
          <w:numId w:val="1"/>
        </w:numPr>
        <w:autoSpaceDE/>
        <w:autoSpaceDN/>
        <w:adjustRightInd/>
        <w:spacing w:line="360" w:lineRule="auto"/>
        <w:ind w:left="0" w:leftChars="0" w:firstLine="0" w:firstLineChars="0"/>
        <w:jc w:val="both"/>
        <w:rPr>
          <w:rFonts w:hint="eastAsia"/>
          <w:sz w:val="24"/>
          <w:szCs w:val="24"/>
        </w:rPr>
      </w:pPr>
      <w:r>
        <w:rPr>
          <w:rFonts w:hint="eastAsia"/>
          <w:sz w:val="24"/>
          <w:szCs w:val="24"/>
        </w:rPr>
        <w:t>《档案著录规则》（DA/T 18）；</w:t>
      </w:r>
    </w:p>
    <w:p>
      <w:pPr>
        <w:pStyle w:val="7"/>
        <w:numPr>
          <w:ilvl w:val="0"/>
          <w:numId w:val="1"/>
        </w:numPr>
        <w:autoSpaceDE/>
        <w:autoSpaceDN/>
        <w:adjustRightInd/>
        <w:spacing w:line="360" w:lineRule="auto"/>
        <w:ind w:left="0" w:leftChars="0" w:firstLine="0" w:firstLineChars="0"/>
        <w:jc w:val="both"/>
        <w:rPr>
          <w:sz w:val="24"/>
          <w:szCs w:val="24"/>
        </w:rPr>
      </w:pPr>
      <w:r>
        <w:rPr>
          <w:rFonts w:hint="eastAsia"/>
          <w:sz w:val="24"/>
          <w:szCs w:val="24"/>
        </w:rPr>
        <w:t>其他相关技术标准、规程、规范等。凡是注日期和文号的文件，仅所注日期和文号的版本作为依据。凡是未注日期和文号的文件，其最新版本（包括所有的修改单）可作为标准依据。</w:t>
      </w:r>
    </w:p>
    <w:p>
      <w:pPr>
        <w:pStyle w:val="4"/>
        <w:shd w:val="clear" w:color="auto" w:fill="FFFFFF"/>
        <w:snapToGrid w:val="0"/>
        <w:spacing w:beforeAutospacing="0" w:afterAutospacing="0" w:line="360" w:lineRule="auto"/>
        <w:ind w:firstLine="480" w:firstLineChars="200"/>
        <w:rPr>
          <w:rFonts w:hint="eastAsia"/>
          <w:lang w:val="en-US" w:eastAsia="zh-CN"/>
        </w:rPr>
      </w:pPr>
    </w:p>
    <w:p>
      <w:pPr>
        <w:pStyle w:val="2"/>
        <w:jc w:val="center"/>
        <w:rPr>
          <w:rFonts w:hint="eastAsia" w:ascii="宋体" w:hAnsi="宋体" w:eastAsia="宋体" w:cs="宋体"/>
          <w:b/>
          <w:sz w:val="30"/>
          <w:szCs w:val="30"/>
          <w:lang w:val="en-US" w:eastAsia="zh-CN"/>
        </w:rPr>
      </w:pPr>
      <w:bookmarkStart w:id="4" w:name="_Toc15642"/>
      <w:r>
        <w:rPr>
          <w:rFonts w:hint="eastAsia" w:ascii="宋体" w:hAnsi="宋体" w:eastAsia="宋体" w:cs="宋体"/>
          <w:b/>
          <w:sz w:val="30"/>
          <w:szCs w:val="30"/>
          <w:lang w:val="en-US" w:eastAsia="zh-CN"/>
        </w:rPr>
        <w:t>4、项目实施方案</w:t>
      </w:r>
      <w:bookmarkEnd w:id="4"/>
    </w:p>
    <w:p>
      <w:pPr>
        <w:pStyle w:val="2"/>
        <w:spacing w:before="0" w:after="0" w:line="240" w:lineRule="auto"/>
        <w:rPr>
          <w:rFonts w:hint="eastAsia"/>
          <w:sz w:val="28"/>
          <w:szCs w:val="22"/>
        </w:rPr>
      </w:pPr>
      <w:bookmarkStart w:id="5" w:name="_Toc3591"/>
      <w:bookmarkStart w:id="6" w:name="_Toc31424"/>
      <w:r>
        <w:rPr>
          <w:sz w:val="28"/>
          <w:szCs w:val="22"/>
        </w:rPr>
        <w:t>1</w:t>
      </w:r>
      <w:r>
        <w:rPr>
          <w:rFonts w:hint="eastAsia"/>
          <w:sz w:val="28"/>
          <w:szCs w:val="22"/>
        </w:rPr>
        <w:t>、项目组织机构</w:t>
      </w:r>
      <w:bookmarkEnd w:id="5"/>
      <w:bookmarkEnd w:id="6"/>
    </w:p>
    <w:p>
      <w:pPr>
        <w:spacing w:line="360" w:lineRule="auto"/>
        <w:ind w:firstLine="480" w:firstLineChars="200"/>
        <w:rPr>
          <w:rFonts w:hint="eastAsia" w:ascii="宋体" w:hAnsi="宋体"/>
          <w:sz w:val="24"/>
          <w:szCs w:val="32"/>
          <w:lang w:eastAsia="zh-CN"/>
        </w:rPr>
      </w:pPr>
      <w:r>
        <w:rPr>
          <w:rFonts w:hint="eastAsia"/>
          <w:sz w:val="24"/>
          <w:szCs w:val="32"/>
          <w:lang w:val="en-US" w:eastAsia="zh-CN"/>
        </w:rPr>
        <w:t xml:space="preserve"> </w:t>
      </w:r>
      <w:r>
        <w:rPr>
          <w:rFonts w:hint="eastAsia" w:ascii="宋体" w:hAnsi="宋体"/>
          <w:sz w:val="24"/>
          <w:szCs w:val="32"/>
          <w:lang w:eastAsia="zh-CN"/>
        </w:rPr>
        <w:t>为了保证本工程项目的各工序的正常运转和良好衔接，在项目施测前成立项目组织管理机构，对项目各工序进行关系协调，质量、技术检查，确保项目的顺利完成。</w:t>
      </w:r>
    </w:p>
    <w:p>
      <w:pPr>
        <w:widowControl w:val="0"/>
        <w:jc w:val="center"/>
        <w:rPr>
          <w:kern w:val="2"/>
          <w:sz w:val="21"/>
          <w:szCs w:val="21"/>
          <w:lang w:eastAsia="zh-CN" w:bidi="ar-SA"/>
        </w:rPr>
      </w:pPr>
      <w:r>
        <w:rPr>
          <w:kern w:val="2"/>
          <w:sz w:val="21"/>
          <w:szCs w:val="21"/>
          <w:lang w:eastAsia="zh-CN" w:bidi="ar-SA"/>
        </w:rPr>
        <w:fldChar w:fldCharType="begin"/>
      </w:r>
      <w:r>
        <w:rPr>
          <w:kern w:val="2"/>
          <w:sz w:val="21"/>
          <w:szCs w:val="21"/>
          <w:lang w:eastAsia="zh-CN" w:bidi="ar-SA"/>
        </w:rPr>
        <w:instrText xml:space="preserve"> INCLUDEPICTURE "C:\\Users\\sheng\\AppData\\Local\\Temp\\ksohtml\\wps2B87.tmp.png" \* MERGEFORMATINET </w:instrText>
      </w:r>
      <w:r>
        <w:rPr>
          <w:kern w:val="2"/>
          <w:sz w:val="21"/>
          <w:szCs w:val="21"/>
          <w:lang w:eastAsia="zh-CN" w:bidi="ar-SA"/>
        </w:rPr>
        <w:fldChar w:fldCharType="separate"/>
      </w:r>
      <w:r>
        <w:rPr>
          <w:kern w:val="2"/>
          <w:sz w:val="21"/>
          <w:szCs w:val="21"/>
          <w:lang w:eastAsia="zh-CN" w:bidi="ar-SA"/>
        </w:rPr>
        <w:drawing>
          <wp:inline distT="0" distB="0" distL="114300" distR="114300">
            <wp:extent cx="5148580" cy="6785610"/>
            <wp:effectExtent l="0" t="0" r="13970" b="0"/>
            <wp:docPr id="2" name="图片 1" descr="wps2B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wps2B87"/>
                    <pic:cNvPicPr>
                      <a:picLocks noChangeAspect="1"/>
                    </pic:cNvPicPr>
                  </pic:nvPicPr>
                  <pic:blipFill>
                    <a:blip r:embed="rId4">
                      <a:clrChange>
                        <a:clrFrom>
                          <a:srgbClr val="FFFFFF"/>
                        </a:clrFrom>
                        <a:clrTo>
                          <a:srgbClr val="FFFFFF">
                            <a:alpha val="0"/>
                          </a:srgbClr>
                        </a:clrTo>
                      </a:clrChange>
                    </a:blip>
                    <a:srcRect t="9605"/>
                    <a:stretch>
                      <a:fillRect/>
                    </a:stretch>
                  </pic:blipFill>
                  <pic:spPr>
                    <a:xfrm>
                      <a:off x="0" y="0"/>
                      <a:ext cx="5148580" cy="6785610"/>
                    </a:xfrm>
                    <a:prstGeom prst="rect">
                      <a:avLst/>
                    </a:prstGeom>
                    <a:noFill/>
                    <a:ln w="9525">
                      <a:noFill/>
                    </a:ln>
                  </pic:spPr>
                </pic:pic>
              </a:graphicData>
            </a:graphic>
          </wp:inline>
        </w:drawing>
      </w:r>
      <w:r>
        <w:rPr>
          <w:kern w:val="2"/>
          <w:sz w:val="21"/>
          <w:szCs w:val="21"/>
          <w:lang w:eastAsia="zh-CN" w:bidi="ar-SA"/>
        </w:rPr>
        <w:fldChar w:fldCharType="end"/>
      </w:r>
    </w:p>
    <w:p/>
    <w:p>
      <w:pPr>
        <w:pStyle w:val="2"/>
        <w:spacing w:before="0" w:after="0" w:line="240" w:lineRule="auto"/>
        <w:rPr>
          <w:rFonts w:hint="eastAsia"/>
          <w:b/>
          <w:sz w:val="28"/>
          <w:szCs w:val="22"/>
          <w:lang w:val="en-US" w:eastAsia="zh-CN"/>
        </w:rPr>
      </w:pPr>
      <w:bookmarkStart w:id="7" w:name="_Toc1779"/>
      <w:bookmarkStart w:id="8" w:name="_Toc20328"/>
      <w:r>
        <w:rPr>
          <w:rFonts w:hint="eastAsia"/>
          <w:b/>
          <w:sz w:val="28"/>
          <w:szCs w:val="22"/>
          <w:lang w:val="en-US" w:eastAsia="zh-CN"/>
        </w:rPr>
        <w:t>2、</w:t>
      </w:r>
      <w:r>
        <w:rPr>
          <w:rFonts w:hint="eastAsia"/>
          <w:b/>
          <w:sz w:val="28"/>
          <w:szCs w:val="22"/>
        </w:rPr>
        <w:t>对本项目的数据内容及现状理解准确</w:t>
      </w:r>
      <w:bookmarkEnd w:id="7"/>
      <w:bookmarkEnd w:id="8"/>
    </w:p>
    <w:p>
      <w:pPr>
        <w:pStyle w:val="3"/>
        <w:kinsoku w:val="0"/>
        <w:overflowPunct w:val="0"/>
        <w:spacing w:before="118" w:line="321" w:lineRule="auto"/>
        <w:ind w:left="0"/>
        <w:rPr>
          <w:rFonts w:ascii="宋体" w:hAnsi="宋体"/>
          <w:b/>
          <w:bCs/>
          <w:sz w:val="24"/>
          <w:szCs w:val="32"/>
        </w:rPr>
      </w:pPr>
      <w:r>
        <w:rPr>
          <w:rFonts w:hint="eastAsia"/>
          <w:b/>
          <w:bCs/>
          <w:sz w:val="24"/>
          <w:szCs w:val="32"/>
          <w:lang w:eastAsia="zh-CN"/>
        </w:rPr>
        <w:t>（</w:t>
      </w:r>
      <w:r>
        <w:rPr>
          <w:rFonts w:hint="eastAsia"/>
          <w:b/>
          <w:bCs/>
          <w:sz w:val="24"/>
          <w:szCs w:val="32"/>
          <w:lang w:val="en-US" w:eastAsia="zh-CN"/>
        </w:rPr>
        <w:t>1</w:t>
      </w:r>
      <w:r>
        <w:rPr>
          <w:rFonts w:hint="eastAsia"/>
          <w:b/>
          <w:bCs/>
          <w:sz w:val="24"/>
          <w:szCs w:val="32"/>
          <w:lang w:eastAsia="zh-CN"/>
        </w:rPr>
        <w:t>）</w:t>
      </w:r>
      <w:r>
        <w:rPr>
          <w:rFonts w:hint="eastAsia"/>
          <w:b/>
          <w:bCs/>
          <w:sz w:val="24"/>
          <w:szCs w:val="32"/>
        </w:rPr>
        <w:t>目的</w:t>
      </w:r>
      <w:r>
        <w:rPr>
          <w:rFonts w:ascii="宋体" w:hAnsi="宋体"/>
          <w:b/>
          <w:bCs/>
          <w:sz w:val="24"/>
          <w:szCs w:val="32"/>
        </w:rPr>
        <w:t xml:space="preserve"> </w:t>
      </w:r>
    </w:p>
    <w:p>
      <w:pPr>
        <w:pStyle w:val="3"/>
        <w:keepNext w:val="0"/>
        <w:keepLines w:val="0"/>
        <w:pageBreakBefore w:val="0"/>
        <w:widowControl w:val="0"/>
        <w:kinsoku w:val="0"/>
        <w:wordWrap/>
        <w:overflowPunct w:val="0"/>
        <w:topLinePunct w:val="0"/>
        <w:autoSpaceDE w:val="0"/>
        <w:autoSpaceDN w:val="0"/>
        <w:bidi w:val="0"/>
        <w:adjustRightInd w:val="0"/>
        <w:snapToGrid/>
        <w:spacing w:before="114" w:line="360" w:lineRule="auto"/>
        <w:ind w:left="118" w:leftChars="0" w:right="189" w:rightChars="0" w:firstLine="480" w:firstLineChars="200"/>
        <w:jc w:val="both"/>
        <w:textAlignment w:val="auto"/>
        <w:outlineLvl w:val="9"/>
        <w:rPr>
          <w:rFonts w:hint="eastAsia" w:ascii="宋体" w:hAnsi="宋体"/>
          <w:sz w:val="24"/>
          <w:szCs w:val="24"/>
        </w:rPr>
      </w:pPr>
      <w:r>
        <w:rPr>
          <w:rFonts w:hint="eastAsia" w:ascii="宋体" w:hAnsi="宋体"/>
          <w:sz w:val="24"/>
          <w:szCs w:val="24"/>
        </w:rPr>
        <w:t>市县不动产登记机构按照相关技术标准，对移交收集的格式不一、介质不同的土地、房屋、林木等存量登记数据和资料进行整理，形成规范且符合《河南省不动产登记数据整理技术要点》的数据和资料，为省级不动产登记信息数据库建设提供基础成果。</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根据授权委托的不动产权籍调查任务，调查机构应做好收集、整理和分析所调查的不动产登记、抵押、查封、权属来源、交易、控制点坐标、界址点坐标等相关资料（包括图件、表格、数据和文件等），制定调查方案，发放指界通知书，计算测量放样数据等工作。</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不动产登记和管理的资料分散于不同部门的，调查机构应携带不动产权籍调查资料协助查询单（见附录B），到国土、房产、林业、农业、海洋、水务、规划、档案等部门的档案室或在数据库中查询、核对并获取被调查对象的档案资料和数据，并要求出具证明或在资料复印件上加盖档案资料专用章。</w:t>
      </w:r>
    </w:p>
    <w:p>
      <w:pPr>
        <w:spacing w:line="360" w:lineRule="auto"/>
        <w:ind w:firstLine="600"/>
        <w:rPr>
          <w:rFonts w:hint="eastAsia" w:ascii="宋体" w:hAnsi="宋体" w:eastAsia="宋体" w:cs="宋体"/>
          <w:sz w:val="24"/>
          <w:szCs w:val="24"/>
        </w:rPr>
      </w:pPr>
      <w:r>
        <w:rPr>
          <w:rFonts w:hint="eastAsia" w:eastAsia="宋体"/>
          <w:lang w:val="en-US" w:eastAsia="zh-CN"/>
        </w:rPr>
        <w:t xml:space="preserve"> </w:t>
      </w:r>
      <w:r>
        <w:rPr>
          <w:rFonts w:hint="eastAsia" w:ascii="宋体" w:hAnsi="宋体" w:eastAsia="宋体" w:cs="宋体"/>
          <w:sz w:val="24"/>
          <w:szCs w:val="24"/>
        </w:rPr>
        <w:t>权属调查应由县级以上人民政府不动产登记机构组织完成。权属调查工作的主要内容包括核实和调查不动产权属和界址状况、绘制不动产单元草图、填写不动产权籍调查表（见附录C）等。对界址线有争议、界标发生变化和新设界标等情况，宜现场记录并拍摄照片。</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1. 核实确认不动产的现状</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根据申请调查的材料和档案资料查询结果，核实确认不动产的权属现状，确认其界址是否发生变化，然后确定权属调查的具体方法。界址是否发生变化的具体情形如下：</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（1）新设界址和界址发生变化的情形有：</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1 \* GB3 </w:instrText>
      </w:r>
      <w:r>
        <w:rPr>
          <w:rFonts w:hint="eastAsia" w:ascii="宋体" w:hAnsi="宋体" w:eastAsia="宋体" w:cs="宋体"/>
          <w:sz w:val="24"/>
          <w:szCs w:val="24"/>
        </w:rPr>
        <w:fldChar w:fldCharType="separate"/>
      </w:r>
      <w:r>
        <w:rPr>
          <w:rFonts w:hint="eastAsia" w:ascii="宋体" w:hAnsi="宋体" w:eastAsia="宋体" w:cs="宋体"/>
          <w:sz w:val="24"/>
          <w:szCs w:val="24"/>
        </w:rPr>
        <w:t>①</w:t>
      </w:r>
      <w:r>
        <w:rPr>
          <w:rFonts w:hint="eastAsia" w:ascii="宋体" w:hAnsi="宋体" w:eastAsia="宋体" w:cs="宋体"/>
          <w:sz w:val="24"/>
          <w:szCs w:val="24"/>
        </w:rPr>
        <w:fldChar w:fldCharType="end"/>
      </w:r>
      <w:r>
        <w:rPr>
          <w:rFonts w:hint="eastAsia" w:ascii="宋体" w:hAnsi="宋体" w:eastAsia="宋体" w:cs="宋体"/>
          <w:sz w:val="24"/>
          <w:szCs w:val="24"/>
        </w:rPr>
        <w:t>征收或征用土地；②城镇改造拆迁；③划拨、出让、转让国有土地使用权或海域使用权；④权属界址调整后的宗地或宗海，土地整理后的宗地重划；</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5 \* GB3 </w:instrText>
      </w:r>
      <w:r>
        <w:rPr>
          <w:rFonts w:hint="eastAsia" w:ascii="宋体" w:hAnsi="宋体" w:eastAsia="宋体" w:cs="宋体"/>
          <w:sz w:val="24"/>
          <w:szCs w:val="24"/>
        </w:rPr>
        <w:fldChar w:fldCharType="separate"/>
      </w:r>
      <w:r>
        <w:rPr>
          <w:rFonts w:hint="eastAsia" w:ascii="宋体" w:hAnsi="宋体" w:eastAsia="宋体" w:cs="宋体"/>
          <w:sz w:val="24"/>
          <w:szCs w:val="24"/>
        </w:rPr>
        <w:t>⑤</w:t>
      </w:r>
      <w:r>
        <w:rPr>
          <w:rFonts w:hint="eastAsia" w:ascii="宋体" w:hAnsi="宋体" w:eastAsia="宋体" w:cs="宋体"/>
          <w:sz w:val="24"/>
          <w:szCs w:val="24"/>
        </w:rPr>
        <w:fldChar w:fldCharType="end"/>
      </w:r>
      <w:r>
        <w:rPr>
          <w:rFonts w:hint="eastAsia" w:ascii="宋体" w:hAnsi="宋体" w:eastAsia="宋体" w:cs="宋体"/>
          <w:sz w:val="24"/>
          <w:szCs w:val="24"/>
        </w:rPr>
        <w:t>宗地或宗海的界址因自然力作用而发生的变化等；</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6 \* GB3 </w:instrText>
      </w:r>
      <w:r>
        <w:rPr>
          <w:rFonts w:hint="eastAsia" w:ascii="宋体" w:hAnsi="宋体" w:eastAsia="宋体" w:cs="宋体"/>
          <w:sz w:val="24"/>
          <w:szCs w:val="24"/>
        </w:rPr>
        <w:fldChar w:fldCharType="separate"/>
      </w:r>
      <w:r>
        <w:rPr>
          <w:rFonts w:hint="eastAsia" w:ascii="宋体" w:hAnsi="宋体" w:eastAsia="宋体" w:cs="宋体"/>
          <w:sz w:val="24"/>
          <w:szCs w:val="24"/>
        </w:rPr>
        <w:t>⑥</w:t>
      </w:r>
      <w:r>
        <w:rPr>
          <w:rFonts w:hint="eastAsia" w:ascii="宋体" w:hAnsi="宋体" w:eastAsia="宋体" w:cs="宋体"/>
          <w:sz w:val="24"/>
          <w:szCs w:val="24"/>
        </w:rPr>
        <w:fldChar w:fldCharType="end"/>
      </w:r>
      <w:r>
        <w:rPr>
          <w:rFonts w:hint="eastAsia" w:ascii="宋体" w:hAnsi="宋体" w:eastAsia="宋体" w:cs="宋体"/>
          <w:sz w:val="24"/>
          <w:szCs w:val="24"/>
        </w:rPr>
        <w:t>由于各种原因引起的宗地或宗海分割和合并。</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（2）界址不发生变化的情形有：</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1 \* GB3 </w:instrText>
      </w:r>
      <w:r>
        <w:rPr>
          <w:rFonts w:hint="eastAsia" w:ascii="宋体" w:hAnsi="宋体" w:eastAsia="宋体" w:cs="宋体"/>
          <w:sz w:val="24"/>
          <w:szCs w:val="24"/>
        </w:rPr>
        <w:fldChar w:fldCharType="separate"/>
      </w:r>
      <w:r>
        <w:rPr>
          <w:rFonts w:hint="eastAsia" w:ascii="宋体" w:hAnsi="宋体" w:eastAsia="宋体" w:cs="宋体"/>
          <w:sz w:val="24"/>
          <w:szCs w:val="24"/>
        </w:rPr>
        <w:t>①</w:t>
      </w:r>
      <w:r>
        <w:rPr>
          <w:rFonts w:hint="eastAsia" w:ascii="宋体" w:hAnsi="宋体" w:eastAsia="宋体" w:cs="宋体"/>
          <w:sz w:val="24"/>
          <w:szCs w:val="24"/>
        </w:rPr>
        <w:fldChar w:fldCharType="end"/>
      </w:r>
      <w:r>
        <w:rPr>
          <w:rFonts w:hint="eastAsia" w:ascii="宋体" w:hAnsi="宋体" w:eastAsia="宋体" w:cs="宋体"/>
          <w:sz w:val="24"/>
          <w:szCs w:val="24"/>
        </w:rPr>
        <w:t>转移、抵押、继承、交换、收回土地使用权或海域使用权；②违法不动产经处理后的变更；③宗地或宗海内地物地貌的改变；如新建建筑物、拆除建筑物、改变建筑物的用途及房屋的翻新、加层、扩建、修缮等；④精确测量界址点的坐标和不动产单元的面积；⑤权利人名称、不动产位置名称、不动产用途等的变更；⑥不动产所属行政管理区的区划变动，即县市区、街道、街坊、乡镇等边界和名称的变动；⑦权利取得方式、权利性质或权利类型发生变化。</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2. 新设界址与界址发生变化的不动产权属调查</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根据不动产现状确认的结果，针对新设界址与界址发生变化的情形，依不动产的类型，其权属调查方法为：</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（1）房屋的权属调查方法按照《房产测量规范》（GB/T 17986.1）执行，并填写新的不动产权籍调查表。</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（2）耕地的权属调查方法按照《农村土地承包经营权调查规程》（NY/T 2537）执行，并填写新的不动产权籍调查表。</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（3）海域的权属调查方法按照《海籍调查规范》（HY/T 124）执行，并填写新的不动产权籍调查表。</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（4）其他土地的权属调查方法按照《地籍调查规程》（TD/ T1001）执行，并填写新的不动产权籍调查表。</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3. 界址未变化的不动产权属调查</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根据不动产现状确认的结果，针对界址未发生变化的情形，首先确定是否需要进行实地核实调查，然后按照下列方法开展权属调查：</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（1）如不需要到实地核实调查，则在复印后的原不动产权籍调查表内变更部分加盖“变更”字样印章，并填写新的不动产权籍调查表，不重新绘制草图。</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（2）如需要到实地调查，则经实地核实调查后，依不同情形，其处理的方法如下：</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a. 发现不动产权属状况与相关资料完全一致的，按（1）的规定处理。</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b. 发现不动产权属状况与相关资料不一致的，应在原不动产权籍调查表上用红线划去错误内容，标注正确内容，并填写新的不动产权籍调查表。</w:t>
      </w:r>
    </w:p>
    <w:p>
      <w:pPr>
        <w:spacing w:line="360" w:lineRule="auto"/>
        <w:ind w:firstLine="600"/>
        <w:rPr>
          <w:rFonts w:hint="eastAsia" w:ascii="宋体" w:hAnsi="宋体"/>
          <w:sz w:val="24"/>
          <w:szCs w:val="24"/>
        </w:rPr>
      </w:pPr>
      <w:r>
        <w:rPr>
          <w:rFonts w:hint="eastAsia" w:ascii="宋体" w:hAnsi="宋体" w:eastAsia="宋体" w:cs="宋体"/>
          <w:sz w:val="24"/>
          <w:szCs w:val="24"/>
        </w:rPr>
        <w:t>c. 发现原界址边长或房屋边长数据错误的，应在原草图的复制件上用红线划去错误数据，标注检测数据，重新绘制草图，并填写新的不动产权籍调查表。</w:t>
      </w:r>
    </w:p>
    <w:p>
      <w:pPr>
        <w:pStyle w:val="2"/>
        <w:spacing w:before="0" w:after="0" w:line="240" w:lineRule="auto"/>
        <w:rPr>
          <w:rFonts w:hint="eastAsia"/>
          <w:b/>
          <w:sz w:val="28"/>
          <w:szCs w:val="22"/>
          <w:lang w:val="en-US" w:eastAsia="zh-CN"/>
        </w:rPr>
      </w:pPr>
      <w:bookmarkStart w:id="9" w:name="_Toc15174"/>
      <w:bookmarkStart w:id="10" w:name="_Toc11816"/>
      <w:r>
        <w:rPr>
          <w:rFonts w:hint="eastAsia"/>
          <w:b/>
          <w:sz w:val="28"/>
          <w:szCs w:val="22"/>
          <w:lang w:val="en-US" w:eastAsia="zh-CN"/>
        </w:rPr>
        <w:t>3、对本项目的工作内容理解准确</w:t>
      </w:r>
      <w:bookmarkEnd w:id="9"/>
      <w:bookmarkEnd w:id="10"/>
    </w:p>
    <w:p>
      <w:pPr>
        <w:rPr>
          <w:rFonts w:hint="eastAsia" w:ascii="宋体" w:hAnsi="宋体" w:eastAsia="宋体" w:cs="宋体"/>
          <w:b/>
          <w:bCs/>
          <w:sz w:val="24"/>
          <w:szCs w:val="24"/>
          <w:lang w:eastAsia="zh-CN"/>
        </w:rPr>
      </w:pPr>
      <w:r>
        <w:rPr>
          <w:rFonts w:hint="eastAsia"/>
          <w:lang w:val="en-US" w:eastAsia="zh-CN"/>
        </w:rPr>
        <w:t xml:space="preserve"> </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1</w:t>
      </w:r>
      <w:r>
        <w:rPr>
          <w:rFonts w:hint="eastAsia" w:ascii="宋体" w:hAnsi="宋体" w:eastAsia="宋体" w:cs="宋体"/>
          <w:b/>
          <w:bCs/>
          <w:sz w:val="24"/>
          <w:szCs w:val="24"/>
          <w:lang w:eastAsia="zh-CN"/>
        </w:rPr>
        <w:t xml:space="preserve">）基本工作内容 </w:t>
      </w:r>
    </w:p>
    <w:p>
      <w:pPr>
        <w:pStyle w:val="3"/>
        <w:kinsoku w:val="0"/>
        <w:overflowPunct w:val="0"/>
        <w:spacing w:before="0" w:line="360" w:lineRule="auto"/>
        <w:ind w:left="0" w:firstLine="480" w:firstLineChars="200"/>
        <w:rPr>
          <w:rFonts w:ascii="宋体" w:hAnsi="宋体"/>
          <w:sz w:val="24"/>
          <w:szCs w:val="24"/>
        </w:rPr>
      </w:pPr>
      <w:r>
        <w:rPr>
          <w:rFonts w:hint="eastAsia" w:ascii="宋体" w:hAnsi="宋体"/>
          <w:sz w:val="24"/>
          <w:szCs w:val="24"/>
        </w:rPr>
        <w:t>内业工作：</w:t>
      </w:r>
    </w:p>
    <w:p>
      <w:pPr>
        <w:pStyle w:val="3"/>
        <w:kinsoku w:val="0"/>
        <w:overflowPunct w:val="0"/>
        <w:spacing w:before="0" w:line="360" w:lineRule="auto"/>
        <w:ind w:left="0" w:firstLine="480" w:firstLineChars="200"/>
        <w:rPr>
          <w:rFonts w:ascii="宋体" w:hAnsi="宋体"/>
          <w:sz w:val="24"/>
          <w:szCs w:val="24"/>
        </w:rPr>
      </w:pPr>
      <w:r>
        <w:rPr>
          <w:rFonts w:ascii="宋体" w:hAnsi="宋体"/>
          <w:sz w:val="24"/>
          <w:szCs w:val="24"/>
        </w:rPr>
        <w:t>1</w:t>
      </w:r>
      <w:r>
        <w:rPr>
          <w:rFonts w:hint="eastAsia" w:ascii="宋体" w:hAnsi="宋体"/>
          <w:sz w:val="24"/>
          <w:szCs w:val="24"/>
        </w:rPr>
        <w:t>、准备工作：地形、地貌、影像、行政区划数据对比分析检查；地籍区、地籍子区划分；国土、房产部门登记数据情况调研；</w:t>
      </w:r>
    </w:p>
    <w:p>
      <w:pPr>
        <w:pStyle w:val="3"/>
        <w:kinsoku w:val="0"/>
        <w:overflowPunct w:val="0"/>
        <w:spacing w:before="0" w:line="360" w:lineRule="auto"/>
        <w:ind w:left="0" w:firstLine="480" w:firstLineChars="200"/>
        <w:rPr>
          <w:rFonts w:ascii="宋体" w:hAnsi="宋体"/>
          <w:sz w:val="24"/>
          <w:szCs w:val="24"/>
        </w:rPr>
      </w:pPr>
      <w:r>
        <w:rPr>
          <w:rFonts w:ascii="宋体" w:hAnsi="宋体"/>
          <w:sz w:val="24"/>
          <w:szCs w:val="24"/>
        </w:rPr>
        <w:t>2</w:t>
      </w:r>
      <w:r>
        <w:rPr>
          <w:rFonts w:hint="eastAsia" w:ascii="宋体" w:hAnsi="宋体"/>
          <w:sz w:val="24"/>
          <w:szCs w:val="24"/>
        </w:rPr>
        <w:t>、城镇地籍部分：存量档案整理、纸质档案数字化、城镇地籍新存量数据库建设、新增城镇地籍档案整理、扫描及存档；</w:t>
      </w:r>
    </w:p>
    <w:p>
      <w:pPr>
        <w:pStyle w:val="3"/>
        <w:kinsoku w:val="0"/>
        <w:overflowPunct w:val="0"/>
        <w:spacing w:before="0" w:line="360" w:lineRule="auto"/>
        <w:ind w:left="0" w:firstLine="480" w:firstLineChars="200"/>
        <w:rPr>
          <w:rFonts w:ascii="宋体" w:hAnsi="宋体"/>
          <w:sz w:val="24"/>
          <w:szCs w:val="24"/>
        </w:rPr>
      </w:pPr>
      <w:r>
        <w:rPr>
          <w:rFonts w:ascii="宋体" w:hAnsi="宋体"/>
          <w:sz w:val="24"/>
          <w:szCs w:val="24"/>
        </w:rPr>
        <w:t>3</w:t>
      </w:r>
      <w:r>
        <w:rPr>
          <w:rFonts w:hint="eastAsia" w:ascii="宋体" w:hAnsi="宋体"/>
          <w:sz w:val="24"/>
          <w:szCs w:val="24"/>
        </w:rPr>
        <w:t>、房屋部分：存量档案整理、纸质档案数字化、房产新存量数据库建设、新增房屋档案整理、扫描及存档；</w:t>
      </w:r>
    </w:p>
    <w:p>
      <w:pPr>
        <w:pStyle w:val="3"/>
        <w:kinsoku w:val="0"/>
        <w:overflowPunct w:val="0"/>
        <w:spacing w:before="0" w:line="360" w:lineRule="auto"/>
        <w:ind w:left="0" w:firstLine="480" w:firstLineChars="200"/>
        <w:rPr>
          <w:rFonts w:ascii="宋体" w:hAnsi="宋体"/>
          <w:sz w:val="24"/>
          <w:szCs w:val="24"/>
        </w:rPr>
      </w:pPr>
      <w:r>
        <w:rPr>
          <w:rFonts w:ascii="宋体" w:hAnsi="宋体"/>
          <w:sz w:val="24"/>
          <w:szCs w:val="24"/>
        </w:rPr>
        <w:t>4</w:t>
      </w:r>
      <w:r>
        <w:rPr>
          <w:rFonts w:hint="eastAsia" w:ascii="宋体" w:hAnsi="宋体"/>
          <w:sz w:val="24"/>
          <w:szCs w:val="24"/>
        </w:rPr>
        <w:t>、不动产数据汇交及文字报告编写。</w:t>
      </w:r>
    </w:p>
    <w:p>
      <w:pPr>
        <w:pStyle w:val="3"/>
        <w:kinsoku w:val="0"/>
        <w:overflowPunct w:val="0"/>
        <w:spacing w:before="0" w:line="360" w:lineRule="auto"/>
        <w:ind w:left="0" w:firstLine="480" w:firstLineChars="200"/>
        <w:rPr>
          <w:rFonts w:ascii="宋体" w:hAnsi="宋体"/>
          <w:sz w:val="24"/>
          <w:szCs w:val="24"/>
        </w:rPr>
      </w:pPr>
      <w:r>
        <w:rPr>
          <w:rFonts w:hint="eastAsia" w:ascii="宋体" w:hAnsi="宋体"/>
          <w:sz w:val="24"/>
          <w:szCs w:val="24"/>
        </w:rPr>
        <w:t>外业工作：</w:t>
      </w:r>
    </w:p>
    <w:p>
      <w:pPr>
        <w:pStyle w:val="3"/>
        <w:numPr>
          <w:ilvl w:val="0"/>
          <w:numId w:val="2"/>
        </w:numPr>
        <w:kinsoku w:val="0"/>
        <w:overflowPunct w:val="0"/>
        <w:spacing w:before="0" w:line="360" w:lineRule="auto"/>
        <w:ind w:left="0" w:firstLine="480" w:firstLineChars="200"/>
        <w:rPr>
          <w:rFonts w:hint="eastAsia"/>
          <w:lang w:val="en-US" w:eastAsia="zh-CN"/>
        </w:rPr>
      </w:pPr>
      <w:r>
        <w:rPr>
          <w:rFonts w:hint="eastAsia" w:ascii="宋体" w:hAnsi="宋体"/>
          <w:sz w:val="24"/>
          <w:szCs w:val="24"/>
        </w:rPr>
        <w:t>对未调查过的不动产，对资料不全或者变化较大的不动产补充权籍调查资料；</w:t>
      </w:r>
    </w:p>
    <w:p>
      <w:pPr>
        <w:pStyle w:val="3"/>
        <w:numPr>
          <w:ilvl w:val="0"/>
          <w:numId w:val="2"/>
        </w:numPr>
        <w:kinsoku w:val="0"/>
        <w:overflowPunct w:val="0"/>
        <w:spacing w:before="0" w:line="360" w:lineRule="auto"/>
        <w:ind w:left="0" w:firstLine="480" w:firstLineChars="200"/>
        <w:rPr>
          <w:rFonts w:hint="eastAsia"/>
          <w:color w:val="auto"/>
          <w:sz w:val="24"/>
          <w:szCs w:val="24"/>
          <w:lang w:val="en-US" w:eastAsia="zh-CN"/>
        </w:rPr>
      </w:pPr>
      <w:r>
        <w:rPr>
          <w:rFonts w:hint="eastAsia" w:ascii="宋体" w:hAnsi="宋体" w:cs="宋体"/>
          <w:color w:val="auto"/>
          <w:sz w:val="24"/>
          <w:szCs w:val="24"/>
        </w:rPr>
        <w:t>本标段包含开封市祥符区县府大街以南范围内不动产数据整合外业所有工程量（补充权籍调查资料），具体工作内容如下：</w:t>
      </w:r>
    </w:p>
    <w:tbl>
      <w:tblPr>
        <w:tblStyle w:val="6"/>
        <w:tblW w:w="9881" w:type="dxa"/>
        <w:jc w:val="center"/>
        <w:tblInd w:w="0" w:type="dxa"/>
        <w:tblLayout w:type="fixed"/>
        <w:tblCellMar>
          <w:top w:w="0" w:type="dxa"/>
          <w:left w:w="108" w:type="dxa"/>
          <w:bottom w:w="0" w:type="dxa"/>
          <w:right w:w="108" w:type="dxa"/>
        </w:tblCellMar>
      </w:tblPr>
      <w:tblGrid>
        <w:gridCol w:w="3276"/>
        <w:gridCol w:w="6605"/>
      </w:tblGrid>
      <w:tr>
        <w:tblPrEx>
          <w:tblLayout w:type="fixed"/>
          <w:tblCellMar>
            <w:top w:w="0" w:type="dxa"/>
            <w:left w:w="108" w:type="dxa"/>
            <w:bottom w:w="0" w:type="dxa"/>
            <w:right w:w="108" w:type="dxa"/>
          </w:tblCellMar>
        </w:tblPrEx>
        <w:trPr>
          <w:trHeight w:val="525" w:hRule="atLeast"/>
          <w:jc w:val="center"/>
        </w:trPr>
        <w:tc>
          <w:tcPr>
            <w:tcW w:w="988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color w:val="auto"/>
                <w:sz w:val="24"/>
                <w:szCs w:val="24"/>
              </w:rPr>
            </w:pPr>
            <w:r>
              <w:rPr>
                <w:rFonts w:hint="eastAsia" w:ascii="宋体" w:hAnsi="宋体" w:cs="宋体"/>
                <w:b/>
                <w:bCs/>
                <w:color w:val="auto"/>
                <w:sz w:val="24"/>
                <w:szCs w:val="24"/>
              </w:rPr>
              <w:t>工作内容</w:t>
            </w:r>
          </w:p>
        </w:tc>
      </w:tr>
      <w:tr>
        <w:tblPrEx>
          <w:tblLayout w:type="fixed"/>
          <w:tblCellMar>
            <w:top w:w="0" w:type="dxa"/>
            <w:left w:w="108" w:type="dxa"/>
            <w:bottom w:w="0" w:type="dxa"/>
            <w:right w:w="108" w:type="dxa"/>
          </w:tblCellMar>
        </w:tblPrEx>
        <w:trPr>
          <w:trHeight w:val="525" w:hRule="atLeast"/>
          <w:jc w:val="center"/>
        </w:trPr>
        <w:tc>
          <w:tcPr>
            <w:tcW w:w="3276"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color w:val="auto"/>
                <w:sz w:val="24"/>
                <w:szCs w:val="24"/>
              </w:rPr>
            </w:pPr>
            <w:r>
              <w:rPr>
                <w:rFonts w:hint="eastAsia" w:ascii="宋体" w:hAnsi="宋体" w:cs="宋体"/>
                <w:color w:val="auto"/>
                <w:sz w:val="24"/>
                <w:szCs w:val="24"/>
              </w:rPr>
              <w:t>补充权籍调查资料</w:t>
            </w:r>
          </w:p>
        </w:tc>
        <w:tc>
          <w:tcPr>
            <w:tcW w:w="6605" w:type="dxa"/>
            <w:tcBorders>
              <w:top w:val="single" w:color="auto" w:sz="4" w:space="0"/>
              <w:left w:val="nil"/>
              <w:bottom w:val="single" w:color="auto" w:sz="4" w:space="0"/>
              <w:right w:val="single" w:color="auto" w:sz="4" w:space="0"/>
            </w:tcBorders>
            <w:vAlign w:val="center"/>
          </w:tcPr>
          <w:p>
            <w:pPr>
              <w:widowControl/>
              <w:jc w:val="center"/>
              <w:rPr>
                <w:rFonts w:ascii="宋体" w:cs="宋体"/>
                <w:color w:val="auto"/>
                <w:sz w:val="24"/>
                <w:szCs w:val="24"/>
              </w:rPr>
            </w:pPr>
            <w:r>
              <w:rPr>
                <w:rFonts w:hint="eastAsia" w:ascii="宋体" w:hAnsi="宋体" w:cs="宋体"/>
                <w:color w:val="auto"/>
                <w:sz w:val="24"/>
                <w:szCs w:val="24"/>
              </w:rPr>
              <w:t>对未调查过的不动产</w:t>
            </w:r>
          </w:p>
        </w:tc>
      </w:tr>
      <w:tr>
        <w:tblPrEx>
          <w:tblLayout w:type="fixed"/>
          <w:tblCellMar>
            <w:top w:w="0" w:type="dxa"/>
            <w:left w:w="108" w:type="dxa"/>
            <w:bottom w:w="0" w:type="dxa"/>
            <w:right w:w="108" w:type="dxa"/>
          </w:tblCellMar>
        </w:tblPrEx>
        <w:trPr>
          <w:trHeight w:val="525" w:hRule="atLeast"/>
          <w:jc w:val="center"/>
        </w:trPr>
        <w:tc>
          <w:tcPr>
            <w:tcW w:w="3276" w:type="dxa"/>
            <w:vMerge w:val="continue"/>
            <w:tcBorders>
              <w:top w:val="nil"/>
              <w:left w:val="single" w:color="auto" w:sz="4" w:space="0"/>
              <w:bottom w:val="single" w:color="auto" w:sz="4" w:space="0"/>
              <w:right w:val="single" w:color="auto" w:sz="4" w:space="0"/>
            </w:tcBorders>
            <w:vAlign w:val="center"/>
          </w:tcPr>
          <w:p>
            <w:pPr>
              <w:widowControl/>
              <w:rPr>
                <w:rFonts w:ascii="宋体" w:cs="宋体"/>
                <w:color w:val="auto"/>
                <w:sz w:val="24"/>
                <w:szCs w:val="24"/>
              </w:rPr>
            </w:pPr>
          </w:p>
        </w:tc>
        <w:tc>
          <w:tcPr>
            <w:tcW w:w="6605" w:type="dxa"/>
            <w:tcBorders>
              <w:top w:val="single" w:color="auto" w:sz="4" w:space="0"/>
              <w:left w:val="nil"/>
              <w:bottom w:val="single" w:color="auto" w:sz="4" w:space="0"/>
              <w:right w:val="single" w:color="auto" w:sz="4" w:space="0"/>
            </w:tcBorders>
            <w:vAlign w:val="center"/>
          </w:tcPr>
          <w:p>
            <w:pPr>
              <w:widowControl/>
              <w:jc w:val="center"/>
              <w:rPr>
                <w:rFonts w:ascii="宋体" w:cs="宋体"/>
                <w:color w:val="auto"/>
                <w:sz w:val="24"/>
                <w:szCs w:val="24"/>
              </w:rPr>
            </w:pPr>
            <w:r>
              <w:rPr>
                <w:rFonts w:hint="eastAsia" w:ascii="宋体" w:hAnsi="宋体" w:cs="宋体"/>
                <w:color w:val="auto"/>
                <w:sz w:val="24"/>
                <w:szCs w:val="24"/>
              </w:rPr>
              <w:t>对资料不全或者变化较大的不动产</w:t>
            </w:r>
          </w:p>
        </w:tc>
      </w:tr>
    </w:tbl>
    <w:p>
      <w:pPr>
        <w:pStyle w:val="2"/>
        <w:numPr>
          <w:ilvl w:val="0"/>
          <w:numId w:val="3"/>
        </w:numPr>
        <w:spacing w:before="0" w:after="0" w:line="480" w:lineRule="auto"/>
        <w:rPr>
          <w:rFonts w:hint="eastAsia"/>
          <w:sz w:val="28"/>
          <w:szCs w:val="28"/>
          <w:lang w:val="en-US" w:eastAsia="zh-CN"/>
        </w:rPr>
      </w:pPr>
      <w:bookmarkStart w:id="11" w:name="_Toc23159"/>
      <w:bookmarkStart w:id="12" w:name="_Toc13484"/>
      <w:r>
        <w:rPr>
          <w:rFonts w:hint="eastAsia"/>
          <w:b/>
          <w:sz w:val="28"/>
          <w:szCs w:val="28"/>
          <w:lang w:val="en-US" w:eastAsia="zh-CN"/>
        </w:rPr>
        <w:t>明确现有数据成果的利用方式</w:t>
      </w:r>
      <w:bookmarkEnd w:id="11"/>
      <w:bookmarkEnd w:id="12"/>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权属调查应由县级以上人民政府不动产登记机构组织完成。权属调查工作的主要内容包括核实和调查不动产权属和界址状况、绘制不动产单元草图、填写不动产权籍调查表（见附录C）等。对界址线有争议、界标发生变化和新设界标等情况，宜现场记录并拍摄照片。</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1. 核实确认不动产的现状</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根据申请调查的材料和档案资料查询结果，核实确认不动产的权属现状，确认其界址是否发生变化，然后确定权属调查的具体方法。界址是否发生变化的具体情形如下：</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（1）新设界址和界址发生变化的情形有：</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1 \* GB3 </w:instrText>
      </w:r>
      <w:r>
        <w:rPr>
          <w:rFonts w:hint="eastAsia" w:ascii="宋体" w:hAnsi="宋体" w:eastAsia="宋体" w:cs="宋体"/>
          <w:sz w:val="24"/>
          <w:szCs w:val="24"/>
        </w:rPr>
        <w:fldChar w:fldCharType="separate"/>
      </w:r>
      <w:r>
        <w:rPr>
          <w:rFonts w:hint="eastAsia" w:ascii="宋体" w:hAnsi="宋体" w:eastAsia="宋体" w:cs="宋体"/>
          <w:sz w:val="24"/>
          <w:szCs w:val="24"/>
        </w:rPr>
        <w:t>①</w:t>
      </w:r>
      <w:r>
        <w:rPr>
          <w:rFonts w:hint="eastAsia" w:ascii="宋体" w:hAnsi="宋体" w:eastAsia="宋体" w:cs="宋体"/>
          <w:sz w:val="24"/>
          <w:szCs w:val="24"/>
        </w:rPr>
        <w:fldChar w:fldCharType="end"/>
      </w:r>
      <w:r>
        <w:rPr>
          <w:rFonts w:hint="eastAsia" w:ascii="宋体" w:hAnsi="宋体" w:eastAsia="宋体" w:cs="宋体"/>
          <w:sz w:val="24"/>
          <w:szCs w:val="24"/>
        </w:rPr>
        <w:t>征收或征用土地；②城镇改造拆迁；③划拨、出让、转让国有土地使用权或海域使用权；④权属界址调整后的宗地或宗海，土地整理后的宗地重划；</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5 \* GB3 </w:instrText>
      </w:r>
      <w:r>
        <w:rPr>
          <w:rFonts w:hint="eastAsia" w:ascii="宋体" w:hAnsi="宋体" w:eastAsia="宋体" w:cs="宋体"/>
          <w:sz w:val="24"/>
          <w:szCs w:val="24"/>
        </w:rPr>
        <w:fldChar w:fldCharType="separate"/>
      </w:r>
      <w:r>
        <w:rPr>
          <w:rFonts w:hint="eastAsia" w:ascii="宋体" w:hAnsi="宋体" w:eastAsia="宋体" w:cs="宋体"/>
          <w:sz w:val="24"/>
          <w:szCs w:val="24"/>
        </w:rPr>
        <w:t>⑤</w:t>
      </w:r>
      <w:r>
        <w:rPr>
          <w:rFonts w:hint="eastAsia" w:ascii="宋体" w:hAnsi="宋体" w:eastAsia="宋体" w:cs="宋体"/>
          <w:sz w:val="24"/>
          <w:szCs w:val="24"/>
        </w:rPr>
        <w:fldChar w:fldCharType="end"/>
      </w:r>
      <w:r>
        <w:rPr>
          <w:rFonts w:hint="eastAsia" w:ascii="宋体" w:hAnsi="宋体" w:eastAsia="宋体" w:cs="宋体"/>
          <w:sz w:val="24"/>
          <w:szCs w:val="24"/>
        </w:rPr>
        <w:t>宗地或宗海的界址因自然力作用而发生的变化等；</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6 \* GB3 </w:instrText>
      </w:r>
      <w:r>
        <w:rPr>
          <w:rFonts w:hint="eastAsia" w:ascii="宋体" w:hAnsi="宋体" w:eastAsia="宋体" w:cs="宋体"/>
          <w:sz w:val="24"/>
          <w:szCs w:val="24"/>
        </w:rPr>
        <w:fldChar w:fldCharType="separate"/>
      </w:r>
      <w:r>
        <w:rPr>
          <w:rFonts w:hint="eastAsia" w:ascii="宋体" w:hAnsi="宋体" w:eastAsia="宋体" w:cs="宋体"/>
          <w:sz w:val="24"/>
          <w:szCs w:val="24"/>
        </w:rPr>
        <w:t>⑥</w:t>
      </w:r>
      <w:r>
        <w:rPr>
          <w:rFonts w:hint="eastAsia" w:ascii="宋体" w:hAnsi="宋体" w:eastAsia="宋体" w:cs="宋体"/>
          <w:sz w:val="24"/>
          <w:szCs w:val="24"/>
        </w:rPr>
        <w:fldChar w:fldCharType="end"/>
      </w:r>
      <w:r>
        <w:rPr>
          <w:rFonts w:hint="eastAsia" w:ascii="宋体" w:hAnsi="宋体" w:eastAsia="宋体" w:cs="宋体"/>
          <w:sz w:val="24"/>
          <w:szCs w:val="24"/>
        </w:rPr>
        <w:t>由于各种原因引起的宗地或宗海分割和合并。</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（2）界址不发生变化的情形有：</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1 \* GB3 </w:instrText>
      </w:r>
      <w:r>
        <w:rPr>
          <w:rFonts w:hint="eastAsia" w:ascii="宋体" w:hAnsi="宋体" w:eastAsia="宋体" w:cs="宋体"/>
          <w:sz w:val="24"/>
          <w:szCs w:val="24"/>
        </w:rPr>
        <w:fldChar w:fldCharType="separate"/>
      </w:r>
      <w:r>
        <w:rPr>
          <w:rFonts w:hint="eastAsia" w:ascii="宋体" w:hAnsi="宋体" w:eastAsia="宋体" w:cs="宋体"/>
          <w:sz w:val="24"/>
          <w:szCs w:val="24"/>
        </w:rPr>
        <w:t>①</w:t>
      </w:r>
      <w:r>
        <w:rPr>
          <w:rFonts w:hint="eastAsia" w:ascii="宋体" w:hAnsi="宋体" w:eastAsia="宋体" w:cs="宋体"/>
          <w:sz w:val="24"/>
          <w:szCs w:val="24"/>
        </w:rPr>
        <w:fldChar w:fldCharType="end"/>
      </w:r>
      <w:r>
        <w:rPr>
          <w:rFonts w:hint="eastAsia" w:ascii="宋体" w:hAnsi="宋体" w:eastAsia="宋体" w:cs="宋体"/>
          <w:sz w:val="24"/>
          <w:szCs w:val="24"/>
        </w:rPr>
        <w:t>转移、抵押、继承、交换、收回土地使用权或海域使用权；②违法不动产经处理后的变更；③宗地或宗海内地物地貌的改变；如新建建筑物、拆除建筑物、改变建筑物的用途及房屋的翻新、加层、扩建、修缮等；④精确测量界址点的坐标和不动产单元的面积；⑤权利人名称、不动产位置名称、不动产用途等的变更；⑥不动产所属行政管理区的区划变动，即县市区、街道、街坊、乡镇等边界和名称的变动；⑦权利取得方式、权利性质或权利类型发生变化。</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2. 新设界址与界址发生变化的不动产权属调查</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根据不动产现状确认的结果，针对新设界址与界址发生变化的情形，依不动产的类型，其权属调查方法为：</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（1）房屋的权属调查方法按照《房产测量规范》（GB/T 17986.1）执行，并填写新的不动产权籍调查表。</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（2）耕地的权属调查方法按照《农村土地承包经营权调查规程》（NY/T 2537）执行，并填写新的不动产权籍调查表。</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（3）海域的权属调查方法按照《海籍调查规范》（HY/T 124）执行，并填写新的不动产权籍调查表。</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（4）其他土地的权属调查方法按照《地籍调查规程》（TD/ T1001）执行，并填写新的不动产权籍调查表。</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3. 界址未变化的不动产权属调查</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根据不动产现状确认的结果，针对界址未发生变化的情形，首先确定是否需要进行实地核实调查，然后按照下列方法开展权属调查：</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（1）如不需要到实地核实调查，则在复印后的原不动产权籍调查表内变更部分加盖“变更”字样印章，并填写新的不动产权籍调查表，不重新绘制草图。</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（2）如需要到实地调查，则经实地核实调查后，依不同情形，其处理的方法如下：</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a. 发现不动产权属状况与相关资料完全一致的，按（1）的规定处理。</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b. 发现不动产权属状况与相关资料不一致的，应在原不动产权籍调查表上用红线划去错误内容，标注正确内容，并填写新的不动产权籍调查表。</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c. 发现原界址边长或房屋边长数据错误的，应在原草图的复制件上用红线划去错误数据，标注检测数据，重新绘制草图，并填写新的不动产权籍调查表。</w:t>
      </w:r>
    </w:p>
    <w:p>
      <w:pPr>
        <w:spacing w:line="360" w:lineRule="auto"/>
        <w:rPr>
          <w:rFonts w:hint="eastAsia"/>
        </w:rPr>
      </w:pPr>
      <w:r>
        <w:rPr>
          <w:rFonts w:hint="eastAsia"/>
        </w:rPr>
        <w:t>（三）不动产测量</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不动产测量工作的主要内容包括控制测量、界址测量、宗地（海）图和分户房产图的测绘、面积计算、不动产测量报告的撰写等。</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1. 控制测量</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对土地及其房屋等定着物，控制测量的技术、方法和精度指标按照《地籍调查规程》（TD/T1001）执行。对海域及其房屋等定着物，控制测量技术、方法和精度指标按照《海籍调查规范》（HY/T 124）执行。</w:t>
      </w:r>
    </w:p>
    <w:p>
      <w:pPr>
        <w:spacing w:line="360" w:lineRule="auto"/>
        <w:ind w:firstLine="600"/>
      </w:pPr>
      <w:r>
        <w:rPr>
          <w:rFonts w:hint="eastAsia" w:ascii="宋体" w:hAnsi="宋体" w:eastAsia="宋体" w:cs="宋体"/>
          <w:sz w:val="24"/>
          <w:szCs w:val="24"/>
        </w:rPr>
        <w:t>过渡期间，在同一县级行政区域内，宜采用地籍图的坐标系统和投影方法，并适时建立与2000国家大地坐标系和1985国家高程基准的转换关系。最终测量成果须转换到2000国家大地坐标系和1985国家高程基准。</w:t>
      </w:r>
    </w:p>
    <w:p>
      <w:pPr>
        <w:pStyle w:val="2"/>
        <w:numPr>
          <w:ilvl w:val="0"/>
          <w:numId w:val="3"/>
        </w:numPr>
        <w:spacing w:before="0" w:after="0" w:line="480" w:lineRule="auto"/>
        <w:rPr>
          <w:rFonts w:hint="eastAsia"/>
          <w:b/>
          <w:sz w:val="28"/>
          <w:szCs w:val="28"/>
          <w:lang w:val="en-US" w:eastAsia="zh-CN"/>
        </w:rPr>
      </w:pPr>
      <w:bookmarkStart w:id="13" w:name="_Toc15385"/>
      <w:bookmarkStart w:id="14" w:name="_Toc19974"/>
      <w:r>
        <w:rPr>
          <w:rFonts w:hint="eastAsia"/>
          <w:b/>
          <w:sz w:val="28"/>
          <w:szCs w:val="28"/>
          <w:lang w:val="en-US" w:eastAsia="zh-CN"/>
        </w:rPr>
        <w:t>明确权籍调查内、外业的工作配合方式</w:t>
      </w:r>
      <w:bookmarkEnd w:id="13"/>
      <w:bookmarkEnd w:id="14"/>
      <w:r>
        <w:rPr>
          <w:rFonts w:hint="eastAsia"/>
          <w:b/>
          <w:sz w:val="28"/>
          <w:szCs w:val="28"/>
          <w:lang w:val="en-US" w:eastAsia="zh-CN"/>
        </w:rPr>
        <w:t xml:space="preserve"> </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不动产权籍调查按照准备工作、权属调查、不动产测量、成果审查入库、成果整理归档的次序开展工作。</w:t>
      </w:r>
    </w:p>
    <w:p>
      <w:pPr>
        <w:spacing w:line="360" w:lineRule="auto"/>
        <w:rPr>
          <w:rFonts w:hint="eastAsia"/>
        </w:rPr>
      </w:pPr>
      <w:bookmarkStart w:id="15" w:name="_Toc417397059"/>
      <w:bookmarkStart w:id="16" w:name="_Toc25074"/>
      <w:bookmarkStart w:id="17" w:name="_Toc411356972"/>
      <w:r>
        <w:rPr>
          <w:rFonts w:hint="eastAsia"/>
        </w:rPr>
        <w:t>（一）准备工作</w:t>
      </w:r>
      <w:bookmarkEnd w:id="15"/>
      <w:bookmarkEnd w:id="16"/>
      <w:bookmarkEnd w:id="17"/>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根据授权委托的不动产权籍调查任务，调查机构应做好收集、整理和分析所调查的不动产登记、抵押、查封、权属来源、交易、控制点坐标、界址点坐标等相关资料（包括图件、表格、数据和文件等），制定调查方案，发放指界通知书，计算测量放样数据等工作。</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不动产登记和管理的资料分散于不同部门的，调查机构应携带不动产权籍调查资料协助查询单（见附录B），到国土、房产、林业、农业、海洋、水务、规划、档案等部门的档案室或在数据库中查询、核对并获取被调查对象的档案资料和数据，并要求出具证明或在资料复印件上加盖档案资料专用章。</w:t>
      </w:r>
    </w:p>
    <w:p>
      <w:pPr>
        <w:spacing w:line="360" w:lineRule="auto"/>
        <w:rPr>
          <w:rFonts w:hint="eastAsia"/>
        </w:rPr>
      </w:pPr>
      <w:bookmarkStart w:id="18" w:name="_Toc16273"/>
      <w:bookmarkStart w:id="19" w:name="_Toc417397060"/>
      <w:bookmarkStart w:id="20" w:name="_Toc411356973"/>
      <w:r>
        <w:rPr>
          <w:rFonts w:hint="eastAsia"/>
        </w:rPr>
        <w:t>（二）权属调查</w:t>
      </w:r>
      <w:bookmarkEnd w:id="18"/>
      <w:bookmarkEnd w:id="19"/>
      <w:bookmarkEnd w:id="20"/>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权属调查应由县级以上人民政府不动产登记机构组织完成。权属调查工作的主要内容包括核实和调查不动产权属和界址状况、绘制不动产单元草图、填写不动产权籍调查表（见附录C）等。对界址线有争议、界标发生变化和新设界标等情况，宜现场记录并拍摄照片。</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1. 核实确认不动产的现状</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根据申请调查的材料和档案资料查询结果，核实确认不动产的权属现状，确认其界址是否发生变化，然后确定权属调查的具体方法。界址是否发生变化的具体情形如下：</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（1）新设界址和界址发生变化的情形有：</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1 \* GB3 </w:instrText>
      </w:r>
      <w:r>
        <w:rPr>
          <w:rFonts w:hint="eastAsia" w:ascii="宋体" w:hAnsi="宋体" w:eastAsia="宋体" w:cs="宋体"/>
          <w:sz w:val="24"/>
          <w:szCs w:val="24"/>
        </w:rPr>
        <w:fldChar w:fldCharType="separate"/>
      </w:r>
      <w:r>
        <w:rPr>
          <w:rFonts w:hint="eastAsia" w:ascii="宋体" w:hAnsi="宋体" w:eastAsia="宋体" w:cs="宋体"/>
          <w:sz w:val="24"/>
          <w:szCs w:val="24"/>
        </w:rPr>
        <w:t>①</w:t>
      </w:r>
      <w:r>
        <w:rPr>
          <w:rFonts w:hint="eastAsia" w:ascii="宋体" w:hAnsi="宋体" w:eastAsia="宋体" w:cs="宋体"/>
          <w:sz w:val="24"/>
          <w:szCs w:val="24"/>
        </w:rPr>
        <w:fldChar w:fldCharType="end"/>
      </w:r>
      <w:r>
        <w:rPr>
          <w:rFonts w:hint="eastAsia" w:ascii="宋体" w:hAnsi="宋体" w:eastAsia="宋体" w:cs="宋体"/>
          <w:sz w:val="24"/>
          <w:szCs w:val="24"/>
        </w:rPr>
        <w:t>征收或征用土地；②城镇改造拆迁；③划拨、出让、转让国有土地使用权或海域使用权；④权属界址调整后的宗地或宗海，土地整理后的宗地重划；</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5 \* GB3 </w:instrText>
      </w:r>
      <w:r>
        <w:rPr>
          <w:rFonts w:hint="eastAsia" w:ascii="宋体" w:hAnsi="宋体" w:eastAsia="宋体" w:cs="宋体"/>
          <w:sz w:val="24"/>
          <w:szCs w:val="24"/>
        </w:rPr>
        <w:fldChar w:fldCharType="separate"/>
      </w:r>
      <w:r>
        <w:rPr>
          <w:rFonts w:hint="eastAsia" w:ascii="宋体" w:hAnsi="宋体" w:eastAsia="宋体" w:cs="宋体"/>
          <w:sz w:val="24"/>
          <w:szCs w:val="24"/>
        </w:rPr>
        <w:t>⑤</w:t>
      </w:r>
      <w:r>
        <w:rPr>
          <w:rFonts w:hint="eastAsia" w:ascii="宋体" w:hAnsi="宋体" w:eastAsia="宋体" w:cs="宋体"/>
          <w:sz w:val="24"/>
          <w:szCs w:val="24"/>
        </w:rPr>
        <w:fldChar w:fldCharType="end"/>
      </w:r>
      <w:r>
        <w:rPr>
          <w:rFonts w:hint="eastAsia" w:ascii="宋体" w:hAnsi="宋体" w:eastAsia="宋体" w:cs="宋体"/>
          <w:sz w:val="24"/>
          <w:szCs w:val="24"/>
        </w:rPr>
        <w:t>宗地或宗海的界址因自然力作用而发生的变化等；</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6 \* GB3 </w:instrText>
      </w:r>
      <w:r>
        <w:rPr>
          <w:rFonts w:hint="eastAsia" w:ascii="宋体" w:hAnsi="宋体" w:eastAsia="宋体" w:cs="宋体"/>
          <w:sz w:val="24"/>
          <w:szCs w:val="24"/>
        </w:rPr>
        <w:fldChar w:fldCharType="separate"/>
      </w:r>
      <w:r>
        <w:rPr>
          <w:rFonts w:hint="eastAsia" w:ascii="宋体" w:hAnsi="宋体" w:eastAsia="宋体" w:cs="宋体"/>
          <w:sz w:val="24"/>
          <w:szCs w:val="24"/>
        </w:rPr>
        <w:t>⑥</w:t>
      </w:r>
      <w:r>
        <w:rPr>
          <w:rFonts w:hint="eastAsia" w:ascii="宋体" w:hAnsi="宋体" w:eastAsia="宋体" w:cs="宋体"/>
          <w:sz w:val="24"/>
          <w:szCs w:val="24"/>
        </w:rPr>
        <w:fldChar w:fldCharType="end"/>
      </w:r>
      <w:r>
        <w:rPr>
          <w:rFonts w:hint="eastAsia" w:ascii="宋体" w:hAnsi="宋体" w:eastAsia="宋体" w:cs="宋体"/>
          <w:sz w:val="24"/>
          <w:szCs w:val="24"/>
        </w:rPr>
        <w:t>由于各种原因引起的宗地或宗海分割和合并。</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（2）界址不发生变化的情形有：</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1 \* GB3 </w:instrText>
      </w:r>
      <w:r>
        <w:rPr>
          <w:rFonts w:hint="eastAsia" w:ascii="宋体" w:hAnsi="宋体" w:eastAsia="宋体" w:cs="宋体"/>
          <w:sz w:val="24"/>
          <w:szCs w:val="24"/>
        </w:rPr>
        <w:fldChar w:fldCharType="separate"/>
      </w:r>
      <w:r>
        <w:rPr>
          <w:rFonts w:hint="eastAsia" w:ascii="宋体" w:hAnsi="宋体" w:eastAsia="宋体" w:cs="宋体"/>
          <w:sz w:val="24"/>
          <w:szCs w:val="24"/>
        </w:rPr>
        <w:t>①</w:t>
      </w:r>
      <w:r>
        <w:rPr>
          <w:rFonts w:hint="eastAsia" w:ascii="宋体" w:hAnsi="宋体" w:eastAsia="宋体" w:cs="宋体"/>
          <w:sz w:val="24"/>
          <w:szCs w:val="24"/>
        </w:rPr>
        <w:fldChar w:fldCharType="end"/>
      </w:r>
      <w:r>
        <w:rPr>
          <w:rFonts w:hint="eastAsia" w:ascii="宋体" w:hAnsi="宋体" w:eastAsia="宋体" w:cs="宋体"/>
          <w:sz w:val="24"/>
          <w:szCs w:val="24"/>
        </w:rPr>
        <w:t>转移、抵押、继承、交换、收回土地使用权或海域使用权；②违法不动产经处理后的变更；③宗地或宗海内地物地貌的改变；如新建建筑物、拆除建筑物、改变建筑物的用途及房屋的翻新、加层、扩建、修缮等；④精确测量界址点的坐标和不动产单元的面积；⑤权利人名称、不动产位置名称、不动产用途等的变更；⑥不动产所属行政管理区的区划变动，即县市区、街道、街坊、乡镇等边界和名称的变动；⑦权利取得方式、权利性质或权利类型发生变化。</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2. 新设界址与界址发生变化的不动产权属调查</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根据不动产现状确认的结果，针对新设界址与界址发生变化的情形，依不动产的类型，其权属调查方法为：</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（1）房屋的权属调查方法按照《房产测量规范》（GB/T 17986.1）执行，并填写新的不动产权籍调查表。</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（2）耕地的权属调查方法按照《农村土地承包经营权调查规程》（NY/T 2537）执行，并填写新的不动产权籍调查表。</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（3）海域的权属调查方法按照《海籍调查规范》（HY/T 124）执行，并填写新的不动产权籍调查表。</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（4）其他土地的权属调查方法按照《地籍调查规程》（TD/ T1001）执行，并填写新的不动产权籍调查表。</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3. 界址未变化的不动产权属调查</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根据不动产现状确认的结果，针对界址未发生变化的情形，首先确定是否需要进行实地核实调查，然后按照下列方法开展权属调查：</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（1）如不需要到实地核实调查，则在复印后的原不动产权籍调查表内变更部分加盖“变更”字样印章，并填写新的不动产权籍调查表，不重新绘制草图。</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（2）如需要到实地调查，则经实地核实调查后，依不同情形，其处理的方法如下：</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a. 发现不动产权属状况与相关资料完全一致的，按（1）的规定处理。</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b. 发现不动产权属状况与相关资料不一致的，应在原不动产权籍调查表上用红线划去错误内容，标注正确内容，并填写新的不动产权籍调查表。</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c. 发现原界址边长或房屋边长数据错误的，应在原草图的复制件上用红线划去错误数据，标注检测数据，重新绘制草图，并填写新的不动产权籍调查表。</w:t>
      </w:r>
    </w:p>
    <w:p>
      <w:pPr>
        <w:spacing w:line="360" w:lineRule="auto"/>
        <w:rPr>
          <w:rFonts w:hint="eastAsia"/>
        </w:rPr>
      </w:pPr>
      <w:bookmarkStart w:id="21" w:name="_Toc27073"/>
      <w:bookmarkStart w:id="22" w:name="_Toc417397061"/>
      <w:bookmarkStart w:id="23" w:name="_Toc411356974"/>
      <w:r>
        <w:rPr>
          <w:rFonts w:hint="eastAsia"/>
        </w:rPr>
        <w:t>（三）不动产测量</w:t>
      </w:r>
      <w:bookmarkEnd w:id="21"/>
      <w:bookmarkEnd w:id="22"/>
      <w:bookmarkEnd w:id="23"/>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不动产测量工作的主要内容包括控制测量、界址测量、宗地（海）图和分户房产图的测绘、面积计算、不动产测量报告的撰写等。</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1. 控制测量</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对土地及其房屋等定着物，控制测量的技术、方法和精度指标按照《地籍调查规程》（TD/T1001）执行。对海域及其房屋等定着物，控制测量技术、方法和精度指标按照《海籍调查规范》（HY/T 124）执行。</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过渡期间，在同一县级行政区域内，宜采用地籍图的坐标系统和投影方法，并适时建立与2000国家大地坐标系和1985国家高程基准的转换关系。最终测量成果须转换到2000国家大地坐标系和1985国家高程基准。</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2. 界址测量</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（1）应基于不动产类型、保障不动产权利人切身利益、不动产管理的需要等条件选择界址测量的精度。对同一权籍要素，如果技术标准之间的精度要求不一致，宜以精度要求高的规定为准。</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（2）依不同的界址点精度要求选择不同的界址点测量方法。具体的测量方法和程序按照各行业现行技术标准执行。</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3. 宗地图、宗海图和房产分户图的测制</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不动产权籍图包括地籍图、海籍图及不动产单元图等，其中不动产单元图主要包括宗地图、宗海图和房产分户图（房产平面图）等。</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1）宗地图的测制。以已有各种地籍图为工作底图测绘宗地内部及其周围变化的不动产权籍空间要素和地物地貌要素，并编制宗地图。测绘方法按照《地籍调查规程》（TD/T1001）执行，宗地图的内容按照本方案附录D执行。</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（2）宗海图的测制。以已有海籍图为工作底图测绘宗海内部及其周围变化的不动产权籍空间要素和地物地貌要素，并编制宗海图。测绘方法和内容按照《海籍调查规范》（HY/T 124）执行。</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（3）房产分户图的编制。以地籍图、宗地图（分宗房产图）等为工作底图绘制房产分户图。房产分户图的编制要求和内容参照《房产测量规范》（GB/T17986.1）7.3的规定，按照附录D的要求执行。</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4. 面积计算</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1）宗地或宗海面积计算。根据实际情况可采用解析法或图解法计算宗地或宗海的面积。应基于不动产类型、保障不动产权利人切身利益、不动产管理的需要等条件做出合适的选择。宗地面积变更按照《地籍调查规程》（TD/ T1001）执行，宗海面积变更按照《海籍调查规范》（HY/T 124）执行。</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（2）房屋面积测算。房屋面积测算方法按照《房产测量规范》（GB/T 17986.1）执行。</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5. 不动产测量报告的撰写</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不动产测量报告主要反映技术标准执行、技术方法、程序、测量成果、成果质量和主要问题的处理等情况，是长期保存的重要技术档案。不动产测量报告格式及编写要求按照附录E执行。</w:t>
      </w:r>
    </w:p>
    <w:p>
      <w:pPr>
        <w:spacing w:line="360" w:lineRule="auto"/>
        <w:rPr>
          <w:rFonts w:hint="eastAsia"/>
        </w:rPr>
      </w:pPr>
      <w:bookmarkStart w:id="24" w:name="_Toc9658"/>
      <w:bookmarkStart w:id="25" w:name="_Toc411356975"/>
      <w:bookmarkStart w:id="26" w:name="_Toc417397062"/>
      <w:r>
        <w:rPr>
          <w:rFonts w:hint="eastAsia"/>
        </w:rPr>
        <w:t>（四）成果审查与入库</w:t>
      </w:r>
      <w:bookmarkEnd w:id="24"/>
      <w:bookmarkEnd w:id="25"/>
      <w:bookmarkEnd w:id="26"/>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不动产权籍调查成果主要为文字成果、表格成果、图件成果。包括不动产权籍调查授权委托书、权源资料、不动产权籍调查表、界址点坐标成果表、不动产测量报告、宗地图、宗海图、房产分户图等。</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1. 不动产权籍调查成果应由不动产登记机构或授权机构审查。凡在前期审批、交易、竣工验收等行政管理中经相关行政职能部门和授权机构确认的且符合登记要求的成果，可继续沿用。</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2. 审查的内容有六个方面：一是调查程序是否规范，即权属调查、测量、成果审查、整理归档等是否按照本方案及相关技术标准实施；二是调查成果是否完整，即测绘资料、权属资料、图件和表格资料等是否齐全；三是调查成果是否有效，包含调查机构是否具有相应资质、从事调查工作的人员是否具有相应资格、调查成果是否经过自检等；四是调查成果格式是否符合规定要求；五是调查成果是否正确保持宗地、宗海及其房屋、林木等定着物之间的内在联系；六是宗地图、宗海图和分户房产图中的空间要素与相邻的界址、地物、地貌是否存在空间位置矛盾。</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3. 审查的方法。主要采用室内外复核的方法审查不动产权籍调查成果。</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（1）应充分利用已有数据库、信息系统、办文系统、电子政务系统审查调查成果。</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（2）应将调查机构提供的宗地图、宗海图和房产分户图的电子数据导入已有的权籍空间数据库，查看其与相邻的界址、地物、地貌是否存在空间位置矛盾。</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（3）对权籍空间要素，如果室内无法判定其是否正确时，可到实地查看。</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（4）对调查成果存在的问题，应责成调查机构修改完善，直至成果合格为止。</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4.成果入库和地（海）籍图更新。成果通过审查后，审查部门或单位应将审查后的成果提交给不动产权籍调查数据库和成果管理机构，在完成不动产登记后，更新相关数据库和不动产登记数据库。</w:t>
      </w:r>
    </w:p>
    <w:p>
      <w:pPr>
        <w:spacing w:line="360" w:lineRule="auto"/>
        <w:rPr>
          <w:rFonts w:hint="eastAsia"/>
        </w:rPr>
      </w:pPr>
      <w:bookmarkStart w:id="27" w:name="_Toc417397063"/>
      <w:bookmarkStart w:id="28" w:name="_Toc30500"/>
      <w:r>
        <w:rPr>
          <w:rFonts w:hint="eastAsia"/>
        </w:rPr>
        <w:t>（五）成果的整理与归档</w:t>
      </w:r>
      <w:bookmarkEnd w:id="27"/>
      <w:bookmarkEnd w:id="28"/>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不动产权籍调查工作结束后，应该对成果进行整理和归档。</w:t>
      </w:r>
    </w:p>
    <w:p>
      <w:pPr>
        <w:spacing w:line="360" w:lineRule="auto"/>
        <w:ind w:firstLine="600"/>
        <w:rPr>
          <w:rFonts w:hint="eastAsia" w:ascii="宋体" w:hAnsi="宋体" w:eastAsia="宋体" w:cs="宋体"/>
          <w:sz w:val="24"/>
          <w:szCs w:val="24"/>
        </w:rPr>
      </w:pPr>
      <w:r>
        <w:rPr>
          <w:rFonts w:hint="eastAsia" w:ascii="宋体" w:hAnsi="宋体" w:eastAsia="宋体" w:cs="宋体"/>
          <w:sz w:val="24"/>
          <w:szCs w:val="24"/>
        </w:rPr>
        <w:t>1. 不动产权籍调查成果经相关部门审查确认后，调查机构应以宗地、宗海为单位，按照统一的不动产权籍调查表、不动产测量报告和不动产权籍图等成果样式，形成不动产单元调查成果，提交纸质成果和相应的电子数据。</w:t>
      </w:r>
    </w:p>
    <w:p>
      <w:pPr>
        <w:spacing w:line="360" w:lineRule="auto"/>
        <w:ind w:firstLine="600"/>
      </w:pPr>
      <w:r>
        <w:rPr>
          <w:rFonts w:hint="eastAsia" w:ascii="宋体" w:hAnsi="宋体" w:eastAsia="宋体" w:cs="宋体"/>
          <w:sz w:val="24"/>
          <w:szCs w:val="24"/>
        </w:rPr>
        <w:t>2. 不动产权籍调查成果应按照统一的规格、要求进行整理、立卷、组卷、编目和归档。</w:t>
      </w:r>
    </w:p>
    <w:p>
      <w:pPr>
        <w:pStyle w:val="2"/>
        <w:numPr>
          <w:ilvl w:val="0"/>
          <w:numId w:val="3"/>
        </w:numPr>
        <w:spacing w:before="0" w:after="0" w:line="480" w:lineRule="auto"/>
        <w:rPr>
          <w:rFonts w:hint="eastAsia"/>
          <w:b/>
          <w:sz w:val="28"/>
          <w:szCs w:val="28"/>
          <w:lang w:val="en-US" w:eastAsia="zh-CN"/>
        </w:rPr>
      </w:pPr>
      <w:bookmarkStart w:id="29" w:name="_Toc31673"/>
      <w:bookmarkStart w:id="30" w:name="_Toc16006"/>
      <w:r>
        <w:rPr>
          <w:rFonts w:hint="eastAsia"/>
          <w:b/>
          <w:sz w:val="28"/>
          <w:szCs w:val="28"/>
          <w:lang w:val="en-US" w:eastAsia="zh-CN"/>
        </w:rPr>
        <w:t>明确权籍调查开展的工作流程</w:t>
      </w:r>
      <w:bookmarkEnd w:id="29"/>
      <w:bookmarkEnd w:id="30"/>
    </w:p>
    <w:p>
      <w:pPr>
        <w:spacing w:line="360" w:lineRule="auto"/>
        <w:rPr>
          <w:rFonts w:hint="eastAsia"/>
          <w:b/>
          <w:bCs/>
          <w:sz w:val="24"/>
          <w:szCs w:val="32"/>
        </w:rPr>
      </w:pPr>
      <w:r>
        <w:rPr>
          <w:rFonts w:hint="eastAsia"/>
          <w:b/>
          <w:bCs/>
          <w:sz w:val="24"/>
          <w:szCs w:val="32"/>
          <w:lang w:val="en-US" w:eastAsia="zh-CN"/>
        </w:rPr>
        <w:t>（1） 数据</w:t>
      </w:r>
      <w:r>
        <w:rPr>
          <w:rFonts w:hint="eastAsia"/>
          <w:b/>
          <w:bCs/>
          <w:sz w:val="24"/>
          <w:szCs w:val="32"/>
        </w:rPr>
        <w:t>建设流程</w:t>
      </w:r>
    </w:p>
    <w:p>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按照国土资源部《不动产登记数据整合建库技术规范》，结合</w:t>
      </w:r>
      <w:r>
        <w:rPr>
          <w:rFonts w:hint="eastAsia" w:ascii="宋体" w:hAnsi="宋体" w:eastAsia="宋体" w:cs="宋体"/>
          <w:sz w:val="24"/>
          <w:szCs w:val="24"/>
          <w:lang w:eastAsia="zh-CN"/>
        </w:rPr>
        <w:t>祥符区</w:t>
      </w:r>
      <w:r>
        <w:rPr>
          <w:rFonts w:hint="eastAsia" w:ascii="宋体" w:hAnsi="宋体" w:eastAsia="宋体" w:cs="宋体"/>
          <w:sz w:val="24"/>
          <w:szCs w:val="24"/>
        </w:rPr>
        <w:t>实际情况，不动产登记数据整合建库项目工作流程如下：</w:t>
      </w:r>
    </w:p>
    <w:p>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原始库建设：根据土地、房产、森林林木、海域/海岛使用权等已有的权籍调查成果及登记发证档案，按各行业现行的数据标准和技术规范进行整理及建库，形成符合相关技术标准的登记数据集、空间数据集、电子影像数据集，并建立空间图斑、登记信息、电子影像的关联关系，最终整合形成各不动产登记部门现有产权登记原始数据库。</w:t>
      </w:r>
    </w:p>
    <w:p>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中间库建设：立足原始库成果，按照《不动产登记数据库标准》补充录入相应属性，建设不动产登记数据库中间库，主要包括数据整合和数据关联两个部分。</w:t>
      </w:r>
    </w:p>
    <w:p>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成果库建设：数据整合入不动产登记数据库。依据《不动产登记数据库标准》对土地、房产、林权、海域/海岛使用权等已建好的中间库通过抽取、转换、补录、整合等方法，建立不动产登记数据库。</w:t>
      </w:r>
    </w:p>
    <w:p>
      <w:pPr>
        <w:snapToGrid w:val="0"/>
        <w:spacing w:line="360" w:lineRule="auto"/>
        <w:ind w:firstLine="480" w:firstLineChars="200"/>
      </w:pPr>
      <w:r>
        <w:rPr>
          <w:rFonts w:hint="eastAsia" w:ascii="宋体" w:hAnsi="宋体" w:eastAsia="宋体" w:cs="宋体"/>
          <w:sz w:val="24"/>
          <w:szCs w:val="24"/>
        </w:rPr>
        <w:t>数据库汇交：存量不动产登记数据汇交。为确保数据整合规范，成果正确，全程对不动产登记数据整合建库进行质量控制；按照国家、省相关规范标准逐级汇交。</w:t>
      </w:r>
    </w:p>
    <w:p>
      <w:pPr>
        <w:pStyle w:val="2"/>
        <w:numPr>
          <w:ilvl w:val="0"/>
          <w:numId w:val="3"/>
        </w:numPr>
        <w:spacing w:before="0" w:after="0" w:line="480" w:lineRule="auto"/>
        <w:rPr>
          <w:rFonts w:hint="eastAsia"/>
          <w:b/>
          <w:sz w:val="28"/>
          <w:szCs w:val="28"/>
          <w:lang w:val="en-US" w:eastAsia="zh-CN"/>
        </w:rPr>
      </w:pPr>
      <w:bookmarkStart w:id="31" w:name="_Toc17424"/>
      <w:bookmarkStart w:id="32" w:name="_Toc21110"/>
      <w:r>
        <w:rPr>
          <w:rFonts w:hint="eastAsia"/>
          <w:b/>
          <w:sz w:val="28"/>
          <w:szCs w:val="28"/>
          <w:lang w:val="en-US" w:eastAsia="zh-CN"/>
        </w:rPr>
        <w:t>项目实施工作安排计划</w:t>
      </w:r>
      <w:bookmarkEnd w:id="31"/>
      <w:bookmarkEnd w:id="32"/>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480" w:firstLineChars="200"/>
        <w:jc w:val="left"/>
        <w:textAlignment w:val="auto"/>
        <w:outlineLvl w:val="9"/>
        <w:rPr>
          <w:rFonts w:hint="eastAsia"/>
        </w:rPr>
      </w:pPr>
      <w:r>
        <w:rPr>
          <w:rFonts w:hint="eastAsia" w:ascii="宋体" w:hAnsi="宋体" w:eastAsia="宋体" w:cs="宋体"/>
          <w:sz w:val="24"/>
          <w:szCs w:val="24"/>
        </w:rPr>
        <w:t>不动产权籍调查按照准备工作、权属调查、不动产测量、成果审查入库、成果整理归档的次序开展工作。</w:t>
      </w:r>
    </w:p>
    <w:p>
      <w:pPr>
        <w:pageBreakBefore w:val="0"/>
        <w:widowControl w:val="0"/>
        <w:kinsoku/>
        <w:wordWrap/>
        <w:overflowPunct/>
        <w:topLinePunct w:val="0"/>
        <w:autoSpaceDE/>
        <w:autoSpaceDN/>
        <w:bidi w:val="0"/>
        <w:adjustRightInd/>
        <w:snapToGrid/>
        <w:spacing w:line="360" w:lineRule="auto"/>
        <w:ind w:left="0" w:leftChars="0" w:right="0" w:rightChars="0" w:firstLine="460" w:firstLineChars="192"/>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1、组织强有力的项目管理班子，落实管理岗位的职责。建立各工序专人负责，既分工又协作的有机管理网络，对工程进度、质量、安全进行全过程控制，并进行考核。</w:t>
      </w:r>
    </w:p>
    <w:p>
      <w:pPr>
        <w:pageBreakBefore w:val="0"/>
        <w:widowControl w:val="0"/>
        <w:kinsoku/>
        <w:wordWrap/>
        <w:overflowPunct/>
        <w:topLinePunct w:val="0"/>
        <w:autoSpaceDE/>
        <w:autoSpaceDN/>
        <w:bidi w:val="0"/>
        <w:adjustRightInd/>
        <w:snapToGrid/>
        <w:spacing w:line="360" w:lineRule="auto"/>
        <w:ind w:left="0" w:leftChars="0" w:right="0" w:rightChars="0" w:firstLine="460" w:firstLineChars="192"/>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2、将本工程列为我中心的重点管理项目。领导及各有关科室，全力以赴，围绕工程运转，定期对本工程进行检查，对资金、物资、设备、劳动力、技术配合和质量管理作全力支持，确保满足各施工阶段的需要。</w:t>
      </w:r>
    </w:p>
    <w:p>
      <w:pPr>
        <w:pageBreakBefore w:val="0"/>
        <w:widowControl w:val="0"/>
        <w:kinsoku/>
        <w:wordWrap/>
        <w:overflowPunct/>
        <w:topLinePunct w:val="0"/>
        <w:autoSpaceDE/>
        <w:autoSpaceDN/>
        <w:bidi w:val="0"/>
        <w:adjustRightInd/>
        <w:snapToGrid/>
        <w:spacing w:line="360" w:lineRule="auto"/>
        <w:ind w:left="0" w:leftChars="0" w:right="0" w:rightChars="0" w:firstLine="460" w:firstLineChars="192"/>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建立项目例会制度，加强对各工序之间工作的协调，及时互通信息，掌握施工动态，注意后续工序的准备，布置工序之间的交接，及时解决施工中出现的各类问题。各工序负责人要根据总体施工进度计划编制实施作业计划，经项目负责人签字确认后付诸实施。经常和定期检查计划实施情况，包括工程进度、资源供应和管理工作进展。</w:t>
      </w:r>
    </w:p>
    <w:p>
      <w:pPr>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rPr>
          <w:rFonts w:hint="eastAsia" w:ascii="宋体" w:hAnsi="宋体" w:eastAsia="宋体" w:cs="宋体"/>
          <w:b/>
          <w:bCs w:val="0"/>
          <w:color w:val="auto"/>
          <w:sz w:val="24"/>
          <w:szCs w:val="24"/>
          <w:lang w:val="en-US" w:eastAsia="zh-CN"/>
        </w:rPr>
      </w:pPr>
      <w:r>
        <w:rPr>
          <w:rFonts w:hint="eastAsia" w:ascii="宋体" w:hAnsi="宋体" w:eastAsia="宋体" w:cs="宋体"/>
          <w:color w:val="auto"/>
          <w:sz w:val="24"/>
          <w:szCs w:val="24"/>
        </w:rPr>
        <w:t>4、强化现场管理，落实责、权、利。对各道工序严格把关，避免返工。项目经理部内部实行部位考核制度，针对各施工工序的实际进度，结合各岗位人员的工作实绩进行奖罚；同样，对各作业班组实行工程进度部位考核，保质按期完成计划进度部位的给予奖励，反之则进行罚款。通过奖优罚劣，充分调动管理人员和作业班组的生产积极性，以确保工程进度计划的严肃性。</w:t>
      </w:r>
    </w:p>
    <w:p>
      <w:pPr>
        <w:spacing w:line="360" w:lineRule="auto"/>
        <w:outlineLvl w:val="9"/>
        <w:rPr>
          <w:rFonts w:hint="eastAsia" w:ascii="宋体" w:hAnsi="宋体" w:eastAsia="宋体" w:cs="宋体"/>
          <w:sz w:val="24"/>
          <w:szCs w:val="24"/>
          <w:lang w:eastAsia="zh-CN"/>
        </w:rPr>
      </w:pPr>
      <w:bookmarkStart w:id="33" w:name="_Toc27382"/>
      <w:bookmarkStart w:id="34" w:name="_Toc17969"/>
      <w:bookmarkStart w:id="35" w:name="_Toc14284"/>
      <w:bookmarkStart w:id="36" w:name="_Toc21685"/>
      <w:bookmarkStart w:id="37" w:name="_Toc1142"/>
      <w:r>
        <w:rPr>
          <w:rFonts w:hint="eastAsia" w:ascii="宋体" w:hAnsi="宋体" w:eastAsia="宋体" w:cs="宋体"/>
          <w:sz w:val="24"/>
          <w:szCs w:val="24"/>
          <w:lang w:eastAsia="zh-CN"/>
        </w:rPr>
        <w:t>售后服务承诺</w:t>
      </w:r>
      <w:bookmarkEnd w:id="33"/>
      <w:bookmarkEnd w:id="34"/>
      <w:bookmarkEnd w:id="35"/>
      <w:bookmarkEnd w:id="36"/>
      <w:bookmarkEnd w:id="37"/>
    </w:p>
    <w:p>
      <w:pPr>
        <w:pageBreakBefore w:val="0"/>
        <w:widowControl w:val="0"/>
        <w:kinsoku/>
        <w:wordWrap/>
        <w:overflowPunct/>
        <w:topLinePunct w:val="0"/>
        <w:autoSpaceDE/>
        <w:autoSpaceDN w:val="0"/>
        <w:bidi w:val="0"/>
        <w:adjustRightInd/>
        <w:snapToGrid/>
        <w:spacing w:line="360" w:lineRule="auto"/>
        <w:ind w:left="0" w:leftChars="0" w:right="0" w:rightChars="0" w:firstLine="482" w:firstLineChars="200"/>
        <w:jc w:val="left"/>
        <w:textAlignment w:val="auto"/>
        <w:rPr>
          <w:rFonts w:hint="eastAsia" w:ascii="宋体" w:hAnsi="宋体" w:eastAsia="宋体" w:cs="宋体"/>
          <w:color w:val="000000"/>
          <w:sz w:val="24"/>
          <w:szCs w:val="24"/>
          <w:shd w:val="clear" w:color="auto" w:fill="FFFFFF"/>
        </w:rPr>
      </w:pPr>
      <w:r>
        <w:rPr>
          <w:rFonts w:hint="eastAsia" w:ascii="宋体" w:hAnsi="宋体" w:eastAsia="宋体" w:cs="宋体"/>
          <w:b/>
          <w:bCs/>
          <w:sz w:val="24"/>
          <w:szCs w:val="24"/>
        </w:rPr>
        <w:t>我方承诺</w:t>
      </w:r>
      <w:r>
        <w:rPr>
          <w:rFonts w:hint="eastAsia" w:ascii="宋体" w:hAnsi="宋体" w:eastAsia="宋体" w:cs="宋体"/>
          <w:color w:val="000000"/>
          <w:sz w:val="24"/>
          <w:szCs w:val="24"/>
          <w:shd w:val="clear" w:color="auto" w:fill="FFFFFF"/>
        </w:rPr>
        <w:t>：在项目实施完工后，如遇质量问题，我方保证在一个小时内给予响应，并给出解决方案，如果以电话方式解决不了问题时，我方保证在八个小时内到达现场，并解决问题。如不是我方原因所造成的问题，我方工程师也同样有责任帮助业主查找问题所在，并尽量帮助业主解决问题。</w:t>
      </w:r>
    </w:p>
    <w:p>
      <w:pPr>
        <w:spacing w:line="360" w:lineRule="auto"/>
        <w:ind w:firstLine="570"/>
        <w:rPr>
          <w:rFonts w:hint="eastAsia" w:ascii="宋体" w:hAnsi="宋体" w:eastAsia="宋体" w:cs="宋体"/>
          <w:sz w:val="24"/>
          <w:szCs w:val="24"/>
        </w:rPr>
      </w:pPr>
      <w:r>
        <w:rPr>
          <w:rFonts w:hint="eastAsia" w:ascii="宋体" w:hAnsi="宋体" w:eastAsia="宋体" w:cs="宋体"/>
          <w:sz w:val="24"/>
          <w:szCs w:val="24"/>
        </w:rPr>
        <w:t>以“用户至上、质量第一、服务优质、响应及时”为服务宗旨，为保证该数据库成果的长期有效使用，我们将为客户提供长期、稳定的技术保障与服务，在成果提交后的两年年保修期内，用户在使用成果资料时，如发现在成果最终验收时未提出的错误或瑕疵，我们将及时无条件进行修改。</w:t>
      </w:r>
    </w:p>
    <w:p>
      <w:pPr>
        <w:spacing w:line="360" w:lineRule="auto"/>
        <w:ind w:firstLine="570"/>
        <w:rPr>
          <w:rFonts w:hint="eastAsia" w:ascii="宋体" w:hAnsi="宋体" w:eastAsia="宋体" w:cs="宋体"/>
          <w:sz w:val="24"/>
          <w:szCs w:val="24"/>
        </w:rPr>
      </w:pPr>
      <w:r>
        <w:rPr>
          <w:rFonts w:hint="eastAsia" w:ascii="宋体" w:hAnsi="宋体" w:eastAsia="宋体" w:cs="宋体"/>
          <w:sz w:val="24"/>
          <w:szCs w:val="24"/>
        </w:rPr>
        <w:t>(1)技术咨询服务</w:t>
      </w:r>
    </w:p>
    <w:p>
      <w:pPr>
        <w:spacing w:line="360" w:lineRule="auto"/>
        <w:ind w:firstLine="570"/>
        <w:rPr>
          <w:rFonts w:hint="eastAsia" w:ascii="宋体" w:hAnsi="宋体" w:eastAsia="宋体" w:cs="宋体"/>
          <w:sz w:val="24"/>
          <w:szCs w:val="24"/>
        </w:rPr>
      </w:pPr>
      <w:r>
        <w:rPr>
          <w:rFonts w:hint="eastAsia" w:ascii="宋体" w:hAnsi="宋体" w:eastAsia="宋体" w:cs="宋体"/>
          <w:sz w:val="24"/>
          <w:szCs w:val="24"/>
        </w:rPr>
        <w:t>无限期无偿为客户提供本项目及相关的技术咨询，是我单位为客户服务的一项基本制度。为及时热情地向农业局提供该数据库建立相关技术的咨询服务，我们将视具体需要提供三个服务支持方式：</w:t>
      </w:r>
    </w:p>
    <w:p>
      <w:pPr>
        <w:spacing w:line="360" w:lineRule="auto"/>
        <w:ind w:firstLine="570"/>
        <w:rPr>
          <w:rFonts w:hint="eastAsia" w:ascii="宋体" w:hAnsi="宋体" w:eastAsia="宋体" w:cs="宋体"/>
          <w:sz w:val="24"/>
          <w:szCs w:val="24"/>
        </w:rPr>
      </w:pPr>
      <w:r>
        <w:rPr>
          <w:rFonts w:hint="eastAsia" w:ascii="宋体" w:hAnsi="宋体" w:eastAsia="宋体" w:cs="宋体"/>
          <w:sz w:val="24"/>
          <w:szCs w:val="24"/>
        </w:rPr>
        <w:t>A电子邮件热线服务</w:t>
      </w:r>
    </w:p>
    <w:p>
      <w:pPr>
        <w:spacing w:line="360" w:lineRule="auto"/>
        <w:ind w:firstLine="570"/>
        <w:rPr>
          <w:rFonts w:hint="eastAsia" w:ascii="宋体" w:hAnsi="宋体" w:eastAsia="宋体" w:cs="宋体"/>
          <w:sz w:val="24"/>
          <w:szCs w:val="24"/>
        </w:rPr>
      </w:pPr>
      <w:r>
        <w:rPr>
          <w:rFonts w:hint="eastAsia" w:ascii="宋体" w:hAnsi="宋体" w:eastAsia="宋体" w:cs="宋体"/>
          <w:sz w:val="24"/>
          <w:szCs w:val="24"/>
        </w:rPr>
        <w:t>我中心设有专门的客户技术支持电子邮件热线。技术支持工程师将实时监控电子邮件信息，对农业局发送来的各类技术问题请求，及时作详细回复。</w:t>
      </w:r>
    </w:p>
    <w:p>
      <w:pPr>
        <w:spacing w:line="360" w:lineRule="auto"/>
        <w:ind w:firstLine="570"/>
        <w:rPr>
          <w:rFonts w:hint="eastAsia" w:ascii="宋体" w:hAnsi="宋体" w:eastAsia="宋体" w:cs="宋体"/>
          <w:sz w:val="24"/>
          <w:szCs w:val="24"/>
        </w:rPr>
      </w:pPr>
      <w:r>
        <w:rPr>
          <w:rFonts w:hint="eastAsia" w:ascii="宋体" w:hAnsi="宋体" w:eastAsia="宋体" w:cs="宋体"/>
          <w:sz w:val="24"/>
          <w:szCs w:val="24"/>
        </w:rPr>
        <w:t>B电话技术咨询服务</w:t>
      </w:r>
    </w:p>
    <w:p>
      <w:pPr>
        <w:spacing w:line="360" w:lineRule="auto"/>
        <w:ind w:firstLine="570"/>
        <w:rPr>
          <w:rFonts w:hint="eastAsia" w:ascii="宋体" w:hAnsi="宋体" w:eastAsia="宋体" w:cs="宋体"/>
          <w:sz w:val="24"/>
          <w:szCs w:val="24"/>
        </w:rPr>
      </w:pPr>
      <w:r>
        <w:rPr>
          <w:rFonts w:hint="eastAsia" w:ascii="宋体" w:hAnsi="宋体" w:eastAsia="宋体" w:cs="宋体"/>
          <w:sz w:val="24"/>
          <w:szCs w:val="24"/>
        </w:rPr>
        <w:t>由技术工程师对客户提出的一般性问题进行技术指导，帮助解决客户提出的疑难问题，根据问题的严重程度，优先解决客户认为是关键而紧急的任务。</w:t>
      </w:r>
    </w:p>
    <w:p>
      <w:pPr>
        <w:spacing w:line="360" w:lineRule="auto"/>
        <w:ind w:firstLine="570"/>
        <w:rPr>
          <w:rFonts w:hint="eastAsia" w:ascii="宋体" w:hAnsi="宋体" w:eastAsia="宋体" w:cs="宋体"/>
          <w:sz w:val="24"/>
          <w:szCs w:val="24"/>
        </w:rPr>
      </w:pPr>
      <w:r>
        <w:rPr>
          <w:rFonts w:hint="eastAsia" w:ascii="宋体" w:hAnsi="宋体" w:eastAsia="宋体" w:cs="宋体"/>
          <w:sz w:val="24"/>
          <w:szCs w:val="24"/>
        </w:rPr>
        <w:t>C现场技术维护服务</w:t>
      </w:r>
    </w:p>
    <w:p>
      <w:pPr>
        <w:spacing w:line="360" w:lineRule="auto"/>
        <w:ind w:firstLine="570"/>
        <w:rPr>
          <w:rFonts w:hint="eastAsia" w:ascii="宋体" w:hAnsi="宋体" w:eastAsia="宋体" w:cs="宋体"/>
          <w:sz w:val="24"/>
          <w:szCs w:val="24"/>
        </w:rPr>
      </w:pPr>
      <w:r>
        <w:rPr>
          <w:rFonts w:hint="eastAsia" w:ascii="宋体" w:hAnsi="宋体" w:eastAsia="宋体" w:cs="宋体"/>
          <w:sz w:val="24"/>
          <w:szCs w:val="24"/>
        </w:rPr>
        <w:t>对于电话中无法解决的问题，专业工程师将在4小时内（紧急情况在三小时内）赶赴现场进行问题分析，解决出现的问题，我们保证：故障不解决，工程师不撤离。</w:t>
      </w:r>
    </w:p>
    <w:p>
      <w:pPr>
        <w:spacing w:line="360" w:lineRule="auto"/>
        <w:ind w:firstLine="570"/>
        <w:rPr>
          <w:rFonts w:hint="eastAsia" w:ascii="宋体" w:hAnsi="宋体" w:eastAsia="宋体" w:cs="宋体"/>
          <w:sz w:val="24"/>
          <w:szCs w:val="24"/>
        </w:rPr>
      </w:pPr>
      <w:r>
        <w:rPr>
          <w:rFonts w:hint="eastAsia" w:ascii="宋体" w:hAnsi="宋体" w:eastAsia="宋体" w:cs="宋体"/>
          <w:sz w:val="24"/>
          <w:szCs w:val="24"/>
        </w:rPr>
        <w:t>(2)定期拜访</w:t>
      </w:r>
    </w:p>
    <w:p>
      <w:pPr>
        <w:spacing w:line="360" w:lineRule="auto"/>
        <w:ind w:firstLine="570"/>
        <w:rPr>
          <w:rFonts w:hint="eastAsia" w:ascii="宋体" w:hAnsi="宋体" w:eastAsia="宋体" w:cs="宋体"/>
          <w:sz w:val="24"/>
          <w:szCs w:val="24"/>
        </w:rPr>
      </w:pPr>
      <w:r>
        <w:rPr>
          <w:rFonts w:hint="eastAsia" w:ascii="宋体" w:hAnsi="宋体" w:eastAsia="宋体" w:cs="宋体"/>
          <w:sz w:val="24"/>
          <w:szCs w:val="24"/>
        </w:rPr>
        <w:t>我们技术支持部将定期或不定期电话访问用户，帮助用户发现问题，并及时解决问题。同时技术支持工程师将定期或不定期到用户现场走访，帮助用户进行预防性的维护。</w:t>
      </w:r>
    </w:p>
    <w:p>
      <w:pPr>
        <w:spacing w:line="360" w:lineRule="auto"/>
        <w:ind w:firstLine="570"/>
        <w:rPr>
          <w:rFonts w:hint="eastAsia" w:ascii="宋体" w:hAnsi="宋体" w:eastAsia="宋体" w:cs="宋体"/>
          <w:sz w:val="24"/>
          <w:szCs w:val="24"/>
        </w:rPr>
      </w:pPr>
      <w:r>
        <w:rPr>
          <w:rFonts w:hint="eastAsia" w:ascii="宋体" w:hAnsi="宋体" w:eastAsia="宋体" w:cs="宋体"/>
          <w:sz w:val="24"/>
          <w:szCs w:val="24"/>
        </w:rPr>
        <w:t>(3)技术讲座</w:t>
      </w:r>
    </w:p>
    <w:p>
      <w:pPr>
        <w:spacing w:line="360" w:lineRule="auto"/>
        <w:ind w:firstLine="570"/>
        <w:rPr>
          <w:rFonts w:hint="eastAsia" w:ascii="宋体" w:hAnsi="宋体" w:eastAsia="宋体" w:cs="宋体"/>
          <w:sz w:val="24"/>
          <w:szCs w:val="24"/>
        </w:rPr>
      </w:pPr>
      <w:r>
        <w:rPr>
          <w:rFonts w:hint="eastAsia" w:ascii="宋体" w:hAnsi="宋体" w:eastAsia="宋体" w:cs="宋体"/>
          <w:sz w:val="24"/>
          <w:szCs w:val="24"/>
        </w:rPr>
        <w:t>我们将不定期为甲方举办专题技术讲座，技术研讨会。我们技术人员将把自己的实践经验，研究心得与客户交流，同时为客户提供新技术的发展动态。</w:t>
      </w:r>
    </w:p>
    <w:p>
      <w:pPr>
        <w:spacing w:line="360" w:lineRule="auto"/>
        <w:rPr>
          <w:rFonts w:hint="eastAsia"/>
        </w:rPr>
      </w:pPr>
      <w:r>
        <w:rPr>
          <w:rFonts w:hint="eastAsia" w:ascii="宋体" w:hAnsi="宋体" w:eastAsia="宋体" w:cs="宋体"/>
          <w:kern w:val="0"/>
          <w:sz w:val="24"/>
          <w:szCs w:val="24"/>
          <w:lang w:val="en-US" w:eastAsia="zh-CN" w:bidi="ar-SA"/>
        </w:rPr>
        <w:t>在项目实施完工后，如遇质量问题，我方保证在一个小时内给予响应，并给出解决方案，如果以电话方式解决不了问题时，我方保证在八个小时内到达现场，并解决问题。如不是我方原因所造成的问题，我方工程师也同样有责任帮助业主查找问题所在，并尽量帮助业主解决问题。</w:t>
      </w:r>
    </w:p>
    <w:p>
      <w:pPr>
        <w:pStyle w:val="2"/>
        <w:spacing w:before="0" w:after="0" w:line="360" w:lineRule="auto"/>
        <w:rPr>
          <w:rFonts w:hint="eastAsia"/>
          <w:lang w:val="en-US" w:eastAsia="zh-CN"/>
        </w:rPr>
      </w:pPr>
      <w:bookmarkStart w:id="38" w:name="_Toc20844"/>
      <w:bookmarkStart w:id="39" w:name="_Toc23603"/>
      <w:r>
        <w:rPr>
          <w:rFonts w:hint="eastAsia"/>
          <w:b/>
          <w:sz w:val="28"/>
          <w:szCs w:val="28"/>
          <w:lang w:val="en-US" w:eastAsia="zh-CN"/>
        </w:rPr>
        <w:t>8、质量保证体系的完整性和可行性</w:t>
      </w:r>
      <w:bookmarkEnd w:id="38"/>
      <w:bookmarkEnd w:id="39"/>
      <w:r>
        <w:rPr>
          <w:rFonts w:hint="eastAsia"/>
          <w:lang w:val="en-US" w:eastAsia="zh-CN"/>
        </w:rPr>
        <w:t xml:space="preserve"> </w:t>
      </w:r>
    </w:p>
    <w:p>
      <w:pPr>
        <w:spacing w:line="360" w:lineRule="auto"/>
        <w:rPr>
          <w:rFonts w:hint="eastAsia"/>
          <w:b/>
          <w:bCs/>
          <w:sz w:val="24"/>
          <w:szCs w:val="24"/>
          <w:lang w:eastAsia="zh-CN"/>
        </w:rPr>
      </w:pPr>
      <w:bookmarkStart w:id="40" w:name="_Toc13941"/>
      <w:bookmarkStart w:id="41" w:name="_Toc397189861"/>
      <w:bookmarkStart w:id="42" w:name="_Toc387678931"/>
      <w:bookmarkStart w:id="43" w:name="_Toc17513"/>
      <w:r>
        <w:rPr>
          <w:rFonts w:hint="eastAsia"/>
          <w:b/>
          <w:bCs/>
          <w:sz w:val="24"/>
          <w:szCs w:val="24"/>
          <w:lang w:val="en-US" w:eastAsia="zh-CN"/>
        </w:rPr>
        <w:t>1）</w:t>
      </w:r>
      <w:r>
        <w:rPr>
          <w:rFonts w:hint="eastAsia"/>
          <w:b/>
          <w:bCs/>
          <w:sz w:val="24"/>
          <w:szCs w:val="24"/>
          <w:lang w:eastAsia="zh-CN"/>
        </w:rPr>
        <w:t>质量控制</w:t>
      </w:r>
      <w:bookmarkEnd w:id="40"/>
      <w:bookmarkEnd w:id="41"/>
      <w:bookmarkEnd w:id="42"/>
      <w:bookmarkEnd w:id="43"/>
    </w:p>
    <w:p>
      <w:pPr>
        <w:spacing w:line="360" w:lineRule="auto"/>
        <w:ind w:firstLine="480" w:firstLineChars="200"/>
        <w:rPr>
          <w:rFonts w:hint="eastAsia" w:ascii="宋体" w:hAnsi="宋体"/>
          <w:sz w:val="24"/>
          <w:szCs w:val="24"/>
          <w:lang w:eastAsia="zh-CN"/>
        </w:rPr>
      </w:pPr>
      <w:r>
        <w:rPr>
          <w:rFonts w:hint="eastAsia" w:ascii="宋体" w:hAnsi="宋体"/>
          <w:sz w:val="24"/>
          <w:szCs w:val="24"/>
          <w:lang w:eastAsia="zh-CN"/>
        </w:rPr>
        <w:t>总工程师、项目负责、项目技术负责、项目质检员是项目的主要管理者。项目经理人为本项目质量管理的领导成员，技术负责、质量检查员为本工作项质量管理小组成员，作业组组长为本组质量管理员。</w:t>
      </w:r>
    </w:p>
    <w:p>
      <w:pPr>
        <w:spacing w:line="360" w:lineRule="auto"/>
        <w:ind w:firstLine="480" w:firstLineChars="200"/>
        <w:rPr>
          <w:rFonts w:hint="eastAsia" w:ascii="宋体" w:hAnsi="宋体"/>
          <w:sz w:val="24"/>
          <w:szCs w:val="24"/>
          <w:lang w:eastAsia="zh-CN"/>
        </w:rPr>
      </w:pPr>
      <w:r>
        <w:rPr>
          <w:rFonts w:hint="eastAsia" w:ascii="宋体" w:hAnsi="宋体"/>
          <w:sz w:val="24"/>
          <w:szCs w:val="24"/>
          <w:lang w:eastAsia="zh-CN"/>
        </w:rPr>
        <w:t>根据本项目的具体情况编写过程质量控制文件。对项目测绘成果形成的全过程进行控制、监督，使一切质量活动在受控状态下开展 ，使质量控制工作程序化、文件化、标准化、制度化。在成果质量形成过程中，按ISO9001-2000质量保证体系控制文件明确其目的和适用范围进行贯彻执行，每一过程按照计划、实施、检查、处理（处理、总结、报告）的步骤进行，周密计划、严格实施、全面检查、认真总结。每一过程的质量活动必须有记录。</w:t>
      </w:r>
    </w:p>
    <w:p>
      <w:pPr>
        <w:spacing w:line="360" w:lineRule="auto"/>
        <w:ind w:firstLine="480" w:firstLineChars="200"/>
        <w:rPr>
          <w:rFonts w:hint="eastAsia" w:ascii="宋体" w:hAnsi="宋体"/>
          <w:sz w:val="24"/>
          <w:szCs w:val="24"/>
          <w:lang w:eastAsia="zh-CN"/>
        </w:rPr>
      </w:pPr>
      <w:r>
        <w:rPr>
          <w:rFonts w:hint="eastAsia" w:ascii="宋体" w:hAnsi="宋体"/>
          <w:sz w:val="24"/>
          <w:szCs w:val="24"/>
          <w:lang w:eastAsia="zh-CN"/>
        </w:rPr>
        <w:t>项目质检组经常深入作业小组，了解生产过程中质量保证情况。发现具有代表性或普遍性的问题，或作业过程中取得的经验，及时召集有关作业组会议，纠正偏差，推广经验。各工序结束，按规定对测绘成果进行检查。各工作组对所属作业组的质量情况每月进行二次检查，同时听取作业组汇报，进行总结，并向项目质检组汇报。项目质检组除听取汇报外，每月中、月末对作业组的工作质量检查一次，不断监控质量形成过程。</w:t>
      </w:r>
    </w:p>
    <w:p>
      <w:pPr>
        <w:spacing w:line="360" w:lineRule="auto"/>
        <w:ind w:firstLine="480" w:firstLineChars="200"/>
        <w:rPr>
          <w:rFonts w:hint="eastAsia" w:ascii="宋体" w:hAnsi="宋体"/>
          <w:sz w:val="24"/>
          <w:szCs w:val="24"/>
          <w:lang w:eastAsia="zh-CN"/>
        </w:rPr>
      </w:pPr>
      <w:r>
        <w:rPr>
          <w:rFonts w:hint="eastAsia" w:ascii="宋体" w:hAnsi="宋体"/>
          <w:sz w:val="24"/>
          <w:szCs w:val="24"/>
          <w:lang w:eastAsia="zh-CN"/>
        </w:rPr>
        <w:t>作业人员的技术素质，直接影响测绘成果质量，不具备项目技术要求的作业人员不许从事项目技术活动，作业人员参加项目生产前须经过技术培训，并坚持持证上岗制度。</w:t>
      </w:r>
    </w:p>
    <w:p>
      <w:pPr>
        <w:spacing w:line="360" w:lineRule="auto"/>
        <w:ind w:firstLine="480" w:firstLineChars="200"/>
        <w:rPr>
          <w:rFonts w:hint="eastAsia" w:ascii="宋体" w:hAnsi="宋体"/>
          <w:sz w:val="24"/>
          <w:szCs w:val="24"/>
          <w:lang w:eastAsia="zh-CN"/>
        </w:rPr>
      </w:pPr>
      <w:r>
        <w:rPr>
          <w:rFonts w:hint="eastAsia" w:ascii="宋体" w:hAnsi="宋体"/>
          <w:sz w:val="24"/>
          <w:szCs w:val="24"/>
          <w:lang w:eastAsia="zh-CN"/>
        </w:rPr>
        <w:t>开工准备工作，提出质量要求。生产过程中检查是否按操作规程作业，成果质量状态。小组检查成果质量是否满足质量标准。将这一过程定为制度坚持，使“质量第一”的思想深入人心并贯穿于生产全过程，落实于行动当中。</w:t>
      </w:r>
    </w:p>
    <w:p>
      <w:pPr>
        <w:spacing w:line="360" w:lineRule="auto"/>
        <w:ind w:firstLine="480" w:firstLineChars="200"/>
        <w:rPr>
          <w:rFonts w:hint="eastAsia" w:ascii="宋体" w:hAnsi="宋体"/>
          <w:sz w:val="24"/>
          <w:szCs w:val="24"/>
        </w:rPr>
      </w:pPr>
      <w:r>
        <w:rPr>
          <w:rFonts w:hint="eastAsia" w:ascii="宋体" w:hAnsi="宋体"/>
          <w:sz w:val="24"/>
          <w:szCs w:val="24"/>
          <w:lang w:eastAsia="zh-CN"/>
        </w:rPr>
        <w:t>为确保项目成果质量，加强过程检查是一种必要的手段。过程检查应包括准备工作的质量控制、数据生产过程的质量控制、数据的检查，各工作项的检查比例严格《规程》执行。</w:t>
      </w:r>
      <w:r>
        <w:rPr>
          <w:rFonts w:hint="eastAsia" w:ascii="宋体" w:hAnsi="宋体"/>
          <w:sz w:val="24"/>
          <w:szCs w:val="24"/>
        </w:rPr>
        <w:t>成果质量控制流程图见下图：</w:t>
      </w:r>
    </w:p>
    <w:p>
      <w:pPr>
        <w:spacing w:line="360" w:lineRule="auto"/>
        <w:ind w:firstLine="480" w:firstLineChars="200"/>
        <w:jc w:val="center"/>
        <w:rPr>
          <w:rFonts w:hint="eastAsia" w:ascii="宋体" w:hAnsi="宋体"/>
          <w:sz w:val="24"/>
          <w:szCs w:val="24"/>
        </w:rPr>
      </w:pPr>
      <w:r>
        <w:rPr>
          <w:rFonts w:hint="eastAsia" w:ascii="宋体" w:hAnsi="宋体"/>
          <w:sz w:val="24"/>
          <w:szCs w:val="24"/>
        </w:rPr>
        <w:t xml:space="preserve"> </w:t>
      </w:r>
    </w:p>
    <w:p>
      <w:pPr>
        <w:spacing w:line="360" w:lineRule="auto"/>
        <w:ind w:firstLine="480" w:firstLineChars="200"/>
        <w:jc w:val="center"/>
        <w:rPr>
          <w:rFonts w:hint="eastAsia" w:ascii="宋体" w:hAnsi="宋体"/>
        </w:rPr>
      </w:pPr>
      <w:r>
        <w:rPr>
          <w:rFonts w:hint="eastAsia" w:ascii="宋体" w:hAnsi="宋体"/>
          <w:sz w:val="24"/>
          <w:szCs w:val="24"/>
        </w:rPr>
        <w:t>质量控制流程图</w:t>
      </w:r>
    </w:p>
    <w:p>
      <w:pPr>
        <w:spacing w:line="360" w:lineRule="auto"/>
        <w:ind w:firstLine="420" w:firstLineChars="200"/>
        <w:jc w:val="center"/>
        <w:rPr>
          <w:rFonts w:hint="eastAsia" w:ascii="宋体" w:hAnsi="宋体"/>
        </w:rPr>
      </w:pPr>
      <w:r>
        <w:rPr>
          <w:rFonts w:hint="eastAsia" w:ascii="宋体" w:hAnsi="宋体"/>
        </w:rPr>
        <w:t xml:space="preserve"> </w:t>
      </w:r>
    </w:p>
    <w:p>
      <w:pPr>
        <w:spacing w:line="360" w:lineRule="auto"/>
        <w:jc w:val="center"/>
        <w:rPr>
          <w:rFonts w:hint="eastAsia" w:ascii="宋体" w:hAnsi="宋体"/>
          <w:szCs w:val="21"/>
        </w:rPr>
      </w:pPr>
      <w:r>
        <w:fldChar w:fldCharType="begin"/>
      </w:r>
      <w:r>
        <w:instrText xml:space="preserve"> INCLUDEPICTURE "C:\\Users\\sheng\\AppData\\Local\\Temp\\ksohtml\\wps21DA.tmp.png" \* MERGEFORMATINET </w:instrText>
      </w:r>
      <w:r>
        <w:fldChar w:fldCharType="separate"/>
      </w:r>
      <w:r>
        <w:drawing>
          <wp:inline distT="0" distB="0" distL="114300" distR="114300">
            <wp:extent cx="4989830" cy="6191250"/>
            <wp:effectExtent l="0" t="0" r="1270" b="0"/>
            <wp:docPr id="1" name="图片 2" descr="wps21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wps21DA"/>
                    <pic:cNvPicPr>
                      <a:picLocks noChangeAspect="1"/>
                    </pic:cNvPicPr>
                  </pic:nvPicPr>
                  <pic:blipFill>
                    <a:blip r:embed="rId5"/>
                    <a:stretch>
                      <a:fillRect/>
                    </a:stretch>
                  </pic:blipFill>
                  <pic:spPr>
                    <a:xfrm>
                      <a:off x="0" y="0"/>
                      <a:ext cx="4989830" cy="6191250"/>
                    </a:xfrm>
                    <a:prstGeom prst="rect">
                      <a:avLst/>
                    </a:prstGeom>
                    <a:noFill/>
                    <a:ln w="9525">
                      <a:noFill/>
                    </a:ln>
                  </pic:spPr>
                </pic:pic>
              </a:graphicData>
            </a:graphic>
          </wp:inline>
        </w:drawing>
      </w:r>
      <w:r>
        <w:fldChar w:fldCharType="end"/>
      </w:r>
    </w:p>
    <w:p>
      <w:pPr>
        <w:spacing w:line="360" w:lineRule="auto"/>
        <w:rPr>
          <w:rFonts w:hint="eastAsia"/>
          <w:b/>
          <w:bCs/>
          <w:sz w:val="24"/>
          <w:szCs w:val="24"/>
          <w:lang w:val="en-US" w:eastAsia="zh-CN"/>
        </w:rPr>
      </w:pPr>
      <w:bookmarkStart w:id="44" w:name="_Toc210192489"/>
      <w:bookmarkEnd w:id="44"/>
      <w:bookmarkStart w:id="45" w:name="_Toc248975496"/>
      <w:bookmarkEnd w:id="45"/>
      <w:bookmarkStart w:id="46" w:name="_Toc327118688"/>
      <w:bookmarkEnd w:id="46"/>
      <w:bookmarkStart w:id="47" w:name="_Toc387678932"/>
      <w:bookmarkStart w:id="48" w:name="_Toc13252"/>
      <w:bookmarkStart w:id="49" w:name="_Toc30132"/>
      <w:bookmarkStart w:id="50" w:name="_Toc397189862"/>
      <w:r>
        <w:rPr>
          <w:rFonts w:hint="eastAsia"/>
          <w:b/>
          <w:bCs/>
          <w:sz w:val="24"/>
          <w:szCs w:val="24"/>
          <w:lang w:val="en-US" w:eastAsia="zh-CN"/>
        </w:rPr>
        <w:t>2）质量保证措施</w:t>
      </w:r>
      <w:bookmarkEnd w:id="47"/>
      <w:bookmarkEnd w:id="48"/>
      <w:bookmarkEnd w:id="49"/>
      <w:bookmarkEnd w:id="50"/>
    </w:p>
    <w:p>
      <w:pPr>
        <w:spacing w:line="360" w:lineRule="auto"/>
        <w:ind w:firstLine="480" w:firstLineChars="200"/>
        <w:rPr>
          <w:rFonts w:hint="eastAsia" w:ascii="宋体" w:hAnsi="宋体"/>
          <w:sz w:val="24"/>
          <w:szCs w:val="24"/>
          <w:lang w:eastAsia="zh-CN"/>
        </w:rPr>
      </w:pPr>
      <w:bookmarkStart w:id="51" w:name="_Toc248975497"/>
      <w:bookmarkEnd w:id="51"/>
      <w:bookmarkStart w:id="52" w:name="_Toc210192490"/>
      <w:bookmarkEnd w:id="52"/>
      <w:bookmarkStart w:id="53" w:name="_Toc327118689"/>
      <w:r>
        <w:rPr>
          <w:rFonts w:hint="eastAsia" w:ascii="宋体" w:hAnsi="宋体"/>
          <w:sz w:val="24"/>
          <w:szCs w:val="24"/>
          <w:lang w:eastAsia="zh-CN"/>
        </w:rPr>
        <w:t>（1）按单位ISO三体系文件中质量管理体系的要求，在项目经理的直接领导下，作业过程中认真执行项目技术设计书的各项要求。一切技术指标应以作业依据为准。作业过程中的各项程序记录文件严格按照质量管理体系文件有关规定执行。</w:t>
      </w:r>
      <w:bookmarkEnd w:id="53"/>
    </w:p>
    <w:p>
      <w:pPr>
        <w:spacing w:line="360" w:lineRule="auto"/>
        <w:ind w:firstLine="480" w:firstLineChars="200"/>
        <w:rPr>
          <w:rFonts w:hint="eastAsia" w:ascii="宋体" w:hAnsi="宋体"/>
          <w:sz w:val="24"/>
          <w:szCs w:val="24"/>
          <w:lang w:eastAsia="zh-CN"/>
        </w:rPr>
      </w:pPr>
      <w:r>
        <w:rPr>
          <w:rFonts w:hint="eastAsia" w:ascii="宋体" w:hAnsi="宋体"/>
          <w:sz w:val="24"/>
          <w:szCs w:val="24"/>
          <w:lang w:eastAsia="zh-CN"/>
        </w:rPr>
        <w:t>（2）作业人员在施工前应先进行培训，学习承包地确权登记的政策法规文件和技术规程及技术设计书，使作业人员充分掌握承包地确权登记的方法、技术要求和注意事项，确保测量成果的质量达到规定的要求。对投入的仪器设备进行检定，杜绝不合格设备进场。保证各个工序产品质量。</w:t>
      </w:r>
    </w:p>
    <w:p>
      <w:pPr>
        <w:spacing w:line="360" w:lineRule="auto"/>
        <w:ind w:firstLine="480" w:firstLineChars="200"/>
        <w:rPr>
          <w:rFonts w:hint="eastAsia" w:ascii="宋体" w:hAnsi="宋体"/>
          <w:sz w:val="24"/>
          <w:szCs w:val="24"/>
          <w:lang w:eastAsia="zh-CN"/>
        </w:rPr>
      </w:pPr>
      <w:r>
        <w:rPr>
          <w:rFonts w:hint="eastAsia" w:ascii="宋体" w:hAnsi="宋体"/>
          <w:sz w:val="24"/>
          <w:szCs w:val="24"/>
          <w:lang w:eastAsia="zh-CN"/>
        </w:rPr>
        <w:t>（3）承包地确权登记外业权属调查成果的质量保证措施</w:t>
      </w:r>
    </w:p>
    <w:p>
      <w:pPr>
        <w:spacing w:line="360" w:lineRule="auto"/>
        <w:ind w:firstLine="480" w:firstLineChars="200"/>
        <w:rPr>
          <w:rFonts w:hint="eastAsia" w:ascii="宋体" w:hAnsi="宋体"/>
          <w:sz w:val="24"/>
          <w:szCs w:val="24"/>
          <w:lang w:eastAsia="zh-CN"/>
        </w:rPr>
      </w:pPr>
      <w:r>
        <w:rPr>
          <w:rFonts w:hint="eastAsia" w:ascii="宋体" w:hAnsi="宋体"/>
          <w:sz w:val="24"/>
          <w:szCs w:val="24"/>
          <w:lang w:eastAsia="zh-CN"/>
        </w:rPr>
        <w:t>a）调查底图检查</w:t>
      </w:r>
    </w:p>
    <w:p>
      <w:pPr>
        <w:spacing w:line="360" w:lineRule="auto"/>
        <w:ind w:firstLine="480" w:firstLineChars="200"/>
        <w:rPr>
          <w:rFonts w:hint="eastAsia" w:ascii="宋体" w:hAnsi="宋体"/>
          <w:sz w:val="24"/>
          <w:szCs w:val="24"/>
          <w:lang w:eastAsia="zh-CN"/>
        </w:rPr>
      </w:pPr>
      <w:r>
        <w:rPr>
          <w:rFonts w:hint="eastAsia" w:ascii="宋体" w:hAnsi="宋体"/>
          <w:sz w:val="24"/>
          <w:szCs w:val="24"/>
          <w:lang w:eastAsia="zh-CN"/>
        </w:rPr>
        <w:t>检查调查底图与成果图的比例尺、坐标系统和制作单元是否一致；图面信息是否清晰规范，如反映承包地块空间分布格局的基础地理信息（道路、沟渠、田坎及居民点等地物信息）是否完整全面。</w:t>
      </w:r>
    </w:p>
    <w:p>
      <w:pPr>
        <w:spacing w:line="360" w:lineRule="auto"/>
        <w:ind w:firstLine="480" w:firstLineChars="200"/>
        <w:rPr>
          <w:rFonts w:hint="eastAsia" w:ascii="宋体" w:hAnsi="宋体"/>
          <w:sz w:val="24"/>
          <w:szCs w:val="24"/>
          <w:lang w:eastAsia="zh-CN"/>
        </w:rPr>
      </w:pPr>
      <w:r>
        <w:rPr>
          <w:rFonts w:hint="eastAsia" w:ascii="宋体" w:hAnsi="宋体"/>
          <w:sz w:val="24"/>
          <w:szCs w:val="24"/>
          <w:lang w:eastAsia="zh-CN"/>
        </w:rPr>
        <w:t>b）地块预编码检查</w:t>
      </w:r>
    </w:p>
    <w:p>
      <w:pPr>
        <w:spacing w:line="360" w:lineRule="auto"/>
        <w:ind w:firstLine="480" w:firstLineChars="200"/>
        <w:rPr>
          <w:rFonts w:hint="eastAsia" w:ascii="宋体" w:hAnsi="宋体"/>
          <w:sz w:val="24"/>
          <w:szCs w:val="24"/>
          <w:lang w:eastAsia="zh-CN"/>
        </w:rPr>
      </w:pPr>
      <w:r>
        <w:rPr>
          <w:rFonts w:hint="eastAsia" w:ascii="宋体" w:hAnsi="宋体"/>
          <w:sz w:val="24"/>
          <w:szCs w:val="24"/>
          <w:lang w:eastAsia="zh-CN"/>
        </w:rPr>
        <w:t>检查权属地块预编码是否规范，有无重漏。如果地块以内部顺序号预编地块编码，应着重检查其与规范完整编码的关联性。</w:t>
      </w:r>
    </w:p>
    <w:p>
      <w:pPr>
        <w:spacing w:line="360" w:lineRule="auto"/>
        <w:ind w:firstLine="480" w:firstLineChars="200"/>
        <w:rPr>
          <w:rFonts w:hint="eastAsia" w:ascii="宋体" w:hAnsi="宋体"/>
          <w:sz w:val="24"/>
          <w:szCs w:val="24"/>
          <w:lang w:eastAsia="zh-CN"/>
        </w:rPr>
      </w:pPr>
      <w:r>
        <w:rPr>
          <w:rFonts w:hint="eastAsia" w:ascii="宋体" w:hAnsi="宋体"/>
          <w:sz w:val="24"/>
          <w:szCs w:val="24"/>
          <w:lang w:eastAsia="zh-CN"/>
        </w:rPr>
        <w:t>c）承包地权属状况检查</w:t>
      </w:r>
    </w:p>
    <w:p>
      <w:pPr>
        <w:spacing w:line="360" w:lineRule="auto"/>
        <w:ind w:firstLine="480" w:firstLineChars="200"/>
        <w:rPr>
          <w:rFonts w:hint="eastAsia" w:ascii="宋体" w:hAnsi="宋体"/>
          <w:sz w:val="24"/>
          <w:szCs w:val="24"/>
          <w:lang w:eastAsia="zh-CN"/>
        </w:rPr>
      </w:pPr>
      <w:r>
        <w:rPr>
          <w:rFonts w:hint="eastAsia" w:ascii="宋体" w:hAnsi="宋体"/>
          <w:sz w:val="24"/>
          <w:szCs w:val="24"/>
          <w:lang w:eastAsia="zh-CN"/>
        </w:rPr>
        <w:t>对发包方、承包方、合同情况、地块情况、共有人情况等内容是否与实地一致进行检验。</w:t>
      </w:r>
    </w:p>
    <w:p>
      <w:pPr>
        <w:spacing w:line="360" w:lineRule="auto"/>
        <w:ind w:firstLine="480" w:firstLineChars="200"/>
        <w:rPr>
          <w:rFonts w:hint="eastAsia" w:ascii="宋体" w:hAnsi="宋体"/>
          <w:sz w:val="24"/>
          <w:szCs w:val="24"/>
          <w:lang w:eastAsia="zh-CN"/>
        </w:rPr>
      </w:pPr>
      <w:r>
        <w:rPr>
          <w:rFonts w:hint="eastAsia" w:ascii="宋体" w:hAnsi="宋体"/>
          <w:sz w:val="24"/>
          <w:szCs w:val="24"/>
          <w:lang w:eastAsia="zh-CN"/>
        </w:rPr>
        <w:t>d）承包经营权调处情况检查</w:t>
      </w:r>
    </w:p>
    <w:p>
      <w:pPr>
        <w:spacing w:line="360" w:lineRule="auto"/>
        <w:ind w:firstLine="480" w:firstLineChars="200"/>
        <w:rPr>
          <w:rFonts w:hint="eastAsia" w:ascii="宋体" w:hAnsi="宋体"/>
          <w:sz w:val="24"/>
          <w:szCs w:val="24"/>
          <w:lang w:eastAsia="zh-CN"/>
        </w:rPr>
      </w:pPr>
      <w:r>
        <w:rPr>
          <w:rFonts w:hint="eastAsia" w:ascii="宋体" w:hAnsi="宋体"/>
          <w:sz w:val="24"/>
          <w:szCs w:val="24"/>
          <w:lang w:eastAsia="zh-CN"/>
        </w:rPr>
        <w:t>检查在承包地权属调查过程中，是否按照争议调处原则处理了有关争议问题，对争议问题的处理方法是否得当，有关记录资料是否完整有依据。对于权属资料信息与实际不符、资料缺失的，是否根据有关法律法规和政策进行处理，待争议妥善解决以后再进行确权登记。对于存在承包经营权权属争议的地块，待争议是否妥善解决以后再进行确权登记。对共有人确定存在争议的，是否依据有关法规和政策进行处理，无异议后再进行确权登记。</w:t>
      </w:r>
    </w:p>
    <w:p>
      <w:pPr>
        <w:spacing w:line="360" w:lineRule="auto"/>
        <w:ind w:firstLine="480" w:firstLineChars="200"/>
        <w:rPr>
          <w:rFonts w:hint="eastAsia" w:ascii="宋体" w:hAnsi="宋体"/>
          <w:sz w:val="24"/>
          <w:szCs w:val="24"/>
          <w:lang w:eastAsia="zh-CN"/>
        </w:rPr>
      </w:pPr>
      <w:r>
        <w:rPr>
          <w:rFonts w:hint="eastAsia" w:ascii="宋体" w:hAnsi="宋体"/>
          <w:sz w:val="24"/>
          <w:szCs w:val="24"/>
          <w:lang w:eastAsia="zh-CN"/>
        </w:rPr>
        <w:t>e）指界情况检查</w:t>
      </w:r>
    </w:p>
    <w:p>
      <w:pPr>
        <w:spacing w:line="360" w:lineRule="auto"/>
        <w:ind w:firstLine="480" w:firstLineChars="200"/>
        <w:rPr>
          <w:rFonts w:hint="eastAsia" w:ascii="宋体" w:hAnsi="宋体"/>
          <w:sz w:val="24"/>
          <w:szCs w:val="24"/>
          <w:lang w:eastAsia="zh-CN"/>
        </w:rPr>
      </w:pPr>
      <w:r>
        <w:rPr>
          <w:rFonts w:hint="eastAsia" w:ascii="宋体" w:hAnsi="宋体"/>
          <w:sz w:val="24"/>
          <w:szCs w:val="24"/>
          <w:lang w:eastAsia="zh-CN"/>
        </w:rPr>
        <w:t>实地核查承包地权属是否与权利人状况一致。指界人是否符合法律规定，是否有权利人签字。农村承包地实测或调绘成果所表述的空间地理范围是否真实反映了指界人意愿，是否存有疑问。</w:t>
      </w:r>
    </w:p>
    <w:p>
      <w:pPr>
        <w:spacing w:line="360" w:lineRule="auto"/>
        <w:ind w:firstLine="480" w:firstLineChars="200"/>
        <w:rPr>
          <w:rFonts w:hint="eastAsia" w:ascii="宋体" w:hAnsi="宋体"/>
          <w:sz w:val="24"/>
          <w:szCs w:val="24"/>
          <w:lang w:eastAsia="zh-CN"/>
        </w:rPr>
      </w:pPr>
      <w:r>
        <w:rPr>
          <w:rFonts w:hint="eastAsia" w:ascii="宋体" w:hAnsi="宋体"/>
          <w:sz w:val="24"/>
          <w:szCs w:val="24"/>
          <w:lang w:eastAsia="zh-CN"/>
        </w:rPr>
        <w:t>f）承包地块确权公示图检查</w:t>
      </w:r>
    </w:p>
    <w:p>
      <w:pPr>
        <w:spacing w:line="360" w:lineRule="auto"/>
        <w:ind w:firstLine="480" w:firstLineChars="200"/>
        <w:rPr>
          <w:rFonts w:hint="eastAsia" w:ascii="宋体" w:hAnsi="宋体"/>
          <w:sz w:val="24"/>
          <w:szCs w:val="24"/>
          <w:lang w:eastAsia="zh-CN"/>
        </w:rPr>
      </w:pPr>
      <w:r>
        <w:rPr>
          <w:rFonts w:hint="eastAsia" w:ascii="宋体" w:hAnsi="宋体"/>
          <w:sz w:val="24"/>
          <w:szCs w:val="24"/>
          <w:lang w:eastAsia="zh-CN"/>
        </w:rPr>
        <w:t>地块编码（预编）、承包方代表姓名等地块相关信息是否准确齐全；有明显方位意义、对地块四至描述起关键作用的地物名称，如河流、道路、居民点及其他独立地物等注记是否规范完整；标明地块公示图绘制情况的信息，包括所描绘的农村集体经济组织（村或组）名称、调查日期、调查员、审核员、比例尺、指北针等是否完整；公示图的字迹是否清晰易辨、标注是否清楚无异议，数字标注是否规范统一，能否满足后期数据入库需要；公示区域应在合适位置标注农业局负责人、村民小组负责人与调查人的联系方式，方便村民对有异议的内容进行了解。</w:t>
      </w:r>
    </w:p>
    <w:p>
      <w:pPr>
        <w:spacing w:line="360" w:lineRule="auto"/>
        <w:ind w:firstLine="480" w:firstLineChars="200"/>
        <w:rPr>
          <w:rFonts w:hint="eastAsia" w:ascii="宋体" w:hAnsi="宋体"/>
          <w:sz w:val="24"/>
          <w:szCs w:val="24"/>
          <w:lang w:eastAsia="zh-CN"/>
        </w:rPr>
      </w:pPr>
      <w:r>
        <w:rPr>
          <w:rFonts w:hint="eastAsia" w:ascii="宋体" w:hAnsi="宋体"/>
          <w:sz w:val="24"/>
          <w:szCs w:val="24"/>
          <w:lang w:eastAsia="zh-CN"/>
        </w:rPr>
        <w:t>（4）承包地权确权登记数据规范性的质量保证措施</w:t>
      </w:r>
    </w:p>
    <w:p>
      <w:pPr>
        <w:spacing w:line="360" w:lineRule="auto"/>
        <w:ind w:firstLine="480" w:firstLineChars="200"/>
        <w:rPr>
          <w:rFonts w:hint="eastAsia" w:ascii="宋体" w:hAnsi="宋体"/>
          <w:sz w:val="24"/>
          <w:szCs w:val="24"/>
          <w:lang w:eastAsia="zh-CN"/>
        </w:rPr>
      </w:pPr>
      <w:r>
        <w:rPr>
          <w:rFonts w:hint="eastAsia" w:ascii="宋体" w:hAnsi="宋体"/>
          <w:sz w:val="24"/>
          <w:szCs w:val="24"/>
          <w:lang w:eastAsia="zh-CN"/>
        </w:rPr>
        <w:t>a）调查成果比例尺、数学基础、计量单位的规范性检查</w:t>
      </w:r>
    </w:p>
    <w:p>
      <w:pPr>
        <w:spacing w:line="360" w:lineRule="auto"/>
        <w:ind w:firstLine="480" w:firstLineChars="200"/>
        <w:rPr>
          <w:rFonts w:hint="eastAsia" w:ascii="宋体" w:hAnsi="宋体"/>
          <w:sz w:val="24"/>
          <w:szCs w:val="24"/>
          <w:lang w:eastAsia="zh-CN"/>
        </w:rPr>
      </w:pPr>
      <w:r>
        <w:rPr>
          <w:rFonts w:hint="eastAsia" w:ascii="宋体" w:hAnsi="宋体"/>
          <w:sz w:val="24"/>
          <w:szCs w:val="24"/>
          <w:lang w:eastAsia="zh-CN"/>
        </w:rPr>
        <w:t>主要检查比例尺、坐标系统、高程系统、投影方式、计量单位的选择是否符合相关技术规程和设计的要求。</w:t>
      </w:r>
    </w:p>
    <w:p>
      <w:pPr>
        <w:spacing w:line="360" w:lineRule="auto"/>
        <w:ind w:firstLine="480" w:firstLineChars="200"/>
        <w:rPr>
          <w:rFonts w:hint="eastAsia" w:ascii="宋体" w:hAnsi="宋体"/>
          <w:sz w:val="24"/>
          <w:szCs w:val="24"/>
          <w:lang w:eastAsia="zh-CN"/>
        </w:rPr>
      </w:pPr>
      <w:r>
        <w:rPr>
          <w:rFonts w:hint="eastAsia" w:ascii="宋体" w:hAnsi="宋体"/>
          <w:sz w:val="24"/>
          <w:szCs w:val="24"/>
          <w:lang w:eastAsia="zh-CN"/>
        </w:rPr>
        <w:t>b）成果编码规范性检查</w:t>
      </w:r>
    </w:p>
    <w:p>
      <w:pPr>
        <w:spacing w:line="360" w:lineRule="auto"/>
        <w:ind w:firstLine="480" w:firstLineChars="200"/>
        <w:rPr>
          <w:rFonts w:hint="eastAsia" w:ascii="宋体" w:hAnsi="宋体"/>
          <w:sz w:val="24"/>
          <w:szCs w:val="24"/>
          <w:lang w:eastAsia="zh-CN"/>
        </w:rPr>
      </w:pPr>
      <w:r>
        <w:rPr>
          <w:rFonts w:hint="eastAsia" w:ascii="宋体" w:hAnsi="宋体"/>
          <w:sz w:val="24"/>
          <w:szCs w:val="24"/>
          <w:lang w:eastAsia="zh-CN"/>
        </w:rPr>
        <w:t>检查确权成果中发包方编码、承包地块编码、承包方编码、承包合同编码等是否符合规范。</w:t>
      </w:r>
    </w:p>
    <w:p>
      <w:pPr>
        <w:spacing w:line="360" w:lineRule="auto"/>
        <w:ind w:firstLine="480" w:firstLineChars="200"/>
        <w:rPr>
          <w:rFonts w:hint="eastAsia" w:ascii="宋体" w:hAnsi="宋体"/>
          <w:sz w:val="24"/>
          <w:szCs w:val="24"/>
          <w:lang w:eastAsia="zh-CN"/>
        </w:rPr>
      </w:pPr>
      <w:r>
        <w:rPr>
          <w:rFonts w:hint="eastAsia" w:ascii="宋体" w:hAnsi="宋体"/>
          <w:sz w:val="24"/>
          <w:szCs w:val="24"/>
          <w:lang w:eastAsia="zh-CN"/>
        </w:rPr>
        <w:t>（5）承包地确权登记数据库建设的质量保证措施</w:t>
      </w:r>
    </w:p>
    <w:p>
      <w:pPr>
        <w:spacing w:line="360" w:lineRule="auto"/>
        <w:ind w:firstLine="480" w:firstLineChars="200"/>
        <w:rPr>
          <w:rFonts w:hint="eastAsia" w:ascii="宋体" w:hAnsi="宋体"/>
          <w:sz w:val="24"/>
          <w:szCs w:val="24"/>
          <w:lang w:eastAsia="zh-CN"/>
        </w:rPr>
      </w:pPr>
      <w:r>
        <w:rPr>
          <w:rFonts w:hint="eastAsia" w:ascii="宋体" w:hAnsi="宋体"/>
          <w:sz w:val="24"/>
          <w:szCs w:val="24"/>
          <w:lang w:eastAsia="zh-CN"/>
        </w:rPr>
        <w:t>a）入库前数据检查</w:t>
      </w:r>
    </w:p>
    <w:p>
      <w:pPr>
        <w:spacing w:line="360" w:lineRule="auto"/>
        <w:ind w:firstLine="480" w:firstLineChars="200"/>
        <w:rPr>
          <w:rFonts w:hint="eastAsia" w:ascii="宋体" w:hAnsi="宋体"/>
          <w:sz w:val="24"/>
          <w:szCs w:val="24"/>
          <w:lang w:eastAsia="zh-CN"/>
        </w:rPr>
      </w:pPr>
      <w:r>
        <w:rPr>
          <w:rFonts w:hint="eastAsia" w:ascii="宋体" w:hAnsi="宋体"/>
          <w:sz w:val="24"/>
          <w:szCs w:val="24"/>
          <w:lang w:eastAsia="zh-CN"/>
        </w:rPr>
        <w:t>调查数据入库前必须依照调查底图、调查表和实际情况检查点、线、面之间的关系。检查内业数据采集的正确性、与调查资料的一致性等方面的情况。并进行拓扑处理，构建拓扑关系并核查其正确性。</w:t>
      </w:r>
    </w:p>
    <w:p>
      <w:pPr>
        <w:spacing w:line="360" w:lineRule="auto"/>
        <w:ind w:firstLine="480" w:firstLineChars="200"/>
        <w:rPr>
          <w:rFonts w:hint="eastAsia" w:ascii="宋体" w:hAnsi="宋体"/>
          <w:sz w:val="24"/>
          <w:szCs w:val="24"/>
          <w:lang w:eastAsia="zh-CN"/>
        </w:rPr>
      </w:pPr>
      <w:r>
        <w:rPr>
          <w:rFonts w:hint="eastAsia" w:ascii="宋体" w:hAnsi="宋体"/>
          <w:sz w:val="24"/>
          <w:szCs w:val="24"/>
          <w:lang w:eastAsia="zh-CN"/>
        </w:rPr>
        <w:t>b）基础地理信息检查</w:t>
      </w:r>
    </w:p>
    <w:p>
      <w:pPr>
        <w:spacing w:line="360" w:lineRule="auto"/>
        <w:ind w:firstLine="480" w:firstLineChars="200"/>
        <w:rPr>
          <w:rFonts w:hint="eastAsia" w:ascii="宋体" w:hAnsi="宋体"/>
          <w:sz w:val="24"/>
          <w:szCs w:val="24"/>
          <w:lang w:eastAsia="zh-CN"/>
        </w:rPr>
      </w:pPr>
      <w:r>
        <w:rPr>
          <w:rFonts w:hint="eastAsia" w:ascii="宋体" w:hAnsi="宋体"/>
          <w:sz w:val="24"/>
          <w:szCs w:val="24"/>
          <w:lang w:eastAsia="zh-CN"/>
        </w:rPr>
        <w:t>检查承包地块分布区内的基础地理信息是否完整。</w:t>
      </w:r>
    </w:p>
    <w:p>
      <w:pPr>
        <w:spacing w:line="360" w:lineRule="auto"/>
        <w:ind w:firstLine="480" w:firstLineChars="200"/>
        <w:rPr>
          <w:rFonts w:hint="eastAsia" w:ascii="宋体" w:hAnsi="宋体"/>
          <w:sz w:val="24"/>
          <w:szCs w:val="24"/>
          <w:lang w:eastAsia="zh-CN"/>
        </w:rPr>
      </w:pPr>
      <w:r>
        <w:rPr>
          <w:rFonts w:hint="eastAsia" w:ascii="宋体" w:hAnsi="宋体"/>
          <w:sz w:val="24"/>
          <w:szCs w:val="24"/>
          <w:lang w:eastAsia="zh-CN"/>
        </w:rPr>
        <w:t>c）数据结构检查</w:t>
      </w:r>
    </w:p>
    <w:p>
      <w:pPr>
        <w:spacing w:line="360" w:lineRule="auto"/>
        <w:ind w:firstLine="480" w:firstLineChars="200"/>
        <w:rPr>
          <w:rFonts w:hint="eastAsia" w:ascii="宋体" w:hAnsi="宋体"/>
          <w:sz w:val="24"/>
          <w:szCs w:val="24"/>
          <w:lang w:eastAsia="zh-CN"/>
        </w:rPr>
      </w:pPr>
      <w:r>
        <w:rPr>
          <w:rFonts w:hint="eastAsia" w:ascii="宋体" w:hAnsi="宋体"/>
          <w:sz w:val="24"/>
          <w:szCs w:val="24"/>
          <w:lang w:eastAsia="zh-CN"/>
        </w:rPr>
        <w:t>农村承包土地调查数据库的内容、要素分类代码、数据分层、数据文件命名规则、图形和属性结构、字段命名、数据字典、数据交换格式和元数据等是否符合相关技术标准和规范，是否存在明显数据缺陷。</w:t>
      </w:r>
    </w:p>
    <w:p>
      <w:pPr>
        <w:spacing w:line="360" w:lineRule="auto"/>
        <w:ind w:firstLine="480" w:firstLineChars="200"/>
        <w:rPr>
          <w:rFonts w:hint="eastAsia" w:ascii="宋体" w:hAnsi="宋体"/>
          <w:sz w:val="24"/>
          <w:szCs w:val="24"/>
          <w:lang w:eastAsia="zh-CN"/>
        </w:rPr>
      </w:pPr>
      <w:r>
        <w:rPr>
          <w:rFonts w:hint="eastAsia" w:ascii="宋体" w:hAnsi="宋体"/>
          <w:sz w:val="24"/>
          <w:szCs w:val="24"/>
          <w:lang w:eastAsia="zh-CN"/>
        </w:rPr>
        <w:t>d）数据库功能检查</w:t>
      </w:r>
    </w:p>
    <w:p>
      <w:pPr>
        <w:spacing w:line="360" w:lineRule="auto"/>
        <w:ind w:firstLine="480" w:firstLineChars="200"/>
        <w:rPr>
          <w:rFonts w:hint="eastAsia" w:ascii="宋体" w:hAnsi="宋体"/>
          <w:sz w:val="24"/>
          <w:szCs w:val="24"/>
          <w:lang w:eastAsia="zh-CN"/>
        </w:rPr>
      </w:pPr>
      <w:r>
        <w:rPr>
          <w:rFonts w:hint="eastAsia" w:ascii="宋体" w:hAnsi="宋体"/>
          <w:sz w:val="24"/>
          <w:szCs w:val="24"/>
          <w:lang w:eastAsia="zh-CN"/>
        </w:rPr>
        <w:t>数据库功能是否健全，运行是否正常。</w:t>
      </w:r>
    </w:p>
    <w:p>
      <w:pPr>
        <w:spacing w:line="360" w:lineRule="auto"/>
        <w:ind w:firstLine="480" w:firstLineChars="200"/>
        <w:rPr>
          <w:rFonts w:hint="eastAsia" w:ascii="宋体" w:hAnsi="宋体"/>
          <w:sz w:val="24"/>
          <w:szCs w:val="24"/>
          <w:lang w:eastAsia="zh-CN"/>
        </w:rPr>
      </w:pPr>
      <w:r>
        <w:rPr>
          <w:rFonts w:hint="eastAsia" w:ascii="宋体" w:hAnsi="宋体"/>
          <w:sz w:val="24"/>
          <w:szCs w:val="24"/>
          <w:lang w:eastAsia="zh-CN"/>
        </w:rPr>
        <w:t>（6）成立项目部质量管理领导小组，负责项目的质量管理工作，下设项目技术质量负责人一人，配备质量专职检查员2人。</w:t>
      </w:r>
    </w:p>
    <w:p>
      <w:pPr>
        <w:spacing w:line="360" w:lineRule="auto"/>
        <w:ind w:firstLine="480" w:firstLineChars="200"/>
        <w:rPr>
          <w:rFonts w:hint="eastAsia" w:ascii="宋体" w:hAnsi="宋体"/>
          <w:sz w:val="24"/>
          <w:szCs w:val="24"/>
          <w:lang w:eastAsia="zh-CN"/>
        </w:rPr>
      </w:pPr>
      <w:r>
        <w:rPr>
          <w:rFonts w:hint="eastAsia" w:ascii="宋体" w:hAnsi="宋体"/>
          <w:sz w:val="24"/>
          <w:szCs w:val="24"/>
          <w:lang w:eastAsia="zh-CN"/>
        </w:rPr>
        <w:t>（7）实行“三级检查一级验收”制度。</w:t>
      </w:r>
    </w:p>
    <w:p>
      <w:pPr>
        <w:spacing w:line="360" w:lineRule="auto"/>
        <w:ind w:firstLine="480" w:firstLineChars="200"/>
        <w:rPr>
          <w:rFonts w:hint="eastAsia" w:ascii="宋体" w:hAnsi="宋体"/>
          <w:sz w:val="24"/>
          <w:szCs w:val="24"/>
          <w:lang w:eastAsia="zh-CN"/>
        </w:rPr>
      </w:pPr>
      <w:bookmarkStart w:id="54" w:name="_Toc248975498"/>
      <w:bookmarkEnd w:id="54"/>
      <w:bookmarkStart w:id="55" w:name="_Toc210192491"/>
      <w:bookmarkEnd w:id="55"/>
      <w:r>
        <w:rPr>
          <w:rFonts w:hint="eastAsia" w:ascii="宋体" w:hAnsi="宋体"/>
          <w:sz w:val="24"/>
          <w:szCs w:val="24"/>
          <w:lang w:eastAsia="zh-CN"/>
        </w:rPr>
        <w:t>a）作业员自检</w:t>
      </w:r>
    </w:p>
    <w:p>
      <w:pPr>
        <w:spacing w:line="360" w:lineRule="auto"/>
        <w:ind w:firstLine="480" w:firstLineChars="200"/>
        <w:rPr>
          <w:rFonts w:hint="eastAsia" w:ascii="宋体" w:hAnsi="宋体"/>
          <w:sz w:val="24"/>
          <w:szCs w:val="24"/>
          <w:lang w:eastAsia="zh-CN"/>
        </w:rPr>
      </w:pPr>
      <w:r>
        <w:rPr>
          <w:rFonts w:hint="eastAsia" w:ascii="宋体" w:hAnsi="宋体"/>
          <w:sz w:val="24"/>
          <w:szCs w:val="24"/>
          <w:lang w:eastAsia="zh-CN"/>
        </w:rPr>
        <w:t>“质量不是检查出来的，而是干出来的“，要求作业人员应具备良好的技术水平和较强的职业道德，本着实事求是、认真负责的态度对待自己所做的一切工作，各项成果完成后要进行全面的、认真自我检查，并通过小组间相互检查来消除作业员本人对事物认识观点上的误解，通过小组自检和互检后以降低错误率。</w:t>
      </w:r>
    </w:p>
    <w:p>
      <w:pPr>
        <w:spacing w:line="360" w:lineRule="auto"/>
        <w:ind w:firstLine="480" w:firstLineChars="200"/>
        <w:rPr>
          <w:rFonts w:hint="eastAsia" w:ascii="宋体" w:hAnsi="宋体"/>
          <w:sz w:val="24"/>
          <w:szCs w:val="24"/>
          <w:lang w:eastAsia="zh-CN"/>
        </w:rPr>
      </w:pPr>
      <w:bookmarkStart w:id="56" w:name="_Toc210192492"/>
      <w:bookmarkEnd w:id="56"/>
      <w:bookmarkStart w:id="57" w:name="_Toc248975499"/>
      <w:r>
        <w:rPr>
          <w:rFonts w:hint="eastAsia" w:ascii="宋体" w:hAnsi="宋体"/>
          <w:sz w:val="24"/>
          <w:szCs w:val="24"/>
          <w:lang w:eastAsia="zh-CN"/>
        </w:rPr>
        <w:t>b）项目组检查</w:t>
      </w:r>
      <w:bookmarkEnd w:id="57"/>
    </w:p>
    <w:p>
      <w:pPr>
        <w:spacing w:line="360" w:lineRule="auto"/>
        <w:ind w:firstLine="480" w:firstLineChars="200"/>
        <w:rPr>
          <w:rFonts w:hint="eastAsia" w:ascii="宋体" w:hAnsi="宋体"/>
          <w:sz w:val="24"/>
          <w:szCs w:val="24"/>
          <w:lang w:eastAsia="zh-CN"/>
        </w:rPr>
      </w:pPr>
      <w:r>
        <w:rPr>
          <w:rFonts w:hint="eastAsia" w:ascii="宋体" w:hAnsi="宋体"/>
          <w:sz w:val="24"/>
          <w:szCs w:val="24"/>
          <w:lang w:eastAsia="zh-CN"/>
        </w:rPr>
        <w:t>项目检查是整个项目质量控制的关键，主要的技术和质量问题都应在这里得到解决和落实。项目除技术负责人外，还设立了内、外业专职检查员，负责对内、外业的质量把关，对各作业员进行日常巡回检查、指导、监督，发现问题及时解决处理，对所有成果资料要进行100℅的内、外业检查。宗地界址点、界址线是检查重点：界址点定位是否准确，对已变界线的调查作业和调查表的填写是否规范。检查员将对所检查的图件和检查内容作好检查记录，并及时督促作业员进行修改，对外业存在的问题，必须要求作业员返工修改并上报项目部。</w:t>
      </w:r>
    </w:p>
    <w:p>
      <w:pPr>
        <w:spacing w:line="360" w:lineRule="auto"/>
        <w:ind w:firstLine="480" w:firstLineChars="200"/>
        <w:rPr>
          <w:rFonts w:hint="eastAsia" w:ascii="宋体" w:hAnsi="宋体"/>
          <w:sz w:val="24"/>
          <w:szCs w:val="24"/>
          <w:lang w:eastAsia="zh-CN"/>
        </w:rPr>
      </w:pPr>
      <w:r>
        <w:rPr>
          <w:rFonts w:hint="eastAsia" w:ascii="宋体" w:hAnsi="宋体"/>
          <w:sz w:val="24"/>
          <w:szCs w:val="24"/>
          <w:lang w:eastAsia="zh-CN"/>
        </w:rPr>
        <w:t>内业检查应对所有的工作底图和调查记录表进行100%的图面检查和电子数据检查，对内业检查中发现有问题或疑虑的地方督促作业员到实地进行落实，确保成果的准确无误。</w:t>
      </w:r>
    </w:p>
    <w:p>
      <w:pPr>
        <w:spacing w:line="360" w:lineRule="auto"/>
        <w:ind w:firstLine="480" w:firstLineChars="200"/>
        <w:rPr>
          <w:rFonts w:hint="eastAsia" w:ascii="宋体" w:hAnsi="宋体"/>
          <w:sz w:val="24"/>
          <w:szCs w:val="24"/>
          <w:lang w:eastAsia="zh-CN"/>
        </w:rPr>
      </w:pPr>
      <w:bookmarkStart w:id="58" w:name="_Toc210192493"/>
      <w:bookmarkEnd w:id="58"/>
      <w:bookmarkStart w:id="59" w:name="_Toc248975500"/>
      <w:r>
        <w:rPr>
          <w:rFonts w:hint="eastAsia" w:ascii="宋体" w:hAnsi="宋体"/>
          <w:sz w:val="24"/>
          <w:szCs w:val="24"/>
          <w:lang w:eastAsia="zh-CN"/>
        </w:rPr>
        <w:t>c）队级检查</w:t>
      </w:r>
      <w:bookmarkEnd w:id="59"/>
    </w:p>
    <w:p>
      <w:pPr>
        <w:spacing w:line="360" w:lineRule="auto"/>
        <w:ind w:firstLine="480" w:firstLineChars="200"/>
        <w:rPr>
          <w:rFonts w:hint="eastAsia" w:ascii="宋体" w:hAnsi="宋体"/>
          <w:sz w:val="24"/>
          <w:szCs w:val="24"/>
          <w:lang w:eastAsia="zh-CN"/>
        </w:rPr>
      </w:pPr>
      <w:r>
        <w:rPr>
          <w:rFonts w:hint="eastAsia" w:ascii="宋体" w:hAnsi="宋体"/>
          <w:sz w:val="24"/>
          <w:szCs w:val="24"/>
          <w:lang w:eastAsia="zh-CN"/>
        </w:rPr>
        <w:t>队级检查主要由队生产技术部负责。生产技术部赋有测区技术指导和质量监控的职责，成果经项目检查认为无误后可向生产技术部提出检查申请，生产技术部将派检查组对项目进行全面的抽查，对发现的问题督促各作业组整改，对一些技术上存在的问题与项目组一道解决处理。同时对各作业员的成果进行评定，作为年度个人的评定和质量奖惩的依据，对质量上出现严重错误的将报队给予罚款和处分。</w:t>
      </w:r>
    </w:p>
    <w:p>
      <w:pPr>
        <w:spacing w:line="360" w:lineRule="auto"/>
        <w:ind w:firstLine="480" w:firstLineChars="200"/>
        <w:rPr>
          <w:rFonts w:hint="eastAsia" w:ascii="宋体" w:hAnsi="宋体"/>
          <w:sz w:val="24"/>
          <w:szCs w:val="24"/>
          <w:lang w:eastAsia="zh-CN"/>
        </w:rPr>
      </w:pPr>
      <w:bookmarkStart w:id="60" w:name="_Toc210192494"/>
      <w:bookmarkEnd w:id="60"/>
      <w:bookmarkStart w:id="61" w:name="_Toc248975501"/>
      <w:r>
        <w:rPr>
          <w:rFonts w:hint="eastAsia" w:ascii="宋体" w:hAnsi="宋体"/>
          <w:sz w:val="24"/>
          <w:szCs w:val="24"/>
          <w:lang w:eastAsia="zh-CN"/>
        </w:rPr>
        <w:t>d）成果验收</w:t>
      </w:r>
      <w:bookmarkEnd w:id="61"/>
    </w:p>
    <w:p>
      <w:pPr>
        <w:spacing w:line="360" w:lineRule="auto"/>
        <w:ind w:firstLine="480" w:firstLineChars="200"/>
        <w:rPr>
          <w:rFonts w:hint="eastAsia" w:ascii="宋体" w:hAnsi="宋体"/>
          <w:lang w:eastAsia="zh-CN"/>
        </w:rPr>
      </w:pPr>
      <w:r>
        <w:rPr>
          <w:rFonts w:hint="eastAsia" w:ascii="宋体" w:hAnsi="宋体"/>
          <w:sz w:val="24"/>
          <w:szCs w:val="24"/>
          <w:lang w:eastAsia="zh-CN"/>
        </w:rPr>
        <w:t>院级检查合格后提交监理检查，监理检查成果合格后，提请开封新区农业发展中心进行验收。</w:t>
      </w:r>
    </w:p>
    <w:p>
      <w:pPr>
        <w:pStyle w:val="2"/>
        <w:numPr>
          <w:ilvl w:val="0"/>
          <w:numId w:val="0"/>
        </w:numPr>
        <w:rPr>
          <w:rFonts w:hint="eastAsia"/>
          <w:sz w:val="28"/>
          <w:szCs w:val="28"/>
          <w:lang w:val="en-US" w:eastAsia="zh-CN"/>
        </w:rPr>
      </w:pPr>
      <w:bookmarkStart w:id="62" w:name="_Toc19211"/>
      <w:bookmarkStart w:id="63" w:name="_Toc16101"/>
      <w:r>
        <w:rPr>
          <w:rFonts w:hint="eastAsia"/>
          <w:sz w:val="28"/>
          <w:szCs w:val="28"/>
          <w:lang w:val="en-US" w:eastAsia="zh-CN"/>
        </w:rPr>
        <w:t>9、</w:t>
      </w:r>
      <w:r>
        <w:rPr>
          <w:rFonts w:hint="eastAsia"/>
          <w:sz w:val="28"/>
          <w:szCs w:val="28"/>
        </w:rPr>
        <w:t>项目工作进度安排的合理性和科学性</w:t>
      </w:r>
      <w:bookmarkEnd w:id="62"/>
      <w:bookmarkEnd w:id="63"/>
    </w:p>
    <w:p>
      <w:pPr>
        <w:spacing w:line="360" w:lineRule="auto"/>
        <w:rPr>
          <w:rFonts w:hint="eastAsia"/>
          <w:b/>
          <w:bCs/>
          <w:sz w:val="24"/>
          <w:szCs w:val="24"/>
          <w:lang w:eastAsia="zh-CN"/>
        </w:rPr>
      </w:pPr>
      <w:bookmarkStart w:id="64" w:name="_Toc3796"/>
      <w:bookmarkStart w:id="65" w:name="_Toc575"/>
      <w:bookmarkStart w:id="66" w:name="_Toc740"/>
      <w:bookmarkStart w:id="67" w:name="_Toc387678934"/>
      <w:r>
        <w:rPr>
          <w:rFonts w:hint="eastAsia"/>
          <w:b/>
          <w:bCs/>
          <w:sz w:val="24"/>
          <w:szCs w:val="24"/>
          <w:lang w:val="en-US" w:eastAsia="zh-CN"/>
        </w:rPr>
        <w:t>1）</w:t>
      </w:r>
      <w:r>
        <w:rPr>
          <w:rFonts w:hint="eastAsia"/>
          <w:b/>
          <w:bCs/>
          <w:sz w:val="24"/>
          <w:szCs w:val="24"/>
          <w:lang w:eastAsia="zh-CN"/>
        </w:rPr>
        <w:t>进度计划、实施方案的编制和审核</w:t>
      </w:r>
      <w:bookmarkEnd w:id="64"/>
      <w:bookmarkEnd w:id="65"/>
      <w:bookmarkEnd w:id="66"/>
      <w:bookmarkEnd w:id="67"/>
    </w:p>
    <w:p>
      <w:pPr>
        <w:adjustRightInd w:val="0"/>
        <w:snapToGrid w:val="0"/>
        <w:spacing w:line="360" w:lineRule="auto"/>
        <w:ind w:firstLine="482"/>
        <w:rPr>
          <w:rFonts w:hint="eastAsia" w:ascii="宋体" w:hAnsi="宋体"/>
          <w:color w:val="000000"/>
          <w:sz w:val="24"/>
          <w:szCs w:val="24"/>
          <w:lang w:eastAsia="zh-CN"/>
        </w:rPr>
      </w:pPr>
      <w:r>
        <w:rPr>
          <w:rFonts w:hint="eastAsia" w:ascii="宋体" w:hAnsi="宋体"/>
          <w:color w:val="000000"/>
          <w:sz w:val="24"/>
          <w:szCs w:val="24"/>
          <w:lang w:eastAsia="zh-CN"/>
        </w:rPr>
        <w:t>进度控制的第一步，就是编制进度计划及实施方案。项目从抓计划开始，主要工作内容有：</w:t>
      </w:r>
    </w:p>
    <w:p>
      <w:pPr>
        <w:adjustRightInd w:val="0"/>
        <w:snapToGrid w:val="0"/>
        <w:spacing w:line="360" w:lineRule="auto"/>
        <w:ind w:firstLine="482"/>
        <w:rPr>
          <w:rFonts w:hint="eastAsia" w:ascii="宋体" w:hAnsi="宋体"/>
          <w:color w:val="000000"/>
          <w:sz w:val="24"/>
          <w:szCs w:val="24"/>
          <w:lang w:eastAsia="zh-CN"/>
        </w:rPr>
      </w:pPr>
      <w:r>
        <w:rPr>
          <w:rFonts w:hint="eastAsia" w:ascii="宋体" w:hAnsi="宋体"/>
          <w:color w:val="000000"/>
          <w:sz w:val="24"/>
          <w:szCs w:val="24"/>
          <w:lang w:eastAsia="zh-CN"/>
        </w:rPr>
        <w:t>1）检查生产单位实施方案中测区现场的生产组织形式及职责分工，分析是否有足够的力量进行生产、组织管理和技术质量管理，检查生产单位测区现场人员组织及资质是否满足要求；</w:t>
      </w:r>
    </w:p>
    <w:p>
      <w:pPr>
        <w:adjustRightInd w:val="0"/>
        <w:snapToGrid w:val="0"/>
        <w:spacing w:line="360" w:lineRule="auto"/>
        <w:ind w:firstLine="482"/>
        <w:rPr>
          <w:rFonts w:hint="eastAsia" w:ascii="宋体" w:hAnsi="宋体"/>
          <w:color w:val="000000"/>
          <w:sz w:val="24"/>
          <w:szCs w:val="24"/>
          <w:lang w:eastAsia="zh-CN"/>
        </w:rPr>
      </w:pPr>
      <w:r>
        <w:rPr>
          <w:rFonts w:hint="eastAsia" w:ascii="宋体" w:hAnsi="宋体"/>
          <w:color w:val="000000"/>
          <w:sz w:val="24"/>
          <w:szCs w:val="24"/>
          <w:lang w:eastAsia="zh-CN"/>
        </w:rPr>
        <w:t>2）审核生产单位作业方案中投入项目的设备数量及质量是否能满足要求；</w:t>
      </w:r>
    </w:p>
    <w:p>
      <w:pPr>
        <w:adjustRightInd w:val="0"/>
        <w:snapToGrid w:val="0"/>
        <w:spacing w:line="360" w:lineRule="auto"/>
        <w:ind w:firstLine="482"/>
        <w:rPr>
          <w:rFonts w:hint="eastAsia" w:ascii="宋体" w:hAnsi="宋体"/>
          <w:color w:val="000000"/>
          <w:sz w:val="24"/>
          <w:szCs w:val="24"/>
          <w:lang w:eastAsia="zh-CN"/>
        </w:rPr>
      </w:pPr>
      <w:r>
        <w:rPr>
          <w:rFonts w:hint="eastAsia" w:ascii="宋体" w:hAnsi="宋体"/>
          <w:color w:val="000000"/>
          <w:sz w:val="24"/>
          <w:szCs w:val="24"/>
          <w:lang w:eastAsia="zh-CN"/>
        </w:rPr>
        <w:t>3）审核生产单位提交的作业方案，详细审核项目的重点、难点、关键工序，重点审查各工序间人员、仪器的衔接情况，确保生产单位的作业方案合理；</w:t>
      </w:r>
    </w:p>
    <w:p>
      <w:pPr>
        <w:adjustRightInd w:val="0"/>
        <w:snapToGrid w:val="0"/>
        <w:spacing w:line="360" w:lineRule="auto"/>
        <w:ind w:firstLine="482"/>
        <w:rPr>
          <w:rFonts w:hint="eastAsia" w:ascii="宋体" w:hAnsi="宋体"/>
          <w:color w:val="000000"/>
          <w:sz w:val="24"/>
          <w:szCs w:val="24"/>
          <w:lang w:eastAsia="zh-CN"/>
        </w:rPr>
      </w:pPr>
      <w:r>
        <w:rPr>
          <w:rFonts w:hint="eastAsia" w:ascii="宋体" w:hAnsi="宋体"/>
          <w:color w:val="000000"/>
          <w:sz w:val="24"/>
          <w:szCs w:val="24"/>
          <w:lang w:eastAsia="zh-CN"/>
        </w:rPr>
        <w:t>4）要求生产单位编制实施总进度计划、周进度计划。审核生产单位提交的进度计划。进度计划应达到以下要求：总进度计划应符合总工期控制目标，周进度计划应符合总进度计划。</w:t>
      </w:r>
    </w:p>
    <w:p>
      <w:pPr>
        <w:adjustRightInd w:val="0"/>
        <w:snapToGrid w:val="0"/>
        <w:spacing w:line="360" w:lineRule="auto"/>
        <w:ind w:firstLine="482"/>
        <w:rPr>
          <w:rFonts w:hint="eastAsia" w:ascii="宋体" w:hAnsi="宋体"/>
          <w:color w:val="000000"/>
          <w:sz w:val="24"/>
          <w:szCs w:val="24"/>
          <w:lang w:eastAsia="zh-CN"/>
        </w:rPr>
      </w:pPr>
      <w:r>
        <w:rPr>
          <w:rFonts w:hint="eastAsia" w:ascii="宋体" w:hAnsi="宋体"/>
          <w:color w:val="000000"/>
          <w:sz w:val="24"/>
          <w:szCs w:val="24"/>
          <w:lang w:eastAsia="zh-CN"/>
        </w:rPr>
        <w:t>总进度计划，由委托单位和生产单位测绘合同确定。具体实施方案进度由生产单位审核批准，并签字盖章。按规定程序报项目单位审核。</w:t>
      </w:r>
    </w:p>
    <w:p>
      <w:pPr>
        <w:adjustRightInd w:val="0"/>
        <w:snapToGrid w:val="0"/>
        <w:spacing w:line="360" w:lineRule="auto"/>
        <w:ind w:firstLine="482"/>
        <w:rPr>
          <w:rFonts w:hint="eastAsia" w:ascii="宋体" w:hAnsi="宋体"/>
          <w:color w:val="000000"/>
          <w:sz w:val="24"/>
          <w:szCs w:val="24"/>
          <w:lang w:eastAsia="zh-CN"/>
        </w:rPr>
      </w:pPr>
      <w:r>
        <w:rPr>
          <w:rFonts w:hint="eastAsia" w:ascii="宋体" w:hAnsi="宋体"/>
          <w:color w:val="000000"/>
          <w:sz w:val="24"/>
          <w:szCs w:val="24"/>
          <w:lang w:eastAsia="zh-CN"/>
        </w:rPr>
        <w:t>周进度计划由生产单位测区负责人组织制定，并报项目单位审核备案。</w:t>
      </w:r>
    </w:p>
    <w:p>
      <w:pPr>
        <w:spacing w:line="360" w:lineRule="auto"/>
        <w:rPr>
          <w:rFonts w:hint="eastAsia"/>
          <w:b/>
          <w:bCs/>
          <w:sz w:val="24"/>
          <w:szCs w:val="24"/>
          <w:lang w:val="en-US" w:eastAsia="zh-CN"/>
        </w:rPr>
      </w:pPr>
      <w:bookmarkStart w:id="68" w:name="_Toc313516989"/>
      <w:bookmarkEnd w:id="68"/>
      <w:bookmarkStart w:id="69" w:name="_Toc31259"/>
      <w:bookmarkEnd w:id="69"/>
      <w:bookmarkStart w:id="70" w:name="_Toc384804443"/>
      <w:bookmarkEnd w:id="70"/>
      <w:bookmarkStart w:id="71" w:name="_Toc16553"/>
      <w:bookmarkStart w:id="72" w:name="_Toc11247"/>
      <w:bookmarkStart w:id="73" w:name="_Toc387678935"/>
      <w:bookmarkStart w:id="74" w:name="_Toc24377"/>
    </w:p>
    <w:p>
      <w:pPr>
        <w:spacing w:line="360" w:lineRule="auto"/>
        <w:rPr>
          <w:rFonts w:hint="eastAsia"/>
          <w:b/>
          <w:bCs/>
          <w:sz w:val="24"/>
          <w:szCs w:val="24"/>
          <w:lang w:val="en-US" w:eastAsia="zh-CN"/>
        </w:rPr>
      </w:pPr>
      <w:r>
        <w:rPr>
          <w:rFonts w:hint="eastAsia"/>
          <w:b/>
          <w:bCs/>
          <w:sz w:val="24"/>
          <w:szCs w:val="24"/>
          <w:lang w:val="en-US" w:eastAsia="zh-CN"/>
        </w:rPr>
        <w:t>2）进度计划的执行及控制</w:t>
      </w:r>
      <w:bookmarkEnd w:id="71"/>
      <w:bookmarkEnd w:id="72"/>
      <w:bookmarkEnd w:id="73"/>
      <w:bookmarkEnd w:id="74"/>
    </w:p>
    <w:p>
      <w:pPr>
        <w:adjustRightInd w:val="0"/>
        <w:snapToGrid w:val="0"/>
        <w:spacing w:line="360" w:lineRule="auto"/>
        <w:ind w:firstLine="482"/>
        <w:rPr>
          <w:rFonts w:hint="eastAsia" w:ascii="宋体" w:hAnsi="宋体"/>
          <w:color w:val="000000"/>
          <w:sz w:val="24"/>
          <w:szCs w:val="24"/>
          <w:lang w:eastAsia="zh-CN"/>
        </w:rPr>
      </w:pPr>
      <w:r>
        <w:rPr>
          <w:rFonts w:hint="eastAsia" w:ascii="宋体" w:hAnsi="宋体"/>
          <w:color w:val="000000"/>
          <w:sz w:val="24"/>
          <w:szCs w:val="24"/>
          <w:lang w:eastAsia="zh-CN"/>
        </w:rPr>
        <w:t>批准后的实施方案和总进度计划，是进度控制的依据。项目组长定期检查进度情况。</w:t>
      </w:r>
    </w:p>
    <w:p>
      <w:pPr>
        <w:adjustRightInd w:val="0"/>
        <w:snapToGrid w:val="0"/>
        <w:spacing w:line="360" w:lineRule="auto"/>
        <w:ind w:firstLine="482"/>
        <w:rPr>
          <w:rFonts w:hint="eastAsia" w:ascii="宋体" w:hAnsi="宋体"/>
          <w:color w:val="000000"/>
          <w:sz w:val="24"/>
          <w:szCs w:val="24"/>
          <w:lang w:eastAsia="zh-CN"/>
        </w:rPr>
      </w:pPr>
      <w:r>
        <w:rPr>
          <w:rFonts w:hint="eastAsia" w:ascii="宋体" w:hAnsi="宋体"/>
          <w:color w:val="000000"/>
          <w:sz w:val="24"/>
          <w:szCs w:val="24"/>
          <w:lang w:eastAsia="zh-CN"/>
        </w:rPr>
        <w:t>根据反馈控制的原理，项目人员应准确、全面收集进度信息，掌握进度情况。一方面为进度检查、调整和动态控制服务；另一方面，为核定生产单位完成的实物工程量提供依据。</w:t>
      </w:r>
    </w:p>
    <w:p>
      <w:pPr>
        <w:adjustRightInd w:val="0"/>
        <w:snapToGrid w:val="0"/>
        <w:spacing w:line="360" w:lineRule="auto"/>
        <w:ind w:firstLine="482"/>
        <w:rPr>
          <w:rFonts w:hint="eastAsia" w:ascii="宋体" w:hAnsi="宋体"/>
          <w:color w:val="000000"/>
          <w:sz w:val="24"/>
          <w:szCs w:val="24"/>
          <w:lang w:eastAsia="zh-CN"/>
        </w:rPr>
      </w:pPr>
      <w:r>
        <w:rPr>
          <w:rFonts w:hint="eastAsia" w:ascii="宋体" w:hAnsi="宋体"/>
          <w:color w:val="000000"/>
          <w:sz w:val="24"/>
          <w:szCs w:val="24"/>
          <w:lang w:eastAsia="zh-CN"/>
        </w:rPr>
        <w:t>1）建立进度汇报制度。</w:t>
      </w:r>
    </w:p>
    <w:p>
      <w:pPr>
        <w:adjustRightInd w:val="0"/>
        <w:snapToGrid w:val="0"/>
        <w:spacing w:line="360" w:lineRule="auto"/>
        <w:ind w:firstLine="482"/>
        <w:rPr>
          <w:rFonts w:hint="eastAsia" w:ascii="宋体" w:hAnsi="宋体"/>
          <w:color w:val="000000"/>
          <w:sz w:val="24"/>
          <w:szCs w:val="24"/>
          <w:lang w:eastAsia="zh-CN"/>
        </w:rPr>
      </w:pPr>
      <w:r>
        <w:rPr>
          <w:rFonts w:hint="eastAsia" w:ascii="宋体" w:hAnsi="宋体"/>
          <w:color w:val="000000"/>
          <w:sz w:val="24"/>
          <w:szCs w:val="24"/>
          <w:lang w:eastAsia="zh-CN"/>
        </w:rPr>
        <w:t>生产单位应设计记录各项工作进程的表格，掌握进度的实际情况，方便检查对照。生产单位应每周向项目现场负责人提交“周进度报告”。生产单位进度调整时，应及时书面通知项目。</w:t>
      </w:r>
    </w:p>
    <w:p>
      <w:pPr>
        <w:adjustRightInd w:val="0"/>
        <w:snapToGrid w:val="0"/>
        <w:spacing w:line="360" w:lineRule="auto"/>
        <w:ind w:firstLine="482"/>
        <w:rPr>
          <w:rFonts w:hint="eastAsia" w:ascii="宋体" w:hAnsi="宋体"/>
          <w:color w:val="000000"/>
          <w:sz w:val="24"/>
          <w:szCs w:val="24"/>
          <w:lang w:eastAsia="zh-CN"/>
        </w:rPr>
      </w:pPr>
      <w:r>
        <w:rPr>
          <w:rFonts w:hint="eastAsia" w:ascii="宋体" w:hAnsi="宋体"/>
          <w:color w:val="000000"/>
          <w:sz w:val="24"/>
          <w:szCs w:val="24"/>
          <w:lang w:eastAsia="zh-CN"/>
        </w:rPr>
        <w:t>项目组也应如实记载工程进度，如实记载影响工程进度的自然和人为因素。项目组也应检查生产单位设备、人员、投入及进场情况，检查下一阶段的准备情况。</w:t>
      </w:r>
    </w:p>
    <w:p>
      <w:pPr>
        <w:adjustRightInd w:val="0"/>
        <w:snapToGrid w:val="0"/>
        <w:spacing w:line="360" w:lineRule="auto"/>
        <w:ind w:firstLine="482"/>
        <w:rPr>
          <w:rFonts w:hint="eastAsia" w:ascii="宋体" w:hAnsi="宋体"/>
          <w:color w:val="000000"/>
          <w:sz w:val="24"/>
          <w:szCs w:val="24"/>
          <w:lang w:eastAsia="zh-CN"/>
        </w:rPr>
      </w:pPr>
      <w:r>
        <w:rPr>
          <w:rFonts w:hint="eastAsia" w:ascii="宋体" w:hAnsi="宋体"/>
          <w:color w:val="000000"/>
          <w:sz w:val="24"/>
          <w:szCs w:val="24"/>
          <w:lang w:eastAsia="zh-CN"/>
        </w:rPr>
        <w:t>2）工程进度的检查</w:t>
      </w:r>
    </w:p>
    <w:p>
      <w:pPr>
        <w:adjustRightInd w:val="0"/>
        <w:snapToGrid w:val="0"/>
        <w:spacing w:line="360" w:lineRule="auto"/>
        <w:ind w:firstLine="482"/>
        <w:rPr>
          <w:rFonts w:hint="eastAsia" w:ascii="宋体" w:hAnsi="宋体"/>
          <w:color w:val="000000"/>
          <w:sz w:val="24"/>
          <w:szCs w:val="24"/>
          <w:lang w:eastAsia="zh-CN"/>
        </w:rPr>
      </w:pPr>
      <w:r>
        <w:rPr>
          <w:rFonts w:hint="eastAsia" w:ascii="宋体" w:hAnsi="宋体"/>
          <w:color w:val="000000"/>
          <w:sz w:val="24"/>
          <w:szCs w:val="24"/>
          <w:lang w:eastAsia="zh-CN"/>
        </w:rPr>
        <w:t>项目组依据总进度计划，对生产单位实际进度进行跟踪监督检查，实施动态控制。按检查实际进度与计划进度比较的结果进行分析、评价，发现偏离应签发项目通知书，要求生产单位及时采取措施，实现计划进度目标。</w:t>
      </w:r>
    </w:p>
    <w:p>
      <w:pPr>
        <w:adjustRightInd w:val="0"/>
        <w:snapToGrid w:val="0"/>
        <w:spacing w:line="360" w:lineRule="auto"/>
        <w:ind w:firstLine="482"/>
        <w:rPr>
          <w:rFonts w:hint="eastAsia" w:ascii="宋体" w:hAnsi="宋体"/>
          <w:color w:val="000000"/>
          <w:sz w:val="24"/>
          <w:szCs w:val="24"/>
          <w:lang w:eastAsia="zh-CN"/>
        </w:rPr>
      </w:pPr>
      <w:r>
        <w:rPr>
          <w:rFonts w:hint="eastAsia" w:ascii="宋体" w:hAnsi="宋体"/>
          <w:color w:val="000000"/>
          <w:sz w:val="24"/>
          <w:szCs w:val="24"/>
          <w:lang w:eastAsia="zh-CN"/>
        </w:rPr>
        <w:t>3）工程进度的动态管理</w:t>
      </w:r>
    </w:p>
    <w:p>
      <w:pPr>
        <w:adjustRightInd w:val="0"/>
        <w:snapToGrid w:val="0"/>
        <w:spacing w:line="360" w:lineRule="auto"/>
        <w:ind w:firstLine="482"/>
        <w:rPr>
          <w:rFonts w:hint="eastAsia" w:ascii="宋体" w:hAnsi="宋体"/>
          <w:color w:val="000000"/>
          <w:sz w:val="24"/>
          <w:szCs w:val="24"/>
          <w:lang w:eastAsia="zh-CN"/>
        </w:rPr>
      </w:pPr>
      <w:r>
        <w:rPr>
          <w:rFonts w:hint="eastAsia" w:ascii="宋体" w:hAnsi="宋体"/>
          <w:color w:val="000000"/>
          <w:sz w:val="24"/>
          <w:szCs w:val="24"/>
          <w:lang w:eastAsia="zh-CN"/>
        </w:rPr>
        <w:t>实际进度与计划进度发生差异时，分析产生原因，提出相应措施和方案，在不影响总进度的前提下，调整阶段性计划进度。</w:t>
      </w:r>
    </w:p>
    <w:p>
      <w:pPr>
        <w:adjustRightInd w:val="0"/>
        <w:snapToGrid w:val="0"/>
        <w:spacing w:line="360" w:lineRule="auto"/>
        <w:ind w:firstLine="482"/>
        <w:rPr>
          <w:rFonts w:hint="eastAsia" w:ascii="宋体" w:hAnsi="宋体"/>
          <w:color w:val="000000"/>
          <w:sz w:val="24"/>
          <w:szCs w:val="24"/>
          <w:lang w:eastAsia="zh-CN"/>
        </w:rPr>
      </w:pPr>
      <w:r>
        <w:rPr>
          <w:rFonts w:hint="eastAsia" w:ascii="宋体" w:hAnsi="宋体"/>
          <w:color w:val="000000"/>
          <w:sz w:val="24"/>
          <w:szCs w:val="24"/>
          <w:lang w:eastAsia="zh-CN"/>
        </w:rPr>
        <w:t>发现进度严重偏离计划时，项目人员应及时报告委托单位，经委托单位同意后下达停工项目通知书。项目组长组织项目工程师进行原因分析，召开各方协调会议，研究采取的措施，并要求生产单位采取相应调整措施(增加人员和设备等)，保证合同约定目标的实现。经项目审查同意后，经委托单位批准，发放复工项目通知书。</w:t>
      </w:r>
    </w:p>
    <w:p>
      <w:pPr>
        <w:adjustRightInd w:val="0"/>
        <w:snapToGrid w:val="0"/>
        <w:spacing w:line="360" w:lineRule="auto"/>
        <w:ind w:firstLine="482"/>
        <w:rPr>
          <w:rFonts w:hint="eastAsia" w:ascii="宋体" w:hAnsi="宋体"/>
          <w:color w:val="000000"/>
          <w:sz w:val="24"/>
          <w:szCs w:val="24"/>
          <w:lang w:eastAsia="zh-CN"/>
        </w:rPr>
      </w:pPr>
      <w:r>
        <w:rPr>
          <w:rFonts w:hint="eastAsia" w:ascii="宋体" w:hAnsi="宋体"/>
          <w:color w:val="000000"/>
          <w:sz w:val="24"/>
          <w:szCs w:val="24"/>
          <w:lang w:eastAsia="zh-CN"/>
        </w:rPr>
        <w:t>4）组织现场协调会</w:t>
      </w:r>
    </w:p>
    <w:p>
      <w:pPr>
        <w:adjustRightInd w:val="0"/>
        <w:snapToGrid w:val="0"/>
        <w:spacing w:line="360" w:lineRule="auto"/>
        <w:ind w:firstLine="482"/>
        <w:rPr>
          <w:rFonts w:hint="eastAsia" w:ascii="宋体" w:hAnsi="宋体"/>
          <w:color w:val="000000"/>
          <w:sz w:val="24"/>
          <w:szCs w:val="24"/>
          <w:lang w:eastAsia="zh-CN"/>
        </w:rPr>
      </w:pPr>
      <w:r>
        <w:rPr>
          <w:rFonts w:hint="eastAsia" w:ascii="宋体" w:hAnsi="宋体"/>
          <w:color w:val="000000"/>
          <w:sz w:val="24"/>
          <w:szCs w:val="24"/>
          <w:lang w:eastAsia="zh-CN"/>
        </w:rPr>
        <w:t>每次例会中应有进度控制内容，当实际进度与计划产生较大偏差，应召集有关各方召开进度协调会，及时解决。</w:t>
      </w:r>
    </w:p>
    <w:p>
      <w:pPr>
        <w:adjustRightInd w:val="0"/>
        <w:snapToGrid w:val="0"/>
        <w:spacing w:line="360" w:lineRule="auto"/>
        <w:ind w:firstLine="482"/>
        <w:rPr>
          <w:rFonts w:hint="eastAsia" w:ascii="宋体" w:hAnsi="宋体"/>
          <w:color w:val="000000"/>
          <w:sz w:val="24"/>
          <w:szCs w:val="24"/>
          <w:lang w:eastAsia="zh-CN"/>
        </w:rPr>
      </w:pPr>
      <w:r>
        <w:rPr>
          <w:rFonts w:hint="eastAsia" w:ascii="宋体" w:hAnsi="宋体"/>
          <w:color w:val="000000"/>
          <w:sz w:val="24"/>
          <w:szCs w:val="24"/>
          <w:lang w:eastAsia="zh-CN"/>
        </w:rPr>
        <w:t>5）项目组除了日常交流及相关会议上汇报进度控制情况外，每周向委托单位递交项目周报，汇报实际完成的进度情况。如计划与实际进度有较大差异，应该分析原因并提出相应的应对措施。</w:t>
      </w:r>
    </w:p>
    <w:p>
      <w:pPr>
        <w:spacing w:line="360" w:lineRule="auto"/>
        <w:rPr>
          <w:rFonts w:hint="eastAsia"/>
          <w:b/>
          <w:bCs/>
          <w:sz w:val="24"/>
          <w:szCs w:val="24"/>
          <w:lang w:val="en-US" w:eastAsia="zh-CN"/>
        </w:rPr>
      </w:pPr>
      <w:bookmarkStart w:id="75" w:name="_Toc384804444"/>
      <w:bookmarkEnd w:id="75"/>
      <w:bookmarkStart w:id="76" w:name="_Toc313516990"/>
      <w:bookmarkEnd w:id="76"/>
      <w:bookmarkStart w:id="77" w:name="_Toc28054"/>
      <w:bookmarkEnd w:id="77"/>
      <w:bookmarkStart w:id="78" w:name="_Toc9576"/>
      <w:bookmarkStart w:id="79" w:name="_Toc387678936"/>
      <w:bookmarkStart w:id="80" w:name="_Toc1992"/>
      <w:bookmarkStart w:id="81" w:name="_Toc21223"/>
      <w:r>
        <w:rPr>
          <w:rFonts w:hint="eastAsia"/>
          <w:b/>
          <w:bCs/>
          <w:sz w:val="24"/>
          <w:szCs w:val="24"/>
          <w:lang w:val="en-US" w:eastAsia="zh-CN"/>
        </w:rPr>
        <w:t>3）进度的调整</w:t>
      </w:r>
      <w:bookmarkEnd w:id="78"/>
      <w:bookmarkEnd w:id="79"/>
      <w:bookmarkEnd w:id="80"/>
      <w:bookmarkEnd w:id="81"/>
    </w:p>
    <w:p>
      <w:pPr>
        <w:adjustRightInd w:val="0"/>
        <w:snapToGrid w:val="0"/>
        <w:spacing w:line="360" w:lineRule="auto"/>
        <w:ind w:firstLine="482"/>
        <w:rPr>
          <w:rFonts w:hint="eastAsia" w:ascii="宋体" w:hAnsi="宋体"/>
          <w:color w:val="000000"/>
          <w:sz w:val="24"/>
          <w:szCs w:val="24"/>
          <w:lang w:eastAsia="zh-CN"/>
        </w:rPr>
      </w:pPr>
      <w:r>
        <w:rPr>
          <w:rFonts w:hint="eastAsia" w:ascii="宋体" w:hAnsi="宋体"/>
          <w:color w:val="000000"/>
          <w:sz w:val="24"/>
          <w:szCs w:val="24"/>
          <w:lang w:eastAsia="zh-CN"/>
        </w:rPr>
        <w:t>当实际进度与计划进度发生差异时，项目工程师应果断采取措施进行纠偏，分析原因、督促有关单位采取有效措施，防止情况进一步恶化。</w:t>
      </w:r>
    </w:p>
    <w:p>
      <w:pPr>
        <w:adjustRightInd w:val="0"/>
        <w:snapToGrid w:val="0"/>
        <w:spacing w:line="360" w:lineRule="auto"/>
        <w:ind w:firstLine="482"/>
        <w:rPr>
          <w:sz w:val="24"/>
          <w:szCs w:val="24"/>
          <w:lang w:val="en-US"/>
        </w:rPr>
      </w:pPr>
      <w:r>
        <w:rPr>
          <w:rFonts w:hint="eastAsia" w:ascii="宋体" w:hAnsi="宋体"/>
          <w:color w:val="000000"/>
          <w:sz w:val="24"/>
          <w:szCs w:val="24"/>
          <w:lang w:eastAsia="zh-CN"/>
        </w:rPr>
        <w:t>出现了较明显偏差后，项目组应分析原因，协助生产单位制定纠偏的对策、要求生产单位重新编制新的进度计划。</w:t>
      </w:r>
    </w:p>
    <w:p>
      <w:pPr>
        <w:pStyle w:val="2"/>
        <w:numPr>
          <w:ilvl w:val="0"/>
          <w:numId w:val="0"/>
        </w:numPr>
        <w:spacing w:before="0" w:after="0" w:line="360" w:lineRule="auto"/>
        <w:rPr>
          <w:rFonts w:hint="eastAsia"/>
        </w:rPr>
      </w:pPr>
      <w:bookmarkStart w:id="82" w:name="_Toc6599"/>
      <w:bookmarkStart w:id="83" w:name="_Toc10072"/>
      <w:r>
        <w:rPr>
          <w:rFonts w:hint="eastAsia"/>
          <w:sz w:val="28"/>
          <w:szCs w:val="28"/>
          <w:lang w:val="en-US" w:eastAsia="zh-CN"/>
        </w:rPr>
        <w:t>10、</w:t>
      </w:r>
      <w:r>
        <w:rPr>
          <w:rFonts w:hint="eastAsia"/>
          <w:sz w:val="28"/>
          <w:szCs w:val="28"/>
        </w:rPr>
        <w:t>降低项目成本、提高工作质量的建议和措施的可行性</w:t>
      </w:r>
      <w:bookmarkEnd w:id="82"/>
      <w:bookmarkEnd w:id="83"/>
      <w:r>
        <w:rPr>
          <w:rFonts w:hint="eastAsia"/>
          <w:lang w:val="en-US" w:eastAsia="zh-CN"/>
        </w:rPr>
        <w:t xml:space="preserve"> </w:t>
      </w:r>
    </w:p>
    <w:p>
      <w:pPr>
        <w:spacing w:line="360" w:lineRule="auto"/>
        <w:ind w:firstLine="460" w:firstLineChars="192"/>
        <w:rPr>
          <w:rFonts w:hint="eastAsia" w:ascii="宋体" w:hAnsi="宋体"/>
          <w:sz w:val="24"/>
        </w:rPr>
      </w:pPr>
      <w:r>
        <w:rPr>
          <w:rFonts w:hint="eastAsia" w:ascii="宋体" w:hAnsi="宋体"/>
          <w:sz w:val="24"/>
        </w:rPr>
        <w:t>本次工程时间紧、任务重、涉及面广、数据量大、技术要求严格，要在规定的时间内完成所有工作实属不易，它取决于技术服务单位雄厚的实力、精心的组织以及和业主方完美的配合。因此，为更快更好地作好本次工作，我公司经认真研究，并综合多年来开展同类项目的作业经验，特对本项目提出如下建议：</w:t>
      </w:r>
    </w:p>
    <w:p>
      <w:pPr>
        <w:spacing w:line="360" w:lineRule="auto"/>
        <w:ind w:firstLine="460" w:firstLineChars="192"/>
        <w:rPr>
          <w:rFonts w:ascii="宋体" w:hAnsi="宋体"/>
          <w:sz w:val="24"/>
        </w:rPr>
      </w:pPr>
      <w:r>
        <w:rPr>
          <w:rFonts w:ascii="宋体" w:hAnsi="宋体"/>
          <w:sz w:val="24"/>
        </w:rPr>
        <w:t>1）</w:t>
      </w:r>
      <w:r>
        <w:rPr>
          <w:rFonts w:hint="eastAsia" w:ascii="宋体" w:hAnsi="宋体"/>
          <w:sz w:val="24"/>
        </w:rPr>
        <w:t>、</w:t>
      </w:r>
      <w:r>
        <w:rPr>
          <w:rFonts w:ascii="宋体" w:hAnsi="宋体"/>
          <w:sz w:val="24"/>
        </w:rPr>
        <w:t>为提高工作效率，如期完成任务，必须层层严把质量关，做好权属调查和地籍堪丈工作，确保不返工，就是对工期最有力的保证。</w:t>
      </w:r>
    </w:p>
    <w:p>
      <w:pPr>
        <w:spacing w:line="360" w:lineRule="auto"/>
        <w:ind w:firstLine="460" w:firstLineChars="192"/>
        <w:rPr>
          <w:rFonts w:ascii="宋体" w:hAnsi="宋体"/>
          <w:sz w:val="24"/>
        </w:rPr>
      </w:pPr>
      <w:r>
        <w:rPr>
          <w:rFonts w:ascii="宋体" w:hAnsi="宋体"/>
          <w:sz w:val="24"/>
        </w:rPr>
        <w:t>2）</w:t>
      </w:r>
      <w:r>
        <w:rPr>
          <w:rFonts w:hint="eastAsia" w:ascii="宋体" w:hAnsi="宋体"/>
          <w:sz w:val="24"/>
        </w:rPr>
        <w:t>、</w:t>
      </w:r>
      <w:r>
        <w:rPr>
          <w:rFonts w:ascii="宋体" w:hAnsi="宋体"/>
          <w:sz w:val="24"/>
        </w:rPr>
        <w:t>采用调绘法与实测法相结合的方法进行</w:t>
      </w:r>
      <w:r>
        <w:rPr>
          <w:rFonts w:hint="eastAsia" w:ascii="宋体" w:hAnsi="宋体"/>
        </w:rPr>
        <w:t>不动产登记数据整合</w:t>
      </w:r>
      <w:r>
        <w:rPr>
          <w:rFonts w:ascii="宋体" w:hAnsi="宋体"/>
          <w:sz w:val="24"/>
        </w:rPr>
        <w:t>工作，调查一宗、勘丈一宗、提交一宗进行内业成图和数据库录入工作，做到各工序衔接紧凑，缩短工期。</w:t>
      </w:r>
    </w:p>
    <w:p>
      <w:pPr>
        <w:spacing w:line="360" w:lineRule="auto"/>
        <w:ind w:firstLine="480"/>
        <w:rPr>
          <w:rFonts w:ascii="宋体" w:hAnsi="宋体"/>
          <w:sz w:val="24"/>
        </w:rPr>
      </w:pPr>
      <w:r>
        <w:rPr>
          <w:rFonts w:ascii="宋体" w:hAnsi="宋体"/>
          <w:sz w:val="24"/>
        </w:rPr>
        <w:t>3）</w:t>
      </w:r>
      <w:r>
        <w:rPr>
          <w:rFonts w:hint="eastAsia" w:ascii="宋体" w:hAnsi="宋体"/>
          <w:sz w:val="24"/>
        </w:rPr>
        <w:t>、</w:t>
      </w:r>
      <w:r>
        <w:rPr>
          <w:rFonts w:ascii="宋体" w:hAnsi="宋体"/>
          <w:sz w:val="24"/>
        </w:rPr>
        <w:t>统筹安排，将测绘生产人员的生活生活用品进行统一采购发放，厉行节俭，降低成本消耗。</w:t>
      </w:r>
    </w:p>
    <w:p>
      <w:pPr>
        <w:spacing w:line="360" w:lineRule="auto"/>
        <w:ind w:firstLine="460" w:firstLineChars="192"/>
        <w:rPr>
          <w:rFonts w:hint="eastAsia" w:ascii="宋体" w:hAnsi="宋体"/>
          <w:sz w:val="24"/>
        </w:rPr>
      </w:pPr>
      <w:r>
        <w:rPr>
          <w:rFonts w:hint="eastAsia" w:ascii="宋体" w:hAnsi="宋体"/>
          <w:sz w:val="24"/>
        </w:rPr>
        <w:t>4）、建议组织定期或不定期的技术交流碰头会，对生产、应用过程中遇到的问题及时进行讨论、沟通，寻求最佳解决方法，避免窝工、返工或重复工作量，提高项目整体效率。</w:t>
      </w:r>
    </w:p>
    <w:p>
      <w:pPr>
        <w:spacing w:line="360" w:lineRule="auto"/>
        <w:ind w:firstLine="460" w:firstLineChars="192"/>
        <w:rPr>
          <w:rFonts w:hint="eastAsia" w:ascii="宋体" w:hAnsi="宋体"/>
          <w:sz w:val="24"/>
        </w:rPr>
      </w:pPr>
      <w:r>
        <w:rPr>
          <w:rFonts w:hint="eastAsia" w:ascii="宋体" w:hAnsi="宋体"/>
          <w:sz w:val="24"/>
        </w:rPr>
        <w:t>5）、建议建立项目整体进度即时更新制度，由各单位专人来进行各作业单位进度的统计更新工作，以便实现进度共享机制，方便进行标段间接边工作，加快项目整体工作进度。</w:t>
      </w:r>
    </w:p>
    <w:p>
      <w:pPr>
        <w:spacing w:line="360" w:lineRule="auto"/>
        <w:ind w:firstLine="460" w:firstLineChars="192"/>
        <w:rPr>
          <w:rFonts w:hint="eastAsia" w:ascii="宋体" w:hAnsi="宋体"/>
          <w:sz w:val="24"/>
        </w:rPr>
      </w:pPr>
      <w:r>
        <w:rPr>
          <w:rFonts w:hint="eastAsia" w:ascii="宋体" w:hAnsi="宋体"/>
          <w:sz w:val="24"/>
        </w:rPr>
        <w:t>6）、建议甲方对参与本项目测量工作的技术人员进行统一技术培训和交流，保证土地调查成果统一、规范，确保成果的总体质量。</w:t>
      </w:r>
    </w:p>
    <w:p>
      <w:pPr>
        <w:spacing w:line="360" w:lineRule="auto"/>
        <w:ind w:firstLine="460" w:firstLineChars="192"/>
        <w:rPr>
          <w:rFonts w:hint="eastAsia" w:ascii="宋体" w:hAnsi="宋体"/>
          <w:sz w:val="24"/>
        </w:rPr>
      </w:pPr>
    </w:p>
    <w:p>
      <w:pPr>
        <w:spacing w:line="360" w:lineRule="auto"/>
        <w:ind w:firstLine="460" w:firstLineChars="192"/>
        <w:rPr>
          <w:rFonts w:hint="eastAsia" w:ascii="宋体" w:hAnsi="宋体"/>
          <w:sz w:val="24"/>
        </w:rPr>
      </w:pPr>
    </w:p>
    <w:p>
      <w:pPr>
        <w:spacing w:line="360" w:lineRule="auto"/>
        <w:ind w:firstLine="460" w:firstLineChars="192"/>
        <w:rPr>
          <w:rFonts w:hint="eastAsia" w:ascii="宋体" w:hAnsi="宋体"/>
          <w:sz w:val="24"/>
        </w:rPr>
      </w:pPr>
    </w:p>
    <w:p>
      <w:pPr>
        <w:spacing w:line="360" w:lineRule="auto"/>
        <w:ind w:firstLine="460" w:firstLineChars="192"/>
        <w:rPr>
          <w:rFonts w:hint="eastAsia" w:ascii="宋体" w:hAnsi="宋体"/>
          <w:sz w:val="24"/>
        </w:rPr>
      </w:pPr>
    </w:p>
    <w:p>
      <w:pPr>
        <w:spacing w:line="360" w:lineRule="auto"/>
        <w:ind w:firstLine="460" w:firstLineChars="192"/>
        <w:rPr>
          <w:rFonts w:hint="eastAsia" w:ascii="宋体" w:hAnsi="宋体"/>
          <w:sz w:val="24"/>
        </w:rPr>
      </w:pPr>
    </w:p>
    <w:p>
      <w:pPr>
        <w:spacing w:line="360" w:lineRule="auto"/>
        <w:ind w:firstLine="460" w:firstLineChars="192"/>
        <w:rPr>
          <w:rFonts w:hint="eastAsia" w:ascii="宋体" w:hAnsi="宋体"/>
          <w:sz w:val="24"/>
        </w:rPr>
      </w:pPr>
    </w:p>
    <w:p>
      <w:pPr>
        <w:spacing w:line="360" w:lineRule="auto"/>
        <w:ind w:firstLine="460" w:firstLineChars="192"/>
        <w:rPr>
          <w:rFonts w:hint="eastAsia" w:ascii="宋体" w:hAnsi="宋体"/>
          <w:sz w:val="24"/>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69313E"/>
    <w:multiLevelType w:val="multilevel"/>
    <w:tmpl w:val="2A69313E"/>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A1B6C6C"/>
    <w:multiLevelType w:val="singleLevel"/>
    <w:tmpl w:val="5A1B6C6C"/>
    <w:lvl w:ilvl="0" w:tentative="0">
      <w:start w:val="1"/>
      <w:numFmt w:val="decimal"/>
      <w:suff w:val="nothing"/>
      <w:lvlText w:val="%1、"/>
      <w:lvlJc w:val="left"/>
    </w:lvl>
  </w:abstractNum>
  <w:abstractNum w:abstractNumId="2">
    <w:nsid w:val="5A1B6D5C"/>
    <w:multiLevelType w:val="singleLevel"/>
    <w:tmpl w:val="5A1B6D5C"/>
    <w:lvl w:ilvl="0" w:tentative="0">
      <w:start w:val="4"/>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742496"/>
    <w:rsid w:val="727424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paragraph" w:styleId="2">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Body Text"/>
    <w:basedOn w:val="1"/>
    <w:uiPriority w:val="0"/>
    <w:pPr>
      <w:spacing w:before="151"/>
      <w:ind w:left="533"/>
    </w:pPr>
    <w:rPr>
      <w:rFonts w:eastAsia="宋体"/>
    </w:rPr>
  </w:style>
  <w:style w:type="paragraph" w:styleId="4">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SA"/>
    </w:rPr>
  </w:style>
  <w:style w:type="paragraph" w:customStyle="1" w:styleId="7">
    <w:name w:val="_Style 1"/>
    <w:basedOn w:val="1"/>
    <w:qFormat/>
    <w:uiPriority w:val="34"/>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2018-01-08T07:30:00Z</dcterms:created>
  <dc:creator>F G</dc:creator>
  <cp:lastModifiedBy>F G</cp:lastModifiedBy>
  <dcterms:modified xsi:type="dcterms:W3CDTF">2018-01-08T07:30:38Z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