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9D9D9" w:themeColor="background1" w:themeShade="D9"/>
  <w:body>
    <w:p>
      <w:pPr>
        <w:ind w:firstLine="1325" w:firstLineChars="300"/>
        <w:rPr>
          <w:rFonts w:asciiTheme="majorEastAsia" w:hAnsiTheme="majorEastAsia" w:eastAsiaTheme="majorEastAsia" w:cstheme="majorEastAsia"/>
          <w:b/>
          <w:bCs/>
          <w:color w:val="000000"/>
          <w:sz w:val="44"/>
          <w:szCs w:val="44"/>
        </w:rPr>
      </w:pPr>
    </w:p>
    <w:p>
      <w:pPr>
        <w:jc w:val="center"/>
        <w:rPr>
          <w:rFonts w:ascii="微软简隶书" w:eastAsia="微软简隶书"/>
          <w:color w:val="000000"/>
        </w:rPr>
      </w:pPr>
      <w:r>
        <w:rPr>
          <w:rFonts w:hint="eastAsia" w:asciiTheme="majorEastAsia" w:hAnsiTheme="majorEastAsia" w:eastAsiaTheme="majorEastAsia" w:cstheme="majorEastAsia"/>
          <w:b/>
          <w:bCs/>
          <w:color w:val="000000"/>
          <w:sz w:val="44"/>
          <w:szCs w:val="44"/>
        </w:rPr>
        <w:t>襄城县库庄镇卫生院</w:t>
      </w:r>
      <w:r>
        <w:rPr>
          <w:rFonts w:hint="eastAsia" w:asciiTheme="majorEastAsia" w:hAnsiTheme="majorEastAsia" w:eastAsiaTheme="majorEastAsia" w:cstheme="majorEastAsia"/>
          <w:b/>
          <w:bCs/>
          <w:color w:val="000000"/>
          <w:sz w:val="44"/>
          <w:szCs w:val="44"/>
          <w:lang w:eastAsia="zh-CN"/>
        </w:rPr>
        <w:t>彩超</w:t>
      </w:r>
      <w:r>
        <w:rPr>
          <w:rFonts w:hint="eastAsia" w:asciiTheme="majorEastAsia" w:hAnsiTheme="majorEastAsia" w:eastAsiaTheme="majorEastAsia" w:cstheme="majorEastAsia"/>
          <w:b/>
          <w:bCs/>
          <w:color w:val="000000"/>
          <w:sz w:val="44"/>
          <w:szCs w:val="44"/>
        </w:rPr>
        <w:t>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
          <w:color w:val="000000"/>
          <w:w w:val="90"/>
          <w:sz w:val="84"/>
          <w:szCs w:val="84"/>
        </w:rPr>
      </w:pPr>
      <w:r>
        <w:rPr>
          <w:rFonts w:hint="eastAsia" w:asciiTheme="majorEastAsia" w:hAnsiTheme="majorEastAsia" w:eastAsiaTheme="majorEastAsia" w:cstheme="majorEastAsia"/>
          <w:b/>
          <w:color w:val="000000"/>
          <w:w w:val="90"/>
          <w:sz w:val="84"/>
          <w:szCs w:val="84"/>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708" w:firstLineChars="196"/>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项目名称：</w:t>
      </w:r>
      <w:r>
        <w:rPr>
          <w:rFonts w:hint="eastAsia" w:asciiTheme="majorEastAsia" w:hAnsiTheme="majorEastAsia" w:eastAsiaTheme="majorEastAsia" w:cstheme="majorEastAsia"/>
          <w:b/>
          <w:bCs/>
          <w:color w:val="000000"/>
          <w:sz w:val="36"/>
          <w:szCs w:val="36"/>
          <w:lang w:eastAsia="zh-CN"/>
        </w:rPr>
        <w:t>彩超</w:t>
      </w:r>
    </w:p>
    <w:p>
      <w:pPr>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项目编号：YLZB-G201</w:t>
      </w:r>
      <w:r>
        <w:rPr>
          <w:rFonts w:hint="eastAsia" w:asciiTheme="majorEastAsia" w:hAnsiTheme="majorEastAsia" w:eastAsiaTheme="majorEastAsia" w:cstheme="majorEastAsia"/>
          <w:b/>
          <w:bCs/>
          <w:color w:val="000000"/>
          <w:sz w:val="36"/>
          <w:szCs w:val="36"/>
          <w:lang w:val="en-US" w:eastAsia="zh-CN"/>
        </w:rPr>
        <w:t>8006</w:t>
      </w:r>
      <w:r>
        <w:rPr>
          <w:rFonts w:hint="eastAsia" w:asciiTheme="majorEastAsia" w:hAnsiTheme="majorEastAsia" w:eastAsiaTheme="majorEastAsia" w:cstheme="majorEastAsia"/>
          <w:b/>
          <w:bCs/>
          <w:color w:val="000000"/>
          <w:sz w:val="36"/>
          <w:szCs w:val="36"/>
        </w:rPr>
        <w:t>号</w:t>
      </w:r>
    </w:p>
    <w:p>
      <w:pPr>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 购 人：襄城县库庄镇卫生院</w:t>
      </w:r>
    </w:p>
    <w:p>
      <w:pPr>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代理机构：许昌光大电子商务技术服务有限公司</w:t>
      </w:r>
    </w:p>
    <w:p>
      <w:pPr>
        <w:pStyle w:val="2"/>
        <w:ind w:left="0" w:leftChars="0" w:firstLine="0" w:firstLineChars="0"/>
        <w:rPr>
          <w:rFonts w:asciiTheme="majorEastAsia" w:hAnsiTheme="majorEastAsia" w:eastAsiaTheme="majorEastAsia" w:cstheme="majorEastAsia"/>
          <w:b/>
          <w:bCs/>
          <w:color w:val="000000"/>
          <w:sz w:val="36"/>
          <w:szCs w:val="36"/>
        </w:rPr>
      </w:pPr>
    </w:p>
    <w:p>
      <w:pPr>
        <w:pStyle w:val="2"/>
        <w:ind w:left="0" w:leftChars="0" w:firstLine="0" w:firstLineChars="0"/>
        <w:rPr>
          <w:rFonts w:asciiTheme="majorEastAsia" w:hAnsiTheme="majorEastAsia" w:eastAsiaTheme="majorEastAsia" w:cstheme="majorEastAsia"/>
          <w:b/>
          <w:bCs/>
          <w:color w:val="000000"/>
          <w:sz w:val="36"/>
          <w:szCs w:val="36"/>
        </w:rPr>
      </w:pPr>
    </w:p>
    <w:p>
      <w:pPr>
        <w:ind w:firstLine="2891" w:firstLineChars="8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二〇一八年一月</w:t>
      </w:r>
    </w:p>
    <w:p>
      <w:pPr>
        <w:autoSpaceDE w:val="0"/>
        <w:autoSpaceDN w:val="0"/>
        <w:adjustRightInd w:val="0"/>
        <w:spacing w:line="700" w:lineRule="exact"/>
        <w:ind w:firstLine="551"/>
        <w:jc w:val="center"/>
        <w:rPr>
          <w:rFonts w:ascii="黑体" w:eastAsia="黑体" w:cs="黑体"/>
          <w:sz w:val="44"/>
          <w:szCs w:val="44"/>
          <w:lang w:val="zh-CN"/>
        </w:rPr>
      </w:pPr>
      <w:r>
        <w:rPr>
          <w:rFonts w:hint="eastAsia" w:ascii="黑体" w:eastAsia="黑体" w:cs="黑体"/>
          <w:sz w:val="44"/>
          <w:szCs w:val="44"/>
          <w:lang w:val="zh-CN"/>
        </w:rPr>
        <w:t>招标文件目录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第一章 投标邀请</w:t>
      </w:r>
    </w:p>
    <w:p>
      <w:pPr>
        <w:autoSpaceDE w:val="0"/>
        <w:autoSpaceDN w:val="0"/>
        <w:adjustRightInd w:val="0"/>
        <w:spacing w:line="700" w:lineRule="exact"/>
        <w:ind w:firstLine="551"/>
        <w:rPr>
          <w:rFonts w:ascii="仿宋" w:hAnsi="仿宋" w:eastAsia="仿宋" w:cs="仿宋"/>
          <w:bCs/>
          <w:kern w:val="0"/>
          <w:sz w:val="32"/>
          <w:szCs w:val="32"/>
        </w:rPr>
      </w:pPr>
    </w:p>
    <w:p>
      <w:pPr>
        <w:autoSpaceDE w:val="0"/>
        <w:autoSpaceDN w:val="0"/>
        <w:adjustRightInd w:val="0"/>
        <w:spacing w:line="700" w:lineRule="exact"/>
        <w:ind w:firstLine="551"/>
        <w:rPr>
          <w:rFonts w:ascii="仿宋" w:hAnsi="仿宋" w:eastAsia="仿宋" w:cs="仿宋"/>
          <w:bCs/>
          <w:kern w:val="0"/>
          <w:sz w:val="32"/>
          <w:szCs w:val="32"/>
        </w:rPr>
      </w:pPr>
      <w:r>
        <w:rPr>
          <w:rFonts w:hint="eastAsia" w:ascii="黑体" w:hAnsi="黑体" w:eastAsia="黑体" w:cs="黑体"/>
          <w:bCs/>
          <w:kern w:val="0"/>
          <w:sz w:val="32"/>
          <w:szCs w:val="32"/>
        </w:rPr>
        <w:t>一、项目基本情况</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（一）项目名称：</w:t>
      </w:r>
      <w:r>
        <w:rPr>
          <w:rFonts w:hint="eastAsia" w:ascii="仿宋" w:hAnsi="仿宋" w:eastAsia="仿宋" w:cs="仿宋"/>
          <w:bCs/>
          <w:kern w:val="0"/>
          <w:sz w:val="32"/>
          <w:szCs w:val="32"/>
          <w:lang w:eastAsia="zh-CN"/>
        </w:rPr>
        <w:t>彩超</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（二）项目编号：YLZB-G201</w:t>
      </w:r>
      <w:r>
        <w:rPr>
          <w:rFonts w:hint="eastAsia" w:ascii="仿宋" w:hAnsi="仿宋" w:eastAsia="仿宋" w:cs="仿宋"/>
          <w:bCs/>
          <w:kern w:val="0"/>
          <w:sz w:val="32"/>
          <w:szCs w:val="32"/>
          <w:lang w:val="en-US" w:eastAsia="zh-CN"/>
        </w:rPr>
        <w:t>8006号</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（三）采购方式：公开招标</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（四）项目主要内容、数量及要求：彩色多普勒诊断系统一套</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(详见采购需求附件)</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（五）预算金额</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48万元。最高限价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48万元。</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（六）交付时间：合同签订后30天内交货</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（七）交付地点：襄城县库庄镇卫生院</w:t>
      </w:r>
    </w:p>
    <w:p>
      <w:pPr>
        <w:autoSpaceDE w:val="0"/>
        <w:autoSpaceDN w:val="0"/>
        <w:adjustRightInd w:val="0"/>
        <w:spacing w:line="700" w:lineRule="exact"/>
        <w:ind w:firstLine="551"/>
        <w:rPr>
          <w:rFonts w:ascii="黑体" w:hAnsi="黑体" w:eastAsia="黑体" w:cs="黑体"/>
          <w:bCs/>
          <w:kern w:val="0"/>
          <w:sz w:val="32"/>
          <w:szCs w:val="32"/>
        </w:rPr>
      </w:pPr>
      <w:r>
        <w:rPr>
          <w:rFonts w:hint="eastAsia" w:ascii="黑体" w:hAnsi="黑体" w:eastAsia="黑体" w:cs="黑体"/>
          <w:bCs/>
          <w:kern w:val="0"/>
          <w:sz w:val="32"/>
          <w:szCs w:val="32"/>
        </w:rPr>
        <w:t>二、需要落实的政府采购政策</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本项目落实节能环保、中小微型企业、监狱企业、残疾人福利性单位扶持等相关政府采购政策。</w:t>
      </w:r>
    </w:p>
    <w:p>
      <w:pPr>
        <w:autoSpaceDE w:val="0"/>
        <w:autoSpaceDN w:val="0"/>
        <w:adjustRightInd w:val="0"/>
        <w:spacing w:line="700" w:lineRule="exact"/>
        <w:ind w:firstLine="551"/>
        <w:rPr>
          <w:rFonts w:ascii="黑体" w:hAnsi="黑体" w:eastAsia="黑体" w:cs="黑体"/>
          <w:bCs/>
          <w:kern w:val="0"/>
          <w:sz w:val="32"/>
          <w:szCs w:val="32"/>
        </w:rPr>
      </w:pPr>
      <w:r>
        <w:rPr>
          <w:rFonts w:hint="eastAsia" w:ascii="黑体" w:hAnsi="黑体" w:eastAsia="黑体" w:cs="黑体"/>
          <w:bCs/>
          <w:kern w:val="0"/>
          <w:sz w:val="32"/>
          <w:szCs w:val="32"/>
        </w:rPr>
        <w:t>三、合格投标人必须符合下列条件</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（一）符合《中华人民共和国政府采购法》第二十二条之规定；</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（二）投标人须具有相应范围的《医疗器械生产许可证》或《医疗器械经营许可证》经营范围涵盖所投包号产品，并具有投标产品的《中华人民共和国医疗器械注册证》（代理商须提供复印件）。</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 xml:space="preserve"> (三)未被列入“信用中国”网站(www.creditchina.gov.cn)信用记录失信被执行人、重大税收违法案件当事人名单、政府采购严重违法失信名单的投标人；中国政府采购网(www.ccgp.gov.cn)政府采购严重违法失信行为记录名单的投标人。</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（四）本次招标不接受联合体投标。</w:t>
      </w:r>
    </w:p>
    <w:p>
      <w:pPr>
        <w:autoSpaceDE w:val="0"/>
        <w:autoSpaceDN w:val="0"/>
        <w:adjustRightInd w:val="0"/>
        <w:spacing w:line="700" w:lineRule="exact"/>
        <w:ind w:firstLine="551"/>
        <w:rPr>
          <w:rFonts w:ascii="黑体" w:hAnsi="黑体" w:eastAsia="黑体" w:cs="黑体"/>
          <w:bCs/>
          <w:kern w:val="0"/>
          <w:sz w:val="32"/>
          <w:szCs w:val="32"/>
        </w:rPr>
      </w:pPr>
      <w:r>
        <w:rPr>
          <w:rFonts w:hint="eastAsia" w:ascii="黑体" w:hAnsi="黑体" w:eastAsia="黑体" w:cs="黑体"/>
          <w:bCs/>
          <w:kern w:val="0"/>
          <w:sz w:val="32"/>
          <w:szCs w:val="32"/>
        </w:rPr>
        <w:t xml:space="preserve"> 四、招标文件的获取</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（一）网上下载招标文件</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（二）未通过《全国公共资源交易平台（河南省·许昌市）》下载招标文件的投标人,拒收其递交的投标文件。</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(三)招标文件售价300元/套，投标人在递交投标文件时向采购代理机构交纳采购文件费用，售后不退。</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黑体" w:hAnsi="黑体" w:eastAsia="黑体" w:cs="黑体"/>
          <w:bCs/>
          <w:kern w:val="0"/>
          <w:sz w:val="32"/>
          <w:szCs w:val="32"/>
        </w:rPr>
        <w:t>五、投标截止时间、开标时间及地点：</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（一）投标截止及开标时间：2018年</w:t>
      </w: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5</w:t>
      </w:r>
      <w:r>
        <w:rPr>
          <w:rFonts w:hint="eastAsia" w:ascii="仿宋" w:hAnsi="仿宋" w:eastAsia="仿宋" w:cs="仿宋"/>
          <w:bCs/>
          <w:kern w:val="0"/>
          <w:sz w:val="32"/>
          <w:szCs w:val="32"/>
        </w:rPr>
        <w:t>日</w:t>
      </w:r>
      <w:r>
        <w:rPr>
          <w:rFonts w:hint="eastAsia" w:ascii="仿宋" w:hAnsi="仿宋" w:eastAsia="仿宋" w:cs="仿宋"/>
          <w:bCs/>
          <w:kern w:val="0"/>
          <w:sz w:val="32"/>
          <w:szCs w:val="32"/>
          <w:lang w:val="en-US" w:eastAsia="zh-CN"/>
        </w:rPr>
        <w:t>9</w:t>
      </w:r>
      <w:r>
        <w:rPr>
          <w:rFonts w:hint="eastAsia" w:ascii="仿宋" w:hAnsi="仿宋" w:eastAsia="仿宋" w:cs="仿宋"/>
          <w:bCs/>
          <w:kern w:val="0"/>
          <w:sz w:val="32"/>
          <w:szCs w:val="32"/>
        </w:rPr>
        <w:t>时</w:t>
      </w:r>
      <w:r>
        <w:rPr>
          <w:rFonts w:hint="eastAsia" w:ascii="仿宋" w:hAnsi="仿宋" w:eastAsia="仿宋" w:cs="仿宋"/>
          <w:bCs/>
          <w:kern w:val="0"/>
          <w:sz w:val="32"/>
          <w:szCs w:val="32"/>
          <w:lang w:val="en-US" w:eastAsia="zh-CN"/>
        </w:rPr>
        <w:t>30</w:t>
      </w:r>
      <w:r>
        <w:rPr>
          <w:rFonts w:hint="eastAsia" w:ascii="仿宋" w:hAnsi="仿宋" w:eastAsia="仿宋" w:cs="仿宋"/>
          <w:bCs/>
          <w:kern w:val="0"/>
          <w:sz w:val="32"/>
          <w:szCs w:val="32"/>
        </w:rPr>
        <w:t>分（北京时间），逾期送达或不符合规定的投标文件不予接受。</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（二）开标地点：许昌市公共资源交易中心（龙兴路与竹林路交汇处公共资源大厦）三楼开标</w:t>
      </w:r>
      <w:r>
        <w:rPr>
          <w:rFonts w:hint="eastAsia" w:ascii="仿宋" w:hAnsi="仿宋" w:eastAsia="仿宋" w:cs="仿宋"/>
          <w:bCs/>
          <w:kern w:val="0"/>
          <w:sz w:val="32"/>
          <w:szCs w:val="32"/>
          <w:lang w:val="en-US" w:eastAsia="zh-CN"/>
        </w:rPr>
        <w:t>三</w:t>
      </w:r>
      <w:r>
        <w:rPr>
          <w:rFonts w:hint="eastAsia" w:ascii="仿宋" w:hAnsi="仿宋" w:eastAsia="仿宋" w:cs="仿宋"/>
          <w:bCs/>
          <w:kern w:val="0"/>
          <w:sz w:val="32"/>
          <w:szCs w:val="32"/>
        </w:rPr>
        <w:t>室。</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黑体" w:hAnsi="黑体" w:eastAsia="黑体" w:cs="黑体"/>
          <w:bCs/>
          <w:kern w:val="0"/>
          <w:sz w:val="32"/>
          <w:szCs w:val="32"/>
        </w:rPr>
        <w:t>六、本次招标公告同时在《河南省政府采购网》、《全国公共资源交易平台（河南省·许昌市）》发布。</w:t>
      </w:r>
    </w:p>
    <w:p>
      <w:pPr>
        <w:autoSpaceDE w:val="0"/>
        <w:autoSpaceDN w:val="0"/>
        <w:adjustRightInd w:val="0"/>
        <w:spacing w:line="700" w:lineRule="exact"/>
        <w:ind w:firstLine="551"/>
        <w:rPr>
          <w:rFonts w:ascii="黑体" w:hAnsi="黑体" w:eastAsia="黑体" w:cs="黑体"/>
          <w:bCs/>
          <w:kern w:val="0"/>
          <w:sz w:val="32"/>
          <w:szCs w:val="32"/>
        </w:rPr>
      </w:pPr>
      <w:r>
        <w:rPr>
          <w:rFonts w:hint="eastAsia" w:ascii="黑体" w:hAnsi="黑体" w:eastAsia="黑体" w:cs="黑体"/>
          <w:bCs/>
          <w:kern w:val="0"/>
          <w:sz w:val="32"/>
          <w:szCs w:val="32"/>
        </w:rPr>
        <w:t>七、公告期限</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本招标公告自发布之日起公告期限为5个工作日。</w:t>
      </w:r>
    </w:p>
    <w:p>
      <w:pPr>
        <w:autoSpaceDE w:val="0"/>
        <w:autoSpaceDN w:val="0"/>
        <w:adjustRightInd w:val="0"/>
        <w:spacing w:line="700" w:lineRule="exact"/>
        <w:ind w:firstLine="551"/>
        <w:rPr>
          <w:rFonts w:ascii="黑体" w:hAnsi="黑体" w:eastAsia="黑体" w:cs="黑体"/>
          <w:bCs/>
          <w:kern w:val="0"/>
          <w:sz w:val="32"/>
          <w:szCs w:val="32"/>
        </w:rPr>
      </w:pPr>
      <w:r>
        <w:rPr>
          <w:rFonts w:hint="eastAsia" w:ascii="黑体" w:hAnsi="黑体" w:eastAsia="黑体" w:cs="黑体"/>
          <w:bCs/>
          <w:kern w:val="0"/>
          <w:sz w:val="32"/>
          <w:szCs w:val="32"/>
        </w:rPr>
        <w:t>八、联系方式</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采购人：襄城县库庄镇卫生院</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地址：襄城县库庄镇</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联系人：朱卫东；电话：15937491160</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代理机构：许昌光大电子商务技术服务有限公司</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地 址：</w:t>
      </w:r>
      <w:r>
        <w:fldChar w:fldCharType="begin"/>
      </w:r>
      <w:r>
        <w:instrText xml:space="preserve"> HYPERLINK "mailto:xcgdzfcg@126.com；地址：许昌市莲城大道亨源通世广场1号楼401" </w:instrText>
      </w:r>
      <w:r>
        <w:fldChar w:fldCharType="separate"/>
      </w:r>
      <w:r>
        <w:rPr>
          <w:rFonts w:hint="eastAsia" w:ascii="仿宋" w:hAnsi="仿宋" w:eastAsia="仿宋" w:cs="仿宋"/>
          <w:bCs/>
          <w:kern w:val="0"/>
          <w:sz w:val="32"/>
          <w:szCs w:val="32"/>
        </w:rPr>
        <w:t>许昌市莲城大道亨源通世纪广场1号楼401</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室</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联系人：靳女士</w:t>
      </w:r>
    </w:p>
    <w:p>
      <w:pPr>
        <w:autoSpaceDE w:val="0"/>
        <w:autoSpaceDN w:val="0"/>
        <w:adjustRightInd w:val="0"/>
        <w:spacing w:line="700" w:lineRule="exact"/>
        <w:ind w:firstLine="551"/>
        <w:rPr>
          <w:rFonts w:ascii="仿宋" w:hAnsi="仿宋" w:eastAsia="仿宋" w:cs="仿宋"/>
          <w:bCs/>
          <w:kern w:val="0"/>
          <w:sz w:val="32"/>
          <w:szCs w:val="32"/>
        </w:rPr>
      </w:pPr>
      <w:r>
        <w:rPr>
          <w:rFonts w:hint="eastAsia" w:ascii="仿宋" w:hAnsi="仿宋" w:eastAsia="仿宋" w:cs="仿宋"/>
          <w:bCs/>
          <w:kern w:val="0"/>
          <w:sz w:val="32"/>
          <w:szCs w:val="32"/>
        </w:rPr>
        <w:t>联系电话：13323993003、13193433663、0374-2365558</w:t>
      </w:r>
    </w:p>
    <w:p>
      <w:pPr>
        <w:autoSpaceDE w:val="0"/>
        <w:autoSpaceDN w:val="0"/>
        <w:adjustRightInd w:val="0"/>
        <w:spacing w:line="700" w:lineRule="exact"/>
        <w:ind w:firstLine="551"/>
        <w:rPr>
          <w:rFonts w:ascii="仿宋" w:hAnsi="仿宋" w:eastAsia="仿宋" w:cs="仿宋"/>
          <w:bCs/>
          <w:kern w:val="0"/>
          <w:sz w:val="32"/>
          <w:szCs w:val="32"/>
        </w:rPr>
      </w:pPr>
    </w:p>
    <w:p>
      <w:pPr>
        <w:rPr>
          <w:rFonts w:ascii="仿宋" w:hAnsi="仿宋" w:eastAsia="仿宋" w:cs="仿宋_GB2312"/>
          <w:color w:val="000000"/>
          <w:sz w:val="32"/>
          <w:szCs w:val="32"/>
          <w:shd w:val="clear" w:color="auto" w:fill="FFFFFF"/>
        </w:rPr>
      </w:pPr>
    </w:p>
    <w:p>
      <w:pPr>
        <w:ind w:firstLine="4252" w:firstLineChars="1329"/>
        <w:jc w:val="right"/>
        <w:rPr>
          <w:rFonts w:ascii="仿宋" w:hAnsi="仿宋" w:eastAsia="仿宋" w:cs="仿宋_GB2312"/>
          <w:color w:val="000000"/>
          <w:sz w:val="32"/>
          <w:szCs w:val="32"/>
          <w:shd w:val="clear" w:color="auto" w:fill="FFFFFF"/>
        </w:rPr>
      </w:pPr>
      <w:r>
        <w:rPr>
          <w:rFonts w:hint="eastAsia" w:ascii="仿宋" w:hAnsi="仿宋" w:eastAsia="仿宋" w:cs="仿宋"/>
          <w:bCs/>
          <w:kern w:val="0"/>
          <w:sz w:val="32"/>
          <w:szCs w:val="32"/>
        </w:rPr>
        <w:t>襄城县库庄镇卫生院</w:t>
      </w:r>
    </w:p>
    <w:p>
      <w:pPr>
        <w:ind w:firstLine="4572" w:firstLineChars="1429"/>
        <w:jc w:val="right"/>
        <w:rPr>
          <w:rFonts w:ascii="仿宋" w:hAnsi="仿宋" w:eastAsia="仿宋" w:cs="仿宋"/>
          <w:bCs/>
          <w:kern w:val="0"/>
          <w:sz w:val="32"/>
          <w:szCs w:val="32"/>
        </w:rPr>
      </w:pPr>
      <w:r>
        <w:rPr>
          <w:rFonts w:hint="eastAsia" w:ascii="仿宋" w:hAnsi="仿宋" w:eastAsia="仿宋" w:cs="仿宋"/>
          <w:bCs/>
          <w:kern w:val="0"/>
          <w:sz w:val="32"/>
          <w:szCs w:val="32"/>
        </w:rPr>
        <w:t>二〇一八年一月</w:t>
      </w:r>
      <w:r>
        <w:rPr>
          <w:rFonts w:hint="eastAsia" w:ascii="仿宋" w:hAnsi="仿宋" w:eastAsia="仿宋" w:cs="仿宋"/>
          <w:bCs/>
          <w:kern w:val="0"/>
          <w:sz w:val="32"/>
          <w:szCs w:val="32"/>
          <w:lang w:eastAsia="zh-CN"/>
        </w:rPr>
        <w:t>三十</w:t>
      </w:r>
      <w:r>
        <w:rPr>
          <w:rFonts w:hint="eastAsia" w:ascii="仿宋" w:hAnsi="仿宋" w:eastAsia="仿宋" w:cs="仿宋"/>
          <w:bCs/>
          <w:kern w:val="0"/>
          <w:sz w:val="32"/>
          <w:szCs w:val="32"/>
        </w:rPr>
        <w:t>日</w:t>
      </w:r>
    </w:p>
    <w:p>
      <w:pPr>
        <w:rPr>
          <w:rFonts w:ascii="仿宋" w:hAnsi="仿宋" w:eastAsia="仿宋" w:cs="仿宋_GB2312"/>
          <w:color w:val="000000"/>
          <w:sz w:val="32"/>
          <w:szCs w:val="32"/>
          <w:shd w:val="clear" w:color="auto" w:fill="FFFFFF"/>
        </w:rPr>
      </w:pPr>
    </w:p>
    <w:p>
      <w:pPr>
        <w:pStyle w:val="2"/>
        <w:ind w:firstLine="320"/>
        <w:rPr>
          <w:rFonts w:ascii="仿宋" w:hAnsi="仿宋" w:eastAsia="仿宋" w:cs="仿宋_GB2312"/>
          <w:color w:val="000000"/>
          <w:sz w:val="32"/>
          <w:szCs w:val="32"/>
          <w:shd w:val="clear" w:color="auto" w:fill="FFFFFF"/>
        </w:rPr>
      </w:pPr>
    </w:p>
    <w:p>
      <w:pPr>
        <w:pStyle w:val="2"/>
        <w:ind w:firstLine="320"/>
        <w:rPr>
          <w:rFonts w:ascii="仿宋" w:hAnsi="仿宋" w:eastAsia="仿宋" w:cs="仿宋_GB2312"/>
          <w:color w:val="000000"/>
          <w:sz w:val="32"/>
          <w:szCs w:val="32"/>
          <w:shd w:val="clear" w:color="auto" w:fill="FFFFFF"/>
        </w:rPr>
      </w:pPr>
    </w:p>
    <w:p>
      <w:pPr>
        <w:pStyle w:val="2"/>
        <w:ind w:firstLine="320"/>
        <w:rPr>
          <w:rFonts w:ascii="仿宋" w:hAnsi="仿宋" w:eastAsia="仿宋" w:cs="仿宋_GB2312"/>
          <w:color w:val="000000"/>
          <w:sz w:val="32"/>
          <w:szCs w:val="32"/>
          <w:shd w:val="clear" w:color="auto" w:fill="FFFFFF"/>
        </w:rPr>
      </w:pPr>
    </w:p>
    <w:p>
      <w:pPr>
        <w:pStyle w:val="2"/>
        <w:ind w:firstLine="320"/>
        <w:rPr>
          <w:rFonts w:ascii="仿宋" w:hAnsi="仿宋" w:eastAsia="仿宋" w:cs="仿宋_GB2312"/>
          <w:color w:val="000000"/>
          <w:sz w:val="32"/>
          <w:szCs w:val="32"/>
          <w:shd w:val="clear" w:color="auto" w:fill="FFFFFF"/>
        </w:rPr>
      </w:pPr>
    </w:p>
    <w:p>
      <w:pPr>
        <w:pStyle w:val="2"/>
        <w:ind w:firstLine="320"/>
        <w:rPr>
          <w:rFonts w:ascii="仿宋" w:hAnsi="仿宋" w:eastAsia="仿宋" w:cs="仿宋_GB2312"/>
          <w:color w:val="000000"/>
          <w:sz w:val="32"/>
          <w:szCs w:val="32"/>
          <w:shd w:val="clear" w:color="auto" w:fill="FFFFFF"/>
        </w:rPr>
      </w:pPr>
    </w:p>
    <w:p>
      <w:pPr>
        <w:pStyle w:val="2"/>
        <w:ind w:firstLine="320"/>
        <w:rPr>
          <w:rFonts w:ascii="仿宋" w:hAnsi="仿宋" w:eastAsia="仿宋" w:cs="仿宋_GB2312"/>
          <w:color w:val="000000"/>
          <w:sz w:val="32"/>
          <w:szCs w:val="32"/>
          <w:shd w:val="clear" w:color="auto" w:fill="FFFFFF"/>
        </w:rPr>
      </w:pPr>
    </w:p>
    <w:p>
      <w:pPr>
        <w:pStyle w:val="2"/>
        <w:ind w:firstLine="320"/>
        <w:rPr>
          <w:rFonts w:ascii="仿宋" w:hAnsi="仿宋" w:eastAsia="仿宋" w:cs="仿宋_GB2312"/>
          <w:color w:val="000000"/>
          <w:sz w:val="32"/>
          <w:szCs w:val="32"/>
          <w:shd w:val="clear" w:color="auto" w:fill="FFFFFF"/>
        </w:rPr>
      </w:pPr>
    </w:p>
    <w:p>
      <w:pPr>
        <w:pStyle w:val="2"/>
        <w:ind w:firstLine="320"/>
        <w:rPr>
          <w:rFonts w:ascii="仿宋" w:hAnsi="仿宋" w:eastAsia="仿宋" w:cs="仿宋_GB2312"/>
          <w:color w:val="000000"/>
          <w:sz w:val="32"/>
          <w:szCs w:val="32"/>
          <w:shd w:val="clear" w:color="auto" w:fill="FFFFFF"/>
        </w:rPr>
      </w:pPr>
    </w:p>
    <w:p>
      <w:pPr>
        <w:rPr>
          <w:rFonts w:cs="宋体" w:asciiTheme="majorEastAsia" w:hAnsiTheme="majorEastAsia" w:eastAsiaTheme="majorEastAsia"/>
          <w:b/>
          <w:kern w:val="0"/>
          <w:sz w:val="36"/>
          <w:szCs w:val="36"/>
        </w:rPr>
      </w:pPr>
    </w:p>
    <w:p>
      <w:pPr>
        <w:numPr>
          <w:ilvl w:val="0"/>
          <w:numId w:val="1"/>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项目需求</w:t>
      </w:r>
    </w:p>
    <w:p>
      <w:pPr>
        <w:rPr>
          <w:rFonts w:cs="宋体" w:asciiTheme="majorEastAsia" w:hAnsiTheme="majorEastAsia" w:eastAsiaTheme="majorEastAsia"/>
          <w:b/>
          <w:kern w:val="0"/>
          <w:sz w:val="32"/>
          <w:szCs w:val="32"/>
        </w:rPr>
      </w:pPr>
    </w:p>
    <w:p>
      <w:pPr>
        <w:pStyle w:val="2"/>
        <w:ind w:firstLine="482" w:firstLineChars="200"/>
        <w:rPr>
          <w:rFonts w:ascii="黑体" w:hAnsi="宋体" w:cs="宋体"/>
          <w:b/>
          <w:bCs/>
          <w:color w:val="000000"/>
          <w:kern w:val="0"/>
          <w:sz w:val="24"/>
        </w:rPr>
      </w:pPr>
      <w:r>
        <w:rPr>
          <w:rFonts w:hint="eastAsia" w:ascii="黑体" w:hAnsi="宋体" w:cs="宋体"/>
          <w:b/>
          <w:bCs/>
          <w:color w:val="000000"/>
          <w:kern w:val="0"/>
          <w:sz w:val="24"/>
        </w:rPr>
        <w:t>一、货物需求</w:t>
      </w:r>
      <w:bookmarkStart w:id="0" w:name="定位_【是否分品目】_20104210509"/>
      <w:bookmarkEnd w:id="0"/>
      <w:bookmarkStart w:id="1" w:name="定位_【分包产品参数表样式2】_201042105029"/>
      <w:bookmarkEnd w:id="1"/>
      <w:r>
        <w:rPr>
          <w:rFonts w:hint="eastAsia" w:ascii="黑体" w:hAnsi="宋体" w:cs="宋体"/>
          <w:b/>
          <w:bCs/>
          <w:color w:val="000000"/>
          <w:kern w:val="0"/>
          <w:sz w:val="24"/>
        </w:rPr>
        <w:t>表：</w:t>
      </w:r>
    </w:p>
    <w:tbl>
      <w:tblPr>
        <w:tblStyle w:val="13"/>
        <w:tblW w:w="9523"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500"/>
        <w:gridCol w:w="6390"/>
        <w:gridCol w:w="561"/>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Align w:val="center"/>
          </w:tcPr>
          <w:p>
            <w:pPr>
              <w:widowControl/>
              <w:jc w:val="center"/>
              <w:rPr>
                <w:rFonts w:ascii="宋体" w:hAnsi="宋体" w:eastAsia="宋体"/>
                <w:sz w:val="24"/>
              </w:rPr>
            </w:pPr>
            <w:r>
              <w:rPr>
                <w:rFonts w:hint="eastAsia" w:ascii="宋体" w:hAnsi="宋体"/>
                <w:b/>
                <w:bCs/>
                <w:kern w:val="0"/>
                <w:szCs w:val="21"/>
              </w:rPr>
              <w:t>序号</w:t>
            </w:r>
          </w:p>
        </w:tc>
        <w:tc>
          <w:tcPr>
            <w:tcW w:w="1500" w:type="dxa"/>
            <w:vAlign w:val="center"/>
          </w:tcPr>
          <w:p>
            <w:pPr>
              <w:widowControl/>
              <w:jc w:val="center"/>
              <w:rPr>
                <w:rFonts w:ascii="宋体" w:hAnsi="宋体" w:eastAsia="宋体"/>
                <w:sz w:val="24"/>
              </w:rPr>
            </w:pPr>
            <w:r>
              <w:rPr>
                <w:rFonts w:hint="eastAsia" w:ascii="宋体" w:hAnsi="宋体"/>
                <w:b/>
                <w:bCs/>
                <w:kern w:val="0"/>
                <w:szCs w:val="21"/>
              </w:rPr>
              <w:t>名称</w:t>
            </w:r>
          </w:p>
        </w:tc>
        <w:tc>
          <w:tcPr>
            <w:tcW w:w="6390" w:type="dxa"/>
            <w:vAlign w:val="center"/>
          </w:tcPr>
          <w:p>
            <w:pPr>
              <w:widowControl/>
              <w:jc w:val="center"/>
              <w:rPr>
                <w:rFonts w:ascii="宋体" w:hAnsi="宋体" w:eastAsia="宋体"/>
                <w:sz w:val="24"/>
              </w:rPr>
            </w:pPr>
            <w:r>
              <w:rPr>
                <w:rFonts w:hint="eastAsia" w:ascii="宋体" w:hAnsi="宋体"/>
                <w:b/>
                <w:bCs/>
                <w:kern w:val="0"/>
                <w:szCs w:val="21"/>
              </w:rPr>
              <w:t>技术参数及</w:t>
            </w:r>
            <w:r>
              <w:rPr>
                <w:rFonts w:ascii="宋体" w:hAnsi="宋体"/>
                <w:b/>
                <w:bCs/>
                <w:kern w:val="0"/>
                <w:szCs w:val="21"/>
              </w:rPr>
              <w:t>功能要求</w:t>
            </w:r>
          </w:p>
        </w:tc>
        <w:tc>
          <w:tcPr>
            <w:tcW w:w="561" w:type="dxa"/>
            <w:vAlign w:val="center"/>
          </w:tcPr>
          <w:p>
            <w:pPr>
              <w:widowControl/>
              <w:jc w:val="center"/>
              <w:rPr>
                <w:rFonts w:ascii="宋体" w:hAnsi="宋体"/>
                <w:sz w:val="24"/>
              </w:rPr>
            </w:pPr>
            <w:r>
              <w:rPr>
                <w:rFonts w:hint="eastAsia" w:ascii="宋体" w:hAnsi="宋体"/>
                <w:b/>
                <w:bCs/>
                <w:kern w:val="0"/>
                <w:szCs w:val="21"/>
              </w:rPr>
              <w:t>单位</w:t>
            </w:r>
          </w:p>
        </w:tc>
        <w:tc>
          <w:tcPr>
            <w:tcW w:w="562" w:type="dxa"/>
            <w:vAlign w:val="center"/>
          </w:tcPr>
          <w:p>
            <w:pPr>
              <w:widowControl/>
              <w:jc w:val="center"/>
              <w:rPr>
                <w:rFonts w:ascii="宋体" w:hAnsi="宋体"/>
                <w:sz w:val="24"/>
              </w:rPr>
            </w:pPr>
            <w:r>
              <w:rPr>
                <w:rFonts w:hint="eastAsia" w:ascii="宋体" w:hAnsi="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1</w:t>
            </w:r>
          </w:p>
        </w:tc>
        <w:tc>
          <w:tcPr>
            <w:tcW w:w="1500" w:type="dxa"/>
            <w:vAlign w:val="center"/>
          </w:tcPr>
          <w:p>
            <w:pPr>
              <w:widowControl/>
              <w:jc w:val="center"/>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彩超</w:t>
            </w:r>
          </w:p>
        </w:tc>
        <w:tc>
          <w:tcPr>
            <w:tcW w:w="6390" w:type="dxa"/>
          </w:tcPr>
          <w:p>
            <w:pPr>
              <w:numPr>
                <w:ilvl w:val="0"/>
                <w:numId w:val="2"/>
              </w:numPr>
              <w:ind w:left="0"/>
              <w:rPr>
                <w:rFonts w:ascii="宋体" w:hAnsi="宋体" w:eastAsia="宋体" w:cs="宋体"/>
                <w:b/>
                <w:szCs w:val="21"/>
              </w:rPr>
            </w:pPr>
            <w:r>
              <w:rPr>
                <w:rFonts w:hint="eastAsia" w:ascii="宋体" w:hAnsi="宋体" w:eastAsia="宋体" w:cs="宋体"/>
                <w:b/>
                <w:szCs w:val="21"/>
              </w:rPr>
              <w:t>设备名称：全身应用彩色多普勒超声诊断仪</w:t>
            </w:r>
          </w:p>
          <w:p>
            <w:pPr>
              <w:numPr>
                <w:ilvl w:val="0"/>
                <w:numId w:val="2"/>
              </w:numPr>
              <w:ind w:left="0"/>
              <w:rPr>
                <w:rFonts w:ascii="宋体" w:hAnsi="宋体" w:eastAsia="宋体" w:cs="宋体"/>
                <w:b/>
                <w:szCs w:val="21"/>
              </w:rPr>
            </w:pPr>
            <w:r>
              <w:rPr>
                <w:rFonts w:hint="eastAsia" w:ascii="宋体" w:hAnsi="宋体" w:eastAsia="宋体" w:cs="宋体"/>
                <w:b/>
                <w:szCs w:val="21"/>
              </w:rPr>
              <w:t>设备主要用途：</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1、主要用于：腹部、产科、妇科、心脏、小器官、泌尿、血管、儿科、经颅、急诊等全身应用。</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2、投标产品为2013年之后推向市场的新机型，以首次注册时间为准（提供注册证），所配软件为该机型的最新版本。</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3、基于windows平台打造，便于后续升级。</w:t>
            </w:r>
          </w:p>
          <w:p>
            <w:pPr>
              <w:numPr>
                <w:ilvl w:val="0"/>
                <w:numId w:val="2"/>
              </w:numPr>
              <w:adjustRightInd w:val="0"/>
              <w:ind w:left="0"/>
              <w:jc w:val="left"/>
              <w:rPr>
                <w:rFonts w:ascii="宋体" w:hAnsi="宋体" w:eastAsia="宋体" w:cs="宋体"/>
                <w:b/>
                <w:szCs w:val="21"/>
              </w:rPr>
            </w:pPr>
            <w:r>
              <w:rPr>
                <w:rFonts w:hint="eastAsia" w:ascii="宋体" w:hAnsi="宋体" w:eastAsia="宋体" w:cs="宋体"/>
                <w:b/>
                <w:szCs w:val="21"/>
              </w:rPr>
              <w:t>主机及技术参数要求：</w:t>
            </w:r>
          </w:p>
          <w:p>
            <w:pPr>
              <w:adjustRightInd w:val="0"/>
              <w:jc w:val="left"/>
              <w:rPr>
                <w:rFonts w:ascii="宋体" w:hAnsi="宋体" w:eastAsia="宋体" w:cs="宋体"/>
                <w:szCs w:val="21"/>
              </w:rPr>
            </w:pPr>
            <w:r>
              <w:rPr>
                <w:rFonts w:hint="eastAsia" w:ascii="宋体" w:hAnsi="宋体" w:eastAsia="宋体" w:cs="宋体"/>
                <w:szCs w:val="21"/>
              </w:rPr>
              <w:t>1、通用功能</w:t>
            </w:r>
          </w:p>
          <w:p>
            <w:pPr>
              <w:adjustRightInd w:val="0"/>
              <w:jc w:val="left"/>
              <w:rPr>
                <w:rFonts w:ascii="宋体" w:hAnsi="宋体" w:eastAsia="宋体" w:cs="宋体"/>
                <w:szCs w:val="21"/>
              </w:rPr>
            </w:pPr>
            <w:r>
              <w:rPr>
                <w:rFonts w:hint="eastAsia" w:ascii="宋体" w:hAnsi="宋体" w:eastAsia="宋体" w:cs="宋体"/>
                <w:szCs w:val="21"/>
              </w:rPr>
              <w:t>1.1、具备≥15英寸高分辨率医学专用液晶彩色监视器</w:t>
            </w:r>
          </w:p>
          <w:p>
            <w:pPr>
              <w:adjustRightInd w:val="0"/>
              <w:jc w:val="left"/>
              <w:rPr>
                <w:rFonts w:ascii="宋体" w:hAnsi="宋体" w:eastAsia="宋体" w:cs="宋体"/>
                <w:szCs w:val="21"/>
              </w:rPr>
            </w:pPr>
            <w:r>
              <w:rPr>
                <w:rFonts w:hint="eastAsia" w:ascii="宋体" w:hAnsi="宋体" w:eastAsia="宋体" w:cs="宋体"/>
                <w:szCs w:val="21"/>
              </w:rPr>
              <w:t>1.2、主机一体化触摸屏≥10寸，触摸屏角度可调。</w:t>
            </w:r>
          </w:p>
          <w:p>
            <w:pPr>
              <w:adjustRightInd w:val="0"/>
              <w:jc w:val="left"/>
              <w:rPr>
                <w:rFonts w:ascii="宋体" w:hAnsi="宋体" w:eastAsia="宋体" w:cs="宋体"/>
                <w:szCs w:val="21"/>
              </w:rPr>
            </w:pPr>
            <w:r>
              <w:rPr>
                <w:rFonts w:hint="eastAsia" w:ascii="宋体" w:hAnsi="宋体" w:eastAsia="宋体" w:cs="宋体"/>
                <w:szCs w:val="21"/>
              </w:rPr>
              <w:t>1.3、主机标配探头接口：≥4个，不含笔试探头</w:t>
            </w:r>
          </w:p>
          <w:p>
            <w:pPr>
              <w:adjustRightInd w:val="0"/>
              <w:jc w:val="left"/>
              <w:rPr>
                <w:rFonts w:ascii="宋体" w:hAnsi="宋体" w:eastAsia="宋体" w:cs="宋体"/>
                <w:szCs w:val="21"/>
              </w:rPr>
            </w:pPr>
            <w:r>
              <w:rPr>
                <w:rFonts w:hint="eastAsia" w:ascii="宋体" w:hAnsi="宋体" w:eastAsia="宋体" w:cs="宋体"/>
                <w:szCs w:val="21"/>
              </w:rPr>
              <w:t>1.4、操作面板可升降、左右旋转</w:t>
            </w:r>
          </w:p>
          <w:p>
            <w:pPr>
              <w:adjustRightInd w:val="0"/>
              <w:jc w:val="left"/>
              <w:rPr>
                <w:rFonts w:ascii="宋体" w:hAnsi="宋体" w:eastAsia="宋体" w:cs="宋体"/>
                <w:szCs w:val="21"/>
              </w:rPr>
            </w:pPr>
            <w:r>
              <w:rPr>
                <w:rFonts w:hint="eastAsia" w:ascii="宋体" w:hAnsi="宋体" w:eastAsia="宋体" w:cs="宋体"/>
                <w:szCs w:val="21"/>
              </w:rPr>
              <w:t>1.5、支持B/C双实时显示</w:t>
            </w:r>
          </w:p>
          <w:p>
            <w:pPr>
              <w:pStyle w:val="27"/>
              <w:ind w:firstLine="0" w:firstLineChars="0"/>
              <w:jc w:val="left"/>
              <w:rPr>
                <w:rFonts w:ascii="宋体" w:hAnsi="宋体" w:eastAsia="宋体" w:cs="宋体"/>
                <w:szCs w:val="21"/>
              </w:rPr>
            </w:pPr>
            <w:r>
              <w:rPr>
                <w:rFonts w:hint="eastAsia" w:ascii="宋体" w:hAnsi="宋体" w:eastAsia="宋体" w:cs="宋体"/>
                <w:szCs w:val="21"/>
              </w:rPr>
              <w:t>1.6、多倍波束合成</w:t>
            </w:r>
          </w:p>
          <w:p>
            <w:pPr>
              <w:adjustRightInd w:val="0"/>
              <w:jc w:val="left"/>
              <w:rPr>
                <w:rFonts w:ascii="宋体" w:hAnsi="宋体" w:eastAsia="宋体" w:cs="宋体"/>
                <w:szCs w:val="21"/>
              </w:rPr>
            </w:pPr>
            <w:r>
              <w:rPr>
                <w:rFonts w:hint="eastAsia" w:ascii="宋体" w:hAnsi="宋体" w:eastAsia="宋体" w:cs="宋体"/>
                <w:szCs w:val="21"/>
              </w:rPr>
              <w:t>1.7、二维灰阶模式</w:t>
            </w:r>
          </w:p>
          <w:p>
            <w:pPr>
              <w:adjustRightInd w:val="0"/>
              <w:jc w:val="left"/>
              <w:rPr>
                <w:rFonts w:ascii="宋体" w:hAnsi="宋体" w:eastAsia="宋体" w:cs="宋体"/>
                <w:szCs w:val="21"/>
              </w:rPr>
            </w:pPr>
            <w:r>
              <w:rPr>
                <w:rFonts w:hint="eastAsia" w:ascii="宋体" w:hAnsi="宋体" w:eastAsia="宋体" w:cs="宋体"/>
                <w:szCs w:val="21"/>
              </w:rPr>
              <w:t>1.8、谐波成像模式</w:t>
            </w:r>
          </w:p>
          <w:p>
            <w:pPr>
              <w:adjustRightInd w:val="0"/>
              <w:jc w:val="left"/>
              <w:rPr>
                <w:rFonts w:ascii="宋体" w:hAnsi="宋体" w:eastAsia="宋体" w:cs="宋体"/>
                <w:szCs w:val="21"/>
              </w:rPr>
            </w:pPr>
            <w:r>
              <w:rPr>
                <w:rFonts w:hint="eastAsia" w:ascii="宋体" w:hAnsi="宋体" w:eastAsia="宋体" w:cs="宋体"/>
                <w:szCs w:val="21"/>
              </w:rPr>
              <w:t xml:space="preserve">1.9、曲线解剖M型模式 </w:t>
            </w:r>
          </w:p>
          <w:p>
            <w:pPr>
              <w:adjustRightInd w:val="0"/>
              <w:jc w:val="left"/>
              <w:rPr>
                <w:rFonts w:ascii="宋体" w:hAnsi="宋体" w:eastAsia="宋体" w:cs="宋体"/>
                <w:szCs w:val="21"/>
              </w:rPr>
            </w:pPr>
            <w:r>
              <w:rPr>
                <w:rFonts w:hint="eastAsia" w:ascii="宋体" w:hAnsi="宋体" w:eastAsia="宋体" w:cs="宋体"/>
                <w:szCs w:val="21"/>
              </w:rPr>
              <w:t>1.10、彩色多普勒成像</w:t>
            </w:r>
          </w:p>
          <w:p>
            <w:pPr>
              <w:adjustRightInd w:val="0"/>
              <w:jc w:val="left"/>
              <w:rPr>
                <w:rFonts w:ascii="宋体" w:hAnsi="宋体" w:eastAsia="宋体" w:cs="宋体"/>
                <w:szCs w:val="21"/>
              </w:rPr>
            </w:pPr>
            <w:r>
              <w:rPr>
                <w:rFonts w:hint="eastAsia" w:ascii="宋体" w:hAnsi="宋体" w:eastAsia="宋体" w:cs="宋体"/>
                <w:szCs w:val="21"/>
              </w:rPr>
              <w:t>1.11、组织多普勒成像，包括TVI, TVD, TVM, TEI4种模式</w:t>
            </w:r>
          </w:p>
          <w:p>
            <w:pPr>
              <w:adjustRightInd w:val="0"/>
              <w:jc w:val="left"/>
              <w:rPr>
                <w:rFonts w:ascii="宋体" w:hAnsi="宋体" w:eastAsia="宋体" w:cs="宋体"/>
                <w:szCs w:val="21"/>
              </w:rPr>
            </w:pPr>
            <w:r>
              <w:rPr>
                <w:rFonts w:hint="eastAsia" w:ascii="宋体" w:hAnsi="宋体" w:eastAsia="宋体" w:cs="宋体"/>
                <w:szCs w:val="21"/>
              </w:rPr>
              <w:t>1.12、可选配组织多普勒定量分析</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1.13、宽景成像（要求所有探头可用，支持彩色宽景，扫描速度提示）</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1.14、空间复合成像，要求曲别针试验可显示≥7条线</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1.15、斑点噪声抑制技术</w:t>
            </w:r>
          </w:p>
          <w:p>
            <w:pPr>
              <w:adjustRightInd w:val="0"/>
              <w:jc w:val="left"/>
              <w:rPr>
                <w:rFonts w:ascii="宋体" w:hAnsi="宋体" w:eastAsia="宋体" w:cs="宋体"/>
                <w:szCs w:val="21"/>
              </w:rPr>
            </w:pPr>
            <w:r>
              <w:rPr>
                <w:rFonts w:hint="eastAsia" w:ascii="宋体" w:hAnsi="宋体" w:eastAsia="宋体" w:cs="宋体"/>
                <w:szCs w:val="21"/>
              </w:rPr>
              <w:t>1.16、高分辨率血流成像</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1.17、一键无失帧全屏放大</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1.18、局部放大（支持前端、后端放大）</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1.19、可选配自动工作流，要求支持≥25个不同的检查模式，在检查过程中自动标注、体标和自动进入检查模式，提高工作效果</w:t>
            </w:r>
          </w:p>
          <w:p>
            <w:pPr>
              <w:adjustRightInd w:val="0"/>
              <w:jc w:val="left"/>
              <w:rPr>
                <w:rFonts w:ascii="宋体" w:hAnsi="宋体" w:eastAsia="宋体" w:cs="宋体"/>
                <w:szCs w:val="21"/>
              </w:rPr>
            </w:pPr>
            <w:r>
              <w:rPr>
                <w:rFonts w:hint="eastAsia" w:ascii="宋体" w:hAnsi="宋体" w:eastAsia="宋体" w:cs="宋体"/>
                <w:szCs w:val="21"/>
              </w:rPr>
              <w:t>1.20、一键优化，要求一键快速优化二维图像、彩色图像、彩色取样框位置和角度、频谱图像、频谱取样门大小、取样门位置、偏转角度。</w:t>
            </w:r>
          </w:p>
          <w:p>
            <w:pPr>
              <w:adjustRightInd w:val="0"/>
              <w:jc w:val="left"/>
              <w:rPr>
                <w:rFonts w:ascii="宋体" w:hAnsi="宋体" w:eastAsia="宋体" w:cs="宋体"/>
                <w:szCs w:val="21"/>
              </w:rPr>
            </w:pPr>
            <w:r>
              <w:rPr>
                <w:rFonts w:hint="eastAsia" w:ascii="宋体" w:hAnsi="宋体" w:eastAsia="宋体" w:cs="宋体"/>
                <w:szCs w:val="21"/>
              </w:rPr>
              <w:t>1.21、支持移动终端系统：超声设备与智能设备无线连接，通过无线连接将超声机器的临床图像传输到手机或平板电脑,方便医生会诊。</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1.22、自助超声教学系统，帮助医生更快掌握超声扫查的手法，实现标准化</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1.23、焦点位置自动调节。随深度变化焦点位置自动优化，简化操作流程。</w:t>
            </w:r>
          </w:p>
          <w:p>
            <w:pPr>
              <w:adjustRightInd w:val="0"/>
              <w:jc w:val="left"/>
              <w:rPr>
                <w:rFonts w:ascii="宋体" w:hAnsi="宋体" w:eastAsia="宋体" w:cs="宋体"/>
                <w:szCs w:val="21"/>
              </w:rPr>
            </w:pPr>
            <w:r>
              <w:rPr>
                <w:rFonts w:hint="eastAsia" w:ascii="宋体" w:hAnsi="宋体" w:eastAsia="宋体" w:cs="宋体"/>
                <w:szCs w:val="21"/>
              </w:rPr>
              <w:t>1.24、可选配耦合剂加热器</w:t>
            </w:r>
          </w:p>
          <w:p>
            <w:pPr>
              <w:adjustRightInd w:val="0"/>
              <w:jc w:val="left"/>
              <w:rPr>
                <w:rFonts w:ascii="宋体" w:hAnsi="宋体" w:eastAsia="宋体" w:cs="宋体"/>
                <w:szCs w:val="21"/>
              </w:rPr>
            </w:pPr>
            <w:r>
              <w:rPr>
                <w:rFonts w:hint="eastAsia" w:ascii="宋体" w:hAnsi="宋体" w:eastAsia="宋体" w:cs="宋体"/>
                <w:szCs w:val="21"/>
              </w:rPr>
              <w:t>2.探头规格</w:t>
            </w:r>
          </w:p>
          <w:p>
            <w:pPr>
              <w:adjustRightInd w:val="0"/>
              <w:jc w:val="left"/>
              <w:rPr>
                <w:rFonts w:ascii="宋体" w:hAnsi="宋体" w:eastAsia="宋体" w:cs="宋体"/>
                <w:szCs w:val="21"/>
              </w:rPr>
            </w:pPr>
            <w:r>
              <w:rPr>
                <w:rFonts w:hint="eastAsia" w:ascii="宋体" w:hAnsi="宋体" w:eastAsia="宋体" w:cs="宋体"/>
                <w:szCs w:val="21"/>
              </w:rPr>
              <w:t>2.1、宽频变频技术，系统频率范围2.0-10.0MHz</w:t>
            </w:r>
          </w:p>
          <w:p>
            <w:pPr>
              <w:adjustRightInd w:val="0"/>
              <w:jc w:val="left"/>
              <w:rPr>
                <w:rFonts w:ascii="宋体" w:hAnsi="宋体" w:eastAsia="宋体" w:cs="宋体"/>
                <w:szCs w:val="21"/>
              </w:rPr>
            </w:pPr>
            <w:r>
              <w:rPr>
                <w:rFonts w:hint="eastAsia" w:ascii="宋体" w:hAnsi="宋体" w:eastAsia="宋体" w:cs="宋体"/>
                <w:szCs w:val="21"/>
              </w:rPr>
              <w:t>2.2、超宽频变频探头，基波、谐波、彩色、多普勒模式下可选频率式均≥2种</w:t>
            </w:r>
          </w:p>
          <w:p>
            <w:pPr>
              <w:adjustRightInd w:val="0"/>
              <w:jc w:val="left"/>
              <w:rPr>
                <w:rFonts w:ascii="宋体" w:hAnsi="宋体" w:eastAsia="宋体" w:cs="宋体"/>
                <w:szCs w:val="21"/>
              </w:rPr>
            </w:pPr>
            <w:r>
              <w:rPr>
                <w:rFonts w:hint="eastAsia" w:ascii="宋体" w:hAnsi="宋体" w:eastAsia="宋体" w:cs="宋体"/>
                <w:szCs w:val="21"/>
              </w:rPr>
              <w:t>2.3、腹部探头：频率范围2.0-5.0MHz，最大显示深度≥36cm</w:t>
            </w:r>
          </w:p>
          <w:p>
            <w:pPr>
              <w:adjustRightInd w:val="0"/>
              <w:jc w:val="left"/>
              <w:rPr>
                <w:rFonts w:ascii="宋体" w:hAnsi="宋体" w:eastAsia="宋体" w:cs="宋体"/>
                <w:szCs w:val="21"/>
              </w:rPr>
            </w:pPr>
            <w:r>
              <w:rPr>
                <w:rFonts w:hint="eastAsia" w:ascii="宋体" w:hAnsi="宋体" w:eastAsia="宋体" w:cs="宋体"/>
                <w:szCs w:val="21"/>
              </w:rPr>
              <w:t>2.4、浅表探头：频率范围5.0-10.0MHz</w:t>
            </w:r>
          </w:p>
          <w:p>
            <w:pPr>
              <w:adjustRightInd w:val="0"/>
              <w:jc w:val="left"/>
              <w:rPr>
                <w:rFonts w:ascii="宋体" w:hAnsi="宋体" w:eastAsia="宋体" w:cs="宋体"/>
                <w:szCs w:val="21"/>
              </w:rPr>
            </w:pPr>
            <w:r>
              <w:rPr>
                <w:rFonts w:hint="eastAsia" w:ascii="宋体" w:hAnsi="宋体" w:eastAsia="宋体" w:cs="宋体"/>
                <w:szCs w:val="21"/>
              </w:rPr>
              <w:t xml:space="preserve">2.5、心脏探头：频率范围2.0-4.0MHz  </w:t>
            </w:r>
          </w:p>
          <w:p>
            <w:pPr>
              <w:adjustRightInd w:val="0"/>
              <w:jc w:val="left"/>
              <w:rPr>
                <w:rFonts w:ascii="宋体" w:hAnsi="宋体" w:eastAsia="宋体" w:cs="宋体"/>
                <w:szCs w:val="21"/>
              </w:rPr>
            </w:pPr>
            <w:r>
              <w:rPr>
                <w:rFonts w:hint="eastAsia" w:ascii="宋体" w:hAnsi="宋体" w:eastAsia="宋体" w:cs="宋体"/>
                <w:szCs w:val="21"/>
              </w:rPr>
              <w:t>3、系统技术参数及要求</w:t>
            </w:r>
          </w:p>
          <w:p>
            <w:pPr>
              <w:adjustRightInd w:val="0"/>
              <w:jc w:val="left"/>
              <w:rPr>
                <w:rFonts w:ascii="宋体" w:hAnsi="宋体" w:eastAsia="宋体" w:cs="宋体"/>
                <w:szCs w:val="21"/>
              </w:rPr>
            </w:pPr>
            <w:r>
              <w:rPr>
                <w:rFonts w:hint="eastAsia" w:ascii="宋体" w:hAnsi="宋体" w:eastAsia="宋体" w:cs="宋体"/>
                <w:szCs w:val="21"/>
              </w:rPr>
              <w:t>3.1、二维灰阶成像单元</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3.1.1、数字化声束形成器</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3.1.2、接收方式：发射、接收通道≥1024，多倍信号并行处理</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 xml:space="preserve">3.1.3、最大显示深度:≥36cm </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3.1.4、TGC: ≥8段</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3.1.5、LGC: ≥3段</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3.1.6、二维灰阶：≥256</w:t>
            </w:r>
          </w:p>
          <w:p>
            <w:pPr>
              <w:adjustRightInd w:val="0"/>
              <w:jc w:val="left"/>
              <w:rPr>
                <w:rFonts w:ascii="宋体" w:hAnsi="宋体" w:eastAsia="宋体" w:cs="宋体"/>
                <w:szCs w:val="21"/>
              </w:rPr>
            </w:pPr>
            <w:r>
              <w:rPr>
                <w:rFonts w:hint="eastAsia" w:ascii="宋体" w:hAnsi="宋体" w:eastAsia="宋体" w:cs="宋体"/>
                <w:szCs w:val="21"/>
              </w:rPr>
              <w:t>3.2、彩色多普勒参数</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3.2.1、包括速度、速度方差、能量、方向能量显示等</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3.2.2、显示方式：B/C、B/C/M、B/POWER、B/C/PW</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 xml:space="preserve">3.2.3、取样框偏转: ≥±20度 (线阵探头) </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3.2.4、最大帧率: ≥300 帧/秒</w:t>
            </w:r>
          </w:p>
          <w:p>
            <w:pPr>
              <w:adjustRightInd w:val="0"/>
              <w:jc w:val="left"/>
              <w:rPr>
                <w:rFonts w:ascii="宋体" w:hAnsi="宋体" w:eastAsia="宋体" w:cs="宋体"/>
                <w:szCs w:val="21"/>
              </w:rPr>
            </w:pPr>
            <w:r>
              <w:rPr>
                <w:rFonts w:hint="eastAsia" w:ascii="宋体" w:hAnsi="宋体" w:eastAsia="宋体" w:cs="宋体"/>
                <w:szCs w:val="21"/>
              </w:rPr>
              <w:t>3.3、频谱多普勒参数</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3.3.1、频谱多普勒模式：包括脉冲多普勒、高脉冲重复频率、连续多普勒</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3.3.2、显示控制：反转、零移位、B刷新、D扩展、B/D扩展等</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 xml:space="preserve">3.3.3、取样容积: 1-20mm </w:t>
            </w:r>
          </w:p>
          <w:p>
            <w:pPr>
              <w:adjustRightInd w:val="0"/>
              <w:jc w:val="left"/>
              <w:rPr>
                <w:rFonts w:ascii="宋体" w:hAnsi="宋体" w:eastAsia="宋体" w:cs="宋体"/>
                <w:szCs w:val="21"/>
              </w:rPr>
            </w:pPr>
            <w:r>
              <w:rPr>
                <w:rFonts w:hint="eastAsia" w:ascii="宋体" w:hAnsi="宋体" w:eastAsia="宋体" w:cs="宋体"/>
                <w:szCs w:val="21"/>
              </w:rPr>
              <w:t>4、测量功能</w:t>
            </w:r>
          </w:p>
          <w:p>
            <w:pPr>
              <w:adjustRightInd w:val="0"/>
              <w:jc w:val="left"/>
              <w:rPr>
                <w:rFonts w:ascii="宋体" w:hAnsi="宋体" w:eastAsia="宋体" w:cs="宋体"/>
                <w:szCs w:val="21"/>
              </w:rPr>
            </w:pPr>
            <w:r>
              <w:rPr>
                <w:rFonts w:hint="eastAsia" w:ascii="宋体" w:hAnsi="宋体" w:eastAsia="宋体" w:cs="宋体"/>
                <w:szCs w:val="21"/>
              </w:rPr>
              <w:t>4.1、具备常规测量：包括距离、周长、面积、预产期、分娩日期等</w:t>
            </w:r>
          </w:p>
          <w:p>
            <w:pPr>
              <w:adjustRightInd w:val="0"/>
              <w:jc w:val="left"/>
              <w:rPr>
                <w:rFonts w:ascii="宋体" w:hAnsi="宋体" w:eastAsia="宋体" w:cs="宋体"/>
                <w:szCs w:val="21"/>
              </w:rPr>
            </w:pPr>
            <w:r>
              <w:rPr>
                <w:rFonts w:hint="eastAsia" w:ascii="宋体" w:hAnsi="宋体" w:eastAsia="宋体" w:cs="宋体"/>
                <w:szCs w:val="21"/>
              </w:rPr>
              <w:t>4.2、自定义测量快捷键：支持产科、妇科、心脏测量等</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3</w:t>
            </w:r>
            <w:r>
              <w:rPr>
                <w:rFonts w:hint="eastAsia" w:ascii="宋体" w:hAnsi="宋体" w:eastAsia="宋体" w:cs="宋体"/>
                <w:szCs w:val="21"/>
              </w:rPr>
              <w:t>、血管内中膜自动测量，可进行血管前、后壁的内中膜一段距离的自动描记、自动生成测量数据结果，并具备IMT发育趋势分析曲线。</w:t>
            </w:r>
          </w:p>
          <w:p>
            <w:pPr>
              <w:adjustRightInd w:val="0"/>
              <w:jc w:val="left"/>
              <w:rPr>
                <w:rFonts w:ascii="宋体" w:hAnsi="宋体" w:eastAsia="宋体" w:cs="宋体"/>
                <w:szCs w:val="21"/>
              </w:rPr>
            </w:pPr>
            <w:r>
              <w:rPr>
                <w:rFonts w:hint="eastAsia" w:ascii="宋体" w:hAnsi="宋体" w:eastAsia="宋体" w:cs="宋体"/>
                <w:szCs w:val="21"/>
              </w:rPr>
              <w:t>5、检查存储和管理（内置超声工作站）</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5.1、检查存储</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 xml:space="preserve">5.2、≥800G硬盘 </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5.3、内置超声工作站</w:t>
            </w:r>
          </w:p>
          <w:p>
            <w:pPr>
              <w:pStyle w:val="27"/>
              <w:adjustRightInd w:val="0"/>
              <w:ind w:firstLine="0" w:firstLineChars="0"/>
              <w:jc w:val="left"/>
              <w:rPr>
                <w:rFonts w:ascii="宋体" w:hAnsi="宋体" w:eastAsia="宋体" w:cs="宋体"/>
                <w:b/>
                <w:szCs w:val="21"/>
              </w:rPr>
            </w:pPr>
            <w:r>
              <w:rPr>
                <w:rFonts w:hint="eastAsia" w:ascii="宋体" w:hAnsi="宋体" w:eastAsia="宋体" w:cs="宋体"/>
                <w:b/>
                <w:szCs w:val="21"/>
              </w:rPr>
              <w:t>6、连通性要求</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6.1、支持网络连接</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6.2、DICOM 3.0</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6.3、视频/音频输入、输出</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6.4、USB接口≥5个</w:t>
            </w:r>
          </w:p>
          <w:p>
            <w:pPr>
              <w:pStyle w:val="27"/>
              <w:adjustRightInd w:val="0"/>
              <w:ind w:firstLine="0" w:firstLineChars="0"/>
              <w:jc w:val="left"/>
              <w:rPr>
                <w:rFonts w:ascii="宋体" w:hAnsi="宋体" w:eastAsia="宋体" w:cs="宋体"/>
                <w:b/>
                <w:szCs w:val="21"/>
              </w:rPr>
            </w:pPr>
            <w:r>
              <w:rPr>
                <w:rFonts w:hint="eastAsia" w:ascii="宋体" w:hAnsi="宋体" w:eastAsia="宋体" w:cs="宋体"/>
                <w:b/>
                <w:szCs w:val="21"/>
              </w:rPr>
              <w:t>7、外设</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7.1.支持数字黑白、模拟黑白、数字彩色、模拟彩色、文本及无线打印机</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7.2.可选配照片打印机</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7.3.可选配内置DVR（内置数字录像机, 每次最大存储长度:≥30 min）</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7.4.可支持超声应用工作流定制</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7.5.可支持内置电池</w:t>
            </w:r>
          </w:p>
          <w:p>
            <w:pPr>
              <w:pStyle w:val="27"/>
              <w:adjustRightInd w:val="0"/>
              <w:ind w:firstLine="0" w:firstLineChars="0"/>
              <w:jc w:val="left"/>
              <w:rPr>
                <w:rFonts w:ascii="宋体" w:hAnsi="宋体" w:eastAsia="宋体" w:cs="宋体"/>
                <w:szCs w:val="21"/>
              </w:rPr>
            </w:pPr>
            <w:r>
              <w:rPr>
                <w:rFonts w:hint="eastAsia" w:ascii="宋体" w:hAnsi="宋体" w:eastAsia="宋体" w:cs="宋体"/>
                <w:szCs w:val="21"/>
              </w:rPr>
              <w:t>7.6. 可配置同品牌超声影像工作站</w:t>
            </w:r>
          </w:p>
        </w:tc>
        <w:tc>
          <w:tcPr>
            <w:tcW w:w="561" w:type="dxa"/>
            <w:vAlign w:val="center"/>
          </w:tcPr>
          <w:p>
            <w:pPr>
              <w:jc w:val="center"/>
              <w:rPr>
                <w:rFonts w:ascii="宋体" w:hAnsi="宋体" w:eastAsia="宋体" w:cs="宋体"/>
                <w:szCs w:val="21"/>
              </w:rPr>
            </w:pPr>
            <w:r>
              <w:rPr>
                <w:rFonts w:hint="eastAsia" w:ascii="宋体" w:hAnsi="宋体" w:eastAsia="宋体" w:cs="宋体"/>
                <w:szCs w:val="21"/>
              </w:rPr>
              <w:t>套</w:t>
            </w:r>
          </w:p>
        </w:tc>
        <w:tc>
          <w:tcPr>
            <w:tcW w:w="562" w:type="dxa"/>
            <w:vAlign w:val="center"/>
          </w:tcPr>
          <w:p>
            <w:pPr>
              <w:jc w:val="center"/>
              <w:rPr>
                <w:rFonts w:ascii="宋体" w:hAnsi="宋体" w:eastAsia="宋体" w:cs="宋体"/>
                <w:szCs w:val="21"/>
              </w:rPr>
            </w:pPr>
            <w:r>
              <w:rPr>
                <w:rFonts w:hint="eastAsia" w:ascii="宋体" w:hAnsi="宋体" w:eastAsia="宋体" w:cs="宋体"/>
                <w:szCs w:val="21"/>
              </w:rPr>
              <w:t>1</w:t>
            </w:r>
          </w:p>
        </w:tc>
      </w:tr>
    </w:tbl>
    <w:p>
      <w:pPr>
        <w:spacing w:line="38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二、其他要求：</w:t>
      </w:r>
    </w:p>
    <w:p>
      <w:pPr>
        <w:pStyle w:val="9"/>
        <w:widowControl/>
        <w:spacing w:line="380" w:lineRule="exact"/>
        <w:ind w:firstLine="480" w:firstLineChars="200"/>
        <w:rPr>
          <w:rFonts w:ascii="宋体" w:hAnsi="宋体" w:cs="宋体"/>
        </w:rPr>
      </w:pPr>
      <w:r>
        <w:rPr>
          <w:rFonts w:hint="eastAsia" w:ascii="宋体" w:hAnsi="宋体" w:cs="宋体"/>
        </w:rPr>
        <w:t>1、投标人须明确投标产品的厂家、产地、品牌、型号、详细参数，</w:t>
      </w:r>
      <w:r>
        <w:rPr>
          <w:rFonts w:hint="eastAsia" w:ascii="宋体" w:hAnsi="宋体" w:cs="宋体"/>
          <w:b/>
          <w:bCs/>
        </w:rPr>
        <w:t>否则为无效投标</w:t>
      </w:r>
      <w:r>
        <w:rPr>
          <w:rFonts w:hint="eastAsia" w:ascii="宋体" w:hAnsi="宋体" w:cs="宋体"/>
        </w:rPr>
        <w:t xml:space="preserve">。 </w:t>
      </w:r>
    </w:p>
    <w:p>
      <w:pPr>
        <w:pStyle w:val="9"/>
        <w:widowControl/>
        <w:spacing w:line="380" w:lineRule="exact"/>
        <w:ind w:firstLine="480" w:firstLineChars="200"/>
        <w:rPr>
          <w:rFonts w:ascii="宋体" w:hAnsi="宋体" w:cs="宋体"/>
        </w:rPr>
      </w:pPr>
      <w:r>
        <w:rPr>
          <w:rFonts w:hint="eastAsia" w:ascii="宋体" w:hAnsi="宋体" w:cs="宋体"/>
        </w:rPr>
        <w:t>2、本招标文件所列需求为最低要求，投标产品不得低于最低要求，</w:t>
      </w:r>
      <w:r>
        <w:rPr>
          <w:rFonts w:hint="eastAsia" w:ascii="宋体" w:hAnsi="宋体" w:cs="宋体"/>
          <w:b/>
          <w:bCs/>
        </w:rPr>
        <w:t>否则为无效投标。</w:t>
      </w:r>
    </w:p>
    <w:p>
      <w:pPr>
        <w:pStyle w:val="9"/>
        <w:widowControl/>
        <w:spacing w:line="380" w:lineRule="exact"/>
        <w:ind w:firstLine="480" w:firstLineChars="200"/>
        <w:rPr>
          <w:rFonts w:ascii="宋体" w:hAnsi="宋体" w:cs="宋体"/>
        </w:rPr>
      </w:pPr>
      <w:r>
        <w:rPr>
          <w:rFonts w:hint="eastAsia" w:ascii="宋体" w:hAnsi="宋体" w:cs="宋体"/>
        </w:rPr>
        <w:t>3.投标人须明确质保期限，同时故障响应时间不超过24小时，</w:t>
      </w:r>
      <w:r>
        <w:rPr>
          <w:rFonts w:hint="eastAsia" w:ascii="宋体" w:hAnsi="宋体" w:cs="宋体"/>
          <w:b/>
          <w:bCs/>
        </w:rPr>
        <w:t>否则为无效投标。</w:t>
      </w:r>
    </w:p>
    <w:p>
      <w:pPr>
        <w:pStyle w:val="9"/>
        <w:widowControl/>
        <w:spacing w:line="380" w:lineRule="exact"/>
        <w:ind w:firstLine="480" w:firstLineChars="200"/>
        <w:rPr>
          <w:rFonts w:ascii="宋体" w:hAnsi="宋体" w:cs="宋体"/>
          <w:b/>
          <w:bCs/>
        </w:rPr>
      </w:pPr>
      <w:r>
        <w:rPr>
          <w:rFonts w:hint="eastAsia" w:ascii="宋体" w:hAnsi="宋体" w:cs="宋体"/>
        </w:rPr>
        <w:t>4.投标人应就该项目完整投标，</w:t>
      </w:r>
      <w:r>
        <w:rPr>
          <w:rFonts w:hint="eastAsia" w:ascii="宋体" w:hAnsi="宋体" w:cs="宋体"/>
          <w:b/>
          <w:bCs/>
        </w:rPr>
        <w:t>否则为无效投标。</w:t>
      </w:r>
    </w:p>
    <w:p>
      <w:pPr>
        <w:pStyle w:val="9"/>
        <w:widowControl/>
        <w:spacing w:line="380" w:lineRule="exact"/>
        <w:ind w:firstLine="480" w:firstLineChars="200"/>
        <w:rPr>
          <w:rFonts w:ascii="宋体" w:hAnsi="宋体" w:cs="宋体"/>
        </w:rPr>
      </w:pPr>
      <w:r>
        <w:rPr>
          <w:rFonts w:hint="eastAsia" w:ascii="宋体" w:hAnsi="宋体" w:cs="宋体"/>
        </w:rPr>
        <w:t xml:space="preserve">5、产品必须符合国家质量检测标准和本招标文件规定标准的全新正品现货，提供随货物《产品合格证》及其它相关质量证明文件。进口产品须提供海关进货单（复印件备查）。 </w:t>
      </w:r>
    </w:p>
    <w:p>
      <w:pPr>
        <w:pStyle w:val="9"/>
        <w:widowControl/>
        <w:spacing w:line="380" w:lineRule="exact"/>
        <w:ind w:firstLine="480" w:firstLineChars="200"/>
        <w:rPr>
          <w:rFonts w:ascii="宋体" w:hAnsi="宋体" w:cs="宋体"/>
        </w:rPr>
      </w:pPr>
      <w:r>
        <w:rPr>
          <w:rFonts w:hint="eastAsia" w:ascii="宋体" w:hAnsi="宋体" w:cs="宋体"/>
        </w:rPr>
        <w:t xml:space="preserve">6、专利权：投标人应保证用户在使用该货物或其任何一部分时不受第三方提出侵犯其专利权、商标权和工业设计权等的起诉。 </w:t>
      </w:r>
    </w:p>
    <w:p>
      <w:pPr>
        <w:pStyle w:val="9"/>
        <w:widowControl/>
        <w:spacing w:line="380" w:lineRule="exact"/>
        <w:ind w:firstLine="480" w:firstLineChars="200"/>
        <w:rPr>
          <w:rFonts w:ascii="宋体" w:hAnsi="宋体" w:cs="宋体"/>
        </w:rPr>
      </w:pPr>
      <w:r>
        <w:rPr>
          <w:rFonts w:hint="eastAsia" w:ascii="宋体" w:hAnsi="宋体" w:cs="宋体"/>
        </w:rPr>
        <w:t xml:space="preserve">7、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 </w:t>
      </w:r>
    </w:p>
    <w:p>
      <w:pPr>
        <w:pStyle w:val="9"/>
        <w:widowControl/>
        <w:spacing w:line="380" w:lineRule="exact"/>
        <w:ind w:firstLine="480" w:firstLineChars="200"/>
        <w:rPr>
          <w:rFonts w:ascii="宋体" w:hAnsi="宋体" w:cs="宋体"/>
        </w:rPr>
      </w:pPr>
      <w:r>
        <w:rPr>
          <w:rFonts w:hint="eastAsia" w:ascii="宋体" w:hAnsi="宋体" w:cs="宋体"/>
        </w:rPr>
        <w:t>8、投标人须明确维修点地址、负责人、联系人和联系电话，维修点具备什么样的维修能力等详细资料。</w:t>
      </w:r>
    </w:p>
    <w:p>
      <w:pPr>
        <w:pStyle w:val="9"/>
        <w:widowControl/>
        <w:spacing w:line="380" w:lineRule="exact"/>
        <w:ind w:firstLine="480" w:firstLineChars="200"/>
        <w:rPr>
          <w:rFonts w:ascii="宋体" w:hAnsi="宋体" w:cs="宋体"/>
        </w:rPr>
      </w:pPr>
      <w:r>
        <w:rPr>
          <w:rFonts w:hint="eastAsia" w:ascii="宋体" w:hAnsi="宋体" w:cs="宋体"/>
        </w:rPr>
        <w:t>9、本项目为交钥匙工程（包括设备、材料、元件等购置、安装调试、验收、与其它施工单位协作所产生的费用等）。</w:t>
      </w:r>
    </w:p>
    <w:p>
      <w:pPr>
        <w:pStyle w:val="9"/>
        <w:widowControl/>
        <w:spacing w:line="380" w:lineRule="exact"/>
        <w:ind w:firstLine="480" w:firstLineChars="200"/>
        <w:rPr>
          <w:rFonts w:ascii="宋体" w:hAnsi="宋体" w:cs="宋体"/>
        </w:rPr>
      </w:pPr>
      <w:r>
        <w:rPr>
          <w:rFonts w:hint="eastAsia" w:ascii="宋体" w:hAnsi="宋体" w:cs="宋体"/>
        </w:rPr>
        <w:t>10、预算金额：48万元，</w:t>
      </w:r>
      <w:r>
        <w:rPr>
          <w:rFonts w:hint="eastAsia" w:ascii="宋体" w:hAnsi="宋体" w:cs="宋体"/>
          <w:b/>
          <w:bCs/>
        </w:rPr>
        <w:t>超出者为无效投标</w:t>
      </w:r>
      <w:r>
        <w:rPr>
          <w:rFonts w:hint="eastAsia" w:ascii="宋体" w:hAnsi="宋体" w:cs="宋体"/>
        </w:rPr>
        <w:t>。</w:t>
      </w:r>
    </w:p>
    <w:p>
      <w:pPr>
        <w:pStyle w:val="9"/>
        <w:widowControl/>
        <w:spacing w:line="380" w:lineRule="exact"/>
        <w:ind w:firstLine="480" w:firstLineChars="200"/>
        <w:rPr>
          <w:rFonts w:ascii="宋体" w:hAnsi="宋体" w:cs="宋体"/>
        </w:rPr>
      </w:pPr>
      <w:r>
        <w:rPr>
          <w:rFonts w:hint="eastAsia" w:ascii="宋体" w:hAnsi="宋体" w:cs="宋体"/>
        </w:rPr>
        <w:t>11、付款方式</w:t>
      </w:r>
      <w:r>
        <w:rPr>
          <w:rFonts w:hint="eastAsia" w:ascii="宋体" w:hAnsi="宋体" w:cs="宋体"/>
          <w:b/>
          <w:bCs/>
        </w:rPr>
        <w:t>（不响应者为无效投标）</w:t>
      </w:r>
    </w:p>
    <w:p>
      <w:pPr>
        <w:pStyle w:val="9"/>
        <w:widowControl/>
        <w:spacing w:line="380" w:lineRule="exact"/>
        <w:ind w:firstLine="480" w:firstLineChars="200"/>
        <w:rPr>
          <w:rFonts w:ascii="宋体" w:hAnsi="宋体" w:cs="宋体"/>
        </w:rPr>
      </w:pPr>
      <w:r>
        <w:rPr>
          <w:rFonts w:hint="eastAsia" w:ascii="宋体" w:hAnsi="宋体" w:cs="宋体"/>
          <w:lang w:val="zh-CN"/>
        </w:rPr>
        <w:t>设备安装完成经</w:t>
      </w:r>
      <w:r>
        <w:rPr>
          <w:rFonts w:hint="eastAsia" w:ascii="宋体" w:hAnsi="宋体" w:cs="宋体"/>
        </w:rPr>
        <w:t>验收合格后支付合同总价款的50%，自验收合格之日起满一年内支付合同价款的50%。</w:t>
      </w:r>
    </w:p>
    <w:p>
      <w:pPr>
        <w:spacing w:line="38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12、验收标准</w:t>
      </w:r>
    </w:p>
    <w:p>
      <w:pPr>
        <w:adjustRightInd w:val="0"/>
        <w:snapToGrid w:val="0"/>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12.1本项目采用现场运行、测试验收方式验收。投标人完成的项目应达到的质量标准应符合国家和履约地相关安全质量标准；行业技术规范标准；环保节能标准；强制认证相关标准。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12.2符合招标文件要求和投标文件承诺。</w:t>
      </w:r>
    </w:p>
    <w:p>
      <w:pPr>
        <w:adjustRightInd w:val="0"/>
        <w:snapToGrid w:val="0"/>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12.3本项目验收将由采购人组织进行。</w:t>
      </w: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1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2268" w:type="dxa"/>
            <w:vAlign w:val="center"/>
          </w:tcPr>
          <w:p>
            <w:pPr>
              <w:autoSpaceDE w:val="0"/>
              <w:autoSpaceDN w:val="0"/>
              <w:adjustRightInd w:val="0"/>
              <w:spacing w:line="276" w:lineRule="auto"/>
              <w:jc w:val="center"/>
              <w:rPr>
                <w:rFonts w:ascii="宋体" w:hAnsi="宋体" w:eastAsia="宋体" w:cs="宋体"/>
                <w:b/>
                <w:sz w:val="24"/>
                <w:szCs w:val="24"/>
              </w:rPr>
            </w:pPr>
            <w:r>
              <w:rPr>
                <w:rFonts w:hint="eastAsia" w:ascii="宋体" w:hAnsi="宋体" w:eastAsia="宋体" w:cs="宋体"/>
                <w:b/>
                <w:sz w:val="24"/>
                <w:szCs w:val="24"/>
              </w:rPr>
              <w:t>条款名称</w:t>
            </w:r>
          </w:p>
        </w:tc>
        <w:tc>
          <w:tcPr>
            <w:tcW w:w="6813" w:type="dxa"/>
            <w:vAlign w:val="center"/>
          </w:tcPr>
          <w:p>
            <w:pPr>
              <w:autoSpaceDE w:val="0"/>
              <w:autoSpaceDN w:val="0"/>
              <w:adjustRightInd w:val="0"/>
              <w:spacing w:line="276" w:lineRule="auto"/>
              <w:jc w:val="center"/>
              <w:rPr>
                <w:rFonts w:ascii="宋体" w:hAnsi="宋体" w:eastAsia="宋体" w:cs="宋体"/>
                <w:b/>
                <w:sz w:val="24"/>
                <w:szCs w:val="24"/>
              </w:rPr>
            </w:pPr>
            <w:r>
              <w:rPr>
                <w:rFonts w:hint="eastAsia" w:ascii="宋体" w:hAnsi="宋体" w:eastAsia="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w:t>
            </w:r>
          </w:p>
        </w:tc>
        <w:tc>
          <w:tcPr>
            <w:tcW w:w="2268"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采购项目</w:t>
            </w:r>
          </w:p>
        </w:tc>
        <w:tc>
          <w:tcPr>
            <w:tcW w:w="6813" w:type="dxa"/>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彩超</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项目编号：YLZB-G201</w:t>
            </w:r>
            <w:r>
              <w:rPr>
                <w:rFonts w:hint="eastAsia" w:ascii="宋体" w:hAnsi="宋体" w:eastAsia="宋体" w:cs="宋体"/>
                <w:sz w:val="24"/>
                <w:szCs w:val="24"/>
                <w:lang w:val="en-US" w:eastAsia="zh-CN"/>
              </w:rPr>
              <w:t>8006</w:t>
            </w:r>
            <w:r>
              <w:rPr>
                <w:rFonts w:hint="eastAsia" w:ascii="宋体" w:hAnsi="宋体" w:eastAsia="宋体" w:cs="宋体"/>
                <w:sz w:val="24"/>
                <w:szCs w:val="24"/>
              </w:rPr>
              <w:t>号</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项目内容：</w:t>
            </w:r>
            <w:r>
              <w:rPr>
                <w:rFonts w:hint="eastAsia" w:ascii="宋体" w:hAnsi="宋体" w:eastAsia="宋体" w:cs="宋体"/>
                <w:sz w:val="24"/>
                <w:szCs w:val="24"/>
                <w:lang w:eastAsia="zh-CN"/>
              </w:rPr>
              <w:t>彩超</w:t>
            </w:r>
            <w:r>
              <w:rPr>
                <w:rFonts w:hint="eastAsia" w:ascii="宋体" w:hAnsi="宋体" w:eastAsia="宋体" w:cs="宋体"/>
                <w:sz w:val="24"/>
                <w:szCs w:val="24"/>
              </w:rPr>
              <w:t>1套</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项目地址：襄城县库庄镇卫生院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w:t>
            </w:r>
          </w:p>
        </w:tc>
        <w:tc>
          <w:tcPr>
            <w:tcW w:w="2268"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采购人</w:t>
            </w:r>
          </w:p>
        </w:tc>
        <w:tc>
          <w:tcPr>
            <w:tcW w:w="6813" w:type="dxa"/>
            <w:vAlign w:val="center"/>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名称：襄城县库庄镇卫生院</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地址：襄城县库庄镇</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联系人：朱卫东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电话：15937491160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w:t>
            </w:r>
          </w:p>
        </w:tc>
        <w:tc>
          <w:tcPr>
            <w:tcW w:w="2268"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代理机构</w:t>
            </w:r>
          </w:p>
        </w:tc>
        <w:tc>
          <w:tcPr>
            <w:tcW w:w="6813" w:type="dxa"/>
            <w:vAlign w:val="center"/>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名称：许昌光大电子商务技术服务有限公司</w:t>
            </w:r>
          </w:p>
          <w:p>
            <w:pPr>
              <w:autoSpaceDE w:val="0"/>
              <w:autoSpaceDN w:val="0"/>
              <w:adjustRightInd w:val="0"/>
              <w:spacing w:line="360" w:lineRule="auto"/>
              <w:jc w:val="left"/>
              <w:rPr>
                <w:rFonts w:ascii="宋体" w:hAnsi="宋体" w:eastAsia="宋体" w:cs="宋体"/>
                <w:bCs/>
                <w:kern w:val="0"/>
                <w:sz w:val="24"/>
                <w:szCs w:val="24"/>
              </w:rPr>
            </w:pPr>
            <w:r>
              <w:rPr>
                <w:rFonts w:hint="eastAsia" w:ascii="宋体" w:hAnsi="宋体" w:eastAsia="宋体" w:cs="宋体"/>
                <w:sz w:val="24"/>
                <w:szCs w:val="24"/>
              </w:rPr>
              <w:t>地址：</w:t>
            </w:r>
            <w:r>
              <w:fldChar w:fldCharType="begin"/>
            </w:r>
            <w:r>
              <w:instrText xml:space="preserve"> HYPERLINK "mailto:xcgdzfcg@126.com；地址：许昌市莲城大道亨源通世广场1号楼401" </w:instrText>
            </w:r>
            <w:r>
              <w:fldChar w:fldCharType="separate"/>
            </w:r>
            <w:r>
              <w:rPr>
                <w:rFonts w:hint="eastAsia" w:ascii="宋体" w:hAnsi="宋体" w:eastAsia="宋体" w:cs="宋体"/>
                <w:sz w:val="24"/>
                <w:szCs w:val="24"/>
              </w:rPr>
              <w:t>许昌市莲城大道亨源通世纪广场1号楼401</w:t>
            </w:r>
            <w:r>
              <w:rPr>
                <w:rFonts w:hint="eastAsia" w:ascii="宋体" w:hAnsi="宋体" w:eastAsia="宋体" w:cs="宋体"/>
                <w:sz w:val="24"/>
                <w:szCs w:val="24"/>
              </w:rPr>
              <w:fldChar w:fldCharType="end"/>
            </w:r>
            <w:r>
              <w:rPr>
                <w:rFonts w:hint="eastAsia" w:ascii="宋体" w:hAnsi="宋体" w:eastAsia="宋体" w:cs="宋体"/>
                <w:sz w:val="24"/>
                <w:szCs w:val="24"/>
              </w:rPr>
              <w:t>室</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联系人：靳女士   电话：13323993003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4</w:t>
            </w:r>
          </w:p>
        </w:tc>
        <w:tc>
          <w:tcPr>
            <w:tcW w:w="2268"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合格的投标人</w:t>
            </w:r>
          </w:p>
        </w:tc>
        <w:tc>
          <w:tcPr>
            <w:tcW w:w="6813" w:type="dxa"/>
            <w:vAlign w:val="center"/>
          </w:tcPr>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1、企业法人营业执照或营业执照三证合一。（企业投标提供）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bCs/>
                <w:sz w:val="24"/>
                <w:szCs w:val="24"/>
                <w:lang w:val="zh-CN"/>
              </w:rPr>
              <w:t>5、自然人身份证明。（自然人投标提供）</w:t>
            </w:r>
          </w:p>
          <w:p>
            <w:pPr>
              <w:autoSpaceDE w:val="0"/>
              <w:autoSpaceDN w:val="0"/>
              <w:adjustRightInd w:val="0"/>
              <w:spacing w:line="360" w:lineRule="auto"/>
              <w:jc w:val="left"/>
              <w:rPr>
                <w:rFonts w:ascii="宋体" w:hAnsi="宋体" w:eastAsia="宋体" w:cs="宋体"/>
                <w:b/>
                <w:sz w:val="24"/>
                <w:szCs w:val="24"/>
              </w:rPr>
            </w:pPr>
            <w:r>
              <w:rPr>
                <w:rFonts w:hint="eastAsia" w:ascii="宋体" w:hAnsi="宋体" w:eastAsia="宋体" w:cs="宋体"/>
                <w:b/>
                <w:sz w:val="24"/>
                <w:szCs w:val="24"/>
              </w:rPr>
              <w:t>二、财务状况报告相关材料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sz w:val="24"/>
                <w:szCs w:val="24"/>
              </w:rPr>
              <w:t>1、</w:t>
            </w:r>
            <w:r>
              <w:rPr>
                <w:rFonts w:hint="eastAsia" w:ascii="宋体" w:hAnsi="宋体" w:eastAsia="宋体" w:cs="宋体"/>
                <w:bCs/>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sz w:val="24"/>
                <w:szCs w:val="24"/>
              </w:rPr>
              <w:t>2、</w:t>
            </w:r>
            <w:r>
              <w:rPr>
                <w:rFonts w:hint="eastAsia" w:ascii="宋体" w:hAnsi="宋体" w:eastAsia="宋体" w:cs="宋体"/>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eastAsia="宋体" w:cs="宋体"/>
                <w:b/>
                <w:sz w:val="24"/>
                <w:szCs w:val="24"/>
              </w:rPr>
            </w:pPr>
            <w:r>
              <w:rPr>
                <w:rFonts w:hint="eastAsia" w:ascii="宋体" w:hAnsi="宋体" w:eastAsia="宋体" w:cs="宋体"/>
                <w:b/>
                <w:sz w:val="24"/>
                <w:szCs w:val="24"/>
              </w:rPr>
              <w:t>三、依法缴纳税收相关材料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bCs/>
                <w:sz w:val="24"/>
                <w:szCs w:val="24"/>
                <w:lang w:val="zh-CN"/>
              </w:rPr>
              <w:t>相关设备的购置发票、专业技术人员职称证书、用工合同等或者</w:t>
            </w:r>
            <w:r>
              <w:rPr>
                <w:rFonts w:hint="eastAsia" w:ascii="宋体" w:hAnsi="宋体" w:eastAsia="宋体" w:cs="宋体"/>
                <w:kern w:val="0"/>
                <w:sz w:val="24"/>
                <w:szCs w:val="24"/>
              </w:rPr>
              <w:t>附投标人相关承诺函或声明。</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kern w:val="0"/>
                <w:sz w:val="24"/>
                <w:szCs w:val="24"/>
              </w:rPr>
              <w:t>六、</w:t>
            </w:r>
            <w:r>
              <w:rPr>
                <w:rFonts w:hint="eastAsia" w:ascii="宋体" w:hAnsi="宋体" w:eastAsia="宋体" w:cs="宋体"/>
                <w:b/>
                <w:bCs/>
                <w:sz w:val="24"/>
                <w:szCs w:val="24"/>
                <w:lang w:val="zh-CN"/>
              </w:rPr>
              <w:t>参加政府采购活动前3年内在经营活动中没有重大违法记录的书面声明</w:t>
            </w:r>
          </w:p>
          <w:p>
            <w:pPr>
              <w:autoSpaceDE w:val="0"/>
              <w:autoSpaceDN w:val="0"/>
              <w:spacing w:line="360" w:lineRule="auto"/>
              <w:contextualSpacing/>
              <w:jc w:val="left"/>
              <w:rPr>
                <w:rFonts w:ascii="宋体" w:hAnsi="宋体" w:eastAsia="宋体" w:cs="宋体"/>
                <w:bCs/>
                <w:sz w:val="24"/>
                <w:szCs w:val="24"/>
                <w:lang w:val="zh-CN"/>
              </w:rPr>
            </w:pPr>
            <w:r>
              <w:rPr>
                <w:rFonts w:hint="eastAsia" w:ascii="宋体" w:hAnsi="宋体" w:eastAsia="宋体" w:cs="宋体"/>
                <w:bCs/>
                <w:sz w:val="24"/>
                <w:szCs w:val="24"/>
                <w:lang w:val="zh-CN"/>
              </w:rPr>
              <w:t>投标人“参加政府采购活动前3年内在经营活动中没有重大违法记录的书面声明函”。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bCs/>
                <w:sz w:val="24"/>
                <w:szCs w:val="24"/>
                <w:lang w:val="zh-CN"/>
              </w:rPr>
            </w:pPr>
            <w:r>
              <w:rPr>
                <w:rFonts w:hint="eastAsia" w:ascii="宋体" w:hAnsi="宋体" w:eastAsia="宋体" w:cs="宋体"/>
                <w:b/>
                <w:sz w:val="24"/>
                <w:szCs w:val="24"/>
                <w:lang w:val="zh-CN"/>
              </w:rPr>
              <w:t>七、投标人须具有相应范围的《医疗器械生产许可证》或《医疗器械经营许可证》经营范围涵盖所投包号产品，并具有投标产品的《中华人民共和国医疗器械注册证》（代理商须提供复印件）。</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b/>
                <w:bCs/>
                <w:sz w:val="24"/>
                <w:szCs w:val="24"/>
                <w:lang w:val="zh-CN"/>
              </w:rPr>
              <w:t>八、未被列入“信用中国”网站(www.creditchina.gov.cn)信用记录失信被执行人、重大税收违法案件当事人名单、政府采购严重违法失信名单的投标人；中国政府采购网(www.ccgp.gov.cn)政府采购严重违法失信行为记录名单的投标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1、查询渠道：“信用中国”网站（www.creditchina.gov.cn）和中国政府采购网（www.ccgp.gov.cn）；</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2、截止时间：同投标截止时间；</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ascii="宋体" w:hAnsi="宋体" w:eastAsia="宋体" w:cs="宋体"/>
                <w:sz w:val="24"/>
                <w:szCs w:val="24"/>
              </w:rPr>
            </w:pPr>
            <w:r>
              <w:rPr>
                <w:rFonts w:hint="eastAsia" w:ascii="宋体" w:hAnsi="宋体" w:eastAsia="宋体" w:cs="宋体"/>
                <w:b/>
                <w:bCs/>
                <w:sz w:val="24"/>
                <w:szCs w:val="24"/>
                <w:lang w:val="zh-CN"/>
              </w:rPr>
              <w:t>九、</w:t>
            </w:r>
            <w:r>
              <w:rPr>
                <w:rFonts w:hint="eastAsia" w:ascii="宋体" w:hAnsi="宋体" w:eastAsia="宋体" w:cs="宋体"/>
                <w:b/>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5</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最高限价</w:t>
            </w:r>
          </w:p>
        </w:tc>
        <w:tc>
          <w:tcPr>
            <w:tcW w:w="6813"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rPr>
              <w:t>48万</w:t>
            </w:r>
            <w:r>
              <w:rPr>
                <w:rFonts w:hint="eastAsia" w:ascii="宋体" w:hAnsi="宋体" w:eastAsia="宋体" w:cs="宋体"/>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6</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现场考察</w:t>
            </w:r>
          </w:p>
        </w:tc>
        <w:tc>
          <w:tcPr>
            <w:tcW w:w="6813"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7</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开标前答疑会</w:t>
            </w:r>
          </w:p>
        </w:tc>
        <w:tc>
          <w:tcPr>
            <w:tcW w:w="6813"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8</w:t>
            </w:r>
          </w:p>
        </w:tc>
        <w:tc>
          <w:tcPr>
            <w:tcW w:w="2268"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进口产品参与</w:t>
            </w:r>
          </w:p>
        </w:tc>
        <w:tc>
          <w:tcPr>
            <w:tcW w:w="6813" w:type="dxa"/>
            <w:vAlign w:val="center"/>
          </w:tcPr>
          <w:p>
            <w:pPr>
              <w:autoSpaceDE w:val="0"/>
              <w:autoSpaceDN w:val="0"/>
              <w:adjustRightInd w:val="0"/>
              <w:spacing w:line="276" w:lineRule="auto"/>
              <w:rPr>
                <w:rFonts w:ascii="宋体" w:hAnsi="宋体" w:eastAsia="宋体" w:cs="宋体"/>
                <w:sz w:val="24"/>
                <w:szCs w:val="24"/>
              </w:rPr>
            </w:pPr>
            <w:r>
              <w:rPr>
                <w:rFonts w:hint="eastAsia" w:ascii="宋体" w:hAnsi="宋体" w:eastAsia="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9</w:t>
            </w:r>
          </w:p>
        </w:tc>
        <w:tc>
          <w:tcPr>
            <w:tcW w:w="2268"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投标有效期</w:t>
            </w:r>
          </w:p>
        </w:tc>
        <w:tc>
          <w:tcPr>
            <w:tcW w:w="6813" w:type="dxa"/>
            <w:vAlign w:val="center"/>
          </w:tcPr>
          <w:p>
            <w:pPr>
              <w:autoSpaceDE w:val="0"/>
              <w:autoSpaceDN w:val="0"/>
              <w:adjustRightInd w:val="0"/>
              <w:spacing w:line="276" w:lineRule="auto"/>
              <w:ind w:firstLine="120" w:firstLineChars="50"/>
              <w:rPr>
                <w:rFonts w:ascii="宋体" w:hAnsi="宋体" w:eastAsia="宋体" w:cs="宋体"/>
                <w:sz w:val="24"/>
                <w:szCs w:val="24"/>
              </w:rPr>
            </w:pPr>
            <w:r>
              <w:rPr>
                <w:rFonts w:hint="eastAsia" w:ascii="宋体" w:hAnsi="宋体" w:eastAsia="宋体" w:cs="宋体"/>
                <w:sz w:val="24"/>
                <w:szCs w:val="24"/>
              </w:rPr>
              <w:t>60天（自</w:t>
            </w:r>
            <w:r>
              <w:rPr>
                <w:rFonts w:hint="eastAsia" w:ascii="宋体" w:hAnsi="宋体" w:eastAsia="宋体" w:cs="宋体"/>
                <w:kern w:val="0"/>
                <w:sz w:val="24"/>
                <w:szCs w:val="24"/>
              </w:rPr>
              <w:t>提交投标文件的截止之日起算</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10</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中标人将本项目的非主体、非关键性</w:t>
            </w:r>
          </w:p>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bCs/>
                <w:sz w:val="24"/>
                <w:szCs w:val="24"/>
                <w:lang w:val="zh-CN"/>
              </w:rPr>
              <w:t>工作分包</w:t>
            </w:r>
          </w:p>
        </w:tc>
        <w:tc>
          <w:tcPr>
            <w:tcW w:w="6813" w:type="dxa"/>
            <w:vAlign w:val="center"/>
          </w:tcPr>
          <w:p>
            <w:pPr>
              <w:autoSpaceDE w:val="0"/>
              <w:autoSpaceDN w:val="0"/>
              <w:adjustRightInd w:val="0"/>
              <w:spacing w:line="276" w:lineRule="auto"/>
              <w:ind w:firstLine="120" w:firstLineChars="50"/>
              <w:rPr>
                <w:rFonts w:ascii="宋体" w:hAnsi="宋体" w:eastAsia="宋体" w:cs="宋体"/>
                <w:sz w:val="24"/>
                <w:szCs w:val="24"/>
              </w:rPr>
            </w:pPr>
            <w:r>
              <w:rPr>
                <w:rFonts w:hint="eastAsia" w:ascii="宋体" w:hAnsi="宋体" w:eastAsia="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11</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投标截止及</w:t>
            </w:r>
          </w:p>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开标时间</w:t>
            </w:r>
          </w:p>
        </w:tc>
        <w:tc>
          <w:tcPr>
            <w:tcW w:w="6813"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zh-CN"/>
              </w:rPr>
              <w:t>2018年</w:t>
            </w:r>
            <w:r>
              <w:rPr>
                <w:rFonts w:hint="eastAsia" w:ascii="宋体" w:hAnsi="宋体" w:eastAsia="宋体" w:cs="宋体"/>
                <w:bCs/>
                <w:sz w:val="24"/>
                <w:szCs w:val="24"/>
                <w:lang w:val="zh-CN" w:eastAsia="zh-CN"/>
              </w:rPr>
              <w:t>3</w:t>
            </w:r>
            <w:r>
              <w:rPr>
                <w:rFonts w:hint="eastAsia" w:ascii="宋体" w:hAnsi="宋体" w:eastAsia="宋体" w:cs="宋体"/>
                <w:bCs/>
                <w:sz w:val="24"/>
                <w:szCs w:val="24"/>
                <w:lang w:val="zh-CN"/>
              </w:rPr>
              <w:t>月</w:t>
            </w:r>
            <w:r>
              <w:rPr>
                <w:rFonts w:hint="eastAsia" w:ascii="宋体" w:hAnsi="宋体" w:eastAsia="宋体" w:cs="宋体"/>
                <w:bCs/>
                <w:sz w:val="24"/>
                <w:szCs w:val="24"/>
                <w:lang w:val="zh-CN" w:eastAsia="zh-CN"/>
              </w:rPr>
              <w:t>5</w:t>
            </w:r>
            <w:r>
              <w:rPr>
                <w:rFonts w:hint="eastAsia" w:ascii="宋体" w:hAnsi="宋体" w:eastAsia="宋体" w:cs="宋体"/>
                <w:bCs/>
                <w:sz w:val="24"/>
                <w:szCs w:val="24"/>
                <w:lang w:val="zh-CN"/>
              </w:rPr>
              <w:t>日</w:t>
            </w:r>
            <w:r>
              <w:rPr>
                <w:rFonts w:hint="eastAsia" w:ascii="宋体" w:hAnsi="宋体" w:eastAsia="宋体" w:cs="宋体"/>
                <w:bCs/>
                <w:sz w:val="24"/>
                <w:szCs w:val="24"/>
                <w:lang w:val="zh-CN" w:eastAsia="zh-CN"/>
              </w:rPr>
              <w:t>9</w:t>
            </w:r>
            <w:r>
              <w:rPr>
                <w:rFonts w:hint="eastAsia" w:ascii="宋体" w:hAnsi="宋体" w:eastAsia="宋体" w:cs="宋体"/>
                <w:bCs/>
                <w:sz w:val="24"/>
                <w:szCs w:val="24"/>
                <w:lang w:val="zh-CN"/>
              </w:rPr>
              <w:t>时</w:t>
            </w:r>
            <w:r>
              <w:rPr>
                <w:rFonts w:hint="eastAsia" w:ascii="宋体" w:hAnsi="宋体" w:eastAsia="宋体" w:cs="宋体"/>
                <w:bCs/>
                <w:sz w:val="24"/>
                <w:szCs w:val="24"/>
                <w:lang w:val="zh-CN" w:eastAsia="zh-CN"/>
              </w:rPr>
              <w:t>30</w:t>
            </w:r>
            <w:r>
              <w:rPr>
                <w:rFonts w:hint="eastAsia" w:ascii="宋体" w:hAnsi="宋体" w:eastAsia="宋体" w:cs="宋体"/>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12</w:t>
            </w:r>
          </w:p>
        </w:tc>
        <w:tc>
          <w:tcPr>
            <w:tcW w:w="2268"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递交投标文件</w:t>
            </w:r>
          </w:p>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及开标地点</w:t>
            </w:r>
          </w:p>
        </w:tc>
        <w:tc>
          <w:tcPr>
            <w:tcW w:w="6813"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zh-CN"/>
              </w:rPr>
              <w:t>许昌市公共资源交易中心三楼开标三室（龙兴路与竹林路交汇处公共资源大厦）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13</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kern w:val="0"/>
                <w:sz w:val="24"/>
                <w:szCs w:val="24"/>
              </w:rPr>
              <w:t>投标保证金</w:t>
            </w:r>
          </w:p>
        </w:tc>
        <w:tc>
          <w:tcPr>
            <w:tcW w:w="6813"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zh-CN"/>
              </w:rPr>
              <w:t>缴纳截止时间：同投标截止时间</w:t>
            </w:r>
          </w:p>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zh-CN"/>
              </w:rPr>
              <w:t>金额：玖仟陆佰元整（¥96</w:t>
            </w:r>
            <w:r>
              <w:rPr>
                <w:rFonts w:hint="eastAsia" w:ascii="宋体" w:hAnsi="宋体" w:eastAsia="宋体" w:cs="宋体"/>
                <w:bCs/>
                <w:sz w:val="24"/>
                <w:szCs w:val="24"/>
              </w:rPr>
              <w:t>00.00元</w:t>
            </w:r>
            <w:r>
              <w:rPr>
                <w:rFonts w:hint="eastAsia" w:ascii="宋体" w:hAnsi="宋体" w:eastAsia="宋体" w:cs="宋体"/>
                <w:bCs/>
                <w:sz w:val="24"/>
                <w:szCs w:val="24"/>
                <w:lang w:val="zh-CN"/>
              </w:rPr>
              <w:t>）</w:t>
            </w:r>
            <w:bookmarkStart w:id="6" w:name="_GoBack"/>
            <w:bookmarkEnd w:id="6"/>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三、投标保证金缴纳方式：</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lang w:val="zh-CN"/>
              </w:rPr>
              <w:t>1、投标人网上下载招标文件后</w:t>
            </w:r>
            <w:r>
              <w:rPr>
                <w:rFonts w:hint="eastAsia" w:ascii="宋体" w:hAnsi="宋体" w:eastAsia="宋体" w:cs="宋体"/>
                <w:sz w:val="24"/>
                <w:szCs w:val="24"/>
              </w:rPr>
              <w:t>，</w:t>
            </w:r>
            <w:r>
              <w:rPr>
                <w:rFonts w:hint="eastAsia" w:ascii="宋体" w:hAnsi="宋体" w:eastAsia="宋体" w:cs="宋体"/>
                <w:sz w:val="24"/>
                <w:szCs w:val="24"/>
                <w:lang w:val="zh-CN"/>
              </w:rPr>
              <w:t>登录</w:t>
            </w:r>
            <w:r>
              <w:fldChar w:fldCharType="begin"/>
            </w:r>
            <w:r>
              <w:instrText xml:space="preserve"> HYPERLINK "http://221.14.6.70:8088/ggzy" </w:instrText>
            </w:r>
            <w:r>
              <w:fldChar w:fldCharType="separate"/>
            </w:r>
            <w:r>
              <w:rPr>
                <w:rFonts w:hint="eastAsia" w:ascii="宋体" w:hAnsi="宋体" w:eastAsia="宋体" w:cs="宋体"/>
                <w:sz w:val="24"/>
                <w:szCs w:val="24"/>
              </w:rPr>
              <w:t>http://221.14.6.70:8088/ggzy</w:t>
            </w:r>
            <w:r>
              <w:rPr>
                <w:rFonts w:hint="eastAsia" w:ascii="宋体" w:hAnsi="宋体" w:eastAsia="宋体" w:cs="宋体"/>
                <w:sz w:val="24"/>
                <w:szCs w:val="24"/>
              </w:rPr>
              <w:fldChar w:fldCharType="end"/>
            </w:r>
            <w:r>
              <w:rPr>
                <w:rFonts w:hint="eastAsia" w:ascii="宋体" w:hAnsi="宋体" w:eastAsia="宋体" w:cs="宋体"/>
                <w:sz w:val="24"/>
                <w:szCs w:val="24"/>
                <w:lang w:val="zh-CN"/>
              </w:rPr>
              <w:t>系统</w:t>
            </w:r>
            <w:r>
              <w:rPr>
                <w:rFonts w:hint="eastAsia" w:ascii="宋体" w:hAnsi="宋体" w:eastAsia="宋体" w:cs="宋体"/>
                <w:sz w:val="24"/>
                <w:szCs w:val="24"/>
              </w:rPr>
              <w:t>，</w:t>
            </w:r>
            <w:r>
              <w:rPr>
                <w:rFonts w:hint="eastAsia" w:ascii="宋体" w:hAnsi="宋体" w:eastAsia="宋体" w:cs="宋体"/>
                <w:sz w:val="24"/>
                <w:szCs w:val="24"/>
                <w:lang w:val="zh-CN"/>
              </w:rPr>
              <w:t>依次点击</w:t>
            </w:r>
            <w:r>
              <w:rPr>
                <w:rFonts w:hint="eastAsia" w:ascii="宋体" w:hAnsi="宋体" w:eastAsia="宋体" w:cs="宋体"/>
                <w:sz w:val="24"/>
                <w:szCs w:val="24"/>
              </w:rPr>
              <w:t>“</w:t>
            </w:r>
            <w:r>
              <w:rPr>
                <w:rFonts w:hint="eastAsia" w:ascii="宋体" w:hAnsi="宋体" w:eastAsia="宋体" w:cs="宋体"/>
                <w:sz w:val="24"/>
                <w:szCs w:val="24"/>
                <w:lang w:val="zh-CN"/>
              </w:rPr>
              <w:t>会员向导</w:t>
            </w:r>
            <w:r>
              <w:rPr>
                <w:rFonts w:hint="eastAsia" w:ascii="宋体" w:hAnsi="宋体" w:eastAsia="宋体" w:cs="宋体"/>
                <w:sz w:val="24"/>
                <w:szCs w:val="24"/>
              </w:rPr>
              <w:t>”→“</w:t>
            </w:r>
            <w:r>
              <w:rPr>
                <w:rFonts w:hint="eastAsia" w:ascii="宋体" w:hAnsi="宋体" w:eastAsia="宋体" w:cs="宋体"/>
                <w:sz w:val="24"/>
                <w:szCs w:val="24"/>
                <w:lang w:val="zh-CN"/>
              </w:rPr>
              <w:t>参与投标</w:t>
            </w:r>
            <w:r>
              <w:rPr>
                <w:rFonts w:hint="eastAsia" w:ascii="宋体" w:hAnsi="宋体" w:eastAsia="宋体" w:cs="宋体"/>
                <w:sz w:val="24"/>
                <w:szCs w:val="24"/>
              </w:rPr>
              <w:t>”→“</w:t>
            </w:r>
            <w:r>
              <w:rPr>
                <w:rFonts w:hint="eastAsia" w:ascii="宋体" w:hAnsi="宋体" w:eastAsia="宋体" w:cs="宋体"/>
                <w:sz w:val="24"/>
                <w:szCs w:val="24"/>
                <w:lang w:val="zh-CN"/>
              </w:rPr>
              <w:t>费用缴纳说明</w:t>
            </w:r>
            <w:r>
              <w:rPr>
                <w:rFonts w:hint="eastAsia" w:ascii="宋体" w:hAnsi="宋体" w:eastAsia="宋体" w:cs="宋体"/>
                <w:sz w:val="24"/>
                <w:szCs w:val="24"/>
              </w:rPr>
              <w:t>”→“</w:t>
            </w:r>
            <w:r>
              <w:rPr>
                <w:rFonts w:hint="eastAsia" w:ascii="宋体" w:hAnsi="宋体" w:eastAsia="宋体" w:cs="宋体"/>
                <w:sz w:val="24"/>
                <w:szCs w:val="24"/>
                <w:lang w:val="zh-CN"/>
              </w:rPr>
              <w:t>保证金缴纳说明单</w:t>
            </w:r>
            <w:r>
              <w:rPr>
                <w:rFonts w:hint="eastAsia" w:ascii="宋体" w:hAnsi="宋体" w:eastAsia="宋体" w:cs="宋体"/>
                <w:sz w:val="24"/>
                <w:szCs w:val="24"/>
              </w:rPr>
              <w:t>”，</w:t>
            </w:r>
            <w:r>
              <w:rPr>
                <w:rFonts w:hint="eastAsia" w:ascii="宋体" w:hAnsi="宋体" w:eastAsia="宋体" w:cs="宋体"/>
                <w:sz w:val="24"/>
                <w:szCs w:val="24"/>
                <w:lang w:val="zh-CN"/>
              </w:rPr>
              <w:t>获取缴费说明单</w:t>
            </w:r>
            <w:r>
              <w:rPr>
                <w:rFonts w:hint="eastAsia" w:ascii="宋体" w:hAnsi="宋体" w:eastAsia="宋体" w:cs="宋体"/>
                <w:sz w:val="24"/>
                <w:szCs w:val="24"/>
              </w:rPr>
              <w:t>，</w:t>
            </w:r>
            <w:r>
              <w:rPr>
                <w:rFonts w:hint="eastAsia" w:ascii="宋体" w:hAnsi="宋体" w:eastAsia="宋体" w:cs="宋体"/>
                <w:sz w:val="24"/>
                <w:szCs w:val="24"/>
                <w:lang w:val="zh-CN"/>
              </w:rPr>
              <w:t>根据每个标段的缴纳说明单在缴纳截止时间前缴纳</w:t>
            </w:r>
            <w:r>
              <w:rPr>
                <w:rFonts w:hint="eastAsia" w:ascii="宋体" w:hAnsi="宋体" w:eastAsia="宋体" w:cs="宋体"/>
                <w:sz w:val="24"/>
                <w:szCs w:val="24"/>
              </w:rPr>
              <w:t>；</w:t>
            </w:r>
          </w:p>
          <w:p>
            <w:pPr>
              <w:tabs>
                <w:tab w:val="left" w:pos="1260"/>
              </w:tabs>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2、成功缴纳后重新登录前述系统</w:t>
            </w:r>
            <w:r>
              <w:rPr>
                <w:rFonts w:hint="eastAsia" w:ascii="宋体" w:hAnsi="宋体" w:eastAsia="宋体" w:cs="宋体"/>
                <w:sz w:val="24"/>
                <w:szCs w:val="24"/>
              </w:rPr>
              <w:t>，</w:t>
            </w:r>
            <w:r>
              <w:rPr>
                <w:rFonts w:hint="eastAsia" w:ascii="宋体" w:hAnsi="宋体" w:eastAsia="宋体" w:cs="宋体"/>
                <w:sz w:val="24"/>
                <w:szCs w:val="24"/>
                <w:lang w:val="zh-CN"/>
              </w:rPr>
              <w:t>依次点击</w:t>
            </w:r>
            <w:r>
              <w:rPr>
                <w:rFonts w:hint="eastAsia" w:ascii="宋体" w:hAnsi="宋体" w:eastAsia="宋体" w:cs="宋体"/>
                <w:sz w:val="24"/>
                <w:szCs w:val="24"/>
              </w:rPr>
              <w:t>“</w:t>
            </w:r>
            <w:r>
              <w:rPr>
                <w:rFonts w:hint="eastAsia" w:ascii="宋体" w:hAnsi="宋体" w:eastAsia="宋体" w:cs="宋体"/>
                <w:sz w:val="24"/>
                <w:szCs w:val="24"/>
                <w:lang w:val="zh-CN"/>
              </w:rPr>
              <w:t>会员向导</w:t>
            </w:r>
            <w:r>
              <w:rPr>
                <w:rFonts w:hint="eastAsia" w:ascii="宋体" w:hAnsi="宋体" w:eastAsia="宋体" w:cs="宋体"/>
                <w:sz w:val="24"/>
                <w:szCs w:val="24"/>
              </w:rPr>
              <w:t>”→“</w:t>
            </w:r>
            <w:r>
              <w:rPr>
                <w:rFonts w:hint="eastAsia" w:ascii="宋体" w:hAnsi="宋体" w:eastAsia="宋体" w:cs="宋体"/>
                <w:sz w:val="24"/>
                <w:szCs w:val="24"/>
                <w:lang w:val="zh-CN"/>
              </w:rPr>
              <w:t>参与投标</w:t>
            </w:r>
            <w:r>
              <w:rPr>
                <w:rFonts w:hint="eastAsia" w:ascii="宋体" w:hAnsi="宋体" w:eastAsia="宋体" w:cs="宋体"/>
                <w:sz w:val="24"/>
                <w:szCs w:val="24"/>
              </w:rPr>
              <w:t>”→“</w:t>
            </w:r>
            <w:r>
              <w:rPr>
                <w:rFonts w:hint="eastAsia" w:ascii="宋体" w:hAnsi="宋体" w:eastAsia="宋体" w:cs="宋体"/>
                <w:sz w:val="24"/>
                <w:szCs w:val="24"/>
                <w:lang w:val="zh-CN"/>
              </w:rPr>
              <w:t>保证金绑定</w:t>
            </w:r>
            <w:r>
              <w:rPr>
                <w:rFonts w:hint="eastAsia" w:ascii="宋体" w:hAnsi="宋体" w:eastAsia="宋体" w:cs="宋体"/>
                <w:sz w:val="24"/>
                <w:szCs w:val="24"/>
              </w:rPr>
              <w:t>”→“</w:t>
            </w:r>
            <w:r>
              <w:rPr>
                <w:rFonts w:hint="eastAsia" w:ascii="宋体" w:hAnsi="宋体" w:eastAsia="宋体" w:cs="宋体"/>
                <w:sz w:val="24"/>
                <w:szCs w:val="24"/>
                <w:lang w:val="zh-CN"/>
              </w:rPr>
              <w:t>绑定</w:t>
            </w:r>
            <w:r>
              <w:rPr>
                <w:rFonts w:hint="eastAsia" w:ascii="宋体" w:hAnsi="宋体" w:eastAsia="宋体" w:cs="宋体"/>
                <w:sz w:val="24"/>
                <w:szCs w:val="24"/>
              </w:rPr>
              <w:t>”</w:t>
            </w:r>
            <w:r>
              <w:rPr>
                <w:rFonts w:hint="eastAsia" w:ascii="宋体" w:hAnsi="宋体" w:eastAsia="宋体" w:cs="宋体"/>
                <w:sz w:val="24"/>
                <w:szCs w:val="24"/>
                <w:lang w:val="zh-CN"/>
              </w:rPr>
              <w:t>进行投标保证金绑定。</w:t>
            </w:r>
          </w:p>
          <w:p>
            <w:pPr>
              <w:tabs>
                <w:tab w:val="left" w:pos="1260"/>
              </w:tabs>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eastAsia="宋体" w:cs="宋体"/>
                <w:sz w:val="24"/>
                <w:szCs w:val="24"/>
              </w:rPr>
            </w:pPr>
            <w:r>
              <w:rPr>
                <w:rFonts w:hint="eastAsia" w:ascii="宋体" w:hAnsi="宋体" w:eastAsia="宋体" w:cs="宋体"/>
                <w:sz w:val="24"/>
                <w:szCs w:val="24"/>
                <w:lang w:val="zh-CN"/>
              </w:rPr>
              <w:t>5、汇款凭证无须备注项目编号和项目名称。</w:t>
            </w:r>
          </w:p>
          <w:p>
            <w:pPr>
              <w:tabs>
                <w:tab w:val="left" w:pos="1260"/>
              </w:tabs>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276" w:lineRule="auto"/>
              <w:rPr>
                <w:rFonts w:ascii="宋体" w:hAnsi="宋体" w:eastAsia="宋体" w:cs="宋体"/>
                <w:sz w:val="24"/>
                <w:szCs w:val="24"/>
                <w:lang w:val="zh-CN"/>
              </w:rPr>
            </w:pPr>
            <w:r>
              <w:rPr>
                <w:rFonts w:hint="eastAsia" w:ascii="宋体" w:hAnsi="宋体" w:eastAsia="宋体" w:cs="宋体"/>
                <w:sz w:val="24"/>
                <w:szCs w:val="24"/>
                <w:lang w:val="zh-CN"/>
              </w:rPr>
              <w:t>8、未按上述规定操作引起的无效投标，由投标人自行负责。</w:t>
            </w:r>
          </w:p>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14</w:t>
            </w:r>
          </w:p>
        </w:tc>
        <w:tc>
          <w:tcPr>
            <w:tcW w:w="2268"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公告发布</w:t>
            </w:r>
          </w:p>
        </w:tc>
        <w:tc>
          <w:tcPr>
            <w:tcW w:w="6813" w:type="dxa"/>
            <w:tcBorders>
              <w:top w:val="single" w:color="auto" w:sz="4" w:space="0"/>
            </w:tcBorders>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color w:val="000000"/>
                <w:sz w:val="24"/>
                <w:szCs w:val="24"/>
              </w:rPr>
              <w:t>招标公告、中标公告、变更（更正）公告等相关信息同时在以下网站发布：《全国公共资源交易平台（河南省·许昌市）》、《河南省政府采购网》。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15</w:t>
            </w:r>
          </w:p>
        </w:tc>
        <w:tc>
          <w:tcPr>
            <w:tcW w:w="2268"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采购人澄清的时间</w:t>
            </w:r>
          </w:p>
        </w:tc>
        <w:tc>
          <w:tcPr>
            <w:tcW w:w="6813"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16</w:t>
            </w:r>
          </w:p>
        </w:tc>
        <w:tc>
          <w:tcPr>
            <w:tcW w:w="2268"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投标人对采购文件质疑的截止时间</w:t>
            </w:r>
          </w:p>
        </w:tc>
        <w:tc>
          <w:tcPr>
            <w:tcW w:w="6813"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17</w:t>
            </w:r>
          </w:p>
        </w:tc>
        <w:tc>
          <w:tcPr>
            <w:tcW w:w="2268"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投标文件份数</w:t>
            </w:r>
          </w:p>
        </w:tc>
        <w:tc>
          <w:tcPr>
            <w:tcW w:w="6813"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sz w:val="24"/>
                <w:szCs w:val="24"/>
              </w:rPr>
              <w:t>正本</w:t>
            </w:r>
            <w:r>
              <w:rPr>
                <w:rFonts w:hint="eastAsia" w:ascii="宋体" w:hAnsi="宋体" w:eastAsia="宋体" w:cs="宋体"/>
                <w:b/>
                <w:sz w:val="24"/>
                <w:szCs w:val="24"/>
              </w:rPr>
              <w:t>一</w:t>
            </w:r>
            <w:r>
              <w:rPr>
                <w:rFonts w:hint="eastAsia" w:ascii="宋体" w:hAnsi="宋体" w:eastAsia="宋体" w:cs="宋体"/>
                <w:sz w:val="24"/>
                <w:szCs w:val="24"/>
              </w:rPr>
              <w:t>份，副本</w:t>
            </w:r>
            <w:r>
              <w:rPr>
                <w:rFonts w:hint="eastAsia" w:ascii="宋体" w:hAnsi="宋体" w:eastAsia="宋体" w:cs="宋体"/>
                <w:b/>
                <w:sz w:val="24"/>
                <w:szCs w:val="24"/>
              </w:rPr>
              <w:t>五</w:t>
            </w:r>
            <w:r>
              <w:rPr>
                <w:rFonts w:hint="eastAsia" w:ascii="宋体" w:hAnsi="宋体" w:eastAsia="宋体" w:cs="宋体"/>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18</w:t>
            </w:r>
          </w:p>
        </w:tc>
        <w:tc>
          <w:tcPr>
            <w:tcW w:w="2268"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评标委员会的组建</w:t>
            </w:r>
          </w:p>
        </w:tc>
        <w:tc>
          <w:tcPr>
            <w:tcW w:w="6813"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19</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sz w:val="24"/>
                <w:szCs w:val="24"/>
              </w:rPr>
              <w:t>评标方法</w:t>
            </w:r>
          </w:p>
        </w:tc>
        <w:tc>
          <w:tcPr>
            <w:tcW w:w="6813"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20</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授权函</w:t>
            </w:r>
          </w:p>
        </w:tc>
        <w:tc>
          <w:tcPr>
            <w:tcW w:w="6813"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sz w:val="24"/>
                <w:szCs w:val="24"/>
                <w:lang w:val="zh-CN"/>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21</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中标人需提交</w:t>
            </w:r>
          </w:p>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的资料</w:t>
            </w:r>
          </w:p>
        </w:tc>
        <w:tc>
          <w:tcPr>
            <w:tcW w:w="6813" w:type="dxa"/>
            <w:vAlign w:val="center"/>
          </w:tcPr>
          <w:p>
            <w:pPr>
              <w:autoSpaceDE w:val="0"/>
              <w:autoSpaceDN w:val="0"/>
              <w:adjustRightInd w:val="0"/>
              <w:spacing w:line="276" w:lineRule="auto"/>
              <w:rPr>
                <w:rFonts w:ascii="宋体" w:hAnsi="宋体" w:eastAsia="宋体" w:cs="宋体"/>
                <w:sz w:val="24"/>
                <w:szCs w:val="24"/>
                <w:lang w:val="zh-CN"/>
              </w:rPr>
            </w:pPr>
            <w:r>
              <w:rPr>
                <w:rFonts w:hint="eastAsia" w:ascii="宋体" w:hAnsi="宋体" w:eastAsia="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hAnsi="宋体" w:eastAsia="宋体" w:cs="宋体"/>
                <w:bCs/>
                <w:sz w:val="24"/>
                <w:szCs w:val="24"/>
              </w:rPr>
              <w:t>xcgdzfcg@126.com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22</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履约保证金</w:t>
            </w:r>
          </w:p>
        </w:tc>
        <w:tc>
          <w:tcPr>
            <w:tcW w:w="6813"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23</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代理服务费</w:t>
            </w:r>
          </w:p>
        </w:tc>
        <w:tc>
          <w:tcPr>
            <w:tcW w:w="6813"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zh-CN"/>
              </w:rPr>
              <w:t>招标代理服务费按国家发展计划委员会计价格[2002]1980号文件规定的收费标准计取，由中标人向招标代理机构支付。</w:t>
            </w:r>
          </w:p>
        </w:tc>
      </w:tr>
    </w:tbl>
    <w:p>
      <w:pPr>
        <w:autoSpaceDE w:val="0"/>
        <w:autoSpaceDN w:val="0"/>
        <w:spacing w:line="360" w:lineRule="auto"/>
        <w:contextualSpacing/>
        <w:jc w:val="left"/>
        <w:rPr>
          <w:rFonts w:ascii="黑体" w:hAnsi="黑体" w:eastAsia="黑体" w:cs="宋体"/>
          <w:b/>
          <w:kern w:val="0"/>
          <w:sz w:val="28"/>
          <w:szCs w:val="28"/>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 是指依法进行政府采购的国家机关、事业单位、团体组织。采购人名称、地址、电话、联系人见《投标人须知》前附表。</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ind w:firstLine="480" w:firstLineChars="200"/>
        <w:contextualSpacing/>
        <w:rPr>
          <w:rFonts w:cs="宋体" w:asciiTheme="minorEastAsia" w:hAnsiTheme="minorEastAsia"/>
          <w:kern w:val="0"/>
          <w:sz w:val="24"/>
          <w:szCs w:val="24"/>
        </w:rPr>
      </w:pPr>
      <w:r>
        <w:rPr>
          <w:rFonts w:hint="eastAsia" w:ascii="宋体" w:hAnsi="宋体" w:eastAsia="宋体" w:cs="宋体"/>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2.5“投标人”：是指响应招标、参加投标竞争，从招标人处按规定获取招标文件，并按照招标文件要求向招标人提交投标文件的法人、其他组织或者自然人。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2.6“节能产品”或者“环保产品”：财政部发布的《节能产品政府采购清单》或者《环境标志产品政府采购清单》的产品。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spacing w:line="360" w:lineRule="auto"/>
        <w:ind w:firstLine="480" w:firstLineChars="200"/>
        <w:contextualSpacing/>
        <w:rPr>
          <w:rFonts w:cs="宋体" w:asciiTheme="minorEastAsia" w:hAnsiTheme="minorEastAsia"/>
          <w:kern w:val="0"/>
          <w:sz w:val="24"/>
          <w:szCs w:val="24"/>
        </w:rPr>
      </w:pPr>
      <w:r>
        <w:rPr>
          <w:rFonts w:cs="宋体" w:asciiTheme="minorEastAsia" w:hAnsiTheme="minorEastAsia"/>
          <w:kern w:val="0"/>
          <w:sz w:val="24"/>
          <w:szCs w:val="24"/>
        </w:rPr>
        <w:t xml:space="preserve">3.1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cs="宋体" w:asciiTheme="minorEastAsia" w:hAnsiTheme="minorEastAsia"/>
          <w:kern w:val="0"/>
          <w:sz w:val="24"/>
          <w:szCs w:val="24"/>
        </w:rPr>
        <w:t xml:space="preserve">3.2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cs="宋体" w:asciiTheme="minorEastAsia" w:hAnsiTheme="minorEastAsia"/>
          <w:kern w:val="0"/>
          <w:sz w:val="24"/>
          <w:szCs w:val="24"/>
        </w:rPr>
        <w:t xml:space="preserve">3.3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cs="宋体" w:asciiTheme="minorEastAsia" w:hAnsiTheme="minorEastAsia"/>
          <w:kern w:val="0"/>
          <w:sz w:val="24"/>
          <w:szCs w:val="24"/>
        </w:rPr>
        <w:t xml:space="preserve">3.4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cs="宋体" w:asciiTheme="minorEastAsia" w:hAnsiTheme="minorEastAsia"/>
          <w:kern w:val="0"/>
          <w:sz w:val="24"/>
          <w:szCs w:val="24"/>
        </w:rPr>
        <w:t xml:space="preserve">3.5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项要求外，还应遵守以下规定：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3.6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具备国家认监委颁</w:t>
      </w:r>
      <w:r>
        <w:rPr>
          <w:rFonts w:hint="eastAsia" w:cs="宋体" w:asciiTheme="minorEastAsia" w:hAnsiTheme="minorEastAsia"/>
          <w:kern w:val="0"/>
          <w:sz w:val="24"/>
          <w:szCs w:val="24"/>
        </w:rPr>
        <w:t>发的</w:t>
      </w:r>
      <w:r>
        <w:rPr>
          <w:rFonts w:cs="宋体" w:asciiTheme="minorEastAsia" w:hAnsiTheme="minorEastAsia"/>
          <w:kern w:val="0"/>
          <w:sz w:val="24"/>
          <w:szCs w:val="24"/>
        </w:rPr>
        <w:t>《中国强制认证》（CCC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招标代理服务费收费管理按照2002年10月15日国家发展计划委员会计价格20021980号暂行办法收取。</w:t>
      </w:r>
    </w:p>
    <w:p>
      <w:pPr>
        <w:pStyle w:val="2"/>
        <w:ind w:firstLine="210"/>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（5）评标方法与评标标准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（6）合同条款及格式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（8）本项目招标文件的澄清、答复、修改、补充内容（如有的话）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numPr>
          <w:ilvl w:val="0"/>
          <w:numId w:val="3"/>
        </w:num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16.1.1投标人应按《投标人须知前附表》规定时间及金额提交投标保证金，并作为其投标的一部分。未按要求提交投标保证金的投标文件为无效投标。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cs="宋体" w:asciiTheme="minorEastAsia" w:hAnsiTheme="minorEastAsia"/>
          <w:b/>
          <w:kern w:val="0"/>
          <w:sz w:val="24"/>
          <w:szCs w:val="24"/>
        </w:rPr>
        <w:t>16.2 投标保证金的退还</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2.1 </w:t>
      </w:r>
      <w:r>
        <w:rPr>
          <w:rFonts w:hint="eastAsia" w:ascii="新宋体" w:hAnsi="新宋体" w:eastAsia="新宋体" w:cs="仿宋_GB2312"/>
          <w:sz w:val="24"/>
          <w:lang w:val="zh-CN"/>
        </w:rPr>
        <w:t>退还投标保证金时，区别中标与否，按不同时序由银行按来款途径退还原账户。</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2.1.1</w:t>
      </w:r>
      <w:r>
        <w:rPr>
          <w:rFonts w:hint="eastAsia" w:ascii="新宋体" w:hAnsi="新宋体" w:eastAsia="新宋体" w:cs="仿宋_GB2312"/>
          <w:sz w:val="24"/>
          <w:lang w:val="zh-CN"/>
        </w:rPr>
        <w:t xml:space="preserve"> 自中标通知书发出之日起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个工作日内退还未中标人的投标保证金。</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2.1.2</w:t>
      </w:r>
      <w:r>
        <w:rPr>
          <w:rFonts w:hint="eastAsia" w:ascii="新宋体" w:hAnsi="新宋体" w:eastAsia="新宋体" w:cs="仿宋_GB2312"/>
          <w:sz w:val="24"/>
          <w:lang w:val="zh-CN"/>
        </w:rPr>
        <w:t xml:space="preserve"> 自采购合同签订之日起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个工作日内退还中标人的投标保证金。</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rPr>
      </w:pPr>
      <w:r>
        <w:rPr>
          <w:rFonts w:hint="eastAsia" w:ascii="新宋体" w:hAnsi="新宋体" w:eastAsia="新宋体" w:cs="仿宋_GB2312"/>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rPr>
      </w:pPr>
      <w:r>
        <w:rPr>
          <w:rFonts w:hint="eastAsia" w:ascii="新宋体" w:hAnsi="新宋体" w:eastAsia="新宋体" w:cs="仿宋_GB2312"/>
          <w:sz w:val="24"/>
        </w:rPr>
        <w:t>16.2.1.4 因投标人自身原因无法及时退还投标保证金，滞留三年以上的，投标保证金上缴财政。</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w:t>
      </w:r>
      <w:r>
        <w:rPr>
          <w:rFonts w:hint="eastAsia" w:ascii="新宋体" w:hAnsi="新宋体" w:eastAsia="新宋体" w:cs="仿宋_GB2312"/>
          <w:sz w:val="24"/>
          <w:lang w:val="zh-CN"/>
        </w:rPr>
        <w:t xml:space="preserve"> 有下列情形之一的，投标保证金不予退还</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2.2.1 </w:t>
      </w:r>
      <w:r>
        <w:rPr>
          <w:rFonts w:hint="eastAsia" w:ascii="新宋体" w:hAnsi="新宋体" w:eastAsia="新宋体" w:cs="仿宋_GB2312"/>
          <w:sz w:val="24"/>
          <w:lang w:val="zh-CN"/>
        </w:rPr>
        <w:t>投标有效期内投标人撤销投标文件的；</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2.2.2 </w:t>
      </w:r>
      <w:r>
        <w:rPr>
          <w:rFonts w:hint="eastAsia" w:ascii="新宋体" w:hAnsi="新宋体" w:eastAsia="新宋体" w:cs="仿宋_GB2312"/>
          <w:sz w:val="24"/>
          <w:lang w:val="zh-CN"/>
        </w:rPr>
        <w:t>投标人在投标文件中提供虚假材料的；</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2.2.3 除因不可抗力或招标文件认可的情形以外，中标人不与采购人签订合同的；</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rPr>
      </w:pPr>
      <w:r>
        <w:rPr>
          <w:rFonts w:hint="eastAsia" w:ascii="新宋体" w:hAnsi="新宋体" w:eastAsia="新宋体" w:cs="仿宋_GB2312"/>
          <w:sz w:val="24"/>
        </w:rPr>
        <w:t>16.2.2.4 投标人与采购人、其他投标人或者采购代理机构恶意串通的；</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rPr>
      </w:pPr>
      <w:r>
        <w:rPr>
          <w:rFonts w:hint="eastAsia" w:ascii="新宋体" w:hAnsi="新宋体" w:eastAsia="新宋体" w:cs="仿宋_GB2312"/>
          <w:sz w:val="24"/>
        </w:rPr>
        <w:t>16.2.2.5 法律法规及招标文件规定的其他情形。</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16.3 </w:t>
      </w:r>
      <w:r>
        <w:rPr>
          <w:rFonts w:hint="eastAsia" w:ascii="新宋体" w:hAnsi="新宋体" w:eastAsia="新宋体" w:cs="仿宋_GB2312"/>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7</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sz w:val="24"/>
          <w:lang w:val="zh-CN"/>
        </w:rPr>
        <w:t>和</w:t>
      </w:r>
      <w:r>
        <w:rPr>
          <w:rFonts w:hint="eastAsia" w:ascii="新宋体" w:hAnsi="新宋体" w:eastAsia="新宋体" w:cs="仿宋_GB2312"/>
          <w:b/>
          <w:sz w:val="24"/>
          <w:lang w:val="zh-CN"/>
        </w:rPr>
        <w:t>五份副本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宋体" w:hAnsi="宋体"/>
          <w:bCs/>
          <w:sz w:val="24"/>
        </w:rPr>
        <w:t>17.4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.2 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19</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ind w:firstLine="480" w:firstLineChars="200"/>
        <w:contextualSpacing/>
        <w:rPr>
          <w:rFonts w:ascii="宋体" w:hAnsi="宋体"/>
          <w:bCs/>
          <w:sz w:val="24"/>
        </w:rPr>
      </w:pPr>
      <w:r>
        <w:rPr>
          <w:rFonts w:hint="eastAsia" w:ascii="新宋体" w:hAnsi="新宋体" w:eastAsia="新宋体" w:cs="仿宋_GB2312"/>
          <w:sz w:val="24"/>
        </w:rPr>
        <w:t>19</w:t>
      </w:r>
      <w:r>
        <w:rPr>
          <w:rFonts w:hint="eastAsia" w:ascii="新宋体" w:hAnsi="新宋体" w:eastAsia="新宋体" w:cs="仿宋_GB2312"/>
          <w:sz w:val="24"/>
          <w:lang w:val="zh-CN"/>
        </w:rPr>
        <w:t>．1 投标人必须在</w:t>
      </w:r>
      <w:r>
        <w:rPr>
          <w:rFonts w:hint="eastAsia" w:cs="宋体" w:asciiTheme="minorEastAsia" w:hAnsiTheme="minorEastAsia"/>
          <w:kern w:val="0"/>
          <w:sz w:val="24"/>
          <w:szCs w:val="24"/>
        </w:rPr>
        <w:t>《投标邀请</w:t>
      </w:r>
      <w:r>
        <w:rPr>
          <w:rFonts w:hint="eastAsia" w:ascii="宋体" w:hAnsi="宋体"/>
          <w:bCs/>
          <w:sz w:val="24"/>
        </w:rPr>
        <w:t>》和《投标人须知》前附表中规定的投标截止时间前，将所有投标文件送达招标文件指定的开标地点。</w:t>
      </w:r>
    </w:p>
    <w:p>
      <w:pPr>
        <w:tabs>
          <w:tab w:val="left" w:pos="1260"/>
        </w:tabs>
        <w:autoSpaceDE w:val="0"/>
        <w:autoSpaceDN w:val="0"/>
        <w:adjustRightInd w:val="0"/>
        <w:spacing w:line="360" w:lineRule="auto"/>
        <w:ind w:firstLine="480" w:firstLineChars="200"/>
        <w:contextualSpacing/>
        <w:rPr>
          <w:rFonts w:ascii="宋体" w:hAnsi="宋体"/>
          <w:bCs/>
          <w:sz w:val="24"/>
        </w:rPr>
      </w:pPr>
      <w:r>
        <w:rPr>
          <w:rFonts w:hint="eastAsia" w:ascii="宋体" w:hAnsi="宋体"/>
          <w:bCs/>
          <w:sz w:val="24"/>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360" w:lineRule="auto"/>
        <w:ind w:firstLine="480" w:firstLineChars="200"/>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9</w:t>
      </w:r>
      <w:r>
        <w:rPr>
          <w:rFonts w:hint="eastAsia" w:ascii="新宋体" w:hAnsi="新宋体" w:eastAsia="新宋体" w:cs="仿宋_GB2312"/>
          <w:sz w:val="24"/>
          <w:lang w:val="zh-CN"/>
        </w:rPr>
        <w:t xml:space="preserve">.3 </w:t>
      </w:r>
      <w:r>
        <w:rPr>
          <w:rFonts w:hint="eastAsia" w:ascii="宋体" w:hAnsi="宋体"/>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20</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2</w:t>
      </w:r>
      <w:r>
        <w:rPr>
          <w:rFonts w:hint="eastAsia" w:ascii="新宋体" w:hAnsi="新宋体" w:eastAsia="新宋体" w:cs="仿宋_GB2312"/>
          <w:b/>
          <w:sz w:val="24"/>
        </w:rPr>
        <w:t>1</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.1 投标人在投标截止时间前，对所递交的投标文件进行补充、修改或者撤回的，须书面通知招标人。</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.3 投标人在递交投标文件后，可以撤回其投标，但投标人必须在规定的投标截止时间前以书面形式告知招标人。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2</w:t>
      </w:r>
      <w:r>
        <w:rPr>
          <w:rFonts w:hint="eastAsia" w:cs="仿宋_GB2312" w:asciiTheme="minorEastAsia" w:hAnsiTheme="minorEastAsia"/>
          <w:b/>
          <w:sz w:val="24"/>
          <w:lang w:val="zh-CN"/>
        </w:rPr>
        <w:t>. 开标</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.1 招标人将按招标文件规定的时间和地点组织公开开标。开标由</w:t>
      </w:r>
      <w:r>
        <w:rPr>
          <w:rFonts w:hint="eastAsia" w:cs="宋体" w:asciiTheme="minorEastAsia" w:hAnsiTheme="minorEastAsia"/>
          <w:kern w:val="0"/>
          <w:sz w:val="24"/>
          <w:szCs w:val="24"/>
          <w:lang w:val="zh-CN"/>
        </w:rPr>
        <w:t>代理机构</w:t>
      </w:r>
      <w:r>
        <w:rPr>
          <w:rFonts w:hint="eastAsia" w:cs="仿宋_GB2312" w:asciiTheme="minorEastAsia" w:hAnsiTheme="minorEastAsia"/>
          <w:sz w:val="24"/>
          <w:lang w:val="zh-CN"/>
        </w:rPr>
        <w:t>主持，邀请投标人参加。评标委员会成员不得参加开标活动。</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.3 开标时，由投标人或者其推选的代表检查投标文件的密封情况；经确认无误后，由采购代理机构工作人员当众拆封，宣布投标人名称、投标价格、修改和撤回投标的通知（如有的话）和招标文件规定的需要宣布的其他内容。</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.4 投标人不足3家的，不得开标。</w:t>
      </w:r>
    </w:p>
    <w:p>
      <w:pPr>
        <w:tabs>
          <w:tab w:val="left" w:pos="1260"/>
        </w:tabs>
        <w:autoSpaceDE w:val="0"/>
        <w:autoSpaceDN w:val="0"/>
        <w:adjustRightInd w:val="0"/>
        <w:spacing w:line="360" w:lineRule="auto"/>
        <w:ind w:firstLine="480" w:firstLineChars="200"/>
        <w:contextualSpacing/>
        <w:rPr>
          <w:rFonts w:asciiTheme="minorEastAsia" w:hAnsiTheme="minorEastAsia"/>
          <w:bCs/>
          <w:sz w:val="24"/>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w:t>
      </w:r>
      <w:r>
        <w:rPr>
          <w:rFonts w:hint="eastAsia" w:asciiTheme="minorEastAsia" w:hAnsiTheme="minorEastAsia"/>
          <w:bCs/>
          <w:sz w:val="24"/>
        </w:rPr>
        <w:t>5 开标过程由采购代理机构负责记录，由参加开标的各投标人代表和相关工作人员签字确认后随采购文件一并存档。</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asciiTheme="minorEastAsia" w:hAnsiTheme="minorEastAsia"/>
          <w:bCs/>
          <w:sz w:val="24"/>
        </w:rPr>
        <w:t xml:space="preserve">22.6 </w:t>
      </w:r>
      <w:r>
        <w:rPr>
          <w:rFonts w:hint="eastAsia" w:cs="仿宋_GB2312" w:asciiTheme="minorEastAsia" w:hAnsiTheme="minor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.7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3</w:t>
      </w:r>
      <w:r>
        <w:rPr>
          <w:rFonts w:hint="eastAsia" w:cs="仿宋_GB2312" w:asciiTheme="minorEastAsia" w:hAnsiTheme="minorEastAsia"/>
          <w:b/>
          <w:sz w:val="24"/>
          <w:lang w:val="zh-CN"/>
        </w:rPr>
        <w:t>. 资格审查</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asciiTheme="minorEastAsia" w:hAnsiTheme="minorEastAsia"/>
          <w:bCs/>
          <w:sz w:val="24"/>
        </w:rPr>
        <w:t>开标结束后，采购人依法对投标人的资格进行审查。</w:t>
      </w:r>
      <w:r>
        <w:rPr>
          <w:rFonts w:hint="eastAsia" w:cs="仿宋_GB2312" w:asciiTheme="minorEastAsia" w:hAnsiTheme="minorEastAsia"/>
          <w:sz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4</w:t>
      </w:r>
      <w:r>
        <w:rPr>
          <w:rFonts w:hint="eastAsia" w:cs="仿宋_GB2312" w:asciiTheme="minorEastAsia" w:hAnsiTheme="minorEastAsia"/>
          <w:b/>
          <w:sz w:val="24"/>
          <w:lang w:val="zh-CN"/>
        </w:rPr>
        <w:t>.评标委员会的组成</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24.1.1 采购项目符合下列情形之一的，评标委员会成员人数应当为7人以上单数：</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（一）采购预算金额在1000万元以上；</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（二）技术复杂；</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（三）社会影响较大。</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.3 评审专家与投标人存在下列利害关系之一的,应当回避:</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(二)与供应商的法定代表人或者负责人有夫妻、直系血亲、三代以内旁系血亲或者近姻亲关系；</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(三)与供应商有其他可能影响政府采购活动公平、公正进行的关系。</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.5 采购人不得担任评标小组长。</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24.7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5</w:t>
      </w:r>
      <w:r>
        <w:rPr>
          <w:rFonts w:hint="eastAsia" w:cs="仿宋_GB2312" w:asciiTheme="minorEastAsia" w:hAnsiTheme="minorEastAsia"/>
          <w:b/>
          <w:sz w:val="24"/>
          <w:lang w:val="zh-CN"/>
        </w:rPr>
        <w:t>. 符合性审查</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.2 审查、评价投标文件是否符合招标文件的商务、技术等实质性要求。</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.3 可要求投标人对投标文件有关事项作出澄清或者说明。</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6</w:t>
      </w:r>
      <w:r>
        <w:rPr>
          <w:rFonts w:hint="eastAsia" w:cs="仿宋_GB2312" w:asciiTheme="minorEastAsia" w:hAnsiTheme="minorEastAsia"/>
          <w:b/>
          <w:sz w:val="24"/>
          <w:lang w:val="zh-CN"/>
        </w:rPr>
        <w:t>. 投标文件的澄清</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7</w:t>
      </w:r>
      <w:r>
        <w:rPr>
          <w:rFonts w:hint="eastAsia" w:cs="仿宋_GB2312" w:asciiTheme="minorEastAsia" w:hAnsiTheme="minorEastAsia"/>
          <w:b/>
          <w:sz w:val="24"/>
          <w:lang w:val="zh-CN"/>
        </w:rPr>
        <w:t>. 投标文件报价出现前后不一致的修正</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.2 大写金额和小写金额不一致的，以大写金额为准；</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.3 单价金额小数点或者百分比有明显错位的，以开标一览表的总价为准，并修改单价；</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同时出现两种以上不一致的，按照前款规定的顺序修正。修正后的报价按照《投标人须知》2</w:t>
      </w:r>
      <w:r>
        <w:rPr>
          <w:rFonts w:hint="eastAsia" w:cs="仿宋_GB2312" w:asciiTheme="minorEastAsia" w:hAnsiTheme="minorEastAsia"/>
          <w:sz w:val="24"/>
        </w:rPr>
        <w:t>6</w:t>
      </w:r>
      <w:r>
        <w:rPr>
          <w:rFonts w:hint="eastAsia" w:cs="仿宋_GB2312" w:asciiTheme="minorEastAsia" w:hAnsiTheme="minorEastAsia"/>
          <w:sz w:val="24"/>
          <w:lang w:val="zh-CN"/>
        </w:rPr>
        <w:t>.2规定经投标人确认后产生约束力，投标人不确认的，其投标无效。</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.投标无效情形</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 投标文件属下列情况之一的，按照无效投标处理：</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.1.1 未按照招标文件的规定提交投标保证金的；</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.1.2 投标文件未按招标文件要求签署、盖章的；</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.1.3 不具备招标文件中规定的资格要求的；</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.1.4 报价超过招标文件中规定的预算金额或者最高限价的；</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 xml:space="preserve">.1.5 </w:t>
      </w:r>
      <w:r>
        <w:rPr>
          <w:rFonts w:cs="仿宋_GB2312" w:asciiTheme="minorEastAsia" w:hAnsiTheme="minorEastAsia"/>
          <w:sz w:val="24"/>
          <w:lang w:val="zh-CN"/>
        </w:rPr>
        <w:t>投标文件含有采购人不能接受的附加条件的</w:t>
      </w:r>
      <w:r>
        <w:rPr>
          <w:rFonts w:hint="eastAsia" w:cs="仿宋_GB2312" w:asciiTheme="minorEastAsia" w:hAnsiTheme="minorEastAsia"/>
          <w:sz w:val="24"/>
          <w:lang w:val="zh-CN"/>
        </w:rPr>
        <w:t>；</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 xml:space="preserve">.1.6 </w:t>
      </w:r>
      <w:r>
        <w:rPr>
          <w:rFonts w:cs="仿宋_GB2312" w:asciiTheme="minorEastAsia" w:hAnsiTheme="minorEastAsia"/>
          <w:sz w:val="24"/>
          <w:lang w:val="zh-CN"/>
        </w:rPr>
        <w:t>法律、法规和招标文件规定的其他无效情形。</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 有下列情形之一的，视为投标人串通投标，其投标无效：</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.2.1 不同投标人的投标文件由同一单位或者个人编制；</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.2.2 不同投标人委托同一单位或者个人办理投标事宜；</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.2.3 不同投标人的投标文件载明的项目管理成员或者联系人员为同一人；</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.2.4 不同投标人的投标文件异常一致或者投标报价呈规律性差异；</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.2.5 不同投标人的投标文件相互混装；</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.2.6 不同投标人的投标保证金从同一单位或者个人的账户转出。</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ascii="宋体" w:hAnsi="宋体"/>
          <w:b/>
          <w:bCs/>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w:t>
      </w:r>
      <w:r>
        <w:rPr>
          <w:rFonts w:hint="eastAsia" w:ascii="宋体" w:hAnsi="宋体"/>
          <w:b/>
          <w:bCs/>
          <w:sz w:val="24"/>
          <w:lang w:val="zh-CN"/>
        </w:rPr>
        <w:t xml:space="preserve"> 相同品牌投标人的认定</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30</w:t>
      </w:r>
      <w:r>
        <w:rPr>
          <w:rFonts w:hint="eastAsia" w:cs="仿宋_GB2312" w:asciiTheme="minorEastAsia" w:hAnsiTheme="minorEastAsia"/>
          <w:b/>
          <w:sz w:val="24"/>
          <w:lang w:val="zh-CN"/>
        </w:rPr>
        <w:t>. 投标文件的比较与评价</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1</w:t>
      </w:r>
      <w:r>
        <w:rPr>
          <w:rFonts w:hint="eastAsia" w:cs="仿宋_GB2312" w:asciiTheme="minorEastAsia" w:hAnsiTheme="minorEastAsia"/>
          <w:b/>
          <w:sz w:val="24"/>
          <w:lang w:val="zh-CN"/>
        </w:rPr>
        <w:t>.评标方法、评标标准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本次评标具体评标方法、评标标准见（第五章 资格审查、</w:t>
      </w:r>
      <w:r>
        <w:rPr>
          <w:rFonts w:hint="eastAsia" w:cs="宋体" w:asciiTheme="minorEastAsia" w:hAnsiTheme="minorEastAsia"/>
          <w:b/>
          <w:kern w:val="0"/>
          <w:sz w:val="24"/>
          <w:szCs w:val="24"/>
        </w:rPr>
        <w:t>评标方法与评标标准</w:t>
      </w:r>
      <w:r>
        <w:rPr>
          <w:rFonts w:hint="eastAsia" w:cs="仿宋_GB2312" w:asciiTheme="minorEastAsia" w:hAnsiTheme="minorEastAsia"/>
          <w:b/>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
          <w:bCs/>
          <w:sz w:val="24"/>
          <w:lang w:val="zh-CN"/>
        </w:rPr>
        <w:t>3</w:t>
      </w:r>
      <w:r>
        <w:rPr>
          <w:rFonts w:hint="eastAsia" w:ascii="宋体" w:hAnsi="宋体"/>
          <w:b/>
          <w:bCs/>
          <w:sz w:val="24"/>
        </w:rPr>
        <w:t>2</w:t>
      </w:r>
      <w:r>
        <w:rPr>
          <w:rFonts w:hint="eastAsia" w:ascii="宋体" w:hAnsi="宋体"/>
          <w:b/>
          <w:bCs/>
          <w:sz w:val="24"/>
          <w:lang w:val="zh-CN"/>
        </w:rPr>
        <w:t>. 推荐中标候选人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3</w:t>
      </w:r>
      <w:r>
        <w:rPr>
          <w:rFonts w:hint="eastAsia" w:cs="仿宋_GB2312" w:asciiTheme="minorEastAsia" w:hAnsiTheme="minorEastAsia"/>
          <w:b/>
          <w:sz w:val="24"/>
          <w:lang w:val="zh-CN"/>
        </w:rPr>
        <w:t>.评审意见无效情形</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评标委员会及其成员有下列行为之一的，其评审意见无效：</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.1 确定参与评标至评标结束前私自接触投标人；</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.2 接受投标人提出的与投标文件不一致的澄清或者说明，《投标人须知》2</w:t>
      </w:r>
      <w:r>
        <w:rPr>
          <w:rFonts w:hint="eastAsia" w:cs="仿宋_GB2312" w:asciiTheme="minorEastAsia" w:hAnsiTheme="minorEastAsia"/>
          <w:sz w:val="24"/>
        </w:rPr>
        <w:t>6</w:t>
      </w:r>
      <w:r>
        <w:rPr>
          <w:rFonts w:hint="eastAsia" w:cs="仿宋_GB2312" w:asciiTheme="minorEastAsia" w:hAnsiTheme="minorEastAsia"/>
          <w:sz w:val="24"/>
          <w:lang w:val="zh-CN"/>
        </w:rPr>
        <w:t>条规定的情形除外；</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.3 违反评标纪律发表倾向性意见或者征询采购人的倾向性意见；</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.4 对需要专业判断的主观评审因素协商评分；</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32.5 在评标过程中擅离职守，影响评标程序正常进行的；</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.6 记录、复制或者带走任何评标资料；</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4</w:t>
      </w:r>
      <w:r>
        <w:rPr>
          <w:rFonts w:hint="eastAsia" w:cs="仿宋_GB2312" w:asciiTheme="minorEastAsia" w:hAnsiTheme="minorEastAsia"/>
          <w:b/>
          <w:sz w:val="24"/>
          <w:lang w:val="zh-CN"/>
        </w:rPr>
        <w:t>. 保密</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.1</w:t>
      </w:r>
      <w:r>
        <w:rPr>
          <w:rFonts w:hint="eastAsia" w:cs="仿宋_GB2312" w:asciiTheme="minorEastAsia" w:hAnsiTheme="minorEastAsia"/>
          <w:sz w:val="24"/>
          <w:lang w:val="zh-CN"/>
        </w:rPr>
        <w:t xml:space="preserve"> 评审专家应当遵守评审工作纪律，不得泄露评审文件、评审情况和评审中获悉的商业秘密。</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.2</w:t>
      </w:r>
      <w:r>
        <w:rPr>
          <w:rFonts w:hint="eastAsia" w:cs="仿宋_GB2312" w:asciiTheme="minorEastAsia" w:hAnsiTheme="minorEastAsia"/>
          <w:sz w:val="24"/>
          <w:lang w:val="zh-CN"/>
        </w:rPr>
        <w:t xml:space="preserve"> 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contextualSpacing/>
        <w:rPr>
          <w:rFonts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3</w:t>
      </w:r>
      <w:r>
        <w:rPr>
          <w:rFonts w:hint="eastAsia" w:ascii="新宋体" w:hAnsi="新宋体" w:eastAsia="新宋体" w:cs="仿宋_GB2312"/>
          <w:b/>
          <w:sz w:val="24"/>
        </w:rPr>
        <w:t>5</w:t>
      </w:r>
      <w:r>
        <w:rPr>
          <w:rFonts w:hint="eastAsia" w:ascii="新宋体" w:hAnsi="新宋体" w:eastAsia="新宋体" w:cs="仿宋_GB2312"/>
          <w:b/>
          <w:sz w:val="24"/>
          <w:lang w:val="zh-CN"/>
        </w:rPr>
        <w:t>. 确定中标人</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.1 采购人应当自收到评标报告之日起</w:t>
      </w:r>
      <w:r>
        <w:rPr>
          <w:rFonts w:hint="eastAsia" w:cs="仿宋_GB2312" w:asciiTheme="minorEastAsia" w:hAnsiTheme="minorEastAsia"/>
          <w:sz w:val="24"/>
        </w:rPr>
        <w:t>5</w:t>
      </w:r>
      <w:r>
        <w:rPr>
          <w:rFonts w:hint="eastAsia" w:cs="仿宋_GB2312" w:asciiTheme="minorEastAsia" w:hAnsiTheme="minorEastAsia"/>
          <w:sz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6</w:t>
      </w:r>
      <w:r>
        <w:rPr>
          <w:rFonts w:hint="eastAsia" w:cs="仿宋_GB2312" w:asciiTheme="minorEastAsia" w:hAnsiTheme="minorEastAsia"/>
          <w:b/>
          <w:sz w:val="24"/>
          <w:lang w:val="zh-CN"/>
        </w:rPr>
        <w:t>. 中标公告、发出中标通知书</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.1 采购人确认中标人后，招标人在公告中标结果的同时，向中标人发出中标通知书。</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ind w:firstLine="480" w:firstLineChars="200"/>
        <w:contextualSpacing/>
        <w:rPr>
          <w:rFonts w:ascii="宋体" w:cs="宋体"/>
          <w:bCs/>
          <w:sz w:val="24"/>
          <w:lang w:val="zh-CN"/>
        </w:rPr>
      </w:pPr>
      <w:r>
        <w:rPr>
          <w:rFonts w:hint="eastAsia" w:cs="仿宋_GB2312" w:asciiTheme="minorEastAsia" w:hAnsiTheme="minorEastAsia"/>
          <w:sz w:val="24"/>
        </w:rPr>
        <w:t xml:space="preserve">36.3 </w:t>
      </w: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rPr>
        <w:t>xcgdzfcg@126.com</w:t>
      </w:r>
      <w:r>
        <w:rPr>
          <w:rFonts w:hint="eastAsia" w:ascii="宋体" w:cs="宋体"/>
          <w:bCs/>
          <w:sz w:val="24"/>
          <w:lang w:val="zh-CN"/>
        </w:rPr>
        <w:t>。</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37.</w:t>
      </w:r>
      <w:r>
        <w:rPr>
          <w:rFonts w:hint="eastAsia" w:cs="仿宋_GB2312" w:asciiTheme="minorEastAsia" w:hAnsiTheme="minorEastAsia"/>
          <w:b/>
          <w:sz w:val="24"/>
          <w:lang w:val="zh-CN"/>
        </w:rPr>
        <w:t>质疑</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rPr>
      </w:pPr>
      <w:r>
        <w:rPr>
          <w:rFonts w:hint="eastAsia" w:cs="仿宋_GB2312" w:asciiTheme="minorEastAsia" w:hAnsiTheme="minorEastAsia"/>
          <w:sz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ind w:left="479" w:leftChars="228"/>
        <w:contextualSpacing/>
        <w:rPr>
          <w:rFonts w:cs="仿宋_GB2312" w:asciiTheme="minorEastAsia" w:hAnsiTheme="minorEastAsia"/>
          <w:sz w:val="24"/>
        </w:rPr>
      </w:pPr>
      <w:r>
        <w:rPr>
          <w:rFonts w:hint="eastAsia" w:cs="仿宋_GB2312" w:asciiTheme="minorEastAsia" w:hAnsiTheme="minorEastAsia"/>
          <w:sz w:val="24"/>
        </w:rPr>
        <w:t>37.2 供应商应知其权益受到损害之日，是指：</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b/>
          <w:sz w:val="24"/>
        </w:rPr>
      </w:pPr>
      <w:r>
        <w:rPr>
          <w:rFonts w:hint="eastAsia" w:cs="仿宋_GB2312" w:asciiTheme="minorEastAsia" w:hAnsiTheme="minorEastAsia"/>
          <w:sz w:val="24"/>
        </w:rPr>
        <w:t>37.2.1 对可以质疑的采购文件提出质疑的，为收到采购文件之日或者采购文件公告期限届满之日；</w:t>
      </w:r>
      <w:r>
        <w:rPr>
          <w:rFonts w:hint="eastAsia" w:cs="仿宋_GB2312" w:asciiTheme="minorEastAsia" w:hAnsiTheme="minorEastAsia"/>
          <w:sz w:val="24"/>
        </w:rPr>
        <w:br w:type="textWrapping"/>
      </w:r>
      <w:r>
        <w:rPr>
          <w:rFonts w:hint="eastAsia" w:cs="仿宋_GB2312" w:asciiTheme="minorEastAsia" w:hAnsiTheme="minorEastAsia"/>
          <w:sz w:val="24"/>
        </w:rPr>
        <w:t>37.2.2 对采购过程提出质疑的，为各采购程序环节结束之日；</w:t>
      </w:r>
      <w:r>
        <w:rPr>
          <w:rFonts w:hint="eastAsia" w:cs="仿宋_GB2312" w:asciiTheme="minorEastAsia" w:hAnsiTheme="minorEastAsia"/>
          <w:sz w:val="24"/>
        </w:rPr>
        <w:br w:type="textWrapping"/>
      </w:r>
      <w:r>
        <w:rPr>
          <w:rFonts w:hint="eastAsia" w:cs="仿宋_GB2312" w:asciiTheme="minorEastAsia" w:hAnsiTheme="minorEastAsia"/>
          <w:sz w:val="24"/>
        </w:rPr>
        <w:t>37.2.3 对中标或者成交结果提出质疑的，为中标或者成交结果公告期限届满之日。</w:t>
      </w:r>
      <w:r>
        <w:rPr>
          <w:rFonts w:hint="eastAsia" w:cs="仿宋_GB2312" w:asciiTheme="minorEastAsia" w:hAnsiTheme="minorEastAsia"/>
          <w:sz w:val="24"/>
        </w:rPr>
        <w:br w:type="textWrapping"/>
      </w:r>
      <w:r>
        <w:rPr>
          <w:rFonts w:hint="eastAsia" w:cs="仿宋_GB2312" w:asciiTheme="minorEastAsia" w:hAnsiTheme="minorEastAsia"/>
          <w:b/>
          <w:sz w:val="24"/>
        </w:rPr>
        <w:t>38.</w:t>
      </w:r>
      <w:r>
        <w:rPr>
          <w:rFonts w:hint="eastAsia" w:cs="仿宋_GB2312" w:asciiTheme="minorEastAsia" w:hAnsiTheme="minorEastAsia"/>
          <w:b/>
          <w:sz w:val="24"/>
          <w:lang w:val="zh-CN"/>
        </w:rPr>
        <w:t>签订合同</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b/>
          <w:sz w:val="24"/>
        </w:rPr>
        <w:t>39.履约保证金</w:t>
      </w:r>
    </w:p>
    <w:p>
      <w:pPr>
        <w:tabs>
          <w:tab w:val="left" w:pos="1260"/>
        </w:tabs>
        <w:autoSpaceDE w:val="0"/>
        <w:autoSpaceDN w:val="0"/>
        <w:adjustRightInd w:val="0"/>
        <w:spacing w:line="360" w:lineRule="auto"/>
        <w:ind w:firstLine="480" w:firstLineChars="200"/>
        <w:contextualSpacing/>
        <w:rPr>
          <w:rFonts w:ascii="宋体" w:hAnsi="宋体" w:eastAsia="宋体" w:cs="宋体"/>
          <w:color w:val="333333"/>
          <w:sz w:val="24"/>
          <w:szCs w:val="24"/>
        </w:rPr>
      </w:pPr>
      <w:r>
        <w:rPr>
          <w:rFonts w:hint="eastAsia" w:cs="宋体" w:asciiTheme="minorEastAsia" w:hAnsiTheme="minorEastAsia"/>
          <w:kern w:val="0"/>
          <w:sz w:val="24"/>
          <w:szCs w:val="24"/>
        </w:rPr>
        <w:t>《投标人须知》前附表中规定</w:t>
      </w:r>
      <w:r>
        <w:rPr>
          <w:rFonts w:hint="eastAsia" w:ascii="宋体" w:hAnsi="宋体" w:eastAsia="宋体" w:cs="宋体"/>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pStyle w:val="2"/>
        <w:ind w:firstLine="240"/>
        <w:rPr>
          <w:rFonts w:ascii="宋体" w:hAnsi="宋体" w:eastAsia="宋体" w:cs="宋体"/>
          <w:color w:val="333333"/>
          <w:sz w:val="24"/>
          <w:szCs w:val="24"/>
        </w:rPr>
      </w:pPr>
    </w:p>
    <w:p>
      <w:pPr>
        <w:pStyle w:val="2"/>
        <w:ind w:firstLine="240"/>
        <w:rPr>
          <w:rFonts w:ascii="宋体" w:hAnsi="宋体" w:eastAsia="宋体" w:cs="宋体"/>
          <w:color w:val="333333"/>
          <w:sz w:val="24"/>
          <w:szCs w:val="24"/>
        </w:rPr>
      </w:pPr>
    </w:p>
    <w:p>
      <w:pPr>
        <w:pStyle w:val="2"/>
        <w:ind w:firstLine="240"/>
        <w:rPr>
          <w:rFonts w:ascii="宋体" w:hAnsi="宋体" w:eastAsia="宋体" w:cs="宋体"/>
          <w:color w:val="333333"/>
          <w:sz w:val="24"/>
          <w:szCs w:val="24"/>
        </w:rPr>
      </w:pPr>
    </w:p>
    <w:p>
      <w:pPr>
        <w:pStyle w:val="2"/>
        <w:ind w:firstLine="240"/>
        <w:rPr>
          <w:rFonts w:ascii="宋体" w:hAnsi="宋体" w:eastAsia="宋体" w:cs="宋体"/>
          <w:color w:val="333333"/>
          <w:sz w:val="24"/>
          <w:szCs w:val="24"/>
        </w:rPr>
      </w:pPr>
    </w:p>
    <w:p>
      <w:pPr>
        <w:pStyle w:val="2"/>
        <w:ind w:firstLine="240"/>
        <w:rPr>
          <w:rFonts w:ascii="宋体" w:hAnsi="宋体" w:eastAsia="宋体" w:cs="宋体"/>
          <w:color w:val="333333"/>
          <w:sz w:val="24"/>
          <w:szCs w:val="24"/>
        </w:rPr>
      </w:pPr>
    </w:p>
    <w:p>
      <w:pPr>
        <w:pStyle w:val="2"/>
        <w:ind w:firstLine="240"/>
        <w:rPr>
          <w:rFonts w:ascii="宋体" w:hAnsi="宋体" w:eastAsia="宋体" w:cs="宋体"/>
          <w:color w:val="333333"/>
          <w:sz w:val="24"/>
          <w:szCs w:val="24"/>
        </w:rPr>
      </w:pPr>
    </w:p>
    <w:p>
      <w:pPr>
        <w:pStyle w:val="2"/>
        <w:ind w:firstLine="240"/>
        <w:rPr>
          <w:rFonts w:ascii="宋体" w:hAnsi="宋体" w:eastAsia="宋体" w:cs="宋体"/>
          <w:color w:val="333333"/>
          <w:sz w:val="24"/>
          <w:szCs w:val="24"/>
        </w:rPr>
      </w:pPr>
    </w:p>
    <w:p>
      <w:pPr>
        <w:pStyle w:val="2"/>
        <w:ind w:firstLine="240"/>
        <w:rPr>
          <w:rFonts w:ascii="宋体" w:hAnsi="宋体" w:eastAsia="宋体" w:cs="宋体"/>
          <w:color w:val="333333"/>
          <w:sz w:val="24"/>
          <w:szCs w:val="24"/>
        </w:rPr>
      </w:pPr>
    </w:p>
    <w:p>
      <w:pPr>
        <w:pStyle w:val="2"/>
        <w:ind w:firstLine="240"/>
        <w:rPr>
          <w:rFonts w:ascii="宋体" w:hAnsi="宋体" w:eastAsia="宋体" w:cs="宋体"/>
          <w:color w:val="333333"/>
          <w:sz w:val="24"/>
          <w:szCs w:val="24"/>
        </w:rPr>
      </w:pPr>
    </w:p>
    <w:p>
      <w:pPr>
        <w:pStyle w:val="2"/>
        <w:ind w:firstLine="240"/>
        <w:rPr>
          <w:rFonts w:ascii="宋体" w:hAnsi="宋体" w:eastAsia="宋体" w:cs="宋体"/>
          <w:color w:val="333333"/>
          <w:sz w:val="24"/>
          <w:szCs w:val="24"/>
        </w:rPr>
      </w:pPr>
    </w:p>
    <w:p>
      <w:pPr>
        <w:pStyle w:val="2"/>
        <w:ind w:firstLine="0" w:firstLineChars="0"/>
        <w:rPr>
          <w:rFonts w:ascii="宋体" w:hAnsi="宋体" w:eastAsia="宋体" w:cs="宋体"/>
          <w:color w:val="333333"/>
          <w:sz w:val="24"/>
          <w:szCs w:val="24"/>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pPr>
        <w:pStyle w:val="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lang w:val="zh-CN"/>
        </w:rPr>
        <w:t>2、</w:t>
      </w:r>
      <w:r>
        <w:rPr>
          <w:rFonts w:hint="eastAsia" w:cs="仿宋_GB2312" w:asciiTheme="minorEastAsia" w:hAnsiTheme="minor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szCs w:val="24"/>
          <w:lang w:val="zh-CN"/>
        </w:rPr>
        <w:t>3、对于同时列入环保清单和节能产品政府采购清单的产品，应当优先于只列入</w:t>
      </w:r>
      <w:r>
        <w:rPr>
          <w:rFonts w:hint="eastAsia" w:cs="仿宋_GB2312" w:asciiTheme="minorEastAsia" w:hAnsiTheme="minorEastAsia"/>
          <w:sz w:val="24"/>
          <w:lang w:val="zh-CN"/>
        </w:rPr>
        <w:t>其中一个清单的产品。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二、促进中小企业发展</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1、按照财政部、工业和信息化部发布的《政府采购促进中小企业发展暂行办法》</w:t>
      </w:r>
    </w:p>
    <w:p>
      <w:pPr>
        <w:topLinePunct/>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4、中小企业投标应提供《中小企业声明函》，如为联合投标的，联合体各方需分别填写《中小企业声明函》。</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pPr>
        <w:topLinePunct/>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三、支持监狱企业发展</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按照财政部、司法部发布的《关于政府采购支持监狱企业发展有关问题的通知》（</w:t>
      </w:r>
      <w:bookmarkStart w:id="2" w:name="OLE_LINK6"/>
      <w:r>
        <w:rPr>
          <w:rFonts w:hint="eastAsia" w:cs="仿宋_GB2312" w:asciiTheme="minorEastAsia" w:hAnsiTheme="minorEastAsia"/>
          <w:sz w:val="24"/>
          <w:lang w:val="zh-CN"/>
        </w:rPr>
        <w:t>财库[2014]68号</w:t>
      </w:r>
      <w:bookmarkEnd w:id="2"/>
      <w:r>
        <w:rPr>
          <w:rFonts w:hint="eastAsia" w:cs="仿宋_GB2312" w:asciiTheme="minorEastAsia" w:hAnsiTheme="minor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四、促进残疾人就业</w:t>
      </w:r>
    </w:p>
    <w:p>
      <w:pPr>
        <w:pStyle w:val="5"/>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1、按照</w:t>
      </w:r>
      <w:r>
        <w:rPr>
          <w:rFonts w:hint="eastAsia" w:cs="仿宋_GB2312" w:asciiTheme="minorEastAsia" w:hAnsiTheme="minorEastAsia" w:eastAsiaTheme="minorEastAsia"/>
          <w:lang w:val="zh-CN"/>
        </w:rPr>
        <w:t>财政部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民政部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中国残疾人联合会</w:t>
      </w:r>
      <w:r>
        <w:rPr>
          <w:rFonts w:hint="eastAsia" w:cs="仿宋_GB2312" w:asciiTheme="minorEastAsia" w:hAnsiTheme="minorEastAsia"/>
          <w:lang w:val="zh-CN"/>
        </w:rPr>
        <w:t>和残疾人发布的《</w:t>
      </w:r>
      <w:r>
        <w:rPr>
          <w:rFonts w:hint="eastAsia" w:cs="仿宋_GB2312" w:asciiTheme="minorEastAsia" w:hAnsiTheme="minorEastAsia" w:eastAsiaTheme="minorEastAsia"/>
          <w:szCs w:val="24"/>
          <w:lang w:val="zh-CN"/>
        </w:rPr>
        <w:t>三部门联合发布关于促进残疾人就业政府采购政策的通知</w:t>
      </w:r>
      <w:r>
        <w:rPr>
          <w:rFonts w:hint="eastAsia" w:cs="仿宋_GB2312" w:asciiTheme="minorEastAsia" w:hAnsiTheme="minorEastAsia"/>
          <w:lang w:val="zh-CN"/>
        </w:rPr>
        <w:t>》（财库[2017]141号）规定，在政府采购活动中，残疾人福利性单位视同小型、微型企业，享受评审中价格扣除的政府采购政策。本项目对残疾人福利性单位</w:t>
      </w:r>
      <w:r>
        <w:rPr>
          <w:rFonts w:hint="eastAsia" w:cs="仿宋_GB2312" w:asciiTheme="minorEastAsia" w:hAnsiTheme="minorEastAsia" w:eastAsiaTheme="minorEastAsia"/>
          <w:szCs w:val="24"/>
          <w:lang w:val="zh-CN"/>
        </w:rPr>
        <w:t>提供本单位制造的货物、承担的工程或者服务，或者提供其他残疾人福利性单位制造的货物（不包括使用非残疾人福利性单位注册商标的货物）</w:t>
      </w:r>
      <w:r>
        <w:rPr>
          <w:rFonts w:hint="eastAsia" w:cs="仿宋_GB2312" w:asciiTheme="minorEastAsia" w:hAnsiTheme="minorEastAsia"/>
          <w:lang w:val="zh-CN"/>
        </w:rPr>
        <w:t>价格给予6%的扣除，用扣除后的价格参与评审。</w:t>
      </w:r>
    </w:p>
    <w:p>
      <w:pPr>
        <w:pStyle w:val="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contextualSpacing/>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资格审查与评标办法、评标标准</w:t>
      </w:r>
    </w:p>
    <w:p>
      <w:pPr>
        <w:pStyle w:val="5"/>
        <w:spacing w:line="360" w:lineRule="auto"/>
        <w:contextualSpacing/>
        <w:rPr>
          <w:rFonts w:cs="仿宋_GB2312" w:asciiTheme="minorEastAsia" w:hAnsiTheme="minorEastAsia"/>
          <w:lang w:val="zh-CN"/>
        </w:rPr>
      </w:pPr>
    </w:p>
    <w:p>
      <w:pPr>
        <w:pStyle w:val="5"/>
        <w:spacing w:line="360" w:lineRule="auto"/>
        <w:ind w:firstLine="482" w:firstLineChars="200"/>
        <w:contextualSpacing/>
        <w:rPr>
          <w:rFonts w:cs="仿宋_GB2312" w:asciiTheme="minorEastAsia" w:hAnsiTheme="minorEastAsia"/>
          <w:b/>
          <w:lang w:val="zh-CN"/>
        </w:rPr>
      </w:pPr>
      <w:r>
        <w:rPr>
          <w:rFonts w:cs="仿宋_GB2312" w:asciiTheme="minorEastAsia" w:hAnsiTheme="minorEastAsia"/>
          <w:b/>
          <w:lang w:val="zh-CN"/>
        </w:rPr>
        <w:t>一、资格审查</w:t>
      </w:r>
    </w:p>
    <w:p>
      <w:pPr>
        <w:pStyle w:val="5"/>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w:t>
      </w:r>
      <w:r>
        <w:rPr>
          <w:rFonts w:cs="仿宋_GB2312" w:asciiTheme="minorEastAsia" w:hAnsiTheme="minorEastAsia"/>
          <w:lang w:val="zh-CN"/>
        </w:rPr>
        <w:t>开标结束后，</w:t>
      </w:r>
      <w:r>
        <w:rPr>
          <w:rFonts w:hint="eastAsia" w:cs="仿宋_GB2312" w:asciiTheme="minorEastAsia" w:hAnsiTheme="minorEastAsia"/>
          <w:lang w:val="zh-CN"/>
        </w:rPr>
        <w:t>采购人依法对投标人资格进行审查</w:t>
      </w:r>
      <w:r>
        <w:rPr>
          <w:rFonts w:cs="仿宋_GB2312" w:asciiTheme="minorEastAsia" w:hAnsiTheme="minorEastAsia"/>
          <w:lang w:val="zh-CN"/>
        </w:rPr>
        <w:t>。</w:t>
      </w:r>
    </w:p>
    <w:p>
      <w:pPr>
        <w:spacing w:line="360" w:lineRule="auto"/>
        <w:ind w:right="420" w:rightChars="200" w:firstLine="480" w:firstLineChars="200"/>
        <w:contextualSpacing/>
        <w:rPr>
          <w:rFonts w:eastAsia="宋体" w:cs="仿宋_GB2312" w:asciiTheme="minorEastAsia" w:hAnsiTheme="minorEastAsia"/>
          <w:sz w:val="24"/>
          <w:lang w:val="zh-CN"/>
        </w:rPr>
      </w:pPr>
      <w:r>
        <w:rPr>
          <w:rFonts w:hint="eastAsia" w:eastAsia="宋体" w:cs="仿宋_GB2312" w:asciiTheme="minorEastAsia" w:hAnsiTheme="minorEastAsia"/>
          <w:sz w:val="24"/>
          <w:lang w:val="zh-CN"/>
        </w:rPr>
        <w:t>2、资格证明材料（本栏所列内容为本项目的资格审查条件，如有一项不符合要求，则不能进入下一步评审）。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3、资格审查中所涉及到的证书及材料，除需在投标文件中附完整的复印件外，评标现场还须提供与复印件一致的原件，否则为无效投标。</w:t>
      </w:r>
    </w:p>
    <w:tbl>
      <w:tblPr>
        <w:tblStyle w:val="13"/>
        <w:tblW w:w="9108" w:type="dxa"/>
        <w:jc w:val="center"/>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08" w:type="dxa"/>
            <w:vAlign w:val="center"/>
          </w:tcPr>
          <w:p>
            <w:pPr>
              <w:snapToGrid w:val="0"/>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一、法人或者其他组织的营业执照等证明文件，自然人的身份证明</w:t>
            </w:r>
          </w:p>
          <w:p>
            <w:pPr>
              <w:spacing w:line="360" w:lineRule="auto"/>
              <w:jc w:val="left"/>
              <w:rPr>
                <w:rFonts w:ascii="宋体" w:hAnsi="宋体"/>
                <w:bCs/>
                <w:sz w:val="24"/>
                <w:szCs w:val="24"/>
              </w:rPr>
            </w:pPr>
            <w:r>
              <w:rPr>
                <w:rFonts w:hint="eastAsia" w:ascii="宋体" w:hAnsi="宋体"/>
                <w:bCs/>
                <w:sz w:val="24"/>
                <w:szCs w:val="24"/>
              </w:rPr>
              <w:t>1、企业法人营业执照或营业执照三证合一。（企业投标提供）</w:t>
            </w:r>
          </w:p>
          <w:p>
            <w:pPr>
              <w:spacing w:line="360" w:lineRule="auto"/>
              <w:jc w:val="left"/>
              <w:rPr>
                <w:rFonts w:ascii="宋体" w:hAnsi="宋体"/>
                <w:bCs/>
                <w:sz w:val="24"/>
                <w:szCs w:val="24"/>
              </w:rPr>
            </w:pPr>
            <w:r>
              <w:rPr>
                <w:rFonts w:hint="eastAsia" w:ascii="宋体" w:hAnsi="宋体"/>
                <w:bCs/>
                <w:sz w:val="24"/>
                <w:szCs w:val="24"/>
              </w:rPr>
              <w:t>2、事业单位法人证书。（事业单位投标提供）</w:t>
            </w:r>
          </w:p>
          <w:p>
            <w:pPr>
              <w:spacing w:line="360" w:lineRule="auto"/>
              <w:jc w:val="left"/>
              <w:rPr>
                <w:rFonts w:ascii="宋体" w:hAnsi="宋体"/>
                <w:bCs/>
                <w:sz w:val="24"/>
                <w:szCs w:val="24"/>
              </w:rPr>
            </w:pPr>
            <w:r>
              <w:rPr>
                <w:rFonts w:hint="eastAsia" w:ascii="宋体" w:hAnsi="宋体"/>
                <w:bCs/>
                <w:sz w:val="24"/>
                <w:szCs w:val="24"/>
              </w:rPr>
              <w:t>3、执业许可证。（非专业服务机构投标提供）</w:t>
            </w:r>
          </w:p>
          <w:p>
            <w:pPr>
              <w:spacing w:line="360" w:lineRule="auto"/>
              <w:jc w:val="left"/>
              <w:rPr>
                <w:rFonts w:ascii="宋体" w:hAnsi="宋体"/>
                <w:bCs/>
                <w:sz w:val="24"/>
                <w:szCs w:val="24"/>
              </w:rPr>
            </w:pPr>
            <w:r>
              <w:rPr>
                <w:rFonts w:hint="eastAsia" w:ascii="宋体" w:hAnsi="宋体"/>
                <w:bCs/>
                <w:sz w:val="24"/>
                <w:szCs w:val="24"/>
              </w:rPr>
              <w:t>4、个体工商户营业执照。（个体工商户投标提供）</w:t>
            </w:r>
          </w:p>
          <w:p>
            <w:pPr>
              <w:spacing w:line="360" w:lineRule="auto"/>
              <w:jc w:val="left"/>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二、财务状况报告相关材料</w:t>
            </w:r>
          </w:p>
          <w:p>
            <w:pPr>
              <w:spacing w:line="360" w:lineRule="auto"/>
              <w:jc w:val="left"/>
              <w:rPr>
                <w:rFonts w:ascii="宋体" w:hAnsi="宋体"/>
                <w:bCs/>
                <w:sz w:val="24"/>
                <w:szCs w:val="24"/>
              </w:rPr>
            </w:pPr>
            <w:r>
              <w:rPr>
                <w:rFonts w:hint="eastAsia" w:ascii="宋体" w:hAnsi="宋体"/>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jc w:val="left"/>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三、依法缴纳税收相关材料</w:t>
            </w:r>
          </w:p>
          <w:p>
            <w:pPr>
              <w:spacing w:line="360" w:lineRule="auto"/>
              <w:jc w:val="left"/>
              <w:rPr>
                <w:rFonts w:ascii="宋体" w:hAnsi="宋体"/>
                <w:b/>
                <w:sz w:val="24"/>
                <w:szCs w:val="24"/>
              </w:rPr>
            </w:pPr>
            <w:r>
              <w:rPr>
                <w:rFonts w:hint="eastAsia" w:ascii="宋体" w:hAnsi="宋体"/>
                <w:bCs/>
                <w:sz w:val="24"/>
                <w:szCs w:val="24"/>
              </w:rPr>
              <w:t>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四、依法缴纳社会保障资金的证明材料</w:t>
            </w:r>
          </w:p>
          <w:p>
            <w:pPr>
              <w:spacing w:line="360" w:lineRule="auto"/>
              <w:jc w:val="left"/>
              <w:rPr>
                <w:rFonts w:ascii="宋体" w:hAnsi="宋体"/>
                <w:bCs/>
                <w:sz w:val="24"/>
                <w:szCs w:val="24"/>
              </w:rPr>
            </w:pPr>
            <w:r>
              <w:rPr>
                <w:rFonts w:hint="eastAsia" w:ascii="宋体" w:hAnsi="宋体"/>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24" w:hRule="atLeast"/>
          <w:jc w:val="center"/>
        </w:trPr>
        <w:tc>
          <w:tcPr>
            <w:tcW w:w="9108" w:type="dxa"/>
            <w:vAlign w:val="center"/>
          </w:tcPr>
          <w:p>
            <w:pPr>
              <w:spacing w:line="360" w:lineRule="auto"/>
              <w:jc w:val="left"/>
              <w:rPr>
                <w:rFonts w:ascii="宋体" w:hAnsi="宋体"/>
                <w:b/>
                <w:bCs/>
                <w:sz w:val="24"/>
                <w:szCs w:val="24"/>
              </w:rPr>
            </w:pPr>
            <w:r>
              <w:rPr>
                <w:rFonts w:hint="eastAsia" w:ascii="宋体" w:hAnsi="宋体"/>
                <w:b/>
                <w:bCs/>
                <w:sz w:val="24"/>
                <w:szCs w:val="24"/>
              </w:rPr>
              <w:t>五、履行合同所必须的设备和专业技术能力的证明材料</w:t>
            </w:r>
          </w:p>
          <w:p>
            <w:pPr>
              <w:spacing w:line="360" w:lineRule="auto"/>
              <w:jc w:val="left"/>
              <w:rPr>
                <w:rFonts w:ascii="宋体" w:hAnsi="宋体"/>
                <w:b/>
                <w:sz w:val="24"/>
                <w:szCs w:val="24"/>
              </w:rPr>
            </w:pPr>
            <w:r>
              <w:rPr>
                <w:rFonts w:hint="eastAsia" w:ascii="宋体" w:hAnsi="宋体"/>
                <w:bCs/>
                <w:sz w:val="24"/>
                <w:szCs w:val="24"/>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9108" w:type="dxa"/>
            <w:vAlign w:val="center"/>
          </w:tcPr>
          <w:p>
            <w:pPr>
              <w:spacing w:line="360" w:lineRule="auto"/>
              <w:jc w:val="left"/>
              <w:rPr>
                <w:rFonts w:ascii="宋体" w:hAnsi="宋体"/>
                <w:b/>
                <w:bCs/>
                <w:sz w:val="24"/>
                <w:szCs w:val="24"/>
              </w:rPr>
            </w:pPr>
            <w:r>
              <w:rPr>
                <w:rFonts w:hint="eastAsia" w:ascii="宋体" w:hAnsi="宋体"/>
                <w:b/>
                <w:bCs/>
                <w:sz w:val="24"/>
                <w:szCs w:val="24"/>
              </w:rPr>
              <w:t>六、参加政府采购活动前3年内在经营活动中没有重大违法记录的书面声明</w:t>
            </w:r>
          </w:p>
          <w:p>
            <w:pPr>
              <w:spacing w:line="360" w:lineRule="auto"/>
              <w:jc w:val="left"/>
              <w:rPr>
                <w:rFonts w:ascii="宋体" w:hAnsi="宋体"/>
                <w:bCs/>
                <w:sz w:val="24"/>
                <w:szCs w:val="24"/>
              </w:rPr>
            </w:pPr>
            <w:r>
              <w:rPr>
                <w:rFonts w:hint="eastAsia" w:ascii="宋体" w:hAnsi="宋体"/>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sz w:val="24"/>
                <w:szCs w:val="24"/>
              </w:rPr>
              <w:t>七、投标人须具有相应范围的《医疗器械生产许可证》或《医疗器械经营许可证》经营范围涵盖所投包号产品，并具有投标产品的《中华人民共和国医疗器械注册证》（代理商须提供复印件）。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360" w:lineRule="auto"/>
              <w:rPr>
                <w:rFonts w:ascii="宋体" w:hAnsi="宋体"/>
                <w:b/>
                <w:bCs/>
                <w:sz w:val="24"/>
                <w:szCs w:val="24"/>
              </w:rPr>
            </w:pPr>
            <w:r>
              <w:rPr>
                <w:rFonts w:hint="eastAsia" w:ascii="宋体" w:hAnsi="宋体"/>
                <w:b/>
                <w:bCs/>
                <w:sz w:val="24"/>
                <w:szCs w:val="24"/>
              </w:rPr>
              <w:t>八、未被列入“信用中国”网站(www.creditchina.gov.cn)信用记录失信被执行人、重大税收违法案件当事人名单、政府采购严重违法失信名单的投标人；中国政府采购网(www.ccgp.gov.cn)政府采购严重违法失信行为记录名单的投标人。</w:t>
            </w:r>
          </w:p>
          <w:p>
            <w:pPr>
              <w:spacing w:line="360" w:lineRule="auto"/>
              <w:jc w:val="left"/>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注：政府采购活动中查询及使用投标人信用记录的具体要求为：投标人未被列入失信被执行人、重大税收违法案件当事人名单、政府采购严重违法失信行为记录名单。</w:t>
            </w:r>
          </w:p>
          <w:p>
            <w:pPr>
              <w:spacing w:line="360" w:lineRule="auto"/>
              <w:jc w:val="left"/>
              <w:rPr>
                <w:rFonts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jc w:val="left"/>
              <w:rPr>
                <w:rFonts w:ascii="宋体" w:hAnsi="宋体"/>
                <w:bCs/>
                <w:sz w:val="24"/>
                <w:szCs w:val="24"/>
              </w:rPr>
            </w:pPr>
            <w:r>
              <w:rPr>
                <w:rFonts w:hint="eastAsia" w:ascii="宋体" w:hAnsi="宋体"/>
                <w:bCs/>
                <w:sz w:val="24"/>
                <w:szCs w:val="24"/>
              </w:rPr>
              <w:t>（2）截止时间：同投标截止时间；</w:t>
            </w:r>
          </w:p>
          <w:p>
            <w:pPr>
              <w:spacing w:line="360" w:lineRule="auto"/>
              <w:jc w:val="left"/>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jc w:val="left"/>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9108" w:type="dxa"/>
            <w:vAlign w:val="center"/>
          </w:tcPr>
          <w:p>
            <w:pPr>
              <w:spacing w:line="400" w:lineRule="exact"/>
              <w:jc w:val="left"/>
              <w:rPr>
                <w:rFonts w:ascii="宋体" w:hAnsi="宋体"/>
                <w:b/>
                <w:bCs/>
                <w:sz w:val="24"/>
                <w:szCs w:val="24"/>
              </w:rPr>
            </w:pPr>
            <w:r>
              <w:rPr>
                <w:rFonts w:hint="eastAsia" w:ascii="宋体" w:hAnsi="宋体"/>
                <w:b/>
                <w:bCs/>
                <w:sz w:val="24"/>
                <w:szCs w:val="24"/>
              </w:rPr>
              <w:t>九、本项目不接受联合体投标。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9108" w:type="dxa"/>
            <w:vAlign w:val="center"/>
          </w:tcPr>
          <w:p>
            <w:pPr>
              <w:spacing w:line="360" w:lineRule="auto"/>
              <w:contextualSpacing/>
              <w:rPr>
                <w:rFonts w:ascii="宋体" w:hAnsi="宋体"/>
                <w:b/>
                <w:sz w:val="24"/>
                <w:szCs w:val="24"/>
              </w:rPr>
            </w:pPr>
            <w:r>
              <w:rPr>
                <w:rFonts w:hint="eastAsia" w:ascii="宋体" w:hAnsi="宋体"/>
                <w:b/>
                <w:sz w:val="24"/>
                <w:szCs w:val="24"/>
              </w:rPr>
              <w:t>十、按投标人须知前附表规定交纳投标保证金。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1" w:hRule="atLeast"/>
          <w:jc w:val="center"/>
        </w:trPr>
        <w:tc>
          <w:tcPr>
            <w:tcW w:w="9108" w:type="dxa"/>
            <w:vAlign w:val="center"/>
          </w:tcPr>
          <w:p>
            <w:pPr>
              <w:spacing w:line="360" w:lineRule="auto"/>
              <w:contextualSpacing/>
              <w:rPr>
                <w:rFonts w:ascii="宋体" w:hAnsi="宋体"/>
                <w:b/>
                <w:sz w:val="24"/>
                <w:szCs w:val="24"/>
              </w:rPr>
            </w:pPr>
            <w:r>
              <w:rPr>
                <w:rFonts w:hint="eastAsia" w:ascii="宋体" w:hAnsi="宋体"/>
                <w:b/>
                <w:sz w:val="24"/>
                <w:szCs w:val="24"/>
              </w:rPr>
              <w:t>十一、投标文件提供法定代表人身份证明或提供法定代表人授权委托书及被授权人身份证复印件。</w:t>
            </w:r>
          </w:p>
        </w:tc>
      </w:tr>
    </w:tbl>
    <w:p>
      <w:pPr>
        <w:pStyle w:val="5"/>
        <w:spacing w:line="360" w:lineRule="auto"/>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二、符合性审查</w:t>
      </w:r>
    </w:p>
    <w:p>
      <w:pPr>
        <w:pStyle w:val="5"/>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评标委员会对符合资格的投标人的投标文件进行符合性审查，以确定其是否满足招标文件的实质性要求。</w:t>
      </w:r>
    </w:p>
    <w:p>
      <w:pPr>
        <w:pStyle w:val="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lang w:val="zh-CN"/>
        </w:rPr>
        <w:t>三</w:t>
      </w: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w:t>
      </w:r>
    </w:p>
    <w:p>
      <w:pPr>
        <w:pStyle w:val="5"/>
        <w:spacing w:line="360" w:lineRule="auto"/>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四、评分方法</w:t>
      </w:r>
    </w:p>
    <w:p>
      <w:pPr>
        <w:pStyle w:val="5"/>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本项目采用综合评分法。总分为100分。</w:t>
      </w:r>
    </w:p>
    <w:p>
      <w:pPr>
        <w:pStyle w:val="5"/>
        <w:numPr>
          <w:ilvl w:val="0"/>
          <w:numId w:val="4"/>
        </w:numPr>
        <w:spacing w:line="360" w:lineRule="auto"/>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评标标准</w:t>
      </w:r>
    </w:p>
    <w:p>
      <w:pPr>
        <w:snapToGrid w:val="0"/>
        <w:spacing w:line="300" w:lineRule="auto"/>
        <w:jc w:val="center"/>
        <w:rPr>
          <w:rFonts w:ascii="宋体" w:hAnsi="宋体"/>
          <w:bCs/>
          <w:sz w:val="24"/>
        </w:rPr>
      </w:pPr>
      <w:r>
        <w:rPr>
          <w:rFonts w:hint="eastAsia" w:ascii="宋体" w:hAnsi="宋体"/>
          <w:bCs/>
          <w:sz w:val="24"/>
        </w:rPr>
        <w:t>综合评分法详细评审标准</w:t>
      </w:r>
    </w:p>
    <w:p>
      <w:pPr>
        <w:snapToGrid w:val="0"/>
        <w:spacing w:line="300" w:lineRule="auto"/>
        <w:ind w:left="151" w:leftChars="72" w:right="267" w:rightChars="127"/>
        <w:rPr>
          <w:rFonts w:hint="eastAsia" w:ascii="宋体" w:hAnsi="宋体"/>
          <w:bCs/>
          <w:sz w:val="24"/>
        </w:rPr>
      </w:pPr>
      <w:r>
        <w:rPr>
          <w:rFonts w:ascii="宋体" w:hAnsi="宋体"/>
          <w:bCs/>
          <w:sz w:val="24"/>
        </w:rPr>
        <w:t>1</w:t>
      </w:r>
      <w:r>
        <w:rPr>
          <w:rFonts w:hint="eastAsia" w:ascii="宋体" w:hAnsi="宋体"/>
          <w:bCs/>
          <w:sz w:val="24"/>
        </w:rPr>
        <w:t>、评分因素及分值分配</w:t>
      </w:r>
    </w:p>
    <w:tbl>
      <w:tblPr>
        <w:tblStyle w:val="13"/>
        <w:tblW w:w="84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0"/>
        <w:gridCol w:w="2876"/>
        <w:gridCol w:w="904"/>
        <w:gridCol w:w="38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jc w:val="center"/>
        </w:trPr>
        <w:tc>
          <w:tcPr>
            <w:tcW w:w="900"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序号</w:t>
            </w:r>
          </w:p>
        </w:tc>
        <w:tc>
          <w:tcPr>
            <w:tcW w:w="2876"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评分因素</w:t>
            </w:r>
          </w:p>
        </w:tc>
        <w:tc>
          <w:tcPr>
            <w:tcW w:w="90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满分</w:t>
            </w:r>
          </w:p>
        </w:tc>
        <w:tc>
          <w:tcPr>
            <w:tcW w:w="3815"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7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A</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投标报价</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40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7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B</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技术部分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40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7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C</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商务部分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20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42" w:hRule="atLeast"/>
          <w:jc w:val="center"/>
        </w:trPr>
        <w:tc>
          <w:tcPr>
            <w:tcW w:w="900"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合计</w:t>
            </w:r>
          </w:p>
        </w:tc>
        <w:tc>
          <w:tcPr>
            <w:tcW w:w="2876"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eastAsia="宋体" w:cs="宋体"/>
                <w:b/>
                <w:bCs/>
                <w:sz w:val="24"/>
              </w:rPr>
            </w:pPr>
          </w:p>
        </w:tc>
        <w:tc>
          <w:tcPr>
            <w:tcW w:w="90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100</w:t>
            </w:r>
          </w:p>
        </w:tc>
        <w:tc>
          <w:tcPr>
            <w:tcW w:w="3815"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宋体" w:hAnsi="宋体" w:eastAsia="宋体" w:cs="宋体"/>
                <w:b/>
                <w:bCs/>
                <w:sz w:val="24"/>
              </w:rPr>
            </w:pPr>
          </w:p>
        </w:tc>
      </w:tr>
    </w:tbl>
    <w:p>
      <w:pPr>
        <w:snapToGrid w:val="0"/>
        <w:spacing w:line="300" w:lineRule="auto"/>
        <w:ind w:left="151" w:leftChars="72" w:right="267" w:rightChars="127"/>
        <w:rPr>
          <w:rFonts w:ascii="宋体" w:hAnsi="宋体"/>
          <w:b/>
          <w:bCs/>
          <w:sz w:val="24"/>
        </w:rPr>
      </w:pPr>
    </w:p>
    <w:p>
      <w:pPr>
        <w:snapToGrid w:val="0"/>
        <w:spacing w:line="300" w:lineRule="auto"/>
        <w:ind w:left="151" w:leftChars="72" w:right="267" w:rightChars="127"/>
        <w:rPr>
          <w:rFonts w:ascii="宋体" w:hAnsi="宋体"/>
          <w:b/>
          <w:bCs/>
          <w:sz w:val="24"/>
        </w:rPr>
      </w:pPr>
      <w:r>
        <w:rPr>
          <w:rFonts w:ascii="宋体" w:hAnsi="宋体"/>
          <w:b/>
          <w:bCs/>
          <w:sz w:val="24"/>
        </w:rPr>
        <w:t>2</w:t>
      </w:r>
      <w:r>
        <w:rPr>
          <w:rFonts w:hint="eastAsia" w:ascii="宋体" w:hAnsi="宋体"/>
          <w:b/>
          <w:bCs/>
          <w:sz w:val="24"/>
        </w:rPr>
        <w:t>、评分因素及分值确定</w:t>
      </w:r>
    </w:p>
    <w:p>
      <w:pPr>
        <w:snapToGrid w:val="0"/>
        <w:spacing w:line="300" w:lineRule="auto"/>
        <w:ind w:left="151" w:leftChars="72" w:right="267" w:rightChars="127"/>
        <w:rPr>
          <w:rFonts w:ascii="宋体" w:hAnsi="宋体"/>
          <w:b/>
          <w:bCs/>
          <w:sz w:val="24"/>
        </w:rPr>
      </w:pPr>
      <w:r>
        <w:rPr>
          <w:rFonts w:ascii="宋体" w:hAnsi="宋体"/>
          <w:b/>
          <w:bCs/>
          <w:sz w:val="24"/>
        </w:rPr>
        <w:t>A</w:t>
      </w:r>
      <w:r>
        <w:rPr>
          <w:rFonts w:hint="eastAsia" w:ascii="宋体" w:hAnsi="宋体"/>
          <w:b/>
          <w:bCs/>
          <w:sz w:val="24"/>
        </w:rPr>
        <w:t>、投标报价：40分</w:t>
      </w:r>
    </w:p>
    <w:tbl>
      <w:tblPr>
        <w:tblStyle w:val="13"/>
        <w:tblW w:w="853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2"/>
        <w:gridCol w:w="2442"/>
        <w:gridCol w:w="1178"/>
        <w:gridCol w:w="397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jc w:val="center"/>
        </w:trPr>
        <w:tc>
          <w:tcPr>
            <w:tcW w:w="932"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序号</w:t>
            </w:r>
          </w:p>
        </w:tc>
        <w:tc>
          <w:tcPr>
            <w:tcW w:w="2442"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评分因素</w:t>
            </w:r>
          </w:p>
        </w:tc>
        <w:tc>
          <w:tcPr>
            <w:tcW w:w="1178"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分值</w:t>
            </w:r>
          </w:p>
        </w:tc>
        <w:tc>
          <w:tcPr>
            <w:tcW w:w="3979"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评分标准说明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32"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A1</w:t>
            </w:r>
          </w:p>
        </w:tc>
        <w:tc>
          <w:tcPr>
            <w:tcW w:w="2442"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投标报价得分</w:t>
            </w:r>
          </w:p>
        </w:tc>
        <w:tc>
          <w:tcPr>
            <w:tcW w:w="1178"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40</w:t>
            </w:r>
          </w:p>
        </w:tc>
        <w:tc>
          <w:tcPr>
            <w:tcW w:w="3979"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见注</w:t>
            </w:r>
          </w:p>
        </w:tc>
      </w:tr>
    </w:tbl>
    <w:p>
      <w:pPr>
        <w:snapToGrid w:val="0"/>
        <w:spacing w:line="300" w:lineRule="auto"/>
        <w:ind w:left="151" w:leftChars="72" w:right="267" w:rightChars="127"/>
        <w:rPr>
          <w:rFonts w:ascii="宋体" w:hAnsi="宋体"/>
          <w:bCs/>
          <w:sz w:val="24"/>
        </w:rPr>
      </w:pPr>
      <w:r>
        <w:rPr>
          <w:rFonts w:hint="eastAsia" w:ascii="宋体" w:hAnsi="宋体"/>
          <w:bCs/>
          <w:sz w:val="24"/>
        </w:rPr>
        <w:t>注：</w:t>
      </w:r>
    </w:p>
    <w:p>
      <w:pPr>
        <w:snapToGrid w:val="0"/>
        <w:spacing w:line="300" w:lineRule="auto"/>
        <w:ind w:left="151" w:leftChars="72" w:right="267" w:rightChars="127"/>
        <w:rPr>
          <w:rFonts w:ascii="宋体" w:hAnsi="宋体"/>
          <w:bCs/>
          <w:sz w:val="24"/>
        </w:rPr>
      </w:pPr>
      <w:r>
        <w:rPr>
          <w:rFonts w:hint="eastAsia" w:ascii="宋体" w:hAnsi="宋体"/>
          <w:bCs/>
          <w:sz w:val="24"/>
        </w:rPr>
        <w:t>报价得分=最低有效投标报价/有效投标报价×</w:t>
      </w:r>
      <w:r>
        <w:rPr>
          <w:rFonts w:ascii="宋体" w:hAnsi="宋体"/>
          <w:bCs/>
          <w:sz w:val="24"/>
        </w:rPr>
        <w:t>4</w:t>
      </w:r>
      <w:r>
        <w:rPr>
          <w:rFonts w:hint="eastAsia" w:ascii="宋体" w:hAnsi="宋体"/>
          <w:bCs/>
          <w:sz w:val="24"/>
        </w:rPr>
        <w:t>0</w:t>
      </w:r>
    </w:p>
    <w:p>
      <w:pPr>
        <w:snapToGrid w:val="0"/>
        <w:spacing w:line="300" w:lineRule="auto"/>
        <w:ind w:left="151" w:leftChars="72" w:right="267" w:rightChars="127"/>
        <w:rPr>
          <w:rFonts w:ascii="宋体" w:hAnsi="宋体"/>
          <w:bCs/>
          <w:sz w:val="24"/>
        </w:rPr>
      </w:pPr>
      <w:r>
        <w:rPr>
          <w:rFonts w:hint="eastAsia" w:ascii="宋体" w:hAnsi="宋体"/>
          <w:bCs/>
          <w:sz w:val="24"/>
        </w:rPr>
        <w:t>计算按四舍五入法则，保留小数点后两位。</w:t>
      </w:r>
    </w:p>
    <w:p>
      <w:pPr>
        <w:snapToGrid w:val="0"/>
        <w:spacing w:line="300" w:lineRule="auto"/>
        <w:ind w:left="151" w:leftChars="72" w:right="267" w:rightChars="127"/>
        <w:rPr>
          <w:rFonts w:ascii="宋体" w:hAnsi="宋体"/>
          <w:bCs/>
          <w:sz w:val="24"/>
        </w:rPr>
      </w:pPr>
      <w:r>
        <w:rPr>
          <w:rFonts w:hint="eastAsia" w:ascii="宋体" w:hAnsi="宋体"/>
          <w:bCs/>
          <w:sz w:val="24"/>
        </w:rPr>
        <w:t>所有未进入详细评审的投标作为无效投标，其报价不作为评分依据。</w:t>
      </w:r>
    </w:p>
    <w:p>
      <w:pPr>
        <w:snapToGrid w:val="0"/>
        <w:spacing w:line="300" w:lineRule="auto"/>
        <w:ind w:left="151" w:leftChars="72" w:right="267" w:rightChars="127"/>
        <w:rPr>
          <w:rFonts w:ascii="宋体" w:hAnsi="宋体"/>
          <w:bCs/>
          <w:sz w:val="24"/>
        </w:rPr>
      </w:pPr>
      <w:r>
        <w:rPr>
          <w:rFonts w:hint="eastAsia" w:ascii="宋体" w:hAnsi="宋体"/>
          <w:bCs/>
          <w:sz w:val="24"/>
        </w:rPr>
        <w:t>经评标委员会认定具有下述情况之一的投标，其报价不作为评分依据。</w:t>
      </w:r>
    </w:p>
    <w:p>
      <w:pPr>
        <w:snapToGrid w:val="0"/>
        <w:spacing w:line="300" w:lineRule="auto"/>
        <w:ind w:left="151" w:leftChars="72" w:right="267" w:rightChars="127"/>
        <w:rPr>
          <w:rFonts w:ascii="宋体" w:hAnsi="宋体"/>
          <w:bCs/>
          <w:sz w:val="24"/>
        </w:rPr>
      </w:pPr>
      <w:r>
        <w:rPr>
          <w:rFonts w:hint="eastAsia" w:ascii="宋体" w:hAnsi="宋体"/>
          <w:bCs/>
          <w:sz w:val="24"/>
        </w:rPr>
        <w:t>低于成本价的投标。</w:t>
      </w:r>
    </w:p>
    <w:p>
      <w:pPr>
        <w:snapToGrid w:val="0"/>
        <w:spacing w:line="300" w:lineRule="auto"/>
        <w:ind w:left="151" w:leftChars="72" w:right="267" w:rightChars="127"/>
        <w:rPr>
          <w:rFonts w:ascii="宋体" w:hAnsi="宋体"/>
          <w:bCs/>
          <w:sz w:val="24"/>
        </w:rPr>
      </w:pPr>
      <w:r>
        <w:rPr>
          <w:rFonts w:hint="eastAsia" w:ascii="宋体" w:hAnsi="宋体"/>
          <w:bCs/>
          <w:sz w:val="24"/>
        </w:rPr>
        <w:t>虚假投标。</w:t>
      </w:r>
    </w:p>
    <w:p>
      <w:pPr>
        <w:snapToGrid w:val="0"/>
        <w:spacing w:line="300" w:lineRule="auto"/>
        <w:ind w:left="151" w:leftChars="72" w:right="267" w:rightChars="127"/>
        <w:rPr>
          <w:rFonts w:ascii="宋体" w:hAnsi="宋体"/>
          <w:bCs/>
          <w:sz w:val="24"/>
        </w:rPr>
      </w:pPr>
      <w:r>
        <w:rPr>
          <w:rFonts w:hint="eastAsia" w:ascii="宋体" w:hAnsi="宋体"/>
          <w:bCs/>
          <w:sz w:val="24"/>
        </w:rPr>
        <w:t>未满足招标文件实质性要求的投标。</w:t>
      </w:r>
    </w:p>
    <w:p>
      <w:pPr>
        <w:snapToGrid w:val="0"/>
        <w:spacing w:line="300" w:lineRule="auto"/>
        <w:ind w:left="151" w:leftChars="72" w:right="267" w:rightChars="127"/>
        <w:rPr>
          <w:rFonts w:ascii="宋体" w:hAnsi="宋体"/>
          <w:b/>
          <w:bCs/>
          <w:sz w:val="24"/>
        </w:rPr>
      </w:pPr>
      <w:r>
        <w:rPr>
          <w:rFonts w:hint="eastAsia" w:ascii="宋体" w:hAnsi="宋体" w:eastAsia="宋体" w:cs="宋体"/>
          <w:b/>
          <w:bCs/>
          <w:sz w:val="24"/>
        </w:rPr>
        <w:t>B、</w:t>
      </w:r>
      <w:r>
        <w:rPr>
          <w:rFonts w:hint="eastAsia" w:ascii="宋体" w:hAnsi="宋体"/>
          <w:b/>
          <w:bCs/>
          <w:sz w:val="24"/>
        </w:rPr>
        <w:t>技术部分：</w:t>
      </w:r>
      <w:r>
        <w:rPr>
          <w:rFonts w:ascii="宋体" w:hAnsi="宋体"/>
          <w:b/>
          <w:bCs/>
          <w:sz w:val="24"/>
        </w:rPr>
        <w:t>4</w:t>
      </w:r>
      <w:r>
        <w:rPr>
          <w:rFonts w:hint="eastAsia" w:ascii="宋体" w:hAnsi="宋体"/>
          <w:b/>
          <w:bCs/>
          <w:sz w:val="24"/>
        </w:rPr>
        <w:t>0分</w:t>
      </w:r>
    </w:p>
    <w:tbl>
      <w:tblPr>
        <w:tblStyle w:val="13"/>
        <w:tblW w:w="922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3"/>
        <w:gridCol w:w="1635"/>
        <w:gridCol w:w="990"/>
        <w:gridCol w:w="56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03" w:type="dxa"/>
            <w:tcBorders>
              <w:top w:val="single" w:color="auto" w:sz="12" w:space="0"/>
              <w:left w:val="single" w:color="auto" w:sz="12" w:space="0"/>
              <w:bottom w:val="single" w:color="auto" w:sz="4" w:space="0"/>
              <w:right w:val="single" w:color="auto" w:sz="4" w:space="0"/>
            </w:tcBorders>
            <w:vAlign w:val="center"/>
          </w:tcPr>
          <w:p>
            <w:pPr>
              <w:snapToGrid w:val="0"/>
              <w:rPr>
                <w:rFonts w:ascii="宋体" w:hAnsi="宋体" w:eastAsia="宋体" w:cs="宋体"/>
                <w:b/>
                <w:bCs/>
                <w:sz w:val="24"/>
                <w:szCs w:val="24"/>
              </w:rPr>
            </w:pPr>
            <w:r>
              <w:rPr>
                <w:rFonts w:hint="eastAsia" w:ascii="宋体" w:hAnsi="宋体" w:eastAsia="宋体" w:cs="宋体"/>
                <w:b/>
                <w:bCs/>
                <w:sz w:val="24"/>
                <w:szCs w:val="24"/>
              </w:rPr>
              <w:t>序号</w:t>
            </w:r>
          </w:p>
        </w:tc>
        <w:tc>
          <w:tcPr>
            <w:tcW w:w="1635" w:type="dxa"/>
            <w:tcBorders>
              <w:top w:val="single" w:color="auto" w:sz="12" w:space="0"/>
              <w:left w:val="single" w:color="auto" w:sz="4" w:space="0"/>
              <w:bottom w:val="single" w:color="auto" w:sz="4" w:space="0"/>
              <w:right w:val="single" w:color="auto" w:sz="4" w:space="0"/>
            </w:tcBorders>
            <w:vAlign w:val="center"/>
          </w:tcPr>
          <w:p>
            <w:pPr>
              <w:snapToGrid w:val="0"/>
              <w:ind w:left="151" w:leftChars="72"/>
              <w:rPr>
                <w:rFonts w:ascii="宋体" w:hAnsi="宋体" w:eastAsia="宋体" w:cs="宋体"/>
                <w:b/>
                <w:bCs/>
                <w:sz w:val="24"/>
                <w:szCs w:val="24"/>
              </w:rPr>
            </w:pPr>
            <w:r>
              <w:rPr>
                <w:rFonts w:hint="eastAsia" w:ascii="宋体" w:hAnsi="宋体" w:eastAsia="宋体" w:cs="宋体"/>
                <w:b/>
                <w:bCs/>
                <w:sz w:val="24"/>
                <w:szCs w:val="24"/>
              </w:rPr>
              <w:t>评分因素</w:t>
            </w:r>
          </w:p>
        </w:tc>
        <w:tc>
          <w:tcPr>
            <w:tcW w:w="990" w:type="dxa"/>
            <w:tcBorders>
              <w:top w:val="single" w:color="auto" w:sz="12" w:space="0"/>
              <w:left w:val="single" w:color="auto" w:sz="4" w:space="0"/>
              <w:bottom w:val="single" w:color="auto" w:sz="4" w:space="0"/>
              <w:right w:val="single" w:color="auto" w:sz="4" w:space="0"/>
            </w:tcBorders>
            <w:vAlign w:val="center"/>
          </w:tcPr>
          <w:p>
            <w:pPr>
              <w:snapToGrid w:val="0"/>
              <w:rPr>
                <w:rFonts w:ascii="宋体" w:hAnsi="宋体" w:eastAsia="宋体" w:cs="宋体"/>
                <w:b/>
                <w:bCs/>
                <w:sz w:val="24"/>
                <w:szCs w:val="24"/>
              </w:rPr>
            </w:pPr>
            <w:r>
              <w:rPr>
                <w:rFonts w:hint="eastAsia" w:ascii="宋体" w:hAnsi="宋体" w:eastAsia="宋体" w:cs="宋体"/>
                <w:b/>
                <w:bCs/>
                <w:sz w:val="24"/>
                <w:szCs w:val="24"/>
              </w:rPr>
              <w:t>分值</w:t>
            </w:r>
          </w:p>
        </w:tc>
        <w:tc>
          <w:tcPr>
            <w:tcW w:w="5696" w:type="dxa"/>
            <w:tcBorders>
              <w:top w:val="single" w:color="auto" w:sz="12" w:space="0"/>
              <w:left w:val="single" w:color="auto" w:sz="4" w:space="0"/>
              <w:bottom w:val="single" w:color="auto" w:sz="4" w:space="0"/>
              <w:right w:val="single" w:color="auto" w:sz="12" w:space="0"/>
            </w:tcBorders>
            <w:vAlign w:val="center"/>
          </w:tcPr>
          <w:p>
            <w:pPr>
              <w:snapToGrid w:val="0"/>
              <w:ind w:left="151" w:leftChars="72"/>
              <w:rPr>
                <w:rFonts w:ascii="宋体" w:hAnsi="宋体" w:eastAsia="宋体" w:cs="宋体"/>
                <w:b/>
                <w:bCs/>
                <w:sz w:val="24"/>
                <w:szCs w:val="24"/>
              </w:rPr>
            </w:pPr>
            <w:r>
              <w:rPr>
                <w:rFonts w:hint="eastAsia" w:ascii="宋体" w:hAnsi="宋体" w:eastAsia="宋体" w:cs="宋体"/>
                <w:b/>
                <w:bCs/>
                <w:sz w:val="24"/>
                <w:szCs w:val="24"/>
              </w:rPr>
              <w:t>评分标准说明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jc w:val="center"/>
        </w:trPr>
        <w:tc>
          <w:tcPr>
            <w:tcW w:w="903" w:type="dxa"/>
            <w:tcBorders>
              <w:top w:val="single" w:color="auto" w:sz="4" w:space="0"/>
              <w:left w:val="single" w:color="auto" w:sz="12" w:space="0"/>
              <w:right w:val="single" w:color="auto" w:sz="4" w:space="0"/>
            </w:tcBorders>
            <w:vAlign w:val="center"/>
          </w:tcPr>
          <w:p>
            <w:pPr>
              <w:widowControl/>
              <w:jc w:val="center"/>
              <w:rPr>
                <w:rFonts w:ascii="宋体" w:hAnsi="宋体" w:eastAsia="宋体" w:cs="宋体"/>
                <w:b/>
                <w:bCs/>
                <w:sz w:val="24"/>
                <w:szCs w:val="24"/>
              </w:rPr>
            </w:pPr>
            <w:r>
              <w:rPr>
                <w:rFonts w:hint="eastAsia" w:ascii="宋体" w:hAnsi="宋体" w:eastAsia="宋体" w:cs="宋体"/>
                <w:kern w:val="0"/>
                <w:sz w:val="24"/>
                <w:szCs w:val="24"/>
              </w:rPr>
              <w:t>B1</w:t>
            </w:r>
          </w:p>
        </w:tc>
        <w:tc>
          <w:tcPr>
            <w:tcW w:w="1635"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sz w:val="24"/>
                <w:szCs w:val="24"/>
              </w:rPr>
            </w:pPr>
            <w:r>
              <w:rPr>
                <w:rFonts w:ascii="宋体" w:hAnsi="宋体" w:eastAsia="宋体" w:cs="宋体"/>
                <w:kern w:val="0"/>
                <w:sz w:val="24"/>
                <w:szCs w:val="24"/>
              </w:rPr>
              <w:t>产品技术性能和功能</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sz w:val="24"/>
                <w:szCs w:val="24"/>
              </w:rPr>
            </w:pPr>
            <w:r>
              <w:rPr>
                <w:rFonts w:hint="eastAsia" w:ascii="宋体" w:hAnsi="宋体" w:eastAsia="宋体" w:cs="宋体"/>
                <w:kern w:val="0"/>
                <w:sz w:val="24"/>
                <w:szCs w:val="24"/>
              </w:rPr>
              <w:t xml:space="preserve">   26</w:t>
            </w:r>
          </w:p>
        </w:tc>
        <w:tc>
          <w:tcPr>
            <w:tcW w:w="5696"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b/>
                <w:bCs/>
                <w:sz w:val="24"/>
                <w:szCs w:val="24"/>
              </w:rPr>
            </w:pPr>
            <w:r>
              <w:rPr>
                <w:rFonts w:ascii="宋体" w:hAnsi="宋体" w:eastAsia="宋体" w:cs="宋体"/>
                <w:kern w:val="0"/>
                <w:sz w:val="24"/>
                <w:szCs w:val="24"/>
              </w:rPr>
              <w:t>投标人所投产品完全满足招标文件技术要求的，得</w:t>
            </w:r>
            <w:r>
              <w:rPr>
                <w:rFonts w:hint="eastAsia" w:ascii="宋体" w:hAnsi="宋体" w:eastAsia="宋体" w:cs="宋体"/>
                <w:kern w:val="0"/>
                <w:sz w:val="24"/>
                <w:szCs w:val="24"/>
              </w:rPr>
              <w:t>26</w:t>
            </w:r>
            <w:r>
              <w:rPr>
                <w:rFonts w:ascii="宋体" w:hAnsi="宋体" w:eastAsia="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75" w:hRule="atLeast"/>
          <w:jc w:val="center"/>
        </w:trPr>
        <w:tc>
          <w:tcPr>
            <w:tcW w:w="903"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eastAsia="宋体" w:cs="宋体"/>
                <w:b/>
                <w:bCs/>
                <w:sz w:val="24"/>
                <w:szCs w:val="24"/>
              </w:rPr>
            </w:pPr>
            <w:r>
              <w:rPr>
                <w:rFonts w:hint="eastAsia" w:ascii="宋体" w:hAnsi="宋体" w:eastAsia="宋体" w:cs="宋体"/>
                <w:kern w:val="0"/>
                <w:sz w:val="24"/>
                <w:szCs w:val="24"/>
              </w:rPr>
              <w:t>B2</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 w:val="24"/>
                <w:szCs w:val="24"/>
              </w:rPr>
            </w:pPr>
            <w:r>
              <w:rPr>
                <w:rFonts w:hint="eastAsia" w:ascii="宋体" w:hAnsi="宋体" w:eastAsia="宋体" w:cs="宋体"/>
                <w:kern w:val="0"/>
                <w:sz w:val="24"/>
                <w:szCs w:val="24"/>
              </w:rPr>
              <w:t>所投</w:t>
            </w:r>
            <w:r>
              <w:rPr>
                <w:rFonts w:ascii="宋体" w:hAnsi="宋体" w:eastAsia="宋体" w:cs="宋体"/>
                <w:kern w:val="0"/>
                <w:sz w:val="24"/>
                <w:szCs w:val="24"/>
              </w:rPr>
              <w:t>产品的彩页资料</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sz w:val="24"/>
                <w:szCs w:val="24"/>
              </w:rPr>
            </w:pPr>
            <w:r>
              <w:rPr>
                <w:rFonts w:hint="eastAsia" w:ascii="宋体" w:hAnsi="宋体" w:eastAsia="宋体" w:cs="宋体"/>
                <w:kern w:val="0"/>
                <w:sz w:val="24"/>
                <w:szCs w:val="24"/>
              </w:rPr>
              <w:t xml:space="preserve">   9</w:t>
            </w:r>
          </w:p>
        </w:tc>
        <w:tc>
          <w:tcPr>
            <w:tcW w:w="5696"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b/>
                <w:bCs/>
                <w:sz w:val="24"/>
                <w:szCs w:val="24"/>
              </w:rPr>
            </w:pPr>
            <w:r>
              <w:rPr>
                <w:rFonts w:ascii="宋体" w:hAnsi="宋体" w:eastAsia="宋体" w:cs="宋体"/>
                <w:kern w:val="0"/>
                <w:sz w:val="24"/>
                <w:szCs w:val="24"/>
              </w:rPr>
              <w:t>彩页资料完整且能佐证所投产品的主要技术参数及功能和配置标准的得</w:t>
            </w:r>
            <w:r>
              <w:rPr>
                <w:rFonts w:hint="eastAsia" w:ascii="宋体" w:hAnsi="宋体" w:eastAsia="宋体" w:cs="宋体"/>
                <w:kern w:val="0"/>
                <w:sz w:val="24"/>
                <w:szCs w:val="24"/>
              </w:rPr>
              <w:t>9</w:t>
            </w:r>
            <w:r>
              <w:rPr>
                <w:rFonts w:ascii="宋体" w:hAnsi="宋体" w:eastAsia="宋体" w:cs="宋体"/>
                <w:kern w:val="0"/>
                <w:sz w:val="24"/>
                <w:szCs w:val="24"/>
              </w:rPr>
              <w:t>分；彩页资料仅能部分佐证所投产品的主要技术参数及功能和配置标准的得</w:t>
            </w:r>
            <w:r>
              <w:rPr>
                <w:rFonts w:hint="eastAsia" w:ascii="宋体" w:hAnsi="宋体" w:eastAsia="宋体" w:cs="宋体"/>
                <w:kern w:val="0"/>
                <w:sz w:val="24"/>
                <w:szCs w:val="24"/>
              </w:rPr>
              <w:t>7</w:t>
            </w:r>
            <w:r>
              <w:rPr>
                <w:rFonts w:ascii="宋体" w:hAnsi="宋体" w:eastAsia="宋体" w:cs="宋体"/>
                <w:kern w:val="0"/>
                <w:sz w:val="24"/>
                <w:szCs w:val="24"/>
              </w:rPr>
              <w:t>分；无提供彩页资料，或提供的彩页资料与所投产品的规格型号不一致，或彩页资料不能佐证所投产品的主要技术参数及功能和配置标准的得0分。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jc w:val="center"/>
        </w:trPr>
        <w:tc>
          <w:tcPr>
            <w:tcW w:w="903"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p>
            <w:pPr>
              <w:widowControl/>
              <w:jc w:val="center"/>
              <w:rPr>
                <w:rFonts w:ascii="宋体" w:hAnsi="宋体" w:eastAsia="宋体" w:cs="宋体"/>
                <w:b/>
                <w:bCs/>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 w:val="24"/>
                <w:szCs w:val="24"/>
              </w:rPr>
            </w:pPr>
            <w:r>
              <w:rPr>
                <w:rFonts w:ascii="宋体" w:hAnsi="宋体" w:eastAsia="宋体" w:cs="宋体"/>
                <w:kern w:val="0"/>
                <w:sz w:val="24"/>
                <w:szCs w:val="24"/>
              </w:rPr>
              <w:t>产品配置情况</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sz w:val="24"/>
                <w:szCs w:val="24"/>
              </w:rPr>
            </w:pPr>
            <w:r>
              <w:rPr>
                <w:rFonts w:hint="eastAsia" w:ascii="宋体" w:hAnsi="宋体" w:eastAsia="宋体" w:cs="宋体"/>
                <w:kern w:val="0"/>
                <w:sz w:val="24"/>
                <w:szCs w:val="24"/>
              </w:rPr>
              <w:t xml:space="preserve">   5</w:t>
            </w:r>
          </w:p>
        </w:tc>
        <w:tc>
          <w:tcPr>
            <w:tcW w:w="5696"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b/>
                <w:bCs/>
                <w:sz w:val="24"/>
                <w:szCs w:val="24"/>
              </w:rPr>
            </w:pPr>
            <w:r>
              <w:rPr>
                <w:rFonts w:ascii="宋体" w:hAnsi="宋体" w:eastAsia="宋体" w:cs="宋体"/>
                <w:kern w:val="0"/>
                <w:sz w:val="24"/>
                <w:szCs w:val="24"/>
              </w:rPr>
              <w:t>投标人对招标文件各项配置要求（包括如主机、附件或配件等）</w:t>
            </w:r>
            <w:r>
              <w:rPr>
                <w:rFonts w:hint="eastAsia" w:ascii="宋体" w:hAnsi="宋体" w:eastAsia="宋体" w:cs="宋体"/>
                <w:kern w:val="0"/>
                <w:sz w:val="24"/>
                <w:szCs w:val="24"/>
              </w:rPr>
              <w:t>提供</w:t>
            </w:r>
            <w:r>
              <w:rPr>
                <w:rFonts w:ascii="宋体" w:hAnsi="宋体" w:eastAsia="宋体" w:cs="宋体"/>
                <w:kern w:val="0"/>
                <w:sz w:val="24"/>
                <w:szCs w:val="24"/>
              </w:rPr>
              <w:t>响应承诺</w:t>
            </w:r>
            <w:r>
              <w:rPr>
                <w:rFonts w:hint="eastAsia" w:ascii="宋体" w:hAnsi="宋体" w:eastAsia="宋体" w:cs="宋体"/>
                <w:kern w:val="0"/>
                <w:sz w:val="24"/>
                <w:szCs w:val="24"/>
              </w:rPr>
              <w:t>得5分</w:t>
            </w:r>
            <w:r>
              <w:rPr>
                <w:rFonts w:ascii="宋体" w:hAnsi="宋体" w:eastAsia="宋体" w:cs="宋体"/>
                <w:kern w:val="0"/>
                <w:sz w:val="24"/>
                <w:szCs w:val="24"/>
              </w:rPr>
              <w:t>，不</w:t>
            </w:r>
            <w:r>
              <w:rPr>
                <w:rFonts w:hint="eastAsia" w:ascii="宋体" w:hAnsi="宋体" w:eastAsia="宋体" w:cs="宋体"/>
                <w:kern w:val="0"/>
                <w:sz w:val="24"/>
                <w:szCs w:val="24"/>
              </w:rPr>
              <w:t>响应不提供的得0分。</w:t>
            </w:r>
          </w:p>
        </w:tc>
      </w:tr>
    </w:tbl>
    <w:p>
      <w:pPr>
        <w:snapToGrid w:val="0"/>
        <w:spacing w:line="300" w:lineRule="auto"/>
        <w:ind w:right="267" w:rightChars="127" w:firstLine="241" w:firstLineChars="100"/>
        <w:rPr>
          <w:rFonts w:ascii="宋体" w:hAnsi="宋体"/>
          <w:b/>
          <w:bCs/>
          <w:sz w:val="24"/>
        </w:rPr>
      </w:pPr>
      <w:r>
        <w:rPr>
          <w:rFonts w:hint="eastAsia" w:ascii="宋体" w:hAnsi="宋体"/>
          <w:b/>
          <w:bCs/>
          <w:sz w:val="24"/>
        </w:rPr>
        <w:t>C、商务部分：20分</w:t>
      </w:r>
    </w:p>
    <w:tbl>
      <w:tblPr>
        <w:tblStyle w:val="13"/>
        <w:tblW w:w="9364" w:type="dxa"/>
        <w:jc w:val="center"/>
        <w:tblInd w:w="11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53"/>
        <w:gridCol w:w="1567"/>
        <w:gridCol w:w="788"/>
        <w:gridCol w:w="61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90" w:hRule="atLeast"/>
          <w:jc w:val="center"/>
        </w:trPr>
        <w:tc>
          <w:tcPr>
            <w:tcW w:w="853" w:type="dxa"/>
            <w:tcBorders>
              <w:top w:val="single" w:color="auto" w:sz="12" w:space="0"/>
              <w:left w:val="single" w:color="auto" w:sz="12" w:space="0"/>
              <w:bottom w:val="single" w:color="auto" w:sz="6" w:space="0"/>
              <w:right w:val="single" w:color="auto" w:sz="6"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序号</w:t>
            </w:r>
          </w:p>
        </w:tc>
        <w:tc>
          <w:tcPr>
            <w:tcW w:w="1567" w:type="dxa"/>
            <w:tcBorders>
              <w:top w:val="single" w:color="auto" w:sz="12" w:space="0"/>
              <w:left w:val="single" w:color="auto" w:sz="6" w:space="0"/>
              <w:bottom w:val="single" w:color="auto" w:sz="6" w:space="0"/>
              <w:right w:val="single" w:color="auto" w:sz="6"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评分因素</w:t>
            </w:r>
          </w:p>
        </w:tc>
        <w:tc>
          <w:tcPr>
            <w:tcW w:w="788" w:type="dxa"/>
            <w:tcBorders>
              <w:top w:val="single" w:color="auto" w:sz="12" w:space="0"/>
              <w:left w:val="single" w:color="auto" w:sz="6" w:space="0"/>
              <w:bottom w:val="single" w:color="auto" w:sz="6" w:space="0"/>
              <w:right w:val="single" w:color="auto" w:sz="6"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分值</w:t>
            </w:r>
          </w:p>
        </w:tc>
        <w:tc>
          <w:tcPr>
            <w:tcW w:w="6156" w:type="dxa"/>
            <w:tcBorders>
              <w:top w:val="single" w:color="auto" w:sz="12" w:space="0"/>
              <w:left w:val="single" w:color="auto" w:sz="6" w:space="0"/>
              <w:bottom w:val="single" w:color="auto" w:sz="6" w:space="0"/>
              <w:right w:val="single" w:color="auto" w:sz="12" w:space="0"/>
            </w:tcBorders>
            <w:vAlign w:val="center"/>
          </w:tcPr>
          <w:p>
            <w:pPr>
              <w:snapToGrid w:val="0"/>
              <w:jc w:val="center"/>
              <w:rPr>
                <w:rFonts w:ascii="宋体" w:hAnsi="宋体" w:eastAsia="宋体" w:cs="宋体"/>
                <w:b/>
                <w:bCs/>
                <w:sz w:val="24"/>
              </w:rPr>
            </w:pPr>
            <w:r>
              <w:rPr>
                <w:rFonts w:hint="eastAsia" w:ascii="宋体" w:hAnsi="宋体" w:eastAsia="宋体" w:cs="宋体"/>
                <w:b/>
                <w:bCs/>
                <w:sz w:val="24"/>
              </w:rPr>
              <w:t>评分标准说明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90" w:hRule="atLeast"/>
          <w:jc w:val="center"/>
        </w:trPr>
        <w:tc>
          <w:tcPr>
            <w:tcW w:w="853" w:type="dxa"/>
            <w:tcBorders>
              <w:top w:val="single" w:color="auto" w:sz="6" w:space="0"/>
              <w:left w:val="single" w:color="auto" w:sz="12" w:space="0"/>
              <w:right w:val="single" w:color="auto" w:sz="4" w:space="0"/>
            </w:tcBorders>
            <w:vAlign w:val="center"/>
          </w:tcPr>
          <w:p>
            <w:pPr>
              <w:snapToGrid w:val="0"/>
              <w:jc w:val="center"/>
              <w:rPr>
                <w:rFonts w:ascii="宋体" w:hAnsi="宋体" w:eastAsia="宋体" w:cs="宋体"/>
                <w:b w:val="0"/>
                <w:bCs w:val="0"/>
                <w:sz w:val="24"/>
              </w:rPr>
            </w:pPr>
            <w:r>
              <w:rPr>
                <w:rFonts w:hint="eastAsia" w:ascii="宋体" w:hAnsi="宋体" w:eastAsia="宋体" w:cs="宋体"/>
                <w:b w:val="0"/>
                <w:bCs w:val="0"/>
                <w:sz w:val="24"/>
              </w:rPr>
              <w:t>C1</w:t>
            </w:r>
          </w:p>
        </w:tc>
        <w:tc>
          <w:tcPr>
            <w:tcW w:w="1567" w:type="dxa"/>
            <w:tcBorders>
              <w:top w:val="single" w:color="auto" w:sz="6" w:space="0"/>
              <w:left w:val="single" w:color="auto" w:sz="4" w:space="0"/>
              <w:right w:val="single" w:color="auto" w:sz="6" w:space="0"/>
            </w:tcBorders>
            <w:vAlign w:val="center"/>
          </w:tcPr>
          <w:p>
            <w:pPr>
              <w:snapToGrid w:val="0"/>
              <w:jc w:val="center"/>
              <w:rPr>
                <w:rFonts w:ascii="宋体" w:hAnsi="宋体" w:eastAsia="宋体" w:cs="宋体"/>
                <w:b w:val="0"/>
                <w:bCs w:val="0"/>
                <w:sz w:val="24"/>
              </w:rPr>
            </w:pPr>
            <w:r>
              <w:rPr>
                <w:rFonts w:hint="eastAsia" w:ascii="宋体" w:hAnsi="宋体" w:eastAsia="宋体" w:cs="宋体"/>
                <w:b w:val="0"/>
                <w:bCs w:val="0"/>
                <w:sz w:val="24"/>
              </w:rPr>
              <w:t>销售业绩</w:t>
            </w:r>
          </w:p>
        </w:tc>
        <w:tc>
          <w:tcPr>
            <w:tcW w:w="788" w:type="dxa"/>
            <w:tcBorders>
              <w:top w:val="single" w:color="auto" w:sz="6" w:space="0"/>
              <w:left w:val="single" w:color="auto" w:sz="6" w:space="0"/>
              <w:right w:val="single" w:color="auto" w:sz="6" w:space="0"/>
            </w:tcBorders>
            <w:vAlign w:val="center"/>
          </w:tcPr>
          <w:p>
            <w:pPr>
              <w:snapToGrid w:val="0"/>
              <w:jc w:val="center"/>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3</w:t>
            </w:r>
          </w:p>
        </w:tc>
        <w:tc>
          <w:tcPr>
            <w:tcW w:w="6156"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outlineLvl w:val="9"/>
              <w:rPr>
                <w:rFonts w:hint="eastAsia" w:ascii="宋体" w:hAnsi="宋体" w:eastAsia="宋体" w:cs="宋体"/>
                <w:b w:val="0"/>
                <w:bCs w:val="0"/>
                <w:sz w:val="24"/>
              </w:rPr>
            </w:pPr>
            <w:r>
              <w:rPr>
                <w:rFonts w:hint="eastAsia" w:ascii="宋体" w:hAnsi="宋体" w:eastAsia="宋体" w:cs="宋体"/>
                <w:b w:val="0"/>
                <w:bCs w:val="0"/>
                <w:sz w:val="24"/>
              </w:rPr>
              <w:t>投标人2015年1月1日以来，具有类似项目业绩合同金额在40万以上（含40万）；合同及验收报告齐全，每提供一份得1分，最多得</w:t>
            </w:r>
            <w:r>
              <w:rPr>
                <w:rFonts w:hint="eastAsia" w:ascii="宋体" w:hAnsi="宋体" w:eastAsia="宋体" w:cs="宋体"/>
                <w:b w:val="0"/>
                <w:bCs w:val="0"/>
                <w:sz w:val="24"/>
                <w:lang w:val="en-US" w:eastAsia="zh-CN"/>
              </w:rPr>
              <w:t>3</w:t>
            </w:r>
            <w:r>
              <w:rPr>
                <w:rFonts w:hint="eastAsia" w:ascii="宋体" w:hAnsi="宋体" w:eastAsia="宋体" w:cs="宋体"/>
                <w:b w:val="0"/>
                <w:bCs w:val="0"/>
                <w:sz w:val="24"/>
              </w:rPr>
              <w:t>分，不提供者为0分。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853" w:type="dxa"/>
            <w:tcBorders>
              <w:top w:val="single" w:color="auto" w:sz="6" w:space="0"/>
              <w:left w:val="single" w:color="auto" w:sz="12" w:space="0"/>
              <w:bottom w:val="single" w:color="auto" w:sz="6" w:space="0"/>
              <w:right w:val="single" w:color="auto" w:sz="4" w:space="0"/>
            </w:tcBorders>
            <w:vAlign w:val="center"/>
          </w:tcPr>
          <w:p>
            <w:pPr>
              <w:snapToGrid w:val="0"/>
              <w:jc w:val="center"/>
              <w:rPr>
                <w:rFonts w:ascii="宋体" w:hAnsi="宋体" w:eastAsia="宋体" w:cs="宋体"/>
                <w:b w:val="0"/>
                <w:bCs w:val="0"/>
                <w:sz w:val="24"/>
              </w:rPr>
            </w:pPr>
            <w:r>
              <w:rPr>
                <w:rFonts w:hint="eastAsia" w:ascii="宋体" w:hAnsi="宋体" w:eastAsia="宋体" w:cs="宋体"/>
                <w:b w:val="0"/>
                <w:bCs w:val="0"/>
                <w:sz w:val="24"/>
              </w:rPr>
              <w:t>C3</w:t>
            </w:r>
          </w:p>
        </w:tc>
        <w:tc>
          <w:tcPr>
            <w:tcW w:w="1567"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hAnsi="宋体" w:eastAsia="宋体" w:cs="宋体"/>
                <w:b w:val="0"/>
                <w:bCs w:val="0"/>
                <w:sz w:val="24"/>
              </w:rPr>
            </w:pPr>
            <w:r>
              <w:rPr>
                <w:rFonts w:hint="eastAsia" w:ascii="宋体" w:hAnsi="宋体" w:eastAsia="宋体" w:cs="宋体"/>
                <w:b w:val="0"/>
                <w:bCs w:val="0"/>
                <w:sz w:val="24"/>
              </w:rPr>
              <w:t>投标文件规范程度</w:t>
            </w:r>
          </w:p>
        </w:tc>
        <w:tc>
          <w:tcPr>
            <w:tcW w:w="7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4</w:t>
            </w:r>
          </w:p>
        </w:tc>
        <w:tc>
          <w:tcPr>
            <w:tcW w:w="6156"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outlineLvl w:val="9"/>
              <w:rPr>
                <w:rFonts w:hint="eastAsia" w:ascii="宋体" w:hAnsi="宋体" w:eastAsia="宋体" w:cs="宋体"/>
                <w:b w:val="0"/>
                <w:bCs w:val="0"/>
                <w:sz w:val="24"/>
              </w:rPr>
            </w:pPr>
            <w:r>
              <w:rPr>
                <w:rFonts w:hint="eastAsia" w:ascii="宋体" w:hAnsi="宋体" w:eastAsia="宋体" w:cs="宋体"/>
                <w:b w:val="0"/>
                <w:bCs w:val="0"/>
                <w:sz w:val="24"/>
              </w:rPr>
              <w:t>装订规范、文字清晰、无差错得</w:t>
            </w:r>
            <w:r>
              <w:rPr>
                <w:rFonts w:hint="eastAsia" w:ascii="宋体" w:hAnsi="宋体" w:eastAsia="宋体" w:cs="宋体"/>
                <w:b w:val="0"/>
                <w:bCs w:val="0"/>
                <w:sz w:val="24"/>
                <w:lang w:val="en-US" w:eastAsia="zh-CN"/>
              </w:rPr>
              <w:t>2</w:t>
            </w:r>
            <w:r>
              <w:rPr>
                <w:rFonts w:hint="eastAsia" w:ascii="宋体" w:hAnsi="宋体" w:eastAsia="宋体" w:cs="宋体"/>
                <w:b w:val="0"/>
                <w:bCs w:val="0"/>
                <w:sz w:val="24"/>
              </w:rPr>
              <w:t>分，所提供资料准确完整得</w:t>
            </w:r>
            <w:r>
              <w:rPr>
                <w:rFonts w:hint="eastAsia" w:ascii="宋体" w:hAnsi="宋体" w:eastAsia="宋体" w:cs="宋体"/>
                <w:b w:val="0"/>
                <w:bCs w:val="0"/>
                <w:sz w:val="24"/>
                <w:lang w:val="en-US" w:eastAsia="zh-CN"/>
              </w:rPr>
              <w:t>2</w:t>
            </w:r>
            <w:r>
              <w:rPr>
                <w:rFonts w:hint="eastAsia" w:ascii="宋体" w:hAnsi="宋体" w:eastAsia="宋体" w:cs="宋体"/>
                <w:b w:val="0"/>
                <w:bCs w:val="0"/>
                <w:sz w:val="24"/>
              </w:rPr>
              <w:t>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90" w:hRule="atLeast"/>
          <w:jc w:val="center"/>
        </w:trPr>
        <w:tc>
          <w:tcPr>
            <w:tcW w:w="853" w:type="dxa"/>
            <w:tcBorders>
              <w:top w:val="single" w:color="auto" w:sz="6" w:space="0"/>
              <w:left w:val="single" w:color="auto" w:sz="12" w:space="0"/>
              <w:bottom w:val="single" w:color="auto" w:sz="6" w:space="0"/>
              <w:right w:val="single" w:color="auto" w:sz="4" w:space="0"/>
            </w:tcBorders>
            <w:vAlign w:val="center"/>
          </w:tcPr>
          <w:p>
            <w:pPr>
              <w:snapToGrid w:val="0"/>
              <w:jc w:val="center"/>
              <w:rPr>
                <w:rFonts w:ascii="宋体" w:hAnsi="宋体" w:eastAsia="宋体" w:cs="宋体"/>
                <w:b w:val="0"/>
                <w:bCs w:val="0"/>
                <w:sz w:val="24"/>
              </w:rPr>
            </w:pPr>
            <w:r>
              <w:rPr>
                <w:rFonts w:hint="eastAsia" w:ascii="宋体" w:hAnsi="宋体" w:eastAsia="宋体" w:cs="宋体"/>
                <w:b w:val="0"/>
                <w:bCs w:val="0"/>
                <w:sz w:val="24"/>
              </w:rPr>
              <w:t>C4</w:t>
            </w:r>
          </w:p>
        </w:tc>
        <w:tc>
          <w:tcPr>
            <w:tcW w:w="1567"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jc w:val="center"/>
              <w:rPr>
                <w:rFonts w:ascii="宋体" w:hAnsi="宋体" w:eastAsia="宋体" w:cs="宋体"/>
                <w:b w:val="0"/>
                <w:bCs w:val="0"/>
                <w:sz w:val="24"/>
              </w:rPr>
            </w:pPr>
            <w:r>
              <w:rPr>
                <w:rFonts w:hint="eastAsia" w:ascii="宋体" w:hAnsi="宋体"/>
                <w:b w:val="0"/>
                <w:bCs w:val="0"/>
                <w:sz w:val="24"/>
              </w:rPr>
              <w:t>技术培训及售后服务承诺</w:t>
            </w:r>
          </w:p>
        </w:tc>
        <w:tc>
          <w:tcPr>
            <w:tcW w:w="788"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jc w:val="center"/>
              <w:rPr>
                <w:rFonts w:ascii="宋体" w:hAnsi="宋体" w:eastAsia="宋体" w:cs="宋体"/>
                <w:b w:val="0"/>
                <w:bCs w:val="0"/>
                <w:sz w:val="24"/>
              </w:rPr>
            </w:pPr>
            <w:r>
              <w:rPr>
                <w:rFonts w:hint="eastAsia" w:ascii="宋体" w:hAnsi="宋体" w:eastAsia="宋体"/>
                <w:b w:val="0"/>
                <w:bCs w:val="0"/>
                <w:sz w:val="24"/>
                <w:lang w:val="en-US" w:eastAsia="zh-CN"/>
              </w:rPr>
              <w:t>9</w:t>
            </w:r>
          </w:p>
        </w:tc>
        <w:tc>
          <w:tcPr>
            <w:tcW w:w="6156"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51" w:leftChars="72" w:right="267" w:rightChars="127" w:firstLine="0" w:firstLineChars="0"/>
              <w:jc w:val="both"/>
              <w:textAlignment w:val="auto"/>
              <w:outlineLvl w:val="9"/>
              <w:rPr>
                <w:rFonts w:hint="eastAsia" w:ascii="宋体" w:hAnsi="宋体" w:eastAsia="宋体" w:cs="宋体"/>
                <w:b w:val="0"/>
                <w:bCs w:val="0"/>
                <w:sz w:val="24"/>
              </w:rPr>
            </w:pPr>
            <w:r>
              <w:rPr>
                <w:rFonts w:hint="eastAsia" w:ascii="宋体" w:hAnsi="宋体" w:eastAsia="宋体" w:cs="宋体"/>
                <w:b w:val="0"/>
                <w:bCs w:val="0"/>
                <w:sz w:val="24"/>
              </w:rPr>
              <w:t>1、提供免费质量保障，投标人满足1年免费质保后每延长1年加1分，共3分。</w:t>
            </w:r>
          </w:p>
          <w:p>
            <w:pPr>
              <w:keepNext w:val="0"/>
              <w:keepLines w:val="0"/>
              <w:pageBreakBefore w:val="0"/>
              <w:widowControl w:val="0"/>
              <w:kinsoku/>
              <w:wordWrap/>
              <w:overflowPunct/>
              <w:topLinePunct w:val="0"/>
              <w:autoSpaceDE/>
              <w:autoSpaceDN/>
              <w:bidi w:val="0"/>
              <w:adjustRightInd/>
              <w:snapToGrid w:val="0"/>
              <w:spacing w:line="240" w:lineRule="auto"/>
              <w:ind w:left="151" w:leftChars="72" w:right="267" w:rightChars="127" w:firstLine="0" w:firstLineChars="0"/>
              <w:jc w:val="both"/>
              <w:textAlignment w:val="auto"/>
              <w:outlineLvl w:val="9"/>
              <w:rPr>
                <w:rFonts w:hint="eastAsia" w:ascii="宋体" w:hAnsi="宋体" w:eastAsia="宋体" w:cs="宋体"/>
                <w:b w:val="0"/>
                <w:bCs w:val="0"/>
                <w:sz w:val="24"/>
              </w:rPr>
            </w:pPr>
            <w:r>
              <w:rPr>
                <w:rFonts w:hint="eastAsia" w:ascii="宋体" w:hAnsi="宋体" w:eastAsia="宋体" w:cs="宋体"/>
                <w:b w:val="0"/>
                <w:bCs w:val="0"/>
                <w:sz w:val="24"/>
              </w:rPr>
              <w:t>2、技术支持、售后服务程序合理，人员配备技术力量强，故障响应时间小于2小时，上门时间小于10小时，维修和更换时间小于24小时，得</w:t>
            </w:r>
            <w:r>
              <w:rPr>
                <w:rFonts w:hint="eastAsia" w:ascii="宋体" w:hAnsi="宋体" w:eastAsia="宋体" w:cs="宋体"/>
                <w:b w:val="0"/>
                <w:bCs w:val="0"/>
                <w:sz w:val="24"/>
                <w:lang w:val="en-US" w:eastAsia="zh-CN"/>
              </w:rPr>
              <w:t>3</w:t>
            </w:r>
            <w:r>
              <w:rPr>
                <w:rFonts w:hint="eastAsia" w:ascii="宋体" w:hAnsi="宋体" w:eastAsia="宋体" w:cs="宋体"/>
                <w:b w:val="0"/>
                <w:bCs w:val="0"/>
                <w:sz w:val="24"/>
              </w:rPr>
              <w:t>分，不满足不得分。</w:t>
            </w:r>
          </w:p>
          <w:p>
            <w:pPr>
              <w:keepNext w:val="0"/>
              <w:keepLines w:val="0"/>
              <w:pageBreakBefore w:val="0"/>
              <w:widowControl w:val="0"/>
              <w:kinsoku/>
              <w:wordWrap/>
              <w:overflowPunct/>
              <w:topLinePunct w:val="0"/>
              <w:autoSpaceDE/>
              <w:autoSpaceDN/>
              <w:bidi w:val="0"/>
              <w:adjustRightInd/>
              <w:snapToGrid w:val="0"/>
              <w:spacing w:line="240" w:lineRule="auto"/>
              <w:ind w:left="151" w:leftChars="72" w:right="267" w:rightChars="127" w:firstLine="0" w:firstLineChars="0"/>
              <w:jc w:val="both"/>
              <w:textAlignment w:val="auto"/>
              <w:outlineLvl w:val="9"/>
              <w:rPr>
                <w:rFonts w:hint="eastAsia" w:ascii="宋体" w:hAnsi="宋体" w:eastAsia="宋体" w:cs="宋体"/>
                <w:b w:val="0"/>
                <w:bCs w:val="0"/>
                <w:sz w:val="24"/>
              </w:rPr>
            </w:pPr>
            <w:r>
              <w:rPr>
                <w:rFonts w:hint="eastAsia" w:ascii="宋体" w:hAnsi="宋体" w:eastAsia="宋体" w:cs="宋体"/>
                <w:b w:val="0"/>
                <w:bCs w:val="0"/>
                <w:sz w:val="24"/>
              </w:rPr>
              <w:t>3、根据招标内容，提供系统、全面、可行的培训方案，多维度、多层次提供系统培训得</w:t>
            </w:r>
            <w:r>
              <w:rPr>
                <w:rFonts w:hint="eastAsia" w:ascii="宋体" w:hAnsi="宋体" w:eastAsia="宋体" w:cs="宋体"/>
                <w:b w:val="0"/>
                <w:bCs w:val="0"/>
                <w:sz w:val="24"/>
                <w:lang w:val="en-US" w:eastAsia="zh-CN"/>
              </w:rPr>
              <w:t>3</w:t>
            </w:r>
            <w:r>
              <w:rPr>
                <w:rFonts w:hint="eastAsia" w:ascii="宋体" w:hAnsi="宋体" w:eastAsia="宋体" w:cs="宋体"/>
                <w:b w:val="0"/>
                <w:bCs w:val="0"/>
                <w:sz w:val="24"/>
              </w:rPr>
              <w:t>分，差或不提供者得0分。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606" w:hRule="atLeast"/>
          <w:jc w:val="center"/>
        </w:trPr>
        <w:tc>
          <w:tcPr>
            <w:tcW w:w="853" w:type="dxa"/>
            <w:tcBorders>
              <w:top w:val="single" w:color="auto" w:sz="6" w:space="0"/>
              <w:left w:val="single" w:color="auto" w:sz="12" w:space="0"/>
              <w:bottom w:val="single" w:color="auto" w:sz="12" w:space="0"/>
              <w:right w:val="single" w:color="auto" w:sz="4" w:space="0"/>
            </w:tcBorders>
            <w:vAlign w:val="center"/>
          </w:tcPr>
          <w:p>
            <w:pPr>
              <w:snapToGrid w:val="0"/>
              <w:jc w:val="center"/>
              <w:rPr>
                <w:rFonts w:ascii="宋体" w:hAnsi="宋体" w:eastAsia="宋体" w:cs="宋体"/>
                <w:b w:val="0"/>
                <w:bCs w:val="0"/>
                <w:color w:val="auto"/>
                <w:sz w:val="24"/>
              </w:rPr>
            </w:pPr>
            <w:r>
              <w:rPr>
                <w:rFonts w:hint="eastAsia" w:ascii="宋体" w:hAnsi="宋体" w:eastAsia="宋体" w:cs="宋体"/>
                <w:b w:val="0"/>
                <w:bCs w:val="0"/>
                <w:color w:val="auto"/>
                <w:sz w:val="24"/>
              </w:rPr>
              <w:t>C5</w:t>
            </w:r>
          </w:p>
        </w:tc>
        <w:tc>
          <w:tcPr>
            <w:tcW w:w="1567" w:type="dxa"/>
            <w:tcBorders>
              <w:top w:val="single" w:color="auto" w:sz="6" w:space="0"/>
              <w:left w:val="single" w:color="auto" w:sz="4" w:space="0"/>
              <w:bottom w:val="single" w:color="auto" w:sz="12" w:space="0"/>
              <w:right w:val="single" w:color="auto" w:sz="6" w:space="0"/>
            </w:tcBorders>
            <w:vAlign w:val="center"/>
          </w:tcPr>
          <w:p>
            <w:pPr>
              <w:snapToGrid w:val="0"/>
              <w:jc w:val="center"/>
              <w:rPr>
                <w:rFonts w:ascii="宋体" w:hAnsi="宋体" w:eastAsia="宋体" w:cs="宋体"/>
                <w:b w:val="0"/>
                <w:bCs w:val="0"/>
                <w:color w:val="auto"/>
                <w:sz w:val="24"/>
              </w:rPr>
            </w:pPr>
            <w:r>
              <w:rPr>
                <w:rFonts w:hint="eastAsia" w:ascii="宋体" w:hAnsi="宋体" w:eastAsia="宋体" w:cs="宋体"/>
                <w:b w:val="0"/>
                <w:bCs w:val="0"/>
                <w:color w:val="auto"/>
                <w:sz w:val="24"/>
              </w:rPr>
              <w:t>信誉</w:t>
            </w:r>
          </w:p>
        </w:tc>
        <w:tc>
          <w:tcPr>
            <w:tcW w:w="788"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eastAsia="宋体" w:cs="宋体"/>
                <w:b w:val="0"/>
                <w:bCs w:val="0"/>
                <w:color w:val="auto"/>
                <w:sz w:val="24"/>
              </w:rPr>
            </w:pPr>
            <w:r>
              <w:rPr>
                <w:rFonts w:hint="eastAsia" w:ascii="宋体" w:hAnsi="宋体" w:eastAsia="宋体" w:cs="宋体"/>
                <w:b w:val="0"/>
                <w:bCs w:val="0"/>
                <w:color w:val="auto"/>
                <w:sz w:val="24"/>
              </w:rPr>
              <w:t>4</w:t>
            </w:r>
          </w:p>
        </w:tc>
        <w:tc>
          <w:tcPr>
            <w:tcW w:w="6156" w:type="dxa"/>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outlineLvl w:val="9"/>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①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  </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outlineLvl w:val="9"/>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②</w:t>
            </w:r>
            <w:r>
              <w:rPr>
                <w:rFonts w:hint="eastAsia" w:ascii="宋体" w:hAnsi="宋体" w:eastAsia="宋体" w:cs="宋体"/>
                <w:b w:val="0"/>
                <w:bCs w:val="0"/>
                <w:color w:val="auto"/>
                <w:sz w:val="24"/>
              </w:rPr>
              <w:t>投标产品生产厂家为守合同重信用企业的每提供一年份得</w:t>
            </w: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rPr>
              <w:t>分，最多得</w:t>
            </w: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rPr>
              <w:t>分。</w:t>
            </w:r>
          </w:p>
        </w:tc>
      </w:tr>
    </w:tbl>
    <w:p>
      <w:pPr>
        <w:spacing w:line="360" w:lineRule="auto"/>
        <w:ind w:firstLine="480" w:firstLineChars="200"/>
        <w:rPr>
          <w:rFonts w:ascii="宋体" w:hAnsi="宋体"/>
          <w:bCs/>
          <w:sz w:val="24"/>
        </w:rPr>
      </w:pPr>
      <w:r>
        <w:rPr>
          <w:rFonts w:hint="eastAsia" w:ascii="宋体" w:hAnsi="宋体"/>
          <w:bCs/>
          <w:sz w:val="24"/>
        </w:rPr>
        <w:t>3. 各投标人的最终得分：评标委员会成员对上述各项分别打分、汇总后的算术平均值。</w:t>
      </w:r>
    </w:p>
    <w:p>
      <w:pPr>
        <w:spacing w:line="360" w:lineRule="auto"/>
        <w:ind w:firstLine="480" w:firstLineChars="200"/>
        <w:rPr>
          <w:rFonts w:hint="eastAsia" w:ascii="宋体" w:hAnsi="宋体"/>
          <w:bCs/>
          <w:sz w:val="24"/>
        </w:rPr>
      </w:pPr>
      <w:r>
        <w:rPr>
          <w:rFonts w:hint="eastAsia" w:ascii="宋体" w:hAnsi="宋体"/>
          <w:bCs/>
          <w:sz w:val="24"/>
        </w:rPr>
        <w:t>4. 本评分办法中的各种有效证明材料，投标文件中必须提供完整的复印件，且在评标时同时提供与复印件一致的原件，否则不得分。</w:t>
      </w:r>
    </w:p>
    <w:p>
      <w:pPr>
        <w:pStyle w:val="5"/>
        <w:spacing w:line="360" w:lineRule="auto"/>
        <w:contextualSpacing/>
        <w:rPr>
          <w:rFonts w:cs="仿宋_GB2312" w:asciiTheme="minorEastAsia" w:hAnsiTheme="minorEastAsia"/>
          <w:b/>
          <w:lang w:val="zh-CN"/>
        </w:rPr>
      </w:pPr>
    </w:p>
    <w:p>
      <w:pPr>
        <w:adjustRightInd w:val="0"/>
        <w:snapToGrid w:val="0"/>
        <w:spacing w:line="360" w:lineRule="auto"/>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pStyle w:val="2"/>
        <w:ind w:firstLine="21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第六章合同条款及格式</w:t>
      </w:r>
    </w:p>
    <w:p>
      <w:pPr>
        <w:pStyle w:val="5"/>
        <w:spacing w:line="360" w:lineRule="auto"/>
        <w:contextualSpacing/>
        <w:jc w:val="center"/>
        <w:rPr>
          <w:rFonts w:cs="宋体" w:asciiTheme="majorEastAsia" w:hAnsiTheme="majorEastAsia" w:eastAsiaTheme="majorEastAsia"/>
          <w:b/>
          <w:kern w:val="0"/>
          <w:sz w:val="36"/>
          <w:szCs w:val="36"/>
        </w:rPr>
      </w:pP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2"/>
        <w:ind w:firstLine="210"/>
        <w:rPr>
          <w:lang w:val="zh-CN"/>
        </w:rPr>
      </w:pPr>
    </w:p>
    <w:p>
      <w:pPr>
        <w:pStyle w:val="2"/>
        <w:ind w:firstLine="210"/>
        <w:rPr>
          <w:lang w:val="zh-CN"/>
        </w:rPr>
      </w:pP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合同特殊条款</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hint="eastAsia"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2"/>
        <w:rPr>
          <w:rFonts w:hint="eastAsia" w:ascii="宋体" w:cs="宋体"/>
          <w:sz w:val="24"/>
          <w:lang w:val="zh-CN"/>
        </w:rPr>
      </w:pPr>
    </w:p>
    <w:p>
      <w:pPr>
        <w:pStyle w:val="2"/>
        <w:rPr>
          <w:rFonts w:hint="eastAsia" w:ascii="宋体" w:cs="宋体"/>
          <w:sz w:val="24"/>
          <w:lang w:val="zh-CN"/>
        </w:rPr>
      </w:pPr>
    </w:p>
    <w:p>
      <w:pPr>
        <w:wordWrap w:val="0"/>
        <w:topLinePunct/>
        <w:autoSpaceDE w:val="0"/>
        <w:autoSpaceDN w:val="0"/>
        <w:adjustRightInd w:val="0"/>
        <w:snapToGrid w:val="0"/>
        <w:spacing w:line="360" w:lineRule="auto"/>
        <w:ind w:firstLine="480"/>
        <w:jc w:val="center"/>
        <w:rPr>
          <w:rFonts w:ascii="黑体" w:eastAsia="黑体" w:cs="黑体"/>
          <w:b/>
          <w:bCs/>
          <w:sz w:val="28"/>
          <w:szCs w:val="28"/>
          <w:lang w:val="zh-CN"/>
        </w:rPr>
      </w:pPr>
      <w:r>
        <w:rPr>
          <w:rFonts w:hint="eastAsia" w:ascii="黑体" w:eastAsia="黑体" w:cs="黑体"/>
          <w:b/>
          <w:bCs/>
          <w:sz w:val="28"/>
          <w:szCs w:val="28"/>
          <w:lang w:val="zh-CN"/>
        </w:rPr>
        <w:t>合同书（参考样本）</w:t>
      </w: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rPr>
          <w:rFonts w:ascii="宋体" w:cs="宋体"/>
          <w:sz w:val="24"/>
          <w:lang w:val="zh-CN"/>
        </w:rPr>
      </w:pPr>
      <w:r>
        <w:rPr>
          <w:rFonts w:hint="eastAsia" w:ascii="宋体" w:cs="宋体"/>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13"/>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九、结算方式：设备到货经验收合格后付总价的</w:t>
      </w:r>
      <w:r>
        <w:rPr>
          <w:rFonts w:ascii="宋体" w:cs="宋体"/>
          <w:sz w:val="24"/>
          <w:lang w:val="zh-CN"/>
        </w:rPr>
        <w:t xml:space="preserve">   %</w:t>
      </w:r>
      <w:r>
        <w:rPr>
          <w:rFonts w:hint="eastAsia" w:ascii="宋体" w:cs="宋体"/>
          <w:sz w:val="24"/>
          <w:lang w:val="zh-CN"/>
        </w:rPr>
        <w:t>，剩余</w:t>
      </w:r>
      <w:r>
        <w:rPr>
          <w:rFonts w:ascii="宋体" w:cs="宋体"/>
          <w:sz w:val="24"/>
          <w:lang w:val="zh-CN"/>
        </w:rPr>
        <w:t xml:space="preserve">    %</w:t>
      </w:r>
      <w:r>
        <w:rPr>
          <w:rFonts w:hint="eastAsia" w:ascii="宋体" w:cs="宋体"/>
          <w:sz w:val="24"/>
          <w:lang w:val="zh-CN"/>
        </w:rPr>
        <w:t>满一年无质量问题一次付清。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税务登记证号：签定时间：</w:t>
      </w:r>
    </w:p>
    <w:p>
      <w:pPr>
        <w:pStyle w:val="5"/>
        <w:spacing w:line="360" w:lineRule="auto"/>
        <w:contextualSpacing/>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pStyle w:val="5"/>
        <w:spacing w:line="360" w:lineRule="auto"/>
        <w:jc w:val="center"/>
        <w:rPr>
          <w:rFonts w:hAnsi="宋体"/>
          <w:b/>
          <w:snapToGrid w:val="0"/>
          <w:kern w:val="0"/>
          <w:sz w:val="36"/>
          <w:szCs w:val="36"/>
        </w:rPr>
      </w:pPr>
      <w:r>
        <w:rPr>
          <w:rFonts w:hint="eastAsia" w:hAnsi="宋体"/>
          <w:b/>
          <w:snapToGrid w:val="0"/>
          <w:kern w:val="0"/>
          <w:sz w:val="36"/>
          <w:szCs w:val="36"/>
        </w:rPr>
        <w:t>开标一览表</w:t>
      </w:r>
    </w:p>
    <w:p>
      <w:pPr>
        <w:snapToGrid w:val="0"/>
        <w:spacing w:before="50" w:afterLines="50"/>
        <w:jc w:val="left"/>
        <w:rPr>
          <w:rFonts w:ascii="宋体" w:hAnsi="宋体"/>
          <w:color w:val="000000"/>
          <w:sz w:val="24"/>
          <w:szCs w:val="24"/>
        </w:rPr>
      </w:pPr>
      <w:r>
        <w:rPr>
          <w:rFonts w:hint="eastAsia" w:ascii="宋体" w:hAnsi="宋体"/>
          <w:color w:val="000000"/>
          <w:sz w:val="24"/>
          <w:szCs w:val="24"/>
        </w:rPr>
        <w:t xml:space="preserve">项目名称：  </w:t>
      </w:r>
    </w:p>
    <w:p>
      <w:pPr>
        <w:spacing w:line="300" w:lineRule="exact"/>
        <w:rPr>
          <w:rFonts w:ascii="宋体" w:hAnsi="宋体"/>
          <w:color w:val="000000"/>
          <w:sz w:val="24"/>
          <w:szCs w:val="24"/>
        </w:rPr>
      </w:pPr>
      <w:r>
        <w:rPr>
          <w:rFonts w:hint="eastAsia" w:ascii="宋体" w:hAnsi="宋体"/>
          <w:color w:val="000000"/>
          <w:sz w:val="24"/>
          <w:szCs w:val="24"/>
        </w:rPr>
        <w:t>招标编号：</w:t>
      </w:r>
    </w:p>
    <w:p>
      <w:pPr>
        <w:spacing w:line="300" w:lineRule="exact"/>
        <w:rPr>
          <w:rFonts w:ascii="宋体" w:hAnsi="宋体"/>
          <w:color w:val="000000"/>
          <w:szCs w:val="21"/>
        </w:rPr>
      </w:pPr>
    </w:p>
    <w:tbl>
      <w:tblPr>
        <w:tblStyle w:val="13"/>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851"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交付日期（天）</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备注</w:t>
            </w:r>
          </w:p>
        </w:tc>
      </w:tr>
      <w:tr>
        <w:tblPrEx>
          <w:tblLayout w:type="fixed"/>
          <w:tblCellMar>
            <w:top w:w="0" w:type="dxa"/>
            <w:left w:w="108" w:type="dxa"/>
            <w:bottom w:w="0" w:type="dxa"/>
            <w:right w:w="108" w:type="dxa"/>
          </w:tblCellMar>
        </w:tblPrEx>
        <w:trPr>
          <w:trHeight w:val="851"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r>
      <w:tr>
        <w:tblPrEx>
          <w:tblLayout w:type="fixed"/>
          <w:tblCellMar>
            <w:top w:w="0" w:type="dxa"/>
            <w:left w:w="108" w:type="dxa"/>
            <w:bottom w:w="0" w:type="dxa"/>
            <w:right w:w="108" w:type="dxa"/>
          </w:tblCellMar>
        </w:tblPrEx>
        <w:trPr>
          <w:trHeight w:val="851"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ascii="宋体" w:cs="宋体"/>
          <w:sz w:val="24"/>
          <w:lang w:val="zh-CN"/>
        </w:rPr>
      </w:pPr>
      <w:r>
        <w:rPr>
          <w:rFonts w:hint="eastAsia" w:ascii="宋体" w:cs="宋体"/>
          <w:sz w:val="24"/>
          <w:lang w:val="zh-CN"/>
        </w:rPr>
        <w:t>投标人法定代表人（或授权代表）签字：</w:t>
      </w:r>
    </w:p>
    <w:p>
      <w:pPr>
        <w:autoSpaceDE w:val="0"/>
        <w:autoSpaceDN w:val="0"/>
        <w:adjustRightInd w:val="0"/>
        <w:spacing w:line="480" w:lineRule="auto"/>
        <w:rPr>
          <w:rFonts w:ascii="宋体" w:cs="宋体"/>
          <w:sz w:val="24"/>
          <w:lang w:val="zh-CN"/>
        </w:rPr>
      </w:pPr>
      <w:r>
        <w:rPr>
          <w:rFonts w:hint="eastAsia" w:ascii="宋体" w:cs="宋体"/>
          <w:sz w:val="24"/>
          <w:lang w:val="zh-CN"/>
        </w:rPr>
        <w:t>日期：年月日</w:t>
      </w:r>
    </w:p>
    <w:p>
      <w:pPr>
        <w:autoSpaceDE w:val="0"/>
        <w:autoSpaceDN w:val="0"/>
        <w:adjustRightInd w:val="0"/>
        <w:spacing w:line="480" w:lineRule="auto"/>
        <w:rPr>
          <w:rFonts w:ascii="宋体" w:cs="宋体"/>
          <w:sz w:val="24"/>
          <w:lang w:val="zh-CN"/>
        </w:rPr>
      </w:pPr>
      <w:r>
        <w:rPr>
          <w:rFonts w:hint="eastAsia" w:ascii="宋体" w:cs="宋体"/>
          <w:sz w:val="24"/>
          <w:lang w:val="zh-CN"/>
        </w:rPr>
        <w:t>注：</w:t>
      </w:r>
      <w:r>
        <w:rPr>
          <w:rFonts w:hint="eastAsia" w:ascii="宋体" w:hAnsi="Calibri" w:cs="宋体"/>
          <w:sz w:val="24"/>
          <w:lang w:val="zh-CN"/>
        </w:rPr>
        <w:t>交付日期指完成该项目的最终时间（日历天）</w:t>
      </w:r>
      <w:r>
        <w:rPr>
          <w:rFonts w:hint="eastAsia" w:ascii="宋体" w:cs="宋体"/>
          <w:sz w:val="24"/>
          <w:lang w:val="zh-CN"/>
        </w:rPr>
        <w:t>。</w:t>
      </w: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numPr>
          <w:ilvl w:val="0"/>
          <w:numId w:val="5"/>
        </w:numPr>
        <w:ind w:firstLine="361"/>
        <w:jc w:val="center"/>
        <w:rPr>
          <w:rFonts w:hAnsi="宋体" w:eastAsia="宋体"/>
          <w:b/>
          <w:snapToGrid w:val="0"/>
          <w:kern w:val="0"/>
          <w:sz w:val="36"/>
          <w:szCs w:val="36"/>
          <w:lang w:val="zh-CN"/>
        </w:rPr>
      </w:pPr>
      <w:r>
        <w:rPr>
          <w:rFonts w:hint="eastAsia" w:hAnsi="宋体" w:eastAsia="宋体"/>
          <w:b/>
          <w:snapToGrid w:val="0"/>
          <w:kern w:val="0"/>
          <w:sz w:val="36"/>
          <w:szCs w:val="36"/>
          <w:lang w:val="zh-CN"/>
        </w:rPr>
        <w:t>分：资格审查</w:t>
      </w: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w:t>
      </w:r>
      <w:r>
        <w:rPr>
          <w:rFonts w:hint="eastAsia" w:ascii="宋体" w:cs="宋体"/>
          <w:sz w:val="24"/>
        </w:rPr>
        <w:t>1</w:t>
      </w:r>
    </w:p>
    <w:p>
      <w:pPr>
        <w:pStyle w:val="2"/>
        <w:ind w:firstLine="0" w:firstLineChars="0"/>
        <w:jc w:val="center"/>
        <w:rPr>
          <w:rFonts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（一）、法人或者其他组织的营业执照、税务登记证等证明文件，自然人的身份证明</w:t>
      </w:r>
    </w:p>
    <w:p>
      <w:pPr>
        <w:autoSpaceDE w:val="0"/>
        <w:autoSpaceDN w:val="0"/>
        <w:adjustRightInd w:val="0"/>
        <w:spacing w:line="360" w:lineRule="auto"/>
        <w:jc w:val="left"/>
        <w:rPr>
          <w:rFonts w:hAnsi="宋体" w:eastAsia="宋体"/>
          <w:snapToGrid w:val="0"/>
          <w:kern w:val="0"/>
          <w:sz w:val="24"/>
          <w:szCs w:val="24"/>
        </w:rPr>
      </w:pPr>
      <w:r>
        <w:rPr>
          <w:rFonts w:hint="eastAsia" w:hAnsi="宋体" w:eastAsia="宋体"/>
          <w:snapToGrid w:val="0"/>
          <w:kern w:val="0"/>
          <w:sz w:val="24"/>
          <w:szCs w:val="24"/>
        </w:rPr>
        <w:t>（二）、财务状况报告相关材料</w:t>
      </w:r>
    </w:p>
    <w:p>
      <w:pPr>
        <w:autoSpaceDE w:val="0"/>
        <w:autoSpaceDN w:val="0"/>
        <w:adjustRightInd w:val="0"/>
        <w:spacing w:line="360" w:lineRule="auto"/>
        <w:ind w:right="-11"/>
        <w:rPr>
          <w:rFonts w:hAnsi="宋体" w:eastAsia="宋体"/>
          <w:snapToGrid w:val="0"/>
          <w:kern w:val="0"/>
          <w:sz w:val="24"/>
          <w:szCs w:val="24"/>
        </w:rPr>
      </w:pPr>
      <w:r>
        <w:rPr>
          <w:rFonts w:hint="eastAsia" w:hAnsi="宋体" w:eastAsia="宋体"/>
          <w:snapToGrid w:val="0"/>
          <w:kern w:val="0"/>
          <w:sz w:val="24"/>
          <w:szCs w:val="24"/>
        </w:rPr>
        <w:t>（三）、依法缴纳税收相关材料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（四）、依法缴纳社会保障资金的证明材料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（五）、履行合同所必须的设备和专业技术能力的证明材料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rPr>
        <w:t>（六）、</w:t>
      </w:r>
      <w:r>
        <w:rPr>
          <w:rFonts w:hint="eastAsia" w:hAnsi="宋体" w:eastAsia="宋体"/>
          <w:snapToGrid w:val="0"/>
          <w:kern w:val="0"/>
          <w:sz w:val="24"/>
          <w:szCs w:val="24"/>
          <w:lang w:val="zh-CN"/>
        </w:rPr>
        <w:t>参加政府采购活动前3年内在经营活动中没有重大违法记录的书面声明</w:t>
      </w:r>
    </w:p>
    <w:p>
      <w:pPr>
        <w:adjustRightInd w:val="0"/>
        <w:spacing w:line="360" w:lineRule="auto"/>
        <w:contextualSpacing/>
        <w:outlineLvl w:val="0"/>
        <w:rPr>
          <w:rFonts w:ascii="宋体" w:hAnsi="宋体" w:cs="宋体"/>
          <w:sz w:val="24"/>
          <w:lang w:val="zh-CN"/>
        </w:rPr>
      </w:pPr>
      <w:r>
        <w:rPr>
          <w:rFonts w:hint="eastAsia" w:hAnsi="宋体" w:eastAsia="宋体"/>
          <w:snapToGrid w:val="0"/>
          <w:kern w:val="0"/>
          <w:sz w:val="24"/>
          <w:szCs w:val="24"/>
          <w:lang w:val="zh-CN"/>
        </w:rPr>
        <w:t>（七）、</w:t>
      </w:r>
      <w:r>
        <w:rPr>
          <w:rFonts w:hint="eastAsia" w:ascii="宋体" w:hAnsi="宋体" w:cs="宋体"/>
          <w:sz w:val="24"/>
          <w:lang w:val="zh-CN"/>
        </w:rPr>
        <w:t>投标人须具有相应范围的《医疗器械生产许可证》或《医疗器械经营许可证》经营范围涵盖所投包号产品，并具有投标产品的《中华人民共和国医疗器械注册证》（代理商须提供复印件）；</w:t>
      </w:r>
    </w:p>
    <w:p>
      <w:pPr>
        <w:adjustRightInd w:val="0"/>
        <w:spacing w:line="360" w:lineRule="auto"/>
        <w:contextualSpacing/>
        <w:outlineLvl w:val="0"/>
        <w:rPr>
          <w:rFonts w:hAnsi="宋体" w:eastAsia="宋体"/>
          <w:snapToGrid w:val="0"/>
          <w:kern w:val="0"/>
          <w:sz w:val="24"/>
          <w:szCs w:val="24"/>
          <w:lang w:val="zh-CN"/>
        </w:rPr>
      </w:pPr>
      <w:r>
        <w:rPr>
          <w:rFonts w:hint="eastAsia" w:hAnsi="宋体" w:eastAsia="宋体"/>
          <w:snapToGrid w:val="0"/>
          <w:kern w:val="0"/>
          <w:sz w:val="24"/>
          <w:szCs w:val="24"/>
          <w:lang w:val="zh-CN"/>
        </w:rPr>
        <w:t>（八）、未被列入“信用中国”网站(www.creditchina.gov.cn)信用记录失信被执行人、重大税收违法案件当事人名单、政府采购严重违法失信名单的投标人；中国政府采购网(www.ccgp.gov.cn)政府采购严重违法失信行为记录名单的投标人。（提供网页截图）</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（九）、投标保证金的缴纳情况</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（十）、法定代表人授权书及被授权人身份证明</w:t>
      </w:r>
    </w:p>
    <w:p>
      <w:pPr>
        <w:pStyle w:val="2"/>
        <w:ind w:firstLine="0" w:firstLineChars="0"/>
        <w:rPr>
          <w:rFonts w:ascii="宋体" w:hAnsi="宋体" w:cs="宋体"/>
          <w:b/>
          <w:bCs/>
          <w:sz w:val="28"/>
          <w:szCs w:val="28"/>
          <w:lang w:val="zh-CN"/>
        </w:rPr>
      </w:pPr>
    </w:p>
    <w:p>
      <w:pPr>
        <w:pStyle w:val="2"/>
        <w:ind w:firstLine="0" w:firstLineChars="0"/>
        <w:rPr>
          <w:rFonts w:ascii="宋体" w:cs="宋体"/>
          <w:sz w:val="24"/>
          <w:lang w:val="zh-CN"/>
        </w:rPr>
      </w:pP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hAnsi="宋体" w:eastAsia="宋体"/>
          <w:b/>
          <w:snapToGrid w:val="0"/>
          <w:kern w:val="0"/>
          <w:sz w:val="36"/>
          <w:szCs w:val="36"/>
          <w:lang w:val="zh-CN"/>
        </w:rPr>
      </w:pPr>
      <w:r>
        <w:rPr>
          <w:rFonts w:hAnsi="宋体" w:eastAsia="宋体"/>
          <w:b/>
          <w:snapToGrid w:val="0"/>
          <w:kern w:val="0"/>
          <w:sz w:val="36"/>
          <w:szCs w:val="36"/>
          <w:lang w:val="zh-CN"/>
        </w:rPr>
        <w:br w:type="page"/>
      </w:r>
    </w:p>
    <w:p>
      <w:pPr>
        <w:autoSpaceDE w:val="0"/>
        <w:autoSpaceDN w:val="0"/>
        <w:adjustRightInd w:val="0"/>
        <w:spacing w:line="360" w:lineRule="auto"/>
        <w:jc w:val="center"/>
        <w:rPr>
          <w:rFonts w:hAnsi="宋体" w:eastAsia="宋体"/>
          <w:b/>
          <w:snapToGrid w:val="0"/>
          <w:kern w:val="0"/>
          <w:sz w:val="36"/>
          <w:szCs w:val="36"/>
          <w:lang w:val="zh-CN"/>
        </w:rPr>
      </w:pPr>
      <w:r>
        <w:rPr>
          <w:rFonts w:hint="eastAsia" w:hAnsi="宋体" w:eastAsia="宋体"/>
          <w:b/>
          <w:snapToGrid w:val="0"/>
          <w:kern w:val="0"/>
          <w:sz w:val="36"/>
          <w:szCs w:val="36"/>
          <w:lang w:val="zh-CN"/>
        </w:rPr>
        <w:t>第二部分：符合性审查</w:t>
      </w: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附件2</w:t>
      </w:r>
    </w:p>
    <w:p>
      <w:pPr>
        <w:pStyle w:val="5"/>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rPr>
        <w:t>（采购代理机构）</w:t>
      </w:r>
    </w:p>
    <w:p>
      <w:pPr>
        <w:adjustRightInd w:val="0"/>
        <w:spacing w:line="360" w:lineRule="auto"/>
        <w:ind w:firstLine="480" w:firstLineChars="200"/>
        <w:contextualSpacing/>
        <w:outlineLvl w:val="0"/>
        <w:rPr>
          <w:rFonts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_（项目名称、招标编号）采购的招标公告及投标邀请，_______（姓名和职务）被正式授权并代表投标人（投标人名称、地址）提交。</w:t>
      </w:r>
    </w:p>
    <w:p>
      <w:pPr>
        <w:pStyle w:val="5"/>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我方确认收到贵方提供的（项目名称、招标编号）招标文件的全部内容。</w:t>
      </w:r>
    </w:p>
    <w:p>
      <w:pPr>
        <w:pStyle w:val="5"/>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在此提交的投标文件，正本一份，副本五份。</w:t>
      </w:r>
    </w:p>
    <w:p>
      <w:pPr>
        <w:pStyle w:val="9"/>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9"/>
        <w:adjustRightInd w:val="0"/>
        <w:spacing w:line="360" w:lineRule="auto"/>
        <w:ind w:firstLine="420"/>
        <w:contextualSpacing/>
        <w:rPr>
          <w:rFonts w:cs="Courier New"/>
        </w:rPr>
      </w:pPr>
      <w:r>
        <w:rPr>
          <w:rFonts w:hint="eastAsia" w:cs="Courier New"/>
        </w:rPr>
        <w:t>（一）按招标文件提供的全部货物与相关服务的投标总价详见《开标一览表》。</w:t>
      </w:r>
    </w:p>
    <w:p>
      <w:pPr>
        <w:pStyle w:val="9"/>
        <w:adjustRightInd w:val="0"/>
        <w:spacing w:line="360" w:lineRule="auto"/>
        <w:ind w:firstLine="420"/>
        <w:contextualSpacing/>
        <w:rPr>
          <w:rFonts w:cs="Courier New"/>
        </w:rPr>
      </w:pPr>
      <w:r>
        <w:rPr>
          <w:rFonts w:hint="eastAsia" w:cs="Courier New"/>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9"/>
        <w:adjustRightInd w:val="0"/>
        <w:spacing w:line="360" w:lineRule="auto"/>
        <w:ind w:firstLine="420"/>
        <w:contextualSpacing/>
        <w:rPr>
          <w:rFonts w:cs="Courier New"/>
        </w:rPr>
      </w:pPr>
      <w:r>
        <w:rPr>
          <w:rFonts w:hint="eastAsia" w:cs="Courier New"/>
        </w:rPr>
        <w:t>（三）我方明白并同意，在规定的开标日之后，投标有效期之内撤销投标的，则贵方将不予退还投标保证金。</w:t>
      </w:r>
    </w:p>
    <w:p>
      <w:pPr>
        <w:pStyle w:val="9"/>
        <w:adjustRightInd w:val="0"/>
        <w:spacing w:line="360" w:lineRule="auto"/>
        <w:ind w:firstLine="420"/>
        <w:contextualSpacing/>
        <w:rPr>
          <w:rFonts w:cs="Courier New"/>
        </w:rPr>
      </w:pPr>
      <w:r>
        <w:rPr>
          <w:rFonts w:hint="eastAsia" w:cs="Courier New"/>
        </w:rPr>
        <w:t>（四）我方同意按照贵方可能提出的要求而提供与投标有关的任何其它数据、信息或资料。</w:t>
      </w:r>
    </w:p>
    <w:p>
      <w:pPr>
        <w:pStyle w:val="9"/>
        <w:adjustRightInd w:val="0"/>
        <w:spacing w:line="360" w:lineRule="auto"/>
        <w:ind w:firstLine="420"/>
        <w:contextualSpacing/>
        <w:rPr>
          <w:rFonts w:cs="Courier New"/>
        </w:rPr>
      </w:pPr>
      <w:r>
        <w:rPr>
          <w:rFonts w:hint="eastAsia" w:cs="Courier New"/>
        </w:rPr>
        <w:t>（五）我方理解贵方不一定接受最低投标价或任何贵方可能收到的投标。</w:t>
      </w:r>
    </w:p>
    <w:p>
      <w:pPr>
        <w:pStyle w:val="9"/>
        <w:adjustRightInd w:val="0"/>
        <w:spacing w:line="360" w:lineRule="auto"/>
        <w:ind w:firstLine="420"/>
        <w:contextualSpacing/>
        <w:rPr>
          <w:rFonts w:cs="Courier New"/>
        </w:rPr>
      </w:pPr>
      <w:r>
        <w:rPr>
          <w:rFonts w:hint="eastAsia" w:cs="Courier New"/>
        </w:rPr>
        <w:t>（六）我方如果中标，将保证履行招标文件及其澄清、修改文件（如果有）中的全部责任和义务，按质、按量、按期完成《项目需求》及《合同书》中的全部任务。</w:t>
      </w:r>
    </w:p>
    <w:p>
      <w:pPr>
        <w:pStyle w:val="9"/>
        <w:adjustRightInd w:val="0"/>
        <w:spacing w:line="360" w:lineRule="auto"/>
        <w:ind w:firstLine="420"/>
        <w:contextualSpacing/>
        <w:rPr>
          <w:rFonts w:cs="宋体"/>
        </w:rPr>
      </w:pPr>
      <w:r>
        <w:rPr>
          <w:rFonts w:hint="eastAsia" w:cs="Courier New"/>
        </w:rPr>
        <w:t>（七）我方在此保证所提交的所有文件和全部说明是真实的和正确的。</w:t>
      </w:r>
    </w:p>
    <w:p>
      <w:pPr>
        <w:pStyle w:val="5"/>
        <w:adjustRightInd w:val="0"/>
        <w:spacing w:line="360" w:lineRule="auto"/>
        <w:ind w:firstLine="480" w:firstLineChars="200"/>
        <w:contextualSpacing/>
        <w:rPr>
          <w:szCs w:val="24"/>
        </w:rPr>
      </w:pPr>
      <w:r>
        <w:rPr>
          <w:rFonts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（九）我方具备《政府采购法》第二十二条规定的条件；承诺如下：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5"/>
        <w:adjustRightInd w:val="0"/>
        <w:spacing w:line="360" w:lineRule="auto"/>
        <w:ind w:firstLine="480" w:firstLineChars="200"/>
        <w:contextualSpacing/>
        <w:rPr>
          <w:szCs w:val="24"/>
        </w:rPr>
      </w:pPr>
      <w:r>
        <w:rPr>
          <w:rFonts w:hint="eastAsia"/>
          <w:szCs w:val="24"/>
        </w:rPr>
        <w:t>（十）我方具备履行合同所必需的设备和专业技术能力。</w:t>
      </w:r>
    </w:p>
    <w:p>
      <w:pPr>
        <w:pStyle w:val="5"/>
        <w:adjustRightInd w:val="0"/>
        <w:spacing w:line="360" w:lineRule="auto"/>
        <w:ind w:firstLine="480" w:firstLineChars="20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pPr>
        <w:pStyle w:val="5"/>
        <w:adjustRightInd w:val="0"/>
        <w:snapToGrid w:val="0"/>
        <w:spacing w:line="360" w:lineRule="auto"/>
        <w:rPr>
          <w:szCs w:val="24"/>
        </w:rPr>
      </w:pPr>
    </w:p>
    <w:p>
      <w:pPr>
        <w:pStyle w:val="5"/>
        <w:adjustRightInd w:val="0"/>
        <w:snapToGrid w:val="0"/>
        <w:spacing w:line="360" w:lineRule="auto"/>
        <w:ind w:firstLine="480" w:firstLineChars="200"/>
        <w:rPr>
          <w:szCs w:val="24"/>
        </w:rPr>
      </w:pPr>
      <w:r>
        <w:rPr>
          <w:rFonts w:hint="eastAsia"/>
          <w:szCs w:val="24"/>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投标供应商法定代表人（或法定代表人授权代表）签字或盖章：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投标人名称（盖章）：</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360" w:lineRule="auto"/>
        <w:rPr>
          <w:rFonts w:ascii="宋体" w:cs="宋体"/>
          <w:sz w:val="24"/>
          <w:lang w:val="zh-CN"/>
        </w:rPr>
      </w:pPr>
      <w:r>
        <w:rPr>
          <w:rFonts w:hint="eastAsia" w:ascii="宋体" w:cs="宋体"/>
          <w:sz w:val="24"/>
          <w:lang w:val="zh-CN"/>
        </w:rPr>
        <w:t>附件3</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投标分项报价一览表</w:t>
      </w:r>
    </w:p>
    <w:tbl>
      <w:tblPr>
        <w:tblStyle w:val="13"/>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rPr>
          <w:trHeight w:val="851" w:hRule="atLeast"/>
        </w:trPr>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sz w:val="24"/>
                <w:lang w:val="zh-CN"/>
              </w:rPr>
            </w:pPr>
            <w:r>
              <w:rPr>
                <w:rFonts w:hint="eastAsia" w:ascii="宋体" w:cs="宋体"/>
                <w:sz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名称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宋体" w:cs="宋体"/>
                <w:sz w:val="24"/>
                <w:lang w:val="zh-CN"/>
              </w:rPr>
            </w:pPr>
            <w:r>
              <w:rPr>
                <w:rFonts w:hint="eastAsia" w:ascii="宋体" w:cs="宋体"/>
                <w:sz w:val="24"/>
                <w:lang w:val="zh-CN"/>
              </w:rPr>
              <w:t>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单位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数量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宋体" w:cs="宋体"/>
                <w:sz w:val="24"/>
                <w:lang w:val="zh-CN"/>
              </w:rPr>
            </w:pPr>
            <w:r>
              <w:rPr>
                <w:rFonts w:hint="eastAsia" w:ascii="宋体" w:cs="宋体"/>
                <w:sz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cs="宋体"/>
                <w:sz w:val="24"/>
                <w:lang w:val="zh-CN"/>
              </w:rPr>
            </w:pPr>
            <w:r>
              <w:rPr>
                <w:rFonts w:hint="eastAsia" w:ascii="宋体" w:cs="宋体"/>
                <w:sz w:val="24"/>
                <w:lang w:val="zh-CN"/>
              </w:rPr>
              <w:t>产地及</w:t>
            </w:r>
          </w:p>
          <w:p>
            <w:pPr>
              <w:autoSpaceDE w:val="0"/>
              <w:autoSpaceDN w:val="0"/>
              <w:adjustRightInd w:val="0"/>
              <w:spacing w:line="360" w:lineRule="auto"/>
              <w:ind w:left="120" w:hanging="120"/>
              <w:jc w:val="center"/>
              <w:rPr>
                <w:rFonts w:ascii="宋体" w:cs="宋体"/>
                <w:sz w:val="24"/>
                <w:lang w:val="zh-CN"/>
              </w:rPr>
            </w:pPr>
            <w:r>
              <w:rPr>
                <w:rFonts w:hint="eastAsia" w:ascii="宋体" w:cs="宋体"/>
                <w:sz w:val="24"/>
                <w:lang w:val="zh-CN"/>
              </w:rPr>
              <w:t>厂家</w:t>
            </w:r>
          </w:p>
        </w:tc>
      </w:tr>
      <w:tr>
        <w:tblPrEx>
          <w:tblLayout w:type="fixed"/>
          <w:tblCellMar>
            <w:top w:w="0" w:type="dxa"/>
            <w:left w:w="108" w:type="dxa"/>
            <w:bottom w:w="0" w:type="dxa"/>
            <w:right w:w="108" w:type="dxa"/>
          </w:tblCellMar>
        </w:tblPrEx>
        <w:trPr>
          <w:trHeight w:val="851" w:hRule="atLeast"/>
        </w:trPr>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851" w:hRule="atLeast"/>
        </w:trPr>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851" w:hRule="atLeast"/>
        </w:trPr>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sz w:val="24"/>
              </w:rPr>
            </w:pPr>
            <w:r>
              <w:rPr>
                <w:rFonts w:hint="eastAsia" w:ascii="宋体" w:cs="宋体"/>
                <w:sz w:val="24"/>
                <w:lang w:val="zh-CN"/>
              </w:rPr>
              <w:t>合计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sz w:val="24"/>
                <w:lang w:val="zh-CN"/>
              </w:rPr>
            </w:pPr>
            <w:r>
              <w:rPr>
                <w:rFonts w:hint="eastAsia" w:ascii="宋体" w:cs="宋体"/>
                <w:sz w:val="24"/>
                <w:lang w:val="zh-CN"/>
              </w:rPr>
              <w:t>大写：　　　　　　小写：</w:t>
            </w: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ascii="宋体" w:cs="宋体"/>
          <w:sz w:val="24"/>
          <w:lang w:val="zh-CN"/>
        </w:rPr>
      </w:pPr>
      <w:r>
        <w:rPr>
          <w:rFonts w:hint="eastAsia" w:ascii="宋体" w:cs="宋体"/>
          <w:sz w:val="24"/>
          <w:lang w:val="zh-CN"/>
        </w:rPr>
        <w:t>投标人法定代表人（或授权代表）签字：</w:t>
      </w:r>
    </w:p>
    <w:p>
      <w:pPr>
        <w:autoSpaceDE w:val="0"/>
        <w:autoSpaceDN w:val="0"/>
        <w:adjustRightInd w:val="0"/>
        <w:spacing w:line="480" w:lineRule="auto"/>
        <w:rPr>
          <w:rFonts w:ascii="宋体" w:cs="宋体"/>
          <w:sz w:val="24"/>
          <w:lang w:val="zh-CN"/>
        </w:rPr>
      </w:pPr>
    </w:p>
    <w:p>
      <w:pPr>
        <w:spacing w:line="300" w:lineRule="exact"/>
        <w:rPr>
          <w:rFonts w:ascii="宋体" w:hAnsi="宋体"/>
          <w:color w:val="000000"/>
          <w:szCs w:val="21"/>
        </w:rPr>
      </w:pPr>
    </w:p>
    <w:p>
      <w:pPr>
        <w:spacing w:line="300" w:lineRule="exact"/>
        <w:rPr>
          <w:rFonts w:ascii="宋体" w:hAnsi="宋体"/>
          <w:color w:val="000000"/>
          <w:szCs w:val="21"/>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附件4</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投标偏离表</w:t>
      </w:r>
    </w:p>
    <w:tbl>
      <w:tblPr>
        <w:tblStyle w:val="13"/>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名称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sz w:val="24"/>
                <w:lang w:val="zh-CN"/>
              </w:rPr>
            </w:pPr>
            <w:r>
              <w:rPr>
                <w:rFonts w:hint="eastAsia" w:ascii="宋体" w:cs="宋体"/>
                <w:sz w:val="24"/>
                <w:lang w:val="zh-CN"/>
              </w:rPr>
              <w:t>招标文件</w:t>
            </w:r>
          </w:p>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偏离值</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ascii="宋体" w:cs="宋体"/>
          <w:sz w:val="24"/>
          <w:lang w:val="zh-CN"/>
        </w:rPr>
      </w:pPr>
      <w:r>
        <w:rPr>
          <w:rFonts w:hint="eastAsia" w:ascii="宋体" w:cs="宋体"/>
          <w:sz w:val="24"/>
          <w:lang w:val="zh-CN"/>
        </w:rPr>
        <w:t>投标人法定代表人（或授权代表）签字：</w:t>
      </w:r>
    </w:p>
    <w:p>
      <w:pPr>
        <w:autoSpaceDE w:val="0"/>
        <w:autoSpaceDN w:val="0"/>
        <w:adjustRightInd w:val="0"/>
        <w:spacing w:line="480" w:lineRule="auto"/>
        <w:rPr>
          <w:rFonts w:ascii="宋体" w:cs="宋体"/>
          <w:sz w:val="24"/>
          <w:lang w:val="zh-CN"/>
        </w:rPr>
      </w:pPr>
    </w:p>
    <w:p>
      <w:pPr>
        <w:autoSpaceDE w:val="0"/>
        <w:autoSpaceDN w:val="0"/>
        <w:adjustRightInd w:val="0"/>
        <w:spacing w:line="480" w:lineRule="auto"/>
        <w:rPr>
          <w:rFonts w:ascii="宋体" w:cs="宋体"/>
          <w:sz w:val="24"/>
          <w:lang w:val="zh-CN"/>
        </w:rPr>
      </w:pPr>
      <w:r>
        <w:rPr>
          <w:rFonts w:hint="eastAsia" w:ascii="宋体" w:cs="宋体"/>
          <w:sz w:val="24"/>
          <w:lang w:val="zh-CN"/>
        </w:rPr>
        <w:t>附件5</w:t>
      </w:r>
    </w:p>
    <w:p>
      <w:pPr>
        <w:snapToGrid w:val="0"/>
        <w:spacing w:line="360" w:lineRule="auto"/>
        <w:ind w:firstLine="723" w:firstLineChars="200"/>
        <w:jc w:val="center"/>
        <w:rPr>
          <w:rFonts w:hAnsi="宋体" w:eastAsia="宋体"/>
          <w:b/>
          <w:snapToGrid w:val="0"/>
          <w:kern w:val="0"/>
          <w:sz w:val="36"/>
          <w:szCs w:val="36"/>
        </w:rPr>
      </w:pPr>
      <w:r>
        <w:rPr>
          <w:rFonts w:hint="eastAsia" w:hAnsi="宋体" w:eastAsia="宋体"/>
          <w:b/>
          <w:snapToGrid w:val="0"/>
          <w:kern w:val="0"/>
          <w:sz w:val="36"/>
          <w:szCs w:val="36"/>
        </w:rPr>
        <w:t>业绩情况表</w:t>
      </w:r>
    </w:p>
    <w:p>
      <w:pPr>
        <w:snapToGrid w:val="0"/>
        <w:spacing w:line="360" w:lineRule="auto"/>
        <w:ind w:firstLine="422" w:firstLineChars="200"/>
        <w:jc w:val="center"/>
        <w:rPr>
          <w:rFonts w:ascii="宋体" w:hAnsi="宋体"/>
          <w:b/>
          <w:color w:val="000000"/>
          <w:szCs w:val="21"/>
        </w:rPr>
      </w:pPr>
    </w:p>
    <w:tbl>
      <w:tblPr>
        <w:tblStyle w:val="13"/>
        <w:tblW w:w="9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86"/>
        <w:gridCol w:w="1276"/>
        <w:gridCol w:w="1134"/>
        <w:gridCol w:w="1276"/>
        <w:gridCol w:w="1275"/>
        <w:gridCol w:w="113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序号</w:t>
            </w: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项目</w:t>
            </w:r>
          </w:p>
          <w:p>
            <w:pPr>
              <w:pStyle w:val="5"/>
              <w:spacing w:before="120" w:after="120"/>
              <w:contextualSpacing/>
              <w:jc w:val="center"/>
              <w:rPr>
                <w:rFonts w:hAnsi="宋体"/>
                <w:color w:val="000000"/>
                <w:szCs w:val="21"/>
              </w:rPr>
            </w:pPr>
            <w:r>
              <w:rPr>
                <w:rFonts w:hint="eastAsia" w:hAnsi="宋体"/>
                <w:color w:val="000000"/>
                <w:szCs w:val="21"/>
              </w:rPr>
              <w:t>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项目</w:t>
            </w:r>
          </w:p>
          <w:p>
            <w:pPr>
              <w:pStyle w:val="5"/>
              <w:spacing w:before="120" w:after="120"/>
              <w:contextualSpacing/>
              <w:jc w:val="center"/>
              <w:rPr>
                <w:rFonts w:hAnsi="宋体"/>
                <w:color w:val="000000"/>
                <w:szCs w:val="21"/>
              </w:rPr>
            </w:pPr>
            <w:r>
              <w:rPr>
                <w:rFonts w:hint="eastAsia" w:hAnsi="宋体"/>
                <w:color w:val="000000"/>
                <w:szCs w:val="21"/>
              </w:rPr>
              <w:t>内容</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时间</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合同金额（元）</w:t>
            </w:r>
          </w:p>
        </w:tc>
        <w:tc>
          <w:tcPr>
            <w:tcW w:w="3433" w:type="dxa"/>
            <w:gridSpan w:val="3"/>
            <w:tcBorders>
              <w:top w:val="single" w:color="auto" w:sz="4" w:space="0"/>
              <w:left w:val="single" w:color="auto" w:sz="4" w:space="0"/>
              <w:bottom w:val="single" w:color="auto" w:sz="4" w:space="0"/>
              <w:right w:val="single" w:color="auto" w:sz="4" w:space="0"/>
            </w:tcBorders>
          </w:tcPr>
          <w:p>
            <w:pPr>
              <w:pStyle w:val="5"/>
              <w:spacing w:before="120" w:after="120"/>
              <w:jc w:val="center"/>
              <w:rPr>
                <w:rFonts w:hAnsi="宋体"/>
                <w:color w:val="000000"/>
                <w:szCs w:val="21"/>
              </w:rPr>
            </w:pPr>
            <w:r>
              <w:rPr>
                <w:rFonts w:hint="eastAsia" w:hAnsi="宋体"/>
                <w:color w:val="000000"/>
                <w:szCs w:val="21"/>
              </w:rPr>
              <w:t>用户情况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before="120" w:after="120"/>
              <w:contextualSpacing/>
              <w:jc w:val="center"/>
              <w:rPr>
                <w:rFonts w:hAnsi="宋体"/>
                <w:color w:val="000000"/>
                <w:szCs w:val="21"/>
              </w:rPr>
            </w:pPr>
            <w:r>
              <w:rPr>
                <w:rFonts w:hint="eastAsia" w:hAnsi="宋体"/>
                <w:color w:val="000000"/>
                <w:szCs w:val="21"/>
              </w:rPr>
              <w:t>单位</w:t>
            </w:r>
          </w:p>
          <w:p>
            <w:pPr>
              <w:pStyle w:val="5"/>
              <w:spacing w:before="120" w:after="120"/>
              <w:contextualSpacing/>
              <w:jc w:val="center"/>
              <w:rPr>
                <w:rFonts w:hAnsi="宋体"/>
                <w:color w:val="000000"/>
                <w:szCs w:val="21"/>
              </w:rPr>
            </w:pPr>
            <w:r>
              <w:rPr>
                <w:rFonts w:hint="eastAsia" w:hAnsi="宋体"/>
                <w:color w:val="000000"/>
                <w:szCs w:val="21"/>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经办人</w:t>
            </w: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联系</w:t>
            </w:r>
          </w:p>
          <w:p>
            <w:pPr>
              <w:pStyle w:val="5"/>
              <w:spacing w:before="120" w:after="120"/>
              <w:contextualSpacing/>
              <w:jc w:val="center"/>
              <w:rPr>
                <w:rFonts w:hAnsi="宋体"/>
                <w:color w:val="000000"/>
                <w:szCs w:val="21"/>
              </w:rPr>
            </w:pPr>
            <w:r>
              <w:rPr>
                <w:rFonts w:hint="eastAsia" w:hAnsi="宋体"/>
                <w:color w:val="000000"/>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left"/>
              <w:rPr>
                <w:rFonts w:hAnsi="宋体"/>
                <w:color w:val="000000"/>
                <w:szCs w:val="21"/>
              </w:rPr>
            </w:pP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ascii="宋体" w:cs="宋体"/>
          <w:sz w:val="24"/>
          <w:lang w:val="zh-CN"/>
        </w:rPr>
      </w:pPr>
      <w:r>
        <w:rPr>
          <w:rFonts w:hint="eastAsia" w:ascii="宋体" w:cs="宋体"/>
          <w:sz w:val="24"/>
          <w:lang w:val="zh-CN"/>
        </w:rPr>
        <w:t>投标人法定代表人（或授权代表）签字：</w:t>
      </w:r>
    </w:p>
    <w:p>
      <w:pPr>
        <w:pStyle w:val="4"/>
        <w:spacing w:line="360" w:lineRule="auto"/>
        <w:rPr>
          <w:rFonts w:ascii="宋体" w:hAnsi="宋体"/>
          <w:color w:val="000000"/>
          <w:szCs w:val="21"/>
        </w:rPr>
      </w:pPr>
    </w:p>
    <w:p>
      <w:pPr>
        <w:rPr>
          <w:sz w:val="24"/>
        </w:rPr>
      </w:pPr>
    </w:p>
    <w:p>
      <w:pPr>
        <w:adjustRightInd w:val="0"/>
        <w:snapToGrid w:val="0"/>
        <w:spacing w:line="360" w:lineRule="auto"/>
        <w:ind w:firstLine="420" w:firstLineChars="200"/>
        <w:rPr>
          <w:rFonts w:ascii="宋体" w:hAnsi="宋体" w:cs="Courier New"/>
          <w:szCs w:val="21"/>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附件6</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520" w:firstLineChars="1050"/>
        <w:rPr>
          <w:rFonts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rPr>
          <w:rFonts w:ascii="宋体" w:cs="宋体"/>
          <w:sz w:val="24"/>
          <w:lang w:val="zh-CN"/>
        </w:rPr>
      </w:pPr>
      <w:r>
        <w:rPr>
          <w:rFonts w:hint="eastAsia" w:ascii="宋体" w:cs="宋体"/>
          <w:sz w:val="24"/>
          <w:lang w:val="zh-CN"/>
        </w:rPr>
        <w:t>附件7</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23"/>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23"/>
        <w:spacing w:line="480" w:lineRule="auto"/>
        <w:ind w:firstLine="540" w:firstLineChars="225"/>
        <w:jc w:val="left"/>
        <w:rPr>
          <w:rFonts w:hAnsi="宋体"/>
          <w:color w:val="000000"/>
          <w:szCs w:val="24"/>
        </w:rPr>
      </w:pPr>
      <w:r>
        <w:rPr>
          <w:rFonts w:hint="eastAsia" w:hAnsi="宋体"/>
          <w:color w:val="000000"/>
          <w:szCs w:val="24"/>
        </w:rPr>
        <w:t>地址：</w:t>
      </w:r>
    </w:p>
    <w:p>
      <w:pPr>
        <w:pStyle w:val="23"/>
        <w:spacing w:line="480" w:lineRule="auto"/>
        <w:ind w:firstLine="540" w:firstLineChars="225"/>
        <w:jc w:val="left"/>
        <w:rPr>
          <w:rFonts w:hAnsi="宋体"/>
          <w:color w:val="000000"/>
          <w:szCs w:val="24"/>
        </w:rPr>
      </w:pPr>
      <w:r>
        <w:rPr>
          <w:rFonts w:hint="eastAsia" w:hAnsi="宋体"/>
          <w:color w:val="000000"/>
          <w:szCs w:val="24"/>
        </w:rPr>
        <w:t>姓名：性</w:t>
      </w:r>
      <w:r>
        <w:rPr>
          <w:rFonts w:hAnsi="宋体"/>
          <w:color w:val="000000"/>
          <w:szCs w:val="24"/>
        </w:rPr>
        <w:t>别</w:t>
      </w:r>
      <w:r>
        <w:rPr>
          <w:rFonts w:hint="eastAsia" w:hAnsi="宋体"/>
          <w:color w:val="000000"/>
          <w:szCs w:val="24"/>
        </w:rPr>
        <w:t>：年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23"/>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&lt;投</w:t>
      </w:r>
      <w:r>
        <w:rPr>
          <w:rFonts w:hAnsi="宋体"/>
          <w:color w:val="000000"/>
          <w:szCs w:val="24"/>
          <w:u w:val="single"/>
        </w:rPr>
        <w:t>标</w:t>
      </w:r>
      <w:r>
        <w:rPr>
          <w:rFonts w:hint="eastAsia" w:hAnsi="宋体"/>
          <w:color w:val="000000"/>
          <w:szCs w:val="24"/>
          <w:u w:val="single"/>
        </w:rPr>
        <w:t>人名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&lt;</w:t>
      </w:r>
      <w:r>
        <w:rPr>
          <w:rFonts w:hAnsi="宋体"/>
          <w:color w:val="000000"/>
          <w:szCs w:val="24"/>
          <w:u w:val="single"/>
        </w:rPr>
        <w:t>项目编号</w:t>
      </w:r>
      <w:r>
        <w:rPr>
          <w:rFonts w:hint="eastAsia" w:hAnsi="宋体"/>
          <w:color w:val="000000"/>
          <w:szCs w:val="24"/>
          <w:u w:val="single"/>
        </w:rPr>
        <w:t>&gt;</w:t>
      </w:r>
      <w:r>
        <w:rPr>
          <w:rFonts w:hint="eastAsia" w:hAnsi="宋体"/>
          <w:color w:val="000000"/>
          <w:szCs w:val="24"/>
        </w:rPr>
        <w:t>的</w:t>
      </w:r>
      <w:r>
        <w:rPr>
          <w:rFonts w:hint="eastAsia" w:hAnsi="宋体"/>
          <w:color w:val="000000"/>
          <w:szCs w:val="24"/>
          <w:u w:val="single"/>
        </w:rPr>
        <w:t>&lt;</w:t>
      </w:r>
      <w:r>
        <w:rPr>
          <w:rFonts w:hAnsi="宋体"/>
          <w:color w:val="000000"/>
          <w:szCs w:val="24"/>
          <w:u w:val="single"/>
        </w:rPr>
        <w:t>项目</w:t>
      </w:r>
      <w:r>
        <w:rPr>
          <w:rFonts w:hint="eastAsia" w:hAnsi="宋体"/>
          <w:color w:val="000000"/>
          <w:szCs w:val="24"/>
          <w:u w:val="single"/>
        </w:rPr>
        <w:t>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公</w:t>
      </w:r>
      <w:r>
        <w:rPr>
          <w:rFonts w:hAnsi="宋体"/>
          <w:color w:val="000000"/>
          <w:szCs w:val="24"/>
        </w:rPr>
        <w:t>开</w:t>
      </w:r>
      <w:r>
        <w:rPr>
          <w:rFonts w:hint="eastAsia" w:hAnsi="宋体"/>
          <w:color w:val="000000"/>
          <w:szCs w:val="24"/>
        </w:rPr>
        <w:t>招</w:t>
      </w:r>
      <w:r>
        <w:rPr>
          <w:rFonts w:hAnsi="宋体"/>
          <w:color w:val="000000"/>
          <w:szCs w:val="24"/>
        </w:rPr>
        <w:t>标项目</w:t>
      </w:r>
      <w:r>
        <w:rPr>
          <w:rFonts w:hint="eastAsia" w:hAnsi="宋体"/>
          <w:color w:val="000000"/>
          <w:szCs w:val="24"/>
        </w:rPr>
        <w:t>的投</w:t>
      </w:r>
      <w:r>
        <w:rPr>
          <w:rFonts w:hAnsi="宋体"/>
          <w:color w:val="000000"/>
          <w:szCs w:val="24"/>
        </w:rPr>
        <w:t>标报价</w:t>
      </w:r>
      <w:r>
        <w:rPr>
          <w:rFonts w:hint="eastAsia" w:hAnsi="宋体"/>
          <w:color w:val="000000"/>
          <w:szCs w:val="24"/>
        </w:rPr>
        <w:t>，</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23"/>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23"/>
        <w:spacing w:line="480" w:lineRule="auto"/>
        <w:ind w:firstLine="540" w:firstLineChars="225"/>
        <w:jc w:val="left"/>
        <w:rPr>
          <w:rFonts w:hAnsi="宋体"/>
          <w:color w:val="000000"/>
          <w:szCs w:val="24"/>
        </w:rPr>
      </w:pPr>
    </w:p>
    <w:p>
      <w:pPr>
        <w:pStyle w:val="23"/>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投标人名称（并加盖公章）：</w:t>
      </w:r>
    </w:p>
    <w:p>
      <w:pPr>
        <w:pStyle w:val="26"/>
        <w:spacing w:before="60" w:line="480" w:lineRule="auto"/>
        <w:ind w:firstLineChars="175"/>
        <w:rPr>
          <w:rFonts w:ascii="Arial" w:hAnsi="Arial" w:cs="Arial"/>
          <w:color w:val="000000"/>
          <w:szCs w:val="24"/>
        </w:rPr>
      </w:pPr>
      <w:r>
        <w:rPr>
          <w:rFonts w:hint="eastAsia" w:ascii="Arial" w:hAnsi="Arial" w:cs="Arial"/>
          <w:color w:val="000000"/>
          <w:szCs w:val="24"/>
        </w:rPr>
        <w:t>签署日期：   年   月  日</w:t>
      </w:r>
    </w:p>
    <w:p>
      <w:pPr>
        <w:pStyle w:val="25"/>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rPr>
          <w:rFonts w:ascii="宋体" w:hAnsi="宋体"/>
          <w:bCs/>
          <w:color w:val="000000"/>
          <w:kern w:val="12"/>
          <w:sz w:val="24"/>
          <w:szCs w:val="24"/>
        </w:rPr>
      </w:pPr>
      <w:r>
        <w:rPr>
          <w:rFonts w:hint="eastAsia" w:ascii="宋体" w:hAnsi="宋体"/>
          <w:bCs/>
          <w:color w:val="000000"/>
          <w:kern w:val="12"/>
          <w:sz w:val="24"/>
          <w:szCs w:val="24"/>
        </w:rPr>
        <w:t>附件8</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  月　 日签字生效，特此声明。</w:t>
      </w:r>
    </w:p>
    <w:p>
      <w:pPr>
        <w:spacing w:line="360" w:lineRule="auto"/>
        <w:ind w:firstLine="480" w:firstLineChars="200"/>
        <w:contextualSpacing/>
        <w:rPr>
          <w:rFonts w:ascii="宋体" w:cs="宋体"/>
          <w:sz w:val="24"/>
          <w:lang w:val="zh-CN"/>
        </w:rPr>
      </w:pPr>
      <w:r>
        <w:rPr>
          <w:rFonts w:hint="eastAsia" w:ascii="宋体" w:cs="宋体"/>
          <w:sz w:val="24"/>
          <w:lang w:val="zh-CN"/>
        </w:rPr>
        <w:t>代理人无转委托权。</w:t>
      </w:r>
    </w:p>
    <w:p>
      <w:pPr>
        <w:spacing w:line="360" w:lineRule="auto"/>
        <w:contextualSpacing/>
        <w:rPr>
          <w:rFonts w:ascii="宋体"/>
          <w:sz w:val="24"/>
        </w:rPr>
      </w:pPr>
    </w:p>
    <w:p>
      <w:pPr>
        <w:spacing w:line="360" w:lineRule="auto"/>
        <w:ind w:firstLine="480" w:firstLineChars="200"/>
        <w:rPr>
          <w:rFonts w:ascii="宋体"/>
          <w:sz w:val="24"/>
        </w:rPr>
      </w:pPr>
      <w:r>
        <w:rPr>
          <w:rFonts w:hint="eastAsia" w:ascii="宋体"/>
          <w:sz w:val="24"/>
        </w:rPr>
        <w:t>投标人：  （盖单位公章）</w:t>
      </w:r>
    </w:p>
    <w:p>
      <w:pPr>
        <w:spacing w:line="360" w:lineRule="auto"/>
        <w:ind w:firstLine="480" w:firstLineChars="200"/>
        <w:rPr>
          <w:rFonts w:ascii="宋体"/>
          <w:sz w:val="24"/>
        </w:rPr>
      </w:pPr>
      <w:r>
        <w:rPr>
          <w:rFonts w:hint="eastAsia" w:ascii="宋体"/>
          <w:sz w:val="24"/>
        </w:rPr>
        <w:t>法定代表人：  （签字或加盖名章）</w:t>
      </w:r>
    </w:p>
    <w:p>
      <w:pPr>
        <w:spacing w:line="360" w:lineRule="auto"/>
        <w:ind w:firstLine="480" w:firstLineChars="200"/>
        <w:rPr>
          <w:rFonts w:ascii="宋体"/>
          <w:sz w:val="24"/>
        </w:rPr>
      </w:pPr>
      <w:r>
        <w:rPr>
          <w:rFonts w:hint="eastAsia" w:ascii="宋体"/>
          <w:sz w:val="24"/>
        </w:rPr>
        <w:t>法定代表人授权代表：  （签字或加盖名章）</w:t>
      </w:r>
    </w:p>
    <w:p>
      <w:pPr>
        <w:spacing w:line="360" w:lineRule="auto"/>
        <w:rPr>
          <w:rFonts w:ascii="宋体"/>
          <w:sz w:val="24"/>
        </w:rPr>
      </w:pPr>
    </w:p>
    <w:tbl>
      <w:tblPr>
        <w:tblStyle w:val="13"/>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rPr>
            </w:pPr>
            <w:r>
              <w:rPr>
                <w:rFonts w:hint="eastAsia" w:ascii="宋体"/>
              </w:rPr>
              <w:t>法定代表人身份证（正面）</w:t>
            </w:r>
          </w:p>
        </w:tc>
        <w:tc>
          <w:tcPr>
            <w:tcW w:w="4485" w:type="dxa"/>
            <w:vAlign w:val="center"/>
          </w:tcPr>
          <w:p>
            <w:pPr>
              <w:jc w:val="center"/>
              <w:rPr>
                <w:rFonts w:ascii="宋体"/>
              </w:rPr>
            </w:pPr>
            <w:r>
              <w:rPr>
                <w:rFonts w:hint="eastAsia" w:ascii="宋体"/>
              </w:rPr>
              <w:t>法定代表人身份证（反面）</w:t>
            </w:r>
          </w:p>
        </w:tc>
      </w:tr>
    </w:tbl>
    <w:p>
      <w:pPr>
        <w:jc w:val="center"/>
        <w:rPr>
          <w:rFonts w:ascii="宋体"/>
        </w:rPr>
      </w:pP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bookmarkStart w:id="3" w:name="_资格证明文件"/>
            <w:bookmarkEnd w:id="3"/>
            <w:bookmarkStart w:id="4" w:name="_Toc364329026"/>
            <w:r>
              <w:rPr>
                <w:rFonts w:hint="eastAsia"/>
              </w:rPr>
              <w:t>法定代表人授权代表身份证（正面）</w:t>
            </w:r>
            <w:bookmarkEnd w:id="4"/>
          </w:p>
        </w:tc>
        <w:tc>
          <w:tcPr>
            <w:tcW w:w="4492" w:type="dxa"/>
            <w:vAlign w:val="center"/>
          </w:tcPr>
          <w:p>
            <w:pPr>
              <w:jc w:val="center"/>
            </w:pPr>
            <w:bookmarkStart w:id="5" w:name="_Toc364329027"/>
            <w:r>
              <w:rPr>
                <w:rFonts w:hint="eastAsia"/>
              </w:rPr>
              <w:t>法定代表人授权代表身份证（反面）</w:t>
            </w:r>
            <w:bookmarkEnd w:id="5"/>
          </w:p>
        </w:tc>
      </w:tr>
    </w:tbl>
    <w:p>
      <w:pPr>
        <w:spacing w:line="320" w:lineRule="exact"/>
        <w:ind w:left="2" w:firstLine="312" w:firstLineChars="149"/>
        <w:rPr>
          <w:rFonts w:ascii="宋体" w:hAnsi="宋体" w:cs="Courier New"/>
          <w:szCs w:val="21"/>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附件9</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售后服务方案</w:t>
      </w:r>
    </w:p>
    <w:p>
      <w:pPr>
        <w:spacing w:line="320" w:lineRule="exact"/>
        <w:ind w:left="2" w:firstLine="538" w:firstLineChars="149"/>
        <w:rPr>
          <w:rFonts w:ascii="宋体" w:hAnsi="宋体"/>
          <w:b/>
          <w:bCs/>
          <w:color w:val="000000"/>
          <w:sz w:val="36"/>
          <w:szCs w:val="36"/>
        </w:rPr>
      </w:pPr>
    </w:p>
    <w:p>
      <w:pPr>
        <w:autoSpaceDE w:val="0"/>
        <w:autoSpaceDN w:val="0"/>
        <w:adjustRightInd w:val="0"/>
        <w:spacing w:line="360" w:lineRule="auto"/>
        <w:outlineLvl w:val="0"/>
        <w:rPr>
          <w:rFonts w:ascii="宋体" w:cs="宋体"/>
          <w:sz w:val="24"/>
        </w:rPr>
      </w:pPr>
      <w:r>
        <w:rPr>
          <w:rFonts w:hint="eastAsia" w:ascii="宋体" w:cs="宋体"/>
          <w:sz w:val="24"/>
        </w:rPr>
        <w:t>附件10：</w:t>
      </w:r>
    </w:p>
    <w:p>
      <w:pPr>
        <w:spacing w:line="320" w:lineRule="exact"/>
        <w:ind w:left="2" w:firstLine="538" w:firstLineChars="149"/>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中小企业、监狱企业、残疾人福利性单位声明函</w:t>
      </w:r>
    </w:p>
    <w:p>
      <w:pPr>
        <w:pStyle w:val="2"/>
        <w:ind w:firstLine="0" w:firstLineChars="0"/>
        <w:jc w:val="center"/>
        <w:rPr>
          <w:rFonts w:ascii="宋体" w:hAnsi="宋体" w:cs="宋体"/>
        </w:rPr>
      </w:pPr>
      <w:r>
        <w:rPr>
          <w:rFonts w:hint="eastAsia" w:ascii="宋体" w:hAnsi="宋体" w:cs="宋体"/>
          <w:b/>
          <w:bCs/>
          <w:sz w:val="28"/>
          <w:szCs w:val="28"/>
        </w:rPr>
        <w:t>（一）中小企业声明函</w:t>
      </w:r>
    </w:p>
    <w:p>
      <w:pPr>
        <w:widowControl/>
        <w:spacing w:after="240" w:line="360" w:lineRule="auto"/>
        <w:ind w:firstLine="360" w:firstLineChars="150"/>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6"/>
        </w:numPr>
        <w:spacing w:after="240" w:line="360" w:lineRule="auto"/>
        <w:ind w:firstLine="480" w:firstLineChars="200"/>
        <w:rPr>
          <w:rFonts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6"/>
        </w:numPr>
        <w:spacing w:after="240" w:line="360" w:lineRule="auto"/>
        <w:ind w:firstLine="480" w:firstLineChars="200"/>
        <w:rPr>
          <w:rFonts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6"/>
        </w:numPr>
        <w:spacing w:after="240" w:line="360" w:lineRule="auto"/>
        <w:ind w:firstLine="480" w:firstLineChars="200"/>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6240" w:firstLineChars="2600"/>
        <w:rPr>
          <w:rFonts w:ascii="宋体" w:hAnsi="宋体" w:cs="宋体"/>
          <w:kern w:val="0"/>
          <w:sz w:val="24"/>
        </w:rPr>
      </w:pP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日  期： </w:t>
      </w:r>
    </w:p>
    <w:p>
      <w:pPr>
        <w:pStyle w:val="2"/>
        <w:ind w:firstLine="210"/>
        <w:rPr>
          <w:rFonts w:ascii="宋体" w:hAnsi="宋体" w:cs="宋体"/>
        </w:rPr>
      </w:pPr>
    </w:p>
    <w:p>
      <w:pPr>
        <w:spacing w:line="588" w:lineRule="exact"/>
        <w:jc w:val="center"/>
        <w:rPr>
          <w:rFonts w:ascii="宋体" w:hAnsi="宋体" w:cs="宋体"/>
          <w:b/>
          <w:spacing w:val="6"/>
          <w:sz w:val="32"/>
          <w:szCs w:val="32"/>
        </w:rPr>
      </w:pPr>
      <w:r>
        <w:rPr>
          <w:rFonts w:hint="eastAsia" w:ascii="宋体" w:hAnsi="宋体" w:cs="宋体"/>
          <w:b/>
          <w:spacing w:val="6"/>
          <w:sz w:val="32"/>
          <w:szCs w:val="32"/>
        </w:rPr>
        <w:br w:type="page"/>
      </w:r>
      <w:r>
        <w:rPr>
          <w:rFonts w:hint="eastAsia" w:ascii="宋体" w:hAnsi="宋体" w:cs="宋体"/>
          <w:b/>
          <w:spacing w:val="6"/>
          <w:sz w:val="32"/>
          <w:szCs w:val="32"/>
        </w:rPr>
        <w:t>（二）残疾人福利性单位声明函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color w:val="0000FF"/>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pStyle w:val="2"/>
        <w:ind w:firstLine="210"/>
        <w:rPr>
          <w:rFonts w:ascii="宋体" w:hAnsi="宋体" w:cs="宋体"/>
        </w:rPr>
      </w:pPr>
    </w:p>
    <w:p>
      <w:pPr>
        <w:pStyle w:val="2"/>
        <w:ind w:firstLine="210"/>
        <w:rPr>
          <w:rFonts w:ascii="宋体" w:hAnsi="宋体" w:cs="宋体"/>
        </w:rPr>
      </w:pPr>
    </w:p>
    <w:p>
      <w:pPr>
        <w:widowControl/>
        <w:spacing w:after="240" w:line="360" w:lineRule="auto"/>
        <w:rPr>
          <w:rFonts w:ascii="宋体" w:hAnsi="宋体" w:cs="宋体"/>
          <w:b/>
          <w:bCs/>
          <w:kern w:val="0"/>
          <w:sz w:val="24"/>
        </w:rPr>
      </w:pPr>
      <w:r>
        <w:rPr>
          <w:rFonts w:hint="eastAsia" w:ascii="宋体" w:hAnsi="宋体" w:cs="宋体"/>
          <w:b/>
          <w:bCs/>
          <w:kern w:val="0"/>
          <w:sz w:val="24"/>
        </w:rPr>
        <w:t>注：1.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pPr>
        <w:widowControl/>
        <w:spacing w:after="240" w:line="360" w:lineRule="auto"/>
        <w:ind w:firstLine="482" w:firstLineChars="200"/>
        <w:rPr>
          <w:rFonts w:ascii="宋体" w:hAnsi="宋体" w:cs="宋体"/>
          <w:b/>
          <w:bCs/>
          <w:kern w:val="0"/>
          <w:sz w:val="24"/>
        </w:rPr>
      </w:pPr>
      <w:r>
        <w:rPr>
          <w:rFonts w:hint="eastAsia" w:ascii="宋体" w:hAnsi="宋体" w:cs="宋体"/>
          <w:b/>
          <w:bCs/>
          <w:kern w:val="0"/>
          <w:sz w:val="24"/>
        </w:rPr>
        <w:t>2.供应商属于监狱企业的不需填写此声明函，须附由省级及以上监狱管理局、戒毒管理局（含新疆建设兵团）出具的属于监狱企业的证明文件复印件，开标时提交原件备查。</w:t>
      </w:r>
    </w:p>
    <w:p>
      <w:pPr>
        <w:spacing w:line="320" w:lineRule="exact"/>
        <w:ind w:left="2" w:firstLine="538" w:firstLineChars="149"/>
        <w:rPr>
          <w:rFonts w:ascii="宋体" w:hAnsi="宋体"/>
          <w:b/>
          <w:bCs/>
          <w:color w:val="000000"/>
          <w:sz w:val="36"/>
          <w:szCs w:val="36"/>
        </w:rPr>
      </w:pPr>
    </w:p>
    <w:p>
      <w:pPr>
        <w:pStyle w:val="2"/>
        <w:ind w:firstLine="361"/>
        <w:rPr>
          <w:rFonts w:ascii="宋体" w:hAnsi="宋体"/>
          <w:b/>
          <w:bCs/>
          <w:color w:val="000000"/>
          <w:sz w:val="36"/>
          <w:szCs w:val="36"/>
        </w:rPr>
      </w:pPr>
    </w:p>
    <w:p>
      <w:pPr>
        <w:pStyle w:val="2"/>
        <w:ind w:firstLine="361"/>
        <w:rPr>
          <w:rFonts w:ascii="宋体" w:hAnsi="宋体"/>
          <w:b/>
          <w:bCs/>
          <w:color w:val="000000"/>
          <w:sz w:val="36"/>
          <w:szCs w:val="36"/>
        </w:rPr>
      </w:pPr>
    </w:p>
    <w:p>
      <w:pPr>
        <w:autoSpaceDE w:val="0"/>
        <w:autoSpaceDN w:val="0"/>
        <w:adjustRightInd w:val="0"/>
        <w:spacing w:line="360" w:lineRule="auto"/>
        <w:outlineLvl w:val="0"/>
        <w:rPr>
          <w:rFonts w:ascii="宋体" w:cs="宋体"/>
          <w:sz w:val="24"/>
        </w:rPr>
      </w:pPr>
      <w:r>
        <w:rPr>
          <w:rFonts w:hint="eastAsia" w:ascii="宋体" w:cs="宋体"/>
          <w:sz w:val="24"/>
        </w:rPr>
        <w:t>附件11：</w:t>
      </w:r>
    </w:p>
    <w:p>
      <w:pPr>
        <w:autoSpaceDE w:val="0"/>
        <w:autoSpaceDN w:val="0"/>
        <w:adjustRightInd w:val="0"/>
        <w:spacing w:line="360" w:lineRule="auto"/>
        <w:jc w:val="center"/>
        <w:outlineLvl w:val="0"/>
        <w:rPr>
          <w:rFonts w:ascii="宋体" w:hAnsi="宋体" w:cs="宋体"/>
          <w:b/>
          <w:bCs/>
          <w:sz w:val="28"/>
          <w:szCs w:val="28"/>
          <w:lang w:val="zh-CN"/>
        </w:rPr>
      </w:pPr>
    </w:p>
    <w:p>
      <w:pPr>
        <w:spacing w:line="588" w:lineRule="exact"/>
        <w:jc w:val="center"/>
        <w:rPr>
          <w:rFonts w:ascii="宋体" w:hAnsi="宋体" w:cs="宋体"/>
          <w:b/>
          <w:spacing w:val="6"/>
          <w:sz w:val="32"/>
          <w:szCs w:val="32"/>
        </w:rPr>
      </w:pPr>
      <w:r>
        <w:rPr>
          <w:rFonts w:hint="eastAsia" w:ascii="宋体" w:hAnsi="宋体" w:cs="宋体"/>
          <w:b/>
          <w:spacing w:val="6"/>
          <w:sz w:val="32"/>
          <w:szCs w:val="32"/>
        </w:rPr>
        <w:t>其他证明资料</w:t>
      </w:r>
    </w:p>
    <w:p>
      <w:pPr>
        <w:pStyle w:val="2"/>
        <w:ind w:firstLine="0" w:firstLineChars="0"/>
        <w:rPr>
          <w:rFonts w:ascii="宋体" w:hAnsi="宋体" w:cs="宋体"/>
        </w:rPr>
      </w:pPr>
      <w:r>
        <w:rPr>
          <w:rFonts w:hint="eastAsia" w:ascii="宋体" w:hAnsi="宋体" w:cs="宋体"/>
        </w:rPr>
        <w:t>招标文件所要求的其他证明资料</w:t>
      </w:r>
      <w:r>
        <w:rPr>
          <w:rFonts w:hint="eastAsia" w:ascii="宋体" w:hAnsi="宋体" w:cs="宋体"/>
          <w:color w:val="000000"/>
          <w:szCs w:val="21"/>
        </w:rPr>
        <w:t>。</w:t>
      </w:r>
    </w:p>
    <w:p>
      <w:pPr>
        <w:pStyle w:val="2"/>
        <w:ind w:firstLine="361"/>
        <w:rPr>
          <w:rFonts w:ascii="宋体" w:hAnsi="宋体"/>
          <w:b/>
          <w:bCs/>
          <w:color w:val="00000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LuzSans-Book"/>
    <w:panose1 w:val="02040503050406030204"/>
    <w:charset w:val="00"/>
    <w:family w:val="roman"/>
    <w:pitch w:val="default"/>
    <w:sig w:usb0="00000000" w:usb1="00000000" w:usb2="00000000" w:usb3="00000000" w:csb0="0000019F" w:csb1="00000000"/>
  </w:font>
  <w:font w:name="Calibri">
    <w:altName w:val="Microsoft Sans Serif"/>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LuzSans-Book">
    <w:panose1 w:val="02000603040000020003"/>
    <w:charset w:val="00"/>
    <w:family w:val="auto"/>
    <w:pitch w:val="default"/>
    <w:sig w:usb0="800002AF" w:usb1="5000204A" w:usb2="00000000" w:usb3="00000000" w:csb0="2000019F" w:csb1="4F000000"/>
  </w:font>
  <w:font w:name="Courier New">
    <w:altName w:val="LuzSans-Book"/>
    <w:panose1 w:val="02070309020205020404"/>
    <w:charset w:val="00"/>
    <w:family w:val="modern"/>
    <w:pitch w:val="default"/>
    <w:sig w:usb0="00000000" w:usb1="00000000" w:usb2="00000008"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Arial">
    <w:altName w:val="Microsoft Sans Serif"/>
    <w:panose1 w:val="020B0604020202020204"/>
    <w:charset w:val="00"/>
    <w:family w:val="swiss"/>
    <w:pitch w:val="default"/>
    <w:sig w:usb0="00000000" w:usb1="00000000" w:usb2="00000008" w:usb3="00000000" w:csb0="400001FF" w:csb1="FFFF0000"/>
  </w:font>
  <w:font w:name="Microsoft Sans Serif">
    <w:panose1 w:val="020B0604020202020204"/>
    <w:charset w:val="01"/>
    <w:family w:val="swiss"/>
    <w:pitch w:val="default"/>
    <w:sig w:usb0="61007BDF"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 w:name="隶书">
    <w:altName w:val="宋体"/>
    <w:panose1 w:val="02010509060101010101"/>
    <w:charset w:val="86"/>
    <w:family w:val="modern"/>
    <w:pitch w:val="default"/>
    <w:sig w:usb0="00000000" w:usb1="00000000" w:usb2="00000000" w:usb3="00000000" w:csb0="00040000" w:csb1="00000000"/>
  </w:font>
  <w:font w:name="TimesNewRomanPSMT">
    <w:altName w:val="MingLiU"/>
    <w:panose1 w:val="00000000000000000000"/>
    <w:charset w:val="00"/>
    <w:family w:val="roman"/>
    <w:pitch w:val="default"/>
    <w:sig w:usb0="00000000" w:usb1="00000000" w:usb2="00000000" w:usb3="00000000" w:csb0="00000001" w:csb1="00000000"/>
  </w:font>
  <w:font w:name="Gloucester MT Extra Condensed">
    <w:altName w:val="MT Extra"/>
    <w:panose1 w:val="02030808020601010101"/>
    <w:charset w:val="00"/>
    <w:family w:val="auto"/>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36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24FF4D"/>
    <w:multiLevelType w:val="singleLevel"/>
    <w:tmpl w:val="5524FF4D"/>
    <w:lvl w:ilvl="0" w:tentative="0">
      <w:start w:val="1"/>
      <w:numFmt w:val="decimal"/>
      <w:suff w:val="nothing"/>
      <w:lvlText w:val="%1．"/>
      <w:lvlJc w:val="left"/>
    </w:lvl>
  </w:abstractNum>
  <w:abstractNum w:abstractNumId="2">
    <w:nsid w:val="59F817C2"/>
    <w:multiLevelType w:val="singleLevel"/>
    <w:tmpl w:val="59F817C2"/>
    <w:lvl w:ilvl="0" w:tentative="0">
      <w:start w:val="2"/>
      <w:numFmt w:val="chineseCounting"/>
      <w:suff w:val="space"/>
      <w:lvlText w:val="第%1章"/>
      <w:lvlJc w:val="left"/>
    </w:lvl>
  </w:abstractNum>
  <w:abstractNum w:abstractNumId="3">
    <w:nsid w:val="59F82C47"/>
    <w:multiLevelType w:val="singleLevel"/>
    <w:tmpl w:val="59F82C47"/>
    <w:lvl w:ilvl="0" w:tentative="0">
      <w:start w:val="16"/>
      <w:numFmt w:val="decimal"/>
      <w:lvlText w:val="%1."/>
      <w:lvlJc w:val="left"/>
      <w:pPr>
        <w:tabs>
          <w:tab w:val="left" w:pos="312"/>
        </w:tabs>
      </w:pPr>
    </w:lvl>
  </w:abstractNum>
  <w:abstractNum w:abstractNumId="4">
    <w:nsid w:val="5A095F78"/>
    <w:multiLevelType w:val="singleLevel"/>
    <w:tmpl w:val="5A095F78"/>
    <w:lvl w:ilvl="0" w:tentative="0">
      <w:start w:val="1"/>
      <w:numFmt w:val="chineseCounting"/>
      <w:suff w:val="nothing"/>
      <w:lvlText w:val="第%1部"/>
      <w:lvlJc w:val="left"/>
    </w:lvl>
  </w:abstractNum>
  <w:abstractNum w:abstractNumId="5">
    <w:nsid w:val="5A139ADE"/>
    <w:multiLevelType w:val="singleLevel"/>
    <w:tmpl w:val="5A139ADE"/>
    <w:lvl w:ilvl="0" w:tentative="0">
      <w:start w:val="5"/>
      <w:numFmt w:val="chineseCounting"/>
      <w:suff w:val="nothing"/>
      <w:lvlText w:val="%1、"/>
      <w:lvlJc w:val="left"/>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34C3"/>
    <w:rsid w:val="000054A3"/>
    <w:rsid w:val="00005DA3"/>
    <w:rsid w:val="0000797E"/>
    <w:rsid w:val="00014273"/>
    <w:rsid w:val="0001513D"/>
    <w:rsid w:val="00015D3D"/>
    <w:rsid w:val="000160EB"/>
    <w:rsid w:val="00017CCE"/>
    <w:rsid w:val="000248F8"/>
    <w:rsid w:val="00024C0A"/>
    <w:rsid w:val="000306D0"/>
    <w:rsid w:val="00040CA4"/>
    <w:rsid w:val="00042FAA"/>
    <w:rsid w:val="00043245"/>
    <w:rsid w:val="00043839"/>
    <w:rsid w:val="00046262"/>
    <w:rsid w:val="0004770C"/>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A77"/>
    <w:rsid w:val="000E7C6F"/>
    <w:rsid w:val="000F005A"/>
    <w:rsid w:val="000F0219"/>
    <w:rsid w:val="000F3F0F"/>
    <w:rsid w:val="00101246"/>
    <w:rsid w:val="00101CE0"/>
    <w:rsid w:val="0010299D"/>
    <w:rsid w:val="00102BE6"/>
    <w:rsid w:val="001067DE"/>
    <w:rsid w:val="00106943"/>
    <w:rsid w:val="00107BDA"/>
    <w:rsid w:val="00111269"/>
    <w:rsid w:val="00111DF0"/>
    <w:rsid w:val="001135E3"/>
    <w:rsid w:val="001150FC"/>
    <w:rsid w:val="0011536E"/>
    <w:rsid w:val="00117111"/>
    <w:rsid w:val="0013056A"/>
    <w:rsid w:val="00130AEF"/>
    <w:rsid w:val="001327C2"/>
    <w:rsid w:val="00137061"/>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44D7"/>
    <w:rsid w:val="0019514B"/>
    <w:rsid w:val="001979CC"/>
    <w:rsid w:val="00197B0A"/>
    <w:rsid w:val="001A279D"/>
    <w:rsid w:val="001A471C"/>
    <w:rsid w:val="001A4DF9"/>
    <w:rsid w:val="001B2577"/>
    <w:rsid w:val="001B7115"/>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4850"/>
    <w:rsid w:val="001F48FF"/>
    <w:rsid w:val="001F7F9B"/>
    <w:rsid w:val="002015DC"/>
    <w:rsid w:val="002044FF"/>
    <w:rsid w:val="00207BB1"/>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FEE"/>
    <w:rsid w:val="00271355"/>
    <w:rsid w:val="00273F3D"/>
    <w:rsid w:val="00284282"/>
    <w:rsid w:val="00285029"/>
    <w:rsid w:val="00295423"/>
    <w:rsid w:val="002979DD"/>
    <w:rsid w:val="002A22DC"/>
    <w:rsid w:val="002A32E8"/>
    <w:rsid w:val="002A335E"/>
    <w:rsid w:val="002A630A"/>
    <w:rsid w:val="002B690E"/>
    <w:rsid w:val="002B75D6"/>
    <w:rsid w:val="002C3014"/>
    <w:rsid w:val="002C5E8B"/>
    <w:rsid w:val="002C5FFF"/>
    <w:rsid w:val="002C647B"/>
    <w:rsid w:val="002D035A"/>
    <w:rsid w:val="002D406B"/>
    <w:rsid w:val="002D570E"/>
    <w:rsid w:val="002E4926"/>
    <w:rsid w:val="002E52DB"/>
    <w:rsid w:val="002E5489"/>
    <w:rsid w:val="002F367E"/>
    <w:rsid w:val="00300EF8"/>
    <w:rsid w:val="00301513"/>
    <w:rsid w:val="0030333E"/>
    <w:rsid w:val="00310E42"/>
    <w:rsid w:val="00315190"/>
    <w:rsid w:val="0032221E"/>
    <w:rsid w:val="003240A4"/>
    <w:rsid w:val="0032532C"/>
    <w:rsid w:val="003255AF"/>
    <w:rsid w:val="003271AC"/>
    <w:rsid w:val="00331A77"/>
    <w:rsid w:val="003338F4"/>
    <w:rsid w:val="00340730"/>
    <w:rsid w:val="0034152F"/>
    <w:rsid w:val="00345A9E"/>
    <w:rsid w:val="00350A07"/>
    <w:rsid w:val="0035290E"/>
    <w:rsid w:val="00352BA5"/>
    <w:rsid w:val="00356C40"/>
    <w:rsid w:val="00363FF1"/>
    <w:rsid w:val="00370FF6"/>
    <w:rsid w:val="00372284"/>
    <w:rsid w:val="00377971"/>
    <w:rsid w:val="00387BFD"/>
    <w:rsid w:val="00387D76"/>
    <w:rsid w:val="00390C95"/>
    <w:rsid w:val="0039112E"/>
    <w:rsid w:val="00394213"/>
    <w:rsid w:val="00394458"/>
    <w:rsid w:val="00394D24"/>
    <w:rsid w:val="003A1D76"/>
    <w:rsid w:val="003A2B7D"/>
    <w:rsid w:val="003A494E"/>
    <w:rsid w:val="003A4E1A"/>
    <w:rsid w:val="003A68E5"/>
    <w:rsid w:val="003B5021"/>
    <w:rsid w:val="003C0944"/>
    <w:rsid w:val="003C0C00"/>
    <w:rsid w:val="003C4723"/>
    <w:rsid w:val="003D0AE4"/>
    <w:rsid w:val="003D3C83"/>
    <w:rsid w:val="003D6667"/>
    <w:rsid w:val="003D7D1A"/>
    <w:rsid w:val="003E3A4B"/>
    <w:rsid w:val="003E7A1A"/>
    <w:rsid w:val="003F00E5"/>
    <w:rsid w:val="003F620C"/>
    <w:rsid w:val="00401D96"/>
    <w:rsid w:val="00410349"/>
    <w:rsid w:val="00412961"/>
    <w:rsid w:val="00413447"/>
    <w:rsid w:val="00415860"/>
    <w:rsid w:val="00416F49"/>
    <w:rsid w:val="00417252"/>
    <w:rsid w:val="00420FCE"/>
    <w:rsid w:val="00422E57"/>
    <w:rsid w:val="00423629"/>
    <w:rsid w:val="00431AA8"/>
    <w:rsid w:val="0043731C"/>
    <w:rsid w:val="004506DF"/>
    <w:rsid w:val="00450F7F"/>
    <w:rsid w:val="00456DEC"/>
    <w:rsid w:val="004627B4"/>
    <w:rsid w:val="00462CC9"/>
    <w:rsid w:val="00462E19"/>
    <w:rsid w:val="00465195"/>
    <w:rsid w:val="004728EC"/>
    <w:rsid w:val="00474335"/>
    <w:rsid w:val="00475E0C"/>
    <w:rsid w:val="004767A0"/>
    <w:rsid w:val="00482971"/>
    <w:rsid w:val="00483B32"/>
    <w:rsid w:val="004862C2"/>
    <w:rsid w:val="00487CBC"/>
    <w:rsid w:val="0049329D"/>
    <w:rsid w:val="00494593"/>
    <w:rsid w:val="004A0A88"/>
    <w:rsid w:val="004A2AD0"/>
    <w:rsid w:val="004A4F4F"/>
    <w:rsid w:val="004A7D76"/>
    <w:rsid w:val="004A7DD9"/>
    <w:rsid w:val="004B0543"/>
    <w:rsid w:val="004B3DF6"/>
    <w:rsid w:val="004B6478"/>
    <w:rsid w:val="004C1AF4"/>
    <w:rsid w:val="004D2C3E"/>
    <w:rsid w:val="004D3AD3"/>
    <w:rsid w:val="004D6C2D"/>
    <w:rsid w:val="004D7C05"/>
    <w:rsid w:val="004E3BE3"/>
    <w:rsid w:val="004E4143"/>
    <w:rsid w:val="004E5B5C"/>
    <w:rsid w:val="004E7D72"/>
    <w:rsid w:val="004F0154"/>
    <w:rsid w:val="004F0BC8"/>
    <w:rsid w:val="0050172E"/>
    <w:rsid w:val="00503793"/>
    <w:rsid w:val="0050578F"/>
    <w:rsid w:val="00511EEB"/>
    <w:rsid w:val="00515011"/>
    <w:rsid w:val="005166B5"/>
    <w:rsid w:val="00527169"/>
    <w:rsid w:val="00532A68"/>
    <w:rsid w:val="00540333"/>
    <w:rsid w:val="00540C23"/>
    <w:rsid w:val="00545CF4"/>
    <w:rsid w:val="00545F35"/>
    <w:rsid w:val="00550998"/>
    <w:rsid w:val="005524E0"/>
    <w:rsid w:val="00552D3F"/>
    <w:rsid w:val="005533B4"/>
    <w:rsid w:val="005569D5"/>
    <w:rsid w:val="00562E40"/>
    <w:rsid w:val="0056371E"/>
    <w:rsid w:val="00567C68"/>
    <w:rsid w:val="00570118"/>
    <w:rsid w:val="005703F5"/>
    <w:rsid w:val="005710D1"/>
    <w:rsid w:val="00582298"/>
    <w:rsid w:val="0058401A"/>
    <w:rsid w:val="005844DB"/>
    <w:rsid w:val="00587049"/>
    <w:rsid w:val="0059012E"/>
    <w:rsid w:val="00590B69"/>
    <w:rsid w:val="00591DB4"/>
    <w:rsid w:val="0059271E"/>
    <w:rsid w:val="005940C7"/>
    <w:rsid w:val="005969BE"/>
    <w:rsid w:val="005A1540"/>
    <w:rsid w:val="005A2195"/>
    <w:rsid w:val="005A4F32"/>
    <w:rsid w:val="005A6DF5"/>
    <w:rsid w:val="005B2B3D"/>
    <w:rsid w:val="005B499B"/>
    <w:rsid w:val="005B79D7"/>
    <w:rsid w:val="005C2792"/>
    <w:rsid w:val="005C31D1"/>
    <w:rsid w:val="005D3BB8"/>
    <w:rsid w:val="005D4453"/>
    <w:rsid w:val="005D454D"/>
    <w:rsid w:val="005E0B88"/>
    <w:rsid w:val="005E1BB8"/>
    <w:rsid w:val="005E2063"/>
    <w:rsid w:val="005E7A82"/>
    <w:rsid w:val="005F101A"/>
    <w:rsid w:val="005F11C6"/>
    <w:rsid w:val="00604FF4"/>
    <w:rsid w:val="00617773"/>
    <w:rsid w:val="00617B45"/>
    <w:rsid w:val="00620C84"/>
    <w:rsid w:val="006252CE"/>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110E2"/>
    <w:rsid w:val="00713FCB"/>
    <w:rsid w:val="00715B86"/>
    <w:rsid w:val="007261CD"/>
    <w:rsid w:val="00726C43"/>
    <w:rsid w:val="00731CB4"/>
    <w:rsid w:val="0073609D"/>
    <w:rsid w:val="00740045"/>
    <w:rsid w:val="007415FE"/>
    <w:rsid w:val="00742ED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7CB7"/>
    <w:rsid w:val="00791BB3"/>
    <w:rsid w:val="00795283"/>
    <w:rsid w:val="00797FF8"/>
    <w:rsid w:val="007A67C8"/>
    <w:rsid w:val="007A7C1D"/>
    <w:rsid w:val="007B0A83"/>
    <w:rsid w:val="007B20B0"/>
    <w:rsid w:val="007B2E8C"/>
    <w:rsid w:val="007B4810"/>
    <w:rsid w:val="007B714F"/>
    <w:rsid w:val="007C1EC7"/>
    <w:rsid w:val="007C6FE3"/>
    <w:rsid w:val="007C759C"/>
    <w:rsid w:val="007D2921"/>
    <w:rsid w:val="007D2AB1"/>
    <w:rsid w:val="007D307A"/>
    <w:rsid w:val="007E0301"/>
    <w:rsid w:val="007E28E7"/>
    <w:rsid w:val="007E530E"/>
    <w:rsid w:val="007F0E1D"/>
    <w:rsid w:val="007F1024"/>
    <w:rsid w:val="00801733"/>
    <w:rsid w:val="008039A4"/>
    <w:rsid w:val="00811B8A"/>
    <w:rsid w:val="008136B1"/>
    <w:rsid w:val="00813E1E"/>
    <w:rsid w:val="00813F2C"/>
    <w:rsid w:val="00814C76"/>
    <w:rsid w:val="00821427"/>
    <w:rsid w:val="0082201F"/>
    <w:rsid w:val="00822D26"/>
    <w:rsid w:val="00825653"/>
    <w:rsid w:val="00833FAD"/>
    <w:rsid w:val="00834B08"/>
    <w:rsid w:val="00837198"/>
    <w:rsid w:val="00852C5F"/>
    <w:rsid w:val="008538ED"/>
    <w:rsid w:val="00856C6E"/>
    <w:rsid w:val="008573C0"/>
    <w:rsid w:val="00864F18"/>
    <w:rsid w:val="00871A0B"/>
    <w:rsid w:val="00872219"/>
    <w:rsid w:val="0087489C"/>
    <w:rsid w:val="00890DC0"/>
    <w:rsid w:val="00891107"/>
    <w:rsid w:val="00891509"/>
    <w:rsid w:val="00892715"/>
    <w:rsid w:val="0089446C"/>
    <w:rsid w:val="008A0CFD"/>
    <w:rsid w:val="008A26E9"/>
    <w:rsid w:val="008A2F57"/>
    <w:rsid w:val="008A436F"/>
    <w:rsid w:val="008C2776"/>
    <w:rsid w:val="008C70EF"/>
    <w:rsid w:val="008D59C5"/>
    <w:rsid w:val="008D5BF8"/>
    <w:rsid w:val="008D6090"/>
    <w:rsid w:val="008E34FC"/>
    <w:rsid w:val="008E5E3F"/>
    <w:rsid w:val="008E6AA9"/>
    <w:rsid w:val="008E769F"/>
    <w:rsid w:val="008F01DF"/>
    <w:rsid w:val="008F0AB0"/>
    <w:rsid w:val="008F12BA"/>
    <w:rsid w:val="008F237A"/>
    <w:rsid w:val="008F4AA1"/>
    <w:rsid w:val="008F6DDC"/>
    <w:rsid w:val="0090051A"/>
    <w:rsid w:val="0090099E"/>
    <w:rsid w:val="00902021"/>
    <w:rsid w:val="009041E3"/>
    <w:rsid w:val="009067AE"/>
    <w:rsid w:val="00911670"/>
    <w:rsid w:val="00915EE1"/>
    <w:rsid w:val="00916836"/>
    <w:rsid w:val="009175F5"/>
    <w:rsid w:val="0092179D"/>
    <w:rsid w:val="009232EF"/>
    <w:rsid w:val="00937D19"/>
    <w:rsid w:val="00942C25"/>
    <w:rsid w:val="00952917"/>
    <w:rsid w:val="009619B3"/>
    <w:rsid w:val="009648A9"/>
    <w:rsid w:val="00970FA9"/>
    <w:rsid w:val="00974136"/>
    <w:rsid w:val="00976C3F"/>
    <w:rsid w:val="0097792F"/>
    <w:rsid w:val="00983432"/>
    <w:rsid w:val="00991AB3"/>
    <w:rsid w:val="00991D6A"/>
    <w:rsid w:val="0099210B"/>
    <w:rsid w:val="00997111"/>
    <w:rsid w:val="009A09B4"/>
    <w:rsid w:val="009A1B50"/>
    <w:rsid w:val="009A27A1"/>
    <w:rsid w:val="009A488A"/>
    <w:rsid w:val="009B156F"/>
    <w:rsid w:val="009B313C"/>
    <w:rsid w:val="009B6ABF"/>
    <w:rsid w:val="009B6D3A"/>
    <w:rsid w:val="009C0B23"/>
    <w:rsid w:val="009C0B52"/>
    <w:rsid w:val="009C12AB"/>
    <w:rsid w:val="009D17C6"/>
    <w:rsid w:val="009D235E"/>
    <w:rsid w:val="009D2AF2"/>
    <w:rsid w:val="009D33BC"/>
    <w:rsid w:val="009E0B4D"/>
    <w:rsid w:val="009E457E"/>
    <w:rsid w:val="009E4CB9"/>
    <w:rsid w:val="009F2AA1"/>
    <w:rsid w:val="009F3B33"/>
    <w:rsid w:val="009F74AC"/>
    <w:rsid w:val="00A00577"/>
    <w:rsid w:val="00A00ADA"/>
    <w:rsid w:val="00A042DF"/>
    <w:rsid w:val="00A055D6"/>
    <w:rsid w:val="00A0710B"/>
    <w:rsid w:val="00A11A89"/>
    <w:rsid w:val="00A11F20"/>
    <w:rsid w:val="00A12625"/>
    <w:rsid w:val="00A12894"/>
    <w:rsid w:val="00A14758"/>
    <w:rsid w:val="00A20CDC"/>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5BE0"/>
    <w:rsid w:val="00A9152B"/>
    <w:rsid w:val="00A9471E"/>
    <w:rsid w:val="00A94F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66E3"/>
    <w:rsid w:val="00AE0958"/>
    <w:rsid w:val="00AE1AEF"/>
    <w:rsid w:val="00AE241E"/>
    <w:rsid w:val="00AF063E"/>
    <w:rsid w:val="00AF12AE"/>
    <w:rsid w:val="00AF36CF"/>
    <w:rsid w:val="00AF40B0"/>
    <w:rsid w:val="00AF599A"/>
    <w:rsid w:val="00AF5F82"/>
    <w:rsid w:val="00AF732F"/>
    <w:rsid w:val="00B00F45"/>
    <w:rsid w:val="00B0197E"/>
    <w:rsid w:val="00B0414B"/>
    <w:rsid w:val="00B06350"/>
    <w:rsid w:val="00B06E45"/>
    <w:rsid w:val="00B116C9"/>
    <w:rsid w:val="00B219DC"/>
    <w:rsid w:val="00B24A04"/>
    <w:rsid w:val="00B340D0"/>
    <w:rsid w:val="00B36A24"/>
    <w:rsid w:val="00B373DE"/>
    <w:rsid w:val="00B407F8"/>
    <w:rsid w:val="00B41C12"/>
    <w:rsid w:val="00B479D4"/>
    <w:rsid w:val="00B56C9C"/>
    <w:rsid w:val="00B56ECB"/>
    <w:rsid w:val="00B63947"/>
    <w:rsid w:val="00B6668B"/>
    <w:rsid w:val="00B736DD"/>
    <w:rsid w:val="00B75656"/>
    <w:rsid w:val="00B82782"/>
    <w:rsid w:val="00B83631"/>
    <w:rsid w:val="00B84A3F"/>
    <w:rsid w:val="00B9314A"/>
    <w:rsid w:val="00BA1B86"/>
    <w:rsid w:val="00BA4E07"/>
    <w:rsid w:val="00BA50B0"/>
    <w:rsid w:val="00BA53FC"/>
    <w:rsid w:val="00BA6AAE"/>
    <w:rsid w:val="00BA6F7F"/>
    <w:rsid w:val="00BB4C85"/>
    <w:rsid w:val="00BB6552"/>
    <w:rsid w:val="00BB6F2E"/>
    <w:rsid w:val="00BC03B7"/>
    <w:rsid w:val="00BC0976"/>
    <w:rsid w:val="00BC343C"/>
    <w:rsid w:val="00BD7482"/>
    <w:rsid w:val="00BE5490"/>
    <w:rsid w:val="00BE5EFB"/>
    <w:rsid w:val="00BE644B"/>
    <w:rsid w:val="00BE6BCB"/>
    <w:rsid w:val="00BE717D"/>
    <w:rsid w:val="00BE778A"/>
    <w:rsid w:val="00BF07F4"/>
    <w:rsid w:val="00BF0FA3"/>
    <w:rsid w:val="00BF3FF3"/>
    <w:rsid w:val="00BF465D"/>
    <w:rsid w:val="00C00676"/>
    <w:rsid w:val="00C0122A"/>
    <w:rsid w:val="00C07A02"/>
    <w:rsid w:val="00C10454"/>
    <w:rsid w:val="00C10AE1"/>
    <w:rsid w:val="00C16B41"/>
    <w:rsid w:val="00C206BC"/>
    <w:rsid w:val="00C20FF9"/>
    <w:rsid w:val="00C24186"/>
    <w:rsid w:val="00C25183"/>
    <w:rsid w:val="00C33FC3"/>
    <w:rsid w:val="00C34C3D"/>
    <w:rsid w:val="00C42845"/>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4F9"/>
    <w:rsid w:val="00C95D9F"/>
    <w:rsid w:val="00CA721E"/>
    <w:rsid w:val="00CA7473"/>
    <w:rsid w:val="00CB0762"/>
    <w:rsid w:val="00CB4DF3"/>
    <w:rsid w:val="00CB668D"/>
    <w:rsid w:val="00CB7D8A"/>
    <w:rsid w:val="00CD3C80"/>
    <w:rsid w:val="00CD4DA0"/>
    <w:rsid w:val="00CD771A"/>
    <w:rsid w:val="00CE0223"/>
    <w:rsid w:val="00CE35AD"/>
    <w:rsid w:val="00CE3A74"/>
    <w:rsid w:val="00CE6B2A"/>
    <w:rsid w:val="00CE7EE2"/>
    <w:rsid w:val="00CF309E"/>
    <w:rsid w:val="00CF6B0E"/>
    <w:rsid w:val="00CF7234"/>
    <w:rsid w:val="00D050AA"/>
    <w:rsid w:val="00D051C8"/>
    <w:rsid w:val="00D070BD"/>
    <w:rsid w:val="00D07E22"/>
    <w:rsid w:val="00D14149"/>
    <w:rsid w:val="00D23CD7"/>
    <w:rsid w:val="00D2780E"/>
    <w:rsid w:val="00D35E39"/>
    <w:rsid w:val="00D37C8C"/>
    <w:rsid w:val="00D440E5"/>
    <w:rsid w:val="00D44AE4"/>
    <w:rsid w:val="00D45B58"/>
    <w:rsid w:val="00D544AD"/>
    <w:rsid w:val="00D561E4"/>
    <w:rsid w:val="00D62F70"/>
    <w:rsid w:val="00D648ED"/>
    <w:rsid w:val="00D65DA0"/>
    <w:rsid w:val="00D724B4"/>
    <w:rsid w:val="00D80549"/>
    <w:rsid w:val="00D816B8"/>
    <w:rsid w:val="00D87B47"/>
    <w:rsid w:val="00D93E99"/>
    <w:rsid w:val="00D94605"/>
    <w:rsid w:val="00DA46FD"/>
    <w:rsid w:val="00DA79FA"/>
    <w:rsid w:val="00DB0726"/>
    <w:rsid w:val="00DB40AA"/>
    <w:rsid w:val="00DC08EE"/>
    <w:rsid w:val="00DC6908"/>
    <w:rsid w:val="00DC72E7"/>
    <w:rsid w:val="00DD1CDE"/>
    <w:rsid w:val="00DD2FCB"/>
    <w:rsid w:val="00DD71B0"/>
    <w:rsid w:val="00DE786C"/>
    <w:rsid w:val="00DF2D7E"/>
    <w:rsid w:val="00E0124B"/>
    <w:rsid w:val="00E02B95"/>
    <w:rsid w:val="00E04791"/>
    <w:rsid w:val="00E057A0"/>
    <w:rsid w:val="00E07009"/>
    <w:rsid w:val="00E1040C"/>
    <w:rsid w:val="00E10E00"/>
    <w:rsid w:val="00E16D4A"/>
    <w:rsid w:val="00E24E7C"/>
    <w:rsid w:val="00E25372"/>
    <w:rsid w:val="00E27605"/>
    <w:rsid w:val="00E32269"/>
    <w:rsid w:val="00E37629"/>
    <w:rsid w:val="00E4100F"/>
    <w:rsid w:val="00E41D8C"/>
    <w:rsid w:val="00E41EE2"/>
    <w:rsid w:val="00E426CA"/>
    <w:rsid w:val="00E4283B"/>
    <w:rsid w:val="00E549F1"/>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546C"/>
    <w:rsid w:val="00ED0E40"/>
    <w:rsid w:val="00ED257A"/>
    <w:rsid w:val="00ED38AC"/>
    <w:rsid w:val="00ED6602"/>
    <w:rsid w:val="00ED71FE"/>
    <w:rsid w:val="00EE2EAF"/>
    <w:rsid w:val="00EE3A6D"/>
    <w:rsid w:val="00EF3512"/>
    <w:rsid w:val="00EF4437"/>
    <w:rsid w:val="00EF5782"/>
    <w:rsid w:val="00EF75F4"/>
    <w:rsid w:val="00F02C5D"/>
    <w:rsid w:val="00F036B5"/>
    <w:rsid w:val="00F05805"/>
    <w:rsid w:val="00F06F99"/>
    <w:rsid w:val="00F0728B"/>
    <w:rsid w:val="00F1159E"/>
    <w:rsid w:val="00F136AA"/>
    <w:rsid w:val="00F13860"/>
    <w:rsid w:val="00F13A1C"/>
    <w:rsid w:val="00F15DD3"/>
    <w:rsid w:val="00F232B2"/>
    <w:rsid w:val="00F2457A"/>
    <w:rsid w:val="00F24950"/>
    <w:rsid w:val="00F2523A"/>
    <w:rsid w:val="00F27B78"/>
    <w:rsid w:val="00F27EC2"/>
    <w:rsid w:val="00F309F1"/>
    <w:rsid w:val="00F37B12"/>
    <w:rsid w:val="00F40646"/>
    <w:rsid w:val="00F42BF2"/>
    <w:rsid w:val="00F50AF4"/>
    <w:rsid w:val="00F53830"/>
    <w:rsid w:val="00F53CFA"/>
    <w:rsid w:val="00F628B1"/>
    <w:rsid w:val="00F62F62"/>
    <w:rsid w:val="00F650B6"/>
    <w:rsid w:val="00F65791"/>
    <w:rsid w:val="00F7158A"/>
    <w:rsid w:val="00F755BC"/>
    <w:rsid w:val="00F858E8"/>
    <w:rsid w:val="00F911F7"/>
    <w:rsid w:val="00F933DC"/>
    <w:rsid w:val="00F94AF6"/>
    <w:rsid w:val="00F95657"/>
    <w:rsid w:val="00F972F2"/>
    <w:rsid w:val="00FA3C12"/>
    <w:rsid w:val="00FA57B0"/>
    <w:rsid w:val="00FA6B55"/>
    <w:rsid w:val="00FB5F14"/>
    <w:rsid w:val="00FB66A1"/>
    <w:rsid w:val="00FB7A2A"/>
    <w:rsid w:val="00FC0407"/>
    <w:rsid w:val="00FC4EBB"/>
    <w:rsid w:val="00FC736A"/>
    <w:rsid w:val="00FC75C8"/>
    <w:rsid w:val="00FD01B8"/>
    <w:rsid w:val="00FD3C95"/>
    <w:rsid w:val="00FD42A3"/>
    <w:rsid w:val="00FD64D7"/>
    <w:rsid w:val="00FE0E6C"/>
    <w:rsid w:val="00FE4D08"/>
    <w:rsid w:val="00FE66D2"/>
    <w:rsid w:val="00FF0776"/>
    <w:rsid w:val="00FF1EEC"/>
    <w:rsid w:val="00FF2A9F"/>
    <w:rsid w:val="00FF2BD7"/>
    <w:rsid w:val="00FF5341"/>
    <w:rsid w:val="016C7EC9"/>
    <w:rsid w:val="01AD1E47"/>
    <w:rsid w:val="03A46AE2"/>
    <w:rsid w:val="03F46CD8"/>
    <w:rsid w:val="04E2539A"/>
    <w:rsid w:val="058D33BB"/>
    <w:rsid w:val="05CF3110"/>
    <w:rsid w:val="05E27D18"/>
    <w:rsid w:val="060D12D6"/>
    <w:rsid w:val="065B005E"/>
    <w:rsid w:val="069616BC"/>
    <w:rsid w:val="06AA407C"/>
    <w:rsid w:val="06DE43C4"/>
    <w:rsid w:val="07214C9D"/>
    <w:rsid w:val="09415A27"/>
    <w:rsid w:val="0AAF6FCD"/>
    <w:rsid w:val="0B753B85"/>
    <w:rsid w:val="0BB3152E"/>
    <w:rsid w:val="0C1D51E2"/>
    <w:rsid w:val="0C214711"/>
    <w:rsid w:val="0D9E7D21"/>
    <w:rsid w:val="0DC603A7"/>
    <w:rsid w:val="0E7A5FE7"/>
    <w:rsid w:val="0E95572E"/>
    <w:rsid w:val="0F8415CF"/>
    <w:rsid w:val="0FC7443F"/>
    <w:rsid w:val="100F0259"/>
    <w:rsid w:val="10DD6E07"/>
    <w:rsid w:val="11E0182A"/>
    <w:rsid w:val="12056389"/>
    <w:rsid w:val="12087AF7"/>
    <w:rsid w:val="13361A1F"/>
    <w:rsid w:val="145524FF"/>
    <w:rsid w:val="145E2D56"/>
    <w:rsid w:val="14874759"/>
    <w:rsid w:val="14C93B92"/>
    <w:rsid w:val="14E25169"/>
    <w:rsid w:val="14F200F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4433F9"/>
    <w:rsid w:val="2977538F"/>
    <w:rsid w:val="29B27BEC"/>
    <w:rsid w:val="2B9F5863"/>
    <w:rsid w:val="2CA24E45"/>
    <w:rsid w:val="2EBF1C56"/>
    <w:rsid w:val="307526CD"/>
    <w:rsid w:val="30AC3CB2"/>
    <w:rsid w:val="3108172A"/>
    <w:rsid w:val="31456E38"/>
    <w:rsid w:val="323029D7"/>
    <w:rsid w:val="342422C0"/>
    <w:rsid w:val="344C252A"/>
    <w:rsid w:val="35367038"/>
    <w:rsid w:val="35B22E0B"/>
    <w:rsid w:val="360A6BA0"/>
    <w:rsid w:val="37816048"/>
    <w:rsid w:val="38432644"/>
    <w:rsid w:val="388D01E5"/>
    <w:rsid w:val="39BF5D27"/>
    <w:rsid w:val="39E05DF6"/>
    <w:rsid w:val="3A8D7D00"/>
    <w:rsid w:val="3B02136A"/>
    <w:rsid w:val="3BE44603"/>
    <w:rsid w:val="3C264C46"/>
    <w:rsid w:val="3C3A4CC1"/>
    <w:rsid w:val="3D94533B"/>
    <w:rsid w:val="3FFF7BA9"/>
    <w:rsid w:val="405B00DC"/>
    <w:rsid w:val="414C116A"/>
    <w:rsid w:val="41576673"/>
    <w:rsid w:val="41632683"/>
    <w:rsid w:val="42547F08"/>
    <w:rsid w:val="437C795E"/>
    <w:rsid w:val="44F72463"/>
    <w:rsid w:val="462D5D3B"/>
    <w:rsid w:val="46982F4A"/>
    <w:rsid w:val="4736232C"/>
    <w:rsid w:val="47710CC8"/>
    <w:rsid w:val="49D81157"/>
    <w:rsid w:val="4A980937"/>
    <w:rsid w:val="4AEB2AAD"/>
    <w:rsid w:val="4B045A02"/>
    <w:rsid w:val="4C1B5175"/>
    <w:rsid w:val="4E7C440E"/>
    <w:rsid w:val="500015FF"/>
    <w:rsid w:val="503913CB"/>
    <w:rsid w:val="50A30034"/>
    <w:rsid w:val="5161613B"/>
    <w:rsid w:val="518679EC"/>
    <w:rsid w:val="52FE211E"/>
    <w:rsid w:val="533E3996"/>
    <w:rsid w:val="53815A5D"/>
    <w:rsid w:val="53DE7DD1"/>
    <w:rsid w:val="542C1166"/>
    <w:rsid w:val="550D15DF"/>
    <w:rsid w:val="559E024B"/>
    <w:rsid w:val="55DD3A62"/>
    <w:rsid w:val="55DE77B9"/>
    <w:rsid w:val="56F61844"/>
    <w:rsid w:val="5727092E"/>
    <w:rsid w:val="58ED3F1E"/>
    <w:rsid w:val="59037FBE"/>
    <w:rsid w:val="595B663B"/>
    <w:rsid w:val="59A56B19"/>
    <w:rsid w:val="5AB235B1"/>
    <w:rsid w:val="5B9078A1"/>
    <w:rsid w:val="5C4330A5"/>
    <w:rsid w:val="5C8D4784"/>
    <w:rsid w:val="5C8F0ACA"/>
    <w:rsid w:val="5D157E06"/>
    <w:rsid w:val="5D3A570F"/>
    <w:rsid w:val="5EEF0465"/>
    <w:rsid w:val="5F636409"/>
    <w:rsid w:val="5FB93F25"/>
    <w:rsid w:val="602B48EC"/>
    <w:rsid w:val="629E3A7E"/>
    <w:rsid w:val="631C4C64"/>
    <w:rsid w:val="633B360F"/>
    <w:rsid w:val="64914B33"/>
    <w:rsid w:val="65B038FD"/>
    <w:rsid w:val="666832B4"/>
    <w:rsid w:val="6699236E"/>
    <w:rsid w:val="6719435C"/>
    <w:rsid w:val="680C35A9"/>
    <w:rsid w:val="6876758A"/>
    <w:rsid w:val="6975300B"/>
    <w:rsid w:val="69D0259E"/>
    <w:rsid w:val="6A05379D"/>
    <w:rsid w:val="6A732C70"/>
    <w:rsid w:val="6B283AB6"/>
    <w:rsid w:val="6B2E518E"/>
    <w:rsid w:val="6BCB72E2"/>
    <w:rsid w:val="6BFD4D06"/>
    <w:rsid w:val="6C062946"/>
    <w:rsid w:val="6D923E16"/>
    <w:rsid w:val="6DBB24A3"/>
    <w:rsid w:val="6DD347F7"/>
    <w:rsid w:val="6E5238ED"/>
    <w:rsid w:val="6E9E566D"/>
    <w:rsid w:val="6F2711A9"/>
    <w:rsid w:val="6F71476C"/>
    <w:rsid w:val="6FA746B2"/>
    <w:rsid w:val="70663A0C"/>
    <w:rsid w:val="70E2362C"/>
    <w:rsid w:val="72E81927"/>
    <w:rsid w:val="73294A6F"/>
    <w:rsid w:val="733D728C"/>
    <w:rsid w:val="74750364"/>
    <w:rsid w:val="75CE077A"/>
    <w:rsid w:val="760262BA"/>
    <w:rsid w:val="774C3D1F"/>
    <w:rsid w:val="77C45892"/>
    <w:rsid w:val="78A277EA"/>
    <w:rsid w:val="79BE48D7"/>
    <w:rsid w:val="79F91778"/>
    <w:rsid w:val="7A90690F"/>
    <w:rsid w:val="7B5C6E5E"/>
    <w:rsid w:val="7C851586"/>
    <w:rsid w:val="7D61125A"/>
    <w:rsid w:val="7E211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style>
  <w:style w:type="paragraph" w:styleId="4">
    <w:name w:val="Normal Indent"/>
    <w:basedOn w:val="1"/>
    <w:qFormat/>
    <w:uiPriority w:val="0"/>
    <w:pPr>
      <w:ind w:firstLine="425"/>
    </w:pPr>
    <w:rPr>
      <w:rFonts w:ascii="Times New Roman" w:hAnsi="Times New Roman" w:eastAsia="宋体" w:cs="Times New Roman"/>
      <w:szCs w:val="20"/>
    </w:rPr>
  </w:style>
  <w:style w:type="paragraph" w:styleId="5">
    <w:name w:val="Plain Text"/>
    <w:basedOn w:val="1"/>
    <w:link w:val="17"/>
    <w:qFormat/>
    <w:uiPriority w:val="0"/>
    <w:rPr>
      <w:rFonts w:eastAsia="宋体"/>
      <w:sz w:val="24"/>
    </w:rPr>
  </w:style>
  <w:style w:type="paragraph" w:styleId="6">
    <w:name w:val="Date"/>
    <w:basedOn w:val="1"/>
    <w:next w:val="1"/>
    <w:link w:val="20"/>
    <w:unhideWhenUsed/>
    <w:qFormat/>
    <w:uiPriority w:val="99"/>
    <w:pPr>
      <w:ind w:left="100" w:leftChars="2500"/>
    </w:p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Calibri" w:hAnsi="Calibri" w:eastAsia="宋体" w:cs="Times New Roman"/>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semiHidden/>
    <w:qFormat/>
    <w:uiPriority w:val="99"/>
    <w:rPr>
      <w:sz w:val="18"/>
      <w:szCs w:val="18"/>
    </w:rPr>
  </w:style>
  <w:style w:type="character" w:customStyle="1" w:styleId="16">
    <w:name w:val="纯文本 Char1"/>
    <w:link w:val="5"/>
    <w:qFormat/>
    <w:uiPriority w:val="0"/>
    <w:rPr>
      <w:rFonts w:eastAsia="宋体"/>
      <w:sz w:val="24"/>
    </w:rPr>
  </w:style>
  <w:style w:type="character" w:customStyle="1" w:styleId="17">
    <w:name w:val="纯文本 Char"/>
    <w:basedOn w:val="10"/>
    <w:link w:val="5"/>
    <w:semiHidden/>
    <w:qFormat/>
    <w:uiPriority w:val="99"/>
    <w:rPr>
      <w:rFonts w:ascii="宋体" w:hAnsi="Courier New" w:eastAsia="宋体" w:cs="Courier New"/>
      <w:szCs w:val="21"/>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9">
    <w:name w:val="列出段落1"/>
    <w:basedOn w:val="1"/>
    <w:qFormat/>
    <w:uiPriority w:val="34"/>
    <w:pPr>
      <w:ind w:firstLine="420" w:firstLineChars="200"/>
    </w:pPr>
  </w:style>
  <w:style w:type="character" w:customStyle="1" w:styleId="20">
    <w:name w:val="日期 Char"/>
    <w:basedOn w:val="10"/>
    <w:link w:val="6"/>
    <w:semiHidden/>
    <w:qFormat/>
    <w:uiPriority w:val="99"/>
  </w:style>
  <w:style w:type="paragraph" w:customStyle="1" w:styleId="21">
    <w:name w:val="列出段落2"/>
    <w:basedOn w:val="1"/>
    <w:unhideWhenUsed/>
    <w:qFormat/>
    <w:uiPriority w:val="99"/>
    <w:pPr>
      <w:ind w:firstLine="420" w:firstLineChars="200"/>
    </w:pPr>
  </w:style>
  <w:style w:type="character" w:customStyle="1" w:styleId="22">
    <w:name w:val="正文文本缩进 Char Char"/>
    <w:link w:val="23"/>
    <w:qFormat/>
    <w:uiPriority w:val="0"/>
    <w:rPr>
      <w:rFonts w:ascii="宋体"/>
      <w:sz w:val="24"/>
    </w:rPr>
  </w:style>
  <w:style w:type="paragraph" w:customStyle="1" w:styleId="23">
    <w:name w:val="正文文本缩进1"/>
    <w:basedOn w:val="1"/>
    <w:link w:val="22"/>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24">
    <w:name w:val="日期 Char Char"/>
    <w:link w:val="25"/>
    <w:qFormat/>
    <w:uiPriority w:val="0"/>
    <w:rPr>
      <w:sz w:val="24"/>
    </w:rPr>
  </w:style>
  <w:style w:type="paragraph" w:customStyle="1" w:styleId="25">
    <w:name w:val="日期1"/>
    <w:basedOn w:val="1"/>
    <w:next w:val="1"/>
    <w:link w:val="24"/>
    <w:qFormat/>
    <w:uiPriority w:val="0"/>
    <w:rPr>
      <w:rFonts w:ascii="Times New Roman" w:hAnsi="Times New Roman" w:eastAsia="宋体" w:cs="Times New Roman"/>
      <w:kern w:val="0"/>
      <w:sz w:val="24"/>
      <w:szCs w:val="20"/>
    </w:rPr>
  </w:style>
  <w:style w:type="paragraph" w:customStyle="1" w:styleId="2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7">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F15D7-A062-46E6-B1CA-5CC941F357D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54</Pages>
  <Words>4398</Words>
  <Characters>25074</Characters>
  <Lines>208</Lines>
  <Paragraphs>58</Paragraphs>
  <ScaleCrop>false</ScaleCrop>
  <LinksUpToDate>false</LinksUpToDate>
  <CharactersWithSpaces>29414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2017-10-25T06:07:00Z</dcterms:created>
  <dc:creator>许昌市公共资源交易中心:孟莉</dc:creator>
  <cp:lastModifiedBy>キンテンテン</cp:lastModifiedBy>
  <cp:lastPrinted>2018-01-22T09:13:00Z</cp:lastPrinted>
  <dcterms:modified xsi:type="dcterms:W3CDTF">2018-01-29T09:25:10Z</dcterms:modified>
  <cp:revision>553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