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kern w:val="0"/>
          <w:sz w:val="36"/>
          <w:szCs w:val="36"/>
        </w:rPr>
      </w:pPr>
    </w:p>
    <w:p>
      <w:pPr>
        <w:ind w:left="1445" w:leftChars="344" w:hanging="723" w:hangingChars="200"/>
        <w:rPr>
          <w:rFonts w:ascii="宋体" w:hAnsi="宋体"/>
          <w:b/>
          <w:spacing w:val="20"/>
          <w:sz w:val="72"/>
          <w:szCs w:val="72"/>
        </w:rPr>
      </w:pPr>
      <w:r>
        <w:rPr>
          <w:rFonts w:hint="eastAsia" w:ascii="宋体" w:hAnsi="宋体"/>
          <w:b/>
          <w:kern w:val="0"/>
          <w:sz w:val="36"/>
          <w:szCs w:val="36"/>
        </w:rPr>
        <w:t>襄城县</w:t>
      </w:r>
      <w:r>
        <w:rPr>
          <w:rFonts w:hint="eastAsia" w:ascii="宋体" w:hAnsi="宋体"/>
          <w:b/>
          <w:kern w:val="0"/>
          <w:sz w:val="36"/>
          <w:szCs w:val="36"/>
          <w:lang w:eastAsia="zh-CN"/>
        </w:rPr>
        <w:t>城市建设和发展投融资专业咨询机构项目</w:t>
      </w:r>
    </w:p>
    <w:p>
      <w:pPr>
        <w:ind w:left="1470" w:leftChars="700"/>
        <w:rPr>
          <w:rFonts w:ascii="宋体" w:hAnsi="宋体"/>
          <w:b/>
          <w:spacing w:val="20"/>
          <w:sz w:val="72"/>
          <w:szCs w:val="72"/>
        </w:rPr>
      </w:pPr>
    </w:p>
    <w:p>
      <w:pPr>
        <w:ind w:left="1470" w:leftChars="700" w:firstLine="763" w:firstLineChars="100"/>
        <w:rPr>
          <w:b/>
          <w:bCs/>
          <w:sz w:val="44"/>
          <w:szCs w:val="44"/>
        </w:rPr>
      </w:pPr>
      <w:r>
        <w:rPr>
          <w:rFonts w:hint="eastAsia" w:ascii="宋体" w:hAnsi="宋体"/>
          <w:b/>
          <w:spacing w:val="20"/>
          <w:sz w:val="72"/>
          <w:szCs w:val="72"/>
        </w:rPr>
        <w:t>公开招标文件</w:t>
      </w:r>
    </w:p>
    <w:p>
      <w:pPr>
        <w:jc w:val="center"/>
        <w:rPr>
          <w:rFonts w:ascii="宋体" w:hAnsi="宋体"/>
          <w:b/>
          <w:spacing w:val="20"/>
          <w:sz w:val="36"/>
          <w:szCs w:val="36"/>
        </w:rPr>
      </w:pPr>
    </w:p>
    <w:p>
      <w:pPr>
        <w:ind w:firstLine="2047" w:firstLineChars="600"/>
        <w:rPr>
          <w:rFonts w:ascii="宋体" w:hAnsi="宋体"/>
          <w:b/>
          <w:spacing w:val="20"/>
          <w:sz w:val="30"/>
          <w:szCs w:val="28"/>
        </w:rPr>
      </w:pPr>
      <w:r>
        <w:rPr>
          <w:rFonts w:hint="eastAsia" w:ascii="宋体" w:hAnsi="宋体"/>
          <w:b/>
          <w:spacing w:val="20"/>
          <w:sz w:val="30"/>
          <w:szCs w:val="28"/>
        </w:rPr>
        <w:t>（招标编号：XZZ—</w:t>
      </w:r>
      <w:bookmarkStart w:id="0" w:name="_GoBack"/>
      <w:r>
        <w:rPr>
          <w:rFonts w:hint="eastAsia" w:ascii="宋体" w:hAnsi="宋体"/>
          <w:b/>
          <w:spacing w:val="20"/>
          <w:sz w:val="30"/>
          <w:szCs w:val="28"/>
        </w:rPr>
        <w:t>G20170</w:t>
      </w:r>
      <w:r>
        <w:rPr>
          <w:rFonts w:hint="eastAsia" w:ascii="宋体" w:hAnsi="宋体"/>
          <w:b/>
          <w:spacing w:val="20"/>
          <w:sz w:val="30"/>
          <w:szCs w:val="28"/>
          <w:lang w:val="en-US" w:eastAsia="zh-CN"/>
        </w:rPr>
        <w:t>85</w:t>
      </w:r>
      <w:bookmarkEnd w:id="0"/>
      <w:r>
        <w:rPr>
          <w:rFonts w:hint="eastAsia" w:ascii="宋体" w:hAnsi="宋体"/>
          <w:b/>
          <w:spacing w:val="20"/>
          <w:sz w:val="30"/>
          <w:szCs w:val="28"/>
        </w:rPr>
        <w:t>）</w:t>
      </w: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 xml:space="preserve"> 襄城县政府采购中心</w:t>
      </w:r>
    </w:p>
    <w:p>
      <w:pPr>
        <w:jc w:val="center"/>
        <w:rPr>
          <w:rFonts w:ascii="宋体" w:hAnsi="宋体"/>
          <w:b/>
          <w:spacing w:val="20"/>
          <w:sz w:val="36"/>
          <w:szCs w:val="36"/>
        </w:rPr>
      </w:pPr>
    </w:p>
    <w:p>
      <w:pPr>
        <w:jc w:val="center"/>
        <w:rPr>
          <w:rFonts w:ascii="宋体" w:hAnsi="宋体"/>
          <w:sz w:val="44"/>
          <w:szCs w:val="32"/>
        </w:rPr>
      </w:pPr>
      <w:r>
        <w:rPr>
          <w:rFonts w:hint="eastAsia" w:ascii="宋体" w:hAnsi="宋体"/>
          <w:b/>
          <w:spacing w:val="20"/>
          <w:sz w:val="36"/>
          <w:szCs w:val="36"/>
        </w:rPr>
        <w:t>201</w:t>
      </w:r>
      <w:r>
        <w:rPr>
          <w:rFonts w:hint="eastAsia" w:ascii="宋体" w:hAnsi="宋体"/>
          <w:b/>
          <w:spacing w:val="20"/>
          <w:sz w:val="36"/>
          <w:szCs w:val="36"/>
          <w:lang w:val="en-US" w:eastAsia="zh-CN"/>
        </w:rPr>
        <w:t>8</w:t>
      </w:r>
      <w:r>
        <w:rPr>
          <w:rFonts w:hint="eastAsia" w:ascii="宋体" w:hAnsi="宋体"/>
          <w:b/>
          <w:spacing w:val="20"/>
          <w:sz w:val="36"/>
          <w:szCs w:val="36"/>
        </w:rPr>
        <w:t>年</w:t>
      </w:r>
      <w:r>
        <w:rPr>
          <w:rFonts w:hint="eastAsia" w:ascii="宋体" w:hAnsi="宋体"/>
          <w:b/>
          <w:spacing w:val="20"/>
          <w:sz w:val="36"/>
          <w:szCs w:val="36"/>
          <w:lang w:val="en-US" w:eastAsia="zh-CN"/>
        </w:rPr>
        <w:t>1</w:t>
      </w:r>
      <w:r>
        <w:rPr>
          <w:rFonts w:hint="eastAsia" w:ascii="宋体" w:hAnsi="宋体"/>
          <w:b/>
          <w:spacing w:val="20"/>
          <w:sz w:val="36"/>
          <w:szCs w:val="36"/>
        </w:rPr>
        <w:t>月</w:t>
      </w:r>
    </w:p>
    <w:p>
      <w:pPr>
        <w:jc w:val="center"/>
        <w:rPr>
          <w:rFonts w:ascii="宋体" w:hAnsi="宋体"/>
          <w:sz w:val="30"/>
          <w:szCs w:val="30"/>
        </w:rPr>
      </w:pPr>
    </w:p>
    <w:p>
      <w:pPr>
        <w:jc w:val="center"/>
        <w:rPr>
          <w:sz w:val="32"/>
          <w:szCs w:val="32"/>
        </w:rPr>
      </w:pPr>
    </w:p>
    <w:p>
      <w:pPr>
        <w:jc w:val="center"/>
        <w:rPr>
          <w:rFonts w:ascii="黑体" w:eastAsia="黑体"/>
          <w:sz w:val="32"/>
          <w:szCs w:val="32"/>
        </w:rPr>
      </w:pPr>
    </w:p>
    <w:p>
      <w:pP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jc w:val="left"/>
        <w:rPr>
          <w:rFonts w:ascii="宋体" w:hAnsi="宋体"/>
          <w:sz w:val="30"/>
          <w:szCs w:val="30"/>
        </w:rPr>
      </w:pPr>
      <w:r>
        <w:rPr>
          <w:rFonts w:hint="eastAsia" w:ascii="宋体" w:hAnsi="宋体"/>
          <w:sz w:val="30"/>
          <w:szCs w:val="30"/>
        </w:rPr>
        <w:t>一、投标邀请函</w:t>
      </w:r>
      <w:r>
        <w:rPr>
          <w:rFonts w:ascii="宋体" w:hAnsi="宋体"/>
          <w:sz w:val="30"/>
          <w:szCs w:val="30"/>
        </w:rPr>
        <w:t>……………………………………………………</w:t>
      </w:r>
      <w:r>
        <w:rPr>
          <w:rFonts w:hint="eastAsia" w:ascii="宋体" w:hAnsi="宋体"/>
          <w:sz w:val="30"/>
          <w:szCs w:val="30"/>
        </w:rPr>
        <w:t>1</w:t>
      </w:r>
    </w:p>
    <w:p>
      <w:pPr>
        <w:jc w:val="left"/>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hint="eastAsia" w:ascii="宋体" w:hAnsi="宋体"/>
          <w:sz w:val="30"/>
          <w:szCs w:val="30"/>
        </w:rPr>
        <w:t>3</w:t>
      </w:r>
    </w:p>
    <w:p>
      <w:pPr>
        <w:rPr>
          <w:rFonts w:ascii="宋体" w:hAnsi="宋体"/>
          <w:sz w:val="30"/>
          <w:szCs w:val="30"/>
        </w:rPr>
      </w:pPr>
      <w:r>
        <w:rPr>
          <w:rFonts w:hint="eastAsia" w:ascii="宋体" w:hAnsi="宋体"/>
          <w:sz w:val="30"/>
          <w:szCs w:val="30"/>
        </w:rPr>
        <w:t>三、投标人须知</w:t>
      </w:r>
      <w:r>
        <w:rPr>
          <w:rFonts w:ascii="宋体" w:hAnsi="宋体"/>
          <w:sz w:val="30"/>
          <w:szCs w:val="30"/>
        </w:rPr>
        <w:t>……………………………………………………</w:t>
      </w:r>
      <w:r>
        <w:rPr>
          <w:rFonts w:hint="eastAsia" w:ascii="宋体" w:hAnsi="宋体"/>
          <w:sz w:val="30"/>
          <w:szCs w:val="30"/>
        </w:rPr>
        <w:t>19</w:t>
      </w:r>
    </w:p>
    <w:p>
      <w:pPr>
        <w:jc w:val="left"/>
        <w:rPr>
          <w:rFonts w:ascii="宋体" w:hAnsi="宋体"/>
          <w:sz w:val="30"/>
          <w:szCs w:val="30"/>
        </w:rPr>
      </w:pPr>
      <w:r>
        <w:rPr>
          <w:rFonts w:hint="eastAsia" w:ascii="宋体" w:hAnsi="宋体"/>
          <w:sz w:val="30"/>
          <w:szCs w:val="30"/>
        </w:rPr>
        <w:t xml:space="preserve">  （一）说明和释义</w:t>
      </w:r>
    </w:p>
    <w:p>
      <w:pPr>
        <w:jc w:val="left"/>
        <w:rPr>
          <w:rFonts w:ascii="宋体" w:hAnsi="宋体"/>
          <w:sz w:val="30"/>
          <w:szCs w:val="30"/>
        </w:rPr>
      </w:pPr>
      <w:r>
        <w:rPr>
          <w:rFonts w:hint="eastAsia" w:ascii="宋体" w:hAnsi="宋体"/>
          <w:sz w:val="30"/>
          <w:szCs w:val="30"/>
        </w:rPr>
        <w:t xml:space="preserve">  （二）招标文件说明</w:t>
      </w:r>
    </w:p>
    <w:p>
      <w:pPr>
        <w:jc w:val="left"/>
        <w:rPr>
          <w:rFonts w:ascii="宋体" w:hAnsi="宋体"/>
          <w:sz w:val="30"/>
          <w:szCs w:val="30"/>
        </w:rPr>
      </w:pPr>
      <w:r>
        <w:rPr>
          <w:rFonts w:hint="eastAsia" w:ascii="宋体" w:hAnsi="宋体"/>
          <w:sz w:val="30"/>
          <w:szCs w:val="30"/>
        </w:rPr>
        <w:t xml:space="preserve">  （三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 xml:space="preserve">  （四）投标文件的递交</w:t>
      </w:r>
    </w:p>
    <w:p>
      <w:pPr>
        <w:jc w:val="left"/>
        <w:rPr>
          <w:rFonts w:ascii="宋体" w:hAnsi="宋体"/>
          <w:sz w:val="30"/>
          <w:szCs w:val="30"/>
        </w:rPr>
      </w:pPr>
      <w:r>
        <w:rPr>
          <w:rFonts w:hint="eastAsia" w:ascii="宋体" w:hAnsi="宋体"/>
          <w:sz w:val="30"/>
          <w:szCs w:val="30"/>
        </w:rPr>
        <w:t xml:space="preserve">  （五）特别提示</w:t>
      </w:r>
    </w:p>
    <w:p>
      <w:pPr>
        <w:jc w:val="left"/>
        <w:rPr>
          <w:rFonts w:ascii="宋体" w:hAnsi="宋体"/>
          <w:sz w:val="30"/>
          <w:szCs w:val="30"/>
        </w:rPr>
      </w:pPr>
      <w:r>
        <w:rPr>
          <w:rFonts w:hint="eastAsia" w:ascii="宋体" w:hAnsi="宋体"/>
          <w:sz w:val="30"/>
          <w:szCs w:val="30"/>
        </w:rPr>
        <w:t xml:space="preserve">  （六）开标和评标</w:t>
      </w:r>
    </w:p>
    <w:p>
      <w:pPr>
        <w:jc w:val="left"/>
        <w:rPr>
          <w:rFonts w:ascii="宋体" w:hAnsi="宋体"/>
          <w:sz w:val="30"/>
          <w:szCs w:val="30"/>
        </w:rPr>
      </w:pPr>
      <w:r>
        <w:rPr>
          <w:rFonts w:hint="eastAsia" w:ascii="宋体" w:hAnsi="宋体"/>
          <w:sz w:val="30"/>
          <w:szCs w:val="30"/>
        </w:rPr>
        <w:t xml:space="preserve">  （七）授予合同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…28</w:t>
      </w:r>
    </w:p>
    <w:p>
      <w:pPr>
        <w:jc w:val="left"/>
        <w:rPr>
          <w:rFonts w:ascii="宋体" w:hAnsi="宋体"/>
          <w:sz w:val="30"/>
          <w:szCs w:val="30"/>
        </w:rPr>
      </w:pPr>
      <w:r>
        <w:rPr>
          <w:rFonts w:hint="eastAsia" w:ascii="宋体" w:hAnsi="宋体"/>
          <w:sz w:val="30"/>
          <w:szCs w:val="30"/>
        </w:rPr>
        <w:t>五、合同特殊条款</w:t>
      </w:r>
      <w:r>
        <w:rPr>
          <w:rFonts w:ascii="宋体" w:hAnsi="宋体"/>
          <w:sz w:val="30"/>
          <w:szCs w:val="30"/>
        </w:rPr>
        <w:t>…………………………………………………</w:t>
      </w:r>
      <w:r>
        <w:rPr>
          <w:rFonts w:hint="eastAsia" w:ascii="宋体" w:hAnsi="宋体"/>
          <w:sz w:val="30"/>
          <w:szCs w:val="30"/>
        </w:rPr>
        <w:t>31</w:t>
      </w:r>
    </w:p>
    <w:p>
      <w:pPr>
        <w:jc w:val="left"/>
        <w:rPr>
          <w:rFonts w:ascii="宋体" w:hAnsi="宋体"/>
          <w:sz w:val="30"/>
          <w:szCs w:val="30"/>
        </w:rPr>
      </w:pPr>
      <w:r>
        <w:rPr>
          <w:rFonts w:hint="eastAsia" w:ascii="宋体" w:hAnsi="宋体"/>
          <w:sz w:val="30"/>
          <w:szCs w:val="30"/>
        </w:rPr>
        <w:t>六、附件</w:t>
      </w:r>
      <w:r>
        <w:rPr>
          <w:rFonts w:ascii="宋体" w:hAnsi="宋体"/>
          <w:sz w:val="30"/>
          <w:szCs w:val="30"/>
        </w:rPr>
        <w:t>……………………………………………………………</w:t>
      </w:r>
      <w:r>
        <w:rPr>
          <w:rFonts w:hint="eastAsia" w:ascii="宋体" w:hAnsi="宋体"/>
          <w:sz w:val="30"/>
          <w:szCs w:val="30"/>
        </w:rPr>
        <w:t>32</w:t>
      </w: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jc w:val="center"/>
        <w:rPr>
          <w:rFonts w:ascii="黑体" w:eastAsia="黑体"/>
          <w:sz w:val="30"/>
          <w:szCs w:val="30"/>
        </w:rPr>
      </w:pPr>
    </w:p>
    <w:p>
      <w:pPr>
        <w:rPr>
          <w:rFonts w:ascii="黑体" w:eastAsia="黑体"/>
          <w:sz w:val="30"/>
          <w:szCs w:val="30"/>
        </w:rPr>
        <w:sectPr>
          <w:headerReference r:id="rId3" w:type="default"/>
          <w:footerReference r:id="rId4" w:type="default"/>
          <w:pgSz w:w="11906" w:h="16838"/>
          <w:pgMar w:top="1080" w:right="1440" w:bottom="1080" w:left="1440" w:header="851" w:footer="992" w:gutter="0"/>
          <w:cols w:space="720" w:num="1"/>
          <w:docGrid w:type="lines" w:linePitch="312" w:charSpace="0"/>
        </w:sectPr>
      </w:pPr>
    </w:p>
    <w:p>
      <w:pPr>
        <w:ind w:firstLine="2700" w:firstLineChars="900"/>
        <w:rPr>
          <w:rFonts w:ascii="黑体" w:eastAsia="黑体"/>
          <w:sz w:val="30"/>
          <w:szCs w:val="30"/>
        </w:rPr>
      </w:pPr>
      <w:r>
        <w:rPr>
          <w:rFonts w:hint="eastAsia" w:ascii="黑体" w:eastAsia="黑体"/>
          <w:sz w:val="30"/>
          <w:szCs w:val="30"/>
        </w:rPr>
        <w:t>第一部分     投标邀请函</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襄城县政府采购中心受襄城县</w:t>
      </w:r>
      <w:r>
        <w:rPr>
          <w:rFonts w:hint="eastAsia" w:asciiTheme="majorEastAsia" w:hAnsiTheme="majorEastAsia" w:eastAsiaTheme="majorEastAsia" w:cstheme="majorEastAsia"/>
          <w:sz w:val="24"/>
          <w:szCs w:val="24"/>
          <w:lang w:eastAsia="zh-CN"/>
        </w:rPr>
        <w:t>财政局</w:t>
      </w:r>
      <w:r>
        <w:rPr>
          <w:rFonts w:hint="eastAsia" w:asciiTheme="majorEastAsia" w:hAnsiTheme="majorEastAsia" w:eastAsiaTheme="majorEastAsia" w:cstheme="majorEastAsia"/>
          <w:sz w:val="24"/>
          <w:szCs w:val="24"/>
        </w:rPr>
        <w:t>的委托，就“襄城县城市建设和发展投融资专业咨询机构项目”进行公开招标,欢迎符合相关条件的投标企业报名参加。</w:t>
      </w:r>
    </w:p>
    <w:p>
      <w:pPr>
        <w:pStyle w:val="9"/>
        <w:numPr>
          <w:ilvl w:val="0"/>
          <w:numId w:val="2"/>
        </w:numPr>
        <w:spacing w:line="360" w:lineRule="auto"/>
        <w:ind w:left="2879" w:leftChars="228" w:hanging="2400" w:hangingChars="10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项目名称及编号：襄城县城市建设和发展投融资专业咨询机构项目   XZZ-G20170</w:t>
      </w:r>
      <w:r>
        <w:rPr>
          <w:rFonts w:hint="eastAsia" w:asciiTheme="majorEastAsia" w:hAnsiTheme="majorEastAsia" w:eastAsiaTheme="majorEastAsia" w:cstheme="majorEastAsia"/>
          <w:sz w:val="24"/>
          <w:szCs w:val="24"/>
          <w:lang w:val="en-US" w:eastAsia="zh-CN"/>
        </w:rPr>
        <w:t>85</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二、采购需求：襄城县城市建设和发展投融资专业咨询机构项目，具体要求和未尽事宜详见招标文件。</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三、投标人资格要求：</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一</w:t>
      </w:r>
      <w:r>
        <w:rPr>
          <w:rFonts w:hint="eastAsia" w:asciiTheme="majorEastAsia" w:hAnsiTheme="majorEastAsia" w:eastAsiaTheme="majorEastAsia" w:cstheme="majorEastAsia"/>
          <w:sz w:val="24"/>
          <w:szCs w:val="24"/>
        </w:rPr>
        <w:t>）投标人须为具备独立承担民事责任能力的法人或其他组织。（具有法人或者其他组织的营业执照（或执业许可证书）等证明文件）；</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符合《中华人民共和国政府采购法》第二十二条的规定，即：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sz w:val="24"/>
          <w:szCs w:val="24"/>
        </w:rPr>
        <w:t>）熟悉PPP政策，提供定点服务的机构和拟派项目组负责人近三年有PPP（BT除外）项目咨询成功经验；</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四</w:t>
      </w:r>
      <w:r>
        <w:rPr>
          <w:rFonts w:hint="eastAsia" w:asciiTheme="majorEastAsia" w:hAnsiTheme="majorEastAsia" w:eastAsiaTheme="majorEastAsia" w:cstheme="majorEastAsia"/>
          <w:sz w:val="24"/>
          <w:szCs w:val="24"/>
        </w:rPr>
        <w:t>）在能源、交通运输、市政公用、农业、林业、水利、环境保护、保障性安居工程、教育、科技、文化、体育、医疗、卫生、养老、旅游等公共服务领域，具有较强的PPP项目咨询能力；</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五</w:t>
      </w:r>
      <w:r>
        <w:rPr>
          <w:rFonts w:hint="eastAsia" w:asciiTheme="majorEastAsia" w:hAnsiTheme="majorEastAsia" w:eastAsiaTheme="majorEastAsia" w:cstheme="majorEastAsia"/>
          <w:sz w:val="24"/>
          <w:szCs w:val="24"/>
        </w:rPr>
        <w:t>）有法律、技术、金融、财务等方面的专家或有稳定合作的外部顾问团队；</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六</w:t>
      </w:r>
      <w:r>
        <w:rPr>
          <w:rFonts w:hint="eastAsia" w:asciiTheme="majorEastAsia" w:hAnsiTheme="majorEastAsia" w:eastAsiaTheme="majorEastAsia" w:cstheme="majorEastAsia"/>
          <w:sz w:val="24"/>
          <w:szCs w:val="24"/>
        </w:rPr>
        <w:t>）近三年内无重大违法记录；提供纳税证明（税务登记证和2017年连续三个月的纳税的凭据）、社保缴纳证明（2017年连续三个月的社保缴纳专用收据或社会保险缴纳清单）；由检察机关（申请人注册所在地或项目所在地）出具的查询行贿犯罪档案告知函原件（在有效期内，查询内容包含企业和法人代表）；</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七</w:t>
      </w:r>
      <w:r>
        <w:rPr>
          <w:rFonts w:hint="eastAsia" w:asciiTheme="majorEastAsia" w:hAnsiTheme="majorEastAsia" w:eastAsiaTheme="majorEastAsia" w:cstheme="majorEastAsia"/>
          <w:sz w:val="24"/>
          <w:szCs w:val="24"/>
        </w:rPr>
        <w:t>）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投标人，拒绝参与本政府采购活动；</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八</w:t>
      </w:r>
      <w:r>
        <w:rPr>
          <w:rFonts w:hint="eastAsia" w:asciiTheme="majorEastAsia" w:hAnsiTheme="majorEastAsia" w:eastAsiaTheme="majorEastAsia" w:cstheme="majorEastAsia"/>
          <w:sz w:val="24"/>
          <w:szCs w:val="24"/>
        </w:rPr>
        <w:t>）本项目不接受联合体投标；</w:t>
      </w:r>
    </w:p>
    <w:p>
      <w:pPr>
        <w:pStyle w:val="9"/>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九</w:t>
      </w:r>
      <w:r>
        <w:rPr>
          <w:rFonts w:hint="eastAsia" w:asciiTheme="majorEastAsia" w:hAnsiTheme="majorEastAsia" w:eastAsiaTheme="majorEastAsia" w:cstheme="majorEastAsia"/>
          <w:sz w:val="24"/>
          <w:szCs w:val="24"/>
        </w:rPr>
        <w:t>）资格采用开标现场审查。</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四、报名方式：网上报名</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供应商须加入许昌市公共资源交易中心供应商库，报名期限内在全国公共资源交易平台（河南省•许昌市）网上报名。详情查看全国公共资源交易平台（河南省•许昌市）</w:t>
      </w:r>
    </w:p>
    <w:p>
      <w:pPr>
        <w:widowControl/>
        <w:spacing w:line="360" w:lineRule="auto"/>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（www.xczbtb.com）首页中的办事指南，网上报名后，自行下载招标文件。</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五、领取招标文件的方式、时间与递交：</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领取方式：网上下载；</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领取时间：自招标文件在网上发出之日起至提交投标文件截止时均可报名、下载招标文件，在下载招标文件期间，有可能会出现变更信息，请下载招标文件的供应商自行关注，否则自行承担相应责任。</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递交投标文件：请于201</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年</w:t>
      </w: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rPr>
        <w:t>月</w:t>
      </w:r>
      <w:r>
        <w:rPr>
          <w:rFonts w:hint="eastAsia" w:asciiTheme="majorEastAsia" w:hAnsiTheme="majorEastAsia" w:eastAsiaTheme="majorEastAsia" w:cstheme="majorEastAsia"/>
          <w:kern w:val="0"/>
          <w:sz w:val="24"/>
          <w:szCs w:val="24"/>
          <w:lang w:val="en-US" w:eastAsia="zh-CN"/>
        </w:rPr>
        <w:t>26</w:t>
      </w:r>
      <w:r>
        <w:rPr>
          <w:rFonts w:hint="eastAsia" w:asciiTheme="majorEastAsia" w:hAnsiTheme="majorEastAsia" w:eastAsiaTheme="majorEastAsia" w:cstheme="majorEastAsia"/>
          <w:kern w:val="0"/>
          <w:sz w:val="24"/>
          <w:szCs w:val="24"/>
        </w:rPr>
        <w:t>日</w:t>
      </w:r>
      <w:r>
        <w:rPr>
          <w:rFonts w:hint="eastAsia" w:asciiTheme="majorEastAsia" w:hAnsiTheme="majorEastAsia" w:eastAsiaTheme="majorEastAsia" w:cstheme="majorEastAsia"/>
          <w:kern w:val="0"/>
          <w:sz w:val="24"/>
          <w:szCs w:val="24"/>
          <w:lang w:eastAsia="zh-CN"/>
        </w:rPr>
        <w:t>上</w:t>
      </w:r>
      <w:r>
        <w:rPr>
          <w:rFonts w:hint="eastAsia" w:asciiTheme="majorEastAsia" w:hAnsiTheme="majorEastAsia" w:eastAsiaTheme="majorEastAsia" w:cstheme="majorEastAsia"/>
          <w:kern w:val="0"/>
          <w:sz w:val="24"/>
          <w:szCs w:val="24"/>
        </w:rPr>
        <w:t>午</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：00前递交到襄城县八七路东段电子商务产业园12楼1207室，逾期送达或不符规定投标文件不予接受，迟到按放弃处理；</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六、特别提示：未通过全国公共资源交易平台（河南省•许昌市）下载招标文件的投标</w:t>
      </w:r>
      <w:r>
        <w:rPr>
          <w:rFonts w:hint="eastAsia" w:asciiTheme="majorEastAsia" w:hAnsiTheme="majorEastAsia" w:eastAsiaTheme="majorEastAsia" w:cstheme="majorEastAsia"/>
          <w:kern w:val="0"/>
          <w:sz w:val="24"/>
          <w:szCs w:val="24"/>
          <w:lang w:eastAsia="zh-CN"/>
        </w:rPr>
        <w:t>人</w:t>
      </w:r>
      <w:r>
        <w:rPr>
          <w:rFonts w:hint="eastAsia" w:asciiTheme="majorEastAsia" w:hAnsiTheme="majorEastAsia" w:eastAsiaTheme="majorEastAsia" w:cstheme="majorEastAsia"/>
          <w:kern w:val="0"/>
          <w:sz w:val="24"/>
          <w:szCs w:val="24"/>
        </w:rPr>
        <w:t>，拒收其递交的投标文件。</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七、开标时必须提供以下证件原件：</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（一）出席开标人的身份证；</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（二）法人营业执照、税务登记证、组织机构代码证或三证合一的营业执照；</w:t>
      </w:r>
    </w:p>
    <w:p>
      <w:pPr>
        <w:widowControl/>
        <w:spacing w:line="360" w:lineRule="auto"/>
        <w:ind w:firstLine="720" w:firstLineChars="3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（三）招标文件要求</w:t>
      </w:r>
      <w:r>
        <w:rPr>
          <w:rFonts w:hint="eastAsia" w:asciiTheme="majorEastAsia" w:hAnsiTheme="majorEastAsia" w:eastAsiaTheme="majorEastAsia" w:cstheme="majorEastAsia"/>
          <w:kern w:val="0"/>
          <w:sz w:val="24"/>
          <w:szCs w:val="24"/>
          <w:lang w:eastAsia="zh-CN"/>
        </w:rPr>
        <w:t>资格证明及</w:t>
      </w:r>
      <w:r>
        <w:rPr>
          <w:rFonts w:hint="eastAsia" w:asciiTheme="majorEastAsia" w:hAnsiTheme="majorEastAsia" w:eastAsiaTheme="majorEastAsia" w:cstheme="majorEastAsia"/>
          <w:kern w:val="0"/>
          <w:sz w:val="24"/>
          <w:szCs w:val="24"/>
        </w:rPr>
        <w:t>有关</w:t>
      </w:r>
      <w:r>
        <w:rPr>
          <w:rFonts w:hint="eastAsia" w:asciiTheme="majorEastAsia" w:hAnsiTheme="majorEastAsia" w:eastAsiaTheme="majorEastAsia" w:cstheme="majorEastAsia"/>
          <w:kern w:val="0"/>
          <w:sz w:val="24"/>
          <w:szCs w:val="24"/>
          <w:lang w:eastAsia="zh-CN"/>
        </w:rPr>
        <w:t>资质</w:t>
      </w:r>
      <w:r>
        <w:rPr>
          <w:rFonts w:hint="eastAsia" w:asciiTheme="majorEastAsia" w:hAnsiTheme="majorEastAsia" w:eastAsiaTheme="majorEastAsia" w:cstheme="majorEastAsia"/>
          <w:kern w:val="0"/>
          <w:sz w:val="24"/>
          <w:szCs w:val="24"/>
        </w:rPr>
        <w:t>证件；</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八、保证金提交及退还</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投标保证金为投标文件的组成部分之一。</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投标人向招标人提交</w:t>
      </w:r>
      <w:r>
        <w:rPr>
          <w:rFonts w:hint="eastAsia" w:asciiTheme="majorEastAsia" w:hAnsiTheme="majorEastAsia" w:eastAsiaTheme="majorEastAsia" w:cstheme="majorEastAsia"/>
          <w:sz w:val="24"/>
          <w:szCs w:val="24"/>
          <w:u w:val="single"/>
        </w:rPr>
        <w:t>1</w:t>
      </w:r>
      <w:r>
        <w:rPr>
          <w:rFonts w:hint="eastAsia" w:asciiTheme="majorEastAsia" w:hAnsiTheme="majorEastAsia" w:eastAsiaTheme="majorEastAsia" w:cstheme="majorEastAsia"/>
          <w:sz w:val="24"/>
          <w:szCs w:val="24"/>
          <w:u w:val="single"/>
          <w:lang w:val="en-US" w:eastAsia="zh-CN"/>
        </w:rPr>
        <w:t>0</w:t>
      </w:r>
      <w:r>
        <w:rPr>
          <w:rFonts w:hint="eastAsia" w:asciiTheme="majorEastAsia" w:hAnsiTheme="majorEastAsia" w:eastAsiaTheme="majorEastAsia" w:cstheme="majorEastAsia"/>
          <w:sz w:val="24"/>
          <w:szCs w:val="24"/>
          <w:u w:val="single"/>
        </w:rPr>
        <w:t>000</w:t>
      </w:r>
      <w:r>
        <w:rPr>
          <w:rFonts w:hint="eastAsia" w:asciiTheme="majorEastAsia" w:hAnsiTheme="majorEastAsia" w:eastAsiaTheme="majorEastAsia" w:cstheme="majorEastAsia"/>
          <w:sz w:val="24"/>
          <w:szCs w:val="24"/>
        </w:rPr>
        <w:t xml:space="preserve">元的投标保证金。                  </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投标保证金用于保护本次招标人免受投标人的行为而引起的风险。</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提交投标保证金</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4.1投标保证金缴纳方式：</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投标人网上报名后</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登录</w:t>
      </w:r>
      <w:r>
        <w:rPr>
          <w:rFonts w:hint="eastAsia" w:asciiTheme="majorEastAsia" w:hAnsiTheme="majorEastAsia" w:eastAsiaTheme="majorEastAsia" w:cstheme="majorEastAsia"/>
          <w:sz w:val="24"/>
          <w:szCs w:val="24"/>
        </w:rPr>
        <w:t>http://221.14.6.70:8088/ggzy</w:t>
      </w:r>
      <w:r>
        <w:rPr>
          <w:rFonts w:hint="eastAsia" w:asciiTheme="majorEastAsia" w:hAnsiTheme="majorEastAsia" w:eastAsiaTheme="majorEastAsia" w:cstheme="majorEastAsia"/>
          <w:sz w:val="24"/>
          <w:szCs w:val="24"/>
          <w:lang w:val="zh-CN"/>
        </w:rPr>
        <w:t>系统</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依次点击</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会员向导</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参与投标</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费用缴纳说明</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保证金缴纳说明单</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获取缴费说明单</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根据每个标段的缴纳说明单在缴纳截止时间前缴纳</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成功缴纳后重新登录前述系统</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依次点击</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会员向导</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参与投标</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保证金绑定</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绑定</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进行投标保证金绑定。</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投标人可根据提示情况决定是否重新缴纳。</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保证金缴纳绑定问题咨询电话:0374-</w:t>
      </w:r>
      <w:r>
        <w:rPr>
          <w:rFonts w:hint="eastAsia" w:asciiTheme="majorEastAsia" w:hAnsiTheme="majorEastAsia" w:eastAsiaTheme="majorEastAsia" w:cstheme="majorEastAsia"/>
          <w:sz w:val="24"/>
          <w:szCs w:val="24"/>
        </w:rPr>
        <w:t>2961598</w:t>
      </w:r>
      <w:r>
        <w:rPr>
          <w:rFonts w:hint="eastAsia" w:asciiTheme="majorEastAsia" w:hAnsiTheme="majorEastAsia" w:eastAsiaTheme="majorEastAsia" w:cstheme="majorEastAsia"/>
          <w:sz w:val="24"/>
          <w:szCs w:val="24"/>
          <w:lang w:val="zh-CN"/>
        </w:rPr>
        <w:t>。</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4.2投标人的投标保证金须从其公司注册银行账户转出并不接受现金方式缴纳，否则由投标人自行负责。</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4.3要一次足额缴纳并成功绑定投标保证金，每个投标人每个项目每个标段只有唯一缴纳账号。</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4.4投标人严格按照“保证金缴纳说明单”内容缴纳投标保证金，并保留缴纳凭证以备查询，汇款凭证无须备注项目编号和项目名称。</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4.5 提交保证金截止时间与开标时间一致，并以到账时间为准（投标人应承担节假日、异地、跨行等带来的银行系统不能支付的风险）。</w:t>
      </w:r>
    </w:p>
    <w:p>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4.7中心不开具保证金收款收据。</w:t>
      </w:r>
    </w:p>
    <w:p>
      <w:pPr>
        <w:snapToGrid w:val="0"/>
        <w:spacing w:line="360" w:lineRule="auto"/>
        <w:ind w:left="479" w:leftChars="228"/>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val="zh-CN"/>
        </w:rPr>
        <w:t>退还投标保证金时，区别成交与否，按不同时序由银行按来款途径原账户。</w:t>
      </w:r>
    </w:p>
    <w:p>
      <w:pPr>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5.1 未成交的供应商的投标保证金，在成交通知书发出后5个工作日内退还投标保证金及银行同期活期存款利息。</w:t>
      </w:r>
    </w:p>
    <w:p>
      <w:pPr>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5.2成交的供应商的投标保证金，在签订合同之日起5个工作日内退还投标保证金及银行同期活期存款利息。</w:t>
      </w:r>
    </w:p>
    <w:p>
      <w:pPr>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以上事项，请投标人仔细研读，未按规定操作引起的无效投标，由投标人自行负责。</w:t>
      </w:r>
    </w:p>
    <w:p>
      <w:pPr>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6 </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特殊情况处理</w:t>
      </w:r>
    </w:p>
    <w:p>
      <w:pPr>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6.1</w:t>
      </w:r>
      <w:r>
        <w:rPr>
          <w:rFonts w:hint="eastAsia" w:asciiTheme="majorEastAsia" w:hAnsiTheme="majorEastAsia" w:eastAsiaTheme="majorEastAsia" w:cstheme="majorEastAsia"/>
          <w:sz w:val="24"/>
          <w:szCs w:val="24"/>
          <w:lang w:val="zh-CN"/>
        </w:rPr>
        <w:t>投标人投标过程中因账户开户银行、银行账号发生变化，不能按照来款途径原路返还投标保证金的，投标人须提供原账户开户银行相关证明及新开账户开户许可证，到许昌市公共资源交易中心交易见证部（</w:t>
      </w:r>
      <w:r>
        <w:rPr>
          <w:rFonts w:hint="eastAsia" w:asciiTheme="majorEastAsia" w:hAnsiTheme="majorEastAsia" w:eastAsiaTheme="majorEastAsia" w:cstheme="majorEastAsia"/>
          <w:sz w:val="24"/>
          <w:szCs w:val="24"/>
        </w:rPr>
        <w:t>0374-2968027</w:t>
      </w:r>
      <w:r>
        <w:rPr>
          <w:rFonts w:hint="eastAsia" w:asciiTheme="majorEastAsia" w:hAnsiTheme="majorEastAsia" w:eastAsiaTheme="majorEastAsia" w:cstheme="majorEastAsia"/>
          <w:sz w:val="24"/>
          <w:szCs w:val="24"/>
          <w:lang w:val="zh-CN"/>
        </w:rPr>
        <w:t>）办理退款手续。</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6.2因供应商自身原因无法及时退还投标保证金、滞留三年以上的，投标保证金上缴财政。</w:t>
      </w:r>
    </w:p>
    <w:p>
      <w:pPr>
        <w:widowControl/>
        <w:numPr>
          <w:ilvl w:val="0"/>
          <w:numId w:val="0"/>
        </w:numPr>
        <w:spacing w:line="360" w:lineRule="auto"/>
        <w:ind w:firstLine="240" w:firstLineChars="1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九、其他事宜：</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开标时间：201</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年</w:t>
      </w: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rPr>
        <w:t>月</w:t>
      </w:r>
      <w:r>
        <w:rPr>
          <w:rFonts w:hint="eastAsia" w:asciiTheme="majorEastAsia" w:hAnsiTheme="majorEastAsia" w:eastAsiaTheme="majorEastAsia" w:cstheme="majorEastAsia"/>
          <w:kern w:val="0"/>
          <w:sz w:val="24"/>
          <w:szCs w:val="24"/>
          <w:lang w:val="en-US" w:eastAsia="zh-CN"/>
        </w:rPr>
        <w:t>26</w:t>
      </w:r>
      <w:r>
        <w:rPr>
          <w:rFonts w:hint="eastAsia" w:asciiTheme="majorEastAsia" w:hAnsiTheme="majorEastAsia" w:eastAsiaTheme="majorEastAsia" w:cstheme="majorEastAsia"/>
          <w:kern w:val="0"/>
          <w:sz w:val="24"/>
          <w:szCs w:val="24"/>
        </w:rPr>
        <w:t>日</w:t>
      </w:r>
      <w:r>
        <w:rPr>
          <w:rFonts w:hint="eastAsia" w:asciiTheme="majorEastAsia" w:hAnsiTheme="majorEastAsia" w:eastAsiaTheme="majorEastAsia" w:cstheme="majorEastAsia"/>
          <w:kern w:val="0"/>
          <w:sz w:val="24"/>
          <w:szCs w:val="24"/>
          <w:lang w:eastAsia="zh-CN"/>
        </w:rPr>
        <w:t>上</w:t>
      </w:r>
      <w:r>
        <w:rPr>
          <w:rFonts w:hint="eastAsia" w:asciiTheme="majorEastAsia" w:hAnsiTheme="majorEastAsia" w:eastAsiaTheme="majorEastAsia" w:cstheme="majorEastAsia"/>
          <w:kern w:val="0"/>
          <w:sz w:val="24"/>
          <w:szCs w:val="24"/>
        </w:rPr>
        <w:t>午</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：00（</w:t>
      </w:r>
      <w:r>
        <w:rPr>
          <w:rFonts w:hint="eastAsia" w:asciiTheme="majorEastAsia" w:hAnsiTheme="majorEastAsia" w:eastAsiaTheme="majorEastAsia" w:cstheme="majorEastAsia"/>
          <w:kern w:val="0"/>
          <w:sz w:val="24"/>
          <w:szCs w:val="24"/>
          <w:lang w:eastAsia="zh-CN"/>
        </w:rPr>
        <w:t>北京时间</w:t>
      </w:r>
      <w:r>
        <w:rPr>
          <w:rFonts w:hint="eastAsia" w:asciiTheme="majorEastAsia" w:hAnsiTheme="majorEastAsia" w:eastAsiaTheme="majorEastAsia" w:cstheme="majorEastAsia"/>
          <w:kern w:val="0"/>
          <w:sz w:val="24"/>
          <w:szCs w:val="24"/>
        </w:rPr>
        <w:t>）；</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开标地点：襄城县八七路东段电子商务产业园12楼1207室；</w:t>
      </w:r>
    </w:p>
    <w:p>
      <w:pPr>
        <w:widowControl/>
        <w:spacing w:line="360" w:lineRule="auto"/>
        <w:ind w:firstLine="48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公告媒体：河南省政府采购网和许昌市政府采购网、全国公共资源交易平台（河南省•许昌市）。</w:t>
      </w:r>
    </w:p>
    <w:p>
      <w:pPr>
        <w:widowControl/>
        <w:spacing w:line="360" w:lineRule="auto"/>
        <w:ind w:firstLine="240" w:firstLineChars="1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eastAsia="zh-CN"/>
        </w:rPr>
        <w:t>十、</w:t>
      </w:r>
      <w:r>
        <w:rPr>
          <w:rFonts w:hint="eastAsia" w:asciiTheme="majorEastAsia" w:hAnsiTheme="majorEastAsia" w:eastAsiaTheme="majorEastAsia" w:cstheme="majorEastAsia"/>
          <w:kern w:val="0"/>
          <w:sz w:val="24"/>
          <w:szCs w:val="24"/>
        </w:rPr>
        <w:t>采购联系事项：</w:t>
      </w:r>
    </w:p>
    <w:p>
      <w:pPr>
        <w:widowControl/>
        <w:numPr>
          <w:ilvl w:val="0"/>
          <w:numId w:val="0"/>
        </w:num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采购机构：襄城县政府采购中心</w:t>
      </w:r>
    </w:p>
    <w:p>
      <w:pPr>
        <w:widowControl/>
        <w:numPr>
          <w:ilvl w:val="0"/>
          <w:numId w:val="0"/>
        </w:num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联系地址：襄城县八七路东段电子商务产业园</w:t>
      </w:r>
    </w:p>
    <w:p>
      <w:pPr>
        <w:widowControl/>
        <w:numPr>
          <w:ilvl w:val="0"/>
          <w:numId w:val="0"/>
        </w:num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采购单位：襄城县</w:t>
      </w:r>
      <w:r>
        <w:rPr>
          <w:rFonts w:hint="eastAsia" w:asciiTheme="majorEastAsia" w:hAnsiTheme="majorEastAsia" w:eastAsiaTheme="majorEastAsia" w:cstheme="majorEastAsia"/>
          <w:kern w:val="0"/>
          <w:sz w:val="24"/>
          <w:szCs w:val="24"/>
          <w:lang w:eastAsia="zh-CN"/>
        </w:rPr>
        <w:t>财政局</w:t>
      </w:r>
    </w:p>
    <w:p>
      <w:pPr>
        <w:widowControl/>
        <w:numPr>
          <w:ilvl w:val="0"/>
          <w:numId w:val="0"/>
        </w:num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联系地址：襄城县</w:t>
      </w:r>
      <w:r>
        <w:rPr>
          <w:rFonts w:hint="eastAsia" w:asciiTheme="majorEastAsia" w:hAnsiTheme="majorEastAsia" w:eastAsiaTheme="majorEastAsia" w:cstheme="majorEastAsia"/>
          <w:kern w:val="0"/>
          <w:sz w:val="24"/>
          <w:szCs w:val="24"/>
          <w:lang w:eastAsia="zh-CN"/>
        </w:rPr>
        <w:t>中心路</w:t>
      </w:r>
    </w:p>
    <w:p>
      <w:pPr>
        <w:widowControl/>
        <w:spacing w:line="360" w:lineRule="auto"/>
        <w:ind w:firstLine="480" w:firstLineChars="200"/>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联系电话：0374-</w:t>
      </w:r>
      <w:r>
        <w:rPr>
          <w:rFonts w:hint="eastAsia" w:asciiTheme="majorEastAsia" w:hAnsiTheme="majorEastAsia" w:eastAsiaTheme="majorEastAsia" w:cstheme="majorEastAsia"/>
          <w:kern w:val="0"/>
          <w:sz w:val="24"/>
          <w:szCs w:val="24"/>
          <w:lang w:val="en-US" w:eastAsia="zh-CN"/>
        </w:rPr>
        <w:t>3993989</w:t>
      </w:r>
    </w:p>
    <w:p>
      <w:pPr>
        <w:widowControl/>
        <w:spacing w:line="360" w:lineRule="auto"/>
        <w:ind w:firstLine="480"/>
        <w:jc w:val="left"/>
        <w:rPr>
          <w:rFonts w:hint="eastAsia" w:asciiTheme="majorEastAsia" w:hAnsiTheme="majorEastAsia" w:eastAsiaTheme="majorEastAsia" w:cstheme="majorEastAsia"/>
          <w:color w:val="000000"/>
          <w:kern w:val="0"/>
          <w:sz w:val="24"/>
          <w:szCs w:val="24"/>
          <w:u w:val="single"/>
        </w:rPr>
      </w:pPr>
      <w:r>
        <w:rPr>
          <w:rFonts w:hint="eastAsia" w:asciiTheme="majorEastAsia" w:hAnsiTheme="majorEastAsia" w:eastAsiaTheme="majorEastAsia" w:cstheme="majorEastAsia"/>
          <w:kern w:val="0"/>
          <w:sz w:val="24"/>
          <w:szCs w:val="24"/>
        </w:rPr>
        <w:t xml:space="preserve">                             </w:t>
      </w:r>
    </w:p>
    <w:p>
      <w:pPr>
        <w:pStyle w:val="9"/>
        <w:spacing w:line="360" w:lineRule="auto"/>
        <w:ind w:firstLine="360" w:firstLineChars="1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2"/>
          <w:sz w:val="24"/>
          <w:szCs w:val="24"/>
        </w:rPr>
        <w:t xml:space="preserve">                                     2017年</w:t>
      </w:r>
      <w:r>
        <w:rPr>
          <w:rFonts w:hint="eastAsia" w:asciiTheme="majorEastAsia" w:hAnsiTheme="majorEastAsia" w:eastAsiaTheme="majorEastAsia" w:cstheme="majorEastAsia"/>
          <w:color w:val="000000"/>
          <w:kern w:val="2"/>
          <w:sz w:val="24"/>
          <w:szCs w:val="24"/>
          <w:lang w:val="en-US" w:eastAsia="zh-CN"/>
        </w:rPr>
        <w:t>1</w:t>
      </w:r>
      <w:r>
        <w:rPr>
          <w:rFonts w:hint="eastAsia" w:asciiTheme="majorEastAsia" w:hAnsiTheme="majorEastAsia" w:eastAsiaTheme="majorEastAsia" w:cstheme="majorEastAsia"/>
          <w:color w:val="000000"/>
          <w:kern w:val="2"/>
          <w:sz w:val="24"/>
          <w:szCs w:val="24"/>
        </w:rPr>
        <w:t>月</w:t>
      </w:r>
      <w:r>
        <w:rPr>
          <w:rFonts w:hint="eastAsia" w:asciiTheme="majorEastAsia" w:hAnsiTheme="majorEastAsia" w:eastAsiaTheme="majorEastAsia" w:cstheme="majorEastAsia"/>
          <w:color w:val="000000"/>
          <w:kern w:val="2"/>
          <w:sz w:val="24"/>
          <w:szCs w:val="24"/>
          <w:lang w:val="en-US" w:eastAsia="zh-CN"/>
        </w:rPr>
        <w:t>4</w:t>
      </w:r>
      <w:r>
        <w:rPr>
          <w:rFonts w:hint="eastAsia" w:asciiTheme="majorEastAsia" w:hAnsiTheme="majorEastAsia" w:eastAsiaTheme="majorEastAsia" w:cstheme="majorEastAsia"/>
          <w:color w:val="000000"/>
          <w:kern w:val="2"/>
          <w:sz w:val="24"/>
          <w:szCs w:val="24"/>
        </w:rPr>
        <w:t>日</w:t>
      </w:r>
      <w:r>
        <w:rPr>
          <w:rFonts w:hint="eastAsia" w:asciiTheme="majorEastAsia" w:hAnsiTheme="majorEastAsia" w:eastAsiaTheme="majorEastAsia" w:cstheme="majorEastAsia"/>
          <w:kern w:val="2"/>
          <w:sz w:val="24"/>
          <w:szCs w:val="24"/>
        </w:rPr>
        <w:t xml:space="preserve"> </w:t>
      </w:r>
      <w:r>
        <w:rPr>
          <w:rFonts w:hint="eastAsia" w:asciiTheme="majorEastAsia" w:hAnsiTheme="majorEastAsia" w:eastAsiaTheme="majorEastAsia" w:cstheme="majorEastAsia"/>
          <w:color w:val="000000"/>
          <w:kern w:val="2"/>
          <w:sz w:val="24"/>
          <w:szCs w:val="24"/>
        </w:rPr>
        <w:t xml:space="preserve">  </w:t>
      </w:r>
    </w:p>
    <w:p>
      <w:pPr>
        <w:rPr>
          <w:rFonts w:hint="eastAsia" w:asciiTheme="majorEastAsia" w:hAnsiTheme="majorEastAsia" w:eastAsiaTheme="majorEastAsia" w:cstheme="majorEastAsia"/>
          <w:sz w:val="24"/>
          <w:szCs w:val="24"/>
        </w:rPr>
      </w:pPr>
    </w:p>
    <w:p>
      <w:pPr>
        <w:pStyle w:val="10"/>
        <w:spacing w:line="360" w:lineRule="auto"/>
        <w:jc w:val="left"/>
        <w:rPr>
          <w:rFonts w:hint="eastAsia" w:asciiTheme="majorEastAsia" w:hAnsiTheme="majorEastAsia" w:eastAsiaTheme="majorEastAsia" w:cstheme="majorEastAsia"/>
          <w:color w:val="000000"/>
          <w:sz w:val="24"/>
          <w:szCs w:val="24"/>
        </w:rPr>
      </w:pPr>
    </w:p>
    <w:p>
      <w:pPr>
        <w:pStyle w:val="10"/>
        <w:spacing w:line="360" w:lineRule="auto"/>
        <w:jc w:val="left"/>
        <w:rPr>
          <w:rFonts w:ascii="黑体" w:hAnsi="宋体" w:eastAsia="黑体"/>
          <w:color w:val="000000"/>
          <w:sz w:val="30"/>
          <w:szCs w:val="30"/>
        </w:rPr>
        <w:sectPr>
          <w:pgSz w:w="11906" w:h="16838"/>
          <w:pgMar w:top="1080" w:right="1440" w:bottom="1080" w:left="1440" w:header="851" w:footer="992" w:gutter="0"/>
          <w:cols w:space="720" w:num="1"/>
          <w:docGrid w:type="lines" w:linePitch="312" w:charSpace="0"/>
        </w:sectPr>
      </w:pPr>
      <w:r>
        <w:rPr>
          <w:rFonts w:hint="eastAsia" w:ascii="黑体" w:hAnsi="宋体" w:eastAsia="黑体"/>
          <w:color w:val="000000"/>
          <w:sz w:val="30"/>
          <w:szCs w:val="30"/>
        </w:rPr>
        <w:t xml:space="preserve">        </w:t>
      </w:r>
    </w:p>
    <w:p>
      <w:pPr>
        <w:ind w:firstLine="1500" w:firstLineChars="500"/>
        <w:rPr>
          <w:rFonts w:hint="eastAsia" w:ascii="黑体" w:hAnsi="黑体" w:eastAsia="黑体" w:cs="黑体"/>
          <w:b w:val="0"/>
          <w:bCs w:val="0"/>
          <w:sz w:val="30"/>
          <w:szCs w:val="30"/>
        </w:rPr>
      </w:pPr>
      <w:r>
        <w:rPr>
          <w:rFonts w:hint="eastAsia" w:ascii="黑体" w:hAnsi="黑体" w:eastAsia="黑体" w:cs="黑体"/>
          <w:b w:val="0"/>
          <w:bCs w:val="0"/>
          <w:sz w:val="30"/>
          <w:szCs w:val="30"/>
        </w:rPr>
        <w:t>第二部分     项目需求及其它要求</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一、项目需求：</w:t>
      </w:r>
    </w:p>
    <w:p>
      <w:pPr>
        <w:pStyle w:val="2"/>
        <w:ind w:firstLine="720" w:firstLineChars="3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采购数量：</w:t>
      </w:r>
      <w:r>
        <w:rPr>
          <w:rFonts w:hint="eastAsia" w:asciiTheme="majorEastAsia" w:hAnsiTheme="majorEastAsia" w:eastAsiaTheme="majorEastAsia" w:cstheme="majorEastAsia"/>
          <w:sz w:val="24"/>
          <w:szCs w:val="24"/>
          <w:lang w:val="en-US" w:eastAsia="zh-CN"/>
        </w:rPr>
        <w:t>1家</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采购标的需实现的功能或目标，以及为落实政府采购政策需满足的要求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中选咨询机构需作为襄城县PPP模式推广长期顾问，为襄城县提供PPP相关政策法规梳理、PPP项目流程完善等相关服务。</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针对具体项目，咨询机构的服务内容包括但不限于物有所值评价、财政承受能力论证、编制实施方案、起草PPP合同、协助完成项目采购、协助政府和社会资本的谈判与签约等相关工作。</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针对其它城市建设投融资类单项工作项目，如试点城市申报，投融资规划编制、资金平衡方案编制等，咨询机构负责依照政府要求提供服务。</w:t>
      </w:r>
    </w:p>
    <w:p>
      <w:pPr>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采购标的需执行的国家相关标准、行业标准、地方标准或其他标准、规范</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（1）《财政部关于推广运用政府和社会资本合作模式有关问题的通知》（财金〔2014〕76号）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（2）《关于印发政府和社会资本合作模式操作指南（试行）的通知》（财金〔2014〕113号）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（3）《关于开展政府和社会资本合作的指导意见》（发改投资〔2014〕2724号）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（4）《政府和社会资本合作项目财政管理暂行办法》（财金〔2016〕92号）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（5）《河南省人民政府关于推广运用政府和社会资本合作模式的指导意见》（豫政〔2014〕89号）</w:t>
      </w:r>
    </w:p>
    <w:p>
      <w:pPr>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采购标的需满足的质量、安全、技术规格、物理特性等要求</w:t>
      </w:r>
    </w:p>
    <w:p>
      <w:pPr>
        <w:numPr>
          <w:ilvl w:val="0"/>
          <w:numId w:val="0"/>
        </w:numPr>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采购标的的数量、需满足的服务标准、期限、效率等要求</w:t>
      </w:r>
    </w:p>
    <w:p>
      <w:pPr>
        <w:pStyle w:val="2"/>
        <w:ind w:left="0" w:leftChars="0"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襄</w:t>
      </w:r>
      <w:r>
        <w:rPr>
          <w:rFonts w:hint="eastAsia" w:asciiTheme="majorEastAsia" w:hAnsiTheme="majorEastAsia" w:eastAsiaTheme="majorEastAsia" w:cstheme="majorEastAsia"/>
          <w:sz w:val="24"/>
          <w:szCs w:val="24"/>
        </w:rPr>
        <w:t>城县城市建设和发展投融资专业咨询服务机构采购项目咨询服务费说明</w:t>
      </w:r>
    </w:p>
    <w:p>
      <w:pPr>
        <w:pStyle w:val="2"/>
        <w:ind w:left="0" w:leftChars="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本次采购以项目估算投资额为人民币壹亿元及以下的PPP项目的咨询服务收费标准  作为咨询服务费基准价。供应商仅需对咨询服务费基准价进行报价，各项目（不包含轨道项目）的具体收费标准将根据该项目估算投资额，按照超额累进制计算。具体如下：</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（1）咨询服务费基准价</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咨询服务费基准价即项目估算投资额为人民币壹亿元及以下的PPP项目的咨询服务收费标准，其上限为人民币壹佰万元整（¥1,000,000）。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（2）具体PPP项目的咨询服务费计算规则</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项目估算投资额为人民币壹亿元及以下的PPP项目，其咨询服务收费标准按照咨询服务费基准价执行。</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项目估算投资额在人民币壹亿元以上的PPP项目，其咨询服务收费标准以咨询服务费基准价为基础，按超额累进制计算，计算规则如下：</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项目估算投资额（T）</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估算投资额超额区间</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咨询服务费增加额</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壹亿元＜T≤伍亿元</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估算投资额超出</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壹亿元的金额</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每超出壹亿元，增加咨询服务费基准价的10%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伍亿元＜T≤拾亿元</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估算投资额超出</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伍亿元的金额</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每超出贰亿元，增加咨询服务费基准价的10%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T＞拾亿元</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估算投资额超出</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拾亿元的金额</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每超出拾亿元，增加咨询服务费基准价的10%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备注：各项目的具体收费标准，根据估算投资额，按照超额累进制计算。</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附：咨询服务费计算示例</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假设：供应商对咨询服务费基准价的报价为人民币壹佰万元整（¥1,000,000），即项目估算投资额为人民币壹亿元及以下的PPP项目，咨询服务费为人民币壹佰万元整（¥1,000,000）。则：</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A.项目估算投资额为人民币叁亿伍仟万元（¥350,000,000）的PPP项目，咨询服务费为人民币壹佰贰拾五万元整（¥1,250,000），即：1000000+（3.5-1）×1000000×10%=1250000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B.项目估算投资额为人民币伍亿元（¥500,000,000）的PPP项目，咨询服务费为人民币壹佰肆拾万元整（¥1,400,000），即：1000000+（5-1）×1000000×10%=1400000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C．项目估算投资额为人民币捌亿元（¥800,000,000）的PPP项目，咨询服务费为人民币壹佰伍拾伍万元整（¥1,550,000），即：1000000+（5-1）×1000000×10%+（8-5）÷2×1000000×10%=1550000 </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D．项目估算投资额为人民币拾亿元（¥1,000,000,000）的PPP项目，咨询服务费为人民币壹佰陆拾伍万万元整（¥1,650,000），即：1000000+（5-1）×1000000×10%+（10-5）÷2×1000000×10%=1650000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E．项目估算投资额为人民币伍拾亿元（¥5,000,000,000）的PPP项目，咨询服务费为人民币贰佰零伍万元整（¥2,050,000），即：</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1000000+（5-1）×1000000×10%+（10-5）÷2×1000000×10%+（50-10）÷10×1000000×10%=2050000</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（3）其它单项工作咨询服务费</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提供的其它单项咨询服务工作，如试点城市申报，投融资规划编制、资金平衡方案编制等单项投融资咨询类项目，咨询机构负责依照政府要求提供服务。其咨询服务收费标准按照咨询服务费基准价乘以难度系数（难度系数0.3-0.8，由县财政局根据工作复杂程度确定）执行。</w:t>
      </w:r>
    </w:p>
    <w:p>
      <w:pPr>
        <w:numPr>
          <w:ilvl w:val="0"/>
          <w:numId w:val="0"/>
        </w:num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二、其它要求：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（一）、本采购文件所列需求为最低要求，投标标准不得低于最低要求。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（二）、服务方案：具有科学的服务承诺，有良好的服务体系，同时应提出响应时间，及时进行服务。</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（三）</w:t>
      </w:r>
      <w:r>
        <w:rPr>
          <w:rFonts w:hint="eastAsia" w:asciiTheme="majorEastAsia" w:hAnsiTheme="majorEastAsia" w:eastAsiaTheme="majorEastAsia" w:cstheme="majorEastAsia"/>
          <w:sz w:val="24"/>
          <w:szCs w:val="24"/>
          <w:lang w:eastAsia="zh-CN"/>
        </w:rPr>
        <w:t>、报价上限：</w:t>
      </w:r>
      <w:r>
        <w:rPr>
          <w:rFonts w:hint="eastAsia" w:asciiTheme="majorEastAsia" w:hAnsiTheme="majorEastAsia" w:eastAsiaTheme="majorEastAsia" w:cstheme="majorEastAsia"/>
          <w:sz w:val="24"/>
          <w:szCs w:val="24"/>
        </w:rPr>
        <w:t>咨询服务费基准价即项目估算投资额为人民币壹亿元及以下的PPP项目的咨询服务收费标准，其上限为人民币壹佰万元整（¥1,000,000）</w:t>
      </w:r>
    </w:p>
    <w:p>
      <w:pPr>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w:t>
      </w:r>
      <w:r>
        <w:rPr>
          <w:rFonts w:hint="eastAsia" w:asciiTheme="majorEastAsia" w:hAnsiTheme="majorEastAsia" w:eastAsiaTheme="majorEastAsia" w:cstheme="majorEastAsia"/>
          <w:sz w:val="24"/>
          <w:szCs w:val="24"/>
          <w:lang w:eastAsia="zh-CN"/>
        </w:rPr>
        <w:t>服务期限</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两年（自中标之日起）。</w:t>
      </w:r>
    </w:p>
    <w:p>
      <w:pPr>
        <w:ind w:firstLine="240" w:firstLineChars="100"/>
        <w:rPr>
          <w:rFonts w:hint="eastAsia" w:asciiTheme="majorEastAsia" w:hAnsiTheme="majorEastAsia" w:eastAsiaTheme="majorEastAsia" w:cstheme="majorEastAsia"/>
          <w:sz w:val="24"/>
          <w:szCs w:val="24"/>
        </w:rPr>
        <w:sectPr>
          <w:footerReference r:id="rId5" w:type="default"/>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sz w:val="24"/>
          <w:szCs w:val="24"/>
          <w:lang w:eastAsia="zh-CN"/>
        </w:rPr>
        <w:t>（五）、</w:t>
      </w:r>
      <w:r>
        <w:rPr>
          <w:rFonts w:hint="eastAsia" w:asciiTheme="majorEastAsia" w:hAnsiTheme="majorEastAsia" w:eastAsiaTheme="majorEastAsia" w:cstheme="majorEastAsia"/>
          <w:sz w:val="24"/>
          <w:szCs w:val="24"/>
        </w:rPr>
        <w:t>付款方式：</w:t>
      </w:r>
      <w:r>
        <w:rPr>
          <w:rFonts w:hint="eastAsia" w:asciiTheme="majorEastAsia" w:hAnsiTheme="majorEastAsia" w:eastAsiaTheme="majorEastAsia" w:cstheme="majorEastAsia"/>
          <w:sz w:val="24"/>
          <w:szCs w:val="24"/>
          <w:lang w:eastAsia="zh-CN"/>
        </w:rPr>
        <w:t>以签订合同为准。</w:t>
      </w:r>
    </w:p>
    <w:p>
      <w:pPr>
        <w:spacing w:line="480" w:lineRule="exact"/>
        <w:rPr>
          <w:sz w:val="30"/>
          <w:szCs w:val="30"/>
        </w:rPr>
      </w:pPr>
      <w:r>
        <w:rPr>
          <w:rFonts w:hint="eastAsia" w:ascii="宋体" w:hAnsi="宋体" w:cs="宋体"/>
          <w:color w:val="000000"/>
          <w:szCs w:val="21"/>
        </w:rPr>
        <w:t xml:space="preserve">                         </w:t>
      </w:r>
      <w:r>
        <w:rPr>
          <w:rFonts w:hint="eastAsia" w:ascii="黑体" w:eastAsia="黑体"/>
          <w:sz w:val="30"/>
          <w:szCs w:val="30"/>
        </w:rPr>
        <w:t>第三部分    投标人须知</w:t>
      </w:r>
    </w:p>
    <w:p>
      <w:pPr>
        <w:ind w:firstLine="141" w:firstLineChars="50"/>
        <w:rPr>
          <w:b/>
          <w:sz w:val="28"/>
          <w:szCs w:val="28"/>
        </w:rPr>
      </w:pPr>
      <w:r>
        <w:rPr>
          <w:rFonts w:hint="eastAsia"/>
          <w:b/>
          <w:sz w:val="28"/>
          <w:szCs w:val="28"/>
        </w:rPr>
        <w:t xml:space="preserve">   一、 说明和释义</w:t>
      </w:r>
    </w:p>
    <w:p>
      <w:pPr>
        <w:spacing w:line="400" w:lineRule="exact"/>
        <w:rPr>
          <w:rFonts w:hint="eastAsia" w:asciiTheme="majorEastAsia" w:hAnsiTheme="majorEastAsia" w:eastAsiaTheme="majorEastAsia" w:cstheme="majorEastAsia"/>
          <w:sz w:val="24"/>
          <w:szCs w:val="24"/>
        </w:rPr>
      </w:pPr>
      <w:r>
        <w:rPr>
          <w:rFonts w:hint="eastAsia"/>
          <w:sz w:val="24"/>
        </w:rPr>
        <w:t xml:space="preserve">   </w:t>
      </w:r>
      <w:r>
        <w:rPr>
          <w:rFonts w:hint="eastAsia" w:asciiTheme="majorEastAsia" w:hAnsiTheme="majorEastAsia" w:eastAsiaTheme="majorEastAsia" w:cstheme="majorEastAsia"/>
          <w:sz w:val="24"/>
          <w:szCs w:val="24"/>
        </w:rPr>
        <w:t>（一）、适用范围</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本采购文件仅适用于本邀请中所述的服务，采购文件即招标文件。</w:t>
      </w:r>
    </w:p>
    <w:p>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（二）、定义</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1、“招标人”系指组织本次招标的襄城县</w:t>
      </w:r>
      <w:r>
        <w:rPr>
          <w:rFonts w:hint="eastAsia" w:asciiTheme="majorEastAsia" w:hAnsiTheme="majorEastAsia" w:eastAsiaTheme="majorEastAsia" w:cstheme="majorEastAsia"/>
          <w:sz w:val="24"/>
          <w:szCs w:val="24"/>
          <w:lang w:eastAsia="zh-CN"/>
        </w:rPr>
        <w:t>财政</w:t>
      </w:r>
      <w:r>
        <w:rPr>
          <w:rFonts w:hint="eastAsia" w:asciiTheme="majorEastAsia" w:hAnsiTheme="majorEastAsia" w:eastAsiaTheme="majorEastAsia" w:cstheme="majorEastAsia"/>
          <w:sz w:val="24"/>
          <w:szCs w:val="24"/>
        </w:rPr>
        <w:t>局。</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2、“投标人”系指向招标人提交投标文件的供应商（公司或企业）。</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3、“项目”系指供应商按招标文件规定，须向采购方提供的服务。</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4：“采购机构”系指襄城县政府采购中心。</w:t>
      </w:r>
    </w:p>
    <w:p>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（三）、合格的投标人</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1、符合本招标文件要求。</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2、本项目不授受联合体投标。</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3、遵守中华人民共和国法律、法规和相关规定。</w:t>
      </w:r>
    </w:p>
    <w:p>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（四）、投标费用</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投标人应自行承担参加投标活动有关的全部费用，招标人在任何情况下均无义务和责任承担上述费用。</w:t>
      </w:r>
    </w:p>
    <w:p>
      <w:pPr>
        <w:spacing w:line="400" w:lineRule="exact"/>
        <w:ind w:firstLine="480" w:firstLineChars="200"/>
        <w:rPr>
          <w:sz w:val="24"/>
        </w:rPr>
      </w:pPr>
      <w:r>
        <w:rPr>
          <w:rFonts w:hint="eastAsia" w:asciiTheme="majorEastAsia" w:hAnsiTheme="majorEastAsia" w:eastAsiaTheme="majorEastAsia" w:cstheme="majorEastAsia"/>
          <w:sz w:val="24"/>
          <w:szCs w:val="24"/>
        </w:rPr>
        <w:t xml:space="preserve"> 1、投标报价：本项目报价为一次性报价；本项目为交钥匙项目</w:t>
      </w:r>
      <w:r>
        <w:rPr>
          <w:rFonts w:hint="eastAsia" w:ascii="新宋体" w:hAnsi="新宋体" w:eastAsia="新宋体"/>
          <w:sz w:val="24"/>
        </w:rPr>
        <w:t>。</w:t>
      </w:r>
    </w:p>
    <w:p>
      <w:pPr>
        <w:rPr>
          <w:rFonts w:ascii="宋体" w:hAnsi="宋体"/>
          <w:b/>
          <w:sz w:val="28"/>
          <w:szCs w:val="28"/>
        </w:rPr>
      </w:pPr>
      <w:r>
        <w:rPr>
          <w:rFonts w:hint="eastAsia" w:ascii="新宋体" w:hAnsi="新宋体" w:eastAsia="新宋体"/>
          <w:b/>
          <w:sz w:val="28"/>
          <w:szCs w:val="28"/>
        </w:rPr>
        <w:t xml:space="preserve">    二 、</w:t>
      </w:r>
      <w:r>
        <w:rPr>
          <w:rFonts w:hint="eastAsia" w:ascii="宋体" w:hAnsi="宋体"/>
          <w:b/>
          <w:sz w:val="28"/>
          <w:szCs w:val="28"/>
        </w:rPr>
        <w:t xml:space="preserve"> 招标文件说明</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(一)、招标文件的构成</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1、招标文件用以阐明采购所需的服务，以及投标程序和合同条款。招标文件由下述部分组成：</w:t>
      </w:r>
    </w:p>
    <w:p>
      <w:pPr>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（1）、投标邀请函；</w:t>
      </w:r>
    </w:p>
    <w:p>
      <w:pPr>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（2）、项目需求及其它要求；</w:t>
      </w:r>
    </w:p>
    <w:p>
      <w:pPr>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（3）、投标人须知；</w:t>
      </w:r>
    </w:p>
    <w:p>
      <w:pPr>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（4）、合同一般条款；</w:t>
      </w:r>
    </w:p>
    <w:p>
      <w:pPr>
        <w:spacing w:line="400" w:lineRule="exac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（5）、合同特殊条款</w:t>
      </w:r>
      <w:r>
        <w:rPr>
          <w:rFonts w:hint="eastAsia" w:asciiTheme="majorEastAsia" w:hAnsiTheme="majorEastAsia" w:eastAsiaTheme="majorEastAsia" w:cstheme="majorEastAsia"/>
          <w:sz w:val="24"/>
          <w:u w:val="single"/>
        </w:rPr>
        <w:t>（针对该项目双方约定的主要内容）；</w:t>
      </w:r>
    </w:p>
    <w:p>
      <w:pPr>
        <w:spacing w:line="400" w:lineRule="exac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（6）、合同书；</w:t>
      </w:r>
    </w:p>
    <w:p>
      <w:pPr>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（7）、附件。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2、招标文件以中文编制。</w:t>
      </w:r>
    </w:p>
    <w:p>
      <w:pPr>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3、投标人被视为熟悉上述与履行合同有关的一切情况。</w:t>
      </w:r>
    </w:p>
    <w:p>
      <w:pPr>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（二）、招标文件的澄清</w:t>
      </w:r>
    </w:p>
    <w:p>
      <w:pPr>
        <w:spacing w:line="480" w:lineRule="exact"/>
        <w:rPr>
          <w:sz w:val="24"/>
        </w:rPr>
      </w:pPr>
      <w:r>
        <w:rPr>
          <w:rFonts w:hint="eastAsia" w:asciiTheme="majorEastAsia" w:hAnsiTheme="majorEastAsia" w:eastAsiaTheme="majorEastAsia" w:cstheme="majorEastAsia"/>
          <w:sz w:val="24"/>
        </w:rPr>
        <w:t>投标人对招标文件如有疑点，可要求澄清，应在投标截止时间前</w:t>
      </w:r>
      <w:r>
        <w:rPr>
          <w:rFonts w:hint="eastAsia" w:asciiTheme="majorEastAsia" w:hAnsiTheme="majorEastAsia" w:eastAsiaTheme="majorEastAsia" w:cstheme="majorEastAsia"/>
          <w:sz w:val="24"/>
          <w:u w:val="single"/>
        </w:rPr>
        <w:t>10</w:t>
      </w:r>
      <w:r>
        <w:rPr>
          <w:rFonts w:hint="eastAsia" w:asciiTheme="majorEastAsia" w:hAnsiTheme="majorEastAsia" w:eastAsiaTheme="majorEastAsia" w:cstheme="majorEastAsia"/>
          <w:sz w:val="24"/>
        </w:rPr>
        <w:t>天在全国公</w:t>
      </w:r>
      <w:r>
        <w:rPr>
          <w:rFonts w:hint="eastAsia"/>
          <w:sz w:val="24"/>
        </w:rPr>
        <w:t>共资源交易平台（河南省•许昌市）电子交易平台提出，</w:t>
      </w:r>
      <w:r>
        <w:rPr>
          <w:rFonts w:hint="eastAsia"/>
          <w:sz w:val="24"/>
          <w:lang w:eastAsia="zh-CN"/>
        </w:rPr>
        <w:t>并提交书面材料递交</w:t>
      </w:r>
      <w:r>
        <w:rPr>
          <w:rFonts w:hint="eastAsia"/>
          <w:sz w:val="24"/>
        </w:rPr>
        <w:t>招标人</w:t>
      </w:r>
      <w:r>
        <w:rPr>
          <w:rFonts w:hint="eastAsia"/>
          <w:sz w:val="24"/>
          <w:lang w:eastAsia="zh-CN"/>
        </w:rPr>
        <w:t>，</w:t>
      </w:r>
      <w:r>
        <w:rPr>
          <w:rFonts w:hint="eastAsia"/>
          <w:sz w:val="24"/>
        </w:rPr>
        <w:t>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pPr>
        <w:spacing w:line="400" w:lineRule="exact"/>
        <w:rPr>
          <w:sz w:val="24"/>
        </w:rPr>
      </w:pPr>
      <w:r>
        <w:rPr>
          <w:rFonts w:hint="eastAsia" w:ascii="新宋体" w:hAnsi="新宋体" w:eastAsia="新宋体"/>
          <w:sz w:val="24"/>
        </w:rPr>
        <w:t xml:space="preserve">   （三）、</w:t>
      </w:r>
      <w:r>
        <w:rPr>
          <w:rFonts w:hint="eastAsia" w:ascii="宋体" w:hAnsi="宋体"/>
          <w:sz w:val="24"/>
        </w:rPr>
        <w:t>招标</w:t>
      </w:r>
      <w:r>
        <w:rPr>
          <w:rFonts w:hint="eastAsia"/>
          <w:sz w:val="24"/>
        </w:rPr>
        <w:t>文件的修改</w:t>
      </w:r>
    </w:p>
    <w:p>
      <w:pPr>
        <w:spacing w:line="400" w:lineRule="exact"/>
        <w:ind w:firstLine="480" w:firstLineChars="200"/>
        <w:rPr>
          <w:sz w:val="24"/>
        </w:rPr>
      </w:pPr>
      <w:r>
        <w:rPr>
          <w:rFonts w:hint="eastAsia"/>
          <w:sz w:val="24"/>
        </w:rPr>
        <w:t>1、在投标截止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pPr>
        <w:spacing w:line="400" w:lineRule="exact"/>
        <w:ind w:firstLine="480" w:firstLineChars="200"/>
        <w:rPr>
          <w:sz w:val="24"/>
        </w:rPr>
      </w:pPr>
      <w:r>
        <w:rPr>
          <w:rFonts w:hint="eastAsia"/>
          <w:sz w:val="24"/>
        </w:rPr>
        <w:t>2、为使投标人在准备投标文件时有合理的时间考虑招标文件的修改，招标人可酌情推迟投标截止时间和开标时间，并通知已购买招标文件的每一投标人。</w:t>
      </w:r>
    </w:p>
    <w:p>
      <w:pPr>
        <w:spacing w:line="400" w:lineRule="exact"/>
        <w:ind w:firstLine="480" w:firstLineChars="200"/>
        <w:rPr>
          <w:sz w:val="24"/>
        </w:rPr>
      </w:pPr>
      <w:r>
        <w:rPr>
          <w:rFonts w:hint="eastAsia"/>
          <w:sz w:val="24"/>
        </w:rPr>
        <w:t>3、招标文件的修改书将构成招标文件的一部分，对投标人有约束力。</w:t>
      </w:r>
    </w:p>
    <w:p>
      <w:pPr>
        <w:ind w:firstLine="413" w:firstLineChars="147"/>
        <w:rPr>
          <w:b/>
          <w:sz w:val="28"/>
          <w:szCs w:val="28"/>
        </w:rPr>
      </w:pPr>
      <w:r>
        <w:rPr>
          <w:rFonts w:hint="eastAsia" w:ascii="新宋体" w:hAnsi="新宋体" w:eastAsia="新宋体"/>
          <w:b/>
          <w:sz w:val="28"/>
          <w:szCs w:val="28"/>
        </w:rPr>
        <w:t>三、</w:t>
      </w:r>
      <w:r>
        <w:rPr>
          <w:rFonts w:hint="eastAsia"/>
          <w:b/>
          <w:sz w:val="28"/>
          <w:szCs w:val="28"/>
        </w:rPr>
        <w:t>投标文件的编写和说明</w:t>
      </w:r>
    </w:p>
    <w:p>
      <w:pPr>
        <w:spacing w:line="400" w:lineRule="exact"/>
        <w:ind w:firstLine="480" w:firstLineChars="20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pPr>
        <w:spacing w:line="400" w:lineRule="exact"/>
        <w:rPr>
          <w:sz w:val="24"/>
        </w:rPr>
      </w:pPr>
      <w:r>
        <w:rPr>
          <w:rFonts w:hint="eastAsia" w:ascii="新宋体" w:hAnsi="新宋体" w:eastAsia="新宋体"/>
          <w:sz w:val="24"/>
        </w:rPr>
        <w:t xml:space="preserve">    （一）、</w:t>
      </w:r>
      <w:r>
        <w:rPr>
          <w:rFonts w:hint="eastAsia"/>
          <w:sz w:val="24"/>
        </w:rPr>
        <w:t>投标文件书写、计量单位使用等</w:t>
      </w:r>
    </w:p>
    <w:p>
      <w:pPr>
        <w:spacing w:line="400" w:lineRule="exact"/>
        <w:ind w:firstLine="480" w:firstLineChars="200"/>
        <w:rPr>
          <w:sz w:val="24"/>
        </w:rPr>
      </w:pPr>
      <w:r>
        <w:rPr>
          <w:rFonts w:hint="eastAsia"/>
          <w:sz w:val="24"/>
        </w:rPr>
        <w:t>1、投标文件及投标人和招标人就投标交换的文件和来往的信件，应以中文书写。</w:t>
      </w:r>
    </w:p>
    <w:p>
      <w:pPr>
        <w:spacing w:line="400" w:lineRule="exact"/>
        <w:ind w:firstLine="480" w:firstLineChars="200"/>
        <w:rPr>
          <w:sz w:val="24"/>
        </w:rPr>
      </w:pPr>
      <w:r>
        <w:rPr>
          <w:rFonts w:hint="eastAsia"/>
          <w:sz w:val="24"/>
        </w:rPr>
        <w:t>2、除在招标文件的技术规格中另有规定外，计量单位应使用中华人民共和国法定计量单位（国际单位制和国家选定的其他计量单位）。</w:t>
      </w:r>
    </w:p>
    <w:p>
      <w:pPr>
        <w:spacing w:line="400" w:lineRule="exact"/>
        <w:ind w:firstLine="480" w:firstLineChars="200"/>
        <w:rPr>
          <w:sz w:val="24"/>
        </w:rPr>
      </w:pPr>
      <w:r>
        <w:rPr>
          <w:rFonts w:hint="eastAsia" w:ascii="新宋体" w:hAnsi="新宋体" w:eastAsia="新宋体"/>
          <w:sz w:val="24"/>
        </w:rPr>
        <w:t>（二）、</w:t>
      </w:r>
      <w:r>
        <w:rPr>
          <w:rFonts w:hint="eastAsia"/>
          <w:sz w:val="24"/>
        </w:rPr>
        <w:t>投标文件的组成</w:t>
      </w:r>
    </w:p>
    <w:p>
      <w:pPr>
        <w:spacing w:line="400" w:lineRule="exact"/>
        <w:ind w:firstLine="480" w:firstLineChars="200"/>
        <w:rPr>
          <w:sz w:val="24"/>
        </w:rPr>
      </w:pPr>
      <w:r>
        <w:rPr>
          <w:rFonts w:hint="eastAsia"/>
          <w:sz w:val="24"/>
        </w:rPr>
        <w:t>1、见附件。</w:t>
      </w:r>
    </w:p>
    <w:p>
      <w:pPr>
        <w:spacing w:line="400" w:lineRule="exact"/>
        <w:ind w:firstLine="480" w:firstLineChars="200"/>
        <w:rPr>
          <w:sz w:val="24"/>
        </w:rPr>
      </w:pPr>
      <w:r>
        <w:rPr>
          <w:rFonts w:hint="eastAsia"/>
          <w:sz w:val="24"/>
        </w:rPr>
        <w:t>2、投标文件的装订。投标人应按附件中招标文件的要求，以A4幅面装订成册</w:t>
      </w:r>
      <w:r>
        <w:rPr>
          <w:rFonts w:hint="eastAsia" w:ascii="新宋体" w:hAnsi="新宋体" w:eastAsia="新宋体"/>
          <w:sz w:val="24"/>
        </w:rPr>
        <w:t>（胶装）</w:t>
      </w:r>
      <w:r>
        <w:rPr>
          <w:rFonts w:hint="eastAsia"/>
          <w:sz w:val="24"/>
        </w:rPr>
        <w:t>，编排目录，并在封面上标明：正本、副本、投标项目名称、招标编号、投标单位名称、日期、法人或委托其代理人等字样。</w:t>
      </w:r>
    </w:p>
    <w:p>
      <w:pPr>
        <w:spacing w:line="400" w:lineRule="exact"/>
        <w:ind w:firstLine="480" w:firstLineChars="200"/>
        <w:rPr>
          <w:sz w:val="24"/>
        </w:rPr>
      </w:pPr>
      <w:r>
        <w:rPr>
          <w:rFonts w:hint="eastAsia"/>
          <w:sz w:val="24"/>
        </w:rPr>
        <w:t>3、投标文件及提供的相关资料必须符合国家的法律、法规及有关政策规定。</w:t>
      </w:r>
    </w:p>
    <w:p>
      <w:pPr>
        <w:spacing w:line="400" w:lineRule="exact"/>
        <w:ind w:firstLine="480" w:firstLineChars="200"/>
        <w:rPr>
          <w:rFonts w:ascii="新宋体" w:hAnsi="新宋体" w:eastAsia="新宋体"/>
          <w:sz w:val="24"/>
        </w:rPr>
      </w:pPr>
      <w:r>
        <w:rPr>
          <w:rFonts w:hint="eastAsia" w:ascii="新宋体" w:hAnsi="新宋体" w:eastAsia="新宋体"/>
          <w:sz w:val="24"/>
        </w:rPr>
        <w:t>4、投标文件中必须提供交纳投标保证金转账凭据的复印件。</w:t>
      </w:r>
    </w:p>
    <w:p>
      <w:pPr>
        <w:spacing w:line="400" w:lineRule="exact"/>
        <w:rPr>
          <w:sz w:val="24"/>
        </w:rPr>
      </w:pPr>
      <w:r>
        <w:rPr>
          <w:rFonts w:hint="eastAsia"/>
          <w:sz w:val="24"/>
        </w:rPr>
        <w:t xml:space="preserve">    </w:t>
      </w:r>
      <w:r>
        <w:rPr>
          <w:rFonts w:hint="eastAsia" w:ascii="新宋体" w:hAnsi="新宋体" w:eastAsia="新宋体"/>
          <w:sz w:val="24"/>
        </w:rPr>
        <w:t>（三）、</w:t>
      </w:r>
      <w:r>
        <w:rPr>
          <w:rFonts w:hint="eastAsia"/>
          <w:sz w:val="24"/>
        </w:rPr>
        <w:t>投标文件格式</w:t>
      </w:r>
    </w:p>
    <w:p>
      <w:pPr>
        <w:spacing w:line="400" w:lineRule="exact"/>
        <w:ind w:firstLine="480" w:firstLineChars="200"/>
        <w:rPr>
          <w:sz w:val="24"/>
        </w:rPr>
      </w:pPr>
      <w:r>
        <w:rPr>
          <w:rFonts w:hint="eastAsia"/>
          <w:sz w:val="24"/>
        </w:rPr>
        <w:t>投标人应按招标文件中提供的投标文件格式填写，投标人认为需加以说明的其它内容可列备注栏。</w:t>
      </w:r>
    </w:p>
    <w:p>
      <w:pPr>
        <w:spacing w:line="400" w:lineRule="exact"/>
        <w:rPr>
          <w:sz w:val="24"/>
        </w:rPr>
      </w:pPr>
      <w:r>
        <w:rPr>
          <w:rFonts w:hint="eastAsia" w:ascii="新宋体" w:hAnsi="新宋体" w:eastAsia="新宋体"/>
          <w:sz w:val="24"/>
        </w:rPr>
        <w:t xml:space="preserve">    （四）、1、</w:t>
      </w:r>
      <w:r>
        <w:rPr>
          <w:rFonts w:hint="eastAsia"/>
          <w:sz w:val="24"/>
        </w:rPr>
        <w:t>投标报价：本次报价为一次性报价。</w:t>
      </w:r>
    </w:p>
    <w:p>
      <w:pPr>
        <w:spacing w:line="400" w:lineRule="exact"/>
        <w:ind w:firstLine="480" w:firstLineChars="200"/>
        <w:rPr>
          <w:sz w:val="24"/>
        </w:rPr>
      </w:pPr>
      <w:r>
        <w:rPr>
          <w:rFonts w:hint="eastAsia"/>
          <w:sz w:val="24"/>
        </w:rPr>
        <w:t>2、投标货币：报价币种为人民币。</w:t>
      </w:r>
    </w:p>
    <w:p>
      <w:pPr>
        <w:spacing w:line="400" w:lineRule="exact"/>
        <w:ind w:firstLine="480" w:firstLineChars="200"/>
        <w:rPr>
          <w:sz w:val="24"/>
        </w:rPr>
      </w:pPr>
      <w:r>
        <w:rPr>
          <w:rFonts w:hint="eastAsia" w:ascii="新宋体" w:hAnsi="新宋体" w:eastAsia="新宋体"/>
          <w:sz w:val="24"/>
        </w:rPr>
        <w:t>（五）、</w:t>
      </w:r>
      <w:r>
        <w:rPr>
          <w:rFonts w:hint="eastAsia"/>
          <w:sz w:val="24"/>
        </w:rPr>
        <w:t>投标人资格的证明文件</w:t>
      </w:r>
    </w:p>
    <w:p>
      <w:pPr>
        <w:spacing w:line="400" w:lineRule="exact"/>
        <w:ind w:firstLine="480" w:firstLineChars="200"/>
        <w:rPr>
          <w:sz w:val="24"/>
        </w:rPr>
      </w:pPr>
      <w:r>
        <w:rPr>
          <w:rFonts w:hint="eastAsia"/>
          <w:sz w:val="24"/>
        </w:rPr>
        <w:t>投标人必须提交证明其有资格进行投标和有能力履行合同的文件，作为投标文件的一部分。</w:t>
      </w:r>
    </w:p>
    <w:p>
      <w:pPr>
        <w:spacing w:line="400" w:lineRule="exact"/>
        <w:ind w:firstLine="480" w:firstLineChars="200"/>
        <w:rPr>
          <w:sz w:val="24"/>
        </w:rPr>
      </w:pPr>
      <w:r>
        <w:rPr>
          <w:rFonts w:hint="eastAsia" w:ascii="新宋体" w:hAnsi="新宋体" w:eastAsia="新宋体"/>
          <w:sz w:val="24"/>
        </w:rPr>
        <w:t>（六）、</w:t>
      </w:r>
      <w:r>
        <w:rPr>
          <w:rFonts w:hint="eastAsia"/>
          <w:sz w:val="24"/>
        </w:rPr>
        <w:t>投标有效期</w:t>
      </w:r>
    </w:p>
    <w:p>
      <w:pPr>
        <w:spacing w:line="400" w:lineRule="exact"/>
        <w:ind w:firstLine="480" w:firstLineChars="200"/>
        <w:rPr>
          <w:sz w:val="24"/>
        </w:rPr>
      </w:pPr>
      <w:r>
        <w:rPr>
          <w:rFonts w:hint="eastAsia"/>
          <w:sz w:val="24"/>
        </w:rPr>
        <w:t>1、投标文件从开标之日起，投标有效期为</w:t>
      </w:r>
      <w:r>
        <w:rPr>
          <w:rFonts w:hint="eastAsia"/>
          <w:sz w:val="24"/>
          <w:u w:val="single"/>
        </w:rPr>
        <w:t>30</w:t>
      </w:r>
      <w:r>
        <w:rPr>
          <w:rFonts w:hint="eastAsia"/>
          <w:sz w:val="24"/>
        </w:rPr>
        <w:t>天，特殊招标项目在“货物项目要求”部分另行规定。</w:t>
      </w:r>
    </w:p>
    <w:p>
      <w:pPr>
        <w:spacing w:line="400" w:lineRule="exact"/>
        <w:ind w:firstLine="480" w:firstLineChars="200"/>
        <w:rPr>
          <w:sz w:val="24"/>
        </w:rPr>
      </w:pPr>
      <w:r>
        <w:rPr>
          <w:rFonts w:hint="eastAsia"/>
          <w:sz w:val="24"/>
        </w:rPr>
        <w:t>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pPr>
        <w:spacing w:line="400" w:lineRule="exact"/>
        <w:ind w:firstLine="480" w:firstLineChars="200"/>
        <w:rPr>
          <w:sz w:val="24"/>
        </w:rPr>
      </w:pPr>
      <w:r>
        <w:rPr>
          <w:rFonts w:hint="eastAsia" w:ascii="新宋体" w:hAnsi="新宋体" w:eastAsia="新宋体"/>
          <w:sz w:val="24"/>
        </w:rPr>
        <w:t>（七）、</w:t>
      </w:r>
      <w:r>
        <w:rPr>
          <w:rFonts w:hint="eastAsia"/>
          <w:sz w:val="24"/>
        </w:rPr>
        <w:t>投标保证金</w:t>
      </w:r>
    </w:p>
    <w:p>
      <w:pPr>
        <w:spacing w:line="400" w:lineRule="exact"/>
        <w:ind w:firstLine="480" w:firstLineChars="200"/>
        <w:rPr>
          <w:sz w:val="24"/>
        </w:rPr>
      </w:pPr>
      <w:r>
        <w:rPr>
          <w:rFonts w:hint="eastAsia"/>
          <w:sz w:val="24"/>
        </w:rPr>
        <w:t>1、投标保证金为投标文件的组成部分之一。</w:t>
      </w:r>
    </w:p>
    <w:p>
      <w:pPr>
        <w:spacing w:line="400" w:lineRule="exact"/>
        <w:ind w:firstLine="480" w:firstLineChars="200"/>
        <w:rPr>
          <w:sz w:val="24"/>
        </w:rPr>
      </w:pPr>
      <w:r>
        <w:rPr>
          <w:rFonts w:hint="eastAsia"/>
          <w:sz w:val="24"/>
        </w:rPr>
        <w:t>2、投标人向招标人提交</w:t>
      </w:r>
      <w:r>
        <w:rPr>
          <w:rFonts w:hint="eastAsia"/>
          <w:sz w:val="24"/>
          <w:u w:val="single"/>
          <w:lang w:val="en-US" w:eastAsia="zh-CN"/>
        </w:rPr>
        <w:t>1</w:t>
      </w:r>
      <w:r>
        <w:rPr>
          <w:rFonts w:hint="eastAsia"/>
          <w:sz w:val="24"/>
          <w:u w:val="single"/>
        </w:rPr>
        <w:t>0000</w:t>
      </w:r>
      <w:r>
        <w:rPr>
          <w:rFonts w:hint="eastAsia"/>
          <w:sz w:val="24"/>
        </w:rPr>
        <w:t>元的投标保证金。</w:t>
      </w:r>
    </w:p>
    <w:p>
      <w:pPr>
        <w:spacing w:line="400" w:lineRule="exact"/>
        <w:ind w:firstLine="480" w:firstLineChars="200"/>
        <w:rPr>
          <w:sz w:val="24"/>
        </w:rPr>
      </w:pPr>
      <w:r>
        <w:rPr>
          <w:rFonts w:hint="eastAsia"/>
          <w:sz w:val="24"/>
        </w:rPr>
        <w:t>3、投标保证金用于保护本次招标人免受投标人的行为而引起的风险。</w:t>
      </w:r>
    </w:p>
    <w:p>
      <w:pPr>
        <w:spacing w:line="400" w:lineRule="exact"/>
        <w:ind w:firstLine="480" w:firstLineChars="200"/>
        <w:rPr>
          <w:rFonts w:ascii="宋体" w:hAnsi="宋体"/>
          <w:sz w:val="24"/>
        </w:rPr>
      </w:pPr>
      <w:r>
        <w:rPr>
          <w:rFonts w:hint="eastAsia"/>
          <w:sz w:val="24"/>
        </w:rPr>
        <w:t>4、未中标的投标人的投标保证金，在中标通知书发出后退还，中标的投标人的投标保证金，</w:t>
      </w:r>
      <w:r>
        <w:rPr>
          <w:rFonts w:hint="eastAsia" w:ascii="宋体" w:hAnsi="宋体"/>
          <w:sz w:val="24"/>
        </w:rPr>
        <w:t>在合同签订后退还</w:t>
      </w:r>
      <w:r>
        <w:rPr>
          <w:rFonts w:hint="eastAsia"/>
          <w:sz w:val="24"/>
        </w:rPr>
        <w:t>（须向襄城县政府采购中心提供一份合同原件）</w:t>
      </w:r>
      <w:r>
        <w:rPr>
          <w:rFonts w:hint="eastAsia" w:ascii="宋体" w:hAnsi="宋体"/>
          <w:sz w:val="24"/>
        </w:rPr>
        <w:t>，履约保证金由中标人和采购人约定后中标人向采购人提交。</w:t>
      </w:r>
    </w:p>
    <w:p>
      <w:pPr>
        <w:spacing w:line="400" w:lineRule="exact"/>
        <w:ind w:firstLine="480" w:firstLineChars="200"/>
        <w:rPr>
          <w:rFonts w:ascii="宋体" w:hAnsi="宋体"/>
          <w:sz w:val="24"/>
        </w:rPr>
      </w:pPr>
      <w:r>
        <w:rPr>
          <w:rFonts w:hint="eastAsia" w:ascii="宋体" w:hAnsi="宋体"/>
          <w:sz w:val="24"/>
        </w:rPr>
        <w:t>5、投标人需出示转账凭证。</w:t>
      </w:r>
    </w:p>
    <w:p>
      <w:pPr>
        <w:spacing w:line="400" w:lineRule="exact"/>
        <w:ind w:firstLine="480" w:firstLineChars="200"/>
        <w:rPr>
          <w:rFonts w:ascii="新宋体" w:hAnsi="新宋体" w:eastAsia="新宋体"/>
          <w:sz w:val="24"/>
        </w:rPr>
      </w:pPr>
      <w:r>
        <w:rPr>
          <w:rFonts w:hint="eastAsia" w:ascii="新宋体" w:hAnsi="新宋体" w:eastAsia="新宋体"/>
          <w:sz w:val="24"/>
        </w:rPr>
        <w:t>6、发生以下情况投标保证金不予退还：</w:t>
      </w:r>
    </w:p>
    <w:p>
      <w:pPr>
        <w:spacing w:line="400" w:lineRule="exact"/>
        <w:rPr>
          <w:rFonts w:ascii="新宋体" w:hAnsi="新宋体" w:eastAsia="新宋体"/>
          <w:sz w:val="24"/>
        </w:rPr>
      </w:pPr>
      <w:r>
        <w:rPr>
          <w:rFonts w:hint="eastAsia" w:ascii="新宋体" w:hAnsi="新宋体" w:eastAsia="新宋体"/>
          <w:sz w:val="24"/>
        </w:rPr>
        <w:t xml:space="preserve">   （1）、投标人递交了投标文件，但在投标截止时间之后，投标有效期期满之前撤回投标文件或放弃投标的。</w:t>
      </w:r>
    </w:p>
    <w:p>
      <w:pPr>
        <w:spacing w:line="400" w:lineRule="exact"/>
        <w:rPr>
          <w:rFonts w:ascii="新宋体" w:hAnsi="新宋体" w:eastAsia="新宋体"/>
          <w:sz w:val="24"/>
        </w:rPr>
      </w:pPr>
      <w:r>
        <w:rPr>
          <w:rFonts w:hint="eastAsia" w:ascii="新宋体" w:hAnsi="新宋体" w:eastAsia="新宋体"/>
          <w:sz w:val="24"/>
        </w:rPr>
        <w:t xml:space="preserve">   （2）、投标文件中提供虚假材料以骗取中标的。</w:t>
      </w:r>
    </w:p>
    <w:p>
      <w:pPr>
        <w:spacing w:line="400" w:lineRule="exact"/>
        <w:rPr>
          <w:rFonts w:ascii="新宋体" w:hAnsi="新宋体" w:eastAsia="新宋体"/>
          <w:sz w:val="24"/>
        </w:rPr>
      </w:pPr>
      <w:r>
        <w:rPr>
          <w:rFonts w:hint="eastAsia" w:ascii="新宋体" w:hAnsi="新宋体" w:eastAsia="新宋体"/>
          <w:sz w:val="24"/>
        </w:rPr>
        <w:t xml:space="preserve">   （3）、在开标期间，投标人使用不正当手段试图影响、改变评审结果的。</w:t>
      </w:r>
    </w:p>
    <w:p>
      <w:pPr>
        <w:spacing w:line="400" w:lineRule="exact"/>
        <w:rPr>
          <w:rFonts w:ascii="新宋体" w:hAnsi="新宋体" w:eastAsia="新宋体"/>
          <w:sz w:val="24"/>
        </w:rPr>
      </w:pPr>
      <w:r>
        <w:rPr>
          <w:rFonts w:hint="eastAsia" w:ascii="新宋体" w:hAnsi="新宋体" w:eastAsia="新宋体"/>
          <w:sz w:val="24"/>
        </w:rPr>
        <w:t xml:space="preserve">   （4）、投标人恶意或捏造事实，对其竞争对手或招标人进行攻击的。</w:t>
      </w:r>
    </w:p>
    <w:p>
      <w:pPr>
        <w:spacing w:line="400" w:lineRule="exact"/>
        <w:rPr>
          <w:rFonts w:ascii="新宋体" w:hAnsi="新宋体" w:eastAsia="新宋体"/>
          <w:sz w:val="24"/>
        </w:rPr>
      </w:pPr>
      <w:r>
        <w:rPr>
          <w:rFonts w:hint="eastAsia" w:ascii="新宋体" w:hAnsi="新宋体" w:eastAsia="新宋体"/>
          <w:sz w:val="24"/>
        </w:rPr>
        <w:t xml:space="preserve">   （5）、取得中标资格后不按规定的时间签订合同，或签订合同后不按其承诺履行合同的。 </w:t>
      </w:r>
    </w:p>
    <w:p>
      <w:pPr>
        <w:spacing w:line="400" w:lineRule="exact"/>
        <w:rPr>
          <w:rFonts w:ascii="新宋体" w:hAnsi="新宋体" w:eastAsia="新宋体"/>
          <w:sz w:val="24"/>
        </w:rPr>
      </w:pPr>
      <w:r>
        <w:rPr>
          <w:rFonts w:hint="eastAsia" w:ascii="新宋体" w:hAnsi="新宋体" w:eastAsia="新宋体"/>
          <w:sz w:val="24"/>
        </w:rPr>
        <w:t xml:space="preserve">   （6）、投标人无故不参加投标且未书面通知招标人。</w:t>
      </w:r>
    </w:p>
    <w:p>
      <w:pPr>
        <w:spacing w:line="400" w:lineRule="exact"/>
        <w:rPr>
          <w:sz w:val="24"/>
        </w:rPr>
      </w:pPr>
      <w:r>
        <w:rPr>
          <w:rFonts w:hint="eastAsia"/>
          <w:sz w:val="24"/>
        </w:rPr>
        <w:t xml:space="preserve">   </w:t>
      </w:r>
      <w:r>
        <w:rPr>
          <w:rFonts w:hint="eastAsia" w:ascii="新宋体" w:hAnsi="新宋体" w:eastAsia="新宋体"/>
          <w:sz w:val="24"/>
        </w:rPr>
        <w:t>（八）、</w:t>
      </w:r>
      <w:r>
        <w:rPr>
          <w:rFonts w:hint="eastAsia"/>
          <w:sz w:val="24"/>
        </w:rPr>
        <w:t>投标文件的份数和签署</w:t>
      </w:r>
    </w:p>
    <w:p>
      <w:pPr>
        <w:spacing w:line="400" w:lineRule="exact"/>
        <w:ind w:firstLine="480" w:firstLineChars="200"/>
        <w:rPr>
          <w:rFonts w:ascii="新宋体" w:hAnsi="新宋体" w:eastAsia="新宋体"/>
          <w:sz w:val="24"/>
        </w:rPr>
      </w:pPr>
      <w:r>
        <w:rPr>
          <w:rFonts w:hint="eastAsia" w:ascii="新宋体" w:hAnsi="新宋体" w:eastAsia="新宋体"/>
          <w:sz w:val="24"/>
        </w:rPr>
        <w:t>1、投标人应提交一份正本和四份副本投标文件。</w:t>
      </w:r>
    </w:p>
    <w:p>
      <w:pPr>
        <w:spacing w:line="400" w:lineRule="exact"/>
        <w:ind w:firstLine="480" w:firstLineChars="200"/>
        <w:rPr>
          <w:rFonts w:ascii="新宋体" w:hAnsi="新宋体" w:eastAsia="新宋体"/>
          <w:sz w:val="24"/>
        </w:rPr>
      </w:pPr>
      <w:r>
        <w:rPr>
          <w:rFonts w:hint="eastAsia" w:ascii="新宋体" w:hAnsi="新宋体" w:eastAsia="新宋体"/>
          <w:sz w:val="24"/>
        </w:rPr>
        <w:t>2、投标文件正本、副本须在加盖公司红色公章并由法人或法人正式授权的投标人代表在规定处签字（有特殊要求的按要求执行）。</w:t>
      </w:r>
    </w:p>
    <w:p>
      <w:pPr>
        <w:spacing w:line="400" w:lineRule="exact"/>
        <w:ind w:firstLine="480" w:firstLineChars="200"/>
        <w:rPr>
          <w:rFonts w:ascii="新宋体" w:hAnsi="新宋体" w:eastAsia="新宋体"/>
          <w:sz w:val="24"/>
        </w:rPr>
      </w:pPr>
      <w:r>
        <w:rPr>
          <w:rFonts w:hint="eastAsia" w:ascii="新宋体" w:hAnsi="新宋体" w:eastAsia="新宋体"/>
          <w:sz w:val="24"/>
        </w:rPr>
        <w:t>3、除投标人对错处作必要修改外，投标文件中不许有加行、涂抹或改写。若有修改须由签署投标文件的人员进行签字并加盖投标单位公章。</w:t>
      </w:r>
    </w:p>
    <w:p>
      <w:pPr>
        <w:ind w:firstLine="551" w:firstLineChars="196"/>
        <w:rPr>
          <w:b/>
          <w:sz w:val="28"/>
          <w:szCs w:val="28"/>
        </w:rPr>
      </w:pPr>
      <w:r>
        <w:rPr>
          <w:rFonts w:hint="eastAsia" w:ascii="新宋体" w:hAnsi="新宋体" w:eastAsia="新宋体"/>
          <w:b/>
          <w:sz w:val="28"/>
          <w:szCs w:val="28"/>
        </w:rPr>
        <w:t>四、</w:t>
      </w:r>
      <w:r>
        <w:rPr>
          <w:rFonts w:hint="eastAsia"/>
          <w:b/>
          <w:sz w:val="28"/>
          <w:szCs w:val="28"/>
        </w:rPr>
        <w:t>投标文件的递交</w:t>
      </w:r>
    </w:p>
    <w:p>
      <w:pPr>
        <w:spacing w:line="400" w:lineRule="exact"/>
        <w:ind w:firstLine="480" w:firstLineChars="200"/>
        <w:rPr>
          <w:sz w:val="24"/>
        </w:rPr>
      </w:pPr>
      <w:r>
        <w:rPr>
          <w:rFonts w:hint="eastAsia" w:ascii="新宋体" w:hAnsi="新宋体" w:eastAsia="新宋体"/>
          <w:sz w:val="24"/>
        </w:rPr>
        <w:t>（一）、</w:t>
      </w:r>
      <w:r>
        <w:rPr>
          <w:rFonts w:hint="eastAsia"/>
          <w:sz w:val="24"/>
        </w:rPr>
        <w:t>投标文件的密封和标记</w:t>
      </w:r>
    </w:p>
    <w:p>
      <w:pPr>
        <w:spacing w:line="400" w:lineRule="exact"/>
        <w:ind w:firstLine="480" w:firstLineChars="200"/>
        <w:rPr>
          <w:sz w:val="24"/>
        </w:rPr>
      </w:pPr>
      <w:r>
        <w:rPr>
          <w:rFonts w:hint="eastAsia"/>
          <w:sz w:val="24"/>
        </w:rPr>
        <w:t xml:space="preserve"> 投标人应将投标文件用非透明文件袋分开密封，并注明“正本”“副本”</w:t>
      </w:r>
      <w:r>
        <w:rPr>
          <w:rFonts w:hint="eastAsia" w:ascii="新宋体" w:hAnsi="新宋体" w:eastAsia="新宋体"/>
          <w:sz w:val="24"/>
        </w:rPr>
        <w:t>，并在密封袋封口处加盖单位公章或法定代表人印章</w:t>
      </w:r>
      <w:r>
        <w:rPr>
          <w:rFonts w:hint="eastAsia"/>
          <w:sz w:val="24"/>
        </w:rPr>
        <w:t>。</w:t>
      </w:r>
    </w:p>
    <w:p>
      <w:pPr>
        <w:spacing w:line="400" w:lineRule="exact"/>
        <w:ind w:firstLine="480" w:firstLineChars="200"/>
        <w:rPr>
          <w:sz w:val="24"/>
        </w:rPr>
      </w:pPr>
      <w:r>
        <w:rPr>
          <w:rFonts w:hint="eastAsia" w:ascii="新宋体" w:hAnsi="新宋体" w:eastAsia="新宋体"/>
          <w:sz w:val="24"/>
        </w:rPr>
        <w:t>（二）、</w:t>
      </w:r>
      <w:r>
        <w:rPr>
          <w:rFonts w:hint="eastAsia"/>
          <w:sz w:val="24"/>
        </w:rPr>
        <w:t>递交投标文件的截止时间</w:t>
      </w:r>
    </w:p>
    <w:p>
      <w:pPr>
        <w:spacing w:line="400" w:lineRule="exact"/>
        <w:ind w:firstLine="480" w:firstLineChars="200"/>
        <w:rPr>
          <w:sz w:val="24"/>
        </w:rPr>
      </w:pPr>
      <w:r>
        <w:rPr>
          <w:rFonts w:hint="eastAsia"/>
          <w:sz w:val="24"/>
        </w:rPr>
        <w:t>1、所有投标文件都必须按招标人在投标邀请函中规定的投标截止时间之前在开标现场送至招标人。</w:t>
      </w:r>
    </w:p>
    <w:p>
      <w:pPr>
        <w:spacing w:line="400" w:lineRule="exact"/>
        <w:ind w:firstLine="480" w:firstLineChars="200"/>
        <w:rPr>
          <w:sz w:val="24"/>
        </w:rPr>
      </w:pPr>
      <w:r>
        <w:rPr>
          <w:rFonts w:hint="eastAsia"/>
          <w:sz w:val="24"/>
        </w:rPr>
        <w:t>2、因招标文件的修改推迟投标截止时间时，则按招标人修改通知规定的时间递交。</w:t>
      </w:r>
    </w:p>
    <w:p>
      <w:pPr>
        <w:spacing w:line="400" w:lineRule="exact"/>
        <w:ind w:firstLine="480" w:firstLineChars="200"/>
        <w:rPr>
          <w:sz w:val="24"/>
        </w:rPr>
      </w:pPr>
      <w:r>
        <w:rPr>
          <w:rFonts w:hint="eastAsia" w:ascii="新宋体" w:hAnsi="新宋体" w:eastAsia="新宋体"/>
          <w:sz w:val="24"/>
        </w:rPr>
        <w:t>（三）、</w:t>
      </w:r>
      <w:r>
        <w:rPr>
          <w:rFonts w:hint="eastAsia"/>
          <w:sz w:val="24"/>
        </w:rPr>
        <w:t>迟交的投标文件</w:t>
      </w:r>
    </w:p>
    <w:p>
      <w:pPr>
        <w:spacing w:line="400" w:lineRule="exact"/>
        <w:ind w:firstLine="480" w:firstLineChars="200"/>
        <w:rPr>
          <w:sz w:val="24"/>
        </w:rPr>
      </w:pPr>
      <w:r>
        <w:rPr>
          <w:rFonts w:hint="eastAsia"/>
          <w:sz w:val="24"/>
        </w:rPr>
        <w:t>招标人将拒绝在投标截止时间后送达的投标文件。</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投标文件的撤销</w:t>
      </w:r>
    </w:p>
    <w:p>
      <w:pPr>
        <w:spacing w:line="400" w:lineRule="exact"/>
        <w:ind w:firstLine="480" w:firstLineChars="200"/>
        <w:rPr>
          <w:sz w:val="24"/>
        </w:rPr>
      </w:pPr>
      <w:r>
        <w:rPr>
          <w:rFonts w:hint="eastAsia"/>
          <w:sz w:val="24"/>
        </w:rPr>
        <w:t xml:space="preserve"> 1、投标人在提交投标文件后可撤销其投标文件，但招标人须在投标截止时间之前收到该修改或撤销的书面通知，该通知须有经正式授权的投标人代表签字。</w:t>
      </w:r>
    </w:p>
    <w:p>
      <w:pPr>
        <w:spacing w:line="400" w:lineRule="exact"/>
        <w:ind w:firstLine="480" w:firstLineChars="200"/>
        <w:rPr>
          <w:sz w:val="24"/>
        </w:rPr>
      </w:pPr>
      <w:r>
        <w:rPr>
          <w:rFonts w:hint="eastAsia"/>
          <w:sz w:val="24"/>
        </w:rPr>
        <w:t xml:space="preserve"> 2、投标人不得在开标时间起到投标文件有效期期满前撤销投标文件。</w:t>
      </w:r>
    </w:p>
    <w:p>
      <w:pPr>
        <w:spacing w:line="400" w:lineRule="exact"/>
        <w:ind w:firstLine="562" w:firstLineChars="200"/>
        <w:rPr>
          <w:rFonts w:ascii="新宋体" w:hAnsi="新宋体" w:eastAsia="新宋体"/>
          <w:b/>
          <w:sz w:val="28"/>
          <w:szCs w:val="28"/>
        </w:rPr>
      </w:pPr>
      <w:r>
        <w:rPr>
          <w:rFonts w:hint="eastAsia" w:ascii="新宋体" w:hAnsi="新宋体" w:eastAsia="新宋体"/>
          <w:b/>
          <w:bCs/>
          <w:sz w:val="28"/>
          <w:szCs w:val="28"/>
        </w:rPr>
        <w:t>五、</w:t>
      </w:r>
      <w:r>
        <w:rPr>
          <w:rFonts w:hint="eastAsia" w:ascii="新宋体" w:hAnsi="新宋体" w:eastAsia="新宋体"/>
          <w:b/>
          <w:sz w:val="28"/>
          <w:szCs w:val="28"/>
        </w:rPr>
        <w:t>特别提示</w:t>
      </w:r>
    </w:p>
    <w:p>
      <w:pPr>
        <w:spacing w:line="480" w:lineRule="exact"/>
        <w:rPr>
          <w:rFonts w:ascii="新宋体" w:hAnsi="新宋体" w:eastAsia="新宋体"/>
          <w:sz w:val="24"/>
        </w:rPr>
      </w:pPr>
      <w:r>
        <w:rPr>
          <w:rFonts w:hint="eastAsia" w:ascii="新宋体" w:hAnsi="新宋体" w:eastAsia="新宋体"/>
          <w:sz w:val="24"/>
        </w:rPr>
        <w:t xml:space="preserve">  （一）、如果供应商认为本次所采购项目存在倾向性或排斥性内容，请以书面形式向襄城县招标投标交易管理中心提出询问和澄清。</w:t>
      </w:r>
    </w:p>
    <w:p>
      <w:pPr>
        <w:spacing w:line="480" w:lineRule="exact"/>
        <w:ind w:firstLine="480" w:firstLineChars="200"/>
        <w:rPr>
          <w:rFonts w:ascii="新宋体" w:hAnsi="新宋体" w:eastAsia="新宋体"/>
          <w:sz w:val="24"/>
        </w:rPr>
      </w:pPr>
      <w:r>
        <w:rPr>
          <w:rFonts w:hint="eastAsia" w:ascii="新宋体" w:hAnsi="新宋体" w:eastAsia="新宋体"/>
          <w:sz w:val="24"/>
        </w:rPr>
        <w:t>(二)、本项目投标报价为一次性报价。</w:t>
      </w:r>
    </w:p>
    <w:p>
      <w:pPr>
        <w:spacing w:line="480" w:lineRule="exact"/>
        <w:ind w:firstLine="480" w:firstLineChars="200"/>
        <w:rPr>
          <w:rFonts w:ascii="新宋体" w:hAnsi="新宋体" w:eastAsia="新宋体"/>
          <w:sz w:val="24"/>
        </w:rPr>
      </w:pPr>
      <w:r>
        <w:rPr>
          <w:rFonts w:hint="eastAsia" w:ascii="新宋体" w:hAnsi="新宋体" w:eastAsia="新宋体"/>
          <w:sz w:val="24"/>
        </w:rPr>
        <w:t>(三)、中标结果及相关信息请登陆：河南省政府采购网、中国许昌政府采购网</w:t>
      </w:r>
      <w:r>
        <w:rPr>
          <w:rFonts w:hint="eastAsia" w:ascii="新宋体" w:hAnsi="新宋体" w:eastAsia="新宋体"/>
          <w:sz w:val="24"/>
          <w:lang w:eastAsia="zh-CN"/>
        </w:rPr>
        <w:t>、</w:t>
      </w:r>
      <w:r>
        <w:rPr>
          <w:rFonts w:hint="eastAsia"/>
          <w:sz w:val="24"/>
        </w:rPr>
        <w:t>全国公共资源交易平台（河南省•许昌市）</w:t>
      </w:r>
      <w:r>
        <w:rPr>
          <w:rFonts w:hint="eastAsia" w:ascii="新宋体" w:hAnsi="新宋体" w:eastAsia="新宋体"/>
          <w:sz w:val="24"/>
        </w:rPr>
        <w:t>。</w:t>
      </w:r>
    </w:p>
    <w:p>
      <w:pPr>
        <w:spacing w:line="480" w:lineRule="exact"/>
        <w:ind w:firstLine="480" w:firstLineChars="200"/>
        <w:rPr>
          <w:rFonts w:ascii="新宋体" w:hAnsi="新宋体" w:eastAsia="新宋体"/>
          <w:sz w:val="24"/>
        </w:rPr>
      </w:pPr>
      <w:r>
        <w:rPr>
          <w:rFonts w:hint="eastAsia" w:ascii="新宋体" w:hAnsi="新宋体" w:eastAsia="新宋体"/>
          <w:sz w:val="24"/>
        </w:rPr>
        <w:t>(四)、招标人不接受法定代表人为同一人的两个及两个以上法人，母公司、全资子公司及其控股公司，在同一招标项目中同时投标。</w:t>
      </w:r>
    </w:p>
    <w:p>
      <w:pPr>
        <w:spacing w:line="480" w:lineRule="exact"/>
        <w:ind w:firstLine="480" w:firstLineChars="200"/>
        <w:rPr>
          <w:rFonts w:ascii="新宋体" w:hAnsi="新宋体" w:eastAsia="新宋体"/>
          <w:sz w:val="24"/>
        </w:rPr>
      </w:pPr>
      <w:r>
        <w:rPr>
          <w:rFonts w:hint="eastAsia" w:ascii="新宋体" w:hAnsi="新宋体" w:eastAsia="新宋体"/>
          <w:sz w:val="24"/>
        </w:rPr>
        <w:t>(五)、投标人如果中标不得转包，一经发现和证实，将取消其中标资格并承担由此造成的损失。</w:t>
      </w:r>
    </w:p>
    <w:p>
      <w:pPr>
        <w:spacing w:line="480" w:lineRule="exact"/>
        <w:ind w:firstLine="480" w:firstLineChars="200"/>
        <w:rPr>
          <w:rFonts w:ascii="新宋体" w:hAnsi="新宋体" w:eastAsia="新宋体"/>
          <w:sz w:val="24"/>
        </w:rPr>
      </w:pPr>
      <w:r>
        <w:rPr>
          <w:rFonts w:hint="eastAsia" w:ascii="新宋体" w:hAnsi="新宋体" w:eastAsia="新宋体"/>
          <w:sz w:val="24"/>
        </w:rPr>
        <w:t>(六)、评标委员会判断响应文件的响应性仅基于投标文件本身而不依靠外部证据。</w:t>
      </w:r>
    </w:p>
    <w:p>
      <w:pPr>
        <w:spacing w:line="480" w:lineRule="exact"/>
        <w:rPr>
          <w:rFonts w:ascii="新宋体" w:hAnsi="新宋体" w:eastAsia="新宋体"/>
          <w:b/>
          <w:sz w:val="24"/>
        </w:rPr>
      </w:pPr>
      <w:r>
        <w:rPr>
          <w:rFonts w:hint="eastAsia" w:ascii="新宋体" w:hAnsi="新宋体" w:eastAsia="新宋体"/>
          <w:bCs/>
          <w:sz w:val="24"/>
        </w:rPr>
        <w:t xml:space="preserve">    (七)</w:t>
      </w:r>
      <w:r>
        <w:rPr>
          <w:rFonts w:hint="eastAsia" w:ascii="新宋体" w:hAnsi="新宋体" w:eastAsia="新宋体"/>
          <w:b/>
          <w:sz w:val="24"/>
        </w:rPr>
        <w:t>、</w:t>
      </w:r>
      <w:r>
        <w:rPr>
          <w:rFonts w:hint="eastAsia" w:ascii="新宋体" w:hAnsi="新宋体" w:eastAsia="新宋体"/>
          <w:sz w:val="24"/>
        </w:rPr>
        <w:t>投标文件属下列情况之一的为无效投标</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1、未交投标保证金的；</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2、不具备招标文件中规定资质要求的；</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3、未按照招标文件规定要求密封、签署、盖章的；</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4、不响应付款方式的；</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5、投标报价超出预算上限的；</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6、出席代表与授权书中的代理人、身份证原件不相符的；</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 xml:space="preserve">7、不符合法律、法规和招标文件中规定的其他实质性要求的。   </w:t>
      </w:r>
    </w:p>
    <w:p>
      <w:pPr>
        <w:spacing w:line="480" w:lineRule="exact"/>
        <w:ind w:firstLine="480" w:firstLineChars="200"/>
        <w:rPr>
          <w:rFonts w:ascii="新宋体" w:hAnsi="新宋体" w:eastAsia="新宋体"/>
          <w:sz w:val="24"/>
        </w:rPr>
      </w:pPr>
      <w:r>
        <w:rPr>
          <w:rFonts w:hint="eastAsia" w:ascii="新宋体" w:hAnsi="新宋体" w:eastAsia="新宋体"/>
          <w:sz w:val="24"/>
        </w:rPr>
        <w:t>（九）、投标文件除签名外，不允许手写。</w:t>
      </w:r>
    </w:p>
    <w:p>
      <w:pPr>
        <w:spacing w:line="480" w:lineRule="exact"/>
        <w:rPr>
          <w:rFonts w:ascii="新宋体" w:hAnsi="新宋体" w:eastAsia="新宋体"/>
          <w:sz w:val="24"/>
        </w:rPr>
      </w:pPr>
      <w:r>
        <w:rPr>
          <w:rFonts w:hint="eastAsia" w:ascii="新宋体" w:hAnsi="新宋体" w:eastAsia="新宋体"/>
          <w:sz w:val="24"/>
        </w:rPr>
        <w:t xml:space="preserve">    (十）、为了防止或纠正违法的或者不正当的政府采购行为，根据《政府采购法》相关规定，供应商对本次政府采购活动事项有疑问的，应在投标截止时间前</w:t>
      </w:r>
      <w:r>
        <w:rPr>
          <w:rFonts w:hint="eastAsia" w:ascii="新宋体" w:hAnsi="新宋体" w:eastAsia="新宋体"/>
          <w:sz w:val="24"/>
          <w:u w:val="single"/>
        </w:rPr>
        <w:t>10</w:t>
      </w:r>
      <w:r>
        <w:rPr>
          <w:rFonts w:hint="eastAsia" w:ascii="新宋体" w:hAnsi="新宋体" w:eastAsia="新宋体"/>
          <w:sz w:val="24"/>
        </w:rPr>
        <w:t>天在许昌公共资源交易系统电子交易平台提出，</w:t>
      </w:r>
    </w:p>
    <w:p>
      <w:pPr>
        <w:spacing w:line="480" w:lineRule="exact"/>
        <w:rPr>
          <w:rFonts w:ascii="新宋体" w:hAnsi="新宋体" w:eastAsia="新宋体"/>
          <w:b/>
          <w:sz w:val="28"/>
          <w:szCs w:val="28"/>
        </w:rPr>
      </w:pPr>
      <w:r>
        <w:rPr>
          <w:rFonts w:hint="eastAsia" w:ascii="新宋体" w:hAnsi="新宋体" w:eastAsia="新宋体"/>
          <w:sz w:val="24"/>
        </w:rPr>
        <w:t xml:space="preserve">   （十一）、本招标文件的最终解释权归襄城县政府采购中心所有。</w:t>
      </w:r>
    </w:p>
    <w:p>
      <w:pPr>
        <w:rPr>
          <w:b/>
          <w:sz w:val="28"/>
          <w:szCs w:val="28"/>
        </w:rPr>
      </w:pPr>
      <w:r>
        <w:rPr>
          <w:rFonts w:hint="eastAsia"/>
          <w:b/>
          <w:sz w:val="28"/>
          <w:szCs w:val="28"/>
        </w:rPr>
        <w:t xml:space="preserve">    </w:t>
      </w:r>
      <w:r>
        <w:rPr>
          <w:rFonts w:hint="eastAsia" w:ascii="新宋体" w:hAnsi="新宋体" w:eastAsia="新宋体"/>
          <w:b/>
          <w:sz w:val="28"/>
          <w:szCs w:val="28"/>
        </w:rPr>
        <w:t>六、</w:t>
      </w:r>
      <w:r>
        <w:rPr>
          <w:rFonts w:hint="eastAsia"/>
          <w:b/>
          <w:sz w:val="28"/>
          <w:szCs w:val="28"/>
        </w:rPr>
        <w:t>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00" w:lineRule="exact"/>
        <w:ind w:firstLine="480" w:firstLineChars="200"/>
        <w:rPr>
          <w:rFonts w:hint="eastAsia"/>
          <w:sz w:val="24"/>
        </w:rPr>
      </w:pPr>
      <w:r>
        <w:rPr>
          <w:rFonts w:hint="eastAsia"/>
          <w:sz w:val="24"/>
        </w:rPr>
        <w:t>1、招标人将在招标文件规定的时间和地点组织开标。邀请投标人参加，评标委员会成员不得参加评标活动，投标人未参加开标的，视同认可开标结果。</w:t>
      </w:r>
    </w:p>
    <w:p>
      <w:pPr>
        <w:spacing w:line="400" w:lineRule="exact"/>
        <w:ind w:firstLine="480" w:firstLineChars="200"/>
        <w:rPr>
          <w:rFonts w:hint="eastAsia"/>
          <w:sz w:val="24"/>
        </w:rPr>
      </w:pPr>
      <w:r>
        <w:rPr>
          <w:rFonts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pPr>
        <w:spacing w:line="400" w:lineRule="exact"/>
        <w:ind w:firstLine="480" w:firstLineChars="200"/>
        <w:rPr>
          <w:rFonts w:hint="eastAsia"/>
          <w:sz w:val="24"/>
        </w:rPr>
      </w:pPr>
      <w:r>
        <w:rPr>
          <w:rFonts w:hint="eastAsia"/>
          <w:sz w:val="24"/>
        </w:rPr>
        <w:t>3、开标后，</w:t>
      </w:r>
      <w:r>
        <w:rPr>
          <w:rFonts w:hint="eastAsia"/>
          <w:sz w:val="24"/>
          <w:lang w:eastAsia="zh-CN"/>
        </w:rPr>
        <w:t>采购</w:t>
      </w:r>
      <w:r>
        <w:rPr>
          <w:rFonts w:hint="eastAsia"/>
          <w:sz w:val="24"/>
        </w:rPr>
        <w:t>人或招标代理机构将对投标人的资格进行审查，合格投标人不足3家的，不</w:t>
      </w:r>
      <w:r>
        <w:rPr>
          <w:rFonts w:hint="eastAsia"/>
          <w:sz w:val="24"/>
          <w:lang w:eastAsia="zh-CN"/>
        </w:rPr>
        <w:t>再</w:t>
      </w:r>
      <w:r>
        <w:rPr>
          <w:rFonts w:hint="eastAsia"/>
          <w:sz w:val="24"/>
        </w:rPr>
        <w:t>评标。</w:t>
      </w:r>
    </w:p>
    <w:p>
      <w:pPr>
        <w:spacing w:line="400" w:lineRule="exact"/>
        <w:ind w:firstLine="480" w:firstLineChars="200"/>
        <w:rPr>
          <w:rFonts w:hint="eastAsia"/>
          <w:sz w:val="24"/>
        </w:rPr>
      </w:pPr>
      <w:r>
        <w:rPr>
          <w:rFonts w:hint="eastAsia"/>
          <w:sz w:val="24"/>
        </w:rPr>
        <w:t>（二）、评标委员会</w:t>
      </w:r>
    </w:p>
    <w:p>
      <w:pPr>
        <w:spacing w:line="400" w:lineRule="exact"/>
        <w:ind w:firstLine="480" w:firstLineChars="200"/>
        <w:rPr>
          <w:rFonts w:hint="eastAsia"/>
          <w:sz w:val="24"/>
        </w:rPr>
      </w:pPr>
      <w:r>
        <w:rPr>
          <w:rFonts w:hint="eastAsia"/>
          <w:sz w:val="24"/>
        </w:rPr>
        <w:t>招标人将根据该项目的性质和特点组建评标委员会，其成员由技术、经济等方面的专家和采购方的代表组成。</w:t>
      </w:r>
    </w:p>
    <w:p>
      <w:pPr>
        <w:spacing w:line="400" w:lineRule="exact"/>
        <w:ind w:firstLine="480" w:firstLineChars="200"/>
        <w:rPr>
          <w:rFonts w:hint="eastAsia"/>
          <w:sz w:val="24"/>
        </w:rPr>
      </w:pPr>
      <w:r>
        <w:rPr>
          <w:rFonts w:hint="eastAsia"/>
          <w:sz w:val="24"/>
        </w:rPr>
        <w:t>（三）、投标文件响应性的确定</w:t>
      </w:r>
    </w:p>
    <w:p>
      <w:pPr>
        <w:spacing w:line="400" w:lineRule="exact"/>
        <w:ind w:firstLine="480" w:firstLineChars="200"/>
        <w:rPr>
          <w:rFonts w:hint="eastAsia"/>
          <w:sz w:val="24"/>
        </w:rPr>
      </w:pPr>
      <w:r>
        <w:rPr>
          <w:rFonts w:hint="eastAsia"/>
          <w:sz w:val="24"/>
        </w:rPr>
        <w:t>1、在对投标文件进行详细评估之前，评标委员会将组织审查投标文件是否完整，是否有计算错误，要求的保证金是否已提供，文件是否恰当地签署。若投标人拒绝接受上述修正，其投标将被拒绝。</w:t>
      </w:r>
    </w:p>
    <w:p>
      <w:pPr>
        <w:spacing w:line="400" w:lineRule="exact"/>
        <w:ind w:firstLine="480" w:firstLineChars="200"/>
        <w:rPr>
          <w:rFonts w:hint="eastAsia"/>
          <w:sz w:val="24"/>
        </w:rPr>
      </w:pPr>
      <w:r>
        <w:rPr>
          <w:rFonts w:hint="eastAsia"/>
          <w:sz w:val="24"/>
        </w:rPr>
        <w:t>2、评标委员会将确定每一投标是否对招标文件的要求作出了实质性的投标而没有重大偏离。实质性投标的投标是指投标文件符合招标文件的所有条款、条件和规定且没有重大偏离或保留。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480" w:firstLineChars="200"/>
        <w:rPr>
          <w:rFonts w:hint="eastAsia"/>
          <w:sz w:val="24"/>
        </w:rPr>
      </w:pPr>
      <w:r>
        <w:rPr>
          <w:rFonts w:hint="eastAsia"/>
          <w:sz w:val="24"/>
        </w:rPr>
        <w:t>3、评标委员会判断投标文件的投标性仅基于投标文件本身而不依靠外部证据。</w:t>
      </w:r>
    </w:p>
    <w:p>
      <w:pPr>
        <w:spacing w:line="400" w:lineRule="exact"/>
        <w:ind w:firstLine="480" w:firstLineChars="200"/>
        <w:rPr>
          <w:rFonts w:hint="eastAsia"/>
          <w:sz w:val="24"/>
        </w:rPr>
      </w:pPr>
      <w:r>
        <w:rPr>
          <w:rFonts w:hint="eastAsia"/>
          <w:sz w:val="24"/>
        </w:rPr>
        <w:t>4、评标委员会拒绝被确定为非实质性投标的投标，投标人不能通过修正或撤销不符之处而使投标成为实质性投标的投标。</w:t>
      </w:r>
    </w:p>
    <w:p>
      <w:pPr>
        <w:spacing w:line="400" w:lineRule="exact"/>
        <w:ind w:firstLine="480" w:firstLineChars="200"/>
        <w:rPr>
          <w:sz w:val="24"/>
        </w:rPr>
      </w:pPr>
      <w:r>
        <w:rPr>
          <w:rFonts w:hint="eastAsia"/>
          <w:sz w:val="24"/>
        </w:rPr>
        <w:t>5、招标人将允许修改投标中不构成重大偏离的微小的、非正规、不一致或不规则的地方。</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投标文件的澄清</w:t>
      </w:r>
    </w:p>
    <w:p>
      <w:pPr>
        <w:spacing w:line="400" w:lineRule="exact"/>
        <w:ind w:firstLine="480" w:firstLineChars="200"/>
        <w:rPr>
          <w:sz w:val="24"/>
        </w:rPr>
      </w:pPr>
      <w:r>
        <w:rPr>
          <w:rFonts w:hint="eastAsia"/>
          <w:sz w:val="24"/>
        </w:rPr>
        <w:t>1、为了有助于对投标文件进行审查、评估和比较，评标委员会有权向投标人质疑，请投标人澄清其投标内容。投标人有责任按照招标人通知的时间、地点指派专人进行答疑和澄清。</w:t>
      </w:r>
    </w:p>
    <w:p>
      <w:pPr>
        <w:spacing w:line="400" w:lineRule="exact"/>
        <w:ind w:firstLine="480" w:firstLineChars="200"/>
        <w:rPr>
          <w:sz w:val="24"/>
        </w:rPr>
      </w:pPr>
      <w:r>
        <w:rPr>
          <w:rFonts w:hint="eastAsia"/>
          <w:sz w:val="24"/>
        </w:rPr>
        <w:t>2、重要澄清的答复应是书面的，但不得对投标内容进行实质性修改。</w:t>
      </w:r>
    </w:p>
    <w:p>
      <w:pPr>
        <w:spacing w:line="400" w:lineRule="exact"/>
        <w:ind w:firstLine="480" w:firstLineChars="200"/>
        <w:rPr>
          <w:sz w:val="24"/>
        </w:rPr>
      </w:pPr>
      <w:r>
        <w:rPr>
          <w:rFonts w:hint="eastAsia"/>
          <w:sz w:val="24"/>
        </w:rPr>
        <w:t>3、澄清文件是投标文件的组成部分，并取代投标文件中被澄清的部分。</w:t>
      </w:r>
    </w:p>
    <w:p>
      <w:pPr>
        <w:spacing w:line="400" w:lineRule="exact"/>
        <w:ind w:firstLine="480" w:firstLineChars="200"/>
        <w:rPr>
          <w:sz w:val="24"/>
        </w:rPr>
      </w:pPr>
      <w:r>
        <w:rPr>
          <w:rFonts w:hint="eastAsia" w:ascii="新宋体" w:hAnsi="新宋体" w:eastAsia="新宋体"/>
          <w:sz w:val="24"/>
        </w:rPr>
        <w:t>（五）、</w:t>
      </w:r>
      <w:r>
        <w:rPr>
          <w:rFonts w:hint="eastAsia"/>
          <w:sz w:val="24"/>
        </w:rPr>
        <w:t>对投标文件的评估和比较</w:t>
      </w:r>
    </w:p>
    <w:p>
      <w:pPr>
        <w:spacing w:line="400" w:lineRule="exact"/>
        <w:ind w:firstLine="480" w:firstLineChars="200"/>
        <w:rPr>
          <w:sz w:val="24"/>
        </w:rPr>
      </w:pPr>
      <w:r>
        <w:rPr>
          <w:rFonts w:hint="eastAsia"/>
          <w:sz w:val="24"/>
        </w:rPr>
        <w:t>招标人及其组织的评标委员会将对实质性投标的投标文件进行评估和比较。</w:t>
      </w:r>
    </w:p>
    <w:p>
      <w:pPr>
        <w:spacing w:line="400" w:lineRule="exact"/>
        <w:ind w:firstLine="480" w:firstLineChars="200"/>
        <w:rPr>
          <w:sz w:val="24"/>
        </w:rPr>
      </w:pPr>
      <w:r>
        <w:rPr>
          <w:rFonts w:hint="eastAsia" w:ascii="新宋体" w:hAnsi="新宋体" w:eastAsia="新宋体"/>
          <w:sz w:val="24"/>
        </w:rPr>
        <w:t>（六）、</w:t>
      </w:r>
      <w:r>
        <w:rPr>
          <w:rFonts w:hint="eastAsia"/>
          <w:sz w:val="24"/>
        </w:rPr>
        <w:t>评标原则、评标方法及评分标准</w:t>
      </w:r>
    </w:p>
    <w:p>
      <w:pPr>
        <w:spacing w:line="400" w:lineRule="exact"/>
        <w:ind w:firstLine="480" w:firstLineChars="200"/>
        <w:rPr>
          <w:rFonts w:ascii="新宋体" w:hAnsi="新宋体" w:eastAsia="新宋体"/>
          <w:sz w:val="24"/>
        </w:rPr>
      </w:pPr>
      <w:r>
        <w:rPr>
          <w:rFonts w:hint="eastAsia" w:ascii="新宋体" w:hAnsi="新宋体" w:eastAsia="新宋体"/>
          <w:sz w:val="24"/>
        </w:rPr>
        <w:t>1、对所有投标人的投标评估，都采用相同的程序和标准。</w:t>
      </w:r>
    </w:p>
    <w:p>
      <w:pPr>
        <w:spacing w:line="400" w:lineRule="exact"/>
        <w:ind w:firstLine="480" w:firstLineChars="200"/>
        <w:rPr>
          <w:rFonts w:ascii="新宋体" w:hAnsi="新宋体" w:eastAsia="新宋体"/>
          <w:sz w:val="24"/>
        </w:rPr>
      </w:pPr>
      <w:r>
        <w:rPr>
          <w:rFonts w:hint="eastAsia" w:ascii="新宋体" w:hAnsi="新宋体" w:eastAsia="新宋体"/>
          <w:sz w:val="24"/>
        </w:rPr>
        <w:t>2、评标严格按照公平、公正和招标文件的要求及条件进行。</w:t>
      </w:r>
    </w:p>
    <w:p>
      <w:pPr>
        <w:spacing w:line="400" w:lineRule="exact"/>
        <w:ind w:firstLine="480" w:firstLineChars="200"/>
        <w:rPr>
          <w:rFonts w:ascii="新宋体" w:hAnsi="新宋体" w:eastAsia="新宋体"/>
          <w:sz w:val="24"/>
        </w:rPr>
      </w:pPr>
      <w:r>
        <w:rPr>
          <w:rFonts w:hint="eastAsia" w:ascii="新宋体" w:hAnsi="新宋体" w:eastAsia="新宋体"/>
          <w:sz w:val="24"/>
        </w:rPr>
        <w:t>3、评标采用综合评标法。指将各评委打分汇总排出名次，根据名次推荐拟中标单位和备选中标单位。</w:t>
      </w:r>
    </w:p>
    <w:p>
      <w:pPr>
        <w:spacing w:line="400" w:lineRule="exact"/>
        <w:ind w:firstLine="480"/>
        <w:rPr>
          <w:rFonts w:ascii="新宋体" w:hAnsi="新宋体" w:eastAsia="新宋体"/>
          <w:sz w:val="24"/>
        </w:rPr>
      </w:pPr>
      <w:r>
        <w:rPr>
          <w:rFonts w:hint="eastAsia" w:ascii="新宋体" w:hAnsi="新宋体" w:eastAsia="新宋体"/>
          <w:sz w:val="24"/>
        </w:rPr>
        <w:t>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w:t>
      </w:r>
    </w:p>
    <w:p>
      <w:pPr>
        <w:spacing w:line="400" w:lineRule="exact"/>
        <w:rPr>
          <w:rFonts w:ascii="新宋体" w:hAnsi="新宋体" w:eastAsia="新宋体"/>
          <w:sz w:val="24"/>
        </w:rPr>
      </w:pPr>
      <w:r>
        <w:rPr>
          <w:rFonts w:hint="eastAsia" w:ascii="新宋体" w:hAnsi="新宋体" w:eastAsia="新宋体"/>
          <w:sz w:val="24"/>
        </w:rPr>
        <w:t xml:space="preserve">    3.2、初步评审内容</w:t>
      </w:r>
    </w:p>
    <w:p>
      <w:pPr>
        <w:spacing w:line="400" w:lineRule="exact"/>
        <w:rPr>
          <w:sz w:val="24"/>
        </w:rPr>
      </w:pPr>
      <w:r>
        <w:rPr>
          <w:rFonts w:hint="eastAsia" w:ascii="新宋体" w:hAnsi="新宋体" w:eastAsia="新宋体"/>
          <w:sz w:val="24"/>
        </w:rPr>
        <w:t xml:space="preserve">   </w:t>
      </w:r>
      <w:r>
        <w:rPr>
          <w:sz w:val="24"/>
        </w:rPr>
        <w:t xml:space="preserve"> </w:t>
      </w:r>
      <w:r>
        <w:rPr>
          <w:rFonts w:hint="eastAsia"/>
          <w:sz w:val="24"/>
        </w:rPr>
        <w:t>3.2.1、投标人名称须与营业执照等投标材料相一致；</w:t>
      </w:r>
    </w:p>
    <w:p>
      <w:pPr>
        <w:spacing w:line="400" w:lineRule="exact"/>
        <w:rPr>
          <w:sz w:val="24"/>
        </w:rPr>
      </w:pPr>
      <w:r>
        <w:rPr>
          <w:rFonts w:hint="eastAsia"/>
          <w:sz w:val="24"/>
        </w:rPr>
        <w:t xml:space="preserve">    3.2.2、投标书须有法定代表人或其委托代理人签字，并加盖单位印章；</w:t>
      </w:r>
    </w:p>
    <w:p>
      <w:pPr>
        <w:spacing w:line="400" w:lineRule="exact"/>
        <w:rPr>
          <w:sz w:val="24"/>
        </w:rPr>
      </w:pPr>
      <w:r>
        <w:rPr>
          <w:rFonts w:hint="eastAsia"/>
          <w:sz w:val="24"/>
        </w:rPr>
        <w:t xml:space="preserve">    3.2.3、</w:t>
      </w:r>
      <w:r>
        <w:rPr>
          <w:rFonts w:hint="eastAsia"/>
          <w:sz w:val="24"/>
          <w:lang w:eastAsia="zh-CN"/>
        </w:rPr>
        <w:t>投标文</w:t>
      </w:r>
      <w:r>
        <w:rPr>
          <w:rFonts w:hint="eastAsia"/>
          <w:sz w:val="24"/>
        </w:rPr>
        <w:t>件格式须符合招标文件要求，招标文件中要求的投标材料必须有效</w:t>
      </w:r>
    </w:p>
    <w:p>
      <w:pPr>
        <w:spacing w:line="400" w:lineRule="exact"/>
        <w:rPr>
          <w:sz w:val="24"/>
        </w:rPr>
      </w:pPr>
      <w:r>
        <w:rPr>
          <w:rFonts w:hint="eastAsia"/>
          <w:sz w:val="24"/>
        </w:rPr>
        <w:t xml:space="preserve">    3.2.4、</w:t>
      </w:r>
      <w:r>
        <w:rPr>
          <w:rFonts w:hint="eastAsia"/>
          <w:sz w:val="24"/>
          <w:lang w:eastAsia="zh-CN"/>
        </w:rPr>
        <w:t>资格</w:t>
      </w:r>
      <w:r>
        <w:rPr>
          <w:rFonts w:hint="eastAsia"/>
          <w:sz w:val="24"/>
        </w:rPr>
        <w:t>须满足要求；</w:t>
      </w:r>
    </w:p>
    <w:p>
      <w:pPr>
        <w:spacing w:line="400" w:lineRule="exact"/>
        <w:rPr>
          <w:sz w:val="24"/>
        </w:rPr>
      </w:pPr>
      <w:r>
        <w:rPr>
          <w:rFonts w:hint="eastAsia"/>
          <w:sz w:val="24"/>
        </w:rPr>
        <w:t xml:space="preserve">    3.2.5、投标内容、投标有效期、投标保证金等须符合招标文件规定内容；</w:t>
      </w:r>
    </w:p>
    <w:p>
      <w:pPr>
        <w:spacing w:line="400" w:lineRule="exact"/>
        <w:rPr>
          <w:sz w:val="24"/>
        </w:rPr>
      </w:pPr>
      <w:r>
        <w:rPr>
          <w:rFonts w:hint="eastAsia"/>
          <w:sz w:val="24"/>
        </w:rPr>
        <w:t xml:space="preserve">    3.2.6、权利及义务须符合招标文件规定；</w:t>
      </w:r>
    </w:p>
    <w:p>
      <w:pPr>
        <w:spacing w:line="400" w:lineRule="exact"/>
        <w:rPr>
          <w:sz w:val="24"/>
        </w:rPr>
      </w:pPr>
      <w:r>
        <w:rPr>
          <w:rFonts w:hint="eastAsia"/>
          <w:sz w:val="24"/>
        </w:rPr>
        <w:t xml:space="preserve">    3.2.7、不得有废标条件所列情形（本文件第三部分第五项第八条规定）；</w:t>
      </w:r>
    </w:p>
    <w:p>
      <w:pPr>
        <w:spacing w:line="400" w:lineRule="exact"/>
        <w:rPr>
          <w:sz w:val="24"/>
        </w:rPr>
      </w:pPr>
      <w:r>
        <w:rPr>
          <w:rFonts w:hint="eastAsia"/>
          <w:sz w:val="24"/>
        </w:rPr>
        <w:t xml:space="preserve">    3.2.8、投标文件必须装订规范、文字清晰、无实质性差错，所提供资料准确完整；</w:t>
      </w:r>
    </w:p>
    <w:p>
      <w:pPr>
        <w:spacing w:line="400" w:lineRule="exact"/>
        <w:rPr>
          <w:rFonts w:ascii="新宋体" w:hAnsi="新宋体" w:eastAsia="新宋体"/>
          <w:sz w:val="24"/>
        </w:rPr>
      </w:pP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3.3.1、采用综合评分法，满分100分。</w:t>
      </w:r>
    </w:p>
    <w:p>
      <w:pPr>
        <w:spacing w:line="400" w:lineRule="exact"/>
        <w:rPr>
          <w:rFonts w:hint="eastAsia" w:asciiTheme="minorEastAsia" w:hAnsiTheme="minorEastAsia" w:eastAsiaTheme="minorEastAsia" w:cstheme="minorEastAsia"/>
          <w:sz w:val="24"/>
          <w:szCs w:val="24"/>
        </w:rPr>
      </w:pPr>
      <w:r>
        <w:rPr>
          <w:rFonts w:hint="eastAsia" w:ascii="新宋体" w:hAnsi="新宋体" w:eastAsia="新宋体"/>
          <w:sz w:val="24"/>
        </w:rPr>
        <w:t>评分</w:t>
      </w:r>
      <w:r>
        <w:rPr>
          <w:rFonts w:hint="eastAsia" w:asciiTheme="minorEastAsia" w:hAnsiTheme="minorEastAsia" w:eastAsiaTheme="minorEastAsia" w:cstheme="minorEastAsia"/>
          <w:sz w:val="24"/>
          <w:szCs w:val="24"/>
        </w:rPr>
        <w:t>办法：</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各有效投标人按照以下公式计算得分：投标报价得分=(评标基准价／投标报价)×100</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评标总得分=F1×A1+ F2×A2+……Fn×An</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F1、F2......Fn分别为各项目评审因素的得分（各项目评审因素的得分为所有评委打分和的平均值，保留小数点后两位）；</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A1、A2......An分别为各项评审因素所占的权重（A1+A2......+An=1）。</w:t>
      </w:r>
    </w:p>
    <w:p>
      <w:pPr>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评审过程中，不得去掉报价中的最高报价和最低报价。</w:t>
      </w:r>
    </w:p>
    <w:p>
      <w:pPr>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评审因素权重值：投标报价权重值</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%，履约能力</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服务水平</w:t>
      </w:r>
      <w:r>
        <w:rPr>
          <w:rFonts w:hint="eastAsia" w:asciiTheme="minorEastAsia" w:hAnsiTheme="minorEastAsia" w:eastAsiaTheme="minorEastAsia" w:cstheme="minorEastAsia"/>
          <w:sz w:val="24"/>
          <w:szCs w:val="24"/>
          <w:lang w:val="en-US" w:eastAsia="zh-CN"/>
        </w:rPr>
        <w:t>15 %</w:t>
      </w:r>
      <w:r>
        <w:rPr>
          <w:rFonts w:hint="eastAsia" w:asciiTheme="minorEastAsia" w:hAnsiTheme="minorEastAsia" w:eastAsiaTheme="minorEastAsia" w:cstheme="minorEastAsia"/>
          <w:sz w:val="24"/>
          <w:szCs w:val="24"/>
        </w:rPr>
        <w:t>技术部分</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p>
    <w:tbl>
      <w:tblPr>
        <w:tblStyle w:val="8"/>
        <w:tblW w:w="10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360"/>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4" w:type="dxa"/>
            <w:vAlign w:val="center"/>
          </w:tcPr>
          <w:p>
            <w:pPr>
              <w:pStyle w:val="11"/>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评分项目</w:t>
            </w:r>
          </w:p>
        </w:tc>
        <w:tc>
          <w:tcPr>
            <w:tcW w:w="1360" w:type="dxa"/>
            <w:vAlign w:val="center"/>
          </w:tcPr>
          <w:p>
            <w:pPr>
              <w:pStyle w:val="11"/>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项目权重</w:t>
            </w:r>
          </w:p>
        </w:tc>
        <w:tc>
          <w:tcPr>
            <w:tcW w:w="7418" w:type="dxa"/>
            <w:vAlign w:val="center"/>
          </w:tcPr>
          <w:p>
            <w:pPr>
              <w:pStyle w:val="11"/>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4" w:type="dxa"/>
            <w:vAlign w:val="center"/>
          </w:tcPr>
          <w:p>
            <w:pPr>
              <w:pStyle w:val="11"/>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报价分</w:t>
            </w:r>
            <w:r>
              <w:rPr>
                <w:rFonts w:hint="eastAsia" w:asciiTheme="minorEastAsia" w:hAnsiTheme="minorEastAsia" w:eastAsiaTheme="minorEastAsia" w:cstheme="minorEastAsia"/>
                <w:sz w:val="24"/>
                <w:szCs w:val="24"/>
              </w:rPr>
              <w:t>（100分）</w:t>
            </w:r>
          </w:p>
        </w:tc>
        <w:tc>
          <w:tcPr>
            <w:tcW w:w="1360" w:type="dxa"/>
            <w:vAlign w:val="center"/>
          </w:tcPr>
          <w:p>
            <w:pPr>
              <w:pStyle w:val="11"/>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0%</w:t>
            </w:r>
          </w:p>
        </w:tc>
        <w:tc>
          <w:tcPr>
            <w:tcW w:w="7418" w:type="dxa"/>
            <w:vAlign w:val="center"/>
          </w:tcPr>
          <w:p>
            <w:pPr>
              <w:pStyle w:val="11"/>
              <w:ind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满足招标文件要求且价格最低的有效投标报价为评审基准价，其价格分为满分。其他供应商的价格分统一按照下列公式计算：</w:t>
            </w:r>
          </w:p>
          <w:p>
            <w:pPr>
              <w:pStyle w:val="11"/>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有效报价为不超过采购控制价的咨询服务费基准价</w:t>
            </w:r>
          </w:p>
          <w:p>
            <w:pPr>
              <w:pStyle w:val="11"/>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报价得分=(评审基准价/</w:t>
            </w:r>
            <w:r>
              <w:rPr>
                <w:rFonts w:hint="eastAsia" w:asciiTheme="minorEastAsia" w:hAnsiTheme="minorEastAsia" w:eastAsiaTheme="minorEastAsia" w:cstheme="minorEastAsia"/>
                <w:b/>
                <w:bCs/>
                <w:sz w:val="24"/>
                <w:szCs w:val="24"/>
                <w:lang w:eastAsia="zh-CN"/>
              </w:rPr>
              <w:t>有效报价</w:t>
            </w:r>
            <w:r>
              <w:rPr>
                <w:rFonts w:hint="eastAsia" w:asciiTheme="minorEastAsia" w:hAnsiTheme="minorEastAsia" w:eastAsiaTheme="minorEastAsia" w:cstheme="minorEastAsia"/>
                <w:b/>
                <w:bCs/>
                <w:sz w:val="24"/>
                <w:szCs w:val="24"/>
              </w:rPr>
              <w:t xml:space="preserve">)×100  </w:t>
            </w:r>
          </w:p>
          <w:p>
            <w:pPr>
              <w:pStyle w:val="1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注：咨询服务费基准价指估算投资额1亿元及以下的PPP项目咨询服务费，详见投标报价说明。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654" w:type="dxa"/>
            <w:vMerge w:val="restart"/>
            <w:vAlign w:val="center"/>
          </w:tcPr>
          <w:p>
            <w:pPr>
              <w:pStyle w:val="11"/>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履约能力（</w:t>
            </w:r>
            <w:r>
              <w:rPr>
                <w:rFonts w:hint="eastAsia" w:asciiTheme="minorEastAsia" w:hAnsiTheme="minorEastAsia" w:eastAsiaTheme="minorEastAsia" w:cstheme="minorEastAsia"/>
                <w:sz w:val="24"/>
                <w:szCs w:val="24"/>
                <w:lang w:val="en-US" w:eastAsia="zh-CN"/>
              </w:rPr>
              <w:t>100分</w:t>
            </w:r>
            <w:r>
              <w:rPr>
                <w:rFonts w:hint="eastAsia" w:asciiTheme="minorEastAsia" w:hAnsiTheme="minorEastAsia" w:eastAsiaTheme="minorEastAsia" w:cstheme="minorEastAsia"/>
                <w:sz w:val="24"/>
                <w:szCs w:val="24"/>
                <w:lang w:eastAsia="zh-CN"/>
              </w:rPr>
              <w:t>）</w:t>
            </w:r>
          </w:p>
        </w:tc>
        <w:tc>
          <w:tcPr>
            <w:tcW w:w="1360" w:type="dxa"/>
            <w:vAlign w:val="center"/>
          </w:tcPr>
          <w:p>
            <w:pPr>
              <w:pStyle w:val="11"/>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供应商资质</w:t>
            </w:r>
          </w:p>
          <w:p>
            <w:pPr>
              <w:pStyle w:val="11"/>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7418" w:type="dxa"/>
            <w:vAlign w:val="center"/>
          </w:tcPr>
          <w:p>
            <w:pPr>
              <w:pStyle w:val="11"/>
              <w:numPr>
                <w:ilvl w:val="0"/>
                <w:numId w:val="3"/>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供应商具有市政专业工程咨询甲级资质的，得40分。（</w:t>
            </w:r>
            <w:r>
              <w:rPr>
                <w:rFonts w:hint="eastAsia" w:asciiTheme="minorEastAsia" w:hAnsiTheme="minorEastAsia" w:eastAsiaTheme="minorEastAsia" w:cstheme="minorEastAsia"/>
                <w:sz w:val="24"/>
                <w:szCs w:val="24"/>
              </w:rPr>
              <w:t>工程咨询甲级资质以证书原件为准，响应文件中附复印件，否则不得分</w:t>
            </w:r>
            <w:r>
              <w:rPr>
                <w:rFonts w:hint="eastAsia" w:asciiTheme="minorEastAsia" w:hAnsiTheme="minorEastAsia" w:eastAsiaTheme="minorEastAsia" w:cstheme="minorEastAsia"/>
                <w:bCs/>
                <w:sz w:val="24"/>
                <w:szCs w:val="24"/>
              </w:rPr>
              <w:t>）</w:t>
            </w:r>
          </w:p>
          <w:p>
            <w:pPr>
              <w:pStyle w:val="11"/>
              <w:numPr>
                <w:ilvl w:val="0"/>
                <w:numId w:val="3"/>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供应商具有AAA级及以上的信用评估报</w:t>
            </w:r>
            <w:r>
              <w:rPr>
                <w:rFonts w:hint="eastAsia" w:asciiTheme="minorEastAsia" w:hAnsiTheme="minorEastAsia" w:eastAsiaTheme="minorEastAsia" w:cstheme="minorEastAsia"/>
                <w:bCs/>
                <w:sz w:val="24"/>
                <w:szCs w:val="24"/>
                <w:lang w:eastAsia="zh-CN"/>
              </w:rPr>
              <w:t>告</w:t>
            </w:r>
            <w:r>
              <w:rPr>
                <w:rFonts w:hint="eastAsia" w:asciiTheme="minorEastAsia" w:hAnsiTheme="minorEastAsia" w:eastAsiaTheme="minorEastAsia" w:cstheme="minorEastAsia"/>
                <w:bCs/>
                <w:sz w:val="24"/>
                <w:szCs w:val="24"/>
              </w:rPr>
              <w:t>，得60分； AA级，得40分；A级，得20分。（以供应商提供的信用等级评估报告和证书原件为准，响应文件中附复印件和信用报告网站查询截图）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4" w:type="dxa"/>
            <w:vMerge w:val="continue"/>
            <w:vAlign w:val="center"/>
          </w:tcPr>
          <w:p>
            <w:pPr>
              <w:pStyle w:val="11"/>
              <w:ind w:firstLine="0" w:firstLineChars="0"/>
              <w:jc w:val="center"/>
              <w:rPr>
                <w:rFonts w:hint="eastAsia" w:asciiTheme="minorEastAsia" w:hAnsiTheme="minorEastAsia" w:eastAsiaTheme="minorEastAsia" w:cstheme="minorEastAsia"/>
                <w:sz w:val="24"/>
                <w:szCs w:val="24"/>
              </w:rPr>
            </w:pPr>
          </w:p>
        </w:tc>
        <w:tc>
          <w:tcPr>
            <w:tcW w:w="1360" w:type="dxa"/>
            <w:vAlign w:val="center"/>
          </w:tcPr>
          <w:p>
            <w:pPr>
              <w:pStyle w:val="11"/>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供应商实力</w:t>
            </w:r>
          </w:p>
          <w:p>
            <w:pPr>
              <w:pStyle w:val="11"/>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7418" w:type="dxa"/>
            <w:vAlign w:val="center"/>
          </w:tcPr>
          <w:p>
            <w:pPr>
              <w:pStyle w:val="11"/>
              <w:numPr>
                <w:ilvl w:val="0"/>
                <w:numId w:val="4"/>
              </w:numPr>
              <w:ind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供应商具有财政部PPP专家库专家。（满分60分）</w:t>
            </w:r>
          </w:p>
          <w:p>
            <w:pPr>
              <w:pStyle w:val="11"/>
              <w:ind w:left="360" w:firstLine="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每有一位得4分，最高得60分。</w:t>
            </w:r>
          </w:p>
          <w:p>
            <w:pPr>
              <w:pStyle w:val="11"/>
              <w:ind w:left="360" w:firstLine="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（需提供财政部政府和社会资本合作中心网站截图及人员社保证明。）</w:t>
            </w:r>
          </w:p>
          <w:p>
            <w:pPr>
              <w:pStyle w:val="11"/>
              <w:widowControl w:val="0"/>
              <w:numPr>
                <w:ilvl w:val="0"/>
                <w:numId w:val="4"/>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供应商编著出版的具有正规ISBN书号的PPP和投融资专著，每有1本得8分，最高得40分。（书名必须包含“PPP”或“投融资”，需提供书籍原件现场检查后返还，书籍编著人需和供应商名称一致）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4" w:type="dxa"/>
            <w:vAlign w:val="center"/>
          </w:tcPr>
          <w:p>
            <w:pPr>
              <w:pStyle w:val="11"/>
              <w:ind w:firstLine="0" w:firstLineChars="0"/>
              <w:jc w:val="center"/>
              <w:rPr>
                <w:rFonts w:hint="eastAsia" w:asciiTheme="minorEastAsia" w:hAnsiTheme="minorEastAsia" w:eastAsiaTheme="minorEastAsia" w:cstheme="minorEastAsia"/>
                <w:sz w:val="24"/>
                <w:szCs w:val="24"/>
              </w:rPr>
            </w:pPr>
          </w:p>
        </w:tc>
        <w:tc>
          <w:tcPr>
            <w:tcW w:w="1360" w:type="dxa"/>
            <w:vAlign w:val="center"/>
          </w:tcPr>
          <w:p>
            <w:pPr>
              <w:pStyle w:val="11"/>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供应商业绩</w:t>
            </w:r>
          </w:p>
          <w:p>
            <w:pPr>
              <w:pStyle w:val="11"/>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40%</w:t>
            </w:r>
          </w:p>
        </w:tc>
        <w:tc>
          <w:tcPr>
            <w:tcW w:w="7418" w:type="dxa"/>
            <w:vAlign w:val="center"/>
          </w:tcPr>
          <w:p>
            <w:pPr>
              <w:pStyle w:val="11"/>
              <w:numPr>
                <w:ilvl w:val="0"/>
                <w:numId w:val="5"/>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在城镇综合开发、交通运输、教育、科技、林业、旅游、能源、农业、社会保障、生态建设和环境保护、市政工程、水利建设、体育、文化、养老、医疗卫生等领域，每具有1个不同领域的财政部示范PPP项目咨询业绩得3分，最高得45分。（供应商须提供与政府方签订的咨询服务合同复印件，原件备查，并需提供财政部官网PPP示范项目截图）</w:t>
            </w:r>
          </w:p>
          <w:p>
            <w:pPr>
              <w:pStyle w:val="11"/>
              <w:numPr>
                <w:ilvl w:val="0"/>
                <w:numId w:val="5"/>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上述财政部示范PPP项目咨询业绩，每有1个不同领域且已落地的，得5分，满分45分。（供应商须提供政府方在项目落地后出具的业绩证明加盖公章的复印件，原件备查，并需提供财政部官网PPP示范项目截图）</w:t>
            </w:r>
          </w:p>
          <w:p>
            <w:pPr>
              <w:pStyle w:val="11"/>
              <w:numPr>
                <w:ilvl w:val="0"/>
                <w:numId w:val="5"/>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供应商具有面向城市建设和发展的投融资（如试点城市申报，投融资规划编制、资金平衡方案编制）咨询服务业绩的，每具有一个得2分，满分10分。（提供和政府方签署的咨询服务合同复印件，原件备查）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4" w:type="dxa"/>
            <w:vAlign w:val="center"/>
          </w:tcPr>
          <w:p>
            <w:pPr>
              <w:pStyle w:val="11"/>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服务水平</w:t>
            </w:r>
          </w:p>
        </w:tc>
        <w:tc>
          <w:tcPr>
            <w:tcW w:w="1360" w:type="dxa"/>
            <w:vAlign w:val="center"/>
          </w:tcPr>
          <w:p>
            <w:pPr>
              <w:pStyle w:val="11"/>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项目人员</w:t>
            </w:r>
          </w:p>
          <w:p>
            <w:pPr>
              <w:pStyle w:val="11"/>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（100分）</w:t>
            </w:r>
            <w:r>
              <w:rPr>
                <w:rFonts w:hint="eastAsia" w:asciiTheme="minorEastAsia" w:hAnsiTheme="minorEastAsia" w:eastAsiaTheme="minorEastAsia" w:cstheme="minorEastAsia"/>
                <w:bCs/>
                <w:sz w:val="24"/>
                <w:szCs w:val="24"/>
              </w:rPr>
              <w:t>15%</w:t>
            </w:r>
          </w:p>
        </w:tc>
        <w:tc>
          <w:tcPr>
            <w:tcW w:w="7418" w:type="dxa"/>
            <w:vAlign w:val="center"/>
          </w:tcPr>
          <w:p>
            <w:pPr>
              <w:pStyle w:val="11"/>
              <w:numPr>
                <w:ilvl w:val="0"/>
                <w:numId w:val="6"/>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项目负责人</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（1）项目负责人是省级财政厅入库PPP专家的得10分；</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（2）项目负责人是财政部入库PPP专家的得15分；</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（3）项目负责人获得国家级工程咨询协会颁发的优秀工程咨询奖的得15分（供应商须提供证书复印件，原件备查）；</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（4）项目负责人业绩（满分30分）</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具有已落地的且单个投资额50亿以上的财政部PPP示范项目咨询服务业绩的，得10分；</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具有已落地的且单个投资额100亿以上的财政部PPP示范项目咨询服务业绩的，得20分。（须提供咨询服务合同原件和业主出具的项目已落地的业绩证明材料，且业绩证明材料中项目负责人与本项目拟选派项目负责人须一致）。</w:t>
            </w:r>
          </w:p>
          <w:p>
            <w:pPr>
              <w:pStyle w:val="11"/>
              <w:ind w:left="360"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注：项目负责人须为1人，且开标当天必须到场并核验身份，否则如项目负责人开标当天不到场或未通过相关核验，则本项不计分）</w:t>
            </w:r>
          </w:p>
          <w:p>
            <w:pPr>
              <w:pStyle w:val="11"/>
              <w:numPr>
                <w:ilvl w:val="0"/>
                <w:numId w:val="6"/>
              </w:numPr>
              <w:ind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项目团队成员</w:t>
            </w:r>
          </w:p>
          <w:p>
            <w:pPr>
              <w:pStyle w:val="11"/>
              <w:ind w:left="36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项目团队成员满分30分，需具有注册咨询工程师、注册会计师、高级经济师、高级工程师、造价工程师、法律职业资格人员，每缺少1个，扣5分，扣完为止。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4" w:type="dxa"/>
            <w:vAlign w:val="center"/>
          </w:tcPr>
          <w:p>
            <w:pPr>
              <w:pStyle w:val="11"/>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技术部分</w:t>
            </w:r>
          </w:p>
        </w:tc>
        <w:tc>
          <w:tcPr>
            <w:tcW w:w="1360" w:type="dxa"/>
            <w:vAlign w:val="center"/>
          </w:tcPr>
          <w:p>
            <w:pPr>
              <w:pStyle w:val="11"/>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咨询服务方案（100分）15%</w:t>
            </w:r>
          </w:p>
        </w:tc>
        <w:tc>
          <w:tcPr>
            <w:tcW w:w="7418" w:type="dxa"/>
            <w:vAlign w:val="center"/>
          </w:tcPr>
          <w:p>
            <w:pPr>
              <w:pStyle w:val="1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1、对为襄城县提供长期顾问服务工作的内容、方案等方面的阐述，内容全面完整，科学合理，可操作性强，得15-20分；内容基本完整，可操作性较强，得5-15分；内容不完整，可操作性不强，得0-5分。</w:t>
            </w:r>
          </w:p>
          <w:p>
            <w:pPr>
              <w:pStyle w:val="1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2、对PPP项目人员组织、咨询服务工作计划等方面的阐述；内容全面完整，科学合理，可操作性强，得15-20分；内容基本完整，可操作性较强，得5-15分；内容不完整，可操作性不强，得0-5分。</w:t>
            </w:r>
          </w:p>
          <w:p>
            <w:pPr>
              <w:pStyle w:val="1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3、对PPP项目的咨询服务内容、工作重难点等方面的论述，内容全面完整，科学合理，可操作性强，得15-20分；内容基本完整，可操作性较强，得5-15分；内容不完整，可操作性不强，得0-5分。</w:t>
            </w:r>
          </w:p>
          <w:p>
            <w:pPr>
              <w:pStyle w:val="1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4、对城市建设和发展投融资单项工作的工作计划、方案等的论述，内容全面完整，科学合理，可操作性强，得15-20分；内容基本完整，可操作性较强，得5-15分；内容不完整，可操作性不强，得0-5分。</w:t>
            </w:r>
          </w:p>
          <w:p>
            <w:pPr>
              <w:pStyle w:val="11"/>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对咨询服务质量控制和保证、咨询服务承诺等方面的阐述，内容全面完整，科学合理，可操作性强，得15-20分；内容基本完整，可操作性较强，得5-15分；内容不完整，可操作性不强，得0-5分。</w:t>
            </w:r>
          </w:p>
        </w:tc>
      </w:tr>
    </w:tbl>
    <w:p>
      <w:pPr>
        <w:spacing w:line="400" w:lineRule="exact"/>
        <w:rPr>
          <w:rFonts w:hint="eastAsia" w:asciiTheme="minorEastAsia" w:hAnsiTheme="minorEastAsia" w:eastAsiaTheme="minorEastAsia" w:cstheme="minorEastAsia"/>
          <w:sz w:val="24"/>
          <w:szCs w:val="24"/>
        </w:rPr>
      </w:pP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本评分办法中的各种有效证明材料，投标文件中必须提供复印件，且在评标时同时提供与复印件一致的原件或公正件，未提供原件或公正件的不得分。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投标报价有算术错误的，评标委员会按以下原则对投标报价进行修正，修正的价格经投标人书面确认后具有约束力。投标人不接受修正价格的，其投标作废标处理。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（1）投标文件中的大写金额与小写金额不一致的，以大写金额为准；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（2）总价金额与依据单价计算出的结果不一致的，以单价金额为准修正总价，但单价金额小数点有明显错误的除外。</w:t>
      </w:r>
    </w:p>
    <w:p>
      <w:pPr>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特别提醒：投标人提交的证明材料应客观、属实。在投标有效期内，采购人有权对上述文件进行核查，发现有不实之处并经查实后，采购人有权取消投标人的中标资格，并且投标人应承担相应的法律责任；评标委员会发现认为投标人的报价明显低于其他通过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5、定标</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评委会将对通过</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rPr>
        <w:t>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w:t>
      </w:r>
      <w:r>
        <w:rPr>
          <w:rFonts w:hint="eastAsia" w:asciiTheme="minorEastAsia" w:hAnsiTheme="minorEastAsia" w:eastAsiaTheme="minorEastAsia" w:cstheme="minorEastAsia"/>
          <w:sz w:val="24"/>
          <w:szCs w:val="24"/>
          <w:lang w:eastAsia="zh-CN"/>
        </w:rPr>
        <w:t>予以废标</w:t>
      </w:r>
      <w:r>
        <w:rPr>
          <w:rFonts w:hint="eastAsia" w:asciiTheme="minorEastAsia" w:hAnsiTheme="minorEastAsia" w:eastAsiaTheme="minorEastAsia" w:cstheme="minorEastAsia"/>
          <w:sz w:val="24"/>
          <w:szCs w:val="24"/>
        </w:rPr>
        <w:t>：</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（1）投标截止时间止，供应商少于3家的；</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（2）经评标委员会</w:t>
      </w:r>
      <w:r>
        <w:rPr>
          <w:rFonts w:hint="eastAsia" w:asciiTheme="minorEastAsia" w:hAnsiTheme="minorEastAsia" w:eastAsiaTheme="minorEastAsia" w:cstheme="minorEastAsia"/>
          <w:sz w:val="24"/>
          <w:szCs w:val="24"/>
          <w:lang w:eastAsia="zh-CN"/>
        </w:rPr>
        <w:t>初步</w:t>
      </w:r>
      <w:r>
        <w:rPr>
          <w:rFonts w:hint="eastAsia" w:asciiTheme="minorEastAsia" w:hAnsiTheme="minorEastAsia" w:eastAsiaTheme="minorEastAsia" w:cstheme="minorEastAsia"/>
          <w:sz w:val="24"/>
          <w:szCs w:val="24"/>
        </w:rPr>
        <w:t>评审后有效地投标人不足3家的。</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（七）、保密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1、有关投标文件的审查、澄清、评估和比较以及有关授予合同的意向的一切情况都不得透露给任一投标人或与上述评标工作无关的人员。</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2、投标人不得干扰招标人的评标活动，否则将废除其投标。</w:t>
      </w:r>
    </w:p>
    <w:p>
      <w:pPr>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七、授予合同</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（一）、定标准则</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1、严格按照招标文件的要求和条件进行评标。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2、本次招标，合同将授予由评标委员会推荐的投标文件符合招标文件要求、报价最低、能提供最佳服务、有良好的执行合同能力的投标人。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（二）、公示中标结果、发出中标确认书</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1、评标结束后，招标人将公示中标结果，并将以书面形式向中标方发出中标确认书。中标确认书一经发出即发生法律效力。</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（三）、授予合同时变更数量的权力。</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（四）、合同协议书的签署</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1、中标方按中标确认书指定的时间、地点与采购人按指定的协议书格式签订合同协议书。</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2、中标确认书、招标文件、中标方的投标文件及其澄清文件，均为签订合同协议书的依据。</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（五）、合同公示</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应当自政府采购合同签订之日起2个工作日，将政府采购合同在省级以上人民政府财政部门指定的媒体上公告，但政府采购合同中涉及国家秘密、商业秘密的内容除外。（也可委托采购机构发布并向采购机构提供采购合同扫描件的电子版）</w:t>
      </w: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rFonts w:hint="eastAsia" w:ascii="黑体" w:eastAsia="黑体"/>
          <w:sz w:val="30"/>
          <w:szCs w:val="30"/>
        </w:rPr>
      </w:pPr>
    </w:p>
    <w:p>
      <w:pPr>
        <w:spacing w:line="400" w:lineRule="exact"/>
        <w:ind w:firstLine="1800" w:firstLineChars="600"/>
        <w:rPr>
          <w:sz w:val="30"/>
          <w:szCs w:val="30"/>
        </w:rPr>
      </w:pPr>
      <w:r>
        <w:rPr>
          <w:rFonts w:hint="eastAsia" w:ascii="黑体" w:eastAsia="黑体"/>
          <w:sz w:val="30"/>
          <w:szCs w:val="30"/>
        </w:rPr>
        <w:t>第四部分  合同一般条款（参考）</w:t>
      </w:r>
    </w:p>
    <w:p>
      <w:pPr>
        <w:spacing w:line="400" w:lineRule="exact"/>
        <w:ind w:firstLine="480" w:firstLineChars="200"/>
        <w:jc w:val="center"/>
        <w:rPr>
          <w:sz w:val="24"/>
          <w:szCs w:val="28"/>
        </w:rPr>
      </w:pPr>
    </w:p>
    <w:p>
      <w:pPr>
        <w:spacing w:line="400" w:lineRule="exact"/>
        <w:ind w:firstLine="480" w:firstLineChars="200"/>
        <w:rPr>
          <w:sz w:val="24"/>
          <w:szCs w:val="28"/>
        </w:rPr>
      </w:pPr>
      <w:r>
        <w:rPr>
          <w:rFonts w:hint="eastAsia"/>
          <w:sz w:val="24"/>
          <w:szCs w:val="28"/>
        </w:rPr>
        <w:t>1、定义</w:t>
      </w:r>
    </w:p>
    <w:p>
      <w:pPr>
        <w:spacing w:line="400" w:lineRule="exact"/>
        <w:ind w:firstLine="480" w:firstLineChars="200"/>
        <w:rPr>
          <w:sz w:val="24"/>
          <w:szCs w:val="28"/>
        </w:rPr>
      </w:pPr>
      <w:r>
        <w:rPr>
          <w:rFonts w:hint="eastAsia"/>
          <w:sz w:val="24"/>
          <w:szCs w:val="28"/>
        </w:rPr>
        <w:t>1.1“合同”系指甲方和乙方（简称合同双方）已达成的协议，即由双方签订的合同格式中的文件，包括所有的附件和组成合同部分的所有其他文件。</w:t>
      </w:r>
    </w:p>
    <w:p>
      <w:pPr>
        <w:spacing w:line="400" w:lineRule="exact"/>
        <w:ind w:firstLine="480" w:firstLineChars="200"/>
        <w:rPr>
          <w:sz w:val="24"/>
          <w:szCs w:val="28"/>
        </w:rPr>
      </w:pPr>
      <w:r>
        <w:rPr>
          <w:rFonts w:hint="eastAsia"/>
          <w:sz w:val="24"/>
          <w:szCs w:val="28"/>
        </w:rPr>
        <w:t>1.2“合同价格”系指根据合同规定，在乙方正确履行合同义务时应支付给乙方的款项。</w:t>
      </w:r>
    </w:p>
    <w:p>
      <w:pPr>
        <w:spacing w:line="400" w:lineRule="exact"/>
        <w:ind w:firstLine="480" w:firstLineChars="200"/>
        <w:rPr>
          <w:sz w:val="24"/>
          <w:szCs w:val="28"/>
        </w:rPr>
      </w:pPr>
      <w:r>
        <w:rPr>
          <w:rFonts w:hint="eastAsia"/>
          <w:sz w:val="24"/>
          <w:szCs w:val="28"/>
        </w:rPr>
        <w:t>1.3“甲方”系指通过招标方式，接受合同服务的采购人。</w:t>
      </w:r>
    </w:p>
    <w:p>
      <w:pPr>
        <w:spacing w:line="400" w:lineRule="exact"/>
        <w:ind w:firstLine="480" w:firstLineChars="200"/>
        <w:rPr>
          <w:sz w:val="24"/>
          <w:szCs w:val="28"/>
        </w:rPr>
      </w:pPr>
      <w:r>
        <w:rPr>
          <w:rFonts w:hint="eastAsia"/>
          <w:sz w:val="24"/>
          <w:szCs w:val="28"/>
        </w:rPr>
        <w:t>1.4“乙方”系指中标后提供合同服务的中标方或供应商。</w:t>
      </w:r>
    </w:p>
    <w:p>
      <w:pPr>
        <w:spacing w:line="400" w:lineRule="exact"/>
        <w:ind w:firstLine="480" w:firstLineChars="200"/>
        <w:rPr>
          <w:sz w:val="24"/>
          <w:szCs w:val="28"/>
        </w:rPr>
      </w:pPr>
      <w:r>
        <w:rPr>
          <w:rFonts w:hint="eastAsia"/>
          <w:sz w:val="24"/>
          <w:szCs w:val="28"/>
        </w:rPr>
        <w:t>2.适用范围</w:t>
      </w:r>
    </w:p>
    <w:p>
      <w:pPr>
        <w:spacing w:line="400" w:lineRule="exact"/>
        <w:ind w:firstLine="480" w:firstLineChars="200"/>
        <w:rPr>
          <w:sz w:val="24"/>
          <w:szCs w:val="28"/>
        </w:rPr>
      </w:pPr>
      <w:r>
        <w:rPr>
          <w:rFonts w:hint="eastAsia"/>
          <w:sz w:val="24"/>
          <w:szCs w:val="28"/>
        </w:rPr>
        <w:t>本合同条款仅适用于本次招标活动。</w:t>
      </w:r>
    </w:p>
    <w:p>
      <w:pPr>
        <w:spacing w:line="400" w:lineRule="exact"/>
        <w:ind w:firstLine="480" w:firstLineChars="200"/>
        <w:rPr>
          <w:sz w:val="24"/>
          <w:szCs w:val="28"/>
        </w:rPr>
      </w:pPr>
      <w:r>
        <w:rPr>
          <w:rFonts w:hint="eastAsia"/>
          <w:sz w:val="24"/>
          <w:szCs w:val="28"/>
        </w:rPr>
        <w:t>3.技术规格和标准</w:t>
      </w:r>
    </w:p>
    <w:p>
      <w:pPr>
        <w:spacing w:line="400" w:lineRule="exact"/>
        <w:ind w:firstLine="480" w:firstLineChars="200"/>
        <w:rPr>
          <w:sz w:val="24"/>
          <w:szCs w:val="28"/>
        </w:rPr>
      </w:pPr>
      <w:r>
        <w:rPr>
          <w:rFonts w:hint="eastAsia"/>
          <w:sz w:val="24"/>
          <w:szCs w:val="28"/>
        </w:rPr>
        <w:t>本合同项下所提供服务的技术规格标准应与本招标文件技术规格规定的标准相一致。</w:t>
      </w:r>
    </w:p>
    <w:p>
      <w:pPr>
        <w:spacing w:line="400" w:lineRule="exact"/>
        <w:ind w:firstLine="480" w:firstLineChars="200"/>
        <w:rPr>
          <w:sz w:val="24"/>
          <w:szCs w:val="28"/>
        </w:rPr>
      </w:pPr>
      <w:r>
        <w:rPr>
          <w:rFonts w:hint="eastAsia"/>
          <w:sz w:val="24"/>
          <w:szCs w:val="28"/>
        </w:rPr>
        <w:t>4.合同期限</w:t>
      </w:r>
    </w:p>
    <w:p>
      <w:pPr>
        <w:spacing w:line="400" w:lineRule="exact"/>
        <w:ind w:firstLine="480" w:firstLineChars="200"/>
        <w:rPr>
          <w:sz w:val="24"/>
          <w:szCs w:val="28"/>
        </w:rPr>
      </w:pPr>
      <w:r>
        <w:rPr>
          <w:rFonts w:hint="eastAsia"/>
          <w:sz w:val="24"/>
          <w:szCs w:val="28"/>
        </w:rPr>
        <w:t>即自    年   月   日起至    年   月   日止。</w:t>
      </w:r>
    </w:p>
    <w:p>
      <w:pPr>
        <w:spacing w:line="400" w:lineRule="exact"/>
        <w:ind w:firstLine="480" w:firstLineChars="200"/>
        <w:rPr>
          <w:sz w:val="24"/>
          <w:szCs w:val="28"/>
        </w:rPr>
      </w:pPr>
      <w:r>
        <w:rPr>
          <w:rFonts w:hint="eastAsia"/>
          <w:sz w:val="24"/>
          <w:szCs w:val="28"/>
        </w:rPr>
        <w:t>5.价格</w:t>
      </w:r>
    </w:p>
    <w:p>
      <w:pPr>
        <w:spacing w:line="400" w:lineRule="exact"/>
        <w:ind w:firstLine="480" w:firstLineChars="200"/>
        <w:rPr>
          <w:sz w:val="24"/>
          <w:szCs w:val="28"/>
        </w:rPr>
      </w:pPr>
      <w:r>
        <w:rPr>
          <w:rFonts w:hint="eastAsia"/>
          <w:sz w:val="24"/>
          <w:szCs w:val="28"/>
        </w:rPr>
        <w:t>除非合同中另有规定，乙方为其所提供货物设备和服务而要求甲方支付的金额应与其投标报价一致。</w:t>
      </w:r>
    </w:p>
    <w:p>
      <w:pPr>
        <w:spacing w:line="400" w:lineRule="exact"/>
        <w:ind w:firstLine="480" w:firstLineChars="200"/>
        <w:rPr>
          <w:sz w:val="24"/>
          <w:szCs w:val="28"/>
        </w:rPr>
      </w:pPr>
      <w:r>
        <w:rPr>
          <w:rFonts w:hint="eastAsia"/>
          <w:sz w:val="24"/>
          <w:szCs w:val="28"/>
        </w:rPr>
        <w:t>6.索赔</w:t>
      </w:r>
    </w:p>
    <w:p>
      <w:pPr>
        <w:spacing w:line="400" w:lineRule="exact"/>
        <w:ind w:firstLine="480" w:firstLineChars="200"/>
        <w:rPr>
          <w:sz w:val="24"/>
          <w:szCs w:val="28"/>
        </w:rPr>
      </w:pPr>
      <w:r>
        <w:rPr>
          <w:rFonts w:hint="eastAsia"/>
          <w:sz w:val="24"/>
          <w:szCs w:val="28"/>
        </w:rPr>
        <w:t>6.1乙方对所提供货物设备和服务与合同要求不符负有责任，并且甲方已于合同规定的期限内提出索赔，乙方应按甲方同意的下述一种或多种方法解决索赔事宜。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sz w:val="24"/>
          <w:szCs w:val="28"/>
        </w:rPr>
      </w:pPr>
      <w:r>
        <w:rPr>
          <w:rFonts w:hint="eastAsia"/>
          <w:sz w:val="24"/>
          <w:szCs w:val="28"/>
        </w:rPr>
        <w:t>6.1.1乙方同意甲方取消其不符合要求的货物设备和服务项目，退还已经收取的该类货物设备的货款。</w:t>
      </w:r>
    </w:p>
    <w:p>
      <w:pPr>
        <w:spacing w:line="400" w:lineRule="exact"/>
        <w:ind w:firstLine="480" w:firstLineChars="200"/>
        <w:rPr>
          <w:sz w:val="24"/>
          <w:szCs w:val="28"/>
        </w:rPr>
      </w:pPr>
      <w:r>
        <w:rPr>
          <w:rFonts w:hint="eastAsia"/>
          <w:sz w:val="24"/>
          <w:szCs w:val="28"/>
        </w:rPr>
        <w:t>6.1.2对于情节严重、造成甲方损失的金额巨大的，同意甲方终止全部项目合同，并赔偿甲方因此造成的损失。</w:t>
      </w:r>
    </w:p>
    <w:p>
      <w:pPr>
        <w:spacing w:line="400" w:lineRule="exact"/>
        <w:ind w:firstLine="480" w:firstLineChars="200"/>
        <w:rPr>
          <w:sz w:val="24"/>
          <w:szCs w:val="28"/>
        </w:rPr>
      </w:pPr>
      <w:r>
        <w:rPr>
          <w:rFonts w:hint="eastAsia"/>
          <w:sz w:val="24"/>
          <w:szCs w:val="28"/>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sz w:val="24"/>
          <w:szCs w:val="28"/>
        </w:rPr>
      </w:pPr>
      <w:r>
        <w:rPr>
          <w:rFonts w:hint="eastAsia"/>
          <w:sz w:val="24"/>
          <w:szCs w:val="28"/>
        </w:rPr>
        <w:t>7.不可抗力</w:t>
      </w:r>
    </w:p>
    <w:p>
      <w:pPr>
        <w:spacing w:line="400" w:lineRule="exact"/>
        <w:ind w:right="-153" w:rightChars="-73" w:firstLine="480" w:firstLineChars="200"/>
        <w:rPr>
          <w:sz w:val="24"/>
          <w:szCs w:val="28"/>
        </w:rPr>
      </w:pPr>
      <w:r>
        <w:rPr>
          <w:rFonts w:hint="eastAsia"/>
          <w:sz w:val="24"/>
          <w:szCs w:val="28"/>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sz w:val="24"/>
          <w:szCs w:val="28"/>
        </w:rPr>
      </w:pPr>
      <w:r>
        <w:rPr>
          <w:rFonts w:hint="eastAsia"/>
          <w:sz w:val="24"/>
          <w:szCs w:val="28"/>
        </w:rPr>
        <w:t>7.2受损一方应在不可抗力事故发生后尽快用电报、传真或电传通知双方，并于事故发生后14天内将有关部门出具的证明文件用特快专递或挂号信寄给双方审阅确认。</w:t>
      </w:r>
      <w:r>
        <w:rPr>
          <w:rFonts w:hint="eastAsia"/>
          <w:sz w:val="24"/>
          <w:szCs w:val="28"/>
          <w:u w:val="single"/>
        </w:rPr>
        <w:t>一旦不可抗力事故的影响持续60天以上</w:t>
      </w:r>
      <w:r>
        <w:rPr>
          <w:rFonts w:hint="eastAsia"/>
          <w:sz w:val="24"/>
          <w:szCs w:val="28"/>
        </w:rPr>
        <w:t>，双方应通过友好协商，在合理的时间内达成进一步履行合同的协议。</w:t>
      </w:r>
    </w:p>
    <w:p>
      <w:pPr>
        <w:spacing w:line="400" w:lineRule="exact"/>
        <w:ind w:firstLine="480" w:firstLineChars="200"/>
        <w:rPr>
          <w:sz w:val="24"/>
          <w:szCs w:val="28"/>
        </w:rPr>
      </w:pPr>
      <w:r>
        <w:rPr>
          <w:rFonts w:hint="eastAsia"/>
          <w:sz w:val="24"/>
          <w:szCs w:val="28"/>
        </w:rPr>
        <w:t>8.履约保证金</w:t>
      </w:r>
    </w:p>
    <w:p>
      <w:pPr>
        <w:spacing w:line="400" w:lineRule="exact"/>
        <w:ind w:firstLine="480" w:firstLineChars="200"/>
        <w:rPr>
          <w:sz w:val="24"/>
          <w:szCs w:val="28"/>
        </w:rPr>
      </w:pPr>
      <w:r>
        <w:rPr>
          <w:rFonts w:hint="eastAsia"/>
          <w:sz w:val="24"/>
          <w:szCs w:val="28"/>
        </w:rPr>
        <w:t>8.1中标单位需向采购人协商交纳履约保证金。（有特殊约定的按约定执行）</w:t>
      </w:r>
    </w:p>
    <w:p>
      <w:pPr>
        <w:spacing w:line="400" w:lineRule="exact"/>
        <w:ind w:firstLine="480" w:firstLineChars="200"/>
        <w:rPr>
          <w:sz w:val="24"/>
          <w:szCs w:val="28"/>
        </w:rPr>
      </w:pPr>
      <w:r>
        <w:rPr>
          <w:rFonts w:hint="eastAsia"/>
          <w:sz w:val="24"/>
          <w:szCs w:val="28"/>
        </w:rPr>
        <w:t>8.2履约保证金的有效期至供货完毕且验收合格。</w:t>
      </w:r>
    </w:p>
    <w:p>
      <w:pPr>
        <w:spacing w:line="400" w:lineRule="exact"/>
        <w:ind w:firstLine="480" w:firstLineChars="200"/>
        <w:rPr>
          <w:sz w:val="24"/>
          <w:szCs w:val="28"/>
        </w:rPr>
      </w:pPr>
      <w:r>
        <w:rPr>
          <w:rFonts w:hint="eastAsia"/>
          <w:sz w:val="24"/>
          <w:szCs w:val="28"/>
        </w:rPr>
        <w:t>8.3乙方提供的履约保证金按规定履行其义务，甲方有权从履约保证金取得补偿，</w:t>
      </w:r>
    </w:p>
    <w:p>
      <w:pPr>
        <w:spacing w:line="400" w:lineRule="exact"/>
        <w:ind w:firstLine="480" w:firstLineChars="200"/>
        <w:rPr>
          <w:sz w:val="24"/>
          <w:szCs w:val="28"/>
        </w:rPr>
      </w:pPr>
      <w:r>
        <w:rPr>
          <w:rFonts w:hint="eastAsia"/>
          <w:sz w:val="24"/>
          <w:szCs w:val="28"/>
        </w:rPr>
        <w:t>8.4如果乙方未能按合同规定履行其义务，甲方有权从履约保证金取得补偿。</w:t>
      </w:r>
    </w:p>
    <w:p>
      <w:pPr>
        <w:spacing w:line="400" w:lineRule="exact"/>
        <w:ind w:firstLine="480" w:firstLineChars="200"/>
        <w:rPr>
          <w:sz w:val="24"/>
          <w:szCs w:val="28"/>
        </w:rPr>
      </w:pPr>
      <w:r>
        <w:rPr>
          <w:rFonts w:hint="eastAsia"/>
          <w:sz w:val="24"/>
          <w:szCs w:val="28"/>
        </w:rPr>
        <w:t>9.争议的解决</w:t>
      </w:r>
    </w:p>
    <w:p>
      <w:pPr>
        <w:spacing w:line="400" w:lineRule="exact"/>
        <w:ind w:firstLine="480" w:firstLineChars="200"/>
        <w:rPr>
          <w:sz w:val="24"/>
          <w:szCs w:val="28"/>
        </w:rPr>
      </w:pPr>
      <w:r>
        <w:rPr>
          <w:rFonts w:hint="eastAsia"/>
          <w:sz w:val="24"/>
          <w:szCs w:val="28"/>
        </w:rPr>
        <w:t>9.1在执行合同中发生的与本合同有关的争端，双方应通过友好协商解决，经协商在60天内不能达成协议时，应提交仲裁。</w:t>
      </w:r>
    </w:p>
    <w:p>
      <w:pPr>
        <w:spacing w:line="400" w:lineRule="exact"/>
        <w:ind w:firstLine="480" w:firstLineChars="200"/>
        <w:rPr>
          <w:sz w:val="24"/>
          <w:szCs w:val="28"/>
        </w:rPr>
      </w:pPr>
      <w:r>
        <w:rPr>
          <w:rFonts w:hint="eastAsia"/>
          <w:sz w:val="24"/>
          <w:szCs w:val="28"/>
        </w:rPr>
        <w:t>9.2提交正式仲裁的争端属涉外的，应在北京或中国国内其他地点，由指定的国际经济仲裁委员会根据该委员会的仲裁程序或规则予以最终裁决。</w:t>
      </w:r>
    </w:p>
    <w:p>
      <w:pPr>
        <w:spacing w:line="400" w:lineRule="exact"/>
        <w:ind w:firstLine="480" w:firstLineChars="200"/>
        <w:rPr>
          <w:sz w:val="24"/>
          <w:szCs w:val="28"/>
        </w:rPr>
      </w:pPr>
      <w:r>
        <w:rPr>
          <w:rFonts w:hint="eastAsia"/>
          <w:sz w:val="24"/>
          <w:szCs w:val="28"/>
        </w:rPr>
        <w:t>9.3合同双方均为国内法人的，其争端的仲裁应由合同发生地许昌市仲裁委员会根据其仲裁程序进行。</w:t>
      </w:r>
    </w:p>
    <w:p>
      <w:pPr>
        <w:spacing w:line="400" w:lineRule="exact"/>
        <w:ind w:firstLine="480" w:firstLineChars="200"/>
        <w:rPr>
          <w:sz w:val="24"/>
          <w:szCs w:val="28"/>
        </w:rPr>
      </w:pPr>
      <w:r>
        <w:rPr>
          <w:rFonts w:hint="eastAsia"/>
          <w:sz w:val="24"/>
          <w:szCs w:val="28"/>
        </w:rPr>
        <w:t>9.4仲裁裁决应为最终决定，并对双方具有约束力。</w:t>
      </w:r>
    </w:p>
    <w:p>
      <w:pPr>
        <w:spacing w:line="400" w:lineRule="exact"/>
        <w:ind w:firstLine="480" w:firstLineChars="200"/>
        <w:rPr>
          <w:sz w:val="24"/>
          <w:szCs w:val="28"/>
        </w:rPr>
      </w:pPr>
      <w:r>
        <w:rPr>
          <w:rFonts w:hint="eastAsia"/>
          <w:sz w:val="24"/>
          <w:szCs w:val="28"/>
        </w:rPr>
        <w:t>9.5除另有裁决外，仲裁费应由败诉方负担。</w:t>
      </w:r>
    </w:p>
    <w:p>
      <w:pPr>
        <w:spacing w:line="400" w:lineRule="exact"/>
        <w:ind w:firstLine="480" w:firstLineChars="200"/>
        <w:rPr>
          <w:sz w:val="24"/>
          <w:szCs w:val="28"/>
        </w:rPr>
      </w:pPr>
      <w:r>
        <w:rPr>
          <w:rFonts w:hint="eastAsia"/>
          <w:sz w:val="24"/>
          <w:szCs w:val="28"/>
        </w:rPr>
        <w:t>9.6在仲裁期间，除下在进行的仲裁部分外，合同其他部分继续执行。</w:t>
      </w:r>
    </w:p>
    <w:p>
      <w:pPr>
        <w:spacing w:line="400" w:lineRule="exact"/>
        <w:ind w:firstLine="480" w:firstLineChars="200"/>
        <w:rPr>
          <w:sz w:val="24"/>
          <w:szCs w:val="28"/>
        </w:rPr>
      </w:pPr>
      <w:r>
        <w:rPr>
          <w:rFonts w:hint="eastAsia"/>
          <w:sz w:val="24"/>
          <w:szCs w:val="28"/>
        </w:rPr>
        <w:t>10.合同终止</w:t>
      </w:r>
    </w:p>
    <w:p>
      <w:pPr>
        <w:spacing w:line="400" w:lineRule="exact"/>
        <w:ind w:firstLine="480" w:firstLineChars="200"/>
        <w:rPr>
          <w:sz w:val="24"/>
          <w:szCs w:val="28"/>
        </w:rPr>
      </w:pPr>
      <w:r>
        <w:rPr>
          <w:rFonts w:hint="eastAsia"/>
          <w:sz w:val="24"/>
          <w:szCs w:val="28"/>
        </w:rPr>
        <w:t>10.1本合同期限为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sz w:val="24"/>
          <w:szCs w:val="28"/>
        </w:rPr>
      </w:pPr>
      <w:r>
        <w:rPr>
          <w:rFonts w:hint="eastAsia"/>
          <w:sz w:val="24"/>
          <w:szCs w:val="28"/>
        </w:rPr>
        <w:t>10.2出现下列情况时合同自动终止：</w:t>
      </w:r>
    </w:p>
    <w:p>
      <w:pPr>
        <w:spacing w:line="400" w:lineRule="exact"/>
        <w:ind w:firstLine="480" w:firstLineChars="200"/>
        <w:rPr>
          <w:sz w:val="24"/>
          <w:szCs w:val="28"/>
        </w:rPr>
      </w:pPr>
      <w:r>
        <w:rPr>
          <w:rFonts w:hint="eastAsia"/>
          <w:sz w:val="24"/>
          <w:szCs w:val="28"/>
        </w:rPr>
        <w:t>10.2.1发生不可抗力时。</w:t>
      </w:r>
    </w:p>
    <w:p>
      <w:pPr>
        <w:spacing w:line="400" w:lineRule="exact"/>
        <w:ind w:firstLine="480" w:firstLineChars="200"/>
        <w:rPr>
          <w:sz w:val="24"/>
          <w:szCs w:val="28"/>
        </w:rPr>
      </w:pPr>
      <w:r>
        <w:rPr>
          <w:rFonts w:hint="eastAsia"/>
          <w:sz w:val="24"/>
          <w:szCs w:val="28"/>
        </w:rPr>
        <w:t>10.2.2一方不履行合同条款，造成另一方无法执行合同协议，协商又不能求得解决，合同终止，责任方赔偿损失。</w:t>
      </w:r>
    </w:p>
    <w:p>
      <w:pPr>
        <w:spacing w:line="400" w:lineRule="exact"/>
        <w:ind w:firstLine="480" w:firstLineChars="200"/>
        <w:rPr>
          <w:sz w:val="24"/>
          <w:szCs w:val="28"/>
        </w:rPr>
      </w:pPr>
      <w:r>
        <w:rPr>
          <w:rFonts w:hint="eastAsia"/>
          <w:sz w:val="24"/>
          <w:szCs w:val="28"/>
        </w:rPr>
        <w:t>11.合同修改</w:t>
      </w:r>
    </w:p>
    <w:p>
      <w:pPr>
        <w:spacing w:line="400" w:lineRule="exact"/>
        <w:ind w:firstLine="480" w:firstLineChars="200"/>
        <w:rPr>
          <w:sz w:val="24"/>
          <w:szCs w:val="28"/>
        </w:rPr>
      </w:pPr>
      <w:r>
        <w:rPr>
          <w:rFonts w:hint="eastAsia"/>
          <w:sz w:val="24"/>
          <w:szCs w:val="28"/>
        </w:rPr>
        <w:t>对于合同的未尽事宜，需进行修改、补充和完善的，甲乙双方必须就所修改的内容签订书面的合同修改书，作为合同的补充协议。</w:t>
      </w:r>
    </w:p>
    <w:p>
      <w:pPr>
        <w:spacing w:line="400" w:lineRule="exact"/>
        <w:ind w:firstLine="480" w:firstLineChars="200"/>
        <w:rPr>
          <w:sz w:val="24"/>
          <w:szCs w:val="28"/>
        </w:rPr>
      </w:pPr>
      <w:r>
        <w:rPr>
          <w:rFonts w:hint="eastAsia"/>
          <w:sz w:val="24"/>
          <w:szCs w:val="28"/>
        </w:rPr>
        <w:t>12.适用法律</w:t>
      </w:r>
    </w:p>
    <w:p>
      <w:pPr>
        <w:spacing w:line="400" w:lineRule="exact"/>
        <w:ind w:firstLine="480" w:firstLineChars="200"/>
        <w:rPr>
          <w:sz w:val="24"/>
          <w:szCs w:val="28"/>
        </w:rPr>
      </w:pPr>
      <w:r>
        <w:rPr>
          <w:rFonts w:hint="eastAsia"/>
          <w:sz w:val="24"/>
          <w:szCs w:val="28"/>
        </w:rPr>
        <w:t>本合同应按中华人民共和国的法律解释。</w:t>
      </w:r>
    </w:p>
    <w:p>
      <w:pPr>
        <w:spacing w:line="400" w:lineRule="exact"/>
        <w:ind w:firstLine="480" w:firstLineChars="200"/>
        <w:rPr>
          <w:sz w:val="24"/>
          <w:szCs w:val="28"/>
        </w:rPr>
      </w:pPr>
      <w:r>
        <w:rPr>
          <w:rFonts w:hint="eastAsia"/>
          <w:sz w:val="24"/>
          <w:szCs w:val="28"/>
        </w:rPr>
        <w:t>13.主导语言与计量单位</w:t>
      </w:r>
    </w:p>
    <w:p>
      <w:pPr>
        <w:spacing w:line="400" w:lineRule="exact"/>
        <w:ind w:firstLine="480" w:firstLineChars="200"/>
        <w:rPr>
          <w:sz w:val="24"/>
          <w:szCs w:val="28"/>
        </w:rPr>
      </w:pPr>
      <w:r>
        <w:rPr>
          <w:rFonts w:hint="eastAsia"/>
          <w:sz w:val="24"/>
          <w:szCs w:val="28"/>
        </w:rPr>
        <w:t>13.1合同书应用中文书写。合同五份，甲乙双方及襄城县政府采购中心和相关业务科室（备案）各执一份，具有同等法律效力。</w:t>
      </w:r>
    </w:p>
    <w:p>
      <w:pPr>
        <w:spacing w:line="400" w:lineRule="exact"/>
        <w:ind w:firstLine="480" w:firstLineChars="200"/>
        <w:rPr>
          <w:sz w:val="24"/>
          <w:szCs w:val="28"/>
        </w:rPr>
      </w:pPr>
      <w:r>
        <w:rPr>
          <w:rFonts w:hint="eastAsia"/>
          <w:sz w:val="24"/>
          <w:szCs w:val="28"/>
        </w:rPr>
        <w:t>13.2除技术规格另有规定外，计量单位均使用中华人民共和国法定计量单位。</w:t>
      </w:r>
    </w:p>
    <w:p>
      <w:pPr>
        <w:spacing w:line="400" w:lineRule="exact"/>
        <w:ind w:firstLine="480" w:firstLineChars="200"/>
        <w:rPr>
          <w:sz w:val="24"/>
          <w:szCs w:val="28"/>
        </w:rPr>
      </w:pPr>
      <w:r>
        <w:rPr>
          <w:rFonts w:hint="eastAsia"/>
          <w:sz w:val="24"/>
          <w:szCs w:val="28"/>
        </w:rPr>
        <w:t>14.合同生效</w:t>
      </w:r>
    </w:p>
    <w:p>
      <w:pPr>
        <w:spacing w:line="400" w:lineRule="exact"/>
        <w:ind w:firstLine="480" w:firstLineChars="200"/>
        <w:rPr>
          <w:sz w:val="24"/>
          <w:szCs w:val="28"/>
        </w:rPr>
      </w:pPr>
      <w:r>
        <w:rPr>
          <w:rFonts w:hint="eastAsia"/>
          <w:sz w:val="24"/>
          <w:szCs w:val="28"/>
        </w:rPr>
        <w:t>除非合同中另有说明，本合同经双方签字盖章，并在招标人收到乙方的履约保证金后，即开始生效。</w:t>
      </w:r>
    </w:p>
    <w:p>
      <w:pPr>
        <w:rPr>
          <w:b/>
          <w:sz w:val="28"/>
          <w:szCs w:val="28"/>
        </w:rPr>
      </w:pPr>
    </w:p>
    <w:p>
      <w:pPr>
        <w:rPr>
          <w:b/>
          <w:sz w:val="28"/>
          <w:szCs w:val="28"/>
        </w:rPr>
      </w:pPr>
    </w:p>
    <w:p>
      <w:pP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spacing w:line="360" w:lineRule="auto"/>
        <w:jc w:val="both"/>
        <w:rPr>
          <w:rFonts w:ascii="黑体" w:eastAsia="黑体"/>
          <w:sz w:val="30"/>
          <w:szCs w:val="30"/>
        </w:rPr>
      </w:pPr>
    </w:p>
    <w:p>
      <w:pPr>
        <w:spacing w:line="360" w:lineRule="auto"/>
        <w:jc w:val="center"/>
        <w:rPr>
          <w:rFonts w:hint="eastAsia" w:ascii="黑体" w:eastAsia="黑体"/>
          <w:sz w:val="30"/>
          <w:szCs w:val="30"/>
        </w:rPr>
      </w:pPr>
    </w:p>
    <w:p>
      <w:pPr>
        <w:spacing w:line="360" w:lineRule="auto"/>
        <w:jc w:val="center"/>
        <w:rPr>
          <w:rFonts w:ascii="黑体" w:eastAsia="黑体"/>
          <w:sz w:val="30"/>
          <w:szCs w:val="30"/>
        </w:rPr>
      </w:pPr>
      <w:r>
        <w:rPr>
          <w:rFonts w:hint="eastAsia" w:ascii="黑体" w:eastAsia="黑体"/>
          <w:sz w:val="30"/>
          <w:szCs w:val="30"/>
        </w:rPr>
        <w:t>第五部分   合同特殊条款（参考）</w:t>
      </w: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pStyle w:val="2"/>
        <w:rPr>
          <w:rFonts w:ascii="黑体" w:eastAsia="黑体"/>
          <w:sz w:val="30"/>
          <w:szCs w:val="30"/>
        </w:rPr>
      </w:pPr>
    </w:p>
    <w:p>
      <w:pPr>
        <w:pStyle w:val="2"/>
        <w:rPr>
          <w:rFonts w:ascii="黑体" w:eastAsia="黑体"/>
          <w:sz w:val="30"/>
          <w:szCs w:val="30"/>
        </w:rPr>
      </w:pPr>
    </w:p>
    <w:p>
      <w:pPr>
        <w:numPr>
          <w:ilvl w:val="0"/>
          <w:numId w:val="7"/>
        </w:numPr>
        <w:spacing w:line="360" w:lineRule="auto"/>
        <w:jc w:val="center"/>
        <w:rPr>
          <w:rFonts w:hint="eastAsia" w:ascii="黑体" w:eastAsia="黑体"/>
          <w:sz w:val="30"/>
          <w:szCs w:val="30"/>
        </w:rPr>
      </w:pPr>
      <w:r>
        <w:rPr>
          <w:rFonts w:hint="eastAsia" w:ascii="黑体" w:eastAsia="黑体"/>
          <w:sz w:val="30"/>
          <w:szCs w:val="30"/>
        </w:rPr>
        <w:t xml:space="preserve">分 合同书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襄城县城市建设和发展投融资专业咨询服务机构采购合同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本合同双方当事人：</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甲方：襄城县财政局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地址：襄城县中心东路1706号</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乙方：XXXXXXX(成交供应商名称)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根据《中华人民共和国合同法》及其他有关法律、法规之规定，在平等、自愿、协商一致的基础上，甲、乙双方现就襄城县拟实施的城市建设和发展投融资项目咨询服务事宜，达成如下合同条款：</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第一章  总则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第一条  采购目的</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2014年以来，国家大力支持和鼓励采用不同投融资模式进行城市建设和发展，尤其是PPP模式。为转变政府职能，缓解财政压力，加强基础设施和公共服务设施建设，完善城市功能，襄城县拟在未来开展一批城市基础设施和公共服务建设项目，打造出规范的示范样板，为后续PPP模式的推广应用提供借鉴经验。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了提高襄城县城市基础设施和公共服务建设项目的实施效率，少走弯路，规范实施，有效保障项目的整体质量，节约前期工作时间和咨询服务的采购成本，甲方拟聘请乙方为襄城县在未来两年拟开展的PPP项目及城市建设投融资类工作提供咨询服务，并担任襄城县PPP模式推广长期顾问。</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第二条  乙方的资格</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根据中标供应商递交的投标文件填写。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第二章  采购内容和服务费标准</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第三条  采购内容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依法采购乙方为襄城县拟开展的PPP项目及城市建设投融资类工作（如试点城市申报，投融资规划编制、资金平衡方案编制等）提供咨询服务，并担任襄城县PPP模式推广长期顾问。PPP咨询服务的主要内容应满足但不限于本合同第六条的约定。</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第四条  咨询服务费收费标准</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根据中标供应商的最终报价确认。</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第三章  长期顾问和具体PPP项目的咨询服务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第五条  签订咨询服务合同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甲、乙双方应于本合同生效次日，签订《襄城县PPP模式推广长期顾问咨询服务合同》（详见附件一），并履行该合同项下各自的义务。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襄城县拟开展的PPP项目具备实施条件后，由甲方协助乙方与项目实施机构进行对接，并按照本合同约定由项目实施机构与乙方共同签署具体项目咨询服务合同（详见附件二）。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襄城县的城市建设投融资类单项工作项目，如试点城市申报，投融资规划编制、资金平衡方案编制等，咨询机构与县财政局签订咨询服务合同，并负责依照政府要求提供服务。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第六条  咨询服务内容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乙方为咨询机构需作为襄城县PPP模式推广长期顾问，为襄城县提供PPP相关政策法规梳理、PPP项目流程完善等相关服务。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针对具体项目，咨询机构的服务内容包括但不限于物有所值评价、财政承受能力论证、编制实施方案、起草PPP合同、协助完成项目采购、协助政府和社会资本的谈判与签约等相关工作。</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针对其它城市建设投融资类单项工作项目，如试点城市申报，投融资规划编制、资金平衡方案编制等，咨询机构负责依照政府要求提供服务。应提供的咨询服务工作见本合同附件一和附件二的具体规定。</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第七条  工作周期</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本合同有效期为自签订之日起  2  年，即从        年      月      日到        年      月      日。有效期满，视乙方工作开展情况另行确定是否续约。乙方提供咨询服务的具体项目的咨询服务工作周期，由甲方和该项目实施机构与乙方根据项目实际情况在该项目的咨询服务合同中进行约定。</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第八条  咨询工作成果的提交</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根据中标供应商的投标文件，由双方协商确定。</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第九条  咨询服务费的支付</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乙方在担任襄城县PPP模式推广长期顾问期间，免费为甲方提供附件一规定的PPP咨询服务内容。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乙方负责提供咨询服务的具体项目，项目实施机构参照以下付款方式向乙方支付咨询服务费：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1.在具体项目的咨询服务合同签订后三个工作日内，向乙方支付咨询服务费总额的50％；</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2.在具体项目的实施方案通过审批后五个工作日内，向乙方支付咨询服务费总额的30％；</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3.在具体项目的PPP项目合同签订后五个工作日内，向乙方支付咨询服务费总额的20%。</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第四章  双方的职责和义务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第十条  甲方的职责和义务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1.为了保证项目目标的顺利实施，甲方及项目实施机构有权对乙方项目负责人及咨询人员提出具体和明确的合理要求，乙方不得拒绝。</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甲方及项目实施机构应积极协调相关单位，协助乙方开展调研访谈工作，项目实施机构根据乙方的合理要求，负责向乙方及时提供有关项目的基础资料，包括相关技术资料、批复文件等以及其他乙方为履行本合同所需的文件资料。项目实施机构提交上述资料及文件超过规定期限5天以内，乙方按合同第四条规定交付咨询文件时间顺延；超过规定期限5天以上时，双方可重新确定提交咨询文件的时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3.项目实施机构应当全面、真实地叙述与本项目事务有关的各种情况，并保证所提供的一切相关文件真实、合法和有效。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甲方或项目实施机构应为乙方开展长期咨询服务工作提供必要的办公地点和办公条件。项目运作过程中，协助有关政府部门和单位的协调，负责项目组织工作，提供会议室、集中资料室及其他便利条件，并承担相应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5.甲方应及时与乙方根据本合同约定，签订《襄城县PPP模式推广长期顾问咨询服务合同》。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6.合同期内襄城县拟开展的PPP项目具备实施条件后，甲方应协调该项目实施机构与乙方对接，并根据本合同约定，由项目实施机构与乙方签订具体项目的PPP咨询服务合同。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7.项目实施机构应安排相应的联系人与乙方就项目具体情况及重大问题深入沟通，为乙方提供具体项目咨询服务工作所需的相关数据，并为符合条件的项目及时组织开展物有所值评价和财政承受能力论证等工作。</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8.甲方及项目实施机构有权在具体项目的实施过程中对乙方的咨询服务情况进行监督，若发现乙方在项目实施过程中有任何违规行为或违反本合同规定或未及时提交相关成果文件，有权督促乙方及时更正。</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第十一条  乙方的职责和义务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1.乙方应充分理解甲方及项目实施机构的意图，其工作思路、想法须贯穿项目实施的目的。</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2.乙方应提供第六条所述咨询服务，并对咨询服务质量负责，确保甲方和项目实施机构权益。</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3.乙方应及时与甲方根据本合同约定，签订《襄城县PPP模式推广长期顾问咨询服务合同》。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4.合同期内襄城县拟开展的PPP项目具备实施条件后，乙方应根据本合同约定，与项目实施机构签订具体项目的咨询服务合同（合同格式详见附件二）。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乙方应选派合格和足够的咨询人员，保证咨询人员足够的工作时间以及时迅捷提供咨询服务，乙方更换人员应取得甲方及项目实施机构的同意。若甲方或项目实施机构对任何咨询人员不满意且提出正当理由，则乙方应及时更换。</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6.乙方应就项目咨询服务工作的履行情况，向甲方及项目实施机构及时汇报、沟通，并向甲方及项目实施机构及时提交相关成果文件。</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第五章  违约责任与赔偿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第十二条  善意履行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甲乙双方应认真履行本合同的规定，任何一方无正当理由不得单方面终止本合同。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第十三条  违约责任</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双方应全面、适当履行本协议约定的各项合同义务，若任何一方未能履行其在本协议下之义务或以其他方式违反本协议之任何条款，应视为违约。</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方发生违反本协议的行为而使非违约方遭受任何损害、损失、增加支出或承担额外责任，守约方有权获得赔偿，该项赔偿由违约方支付。上述赔偿不应超过违约方在签订本协议时预见或应当预见到的损害、损失、支出或责任。</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期内襄城县拟开展的PPP项目具备实施条件后，该项目实施机构未按本合同约定与乙方签订具体项目咨询服务合同的，项目实施机构应参照第四条收费标准向乙方支付该项目咨询服务费的30%作为违约金；乙方未按照本合同约定与该项目实施机构签订具体项目的咨询服务合同，乙方应参照第四条收费标准向项目实施机构支付该项目咨询服务费的30%作为违约金。</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第六章  不可抗力</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第十四条  通知义务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任何一方由于不可抗力而影响其履行合同所规定的义务的，受不可抗力事件影响的一方应在不可抗力情形发生起三日内将发生的不可抗力事件的情况以传真或特快专递等形式通知另一方，说明发生不可抗力以及不可抗力可能持续的时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第十五条  继续履行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双方在不可抗力事件停止后或影响消除后应立即继续履行合同义务，合同有效期和/或有关履行合同的预定的期限相应延长。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第十六条  损失承担</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双方应承担各自因不可抗力造成的损失。</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第七章  争议解决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第十七条  友好协商解决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双方应本着平等互利、友好合作的精神保证本合同的顺利履行。如在履行过程中发生争议，应首先通过友好协商解决。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第十八条  诉讼解决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如根据第十七条不能解决争议时，任何一方有权向甲方所在地的法院提起诉讼。</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第八章</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保密及其它</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第十九条  保密</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未经对方允许，任何一方不得将对方收集的、整理的、复制的、研究的和准备的与本合同项下工作有关的所有资料提供给任何第三方。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甲方不得将本合同内容，包括合同内容、咨询费用标准及乙方为具体项目提供的咨询服务成果等提供给任何第三方（依法需要进行信息公开的除外）。</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关于保密的规定在本合同终止或解除后五年内仍然有效。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第二十条  合同生效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本合同自双方代表签字并加盖单位公章之日起生效。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第二十一条  其他</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本合同由正文、附件以及相关会议备忘录（如有）等组成，以上各部分均是合同不可分割的组成部分，具有同等的法律效应。</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本合同未尽事宜可由双方协商签订补充协议。本合同的修改和补充应以书面形式方为有效。合同的修改和补充与本合同具有同等效力。</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本合同甲方主体如发生名称变更或调整等，由变更或调整名称后的主体承继本合同下全部甲方的权利和义务。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本合同正本一式      份，甲方执     份，乙方执     份。</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（本页为签字页，无正文）</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甲方（盖章）：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或授权代表：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签字时间：             年       月       日</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乙方（盖章）：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或授权代表：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签字时间：             年       月       日</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附件一 PPP模式推广长期顾问咨询服务合同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合同编号：【             】</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襄城县PPP模式推广长期顾问</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咨询服务合同</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襄城县财政局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XXXXXX(中标供应商名称)</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二〇一七年  月</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襄城县PPP模式推广长期顾问</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咨询服务合同</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本合同双方当事人：</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甲方：襄城县财政局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地址：襄城县中心东路1706</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乙方：XXXXXX（中标供应商名称）</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根据《中华人民共和国合同法》及其他有关法律、法规之规定，在平等、自愿、协商一致的基础上，甲、乙双方现就襄城县PPP模式推广长期顾问（以下简称“本项目”）咨询服务事宜，达成如下合同条款：</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第一章  总则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第一条项目实施目的</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2014年9月，国务院颁布《关于加强地方政府性债务管理的意见》（国发〔2014〕43号），随后财政部、发改委、住建厅等连续下发PPP相关政策性指引文件，各地方政府也先后出台了PPP发展的相关配套政策，大力支持和鼓励PPP模式的推广应用。如今，PPP模式已成为我国转变政府职能，缓解财政压力，提供基础设施和公共服务领域服务，完善城市功能的重要手段。</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PPP作为一项复杂的系统工程，由于运作参与合作者众多、资金投入较大、项目周期较长、风险较多等特点，运作程序十分繁杂，涉及到法律、金融、财务、税务、工程等众多领域的工作。襄城县PPP工作起步较晚，加上人力和经验不足，推广PPP模式已经迫在眉睫，通过与专业机构建立长期合作关系有利于促进襄城县持续稳定发展。</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第二条乙方的资格</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根据中标供应商递交的投标文件填写。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第二章  咨询服务内容和时间安排</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第三条咨询服务工作内容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根据中标供应商提交的投标文件确认。</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第四条工作周期</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本项目有效咨询工作周期自本协议签订之日起 2 年。从     年   月   日到    年   月   日。双方可根据合作内容的实际执行情况，作相应调整。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第五条咨询工作成果的提交</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根据中标供应商的投标文件，由双方协商确定。</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第三章</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双方的职责和义务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第六条甲方的职责和义务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1.为了保证项目目标的顺利实施，甲方有权对乙方项目负责人及咨询人员提出具体和明确的合理要求，乙方不得拒绝。</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甲方应积极协调相关单位，协助乙方开展调研访谈工作，并根据乙方的合理要求，负责向乙方及时提供有关项目的基础资料，包括相关技术资料、批复文件等以及其他乙方为履行本合同所需的文件资料。甲方提交上述资料及文件超过规定期限5天以内，乙方按合同第四条规定交付咨询文件时间顺延；超过规定期限5天以上时，双方可重新确定提交咨询文件的时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3.甲方应当全面、真实地叙述与本项目事务有关的各种情况，并保证所提供的一切相关文件真实、合法和有效。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4.甲方应为乙方开展本项工作提供必要的办公地点和办公条件。项目运作过程中，协助有关政府部门和单位的协调，负责项目组织工作，提供会议室、集中资料室及其他便利条件，并承担相应费用。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5.甲方应为本项目安排相应的联系人，并安排相关负责人员与乙方就项目情况及重大问题深入沟通，在技术问题上为乙方提供必要的人员支持。</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第七条乙方的职责和义务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1.乙方应充分理解甲方的意图，其工作思路、想法须贯穿项目实施的目的。</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2.提供第三条所述咨询服务，并对咨询服务质量负责，确保甲方权益。</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3.选派合格和足够的咨询人员，保证咨询人员足够的工作时间以及时迅捷提供咨询服务，乙方更换人员应取得甲方的同意。若甲方对任何咨询人员不满意且提出正当理由，则乙方应及时更换。</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4.同甲方共同商定咨询服务工作计划，对工作进度进行控制，并按照工作计划安排及时向甲方汇报工作。</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第四章  咨询服务费用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第八条咨询服务费用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乙方在担任襄城县PPP模式推广长期顾问期间免费为甲方提供本合同第三条规定的咨询服务。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第五章  违约责任与赔偿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第九条善意履行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甲乙双方应认真履行本合同的规定，任何一方无正当理由不得单方面终止本合同。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第十条违约责任</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双方应全面、适当履行本协议约定的各项合同义务，若任何一方未能履行其在本协议下之义务或以其他方式违反本协议之任何条款，应视为违约。</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方发生违反本协议的行为而使非违约方遭受任何损害、损失、增加支出或承担额外责任，守约方有权获得赔偿，该项赔偿由违约方支付。上述赔偿不应超过违约方在签订本协议时预见或应当预见到的损害、损失、支出或责任。</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第六章  不可抗力</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第十一条通知义务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任何一方由于不可抗力而影响其履行合同所规定的义务的，受事件影响的一方应在不可抗力情形发生起三日内将发生的不可抗力事件的情况以传真或特快专递等形式通知另一方，说明发生不可抗力以及不可抗力可能持续的时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第十二条继续履行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双方在不可抗力事件停止后或影响消除后应立即继续履行合同义务，合同有效期和/或有关履行合同的预定的期限相应延长。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第十三条损失承担</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双方应承担各自因不可抗力造成的损失。</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第七章  争议解决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第十四条友好协商解决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双方应本着平等互利、友好合作的精神保证本合同的顺利履行。如在履行过程中发生争议，应首先通过友好协商解决。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第十五条诉讼解决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如根据第十四条不能解决争议时，任何一方有权向甲方所在地的法院提起诉讼。</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第八章</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保密及其它</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第十六条保密</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未经对方允许，任何一方不得将对方收集的、整理的、复制的、研究的和准备的与本合同项下工作有关的所有资料提供给任何第三方。本条的规定不影响为推介本项目已经公开发布的任何项目信息。</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甲方不得将本合同内容，包括合同内容、咨询费用、支付信息及乙方为甲方提供的咨询服务成果等提供给任何第三方（甲方为了项目审批、接受审计等在征得乙方书面同意后方可向其他方提供的情况除外）。</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任何一方如违反本条约定的保密义务，应向对方支付本合同约定服务费金额双倍违约金。</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关于保密的规定在本合同终止或解除后五年内仍然有效。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第十七条合同生效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本合同自双方代表签字并加盖公章之日起生效。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第十八条其他</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本项目咨询成果的知识产权归甲乙双方共同拥有。</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本合同由正文、附件以及相关会议备忘录（如有）等组成，以上各部分均是合同不可分割的组成部分，具有同等的法律效应。</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本合同未尽事宜可由双方协商签订补充协议。本合同的修改和补充必须以书面形式方为有效。合同的修改和补充与本合同具有同等效力。</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本合同甲方主体如发生名称变更或调整等，由变更或调整名称后的主体承继本合同下全部甲方的权利和义务。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本合同正本一式    份，甲乙双方各执    份。</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（本页为签字页，无正文）</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甲方（盖章）：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或授权代表：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签字时间：             年       月       日</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乙方（盖章）：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或授权代表：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签字时间：             年       月       日</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附件二 具体项目咨询服务合同模板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合同编号：【             】</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XXXXXXXX项目</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咨询服务合同</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XXXXXX（实施机构名称）</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XXXXXX（中标供应商名称）</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二〇一七年  月</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 X X X X项目</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咨询服务合同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本合同双方当事人：</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乙方：xxxxxxx(成交供应商名称)</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根据《中华人民共和国合同法》及其他有关法律、法规之规定，在平等、自愿、协商一致的基础上，甲、乙双方现就XX项目（以下简称“本项目”）咨询服务事宜，达成如下合同条款：</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第一章  总则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第一条项目实施目的及项目概况（根据项目实际情况填写内容）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第二条乙方的资格</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根据中标供应商递交的投标文件填写。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第二章  咨询服务内容和时间安排</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第三条咨询服务内容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针对具体项目根据中标供应商递交的投标文件填写，包括但不限于财务测算、实施方案编制、物有所值和财政承受能力论证等，具体根据中标人投标文件补充。</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针对其它城市建设投融资类单项工作项目，如试点城市申报，投融资规划编制、资金平衡方案编制等，咨询机构负责依照政府要求提供服务。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第四条工作周期</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本项目有效咨询工作周期从签订本咨询合同起   个月时间，至项目合同签署。双方可根据合作内容的实际执行情况，作相应调整。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第五条提交咨询工作成果</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根据中标供应商的投标文件，由双方协商确定。</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第三章</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双方的职责和义务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第六条甲方的职责和义务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1.为了保证项目目标的顺利实施，甲方有权对乙方项目负责人及咨询人员提出具体和明确的合理要求，乙方不得拒绝。</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2.甲方应积极协调相关单位，协助乙方开展调研访谈工作，并根据乙方的合理要求，负责向乙方及时提供有关项目的基础资料。</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3.甲方应当全面、真实地叙述与本项目事务有关的各种情况，并保证所提供的一切相关文件真实、合法和有效。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4.甲方应为乙方开展本项工作提供必要的办公地点和办公条件。项目运作过程中，协助有关政府部门和单位的协调，负责项目组织工作，提供会议室、集中资料室及其他便利条件，并承担相应费用。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5.甲方应为本项目安排相应的联系人，并安排相关负责人员与乙方就项目情况及重大问题深入沟通，在技术问题上为乙方提供必要的人员支持。</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6.项目实施机构应按本合同规定及时足额支付相应的费用。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第七条乙方的职责和义务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1.乙方应充分理解甲方的意图，其工作思路、想法须贯穿项目实施的目的。</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2.提供第三条所述咨询服务，并对咨询服务质量负责，确保甲方权益。</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3.选派合格和足够的咨询人员，保证咨询人员足够的工作时间以及时迅捷提供咨询服务，乙方更换人员应取得甲方的同意。若甲方对任何咨询人员不满意且提出正当理由，则乙方应及时更换。</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4.同甲方共同商定咨询服务工作计划，对工作进度进行控制，并按照工作计划安排及时向甲方汇报工作。</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5.根据合同约定的支付方式及时通知项目实施机构支付咨询服务费。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第四章  咨询服务费用和支付方式</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第八条咨询服务费用</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项目实施机构与乙方已经签订的《襄城县城市建设和发展投融资专业咨询服务机构采购合同》中规定的具体项目咨询服务费标准，项目实施机构将就乙方为履行本合同第三条规定的服务向乙方支付咨询服务费总额人民币XX万元（¥XXXX）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第九条咨询服务费的支付</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乙方为本项目提供PPP咨询服务，项目实施机构应参照以下付款方式向乙方支付咨询服务费：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1.在项目咨询服务合同签订后三个工作日内，向乙方支付咨询服务费总额的50％；</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2.在项目实施方案通过审批后五个工作日内，向乙方支付咨询服务费总额的30％；</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3.在PPP项目合同签订后五个工作日内，向乙方支付咨询服务费总额的20%。</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第五章  违约责任与赔偿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第十条善意履行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甲乙双方应认真履行本合同的规定，任何一方无正当理由不得单方面终止本合同。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第十一条违约责任</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如果由于任何一方违约，导致另一方无法履行本合同项下权利和义务或给对方造成重大经济损失，违约方应承担违约责任，守约方有权终止本合同。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甲方赔偿额以未支付的咨询服务费用为限，乙方赔偿额以已收到咨询服务费用为限。</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如甲方未按照本协议第十条规定及时支付咨询服务费，乙方有权中止咨询服务工作，直至款到后继续履约，每延期一天，甲方应按延期未付款金额向乙方额外支付千分之五的违约金。</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由于乙方故意或重大过失导致未按照工作计划完成阶段任务，每延误一天，乙方向甲方支付该阶段咨询费千分之五的违约金，直至提供服务为止。误期赔偿费的最高限额为合同价格的10%。一旦达到误期赔偿费的最高限额，甲方有权终止合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第六章  不可抗力</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第十二条通知义务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任何一方由于不可抗力而影响其履行合同所规定的义务的，受事件影响的一方应在不可抗力情形发生起三日内将发生的不可抗力事件的情况以传真或特快专递等形式通知另一方，说明发生不可抗力以及不可抗力可能持续的时间。</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第十三条继续履行</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双方在不可抗力事件停止后或影响消除后应立即继续履行合同义务，合同有效期和/或有关履行合同的预定的期限相应延长。</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第十四条损失承担</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双方应承担各自因不可抗力造成的损失。</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第七章  争议解决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第十五条友好协商解决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双方应本着平等互利、友好合作的精神保证本合同的顺利履行。如在履行过程中发生争议，应首先通过友好协商解决。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第十六条诉讼解决</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如根据第十五条不能解决争议时，任何一方有权向甲方所在地的法院提起诉讼。</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第八章</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保密及其它</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第十七条保密</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未经对方允许，任何一方不得将对方收集的、整理的、复制的、研究的和准备的与本合同项下工作有关的所有资料提供给任何第三方。</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甲方不得将本合同内容，包括合同内容、咨询费用标准及乙方为具体项目提供的咨询服务成果等提供给任何第三方（依法需要进行信息公开的除外）。</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关于保密的规定在本合同终止或解除后五年内仍然有效。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第十八条合同生效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本合同自双方代表签字并加盖单位公章之日起生效。</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第十九条其他</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本项目咨询成果的知识产权归甲乙双方共同拥有。</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本合同由正文、附件以及相关会议备忘录（如有）等组成，以上各部分均是合同不可分割的组成部分，具有同等的法律效应。</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本合同未尽事宜可由双方协商签订补充协议。本合同的修改和补充必须以书面形式方为有效。合同的修改和补充与本合同具有同等效力。</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本合同甲方主体如发生名称变更或调整等，由变更或调整名称后的主体承继本合同下全部甲方的权利和义务。</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本合同正本一式     份，甲方执    份，乙方执    份。</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（本页为签字页，无正文）</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甲方（盖章）：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或授权代表：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签字时间：             年       月       日</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乙方（盖章）： </w:t>
      </w: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360" w:lineRule="auto"/>
        <w:jc w:val="center"/>
        <w:rPr>
          <w:rFonts w:hint="eastAsia"/>
        </w:rPr>
      </w:pPr>
      <w:r>
        <w:rPr>
          <w:rFonts w:hint="eastAsia"/>
        </w:rPr>
        <w:t>或授权代表：</w:t>
      </w:r>
    </w:p>
    <w:p>
      <w:pPr>
        <w:spacing w:line="360" w:lineRule="auto"/>
        <w:jc w:val="center"/>
        <w:rPr>
          <w:rFonts w:hint="eastAsia"/>
        </w:rPr>
      </w:pPr>
      <w:r>
        <w:rPr>
          <w:rFonts w:hint="eastAsia"/>
        </w:rPr>
        <w:t>签字时间：             年       月       日</w:t>
      </w: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r>
        <w:rPr>
          <w:rFonts w:hint="eastAsia"/>
        </w:rPr>
        <w:t>七、其他</w:t>
      </w:r>
    </w:p>
    <w:p>
      <w:pPr>
        <w:spacing w:line="360" w:lineRule="auto"/>
        <w:jc w:val="center"/>
        <w:rPr>
          <w:rFonts w:hint="eastAsia"/>
        </w:rPr>
      </w:pPr>
    </w:p>
    <w:p>
      <w:pPr>
        <w:spacing w:line="360" w:lineRule="auto"/>
        <w:jc w:val="center"/>
        <w:rPr>
          <w:rFonts w:hint="eastAsia"/>
        </w:rPr>
      </w:pPr>
    </w:p>
    <w:p>
      <w:pPr>
        <w:spacing w:line="360" w:lineRule="auto"/>
        <w:jc w:val="center"/>
        <w:rPr>
          <w:rFonts w:hint="eastAsia" w:asciiTheme="majorEastAsia" w:hAnsiTheme="majorEastAsia" w:eastAsiaTheme="majorEastAsia"/>
          <w:b/>
          <w:sz w:val="30"/>
          <w:szCs w:val="30"/>
        </w:rPr>
      </w:pPr>
    </w:p>
    <w:p>
      <w:pPr>
        <w:spacing w:line="360" w:lineRule="auto"/>
        <w:jc w:val="center"/>
        <w:rPr>
          <w:rFonts w:hint="eastAsia"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第七部分    附件 </w:t>
      </w:r>
    </w:p>
    <w:p>
      <w:pPr>
        <w:rPr>
          <w:sz w:val="24"/>
        </w:rPr>
      </w:pPr>
      <w:r>
        <w:rPr>
          <w:rFonts w:hint="eastAsia"/>
          <w:sz w:val="24"/>
        </w:rPr>
        <w:t>附件1、</w:t>
      </w:r>
    </w:p>
    <w:p>
      <w:pPr>
        <w:spacing w:line="360" w:lineRule="auto"/>
        <w:ind w:right="720" w:firstLine="5220" w:firstLineChars="145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宋体"/>
          <w:sz w:val="24"/>
        </w:rPr>
      </w:pPr>
      <w:r>
        <w:rPr>
          <w:rFonts w:hint="eastAsia" w:ascii="宋体" w:hAnsi="宋体"/>
          <w:sz w:val="24"/>
        </w:rPr>
        <w:t>附件</w:t>
      </w:r>
      <w:r>
        <w:rPr>
          <w:rFonts w:ascii="宋体" w:hAnsi="宋体"/>
          <w:sz w:val="24"/>
        </w:rPr>
        <w:t>2</w:t>
      </w:r>
      <w:r>
        <w:rPr>
          <w:rFonts w:hint="eastAsia" w:ascii="宋体" w:hAnsi="宋体"/>
          <w:sz w:val="24"/>
        </w:rPr>
        <w:t>、</w:t>
      </w:r>
    </w:p>
    <w:p>
      <w:pPr>
        <w:jc w:val="center"/>
        <w:rPr>
          <w:rFonts w:asci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pPr>
        <w:rPr>
          <w:rFonts w:ascii="宋体"/>
          <w:sz w:val="24"/>
        </w:rPr>
      </w:pPr>
      <w:r>
        <w:rPr>
          <w:rFonts w:hint="eastAsia" w:ascii="宋体" w:hAnsi="宋体"/>
          <w:sz w:val="24"/>
        </w:rPr>
        <w:t>一、投标函</w:t>
      </w:r>
    </w:p>
    <w:p>
      <w:pPr>
        <w:rPr>
          <w:rFonts w:ascii="宋体"/>
          <w:sz w:val="24"/>
        </w:rPr>
      </w:pPr>
      <w:r>
        <w:rPr>
          <w:rFonts w:hint="eastAsia" w:ascii="宋体" w:hAnsi="宋体"/>
          <w:sz w:val="24"/>
        </w:rPr>
        <w:t>二、报价一览表</w:t>
      </w:r>
    </w:p>
    <w:p>
      <w:pPr>
        <w:rPr>
          <w:rFonts w:ascii="宋体"/>
          <w:sz w:val="24"/>
        </w:rPr>
      </w:pPr>
      <w:r>
        <w:rPr>
          <w:rFonts w:hint="eastAsia" w:ascii="宋体" w:hAnsi="宋体"/>
          <w:sz w:val="24"/>
        </w:rPr>
        <w:t>三、拟派人员名单</w:t>
      </w:r>
    </w:p>
    <w:p>
      <w:pPr>
        <w:rPr>
          <w:rFonts w:ascii="宋体"/>
          <w:sz w:val="24"/>
        </w:rPr>
      </w:pPr>
      <w:r>
        <w:rPr>
          <w:rFonts w:hint="eastAsia" w:ascii="宋体" w:hAnsi="宋体"/>
          <w:sz w:val="24"/>
        </w:rPr>
        <w:t>四、投标偏离表</w:t>
      </w:r>
    </w:p>
    <w:p>
      <w:pPr>
        <w:rPr>
          <w:rFonts w:ascii="宋体"/>
          <w:sz w:val="24"/>
        </w:rPr>
      </w:pPr>
      <w:r>
        <w:rPr>
          <w:rFonts w:hint="eastAsia" w:ascii="宋体" w:hAnsi="宋体"/>
          <w:sz w:val="24"/>
        </w:rPr>
        <w:t>五、类似业绩表</w:t>
      </w:r>
    </w:p>
    <w:p>
      <w:pPr>
        <w:rPr>
          <w:rFonts w:ascii="宋体"/>
          <w:sz w:val="24"/>
        </w:rPr>
      </w:pPr>
      <w:r>
        <w:rPr>
          <w:rFonts w:hint="eastAsia" w:ascii="宋体" w:hAnsi="宋体"/>
          <w:sz w:val="24"/>
        </w:rPr>
        <w:t>六、法定代表人身份证明</w:t>
      </w:r>
    </w:p>
    <w:p>
      <w:pPr>
        <w:rPr>
          <w:rFonts w:ascii="宋体"/>
          <w:sz w:val="24"/>
        </w:rPr>
      </w:pPr>
      <w:r>
        <w:rPr>
          <w:rFonts w:hint="eastAsia" w:ascii="宋体" w:hAnsi="宋体"/>
          <w:sz w:val="24"/>
        </w:rPr>
        <w:t>七、法人授权书</w:t>
      </w:r>
    </w:p>
    <w:p>
      <w:pPr>
        <w:rPr>
          <w:rFonts w:ascii="宋体" w:hAnsi="宋体"/>
          <w:sz w:val="24"/>
        </w:rPr>
      </w:pPr>
      <w:r>
        <w:rPr>
          <w:rFonts w:hint="eastAsia" w:ascii="宋体" w:hAnsi="宋体"/>
          <w:sz w:val="24"/>
        </w:rPr>
        <w:t>八、项目负责人简历表</w:t>
      </w:r>
    </w:p>
    <w:p>
      <w:pPr>
        <w:rPr>
          <w:rFonts w:ascii="宋体" w:hAnsi="宋体"/>
          <w:sz w:val="24"/>
        </w:rPr>
      </w:pPr>
      <w:r>
        <w:rPr>
          <w:rFonts w:hint="eastAsia" w:ascii="宋体" w:hAnsi="宋体"/>
          <w:sz w:val="24"/>
        </w:rPr>
        <w:t>九、拟派设计人员简历表</w:t>
      </w:r>
    </w:p>
    <w:p>
      <w:pPr>
        <w:rPr>
          <w:rFonts w:ascii="宋体" w:hAnsi="宋体"/>
          <w:sz w:val="24"/>
        </w:rPr>
      </w:pPr>
      <w:r>
        <w:rPr>
          <w:rFonts w:hint="eastAsia" w:ascii="宋体" w:hAnsi="宋体"/>
          <w:sz w:val="24"/>
        </w:rPr>
        <w:t>十、法定代表人身份证明</w:t>
      </w:r>
    </w:p>
    <w:p>
      <w:pPr>
        <w:rPr>
          <w:rFonts w:ascii="宋体" w:hAnsi="宋体"/>
          <w:sz w:val="24"/>
        </w:rPr>
      </w:pPr>
      <w:r>
        <w:rPr>
          <w:rFonts w:hint="eastAsia" w:ascii="宋体" w:hAnsi="宋体"/>
          <w:sz w:val="24"/>
        </w:rPr>
        <w:t>十一、法人授权书</w:t>
      </w:r>
    </w:p>
    <w:p>
      <w:pPr>
        <w:rPr>
          <w:rFonts w:ascii="宋体" w:hAnsi="宋体"/>
          <w:sz w:val="24"/>
        </w:rPr>
      </w:pPr>
      <w:r>
        <w:rPr>
          <w:rFonts w:hint="eastAsia" w:ascii="宋体" w:hAnsi="宋体"/>
          <w:sz w:val="24"/>
        </w:rPr>
        <w:t>十二、咨询服务方案</w:t>
      </w:r>
    </w:p>
    <w:p>
      <w:pPr>
        <w:rPr>
          <w:rFonts w:ascii="宋体" w:hAnsi="宋体"/>
          <w:sz w:val="24"/>
        </w:rPr>
      </w:pPr>
      <w:r>
        <w:rPr>
          <w:rFonts w:hint="eastAsia" w:ascii="宋体" w:hAnsi="宋体"/>
          <w:sz w:val="24"/>
        </w:rPr>
        <w:t>十三、投标证明材料</w:t>
      </w:r>
    </w:p>
    <w:p>
      <w:pPr>
        <w:rPr>
          <w:rFonts w:ascii="宋体"/>
          <w:sz w:val="24"/>
        </w:rPr>
      </w:pPr>
    </w:p>
    <w:p>
      <w:pPr>
        <w:rPr>
          <w:rFonts w:ascii="宋体"/>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宋体"/>
          <w:sz w:val="24"/>
        </w:rPr>
      </w:pPr>
      <w:r>
        <w:rPr>
          <w:rFonts w:hint="eastAsia" w:ascii="宋体" w:hAnsi="宋体"/>
          <w:sz w:val="24"/>
        </w:rPr>
        <w:t>附件</w:t>
      </w:r>
      <w:r>
        <w:rPr>
          <w:rFonts w:ascii="宋体" w:hAnsi="宋体"/>
          <w:sz w:val="24"/>
        </w:rPr>
        <w:t>3</w:t>
      </w:r>
      <w:r>
        <w:rPr>
          <w:rFonts w:hint="eastAsia" w:ascii="宋体" w:hAnsi="宋体"/>
          <w:sz w:val="24"/>
        </w:rPr>
        <w:t>、</w:t>
      </w:r>
    </w:p>
    <w:p>
      <w:pPr>
        <w:ind w:firstLine="3600" w:firstLineChars="1500"/>
        <w:rPr>
          <w:rFonts w:ascii="宋体"/>
          <w:sz w:val="24"/>
        </w:rPr>
      </w:pPr>
      <w:r>
        <w:rPr>
          <w:rFonts w:hint="eastAsia" w:ascii="宋体" w:hAnsi="宋体"/>
          <w:sz w:val="24"/>
        </w:rPr>
        <w:t>投标函</w:t>
      </w:r>
    </w:p>
    <w:p>
      <w:pPr>
        <w:rPr>
          <w:rFonts w:ascii="宋体"/>
          <w:sz w:val="24"/>
        </w:rPr>
      </w:pPr>
    </w:p>
    <w:p>
      <w:pPr>
        <w:rPr>
          <w:rFonts w:ascii="宋体"/>
          <w:sz w:val="24"/>
        </w:rPr>
      </w:pPr>
      <w:r>
        <w:rPr>
          <w:rFonts w:hint="eastAsia" w:ascii="宋体" w:hAnsi="宋体"/>
          <w:sz w:val="24"/>
        </w:rPr>
        <w:t>致：（采购人）</w:t>
      </w:r>
      <w:r>
        <w:rPr>
          <w:rFonts w:ascii="宋体"/>
          <w:sz w:val="24"/>
        </w:rPr>
        <w:t xml:space="preserve"> </w:t>
      </w:r>
    </w:p>
    <w:p>
      <w:pPr>
        <w:spacing w:line="400" w:lineRule="exact"/>
        <w:ind w:firstLine="480" w:firstLineChars="200"/>
        <w:rPr>
          <w:rFonts w:ascii="宋体"/>
          <w:sz w:val="24"/>
        </w:rPr>
      </w:pPr>
      <w:r>
        <w:rPr>
          <w:rFonts w:hint="eastAsia" w:ascii="宋体" w:hAnsi="宋体"/>
          <w:sz w:val="24"/>
        </w:rPr>
        <w:t>根据贵方招标编号为 ：        投标邀请，签字代表（全名、职务）</w:t>
      </w:r>
      <w:r>
        <w:rPr>
          <w:rFonts w:ascii="宋体" w:hAnsi="宋体"/>
          <w:sz w:val="24"/>
        </w:rPr>
        <w:t xml:space="preserve">   </w:t>
      </w:r>
      <w:r>
        <w:rPr>
          <w:rFonts w:hint="eastAsia" w:ascii="宋体" w:hAnsi="宋体"/>
          <w:sz w:val="24"/>
        </w:rPr>
        <w:t>经正式授权并代表投标人</w:t>
      </w:r>
      <w:r>
        <w:rPr>
          <w:rFonts w:ascii="宋体" w:hAnsi="宋体"/>
          <w:sz w:val="24"/>
        </w:rPr>
        <w:t xml:space="preserve">     </w:t>
      </w:r>
      <w:r>
        <w:rPr>
          <w:rFonts w:hint="eastAsia" w:ascii="宋体" w:hAnsi="宋体"/>
          <w:sz w:val="24"/>
        </w:rPr>
        <w:t>（投标人名称、地址）提交下述文件正本一份和副本四份，并对之负法律责任。</w:t>
      </w:r>
    </w:p>
    <w:p>
      <w:pPr>
        <w:spacing w:line="400" w:lineRule="exact"/>
        <w:ind w:firstLine="480" w:firstLineChars="200"/>
        <w:rPr>
          <w:rFonts w:ascii="宋体"/>
          <w:sz w:val="24"/>
        </w:rPr>
      </w:pPr>
      <w:r>
        <w:rPr>
          <w:rFonts w:hint="eastAsia" w:ascii="宋体" w:hAnsi="宋体"/>
          <w:sz w:val="24"/>
        </w:rPr>
        <w:t>据此函，签字代表宣布同意如下：</w:t>
      </w:r>
    </w:p>
    <w:p>
      <w:pPr>
        <w:spacing w:line="400" w:lineRule="exact"/>
        <w:ind w:firstLine="480" w:firstLineChars="200"/>
        <w:rPr>
          <w:rFonts w:ascii="宋体"/>
          <w:sz w:val="24"/>
        </w:rPr>
      </w:pPr>
      <w:r>
        <w:rPr>
          <w:rFonts w:ascii="宋体" w:hAnsi="宋体"/>
          <w:sz w:val="24"/>
        </w:rPr>
        <w:t>1</w:t>
      </w:r>
      <w:r>
        <w:rPr>
          <w:rFonts w:hint="eastAsia" w:ascii="宋体" w:hAnsi="宋体"/>
          <w:sz w:val="24"/>
        </w:rPr>
        <w:t>、所附投标报价表规定的应提供和交付的货物投标总价为人民币</w:t>
      </w:r>
      <w:r>
        <w:rPr>
          <w:rFonts w:ascii="宋体" w:hAnsi="宋体"/>
          <w:sz w:val="24"/>
          <w:u w:val="single"/>
        </w:rPr>
        <w:t xml:space="preserve">       </w:t>
      </w:r>
      <w:r>
        <w:rPr>
          <w:rFonts w:hint="eastAsia" w:ascii="宋体" w:hAnsi="宋体"/>
          <w:sz w:val="24"/>
        </w:rPr>
        <w:t>，即（大写）</w:t>
      </w:r>
      <w:r>
        <w:rPr>
          <w:rFonts w:ascii="宋体" w:hAnsi="宋体"/>
          <w:sz w:val="24"/>
          <w:u w:val="single"/>
        </w:rPr>
        <w:t xml:space="preserve">          </w:t>
      </w:r>
      <w:r>
        <w:rPr>
          <w:rFonts w:hint="eastAsia" w:ascii="宋体" w:hAnsi="宋体"/>
          <w:sz w:val="24"/>
        </w:rPr>
        <w:t>。</w:t>
      </w:r>
    </w:p>
    <w:p>
      <w:pPr>
        <w:spacing w:line="400" w:lineRule="exact"/>
        <w:ind w:firstLine="480" w:firstLineChars="200"/>
        <w:rPr>
          <w:rFonts w:ascii="宋体"/>
          <w:sz w:val="24"/>
        </w:rPr>
      </w:pPr>
      <w:r>
        <w:rPr>
          <w:rFonts w:ascii="宋体" w:hAnsi="宋体"/>
          <w:sz w:val="24"/>
        </w:rPr>
        <w:t>2</w:t>
      </w:r>
      <w:r>
        <w:rPr>
          <w:rFonts w:hint="eastAsia" w:ascii="宋体" w:hAnsi="宋体"/>
          <w:sz w:val="24"/>
        </w:rPr>
        <w:t>、如果我们的投标文件被接受，</w:t>
      </w:r>
      <w:r>
        <w:rPr>
          <w:rFonts w:ascii="宋体" w:hAnsi="宋体"/>
          <w:sz w:val="24"/>
        </w:rPr>
        <w:t xml:space="preserve"> </w:t>
      </w:r>
      <w:r>
        <w:rPr>
          <w:rFonts w:hint="eastAsia" w:ascii="宋体" w:hAnsi="宋体"/>
          <w:sz w:val="24"/>
        </w:rPr>
        <w:t>我们将履行招标文件中规定的每一项要求，按期、按质、按量履行合同。</w:t>
      </w:r>
    </w:p>
    <w:p>
      <w:pPr>
        <w:spacing w:line="400" w:lineRule="exact"/>
        <w:ind w:firstLine="480" w:firstLineChars="200"/>
        <w:rPr>
          <w:rFonts w:ascii="宋体"/>
          <w:sz w:val="24"/>
        </w:rPr>
      </w:pPr>
      <w:r>
        <w:rPr>
          <w:rFonts w:ascii="宋体" w:hAnsi="宋体"/>
          <w:sz w:val="24"/>
        </w:rPr>
        <w:t>3</w:t>
      </w:r>
      <w:r>
        <w:rPr>
          <w:rFonts w:hint="eastAsia" w:ascii="宋体" w:hAnsi="宋体"/>
          <w:sz w:val="24"/>
        </w:rPr>
        <w:t>、我方愿按《中华人民共和国合同法》履行我方的全部责任。</w:t>
      </w:r>
    </w:p>
    <w:p>
      <w:pPr>
        <w:spacing w:line="400" w:lineRule="exact"/>
        <w:ind w:firstLine="480" w:firstLineChars="200"/>
        <w:rPr>
          <w:rFonts w:ascii="宋体"/>
          <w:sz w:val="24"/>
        </w:rPr>
      </w:pPr>
      <w:r>
        <w:rPr>
          <w:rFonts w:ascii="宋体" w:hAnsi="宋体"/>
          <w:sz w:val="24"/>
        </w:rPr>
        <w:t>4</w:t>
      </w:r>
      <w:r>
        <w:rPr>
          <w:rFonts w:hint="eastAsia" w:ascii="宋体" w:hAnsi="宋体"/>
          <w:sz w:val="24"/>
        </w:rPr>
        <w:t>、投标人已详细审查全部招标文件，包括修改文件以及全部参考资料和有关附件。我们完全理解并同意放弃对这方面有不明及误解的权力。</w:t>
      </w:r>
    </w:p>
    <w:p>
      <w:pPr>
        <w:spacing w:line="400" w:lineRule="exact"/>
        <w:ind w:firstLine="480" w:firstLineChars="200"/>
        <w:rPr>
          <w:rFonts w:ascii="宋体"/>
          <w:sz w:val="24"/>
        </w:rPr>
      </w:pPr>
      <w:r>
        <w:rPr>
          <w:rFonts w:ascii="宋体" w:hAnsi="宋体"/>
          <w:sz w:val="24"/>
        </w:rPr>
        <w:t>5</w:t>
      </w:r>
      <w:r>
        <w:rPr>
          <w:rFonts w:hint="eastAsia" w:ascii="宋体" w:hAnsi="宋体"/>
          <w:sz w:val="24"/>
        </w:rPr>
        <w:t>、本投标自开标日起有效期为</w:t>
      </w:r>
      <w:r>
        <w:rPr>
          <w:rFonts w:ascii="宋体" w:hAnsi="宋体"/>
          <w:sz w:val="24"/>
        </w:rPr>
        <w:t>30</w:t>
      </w:r>
      <w:r>
        <w:rPr>
          <w:rFonts w:hint="eastAsia" w:ascii="宋体" w:hAnsi="宋体"/>
          <w:sz w:val="24"/>
        </w:rPr>
        <w:t>天。</w:t>
      </w:r>
    </w:p>
    <w:p>
      <w:pPr>
        <w:spacing w:line="400" w:lineRule="exact"/>
        <w:ind w:firstLine="480" w:firstLineChars="200"/>
        <w:rPr>
          <w:rFonts w:ascii="宋体"/>
          <w:sz w:val="24"/>
        </w:rPr>
      </w:pPr>
      <w:r>
        <w:rPr>
          <w:rFonts w:ascii="宋体" w:hAnsi="宋体"/>
          <w:sz w:val="24"/>
        </w:rPr>
        <w:t>6</w:t>
      </w:r>
      <w:r>
        <w:rPr>
          <w:rFonts w:hint="eastAsia" w:ascii="宋体" w:hAnsi="宋体"/>
          <w:sz w:val="24"/>
        </w:rPr>
        <w:t>、如果在规定的开标时间后，我方在投标有效期内撤回投标，其投标保证金不予退还。</w:t>
      </w:r>
    </w:p>
    <w:p>
      <w:pPr>
        <w:spacing w:line="400" w:lineRule="exact"/>
        <w:ind w:firstLine="480" w:firstLineChars="200"/>
        <w:rPr>
          <w:rFonts w:ascii="宋体"/>
          <w:sz w:val="24"/>
        </w:rPr>
      </w:pPr>
      <w:r>
        <w:rPr>
          <w:rFonts w:ascii="宋体" w:hAnsi="宋体"/>
          <w:sz w:val="24"/>
        </w:rPr>
        <w:t>7</w:t>
      </w:r>
      <w:r>
        <w:rPr>
          <w:rFonts w:hint="eastAsia" w:ascii="宋体" w:hAnsi="宋体"/>
          <w:sz w:val="24"/>
        </w:rPr>
        <w:t>、投标人同意提供按照贵方可能要求的与其投标有关的一切数据或资料，理解贵方不一定要接受最低价的投标。</w:t>
      </w:r>
    </w:p>
    <w:p>
      <w:pPr>
        <w:spacing w:line="400" w:lineRule="exact"/>
        <w:ind w:firstLine="480" w:firstLineChars="200"/>
        <w:rPr>
          <w:rFonts w:ascii="宋体"/>
          <w:sz w:val="24"/>
        </w:rPr>
      </w:pPr>
      <w:r>
        <w:rPr>
          <w:rFonts w:ascii="宋体" w:hAnsi="宋体"/>
          <w:sz w:val="24"/>
        </w:rPr>
        <w:t>8</w:t>
      </w:r>
      <w:r>
        <w:rPr>
          <w:rFonts w:hint="eastAsia" w:ascii="宋体" w:hAnsi="宋体"/>
          <w:sz w:val="24"/>
        </w:rPr>
        <w:t>、我方保证投标文件中的所有资料均为真实、有效的，如有虚假，我方承诺投标文件无效并愿承担一切责任。</w:t>
      </w:r>
    </w:p>
    <w:p>
      <w:pPr>
        <w:spacing w:line="400" w:lineRule="exact"/>
        <w:ind w:firstLine="480" w:firstLineChars="200"/>
        <w:rPr>
          <w:rFonts w:ascii="宋体"/>
          <w:sz w:val="24"/>
        </w:rPr>
      </w:pPr>
      <w:r>
        <w:rPr>
          <w:rFonts w:ascii="宋体" w:hAnsi="宋体"/>
          <w:sz w:val="24"/>
        </w:rPr>
        <w:t>9</w:t>
      </w:r>
      <w:r>
        <w:rPr>
          <w:rFonts w:hint="eastAsia" w:ascii="宋体" w:hAnsi="宋体"/>
          <w:sz w:val="24"/>
        </w:rPr>
        <w:t>、与本投标有关的一切正式往来请寄：</w:t>
      </w:r>
    </w:p>
    <w:p>
      <w:pPr>
        <w:spacing w:line="40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邮政编码：</w:t>
      </w:r>
    </w:p>
    <w:p>
      <w:pPr>
        <w:spacing w:line="40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传真：</w:t>
      </w:r>
    </w:p>
    <w:p>
      <w:pPr>
        <w:spacing w:line="400" w:lineRule="exact"/>
        <w:ind w:firstLine="480" w:firstLineChars="200"/>
        <w:rPr>
          <w:rFonts w:ascii="宋体"/>
          <w:sz w:val="24"/>
        </w:rPr>
      </w:pPr>
      <w:r>
        <w:rPr>
          <w:rFonts w:hint="eastAsia" w:ascii="宋体" w:hAnsi="宋体"/>
          <w:sz w:val="24"/>
        </w:rPr>
        <w:t>投标人代表姓名（签字）</w:t>
      </w:r>
      <w:r>
        <w:rPr>
          <w:rFonts w:ascii="宋体" w:hAnsi="宋体"/>
          <w:sz w:val="24"/>
        </w:rPr>
        <w:t xml:space="preserve">       </w:t>
      </w:r>
      <w:r>
        <w:rPr>
          <w:rFonts w:hint="eastAsia" w:ascii="宋体" w:hAnsi="宋体"/>
          <w:sz w:val="24"/>
        </w:rPr>
        <w:t>职务：</w:t>
      </w:r>
    </w:p>
    <w:p>
      <w:pPr>
        <w:spacing w:line="400" w:lineRule="exact"/>
        <w:ind w:firstLine="480" w:firstLineChars="200"/>
        <w:rPr>
          <w:rFonts w:ascii="宋体"/>
          <w:sz w:val="24"/>
        </w:rPr>
      </w:pPr>
      <w:r>
        <w:rPr>
          <w:rFonts w:hint="eastAsia" w:ascii="宋体" w:hAnsi="宋体"/>
          <w:sz w:val="24"/>
        </w:rPr>
        <w:t>投标人名称：（盖单位公章）：</w:t>
      </w:r>
    </w:p>
    <w:p>
      <w:pPr>
        <w:spacing w:line="400" w:lineRule="exact"/>
        <w:ind w:firstLine="480" w:firstLineChars="200"/>
        <w:rPr>
          <w:rFonts w:ascii="宋体"/>
          <w:sz w:val="24"/>
        </w:rPr>
      </w:pPr>
      <w:r>
        <w:rPr>
          <w:rFonts w:hint="eastAsia" w:ascii="宋体" w:hAnsi="宋体"/>
          <w:sz w:val="24"/>
        </w:rPr>
        <w:t>日期：</w:t>
      </w:r>
    </w:p>
    <w:p>
      <w:pPr>
        <w:spacing w:line="400" w:lineRule="exact"/>
        <w:ind w:firstLine="480" w:firstLineChars="200"/>
        <w:rPr>
          <w:sz w:val="24"/>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rPr>
          <w:sz w:val="24"/>
          <w:szCs w:val="28"/>
        </w:rPr>
      </w:pPr>
      <w:r>
        <w:rPr>
          <w:rFonts w:hint="eastAsia"/>
          <w:sz w:val="24"/>
          <w:szCs w:val="28"/>
        </w:rPr>
        <w:t>附件</w:t>
      </w:r>
      <w:r>
        <w:rPr>
          <w:sz w:val="24"/>
          <w:szCs w:val="28"/>
        </w:rPr>
        <w:t>4</w:t>
      </w:r>
      <w:r>
        <w:rPr>
          <w:rFonts w:hint="eastAsia"/>
          <w:sz w:val="24"/>
          <w:szCs w:val="28"/>
        </w:rPr>
        <w:t>：</w:t>
      </w:r>
    </w:p>
    <w:p>
      <w:pPr>
        <w:spacing w:line="360" w:lineRule="auto"/>
        <w:jc w:val="center"/>
        <w:rPr>
          <w:sz w:val="24"/>
          <w:szCs w:val="28"/>
        </w:rPr>
      </w:pPr>
      <w:r>
        <w:rPr>
          <w:sz w:val="24"/>
          <w:szCs w:val="28"/>
        </w:rPr>
        <w:t xml:space="preserve">     </w:t>
      </w:r>
      <w:r>
        <w:rPr>
          <w:rFonts w:hint="eastAsia"/>
          <w:sz w:val="24"/>
          <w:szCs w:val="28"/>
        </w:rPr>
        <w:t>报价一览表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98"/>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sz w:val="24"/>
                <w:szCs w:val="28"/>
              </w:rPr>
            </w:pPr>
            <w:r>
              <w:rPr>
                <w:rFonts w:hint="eastAsia"/>
                <w:sz w:val="24"/>
                <w:szCs w:val="28"/>
              </w:rPr>
              <w:t>项目名称</w:t>
            </w:r>
          </w:p>
        </w:tc>
        <w:tc>
          <w:tcPr>
            <w:tcW w:w="4098" w:type="dxa"/>
            <w:vAlign w:val="center"/>
          </w:tcPr>
          <w:p>
            <w:pPr>
              <w:spacing w:line="360" w:lineRule="auto"/>
              <w:jc w:val="center"/>
              <w:rPr>
                <w:sz w:val="24"/>
                <w:szCs w:val="28"/>
              </w:rPr>
            </w:pPr>
            <w:r>
              <w:rPr>
                <w:rFonts w:hint="eastAsia"/>
                <w:sz w:val="24"/>
                <w:szCs w:val="28"/>
              </w:rPr>
              <w:t>投标报价</w:t>
            </w:r>
          </w:p>
        </w:tc>
        <w:tc>
          <w:tcPr>
            <w:tcW w:w="2952" w:type="dxa"/>
            <w:vAlign w:val="center"/>
          </w:tcPr>
          <w:p>
            <w:pPr>
              <w:spacing w:line="360" w:lineRule="auto"/>
              <w:jc w:val="center"/>
              <w:rPr>
                <w:rFonts w:hint="eastAsia" w:eastAsia="宋体"/>
                <w:sz w:val="24"/>
                <w:szCs w:val="28"/>
                <w:lang w:eastAsia="zh-CN"/>
              </w:rPr>
            </w:pPr>
            <w:r>
              <w:rPr>
                <w:rFonts w:hint="eastAsia"/>
                <w:sz w:val="24"/>
                <w:szCs w:val="28"/>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sz w:val="24"/>
                <w:szCs w:val="28"/>
              </w:rPr>
            </w:pPr>
          </w:p>
        </w:tc>
        <w:tc>
          <w:tcPr>
            <w:tcW w:w="4098" w:type="dxa"/>
          </w:tcPr>
          <w:p>
            <w:pPr>
              <w:spacing w:line="360" w:lineRule="auto"/>
              <w:ind w:right="-107" w:rightChars="-51"/>
              <w:rPr>
                <w:sz w:val="24"/>
                <w:szCs w:val="28"/>
              </w:rPr>
            </w:pPr>
            <w:r>
              <w:rPr>
                <w:rFonts w:hint="eastAsia"/>
                <w:sz w:val="24"/>
                <w:szCs w:val="28"/>
              </w:rPr>
              <w:t>大写：</w:t>
            </w:r>
            <w:r>
              <w:rPr>
                <w:sz w:val="24"/>
                <w:szCs w:val="28"/>
              </w:rPr>
              <w:t xml:space="preserve">       </w:t>
            </w:r>
            <w:r>
              <w:rPr>
                <w:rFonts w:hint="eastAsia"/>
                <w:sz w:val="24"/>
                <w:szCs w:val="28"/>
              </w:rPr>
              <w:t xml:space="preserve">        </w:t>
            </w:r>
            <w:r>
              <w:rPr>
                <w:sz w:val="24"/>
                <w:szCs w:val="28"/>
              </w:rPr>
              <w:t xml:space="preserve"> </w:t>
            </w:r>
            <w:r>
              <w:rPr>
                <w:rFonts w:hint="eastAsia"/>
                <w:sz w:val="24"/>
                <w:szCs w:val="28"/>
              </w:rPr>
              <w:t>小写：</w:t>
            </w:r>
          </w:p>
        </w:tc>
        <w:tc>
          <w:tcPr>
            <w:tcW w:w="2952" w:type="dxa"/>
          </w:tcPr>
          <w:p>
            <w:pPr>
              <w:spacing w:line="360" w:lineRule="auto"/>
              <w:rPr>
                <w:sz w:val="24"/>
                <w:szCs w:val="28"/>
              </w:rPr>
            </w:pPr>
            <w:r>
              <w:rPr>
                <w:sz w:val="24"/>
                <w:szCs w:val="28"/>
              </w:rPr>
              <w:t xml:space="preserve"> </w:t>
            </w:r>
          </w:p>
        </w:tc>
      </w:tr>
    </w:tbl>
    <w:p>
      <w:pPr>
        <w:spacing w:line="360" w:lineRule="auto"/>
        <w:ind w:firstLine="480" w:firstLineChars="200"/>
        <w:rPr>
          <w:sz w:val="24"/>
          <w:szCs w:val="28"/>
        </w:rPr>
      </w:pPr>
      <w:r>
        <w:rPr>
          <w:rFonts w:hint="eastAsia"/>
          <w:sz w:val="24"/>
          <w:szCs w:val="28"/>
        </w:rPr>
        <w:t>投标人（盖单位公章）：</w:t>
      </w:r>
    </w:p>
    <w:p>
      <w:pPr>
        <w:spacing w:line="360" w:lineRule="auto"/>
        <w:ind w:firstLine="480" w:firstLineChars="200"/>
        <w:rPr>
          <w:sz w:val="24"/>
          <w:szCs w:val="28"/>
        </w:rPr>
      </w:pPr>
      <w:r>
        <w:rPr>
          <w:rFonts w:hint="eastAsia"/>
          <w:sz w:val="24"/>
          <w:szCs w:val="28"/>
        </w:rPr>
        <w:t>投标人法定代表人（或代理人）签字：</w:t>
      </w:r>
    </w:p>
    <w:p>
      <w:pPr>
        <w:spacing w:line="360" w:lineRule="auto"/>
        <w:ind w:firstLine="480" w:firstLineChars="200"/>
        <w:rPr>
          <w:sz w:val="24"/>
          <w:szCs w:val="28"/>
        </w:rPr>
      </w:pPr>
      <w:r>
        <w:rPr>
          <w:rFonts w:hint="eastAsia"/>
          <w:sz w:val="24"/>
          <w:szCs w:val="28"/>
        </w:rPr>
        <w:t>注：工期指自合同签订之日起至送达用户设计成果的最终时间（日历天）。</w:t>
      </w:r>
    </w:p>
    <w:p>
      <w:pPr>
        <w:spacing w:line="360" w:lineRule="auto"/>
        <w:rPr>
          <w:sz w:val="24"/>
          <w:szCs w:val="28"/>
        </w:rPr>
      </w:pPr>
    </w:p>
    <w:p>
      <w:pPr>
        <w:spacing w:line="360" w:lineRule="auto"/>
        <w:rPr>
          <w:sz w:val="24"/>
          <w:szCs w:val="28"/>
        </w:rPr>
      </w:pPr>
      <w:r>
        <w:rPr>
          <w:rFonts w:hint="eastAsia"/>
          <w:sz w:val="24"/>
          <w:szCs w:val="28"/>
        </w:rPr>
        <w:t>附件</w:t>
      </w:r>
      <w:r>
        <w:rPr>
          <w:sz w:val="24"/>
          <w:szCs w:val="28"/>
        </w:rPr>
        <w:t>5</w:t>
      </w:r>
      <w:r>
        <w:rPr>
          <w:rFonts w:hint="eastAsia"/>
          <w:sz w:val="24"/>
          <w:szCs w:val="28"/>
        </w:rPr>
        <w:t>：</w:t>
      </w:r>
    </w:p>
    <w:p>
      <w:pPr>
        <w:spacing w:line="360" w:lineRule="auto"/>
        <w:ind w:firstLine="3360" w:firstLineChars="1400"/>
        <w:rPr>
          <w:rFonts w:ascii="新宋体" w:hAnsi="新宋体" w:eastAsia="新宋体"/>
          <w:sz w:val="24"/>
          <w:szCs w:val="28"/>
        </w:rPr>
      </w:pPr>
      <w:r>
        <w:rPr>
          <w:rFonts w:hint="eastAsia" w:ascii="新宋体" w:hAnsi="新宋体" w:eastAsia="新宋体"/>
          <w:sz w:val="24"/>
          <w:szCs w:val="28"/>
        </w:rPr>
        <w:t>拟派人员名单</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2126"/>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专业分工</w:t>
            </w:r>
          </w:p>
        </w:tc>
        <w:tc>
          <w:tcPr>
            <w:tcW w:w="2410"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2126"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1276"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1701" w:type="dxa"/>
            <w:vAlign w:val="center"/>
          </w:tcPr>
          <w:p>
            <w:pPr>
              <w:spacing w:line="360" w:lineRule="auto"/>
              <w:jc w:val="center"/>
              <w:rPr>
                <w:rFonts w:ascii="新宋体" w:hAnsi="新宋体" w:eastAsia="新宋体"/>
                <w:sz w:val="24"/>
              </w:rPr>
            </w:pPr>
            <w:r>
              <w:rPr>
                <w:rFonts w:hint="eastAsia" w:ascii="新宋体" w:hAnsi="新宋体" w:eastAsia="新宋体"/>
                <w:sz w:val="24"/>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新宋体" w:hAnsi="新宋体" w:eastAsia="新宋体"/>
                <w:sz w:val="24"/>
              </w:rPr>
            </w:pPr>
          </w:p>
        </w:tc>
        <w:tc>
          <w:tcPr>
            <w:tcW w:w="2410" w:type="dxa"/>
            <w:vAlign w:val="center"/>
          </w:tcPr>
          <w:p>
            <w:pPr>
              <w:spacing w:line="360" w:lineRule="auto"/>
              <w:jc w:val="center"/>
              <w:rPr>
                <w:rFonts w:ascii="新宋体" w:hAnsi="新宋体" w:eastAsia="新宋体"/>
                <w:sz w:val="24"/>
              </w:rPr>
            </w:pPr>
          </w:p>
        </w:tc>
        <w:tc>
          <w:tcPr>
            <w:tcW w:w="2126" w:type="dxa"/>
            <w:vAlign w:val="center"/>
          </w:tcPr>
          <w:p>
            <w:pPr>
              <w:spacing w:line="360" w:lineRule="auto"/>
              <w:jc w:val="center"/>
              <w:rPr>
                <w:rFonts w:ascii="新宋体" w:hAnsi="新宋体" w:eastAsia="新宋体"/>
                <w:sz w:val="24"/>
              </w:rPr>
            </w:pPr>
          </w:p>
        </w:tc>
        <w:tc>
          <w:tcPr>
            <w:tcW w:w="1276" w:type="dxa"/>
            <w:vAlign w:val="center"/>
          </w:tcPr>
          <w:p>
            <w:pPr>
              <w:spacing w:line="360" w:lineRule="auto"/>
              <w:jc w:val="center"/>
              <w:rPr>
                <w:rFonts w:ascii="新宋体" w:hAnsi="新宋体" w:eastAsia="新宋体"/>
                <w:sz w:val="24"/>
              </w:rPr>
            </w:pPr>
          </w:p>
        </w:tc>
        <w:tc>
          <w:tcPr>
            <w:tcW w:w="1701" w:type="dxa"/>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360" w:lineRule="auto"/>
              <w:rPr>
                <w:rFonts w:ascii="新宋体" w:hAnsi="新宋体" w:eastAsia="新宋体"/>
              </w:rPr>
            </w:pPr>
          </w:p>
        </w:tc>
        <w:tc>
          <w:tcPr>
            <w:tcW w:w="2410" w:type="dxa"/>
          </w:tcPr>
          <w:p>
            <w:pPr>
              <w:spacing w:line="360" w:lineRule="auto"/>
              <w:rPr>
                <w:rFonts w:ascii="新宋体" w:hAnsi="新宋体" w:eastAsia="新宋体"/>
              </w:rPr>
            </w:pPr>
          </w:p>
        </w:tc>
        <w:tc>
          <w:tcPr>
            <w:tcW w:w="2126" w:type="dxa"/>
          </w:tcPr>
          <w:p>
            <w:pPr>
              <w:spacing w:line="360" w:lineRule="auto"/>
              <w:rPr>
                <w:rFonts w:ascii="新宋体" w:hAnsi="新宋体" w:eastAsia="新宋体"/>
              </w:rPr>
            </w:pPr>
          </w:p>
        </w:tc>
        <w:tc>
          <w:tcPr>
            <w:tcW w:w="1276" w:type="dxa"/>
          </w:tcPr>
          <w:p>
            <w:pPr>
              <w:spacing w:line="360" w:lineRule="auto"/>
              <w:rPr>
                <w:rFonts w:ascii="新宋体" w:hAnsi="新宋体" w:eastAsia="新宋体"/>
              </w:rPr>
            </w:pPr>
          </w:p>
        </w:tc>
        <w:tc>
          <w:tcPr>
            <w:tcW w:w="1701" w:type="dxa"/>
          </w:tcPr>
          <w:p>
            <w:pPr>
              <w:spacing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322" w:type="dxa"/>
            <w:gridSpan w:val="5"/>
          </w:tcPr>
          <w:p>
            <w:pPr>
              <w:spacing w:line="360" w:lineRule="auto"/>
              <w:ind w:left="108"/>
              <w:rPr>
                <w:rFonts w:ascii="新宋体" w:hAnsi="新宋体" w:eastAsia="新宋体"/>
                <w:sz w:val="24"/>
                <w:szCs w:val="28"/>
              </w:rPr>
            </w:pPr>
            <w:r>
              <w:rPr>
                <w:rFonts w:hint="eastAsia" w:ascii="新宋体" w:hAnsi="新宋体" w:eastAsia="新宋体"/>
                <w:sz w:val="24"/>
                <w:szCs w:val="28"/>
              </w:rPr>
              <w:t xml:space="preserve">注：上述人员已核对，确认没有疏漏和差错。投标单位盖章：        </w:t>
            </w:r>
          </w:p>
          <w:p>
            <w:pPr>
              <w:spacing w:line="360" w:lineRule="auto"/>
              <w:ind w:left="108"/>
              <w:rPr>
                <w:rFonts w:ascii="新宋体" w:hAnsi="新宋体" w:eastAsia="新宋体"/>
                <w:sz w:val="24"/>
                <w:szCs w:val="28"/>
              </w:rPr>
            </w:pPr>
            <w:r>
              <w:rPr>
                <w:rFonts w:hint="eastAsia" w:ascii="新宋体" w:hAnsi="新宋体" w:eastAsia="新宋体"/>
                <w:sz w:val="24"/>
                <w:szCs w:val="28"/>
              </w:rPr>
              <w:t xml:space="preserve">    若表格不够，可另加附件，并附上职业职称。  法定代表人或代理人签字：</w:t>
            </w:r>
          </w:p>
          <w:p>
            <w:pPr>
              <w:spacing w:line="360" w:lineRule="auto"/>
              <w:jc w:val="center"/>
              <w:rPr>
                <w:rFonts w:ascii="新宋体" w:hAnsi="新宋体" w:eastAsia="新宋体"/>
                <w:sz w:val="24"/>
                <w:szCs w:val="28"/>
              </w:rPr>
            </w:pPr>
          </w:p>
        </w:tc>
      </w:tr>
    </w:tbl>
    <w:p>
      <w:pPr>
        <w:spacing w:line="360" w:lineRule="auto"/>
        <w:jc w:val="center"/>
        <w:rPr>
          <w:sz w:val="28"/>
          <w:szCs w:val="28"/>
        </w:rPr>
      </w:pPr>
    </w:p>
    <w:p>
      <w:pPr>
        <w:spacing w:line="360" w:lineRule="auto"/>
        <w:rPr>
          <w:sz w:val="28"/>
          <w:szCs w:val="28"/>
        </w:rPr>
      </w:pPr>
    </w:p>
    <w:p>
      <w:pPr>
        <w:spacing w:line="360" w:lineRule="auto"/>
        <w:rPr>
          <w:sz w:val="28"/>
          <w:szCs w:val="28"/>
        </w:rPr>
      </w:pPr>
      <w:r>
        <w:rPr>
          <w:rFonts w:hint="eastAsia"/>
          <w:sz w:val="28"/>
          <w:szCs w:val="28"/>
        </w:rPr>
        <w:t>附件</w:t>
      </w:r>
      <w:r>
        <w:rPr>
          <w:sz w:val="24"/>
        </w:rPr>
        <w:t>6</w:t>
      </w:r>
      <w:r>
        <w:rPr>
          <w:rFonts w:hint="eastAsia"/>
          <w:sz w:val="24"/>
        </w:rPr>
        <w:t>：</w:t>
      </w:r>
    </w:p>
    <w:p>
      <w:pPr>
        <w:spacing w:line="360" w:lineRule="auto"/>
        <w:jc w:val="center"/>
        <w:rPr>
          <w:sz w:val="24"/>
        </w:rPr>
      </w:pPr>
      <w:r>
        <w:rPr>
          <w:sz w:val="24"/>
        </w:rPr>
        <w:t xml:space="preserve">     </w:t>
      </w:r>
      <w:r>
        <w:rPr>
          <w:rFonts w:hint="eastAsia"/>
          <w:sz w:val="24"/>
        </w:rPr>
        <w:t>投标偏离表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r>
              <w:rPr>
                <w:rFonts w:hint="eastAsia"/>
                <w:sz w:val="24"/>
              </w:rPr>
              <w:t>序号</w:t>
            </w:r>
          </w:p>
        </w:tc>
        <w:tc>
          <w:tcPr>
            <w:tcW w:w="2012" w:type="dxa"/>
            <w:vAlign w:val="center"/>
          </w:tcPr>
          <w:p>
            <w:pPr>
              <w:spacing w:line="360" w:lineRule="auto"/>
              <w:jc w:val="center"/>
              <w:rPr>
                <w:sz w:val="24"/>
              </w:rPr>
            </w:pPr>
            <w:r>
              <w:rPr>
                <w:rFonts w:hint="eastAsia"/>
                <w:sz w:val="24"/>
              </w:rPr>
              <w:t>名称</w:t>
            </w:r>
          </w:p>
        </w:tc>
        <w:tc>
          <w:tcPr>
            <w:tcW w:w="1420" w:type="dxa"/>
            <w:vAlign w:val="center"/>
          </w:tcPr>
          <w:p>
            <w:pPr>
              <w:spacing w:line="360" w:lineRule="auto"/>
              <w:jc w:val="center"/>
              <w:rPr>
                <w:sz w:val="24"/>
              </w:rPr>
            </w:pPr>
            <w:r>
              <w:rPr>
                <w:rFonts w:hint="eastAsia"/>
                <w:sz w:val="24"/>
              </w:rPr>
              <w:t>项目内容</w:t>
            </w:r>
          </w:p>
        </w:tc>
        <w:tc>
          <w:tcPr>
            <w:tcW w:w="1420" w:type="dxa"/>
            <w:vAlign w:val="center"/>
          </w:tcPr>
          <w:p>
            <w:pPr>
              <w:spacing w:line="360" w:lineRule="auto"/>
              <w:jc w:val="center"/>
              <w:rPr>
                <w:sz w:val="24"/>
              </w:rPr>
            </w:pPr>
            <w:r>
              <w:rPr>
                <w:rFonts w:hint="eastAsia"/>
                <w:sz w:val="24"/>
              </w:rPr>
              <w:t>招标文件要求</w:t>
            </w:r>
          </w:p>
        </w:tc>
        <w:tc>
          <w:tcPr>
            <w:tcW w:w="1421" w:type="dxa"/>
            <w:vAlign w:val="center"/>
          </w:tcPr>
          <w:p>
            <w:pPr>
              <w:spacing w:line="360" w:lineRule="auto"/>
              <w:jc w:val="center"/>
              <w:rPr>
                <w:sz w:val="24"/>
              </w:rPr>
            </w:pPr>
            <w:r>
              <w:rPr>
                <w:rFonts w:hint="eastAsia"/>
                <w:sz w:val="24"/>
              </w:rPr>
              <w:t>投标内容</w:t>
            </w:r>
          </w:p>
        </w:tc>
        <w:tc>
          <w:tcPr>
            <w:tcW w:w="1421" w:type="dxa"/>
            <w:vAlign w:val="center"/>
          </w:tcPr>
          <w:p>
            <w:pPr>
              <w:spacing w:line="360" w:lineRule="auto"/>
              <w:jc w:val="center"/>
              <w:rPr>
                <w:sz w:val="24"/>
              </w:rPr>
            </w:pPr>
            <w:r>
              <w:rPr>
                <w:rFonts w:hint="eastAsia"/>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sz w:val="24"/>
              </w:rPr>
            </w:pPr>
          </w:p>
        </w:tc>
        <w:tc>
          <w:tcPr>
            <w:tcW w:w="2012"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0" w:type="dxa"/>
            <w:vAlign w:val="center"/>
          </w:tcPr>
          <w:p>
            <w:pPr>
              <w:spacing w:line="360" w:lineRule="auto"/>
              <w:jc w:val="center"/>
              <w:rPr>
                <w:sz w:val="24"/>
              </w:rPr>
            </w:pPr>
          </w:p>
        </w:tc>
        <w:tc>
          <w:tcPr>
            <w:tcW w:w="1421" w:type="dxa"/>
            <w:vAlign w:val="center"/>
          </w:tcPr>
          <w:p>
            <w:pPr>
              <w:spacing w:line="360" w:lineRule="auto"/>
              <w:jc w:val="center"/>
              <w:rPr>
                <w:sz w:val="24"/>
              </w:rPr>
            </w:pPr>
          </w:p>
        </w:tc>
        <w:tc>
          <w:tcPr>
            <w:tcW w:w="1421"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pPr>
          </w:p>
        </w:tc>
        <w:tc>
          <w:tcPr>
            <w:tcW w:w="2012" w:type="dxa"/>
          </w:tcPr>
          <w:p>
            <w:pPr>
              <w:spacing w:line="360" w:lineRule="auto"/>
            </w:pPr>
          </w:p>
        </w:tc>
        <w:tc>
          <w:tcPr>
            <w:tcW w:w="1420" w:type="dxa"/>
          </w:tcPr>
          <w:p>
            <w:pPr>
              <w:spacing w:line="360" w:lineRule="auto"/>
            </w:pPr>
          </w:p>
        </w:tc>
        <w:tc>
          <w:tcPr>
            <w:tcW w:w="1420" w:type="dxa"/>
          </w:tcPr>
          <w:p>
            <w:pPr>
              <w:spacing w:line="360" w:lineRule="auto"/>
            </w:pPr>
          </w:p>
        </w:tc>
        <w:tc>
          <w:tcPr>
            <w:tcW w:w="1421" w:type="dxa"/>
          </w:tcPr>
          <w:p>
            <w:pPr>
              <w:spacing w:line="360" w:lineRule="auto"/>
            </w:pPr>
          </w:p>
        </w:tc>
        <w:tc>
          <w:tcPr>
            <w:tcW w:w="1421" w:type="dxa"/>
          </w:tcPr>
          <w:p>
            <w:pPr>
              <w:spacing w:line="360" w:lineRule="auto"/>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r>
        <w:rPr>
          <w:rFonts w:hint="eastAsia"/>
          <w:sz w:val="24"/>
        </w:rPr>
        <w:t>附件</w:t>
      </w:r>
      <w:r>
        <w:rPr>
          <w:sz w:val="24"/>
        </w:rPr>
        <w:t>7</w:t>
      </w:r>
      <w:r>
        <w:rPr>
          <w:rFonts w:hint="eastAsia"/>
          <w:sz w:val="24"/>
        </w:rPr>
        <w:t>：</w:t>
      </w:r>
    </w:p>
    <w:p>
      <w:pPr>
        <w:spacing w:line="360" w:lineRule="auto"/>
        <w:jc w:val="center"/>
        <w:rPr>
          <w:sz w:val="24"/>
        </w:rPr>
      </w:pPr>
      <w:r>
        <w:rPr>
          <w:rFonts w:hint="eastAsia"/>
          <w:sz w:val="24"/>
        </w:rPr>
        <w:t>类似业绩情况表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sz w:val="24"/>
              </w:rPr>
            </w:pPr>
            <w:r>
              <w:rPr>
                <w:rFonts w:hint="eastAsia"/>
                <w:sz w:val="24"/>
              </w:rPr>
              <w:t>序号</w:t>
            </w:r>
          </w:p>
        </w:tc>
        <w:tc>
          <w:tcPr>
            <w:tcW w:w="1217" w:type="dxa"/>
            <w:vAlign w:val="center"/>
          </w:tcPr>
          <w:p>
            <w:pPr>
              <w:spacing w:line="360" w:lineRule="auto"/>
              <w:jc w:val="center"/>
              <w:rPr>
                <w:sz w:val="24"/>
              </w:rPr>
            </w:pPr>
            <w:r>
              <w:rPr>
                <w:rFonts w:hint="eastAsia"/>
                <w:sz w:val="24"/>
              </w:rPr>
              <w:t>项目单位</w:t>
            </w:r>
          </w:p>
        </w:tc>
        <w:tc>
          <w:tcPr>
            <w:tcW w:w="1217" w:type="dxa"/>
            <w:vAlign w:val="center"/>
          </w:tcPr>
          <w:p>
            <w:pPr>
              <w:spacing w:line="360" w:lineRule="auto"/>
              <w:jc w:val="center"/>
              <w:rPr>
                <w:sz w:val="24"/>
              </w:rPr>
            </w:pPr>
            <w:r>
              <w:rPr>
                <w:rFonts w:hint="eastAsia"/>
                <w:sz w:val="24"/>
              </w:rPr>
              <w:t>项目名称</w:t>
            </w:r>
          </w:p>
        </w:tc>
        <w:tc>
          <w:tcPr>
            <w:tcW w:w="1217" w:type="dxa"/>
            <w:vAlign w:val="center"/>
          </w:tcPr>
          <w:p>
            <w:pPr>
              <w:spacing w:line="360" w:lineRule="auto"/>
              <w:jc w:val="center"/>
              <w:rPr>
                <w:sz w:val="24"/>
              </w:rPr>
            </w:pPr>
            <w:r>
              <w:rPr>
                <w:rFonts w:hint="eastAsia"/>
                <w:sz w:val="24"/>
              </w:rPr>
              <w:t>金额</w:t>
            </w:r>
          </w:p>
        </w:tc>
        <w:tc>
          <w:tcPr>
            <w:tcW w:w="1218" w:type="dxa"/>
            <w:vAlign w:val="center"/>
          </w:tcPr>
          <w:p>
            <w:pPr>
              <w:spacing w:line="360" w:lineRule="auto"/>
              <w:jc w:val="center"/>
              <w:rPr>
                <w:sz w:val="24"/>
              </w:rPr>
            </w:pPr>
            <w:r>
              <w:rPr>
                <w:rFonts w:hint="eastAsia"/>
                <w:sz w:val="24"/>
              </w:rPr>
              <w:t>时间</w:t>
            </w:r>
          </w:p>
        </w:tc>
        <w:tc>
          <w:tcPr>
            <w:tcW w:w="1218" w:type="dxa"/>
            <w:vAlign w:val="center"/>
          </w:tcPr>
          <w:p>
            <w:pPr>
              <w:spacing w:line="360" w:lineRule="auto"/>
              <w:jc w:val="center"/>
              <w:rPr>
                <w:sz w:val="24"/>
              </w:rPr>
            </w:pPr>
            <w:r>
              <w:rPr>
                <w:rFonts w:hint="eastAsia"/>
                <w:sz w:val="24"/>
              </w:rPr>
              <w:t>联系人</w:t>
            </w:r>
          </w:p>
        </w:tc>
        <w:tc>
          <w:tcPr>
            <w:tcW w:w="1218" w:type="dxa"/>
            <w:vAlign w:val="center"/>
          </w:tcPr>
          <w:p>
            <w:pPr>
              <w:spacing w:line="360" w:lineRule="auto"/>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7"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c>
          <w:tcPr>
            <w:tcW w:w="1218" w:type="dxa"/>
          </w:tcPr>
          <w:p>
            <w:pPr>
              <w:spacing w:line="360" w:lineRule="auto"/>
              <w:rPr>
                <w:sz w:val="24"/>
              </w:rPr>
            </w:pPr>
          </w:p>
        </w:tc>
      </w:tr>
    </w:tbl>
    <w:p>
      <w:pPr>
        <w:spacing w:line="360" w:lineRule="auto"/>
        <w:rPr>
          <w:sz w:val="24"/>
          <w:szCs w:val="28"/>
        </w:rPr>
      </w:pPr>
      <w:r>
        <w:rPr>
          <w:rFonts w:hint="eastAsia"/>
          <w:sz w:val="24"/>
          <w:szCs w:val="28"/>
        </w:rPr>
        <w:t>投标人名称（盖单位公章）</w:t>
      </w:r>
    </w:p>
    <w:p>
      <w:pPr>
        <w:spacing w:line="360" w:lineRule="auto"/>
        <w:rPr>
          <w:sz w:val="24"/>
          <w:szCs w:val="28"/>
        </w:rPr>
      </w:pPr>
      <w:r>
        <w:rPr>
          <w:rFonts w:hint="eastAsia"/>
          <w:sz w:val="24"/>
          <w:szCs w:val="28"/>
        </w:rPr>
        <w:t>投标人法定代表人（或代理人）签字：</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ascii="新宋体" w:hAnsi="新宋体" w:eastAsia="新宋体"/>
          <w:sz w:val="24"/>
        </w:rPr>
      </w:pPr>
      <w:r>
        <w:rPr>
          <w:rFonts w:hint="eastAsia" w:ascii="新宋体" w:hAnsi="新宋体" w:eastAsia="新宋体"/>
          <w:sz w:val="24"/>
        </w:rPr>
        <w:t>附件：8</w:t>
      </w:r>
    </w:p>
    <w:p>
      <w:pPr>
        <w:spacing w:line="360" w:lineRule="auto"/>
        <w:jc w:val="center"/>
        <w:rPr>
          <w:rFonts w:ascii="新宋体" w:hAnsi="新宋体" w:eastAsia="新宋体"/>
          <w:sz w:val="24"/>
        </w:rPr>
      </w:pPr>
      <w:r>
        <w:rPr>
          <w:rFonts w:hint="eastAsia" w:ascii="新宋体" w:hAnsi="新宋体" w:eastAsia="新宋体"/>
          <w:sz w:val="24"/>
        </w:rPr>
        <w:t>项目负责人简历表</w:t>
      </w:r>
    </w:p>
    <w:tbl>
      <w:tblPr>
        <w:tblStyle w:val="8"/>
        <w:tblW w:w="95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1077" w:type="dxa"/>
            <w:vAlign w:val="center"/>
          </w:tcPr>
          <w:p>
            <w:pPr>
              <w:spacing w:line="360" w:lineRule="auto"/>
              <w:rPr>
                <w:rFonts w:ascii="新宋体" w:hAnsi="新宋体" w:eastAsia="新宋体"/>
                <w:sz w:val="24"/>
              </w:rPr>
            </w:pPr>
          </w:p>
        </w:tc>
        <w:tc>
          <w:tcPr>
            <w:tcW w:w="720"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900" w:type="dxa"/>
            <w:gridSpan w:val="2"/>
            <w:vAlign w:val="center"/>
          </w:tcPr>
          <w:p>
            <w:pPr>
              <w:spacing w:line="360" w:lineRule="auto"/>
              <w:jc w:val="center"/>
              <w:rPr>
                <w:rFonts w:ascii="新宋体" w:hAnsi="新宋体" w:eastAsia="新宋体"/>
                <w:sz w:val="24"/>
              </w:rPr>
            </w:pPr>
          </w:p>
        </w:tc>
        <w:tc>
          <w:tcPr>
            <w:tcW w:w="900"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w:t>
            </w:r>
          </w:p>
        </w:tc>
        <w:tc>
          <w:tcPr>
            <w:tcW w:w="900" w:type="dxa"/>
            <w:vAlign w:val="center"/>
          </w:tcPr>
          <w:p>
            <w:pPr>
              <w:spacing w:line="360" w:lineRule="auto"/>
              <w:jc w:val="center"/>
              <w:rPr>
                <w:rFonts w:ascii="新宋体" w:hAnsi="新宋体" w:eastAsia="新宋体"/>
                <w:sz w:val="24"/>
              </w:rPr>
            </w:pPr>
          </w:p>
        </w:tc>
        <w:tc>
          <w:tcPr>
            <w:tcW w:w="896"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904" w:type="dxa"/>
            <w:vAlign w:val="center"/>
          </w:tcPr>
          <w:p>
            <w:pPr>
              <w:spacing w:line="360" w:lineRule="auto"/>
              <w:rPr>
                <w:rFonts w:ascii="新宋体" w:hAnsi="新宋体" w:eastAsia="新宋体"/>
                <w:sz w:val="24"/>
              </w:rPr>
            </w:pPr>
          </w:p>
        </w:tc>
        <w:tc>
          <w:tcPr>
            <w:tcW w:w="1080" w:type="dxa"/>
            <w:vAlign w:val="center"/>
          </w:tcPr>
          <w:p>
            <w:pPr>
              <w:spacing w:line="360" w:lineRule="auto"/>
              <w:ind w:left="120" w:hanging="120" w:hangingChars="50"/>
              <w:jc w:val="center"/>
              <w:rPr>
                <w:rFonts w:ascii="新宋体" w:hAnsi="新宋体" w:eastAsia="新宋体"/>
                <w:sz w:val="24"/>
              </w:rPr>
            </w:pPr>
            <w:r>
              <w:rPr>
                <w:rFonts w:hint="eastAsia" w:ascii="新宋体" w:hAnsi="新宋体" w:eastAsia="新宋体"/>
                <w:sz w:val="24"/>
              </w:rPr>
              <w:t>证书号</w:t>
            </w:r>
          </w:p>
        </w:tc>
        <w:tc>
          <w:tcPr>
            <w:tcW w:w="912" w:type="dxa"/>
            <w:vAlign w:val="center"/>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职务</w:t>
            </w:r>
          </w:p>
        </w:tc>
        <w:tc>
          <w:tcPr>
            <w:tcW w:w="1797" w:type="dxa"/>
            <w:gridSpan w:val="2"/>
            <w:vAlign w:val="center"/>
          </w:tcPr>
          <w:p>
            <w:pPr>
              <w:spacing w:line="360" w:lineRule="auto"/>
              <w:jc w:val="center"/>
              <w:rPr>
                <w:rFonts w:ascii="新宋体" w:hAnsi="新宋体" w:eastAsia="新宋体"/>
                <w:sz w:val="24"/>
              </w:rPr>
            </w:pPr>
          </w:p>
        </w:tc>
        <w:tc>
          <w:tcPr>
            <w:tcW w:w="2700" w:type="dxa"/>
            <w:gridSpan w:val="4"/>
            <w:vAlign w:val="center"/>
          </w:tcPr>
          <w:p>
            <w:pPr>
              <w:spacing w:line="360" w:lineRule="auto"/>
              <w:jc w:val="center"/>
              <w:rPr>
                <w:rFonts w:ascii="新宋体" w:hAnsi="新宋体" w:eastAsia="新宋体"/>
                <w:sz w:val="24"/>
              </w:rPr>
            </w:pPr>
            <w:r>
              <w:rPr>
                <w:rFonts w:hint="eastAsia" w:ascii="新宋体" w:hAnsi="新宋体" w:eastAsia="新宋体"/>
                <w:sz w:val="24"/>
              </w:rPr>
              <w:t>担任项目负责人年限</w:t>
            </w:r>
          </w:p>
        </w:tc>
        <w:tc>
          <w:tcPr>
            <w:tcW w:w="3792" w:type="dxa"/>
            <w:gridSpan w:val="4"/>
            <w:tcBorders>
              <w:bottom w:val="single" w:color="auto" w:sz="4" w:space="0"/>
            </w:tcBorders>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毕业学校</w:t>
            </w:r>
          </w:p>
        </w:tc>
        <w:tc>
          <w:tcPr>
            <w:tcW w:w="8289" w:type="dxa"/>
            <w:gridSpan w:val="10"/>
            <w:tcBorders>
              <w:top w:val="nil"/>
            </w:tcBorders>
            <w:vAlign w:val="center"/>
          </w:tcPr>
          <w:p>
            <w:pPr>
              <w:spacing w:line="360" w:lineRule="auto"/>
              <w:jc w:val="center"/>
              <w:rPr>
                <w:rFonts w:ascii="新宋体" w:hAnsi="新宋体" w:eastAsia="新宋体"/>
                <w:sz w:val="24"/>
              </w:rPr>
            </w:pPr>
            <w:r>
              <w:rPr>
                <w:rFonts w:hint="eastAsia" w:ascii="新宋体" w:hAnsi="新宋体" w:eastAsia="新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552" w:type="dxa"/>
            <w:gridSpan w:val="11"/>
          </w:tcPr>
          <w:p>
            <w:pPr>
              <w:spacing w:line="360" w:lineRule="auto"/>
              <w:jc w:val="center"/>
              <w:rPr>
                <w:rFonts w:ascii="新宋体" w:hAnsi="新宋体" w:eastAsia="新宋体"/>
                <w:sz w:val="24"/>
              </w:rPr>
            </w:pPr>
            <w:r>
              <w:rPr>
                <w:rFonts w:hint="eastAsia" w:ascii="新宋体" w:hAnsi="新宋体" w:eastAsia="新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263" w:type="dxa"/>
            <w:vAlign w:val="center"/>
          </w:tcPr>
          <w:p>
            <w:pPr>
              <w:spacing w:line="360" w:lineRule="auto"/>
              <w:ind w:left="180"/>
              <w:jc w:val="center"/>
              <w:rPr>
                <w:rFonts w:ascii="新宋体" w:hAnsi="新宋体" w:eastAsia="新宋体"/>
                <w:sz w:val="24"/>
              </w:rPr>
            </w:pPr>
            <w:r>
              <w:rPr>
                <w:rFonts w:hint="eastAsia" w:ascii="新宋体" w:hAnsi="新宋体" w:eastAsia="新宋体"/>
                <w:sz w:val="24"/>
              </w:rPr>
              <w:t>年～年</w:t>
            </w:r>
          </w:p>
        </w:tc>
        <w:tc>
          <w:tcPr>
            <w:tcW w:w="1977" w:type="dxa"/>
            <w:gridSpan w:val="3"/>
            <w:vAlign w:val="center"/>
          </w:tcPr>
          <w:p>
            <w:pPr>
              <w:spacing w:line="360" w:lineRule="auto"/>
              <w:ind w:left="180"/>
              <w:rPr>
                <w:rFonts w:ascii="新宋体" w:hAnsi="新宋体" w:eastAsia="新宋体"/>
                <w:sz w:val="24"/>
              </w:rPr>
            </w:pPr>
            <w:r>
              <w:rPr>
                <w:rFonts w:hint="eastAsia" w:ascii="新宋体" w:hAnsi="新宋体" w:eastAsia="新宋体"/>
                <w:sz w:val="24"/>
              </w:rPr>
              <w:t>参加过的项目</w:t>
            </w:r>
          </w:p>
        </w:tc>
        <w:tc>
          <w:tcPr>
            <w:tcW w:w="3416" w:type="dxa"/>
            <w:gridSpan w:val="4"/>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担任何职</w:t>
            </w:r>
          </w:p>
        </w:tc>
        <w:tc>
          <w:tcPr>
            <w:tcW w:w="2896" w:type="dxa"/>
            <w:gridSpan w:val="3"/>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投标人:盖章_____________________</w:t>
      </w:r>
    </w:p>
    <w:p>
      <w:pPr>
        <w:spacing w:line="360" w:lineRule="auto"/>
        <w:rPr>
          <w:rFonts w:ascii="新宋体" w:hAnsi="新宋体" w:eastAsia="新宋体"/>
          <w:sz w:val="24"/>
        </w:rPr>
      </w:pPr>
      <w:r>
        <w:rPr>
          <w:rFonts w:hint="eastAsia" w:ascii="新宋体" w:hAnsi="新宋体" w:eastAsia="新宋体"/>
          <w:sz w:val="24"/>
        </w:rPr>
        <w:t xml:space="preserve">  法定代表人或授权代理人：签字或盖章__________________</w:t>
      </w:r>
    </w:p>
    <w:p>
      <w:pPr>
        <w:spacing w:line="360" w:lineRule="auto"/>
        <w:rPr>
          <w:rFonts w:ascii="新宋体" w:hAnsi="新宋体" w:eastAsia="新宋体"/>
          <w:sz w:val="24"/>
        </w:rPr>
      </w:pPr>
      <w:r>
        <w:rPr>
          <w:rFonts w:hint="eastAsia" w:ascii="新宋体" w:hAnsi="新宋体" w:eastAsia="新宋体"/>
          <w:sz w:val="24"/>
        </w:rPr>
        <w:t xml:space="preserve">  日期：_____年_____月_____日</w:t>
      </w:r>
    </w:p>
    <w:p>
      <w:pPr>
        <w:spacing w:line="360" w:lineRule="auto"/>
        <w:rPr>
          <w:rFonts w:ascii="新宋体" w:hAnsi="新宋体" w:eastAsia="新宋体"/>
          <w:sz w:val="24"/>
        </w:rPr>
      </w:pPr>
    </w:p>
    <w:p>
      <w:pPr>
        <w:spacing w:line="360" w:lineRule="auto"/>
        <w:jc w:val="both"/>
        <w:rPr>
          <w:sz w:val="24"/>
        </w:rPr>
      </w:pPr>
    </w:p>
    <w:p>
      <w:pPr>
        <w:spacing w:line="360" w:lineRule="auto"/>
        <w:rPr>
          <w:rFonts w:ascii="新宋体" w:hAnsi="新宋体" w:eastAsia="新宋体"/>
          <w:sz w:val="24"/>
        </w:rPr>
      </w:pPr>
      <w:r>
        <w:rPr>
          <w:rFonts w:hint="eastAsia" w:ascii="新宋体" w:hAnsi="新宋体" w:eastAsia="新宋体"/>
          <w:sz w:val="24"/>
        </w:rPr>
        <w:t>附件9：</w:t>
      </w:r>
    </w:p>
    <w:p>
      <w:pPr>
        <w:spacing w:line="360" w:lineRule="auto"/>
        <w:jc w:val="center"/>
        <w:rPr>
          <w:rFonts w:ascii="新宋体" w:hAnsi="新宋体" w:eastAsia="新宋体"/>
          <w:sz w:val="24"/>
        </w:rPr>
      </w:pPr>
      <w:r>
        <w:rPr>
          <w:rFonts w:hint="eastAsia" w:ascii="新宋体" w:hAnsi="新宋体" w:eastAsia="新宋体"/>
          <w:sz w:val="24"/>
        </w:rPr>
        <w:t>拟派人员简历表</w:t>
      </w:r>
    </w:p>
    <w:tbl>
      <w:tblPr>
        <w:tblStyle w:val="8"/>
        <w:tblW w:w="95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姓名</w:t>
            </w:r>
          </w:p>
        </w:tc>
        <w:tc>
          <w:tcPr>
            <w:tcW w:w="1077" w:type="dxa"/>
            <w:vAlign w:val="center"/>
          </w:tcPr>
          <w:p>
            <w:pPr>
              <w:spacing w:line="360" w:lineRule="auto"/>
              <w:rPr>
                <w:rFonts w:ascii="新宋体" w:hAnsi="新宋体" w:eastAsia="新宋体"/>
                <w:sz w:val="24"/>
              </w:rPr>
            </w:pPr>
          </w:p>
        </w:tc>
        <w:tc>
          <w:tcPr>
            <w:tcW w:w="720" w:type="dxa"/>
            <w:vAlign w:val="center"/>
          </w:tcPr>
          <w:p>
            <w:pPr>
              <w:spacing w:line="360" w:lineRule="auto"/>
              <w:jc w:val="center"/>
              <w:rPr>
                <w:rFonts w:ascii="新宋体" w:hAnsi="新宋体" w:eastAsia="新宋体"/>
                <w:sz w:val="24"/>
              </w:rPr>
            </w:pPr>
            <w:r>
              <w:rPr>
                <w:rFonts w:hint="eastAsia" w:ascii="新宋体" w:hAnsi="新宋体" w:eastAsia="新宋体"/>
                <w:sz w:val="24"/>
              </w:rPr>
              <w:t>年龄</w:t>
            </w:r>
          </w:p>
        </w:tc>
        <w:tc>
          <w:tcPr>
            <w:tcW w:w="900" w:type="dxa"/>
            <w:gridSpan w:val="2"/>
            <w:vAlign w:val="center"/>
          </w:tcPr>
          <w:p>
            <w:pPr>
              <w:spacing w:line="360" w:lineRule="auto"/>
              <w:jc w:val="center"/>
              <w:rPr>
                <w:rFonts w:ascii="新宋体" w:hAnsi="新宋体" w:eastAsia="新宋体"/>
                <w:sz w:val="24"/>
              </w:rPr>
            </w:pPr>
          </w:p>
        </w:tc>
        <w:tc>
          <w:tcPr>
            <w:tcW w:w="900" w:type="dxa"/>
            <w:vAlign w:val="center"/>
          </w:tcPr>
          <w:p>
            <w:pPr>
              <w:spacing w:line="360" w:lineRule="auto"/>
              <w:jc w:val="center"/>
              <w:rPr>
                <w:rFonts w:ascii="新宋体" w:hAnsi="新宋体" w:eastAsia="新宋体"/>
                <w:sz w:val="24"/>
              </w:rPr>
            </w:pPr>
            <w:r>
              <w:rPr>
                <w:rFonts w:hint="eastAsia" w:ascii="新宋体" w:hAnsi="新宋体" w:eastAsia="新宋体"/>
                <w:sz w:val="24"/>
              </w:rPr>
              <w:t>专业</w:t>
            </w:r>
          </w:p>
        </w:tc>
        <w:tc>
          <w:tcPr>
            <w:tcW w:w="900" w:type="dxa"/>
            <w:vAlign w:val="center"/>
          </w:tcPr>
          <w:p>
            <w:pPr>
              <w:spacing w:line="360" w:lineRule="auto"/>
              <w:jc w:val="center"/>
              <w:rPr>
                <w:rFonts w:ascii="新宋体" w:hAnsi="新宋体" w:eastAsia="新宋体"/>
                <w:sz w:val="24"/>
              </w:rPr>
            </w:pPr>
          </w:p>
        </w:tc>
        <w:tc>
          <w:tcPr>
            <w:tcW w:w="896" w:type="dxa"/>
            <w:vAlign w:val="center"/>
          </w:tcPr>
          <w:p>
            <w:pPr>
              <w:spacing w:line="360" w:lineRule="auto"/>
              <w:jc w:val="center"/>
              <w:rPr>
                <w:rFonts w:ascii="新宋体" w:hAnsi="新宋体" w:eastAsia="新宋体"/>
                <w:sz w:val="24"/>
              </w:rPr>
            </w:pPr>
            <w:r>
              <w:rPr>
                <w:rFonts w:hint="eastAsia" w:ascii="新宋体" w:hAnsi="新宋体" w:eastAsia="新宋体"/>
                <w:sz w:val="24"/>
              </w:rPr>
              <w:t>职称</w:t>
            </w:r>
          </w:p>
        </w:tc>
        <w:tc>
          <w:tcPr>
            <w:tcW w:w="904" w:type="dxa"/>
            <w:vAlign w:val="center"/>
          </w:tcPr>
          <w:p>
            <w:pPr>
              <w:spacing w:line="360" w:lineRule="auto"/>
              <w:rPr>
                <w:rFonts w:ascii="新宋体" w:hAnsi="新宋体" w:eastAsia="新宋体"/>
                <w:sz w:val="24"/>
              </w:rPr>
            </w:pPr>
          </w:p>
        </w:tc>
        <w:tc>
          <w:tcPr>
            <w:tcW w:w="1080" w:type="dxa"/>
            <w:vAlign w:val="center"/>
          </w:tcPr>
          <w:p>
            <w:pPr>
              <w:spacing w:line="360" w:lineRule="auto"/>
              <w:ind w:left="120" w:hanging="120" w:hangingChars="50"/>
              <w:jc w:val="center"/>
              <w:rPr>
                <w:rFonts w:ascii="新宋体" w:hAnsi="新宋体" w:eastAsia="新宋体"/>
                <w:sz w:val="24"/>
              </w:rPr>
            </w:pPr>
            <w:r>
              <w:rPr>
                <w:rFonts w:hint="eastAsia" w:ascii="新宋体" w:hAnsi="新宋体" w:eastAsia="新宋体"/>
                <w:sz w:val="24"/>
              </w:rPr>
              <w:t>证书号</w:t>
            </w:r>
          </w:p>
        </w:tc>
        <w:tc>
          <w:tcPr>
            <w:tcW w:w="912" w:type="dxa"/>
            <w:vAlign w:val="center"/>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职务</w:t>
            </w:r>
          </w:p>
        </w:tc>
        <w:tc>
          <w:tcPr>
            <w:tcW w:w="1797" w:type="dxa"/>
            <w:gridSpan w:val="2"/>
            <w:vAlign w:val="center"/>
          </w:tcPr>
          <w:p>
            <w:pPr>
              <w:spacing w:line="360" w:lineRule="auto"/>
              <w:jc w:val="center"/>
              <w:rPr>
                <w:rFonts w:ascii="新宋体" w:hAnsi="新宋体" w:eastAsia="新宋体"/>
                <w:sz w:val="24"/>
              </w:rPr>
            </w:pPr>
          </w:p>
        </w:tc>
        <w:tc>
          <w:tcPr>
            <w:tcW w:w="2700" w:type="dxa"/>
            <w:gridSpan w:val="4"/>
            <w:vAlign w:val="center"/>
          </w:tcPr>
          <w:p>
            <w:pPr>
              <w:spacing w:line="360" w:lineRule="auto"/>
              <w:jc w:val="center"/>
              <w:rPr>
                <w:rFonts w:ascii="新宋体" w:hAnsi="新宋体" w:eastAsia="新宋体"/>
                <w:sz w:val="24"/>
              </w:rPr>
            </w:pPr>
            <w:r>
              <w:rPr>
                <w:rFonts w:hint="eastAsia" w:ascii="新宋体" w:hAnsi="新宋体" w:eastAsia="新宋体"/>
                <w:sz w:val="24"/>
              </w:rPr>
              <w:t>担任项目负责人年限</w:t>
            </w:r>
          </w:p>
        </w:tc>
        <w:tc>
          <w:tcPr>
            <w:tcW w:w="3792" w:type="dxa"/>
            <w:gridSpan w:val="4"/>
            <w:tcBorders>
              <w:bottom w:val="single" w:color="auto" w:sz="4" w:space="0"/>
            </w:tcBorders>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263" w:type="dxa"/>
            <w:vAlign w:val="center"/>
          </w:tcPr>
          <w:p>
            <w:pPr>
              <w:spacing w:line="360" w:lineRule="auto"/>
              <w:jc w:val="center"/>
              <w:rPr>
                <w:rFonts w:ascii="新宋体" w:hAnsi="新宋体" w:eastAsia="新宋体"/>
                <w:sz w:val="24"/>
              </w:rPr>
            </w:pPr>
            <w:r>
              <w:rPr>
                <w:rFonts w:hint="eastAsia" w:ascii="新宋体" w:hAnsi="新宋体" w:eastAsia="新宋体"/>
                <w:sz w:val="24"/>
              </w:rPr>
              <w:t>毕业学校</w:t>
            </w:r>
          </w:p>
        </w:tc>
        <w:tc>
          <w:tcPr>
            <w:tcW w:w="8289" w:type="dxa"/>
            <w:gridSpan w:val="10"/>
            <w:tcBorders>
              <w:top w:val="nil"/>
            </w:tcBorders>
            <w:vAlign w:val="center"/>
          </w:tcPr>
          <w:p>
            <w:pPr>
              <w:spacing w:line="360" w:lineRule="auto"/>
              <w:jc w:val="center"/>
              <w:rPr>
                <w:rFonts w:ascii="新宋体" w:hAnsi="新宋体" w:eastAsia="新宋体"/>
                <w:sz w:val="24"/>
              </w:rPr>
            </w:pPr>
            <w:r>
              <w:rPr>
                <w:rFonts w:hint="eastAsia" w:ascii="新宋体" w:hAnsi="新宋体" w:eastAsia="新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552" w:type="dxa"/>
            <w:gridSpan w:val="11"/>
          </w:tcPr>
          <w:p>
            <w:pPr>
              <w:spacing w:line="360" w:lineRule="auto"/>
              <w:jc w:val="center"/>
              <w:rPr>
                <w:rFonts w:ascii="新宋体" w:hAnsi="新宋体" w:eastAsia="新宋体"/>
                <w:sz w:val="24"/>
              </w:rPr>
            </w:pPr>
            <w:r>
              <w:rPr>
                <w:rFonts w:hint="eastAsia" w:ascii="新宋体" w:hAnsi="新宋体" w:eastAsia="新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263" w:type="dxa"/>
            <w:vAlign w:val="center"/>
          </w:tcPr>
          <w:p>
            <w:pPr>
              <w:spacing w:line="360" w:lineRule="auto"/>
              <w:ind w:left="180"/>
              <w:jc w:val="center"/>
              <w:rPr>
                <w:rFonts w:ascii="新宋体" w:hAnsi="新宋体" w:eastAsia="新宋体"/>
                <w:sz w:val="24"/>
              </w:rPr>
            </w:pPr>
            <w:r>
              <w:rPr>
                <w:rFonts w:hint="eastAsia" w:ascii="新宋体" w:hAnsi="新宋体" w:eastAsia="新宋体"/>
                <w:sz w:val="24"/>
              </w:rPr>
              <w:t>年～年</w:t>
            </w:r>
          </w:p>
        </w:tc>
        <w:tc>
          <w:tcPr>
            <w:tcW w:w="1977" w:type="dxa"/>
            <w:gridSpan w:val="3"/>
            <w:vAlign w:val="center"/>
          </w:tcPr>
          <w:p>
            <w:pPr>
              <w:spacing w:line="360" w:lineRule="auto"/>
              <w:ind w:left="180"/>
              <w:rPr>
                <w:rFonts w:ascii="新宋体" w:hAnsi="新宋体" w:eastAsia="新宋体"/>
                <w:sz w:val="24"/>
              </w:rPr>
            </w:pPr>
            <w:r>
              <w:rPr>
                <w:rFonts w:hint="eastAsia" w:ascii="新宋体" w:hAnsi="新宋体" w:eastAsia="新宋体"/>
                <w:sz w:val="24"/>
              </w:rPr>
              <w:t>参加过的项目</w:t>
            </w:r>
          </w:p>
        </w:tc>
        <w:tc>
          <w:tcPr>
            <w:tcW w:w="3416" w:type="dxa"/>
            <w:gridSpan w:val="4"/>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担任何职</w:t>
            </w:r>
          </w:p>
        </w:tc>
        <w:tc>
          <w:tcPr>
            <w:tcW w:w="2896" w:type="dxa"/>
            <w:gridSpan w:val="3"/>
            <w:vAlign w:val="center"/>
          </w:tcPr>
          <w:p>
            <w:pPr>
              <w:spacing w:line="360" w:lineRule="auto"/>
              <w:ind w:left="180" w:firstLine="240" w:firstLineChars="100"/>
              <w:jc w:val="center"/>
              <w:rPr>
                <w:rFonts w:ascii="新宋体" w:hAnsi="新宋体" w:eastAsia="新宋体"/>
                <w:sz w:val="24"/>
              </w:rPr>
            </w:pPr>
            <w:r>
              <w:rPr>
                <w:rFonts w:hint="eastAsia" w:ascii="新宋体" w:hAnsi="新宋体" w:eastAsia="新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63" w:type="dxa"/>
            <w:vAlign w:val="center"/>
          </w:tcPr>
          <w:p>
            <w:pPr>
              <w:spacing w:line="360" w:lineRule="auto"/>
              <w:ind w:left="180" w:firstLine="240" w:firstLineChars="100"/>
              <w:jc w:val="center"/>
              <w:rPr>
                <w:rFonts w:ascii="新宋体" w:hAnsi="新宋体" w:eastAsia="新宋体"/>
                <w:sz w:val="24"/>
              </w:rPr>
            </w:pPr>
          </w:p>
        </w:tc>
        <w:tc>
          <w:tcPr>
            <w:tcW w:w="1977" w:type="dxa"/>
            <w:gridSpan w:val="3"/>
            <w:vAlign w:val="center"/>
          </w:tcPr>
          <w:p>
            <w:pPr>
              <w:spacing w:line="360" w:lineRule="auto"/>
              <w:jc w:val="center"/>
              <w:rPr>
                <w:rFonts w:ascii="新宋体" w:hAnsi="新宋体" w:eastAsia="新宋体"/>
                <w:sz w:val="24"/>
              </w:rPr>
            </w:pPr>
          </w:p>
        </w:tc>
        <w:tc>
          <w:tcPr>
            <w:tcW w:w="3416" w:type="dxa"/>
            <w:gridSpan w:val="4"/>
            <w:vAlign w:val="center"/>
          </w:tcPr>
          <w:p>
            <w:pPr>
              <w:spacing w:line="360" w:lineRule="auto"/>
              <w:jc w:val="center"/>
              <w:rPr>
                <w:rFonts w:ascii="新宋体" w:hAnsi="新宋体" w:eastAsia="新宋体"/>
                <w:sz w:val="24"/>
              </w:rPr>
            </w:pPr>
          </w:p>
        </w:tc>
        <w:tc>
          <w:tcPr>
            <w:tcW w:w="2896" w:type="dxa"/>
            <w:gridSpan w:val="3"/>
            <w:vAlign w:val="center"/>
          </w:tcPr>
          <w:p>
            <w:pPr>
              <w:spacing w:line="360" w:lineRule="auto"/>
              <w:jc w:val="center"/>
              <w:rPr>
                <w:rFonts w:ascii="新宋体" w:hAnsi="新宋体" w:eastAsia="新宋体"/>
                <w:sz w:val="24"/>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投标人:盖章_____________________</w:t>
      </w:r>
    </w:p>
    <w:p>
      <w:pPr>
        <w:spacing w:line="360" w:lineRule="auto"/>
        <w:rPr>
          <w:rFonts w:ascii="新宋体" w:hAnsi="新宋体" w:eastAsia="新宋体"/>
          <w:sz w:val="24"/>
        </w:rPr>
      </w:pPr>
      <w:r>
        <w:rPr>
          <w:rFonts w:hint="eastAsia" w:ascii="新宋体" w:hAnsi="新宋体" w:eastAsia="新宋体"/>
          <w:sz w:val="24"/>
        </w:rPr>
        <w:t xml:space="preserve">  法定代表人或授权代理人：签字或盖章__________________</w:t>
      </w:r>
    </w:p>
    <w:p>
      <w:pPr>
        <w:spacing w:line="360" w:lineRule="auto"/>
        <w:rPr>
          <w:rFonts w:ascii="新宋体" w:hAnsi="新宋体" w:eastAsia="新宋体"/>
          <w:sz w:val="24"/>
        </w:rPr>
      </w:pPr>
      <w:r>
        <w:rPr>
          <w:rFonts w:hint="eastAsia" w:ascii="新宋体" w:hAnsi="新宋体" w:eastAsia="新宋体"/>
          <w:sz w:val="24"/>
        </w:rPr>
        <w:t xml:space="preserve">  日期：_____年_____月_____日</w:t>
      </w:r>
    </w:p>
    <w:p>
      <w:pPr>
        <w:spacing w:line="360" w:lineRule="auto"/>
        <w:rPr>
          <w:sz w:val="24"/>
        </w:rPr>
      </w:pPr>
      <w:r>
        <w:rPr>
          <w:rFonts w:hint="eastAsia"/>
          <w:sz w:val="24"/>
        </w:rPr>
        <w:t>附件10：</w:t>
      </w:r>
    </w:p>
    <w:p>
      <w:pPr>
        <w:spacing w:line="360" w:lineRule="auto"/>
        <w:jc w:val="center"/>
        <w:rPr>
          <w:sz w:val="24"/>
        </w:rPr>
      </w:pPr>
      <w:r>
        <w:rPr>
          <w:rFonts w:hint="eastAsia"/>
          <w:sz w:val="24"/>
        </w:rPr>
        <w:t>法定代表人身份证明</w:t>
      </w:r>
    </w:p>
    <w:p>
      <w:pPr>
        <w:spacing w:line="360" w:lineRule="auto"/>
        <w:jc w:val="center"/>
        <w:rPr>
          <w:sz w:val="24"/>
        </w:rPr>
      </w:pPr>
    </w:p>
    <w:p>
      <w:pPr>
        <w:spacing w:line="360" w:lineRule="auto"/>
        <w:rPr>
          <w:sz w:val="24"/>
          <w:u w:val="single"/>
        </w:rPr>
      </w:pPr>
      <w:r>
        <w:rPr>
          <w:rFonts w:hint="eastAsia"/>
          <w:sz w:val="24"/>
        </w:rPr>
        <w:t>投标单位名称：</w:t>
      </w:r>
      <w:r>
        <w:rPr>
          <w:sz w:val="24"/>
          <w:u w:val="single"/>
        </w:rPr>
        <w:t xml:space="preserve">                        </w:t>
      </w:r>
    </w:p>
    <w:p>
      <w:pPr>
        <w:spacing w:line="360" w:lineRule="auto"/>
        <w:rPr>
          <w:sz w:val="24"/>
        </w:rPr>
      </w:pPr>
      <w:r>
        <w:rPr>
          <w:rFonts w:hint="eastAsia"/>
          <w:sz w:val="24"/>
        </w:rPr>
        <w:t>单</w:t>
      </w:r>
      <w:r>
        <w:rPr>
          <w:sz w:val="24"/>
        </w:rPr>
        <w:t xml:space="preserve"> </w:t>
      </w:r>
      <w:r>
        <w:rPr>
          <w:rFonts w:hint="eastAsia"/>
          <w:sz w:val="24"/>
        </w:rPr>
        <w:t>位</w:t>
      </w:r>
      <w:r>
        <w:rPr>
          <w:sz w:val="24"/>
        </w:rPr>
        <w:t xml:space="preserve"> </w:t>
      </w:r>
      <w:r>
        <w:rPr>
          <w:rFonts w:hint="eastAsia"/>
          <w:sz w:val="24"/>
        </w:rPr>
        <w:t>性</w:t>
      </w:r>
      <w:r>
        <w:rPr>
          <w:sz w:val="24"/>
        </w:rPr>
        <w:t xml:space="preserve"> </w:t>
      </w:r>
      <w:r>
        <w:rPr>
          <w:rFonts w:hint="eastAsia"/>
          <w:sz w:val="24"/>
        </w:rPr>
        <w:t>质</w:t>
      </w:r>
      <w:r>
        <w:rPr>
          <w:sz w:val="24"/>
        </w:rPr>
        <w:t xml:space="preserve"> </w:t>
      </w:r>
      <w:r>
        <w:rPr>
          <w:rFonts w:hint="eastAsia"/>
          <w:sz w:val="24"/>
        </w:rPr>
        <w:t>：</w:t>
      </w:r>
      <w:r>
        <w:rPr>
          <w:sz w:val="24"/>
          <w:u w:val="single"/>
        </w:rPr>
        <w:t xml:space="preserve">                        </w:t>
      </w:r>
    </w:p>
    <w:p>
      <w:pPr>
        <w:spacing w:line="360" w:lineRule="auto"/>
        <w:rPr>
          <w:sz w:val="24"/>
        </w:rPr>
      </w:pPr>
      <w:r>
        <w:rPr>
          <w:rFonts w:hint="eastAsia"/>
          <w:sz w:val="24"/>
        </w:rPr>
        <w:t>地</w:t>
      </w:r>
      <w:r>
        <w:rPr>
          <w:sz w:val="24"/>
        </w:rPr>
        <w:t xml:space="preserve">        </w:t>
      </w:r>
      <w:r>
        <w:rPr>
          <w:rFonts w:hint="eastAsia"/>
          <w:sz w:val="24"/>
        </w:rPr>
        <w:t>址：</w:t>
      </w:r>
      <w:r>
        <w:rPr>
          <w:sz w:val="24"/>
          <w:u w:val="single"/>
        </w:rPr>
        <w:t xml:space="preserve">                        </w:t>
      </w:r>
    </w:p>
    <w:p>
      <w:pPr>
        <w:spacing w:line="360" w:lineRule="auto"/>
        <w:rPr>
          <w:sz w:val="24"/>
        </w:rPr>
      </w:pPr>
      <w:r>
        <w:rPr>
          <w:rFonts w:hint="eastAsia"/>
          <w:sz w:val="24"/>
        </w:rPr>
        <w:t>成</w:t>
      </w:r>
      <w:r>
        <w:rPr>
          <w:sz w:val="24"/>
        </w:rPr>
        <w:t xml:space="preserve"> </w:t>
      </w:r>
      <w:r>
        <w:rPr>
          <w:rFonts w:hint="eastAsia"/>
          <w:sz w:val="24"/>
        </w:rPr>
        <w:t>立</w:t>
      </w:r>
      <w:r>
        <w:rPr>
          <w:sz w:val="24"/>
        </w:rPr>
        <w:t xml:space="preserve"> </w:t>
      </w:r>
      <w:r>
        <w:rPr>
          <w:rFonts w:hint="eastAsia"/>
          <w:sz w:val="24"/>
        </w:rPr>
        <w:t>时</w:t>
      </w:r>
      <w:r>
        <w:rPr>
          <w:sz w:val="24"/>
        </w:rPr>
        <w:t xml:space="preserve"> </w:t>
      </w:r>
      <w:r>
        <w:rPr>
          <w:rFonts w:hint="eastAsia"/>
          <w:sz w:val="24"/>
        </w:rPr>
        <w:t>间</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rPr>
          <w:sz w:val="24"/>
        </w:rPr>
      </w:pPr>
    </w:p>
    <w:p>
      <w:pPr>
        <w:spacing w:line="360" w:lineRule="auto"/>
        <w:rPr>
          <w:sz w:val="24"/>
        </w:rPr>
      </w:pPr>
      <w:r>
        <w:rPr>
          <w:rFonts w:hint="eastAsia"/>
          <w:sz w:val="24"/>
        </w:rPr>
        <w:t>经营期限：</w:t>
      </w:r>
      <w:r>
        <w:rPr>
          <w:sz w:val="24"/>
          <w:u w:val="single"/>
        </w:rPr>
        <w:t xml:space="preserve">                        </w:t>
      </w:r>
    </w:p>
    <w:p>
      <w:pPr>
        <w:spacing w:line="360" w:lineRule="auto"/>
        <w:rPr>
          <w:sz w:val="24"/>
        </w:rPr>
      </w:pPr>
      <w:r>
        <w:rPr>
          <w:rFonts w:hint="eastAsia"/>
          <w:sz w:val="24"/>
        </w:rPr>
        <w:t>姓名：</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sz w:val="24"/>
          <w:u w:val="single"/>
        </w:rPr>
        <w:t xml:space="preserve">       </w:t>
      </w:r>
      <w:r>
        <w:rPr>
          <w:rFonts w:hint="eastAsia"/>
          <w:sz w:val="24"/>
        </w:rPr>
        <w:t>系</w:t>
      </w:r>
      <w:r>
        <w:rPr>
          <w:sz w:val="24"/>
          <w:u w:val="single"/>
        </w:rPr>
        <w:t xml:space="preserve">             </w:t>
      </w:r>
      <w:r>
        <w:rPr>
          <w:rFonts w:hint="eastAsia"/>
          <w:sz w:val="24"/>
        </w:rPr>
        <w:t>（投标单位名称）的法定代表人。</w:t>
      </w:r>
    </w:p>
    <w:p>
      <w:pPr>
        <w:spacing w:line="360" w:lineRule="auto"/>
        <w:rPr>
          <w:sz w:val="24"/>
        </w:rPr>
      </w:pPr>
      <w:r>
        <w:rPr>
          <w:rFonts w:hint="eastAsia"/>
          <w:sz w:val="24"/>
        </w:rPr>
        <w:t>特此证明。</w:t>
      </w:r>
    </w:p>
    <w:p>
      <w:pPr>
        <w:spacing w:line="360" w:lineRule="auto"/>
        <w:jc w:val="center"/>
        <w:rPr>
          <w:sz w:val="24"/>
        </w:rPr>
      </w:pPr>
    </w:p>
    <w:p>
      <w:pPr>
        <w:spacing w:line="360" w:lineRule="auto"/>
        <w:jc w:val="center"/>
        <w:rPr>
          <w:sz w:val="24"/>
        </w:rPr>
      </w:pPr>
      <w:r>
        <w:rPr>
          <w:sz w:val="24"/>
        </w:rPr>
        <w:t xml:space="preserve">                           </w:t>
      </w:r>
      <w:r>
        <w:rPr>
          <w:rFonts w:hint="eastAsia"/>
          <w:sz w:val="24"/>
        </w:rPr>
        <w:t>投标单位：</w:t>
      </w:r>
      <w:r>
        <w:rPr>
          <w:sz w:val="24"/>
          <w:u w:val="single"/>
        </w:rPr>
        <w:t xml:space="preserve">                   </w:t>
      </w:r>
      <w:r>
        <w:rPr>
          <w:rFonts w:hint="eastAsia"/>
          <w:sz w:val="24"/>
        </w:rPr>
        <w:t>（盖单位公章）</w:t>
      </w:r>
    </w:p>
    <w:p>
      <w:pPr>
        <w:spacing w:line="360" w:lineRule="auto"/>
        <w:jc w:val="center"/>
      </w:pPr>
      <w:r>
        <w:t xml:space="preserve">                             </w:t>
      </w:r>
      <w:r>
        <w:rPr>
          <w:rFonts w:hint="eastAsia"/>
        </w:rPr>
        <w:t>年</w:t>
      </w:r>
      <w:r>
        <w:t xml:space="preserve">     </w:t>
      </w:r>
      <w:r>
        <w:rPr>
          <w:rFonts w:hint="eastAsia"/>
        </w:rPr>
        <w:t>月</w:t>
      </w:r>
      <w:r>
        <w:t xml:space="preserve">     </w:t>
      </w:r>
      <w:r>
        <w:rPr>
          <w:rFonts w:hint="eastAsia"/>
        </w:rPr>
        <w:t>日</w:t>
      </w:r>
    </w:p>
    <w:p>
      <w:pPr>
        <w:rPr>
          <w:sz w:val="24"/>
        </w:rPr>
      </w:pPr>
    </w:p>
    <w:p>
      <w:pPr>
        <w:rPr>
          <w:sz w:val="24"/>
        </w:rPr>
      </w:pPr>
      <w:r>
        <w:rPr>
          <w:rFonts w:hint="eastAsia"/>
          <w:sz w:val="24"/>
        </w:rPr>
        <w:t>附件11：</w:t>
      </w:r>
    </w:p>
    <w:p>
      <w:pPr>
        <w:rPr>
          <w:sz w:val="24"/>
        </w:rPr>
      </w:pPr>
    </w:p>
    <w:p>
      <w:pPr>
        <w:jc w:val="center"/>
        <w:rPr>
          <w:sz w:val="24"/>
        </w:rPr>
      </w:pPr>
      <w:r>
        <w:rPr>
          <w:rFonts w:hint="eastAsia"/>
          <w:sz w:val="24"/>
        </w:rPr>
        <w:t>法人授权书</w:t>
      </w:r>
    </w:p>
    <w:p>
      <w:pPr>
        <w:jc w:val="center"/>
        <w:rPr>
          <w:sz w:val="24"/>
        </w:rPr>
      </w:pPr>
    </w:p>
    <w:p>
      <w:pPr>
        <w:spacing w:line="400" w:lineRule="exact"/>
        <w:ind w:firstLine="480" w:firstLineChars="200"/>
        <w:rPr>
          <w:sz w:val="24"/>
        </w:rPr>
      </w:pPr>
      <w:r>
        <w:rPr>
          <w:rFonts w:hint="eastAsia"/>
          <w:sz w:val="24"/>
        </w:rPr>
        <w:t>本人</w:t>
      </w:r>
      <w:r>
        <w:rPr>
          <w:sz w:val="24"/>
          <w:u w:val="single"/>
        </w:rPr>
        <w:t xml:space="preserve">       </w:t>
      </w:r>
      <w:r>
        <w:rPr>
          <w:rFonts w:hint="eastAsia"/>
          <w:sz w:val="24"/>
        </w:rPr>
        <w:t>（法人姓名）系</w:t>
      </w:r>
      <w:r>
        <w:rPr>
          <w:sz w:val="24"/>
          <w:u w:val="single"/>
        </w:rPr>
        <w:t xml:space="preserve">      </w:t>
      </w:r>
      <w:r>
        <w:rPr>
          <w:rFonts w:hint="eastAsia"/>
          <w:sz w:val="24"/>
        </w:rPr>
        <w:t>（投标单位名称）的法定代表人，现委托</w:t>
      </w:r>
      <w:r>
        <w:rPr>
          <w:sz w:val="24"/>
          <w:u w:val="single"/>
        </w:rPr>
        <w:t xml:space="preserve">       </w:t>
      </w:r>
      <w:r>
        <w:rPr>
          <w:rFonts w:hint="eastAsia"/>
          <w:sz w:val="24"/>
        </w:rPr>
        <w:t>（姓名）为我方代理人。代理人根据授权，以我方名义签署、澄清、说明、补正、递交、撤回、修改</w:t>
      </w:r>
    </w:p>
    <w:p>
      <w:pPr>
        <w:spacing w:line="400" w:lineRule="exact"/>
        <w:ind w:firstLine="480" w:firstLineChars="200"/>
        <w:rPr>
          <w:sz w:val="24"/>
        </w:rPr>
      </w:pPr>
      <w:r>
        <w:rPr>
          <w:sz w:val="24"/>
          <w:u w:val="single"/>
        </w:rPr>
        <w:t xml:space="preserve">        </w:t>
      </w:r>
      <w:r>
        <w:rPr>
          <w:rFonts w:hint="eastAsia"/>
          <w:sz w:val="24"/>
        </w:rPr>
        <w:t>（项目名称）投标文件、签订合同和处理有关事宜，其法律后果由我方承担。</w:t>
      </w:r>
    </w:p>
    <w:p>
      <w:pPr>
        <w:spacing w:line="400" w:lineRule="exact"/>
        <w:ind w:firstLine="480" w:firstLineChars="200"/>
        <w:rPr>
          <w:sz w:val="24"/>
        </w:rPr>
      </w:pPr>
      <w:r>
        <w:rPr>
          <w:rFonts w:hint="eastAsia"/>
          <w:sz w:val="24"/>
        </w:rPr>
        <w:t>本授权书于</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日签字生效果，特此声明。</w:t>
      </w:r>
    </w:p>
    <w:p>
      <w:pPr>
        <w:spacing w:line="400" w:lineRule="exact"/>
        <w:ind w:firstLine="480" w:firstLineChars="200"/>
        <w:rPr>
          <w:sz w:val="24"/>
        </w:rPr>
      </w:pPr>
      <w:r>
        <w:rPr>
          <w:rFonts w:hint="eastAsia"/>
          <w:sz w:val="24"/>
        </w:rPr>
        <w:t>代理人无转委托权。</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投标单位：</w:t>
      </w:r>
      <w:r>
        <w:rPr>
          <w:sz w:val="24"/>
          <w:u w:val="single"/>
        </w:rPr>
        <w:t xml:space="preserve">                          </w:t>
      </w:r>
      <w:r>
        <w:rPr>
          <w:rFonts w:hint="eastAsia"/>
          <w:sz w:val="24"/>
        </w:rPr>
        <w:t>（盖单位公章）</w:t>
      </w:r>
    </w:p>
    <w:p>
      <w:pPr>
        <w:spacing w:line="400" w:lineRule="exact"/>
        <w:ind w:firstLine="480" w:firstLineChars="200"/>
        <w:rPr>
          <w:sz w:val="24"/>
          <w:u w:val="single"/>
        </w:rPr>
      </w:pPr>
      <w:r>
        <w:rPr>
          <w:rFonts w:hint="eastAsia"/>
          <w:sz w:val="24"/>
        </w:rPr>
        <w:t>法定代表人：</w:t>
      </w:r>
      <w:r>
        <w:rPr>
          <w:sz w:val="24"/>
          <w:u w:val="single"/>
        </w:rPr>
        <w:t xml:space="preserve">             </w:t>
      </w:r>
      <w:r>
        <w:rPr>
          <w:rFonts w:hint="eastAsia"/>
          <w:sz w:val="24"/>
        </w:rPr>
        <w:t>（签字）</w:t>
      </w:r>
      <w:r>
        <w:rPr>
          <w:sz w:val="24"/>
        </w:rPr>
        <w:t xml:space="preserve">        </w:t>
      </w:r>
      <w:r>
        <w:rPr>
          <w:rFonts w:hint="eastAsia"/>
          <w:sz w:val="24"/>
        </w:rPr>
        <w:t>身份证号：</w:t>
      </w:r>
      <w:r>
        <w:rPr>
          <w:sz w:val="24"/>
          <w:u w:val="single"/>
        </w:rPr>
        <w:t xml:space="preserve">                      </w:t>
      </w:r>
    </w:p>
    <w:p>
      <w:pPr>
        <w:spacing w:line="400" w:lineRule="exact"/>
        <w:ind w:firstLine="480" w:firstLineChars="200"/>
        <w:rPr>
          <w:sz w:val="24"/>
        </w:rPr>
      </w:pPr>
      <w:r>
        <w:rPr>
          <w:rFonts w:hint="eastAsia"/>
          <w:sz w:val="24"/>
        </w:rPr>
        <w:t>委托代表人：</w:t>
      </w:r>
      <w:r>
        <w:rPr>
          <w:sz w:val="24"/>
          <w:u w:val="single"/>
        </w:rPr>
        <w:t xml:space="preserve">             </w:t>
      </w:r>
      <w:r>
        <w:rPr>
          <w:rFonts w:hint="eastAsia"/>
          <w:sz w:val="24"/>
        </w:rPr>
        <w:t>（签字）</w:t>
      </w:r>
      <w:r>
        <w:rPr>
          <w:sz w:val="24"/>
        </w:rPr>
        <w:t xml:space="preserve">        </w:t>
      </w:r>
      <w:r>
        <w:rPr>
          <w:rFonts w:hint="eastAsia"/>
          <w:sz w:val="24"/>
        </w:rPr>
        <w:t>身份证号：</w:t>
      </w:r>
      <w:r>
        <w:rPr>
          <w:sz w:val="24"/>
          <w:u w:val="single"/>
        </w:rPr>
        <w:t xml:space="preserve">                      </w:t>
      </w:r>
    </w:p>
    <w:p>
      <w:pPr>
        <w:spacing w:line="400" w:lineRule="exact"/>
        <w:ind w:firstLine="480" w:firstLineChars="200"/>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附件12：</w:t>
      </w:r>
    </w:p>
    <w:p>
      <w:pPr>
        <w:rPr>
          <w:sz w:val="24"/>
        </w:rPr>
      </w:pPr>
    </w:p>
    <w:p>
      <w:pPr>
        <w:jc w:val="center"/>
        <w:rPr>
          <w:sz w:val="24"/>
        </w:rPr>
      </w:pPr>
      <w:r>
        <w:rPr>
          <w:rFonts w:hint="eastAsia"/>
          <w:sz w:val="24"/>
        </w:rPr>
        <w:t>咨询服务方案</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p>
    <w:p>
      <w:pPr>
        <w:spacing w:line="360" w:lineRule="auto"/>
        <w:rPr>
          <w:sz w:val="24"/>
          <w:szCs w:val="28"/>
        </w:rPr>
      </w:pPr>
      <w:r>
        <w:rPr>
          <w:rFonts w:hint="eastAsia"/>
          <w:sz w:val="24"/>
          <w:szCs w:val="28"/>
        </w:rPr>
        <w:t>投标人名称（盖单位公章）</w:t>
      </w:r>
      <w:r>
        <w:rPr>
          <w:sz w:val="24"/>
          <w:szCs w:val="28"/>
        </w:rPr>
        <w:t xml:space="preserve">              </w:t>
      </w:r>
      <w:r>
        <w:rPr>
          <w:rFonts w:hint="eastAsia"/>
          <w:sz w:val="24"/>
          <w:szCs w:val="28"/>
        </w:rPr>
        <w:t>投标人法定代表人（或代理人）签字：</w:t>
      </w:r>
      <w:r>
        <w:rPr>
          <w:sz w:val="24"/>
          <w:szCs w:val="28"/>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r>
        <w:rPr>
          <w:rFonts w:hint="eastAsia"/>
          <w:sz w:val="24"/>
        </w:rPr>
        <w:t>附件</w:t>
      </w:r>
      <w:r>
        <w:rPr>
          <w:sz w:val="24"/>
        </w:rPr>
        <w:t>1</w:t>
      </w:r>
      <w:r>
        <w:rPr>
          <w:rFonts w:hint="eastAsia"/>
          <w:sz w:val="24"/>
        </w:rPr>
        <w:t>3：</w:t>
      </w:r>
    </w:p>
    <w:p>
      <w:pPr>
        <w:jc w:val="center"/>
        <w:rPr>
          <w:sz w:val="24"/>
        </w:rPr>
      </w:pPr>
      <w:r>
        <w:rPr>
          <w:rFonts w:hint="eastAsia"/>
          <w:sz w:val="24"/>
        </w:rPr>
        <w:t>投标文件证明材料（加盖公章）</w:t>
      </w:r>
    </w:p>
    <w:p>
      <w:pPr>
        <w:jc w:val="center"/>
        <w:rPr>
          <w:sz w:val="24"/>
        </w:rPr>
      </w:pPr>
    </w:p>
    <w:p>
      <w:pPr>
        <w:numPr>
          <w:ilvl w:val="0"/>
          <w:numId w:val="8"/>
        </w:numPr>
        <w:spacing w:line="400" w:lineRule="exact"/>
        <w:rPr>
          <w:sz w:val="24"/>
        </w:rPr>
      </w:pPr>
      <w:r>
        <w:rPr>
          <w:rFonts w:hint="eastAsia"/>
          <w:sz w:val="24"/>
        </w:rPr>
        <w:t>法人营业执照、税务登记证和组织机构代码或三证合一营业执照复印件</w:t>
      </w:r>
    </w:p>
    <w:p>
      <w:pPr>
        <w:pStyle w:val="12"/>
        <w:numPr>
          <w:ilvl w:val="0"/>
          <w:numId w:val="8"/>
        </w:numPr>
        <w:ind w:firstLineChars="0"/>
        <w:rPr>
          <w:sz w:val="24"/>
        </w:rPr>
      </w:pPr>
      <w:r>
        <w:rPr>
          <w:rFonts w:hint="eastAsia"/>
          <w:sz w:val="24"/>
        </w:rPr>
        <w:t>银行基本账户开户许可证复印件</w:t>
      </w:r>
    </w:p>
    <w:p>
      <w:pPr>
        <w:numPr>
          <w:ilvl w:val="0"/>
          <w:numId w:val="8"/>
        </w:numPr>
        <w:spacing w:line="400" w:lineRule="exact"/>
        <w:ind w:left="357" w:hanging="357"/>
        <w:rPr>
          <w:sz w:val="24"/>
        </w:rPr>
      </w:pPr>
      <w:r>
        <w:rPr>
          <w:rFonts w:hint="eastAsia"/>
          <w:sz w:val="24"/>
        </w:rPr>
        <w:t>业绩证明文件复印件</w:t>
      </w:r>
    </w:p>
    <w:p>
      <w:pPr>
        <w:numPr>
          <w:ilvl w:val="0"/>
          <w:numId w:val="8"/>
        </w:numPr>
        <w:spacing w:line="400" w:lineRule="exact"/>
        <w:ind w:left="357" w:hanging="357"/>
        <w:rPr>
          <w:sz w:val="24"/>
        </w:rPr>
      </w:pPr>
      <w:r>
        <w:rPr>
          <w:rFonts w:hint="eastAsia"/>
          <w:sz w:val="24"/>
        </w:rPr>
        <w:t>法定代表人身份证复印件</w:t>
      </w:r>
    </w:p>
    <w:p>
      <w:pPr>
        <w:numPr>
          <w:ilvl w:val="0"/>
          <w:numId w:val="8"/>
        </w:numPr>
        <w:spacing w:line="400" w:lineRule="exact"/>
        <w:ind w:left="357" w:hanging="357"/>
        <w:rPr>
          <w:sz w:val="24"/>
        </w:rPr>
      </w:pPr>
      <w:r>
        <w:rPr>
          <w:rFonts w:hint="eastAsia"/>
          <w:sz w:val="24"/>
        </w:rPr>
        <w:t>代理人身份证复印件</w:t>
      </w:r>
    </w:p>
    <w:p>
      <w:pPr>
        <w:numPr>
          <w:ilvl w:val="0"/>
          <w:numId w:val="8"/>
        </w:numPr>
        <w:spacing w:line="400" w:lineRule="exact"/>
        <w:ind w:left="357" w:hanging="357"/>
        <w:rPr>
          <w:sz w:val="24"/>
        </w:rPr>
      </w:pPr>
      <w:r>
        <w:rPr>
          <w:rFonts w:hint="eastAsia"/>
          <w:sz w:val="24"/>
        </w:rPr>
        <w:t>投标保证金转账复印件</w:t>
      </w:r>
    </w:p>
    <w:p>
      <w:pPr>
        <w:pStyle w:val="12"/>
        <w:numPr>
          <w:ilvl w:val="0"/>
          <w:numId w:val="8"/>
        </w:numPr>
        <w:ind w:firstLineChars="0"/>
        <w:rPr>
          <w:sz w:val="24"/>
        </w:rPr>
      </w:pPr>
      <w:r>
        <w:rPr>
          <w:rFonts w:hint="eastAsia"/>
          <w:sz w:val="24"/>
        </w:rPr>
        <w:t>资质证书复印件</w:t>
      </w:r>
    </w:p>
    <w:p>
      <w:pPr>
        <w:pStyle w:val="12"/>
        <w:numPr>
          <w:ilvl w:val="0"/>
          <w:numId w:val="8"/>
        </w:numPr>
        <w:ind w:firstLineChars="0"/>
        <w:rPr>
          <w:sz w:val="24"/>
        </w:rPr>
      </w:pPr>
      <w:r>
        <w:rPr>
          <w:rFonts w:hint="eastAsia"/>
          <w:sz w:val="24"/>
          <w:lang w:eastAsia="zh-CN"/>
        </w:rPr>
        <w:t>招标</w:t>
      </w:r>
      <w:r>
        <w:rPr>
          <w:rFonts w:hint="eastAsia"/>
          <w:sz w:val="24"/>
        </w:rPr>
        <w:t>文件要求的其他复印件</w:t>
      </w:r>
    </w:p>
    <w:p>
      <w:pPr>
        <w:pStyle w:val="12"/>
        <w:widowControl w:val="0"/>
        <w:numPr>
          <w:ilvl w:val="0"/>
          <w:numId w:val="0"/>
        </w:numPr>
        <w:tabs>
          <w:tab w:val="left" w:pos="360"/>
        </w:tabs>
        <w:jc w:val="both"/>
        <w:rPr>
          <w:rFonts w:hint="eastAsia" w:eastAsia="宋体"/>
          <w:sz w:val="24"/>
          <w:lang w:eastAsia="zh-CN"/>
        </w:rPr>
      </w:pPr>
      <w:r>
        <w:rPr>
          <w:rFonts w:hint="eastAsia"/>
          <w:sz w:val="24"/>
          <w:lang w:val="en-US" w:eastAsia="zh-CN"/>
        </w:rPr>
        <w:t>9、</w:t>
      </w:r>
      <w:r>
        <w:rPr>
          <w:rFonts w:hint="eastAsia"/>
          <w:sz w:val="24"/>
          <w:lang w:eastAsia="zh-CN"/>
        </w:rPr>
        <w:t>投标人需要制作招标文件要求提供的证明文件或商务条款或补充的内容，以下自行设置表格</w:t>
      </w:r>
    </w:p>
    <w:p>
      <w:pPr>
        <w:spacing w:line="400" w:lineRule="exact"/>
        <w:rPr>
          <w:sz w:val="24"/>
        </w:rPr>
      </w:pPr>
    </w:p>
    <w:p>
      <w:pPr>
        <w:pStyle w:val="12"/>
        <w:ind w:left="510" w:firstLine="0" w:firstLineChars="0"/>
        <w:rPr>
          <w:b/>
          <w:sz w:val="24"/>
        </w:rPr>
      </w:pPr>
    </w:p>
    <w:p>
      <w:pPr>
        <w:rPr>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Palatino Linotype">
    <w:panose1 w:val="02040502050505030304"/>
    <w:charset w:val="00"/>
    <w:family w:val="auto"/>
    <w:pitch w:val="default"/>
    <w:sig w:usb0="E0000287" w:usb1="40000013"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ì.">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18030">
    <w:altName w:val="微软雅黑"/>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10" w:usb3="00000000" w:csb0="00040000" w:csb1="00000000"/>
  </w:font>
  <w:font w:name="CG Times">
    <w:altName w:val="Times New Roman"/>
    <w:panose1 w:val="02020603050405020304"/>
    <w:charset w:val="00"/>
    <w:family w:val="auto"/>
    <w:pitch w:val="default"/>
    <w:sig w:usb0="00000000"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Arial Narrow">
    <w:altName w:val="Arial"/>
    <w:panose1 w:val="020B0606020202030204"/>
    <w:charset w:val="00"/>
    <w:family w:val="auto"/>
    <w:pitch w:val="default"/>
    <w:sig w:usb0="00000000" w:usb1="00000000" w:usb2="00000000" w:usb3="00000000" w:csb0="2000009F" w:csb1="DFD70000"/>
  </w:font>
  <w:font w:name="宋体-18030">
    <w:altName w:val="宋体"/>
    <w:panose1 w:val="02010609060101010101"/>
    <w:charset w:val="86"/>
    <w:family w:val="auto"/>
    <w:pitch w:val="default"/>
    <w:sig w:usb0="00000000" w:usb1="00000000" w:usb2="000A005E"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TT87B6030tCID-WinCharSetFFFF-H">
    <w:altName w:val="黑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E-BZ">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ZMeiHei-M07S">
    <w:altName w:val="宋体"/>
    <w:panose1 w:val="00000000000000000000"/>
    <w:charset w:val="86"/>
    <w:family w:val="auto"/>
    <w:pitch w:val="default"/>
    <w:sig w:usb0="00000000" w:usb1="00000000" w:usb2="0000001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Arial Unicode MS">
    <w:altName w:val="宋体"/>
    <w:panose1 w:val="020B0604020202020204"/>
    <w:charset w:val="86"/>
    <w:family w:val="auto"/>
    <w:pitch w:val="default"/>
    <w:sig w:usb0="00000000" w:usb1="00000000" w:usb2="0000003F" w:usb3="00000000" w:csb0="003F01FF" w:csb1="00000000"/>
  </w:font>
  <w:font w:name="微软雅黑 宋体">
    <w:altName w:val="宋体"/>
    <w:panose1 w:val="00000000000000000000"/>
    <w:charset w:val="86"/>
    <w:family w:val="auto"/>
    <w:pitch w:val="default"/>
    <w:sig w:usb0="00000000" w:usb1="00000000" w:usb2="00000010" w:usb3="00000000" w:csb0="00040000" w:csb1="00000000"/>
  </w:font>
  <w:font w:name="FangSong_GB2312">
    <w:altName w:val="仿宋"/>
    <w:panose1 w:val="02010609030101010101"/>
    <w:charset w:val="86"/>
    <w:family w:val="auto"/>
    <w:pitch w:val="default"/>
    <w:sig w:usb0="00000000" w:usb1="00000000" w:usb2="00000016" w:usb3="00000000" w:csb0="00040001" w:csb1="00000000"/>
  </w:font>
  <w:font w:name="金山简黑体">
    <w:altName w:val="宋体"/>
    <w:panose1 w:val="02010609000101010101"/>
    <w:charset w:val="86"/>
    <w:family w:val="auto"/>
    <w:pitch w:val="default"/>
    <w:sig w:usb0="00000000" w:usb1="00000000" w:usb2="00000010" w:usb3="00000000" w:csb0="00040000" w:csb1="00000000"/>
  </w:font>
  <w:font w:name="汉仪魏碑简">
    <w:altName w:val="宋体"/>
    <w:panose1 w:val="02010609000101010101"/>
    <w:charset w:val="86"/>
    <w:family w:val="auto"/>
    <w:pitch w:val="default"/>
    <w:sig w:usb0="00000000" w:usb1="00000000" w:usb2="00000012"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FZHTK--GBK1-0">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GungsuhChe">
    <w:panose1 w:val="02030609000101010101"/>
    <w:charset w:val="81"/>
    <w:family w:val="auto"/>
    <w:pitch w:val="default"/>
    <w:sig w:usb0="B00002AF" w:usb1="69D77CFB" w:usb2="00000030" w:usb3="00000000" w:csb0="4008009F" w:csb1="DFD70000"/>
  </w:font>
  <w:font w:name="Arial Helvetica sans-serif">
    <w:altName w:val="Times New Roman"/>
    <w:panose1 w:val="00000000000000000000"/>
    <w:charset w:val="00"/>
    <w:family w:val="auto"/>
    <w:pitch w:val="default"/>
    <w:sig w:usb0="00000000" w:usb1="00000000" w:usb2="00000000" w:usb3="00000000" w:csb0="00040001" w:csb1="00000000"/>
  </w:font>
  <w:font w:name="Adobe Myungjo Std M">
    <w:altName w:val="MS PMincho"/>
    <w:panose1 w:val="02020600000000000000"/>
    <w:charset w:val="80"/>
    <w:family w:val="auto"/>
    <w:pitch w:val="default"/>
    <w:sig w:usb0="00000000" w:usb1="00000000" w:usb2="00000010" w:usb3="00000000" w:csb0="402A0005" w:csb1="00000000"/>
  </w:font>
  <w:font w:name="TimesNewRomanPSMT">
    <w:altName w:val="宋体"/>
    <w:panose1 w:val="00000000000000000000"/>
    <w:charset w:val="00"/>
    <w:family w:val="auto"/>
    <w:pitch w:val="default"/>
    <w:sig w:usb0="00000000" w:usb1="00000000" w:usb2="00000010" w:usb3="00000000" w:csb0="00040001" w:csb1="00000000"/>
  </w:font>
  <w:font w:name="黑体ＣＳ">
    <w:altName w:val="宋体"/>
    <w:panose1 w:val="02010509060101010101"/>
    <w:charset w:val="86"/>
    <w:family w:val="auto"/>
    <w:pitch w:val="default"/>
    <w:sig w:usb0="00000000" w:usb1="00000000" w:usb2="00000010" w:usb3="00000000" w:csb0="00040000" w:csb1="00000000"/>
  </w:font>
  <w:font w:name="Book Antiqua">
    <w:altName w:val="Segoe Print"/>
    <w:panose1 w:val="02040602050305030304"/>
    <w:charset w:val="00"/>
    <w:family w:val="auto"/>
    <w:pitch w:val="default"/>
    <w:sig w:usb0="00000000" w:usb1="00000000" w:usb2="00000000" w:usb3="00000000" w:csb0="2000009F" w:csb1="DFD70000"/>
  </w:font>
  <w:font w:name="文星仿宋">
    <w:altName w:val="仿宋"/>
    <w:panose1 w:val="0201060900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_x000B__x000C_">
    <w:altName w:val="Times New Roman"/>
    <w:panose1 w:val="00000000000000000000"/>
    <w:charset w:val="00"/>
    <w:family w:val="auto"/>
    <w:pitch w:val="default"/>
    <w:sig w:usb0="00000000" w:usb1="00000000" w:usb2="00000000" w:usb3="00000000" w:csb0="00040001" w:csb1="00000000"/>
  </w:font>
  <w:font w:name="Plot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Birch Std">
    <w:altName w:val="Mongolian Baiti"/>
    <w:panose1 w:val="03060502040705060204"/>
    <w:charset w:val="00"/>
    <w:family w:val="auto"/>
    <w:pitch w:val="default"/>
    <w:sig w:usb0="00000000" w:usb1="00000000" w:usb2="00000000" w:usb3="00000000" w:csb0="20000001" w:csb1="00000000"/>
  </w:font>
  <w:font w:name="Blackoak Std">
    <w:altName w:val="Gabriola"/>
    <w:panose1 w:val="04050907060602020202"/>
    <w:charset w:val="00"/>
    <w:family w:val="auto"/>
    <w:pitch w:val="default"/>
    <w:sig w:usb0="00000000" w:usb1="00000000" w:usb2="00000000" w:usb3="00000000" w:csb0="20000001" w:csb1="00000000"/>
  </w:font>
  <w:font w:name="Bookshelf Symbol 7">
    <w:altName w:val="Symbol"/>
    <w:panose1 w:val="05010101010101010101"/>
    <w:charset w:val="02"/>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MS Sans Serif">
    <w:altName w:val="Times New Roman"/>
    <w:panose1 w:val="00000000000000000000"/>
    <w:charset w:val="00"/>
    <w:family w:val="auto"/>
    <w:pitch w:val="default"/>
    <w:sig w:usb0="00000000" w:usb1="00000000" w:usb2="00000000" w:usb3="00000000" w:csb0="00000001" w:csb1="00000000"/>
  </w:font>
  <w:font w:name="GothicE">
    <w:altName w:val="Courier New"/>
    <w:panose1 w:val="00000400000000000000"/>
    <w:charset w:val="00"/>
    <w:family w:val="auto"/>
    <w:pitch w:val="default"/>
    <w:sig w:usb0="00000000" w:usb1="00000000" w:usb2="00000000" w:usb3="00000000" w:csb0="000001FF" w:csb1="00000000"/>
  </w:font>
  <w:font w:name="Symusic">
    <w:altName w:val="Segoe Print"/>
    <w:panose1 w:val="00000400000000000000"/>
    <w:charset w:val="00"/>
    <w:family w:val="auto"/>
    <w:pitch w:val="default"/>
    <w:sig w:usb0="00000000" w:usb1="00000000" w:usb2="00000000" w:usb3="00000000" w:csb0="000001FF" w:csb1="00000000"/>
  </w:font>
  <w:font w:name="Symeteo">
    <w:altName w:val="Segoe Print"/>
    <w:panose1 w:val="00000400000000000000"/>
    <w:charset w:val="00"/>
    <w:family w:val="auto"/>
    <w:pitch w:val="default"/>
    <w:sig w:usb0="00000000" w:usb1="00000000" w:usb2="00000000" w:usb3="00000000" w:csb0="000001FF" w:csb1="00000000"/>
  </w:font>
  <w:font w:name="Symath">
    <w:altName w:val="Segoe Print"/>
    <w:panose1 w:val="00000400000000000000"/>
    <w:charset w:val="00"/>
    <w:family w:val="auto"/>
    <w:pitch w:val="default"/>
    <w:sig w:usb0="00000000" w:usb1="00000000" w:usb2="00000000" w:usb3="00000000" w:csb0="000001FF" w:csb1="00000000"/>
  </w:font>
  <w:font w:name="Symap">
    <w:altName w:val="Segoe Print"/>
    <w:panose1 w:val="00000400000000000000"/>
    <w:charset w:val="00"/>
    <w:family w:val="auto"/>
    <w:pitch w:val="default"/>
    <w:sig w:usb0="00000000" w:usb1="00000000" w:usb2="00000000" w:usb3="00000000" w:csb0="000001FF" w:csb1="00000000"/>
  </w:font>
  <w:font w:name="Technic">
    <w:altName w:val="Segoe Print"/>
    <w:panose1 w:val="00000400000000000000"/>
    <w:charset w:val="00"/>
    <w:family w:val="auto"/>
    <w:pitch w:val="default"/>
    <w:sig w:usb0="00000000" w:usb1="00000000" w:usb2="00000000" w:usb3="00000000" w:csb0="00040001" w:csb1="00000000"/>
  </w:font>
  <w:font w:name="TechnicBold">
    <w:altName w:val="Segoe Print"/>
    <w:panose1 w:val="00000400000000000000"/>
    <w:charset w:val="00"/>
    <w:family w:val="auto"/>
    <w:pitch w:val="default"/>
    <w:sig w:usb0="00000000" w:usb1="00000000" w:usb2="00000000" w:usb3="00000000" w:csb0="00040001" w:csb1="00000000"/>
  </w:font>
  <w:font w:name="TechnicLite">
    <w:altName w:val="Segoe Print"/>
    <w:panose1 w:val="00000400000000000000"/>
    <w:charset w:val="00"/>
    <w:family w:val="auto"/>
    <w:pitch w:val="default"/>
    <w:sig w:usb0="00000000" w:usb1="00000000" w:usb2="00000000" w:usb3="00000000" w:csb0="0004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Dutch801 Rm BT">
    <w:altName w:val="Segoe Print"/>
    <w:panose1 w:val="02020603060505020304"/>
    <w:charset w:val="00"/>
    <w:family w:val="auto"/>
    <w:pitch w:val="default"/>
    <w:sig w:usb0="00000000" w:usb1="00000000" w:usb2="00000000" w:usb3="00000000" w:csb0="00040001" w:csb1="00000000"/>
  </w:font>
  <w:font w:name="Dutch801 XBd BT">
    <w:altName w:val="微软雅黑"/>
    <w:panose1 w:val="02020903060505020304"/>
    <w:charset w:val="00"/>
    <w:family w:val="auto"/>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EuroRoman">
    <w:altName w:val="Segoe Print"/>
    <w:panose1 w:val="00000400000000000000"/>
    <w:charset w:val="00"/>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GDT">
    <w:altName w:val="Segoe Print"/>
    <w:panose1 w:val="000004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Iskoola Pota">
    <w:panose1 w:val="020B0502040204020203"/>
    <w:charset w:val="00"/>
    <w:family w:val="auto"/>
    <w:pitch w:val="default"/>
    <w:sig w:usb0="00000003" w:usb1="00000000" w:usb2="00000200" w:usb3="00000000" w:csb0="20000001" w:csb1="00000000"/>
  </w:font>
  <w:font w:name="ISOCT2">
    <w:altName w:val="Segoe Print"/>
    <w:panose1 w:val="00000400000000000000"/>
    <w:charset w:val="00"/>
    <w:family w:val="auto"/>
    <w:pitch w:val="default"/>
    <w:sig w:usb0="00000000" w:usb1="00000000" w:usb2="00000000" w:usb3="00000000" w:csb0="000001FF" w:csb1="00000000"/>
  </w:font>
  <w:font w:name="ISOCT3">
    <w:altName w:val="Segoe Print"/>
    <w:panose1 w:val="00000400000000000000"/>
    <w:charset w:val="00"/>
    <w:family w:val="auto"/>
    <w:pitch w:val="default"/>
    <w:sig w:usb0="00000000" w:usb1="00000000" w:usb2="00000000" w:usb3="00000000" w:csb0="000001FF" w:csb1="00000000"/>
  </w:font>
  <w:font w:name="ISOCTEUR">
    <w:altName w:val="Segoe Print"/>
    <w:panose1 w:val="020B0609020202020204"/>
    <w:charset w:val="00"/>
    <w:family w:val="auto"/>
    <w:pitch w:val="default"/>
    <w:sig w:usb0="00000000" w:usb1="00000000" w:usb2="00000000" w:usb3="00000000" w:csb0="4000009F" w:csb1="DFD70000"/>
  </w:font>
  <w:font w:name="ItalicC">
    <w:altName w:val="Segoe Print"/>
    <w:panose1 w:val="00000400000000000000"/>
    <w:charset w:val="00"/>
    <w:family w:val="auto"/>
    <w:pitch w:val="default"/>
    <w:sig w:usb0="00000000" w:usb1="00000000" w:usb2="00000000" w:usb3="00000000" w:csb0="000001FF" w:csb1="00000000"/>
  </w:font>
  <w:font w:name="ItalicT">
    <w:altName w:val="Segoe Print"/>
    <w:panose1 w:val="00000400000000000000"/>
    <w:charset w:val="00"/>
    <w:family w:val="auto"/>
    <w:pitch w:val="default"/>
    <w:sig w:usb0="00000000" w:usb1="00000000" w:usb2="00000000" w:usb3="00000000" w:csb0="000001FF"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Kozuka Mincho Pro H">
    <w:altName w:val="MS PMincho"/>
    <w:panose1 w:val="02020A00000000000000"/>
    <w:charset w:val="80"/>
    <w:family w:val="auto"/>
    <w:pitch w:val="default"/>
    <w:sig w:usb0="00000000" w:usb1="00000000" w:usb2="00000012" w:usb3="00000000" w:csb0="00020005" w:csb1="00000000"/>
  </w:font>
  <w:font w:name="_5b8b_4f53">
    <w:altName w:val="Segoe Print"/>
    <w:panose1 w:val="00000000000000000000"/>
    <w:charset w:val="00"/>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songti">
    <w:altName w:val="Segoe Print"/>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ËÎÌå">
    <w:altName w:val="Arial"/>
    <w:panose1 w:val="00000000000000000000"/>
    <w:charset w:val="00"/>
    <w:family w:val="auto"/>
    <w:pitch w:val="default"/>
    <w:sig w:usb0="00000000" w:usb1="00000000" w:usb2="00000000" w:usb3="00000000" w:csb0="00000001" w:csb1="00000000"/>
  </w:font>
  <w:font w:name="方正书宋简体">
    <w:altName w:val="宋体"/>
    <w:panose1 w:val="02010601030101010101"/>
    <w:charset w:val="86"/>
    <w:family w:val="auto"/>
    <w:pitch w:val="default"/>
    <w:sig w:usb0="00000000" w:usb1="00000000" w:usb2="00000010" w:usb3="00000000" w:csb0="00040000" w:csb1="00000000"/>
  </w:font>
  <w:font w:name="Arail">
    <w:altName w:val="Courier New"/>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ingFang SC">
    <w:altName w:val="Segoe Print"/>
    <w:panose1 w:val="00000000000000000000"/>
    <w:charset w:val="00"/>
    <w:family w:val="auto"/>
    <w:pitch w:val="default"/>
    <w:sig w:usb0="00000000" w:usb1="00000000" w:usb2="00000000" w:usb3="00000000" w:csb0="00040001" w:csb1="00000000"/>
  </w:font>
  <w:font w:name="GENISO">
    <w:altName w:val="Vrinda"/>
    <w:panose1 w:val="02000400000000000000"/>
    <w:charset w:val="00"/>
    <w:family w:val="auto"/>
    <w:pitch w:val="default"/>
    <w:sig w:usb0="00000000" w:usb1="00000000" w:usb2="0000004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Damascus">
    <w:altName w:val="Courier New"/>
    <w:panose1 w:val="00000000000000000000"/>
    <w:charset w:val="00"/>
    <w:family w:val="auto"/>
    <w:pitch w:val="default"/>
    <w:sig w:usb0="00000000" w:usb1="00000000" w:usb2="14000008" w:usb3="00000000" w:csb0="0000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FZFangSong-Z02S">
    <w:altName w:val="黑体"/>
    <w:panose1 w:val="03000509000000000000"/>
    <w:charset w:val="86"/>
    <w:family w:val="auto"/>
    <w:pitch w:val="default"/>
    <w:sig w:usb0="00000000" w:usb1="00000000" w:usb2="00000010" w:usb3="00000000" w:csb0="00040000" w:csb1="00000000"/>
  </w:font>
  <w:font w:name="DFKai-SB">
    <w:panose1 w:val="03000509000000000000"/>
    <w:charset w:val="88"/>
    <w:family w:val="auto"/>
    <w:pitch w:val="default"/>
    <w:sig w:usb0="00000003" w:usb1="082E0000" w:usb2="00000016" w:usb3="00000000" w:csb0="00100001" w:csb1="00000000"/>
  </w:font>
  <w:font w:name="Ari">
    <w:altName w:val="Arial"/>
    <w:panose1 w:val="020B0604020202020204"/>
    <w:charset w:val="00"/>
    <w:family w:val="auto"/>
    <w:pitch w:val="default"/>
    <w:sig w:usb0="00000000" w:usb1="00000000" w:usb2="0000000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Adobe 明體 Std L">
    <w:altName w:val="PMingLiU-ExtB"/>
    <w:panose1 w:val="02020300000000000000"/>
    <w:charset w:val="88"/>
    <w:family w:val="auto"/>
    <w:pitch w:val="default"/>
    <w:sig w:usb0="00000000" w:usb1="00000000" w:usb2="00000016" w:usb3="00000000" w:csb0="00120005" w:csb1="00000000"/>
  </w:font>
  <w:font w:name="MT Extra">
    <w:panose1 w:val="05050102010205020202"/>
    <w:charset w:val="02"/>
    <w:family w:val="auto"/>
    <w:pitch w:val="default"/>
    <w:sig w:usb0="8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1B" w:csb1="00000000"/>
  </w:font>
  <w:font w:name="Microsoft YaHei regular">
    <w:altName w:val="Segoe Print"/>
    <w:panose1 w:val="00000000000000000000"/>
    <w:charset w:val="00"/>
    <w:family w:val="auto"/>
    <w:pitch w:val="default"/>
    <w:sig w:usb0="00000000" w:usb1="00000000" w:usb2="00000000" w:usb3="00000000" w:csb0="00040001" w:csb1="00000000"/>
  </w:font>
  <w:font w:name="JWNVMO+Droid Sans Fallback">
    <w:altName w:val="Microsoft Sans Serif"/>
    <w:panose1 w:val="00000000000000000000"/>
    <w:charset w:val="01"/>
    <w:family w:val="auto"/>
    <w:pitch w:val="default"/>
    <w:sig w:usb0="00000000" w:usb1="00000000" w:usb2="01010101" w:usb3="01010101" w:csb0="01010101" w:csb1="01010101"/>
  </w:font>
  <w:font w:name="PQASFK+Droid Sans Fallback">
    <w:altName w:val="Microsoft Sans Serif"/>
    <w:panose1 w:val="00000000000000000000"/>
    <w:charset w:val="01"/>
    <w:family w:val="auto"/>
    <w:pitch w:val="default"/>
    <w:sig w:usb0="00000000" w:usb1="00000000" w:usb2="01010101" w:usb3="01010101" w:csb0="01010101" w:csb1="01010101"/>
  </w:font>
  <w:font w:name="Microsoft Sans Serif">
    <w:panose1 w:val="020B0604020202020204"/>
    <w:charset w:val="00"/>
    <w:family w:val="auto"/>
    <w:pitch w:val="default"/>
    <w:sig w:usb0="E1002AFF" w:usb1="C0000002" w:usb2="00000008" w:usb3="00000000" w:csb0="200101FF" w:csb1="20280000"/>
  </w:font>
  <w:font w:name="MS PMincho">
    <w:panose1 w:val="02020600040205080304"/>
    <w:charset w:val="80"/>
    <w:family w:val="auto"/>
    <w:pitch w:val="default"/>
    <w:sig w:usb0="E00002FF" w:usb1="6AC7FDFB" w:usb2="00000012" w:usb3="00000000" w:csb0="4002009F" w:csb1="DFD7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Microsoft Himalaya">
    <w:panose1 w:val="01010100010101010101"/>
    <w:charset w:val="00"/>
    <w:family w:val="auto"/>
    <w:pitch w:val="default"/>
    <w:sig w:usb0="80000003" w:usb1="00010000" w:usb2="00000040" w:usb3="00000000" w:csb0="0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Perpetua Titling MT">
    <w:altName w:val="PMingLiU-ExtB"/>
    <w:panose1 w:val="02020502060505020804"/>
    <w:charset w:val="00"/>
    <w:family w:val="auto"/>
    <w:pitch w:val="default"/>
    <w:sig w:usb0="00000000" w:usb1="00000000" w:usb2="00000000" w:usb3="00000000" w:csb0="20000001" w:csb1="00000000"/>
  </w:font>
  <w:font w:name="Microsoft JhengHei">
    <w:panose1 w:val="020B0604030504040204"/>
    <w:charset w:val="88"/>
    <w:family w:val="auto"/>
    <w:pitch w:val="default"/>
    <w:sig w:usb0="00000087" w:usb1="28AF40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Adobe 宋体 Std L">
    <w:altName w:val="宋体"/>
    <w:panose1 w:val="02020300000000000000"/>
    <w:charset w:val="86"/>
    <w:family w:val="auto"/>
    <w:pitch w:val="default"/>
    <w:sig w:usb0="00000000" w:usb1="00000000" w:usb2="00000016" w:usb3="00000000" w:csb0="00060007"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Kozuka Gothic Pro B">
    <w:altName w:val="Meiryo UI"/>
    <w:panose1 w:val="020B0800000000000000"/>
    <w:charset w:val="80"/>
    <w:family w:val="auto"/>
    <w:pitch w:val="default"/>
    <w:sig w:usb0="00000000" w:usb1="00000000" w:usb2="00000012" w:usb3="00000000" w:csb0="00020005" w:csb1="00000000"/>
  </w:font>
  <w:font w:name="Kozuka Gothic Pro EL">
    <w:altName w:val="Meiryo UI"/>
    <w:panose1 w:val="020B0200000000000000"/>
    <w:charset w:val="80"/>
    <w:family w:val="auto"/>
    <w:pitch w:val="default"/>
    <w:sig w:usb0="00000000" w:usb1="00000000" w:usb2="00000012" w:usb3="00000000" w:csb0="00020005" w:csb1="00000000"/>
  </w:font>
  <w:font w:name="Kozuka Gothic Pro H">
    <w:altName w:val="Meiryo UI"/>
    <w:panose1 w:val="020B0800000000000000"/>
    <w:charset w:val="80"/>
    <w:family w:val="auto"/>
    <w:pitch w:val="default"/>
    <w:sig w:usb0="00000000" w:usb1="00000000" w:usb2="00000012" w:usb3="00000000" w:csb0="00020005" w:csb1="00000000"/>
  </w:font>
  <w:font w:name="Kozuka Gothic Pro M">
    <w:altName w:val="Meiryo UI"/>
    <w:panose1 w:val="020B0700000000000000"/>
    <w:charset w:val="80"/>
    <w:family w:val="auto"/>
    <w:pitch w:val="default"/>
    <w:sig w:usb0="00000000" w:usb1="00000000" w:usb2="00000012" w:usb3="00000000" w:csb0="00020005" w:csb1="00000000"/>
  </w:font>
  <w:font w:name="Kozuka Gothic Pro R">
    <w:altName w:val="Meiryo UI"/>
    <w:panose1 w:val="020B0400000000000000"/>
    <w:charset w:val="80"/>
    <w:family w:val="auto"/>
    <w:pitch w:val="default"/>
    <w:sig w:usb0="00000000" w:usb1="00000000" w:usb2="00000012" w:usb3="00000000" w:csb0="00020005" w:csb1="00000000"/>
  </w:font>
  <w:font w:name="Kozuka Mincho Pro EL">
    <w:altName w:val="MS PMincho"/>
    <w:panose1 w:val="02020200000000000000"/>
    <w:charset w:val="80"/>
    <w:family w:val="auto"/>
    <w:pitch w:val="default"/>
    <w:sig w:usb0="00000000" w:usb1="00000000" w:usb2="00000012" w:usb3="00000000" w:csb0="00020005" w:csb1="00000000"/>
  </w:font>
  <w:font w:name="等线">
    <w:altName w:val="宋体"/>
    <w:panose1 w:val="02010600030101010101"/>
    <w:charset w:val="86"/>
    <w:family w:val="auto"/>
    <w:pitch w:val="default"/>
    <w:sig w:usb0="00000000" w:usb1="00000000" w:usb2="00000016" w:usb3="00000000" w:csb0="0004000F" w:csb1="00000000"/>
  </w:font>
  <w:font w:name="Century">
    <w:altName w:val="GulimChe"/>
    <w:panose1 w:val="02040604050505020304"/>
    <w:charset w:val="00"/>
    <w:family w:val="auto"/>
    <w:pitch w:val="default"/>
    <w:sig w:usb0="00000000" w:usb1="00000000" w:usb2="00000000" w:usb3="00000000" w:csb0="2000009F" w:csb1="DFD7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ebdings">
    <w:panose1 w:val="05030102010509060703"/>
    <w:charset w:val="02"/>
    <w:family w:val="auto"/>
    <w:pitch w:val="default"/>
    <w:sig w:usb0="00000000" w:usb1="00000000" w:usb2="00000000" w:usb3="00000000" w:csb0="80000000" w:csb1="00000000"/>
  </w:font>
  <w:font w:name="Footlight MT Light">
    <w:altName w:val="Segoe Print"/>
    <w:panose1 w:val="0204060206030A020304"/>
    <w:charset w:val="00"/>
    <w:family w:val="auto"/>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Lucida Sans Typewriter">
    <w:altName w:val="Segoe Print"/>
    <w:panose1 w:val="020B0509030504030204"/>
    <w:charset w:val="00"/>
    <w:family w:val="auto"/>
    <w:pitch w:val="default"/>
    <w:sig w:usb0="00000000" w:usb1="00000000" w:usb2="00000000" w:usb3="00000000" w:csb0="00000001" w:csb1="00000000"/>
  </w:font>
  <w:font w:name="Garamond">
    <w:altName w:val="PMingLiU-ExtB"/>
    <w:panose1 w:val="02020404030301010803"/>
    <w:charset w:val="00"/>
    <w:family w:val="auto"/>
    <w:pitch w:val="default"/>
    <w:sig w:usb0="00000000" w:usb1="00000000" w:usb2="00000000" w:usb3="00000000" w:csb0="0000009F" w:csb1="00000000"/>
  </w:font>
  <w:font w:name="仿宋体">
    <w:altName w:val="宋体"/>
    <w:panose1 w:val="00000000000000000000"/>
    <w:charset w:val="86"/>
    <w:family w:val="auto"/>
    <w:pitch w:val="default"/>
    <w:sig w:usb0="00000000" w:usb1="00000000" w:usb2="00000010" w:usb3="00000000" w:csb0="00140000" w:csb1="00000000"/>
  </w:font>
  <w:font w:name="Angsana New">
    <w:panose1 w:val="02020603050405020304"/>
    <w:charset w:val="DE"/>
    <w:family w:val="auto"/>
    <w:pitch w:val="default"/>
    <w:sig w:usb0="81000003" w:usb1="00000000" w:usb2="00000000" w:usb3="00000000" w:csb0="00010001" w:csb1="00000000"/>
  </w:font>
  <w:font w:name="Palatino">
    <w:altName w:val="Palatino Linotype"/>
    <w:panose1 w:val="00000000000000000000"/>
    <w:charset w:val="00"/>
    <w:family w:val="auto"/>
    <w:pitch w:val="default"/>
    <w:sig w:usb0="00000000" w:usb1="00000000" w:usb2="00000000" w:usb3="00000000" w:csb0="00000093" w:csb1="00000000"/>
  </w:font>
  <w:font w:name="MS Reference Sans Serif">
    <w:altName w:val="Verdana"/>
    <w:panose1 w:val="020B0604030504040204"/>
    <w:charset w:val="00"/>
    <w:family w:val="auto"/>
    <w:pitch w:val="default"/>
    <w:sig w:usb0="00000000" w:usb1="00000000" w:usb2="00000000" w:usb3="00000000" w:csb0="2000019F" w:csb1="00000000"/>
  </w:font>
  <w:font w:name="2OcuAe">
    <w:altName w:val="MingLiU-ExtB"/>
    <w:panose1 w:val="00000000000000000000"/>
    <w:charset w:val="88"/>
    <w:family w:val="auto"/>
    <w:pitch w:val="default"/>
    <w:sig w:usb0="00000000" w:usb1="00000000" w:usb2="00000010" w:usb3="00000000" w:csb0="00100000" w:csb1="00000000"/>
  </w:font>
  <w:font w:name="昆仑仿宋">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0" w:csb1="00000000"/>
  </w:font>
  <w:font w:name="Adobe Garamond Pro">
    <w:altName w:val="Segoe Print"/>
    <w:panose1 w:val="02020502060506020403"/>
    <w:charset w:val="00"/>
    <w:family w:val="auto"/>
    <w:pitch w:val="default"/>
    <w:sig w:usb0="00000000" w:usb1="00000000" w:usb2="00000000" w:usb3="00000000" w:csb0="20000093" w:csb1="00000000"/>
  </w:font>
  <w:font w:name="MingLiU-ExtB">
    <w:panose1 w:val="02020500000000000000"/>
    <w:charset w:val="88"/>
    <w:family w:val="auto"/>
    <w:pitch w:val="default"/>
    <w:sig w:usb0="8000002F" w:usb1="02000008" w:usb2="00000000" w:usb3="00000000" w:csb0="00100001" w:csb1="00000000"/>
  </w:font>
  <w:font w:name="方正仿宋简体">
    <w:altName w:val="宋体"/>
    <w:panose1 w:val="02010601030101010101"/>
    <w:charset w:val="86"/>
    <w:family w:val="auto"/>
    <w:pitch w:val="default"/>
    <w:sig w:usb0="00000000" w:usb1="00000000" w:usb2="00000010" w:usb3="00000000" w:csb0="00040000" w:csb1="00000000"/>
  </w:font>
  <w:font w:name="Eras Light ITC">
    <w:altName w:val="Segoe Print"/>
    <w:panose1 w:val="020B04020305040208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FontAwesome">
    <w:altName w:val="Segoe Print"/>
    <w:panose1 w:val="00000000000000000000"/>
    <w:charset w:val="00"/>
    <w:family w:val="auto"/>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Futura Bk">
    <w:altName w:val="Trebuchet MS"/>
    <w:panose1 w:val="00000000000000000000"/>
    <w:charset w:val="00"/>
    <w:family w:val="auto"/>
    <w:pitch w:val="default"/>
    <w:sig w:usb0="00000000" w:usb1="00000000" w:usb2="00000000" w:usb3="00000000" w:csb0="0000009F" w:csb1="00000000"/>
  </w:font>
  <w:font w:name="Geneva">
    <w:altName w:val="Segoe Print"/>
    <w:panose1 w:val="00000000000000000000"/>
    <w:charset w:val="00"/>
    <w:family w:val="auto"/>
    <w:pitch w:val="default"/>
    <w:sig w:usb0="00000000" w:usb1="00000000" w:usb2="00000000" w:usb3="00000000" w:csb0="00040001" w:csb1="00000000"/>
  </w:font>
  <w:font w:name="ArialMT">
    <w:altName w:val="Arial"/>
    <w:panose1 w:val="00000000000000000000"/>
    <w:charset w:val="00"/>
    <w:family w:val="auto"/>
    <w:pitch w:val="default"/>
    <w:sig w:usb0="00000000" w:usb1="00000000" w:usb2="00000000" w:usb3="00000000" w:csb0="00000001" w:csb1="00000000"/>
  </w:font>
  <w:font w:name="方正粗圆简体">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Futura BT">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FuturaA Bk BT">
    <w:altName w:val="Lucida Sans Unicode"/>
    <w:panose1 w:val="00000000000000000000"/>
    <w:charset w:val="00"/>
    <w:family w:val="auto"/>
    <w:pitch w:val="default"/>
    <w:sig w:usb0="00000000" w:usb1="00000000" w:usb2="00000000" w:usb3="00000000" w:csb0="0000001B" w:csb1="00000000"/>
  </w:font>
  <w:font w:name="ヒラギノ角ゴ Pro W3">
    <w:altName w:val="Times New Roman"/>
    <w:panose1 w:val="00000000000000000000"/>
    <w:charset w:val="00"/>
    <w:family w:val="auto"/>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汉仪细等线简">
    <w:altName w:val="宋体"/>
    <w:panose1 w:val="00000000000000000000"/>
    <w:charset w:val="86"/>
    <w:family w:val="auto"/>
    <w:pitch w:val="default"/>
    <w:sig w:usb0="00000000" w:usb1="00000000" w:usb2="00000012" w:usb3="00000000" w:csb0="00040000" w:csb1="00000000"/>
  </w:font>
  <w:font w:name="FuturaA Md BT">
    <w:altName w:val="Arial"/>
    <w:panose1 w:val="00000000000000000000"/>
    <w:charset w:val="00"/>
    <w:family w:val="auto"/>
    <w:pitch w:val="default"/>
    <w:sig w:usb0="00000000" w:usb1="00000000" w:usb2="00000000" w:usb3="00000000" w:csb0="0000001B" w:csb1="00000000"/>
  </w:font>
  <w:font w:name="方正小标宋_GBK">
    <w:altName w:val="微软雅黑"/>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rial,BoldItalic">
    <w:altName w:val="Arial"/>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Century Gothic">
    <w:altName w:val="Segoe Print"/>
    <w:panose1 w:val="020B0502020202020204"/>
    <w:charset w:val="00"/>
    <w:family w:val="auto"/>
    <w:pitch w:val="default"/>
    <w:sig w:usb0="00000000"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RomanS">
    <w:altName w:val="Vrinda"/>
    <w:panose1 w:val="02000400000000000000"/>
    <w:charset w:val="00"/>
    <w:family w:val="auto"/>
    <w:pitch w:val="default"/>
    <w:sig w:usb0="00000000" w:usb1="00000000" w:usb2="00000000" w:usb3="00000000" w:csb0="000001FF" w:csb1="00000000"/>
  </w:font>
  <w:font w:name="̥_GB2312">
    <w:altName w:val="Times New Roman"/>
    <w:panose1 w:val="00000000000000000000"/>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ZWAdobeF">
    <w:altName w:val="Segoe Print"/>
    <w:panose1 w:val="00000000000000000000"/>
    <w:charset w:val="00"/>
    <w:family w:val="auto"/>
    <w:pitch w:val="default"/>
    <w:sig w:usb0="00000000" w:usb1="00000000" w:usb2="00000000" w:usb3="00000000" w:csb0="400001FF" w:csb1="FFFF0000"/>
  </w:font>
  <w:font w:name="创艺简仿宋">
    <w:altName w:val="黑体"/>
    <w:panose1 w:val="00000000000000000000"/>
    <w:charset w:val="86"/>
    <w:family w:val="auto"/>
    <w:pitch w:val="default"/>
    <w:sig w:usb0="00000000" w:usb1="00000000" w:usb2="00000010" w:usb3="00000000" w:csb0="00040000" w:csb1="00000000"/>
  </w:font>
  <w:font w:name="创艺简楷体">
    <w:altName w:val="黑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F3">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Segoe Script">
    <w:panose1 w:val="020B0504020000000003"/>
    <w:charset w:val="00"/>
    <w:family w:val="auto"/>
    <w:pitch w:val="default"/>
    <w:sig w:usb0="0000028F" w:usb1="00000000" w:usb2="00000000" w:usb3="00000000" w:csb0="0000009F" w:csb1="00000000"/>
  </w:font>
  <w:font w:name="AcadEref">
    <w:altName w:val="Vrinda"/>
    <w:panose1 w:val="02000500000000020003"/>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方正黑体简体">
    <w:altName w:val="微软雅黑"/>
    <w:panose1 w:val="02010601030101010101"/>
    <w:charset w:val="86"/>
    <w:family w:val="auto"/>
    <w:pitch w:val="default"/>
    <w:sig w:usb0="00000000" w:usb1="0000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XBSJ-PK7482000003a-Identity-H">
    <w:altName w:val="黑体"/>
    <w:panose1 w:val="00000000000000000000"/>
    <w:charset w:val="86"/>
    <w:family w:val="auto"/>
    <w:pitch w:val="default"/>
    <w:sig w:usb0="00000000" w:usb1="00000000" w:usb2="0000001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E-BZ9-PK7483cf-Identity-H">
    <w:altName w:val="黑体"/>
    <w:panose1 w:val="00000000000000000000"/>
    <w:charset w:val="86"/>
    <w:family w:val="auto"/>
    <w:pitch w:val="default"/>
    <w:sig w:usb0="00000000" w:usb1="00000000" w:usb2="00000010" w:usb3="00000000" w:csb0="00040000" w:csb1="00000000"/>
  </w:font>
  <w:font w:name="E-BX9-PK7483cd-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Dotu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Lingoes Unicode">
    <w:altName w:val="宋体"/>
    <w:panose1 w:val="020B0604020202020204"/>
    <w:charset w:val="86"/>
    <w:family w:val="auto"/>
    <w:pitch w:val="default"/>
    <w:sig w:usb0="00000000" w:usb1="00000000" w:usb2="00000010" w:usb3="00000000" w:csb0="003E019F" w:csb1="00000000"/>
  </w:font>
  <w:font w:name="长城楷体">
    <w:altName w:val="黑体"/>
    <w:panose1 w:val="02010609000101010101"/>
    <w:charset w:val="86"/>
    <w:family w:val="auto"/>
    <w:pitch w:val="default"/>
    <w:sig w:usb0="00000000" w:usb1="00000000" w:usb2="00000010" w:usb3="00000000" w:csb0="00040008" w:csb1="00000000"/>
  </w:font>
  <w:font w:name="Tms Rmn">
    <w:altName w:val="Times New Roman"/>
    <w:panose1 w:val="02020603040505020304"/>
    <w:charset w:val="00"/>
    <w:family w:val="auto"/>
    <w:pitch w:val="default"/>
    <w:sig w:usb0="00000000" w:usb1="00000000" w:usb2="00000000" w:usb3="00000000" w:csb0="00000001" w:csb1="00000000"/>
  </w:font>
  <w:font w:name="INMAB J+ Univers">
    <w:altName w:val="黑体"/>
    <w:panose1 w:val="00000000000000000000"/>
    <w:charset w:val="86"/>
    <w:family w:val="auto"/>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OMBFXO+Univers-Light">
    <w:altName w:val="微软雅黑"/>
    <w:panose1 w:val="00000000000000000000"/>
    <w:charset w:val="86"/>
    <w:family w:val="auto"/>
    <w:pitch w:val="default"/>
    <w:sig w:usb0="00000000" w:usb1="00000000" w:usb2="00000010" w:usb3="00000000" w:csb0="00040000" w:csb1="00000000"/>
  </w:font>
  <w:font w:name="汉鼎简特宋">
    <w:altName w:val="宋体"/>
    <w:panose1 w:val="02010609000101010101"/>
    <w:charset w:val="86"/>
    <w:family w:val="auto"/>
    <w:pitch w:val="default"/>
    <w:sig w:usb0="00000000" w:usb1="00000000" w:usb2="00000010" w:usb3="00000000" w:csb0="00040000"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Times Roman">
    <w:altName w:val="Times New Roman"/>
    <w:panose1 w:val="00000000000000000000"/>
    <w:charset w:val="00"/>
    <w:family w:val="auto"/>
    <w:pitch w:val="default"/>
    <w:sig w:usb0="00000000" w:usb1="00000000" w:usb2="00000000" w:usb3="00000000" w:csb0="00000001" w:csb1="00000000"/>
  </w:font>
  <w:font w:name="Kai Titling">
    <w:altName w:val="黑体"/>
    <w:panose1 w:val="00000000000000000000"/>
    <w:charset w:val="86"/>
    <w:family w:val="auto"/>
    <w:pitch w:val="default"/>
    <w:sig w:usb0="00000000" w:usb1="00000000" w:usb2="00000010" w:usb3="00000000" w:csb0="00040000" w:csb1="00000000"/>
  </w:font>
  <w:font w:name="HiddenHorzOCl">
    <w:altName w:val="宋体"/>
    <w:panose1 w:val="00000000000000000000"/>
    <w:charset w:val="86"/>
    <w:family w:val="auto"/>
    <w:pitch w:val="default"/>
    <w:sig w:usb0="00000000" w:usb1="00000000" w:usb2="00000010" w:usb3="00000000" w:csb0="00040000" w:csb1="00000000"/>
  </w:font>
  <w:font w:name="AngsanaUPC">
    <w:panose1 w:val="020206030504050203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Yu Gothic UI Light">
    <w:altName w:val="MS UI Gothic"/>
    <w:panose1 w:val="020B0300000000000000"/>
    <w:charset w:val="80"/>
    <w:family w:val="auto"/>
    <w:pitch w:val="default"/>
    <w:sig w:usb0="00000000" w:usb1="00000000" w:usb2="00000016" w:usb3="00000000" w:csb0="2002009F" w:csb1="00000000"/>
  </w:font>
  <w:font w:name="g">
    <w:altName w:val="Segoe Print"/>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Courier">
    <w:altName w:val="Courier New"/>
    <w:panose1 w:val="02070409020205020404"/>
    <w:charset w:val="00"/>
    <w:family w:val="auto"/>
    <w:pitch w:val="default"/>
    <w:sig w:usb0="00000000" w:usb1="00000000" w:usb2="00000000" w:usb3="00000000" w:csb0="00000001" w:csb1="00000000"/>
  </w:font>
  <w:font w:name="Optima">
    <w:altName w:val="Arial"/>
    <w:panose1 w:val="00000000000000000000"/>
    <w:charset w:val="00"/>
    <w:family w:val="auto"/>
    <w:pitch w:val="default"/>
    <w:sig w:usb0="00000000" w:usb1="00000000" w:usb2="00000000" w:usb3="00000000" w:csb0="00000001" w:csb1="00000000"/>
  </w:font>
  <w:font w:name="昆仑黑体">
    <w:altName w:val="黑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黑体_x0001_....">
    <w:altName w:val="黑体"/>
    <w:panose1 w:val="00000000000000000000"/>
    <w:charset w:val="86"/>
    <w:family w:val="auto"/>
    <w:pitch w:val="default"/>
    <w:sig w:usb0="00000000" w:usb1="00000000" w:usb2="00000010" w:usb3="00000000" w:csb0="00040000" w:csb1="00000000"/>
  </w:font>
  <w:font w:name="文鼎细圆简">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FrankRuehl">
    <w:panose1 w:val="020E0503060101010101"/>
    <w:charset w:val="B1"/>
    <w:family w:val="auto"/>
    <w:pitch w:val="default"/>
    <w:sig w:usb0="00000801" w:usb1="00000000" w:usb2="00000000" w:usb3="00000000" w:csb0="00000020" w:csb1="00200000"/>
  </w:font>
  <w:font w:name="HIACJK+TimesNewRoman,Bold">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Gill Sans">
    <w:altName w:val="Segoe Print"/>
    <w:panose1 w:val="00000000000000000000"/>
    <w:charset w:val="00"/>
    <w:family w:val="auto"/>
    <w:pitch w:val="default"/>
    <w:sig w:usb0="00000000" w:usb1="00000000" w:usb2="00000000" w:usb3="00000000" w:csb0="00040001" w:csb1="00000000"/>
  </w:font>
  <w:font w:name="Gill Sans MT">
    <w:altName w:val="Segoe Print"/>
    <w:panose1 w:val="020B0502020104020203"/>
    <w:charset w:val="00"/>
    <w:family w:val="auto"/>
    <w:pitch w:val="default"/>
    <w:sig w:usb0="00000000" w:usb1="00000000" w:usb2="00000000" w:usb3="00000000" w:csb0="20000003" w:csb1="00000000"/>
  </w:font>
  <w:font w:name="华康简黑">
    <w:altName w:val="宋体"/>
    <w:panose1 w:val="02010609000101010101"/>
    <w:charset w:val="86"/>
    <w:family w:val="auto"/>
    <w:pitch w:val="default"/>
    <w:sig w:usb0="00000000" w:usb1="00000000" w:usb2="00000010" w:usb3="00000000" w:csb0="00040000" w:csb1="00000000"/>
  </w:font>
  <w:font w:name="H-HT9-PK74820000037-Identity-H">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JOIKNI+TimesNewRoman,Bold">
    <w:altName w:val="宋体"/>
    <w:panose1 w:val="00000000000000000000"/>
    <w:charset w:val="86"/>
    <w:family w:val="auto"/>
    <w:pitch w:val="default"/>
    <w:sig w:usb0="00000000" w:usb1="00000000" w:usb2="00000010" w:usb3="00000000" w:csb0="00040000" w:csb1="00000000"/>
  </w:font>
  <w:font w:name="Microsoft Yahei Font">
    <w:altName w:val="Segoe Print"/>
    <w:panose1 w:val="00000000000000000000"/>
    <w:charset w:val="00"/>
    <w:family w:val="auto"/>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文新字海-粗楷">
    <w:altName w:val="PMingLiU"/>
    <w:panose1 w:val="00000000000000000000"/>
    <w:charset w:val="88"/>
    <w:family w:val="auto"/>
    <w:pitch w:val="default"/>
    <w:sig w:usb0="00000000" w:usb1="00000000" w:usb2="00000010" w:usb3="00000000" w:csb0="00100000" w:csb1="00000000"/>
  </w:font>
  <w:font w:name="Britannic Bold">
    <w:altName w:val="Segoe Print"/>
    <w:panose1 w:val="020B0903060703020204"/>
    <w:charset w:val="00"/>
    <w:family w:val="auto"/>
    <w:pitch w:val="default"/>
    <w:sig w:usb0="00000000" w:usb1="00000000" w:usb2="00000000" w:usb3="00000000" w:csb0="20000001" w:csb1="00000000"/>
  </w:font>
  <w:font w:name="You Yuan">
    <w:altName w:val="黑体"/>
    <w:panose1 w:val="00000000000000000000"/>
    <w:charset w:val="86"/>
    <w:family w:val="auto"/>
    <w:pitch w:val="default"/>
    <w:sig w:usb0="00000000" w:usb1="00000000" w:usb2="00000010" w:usb3="00000000" w:csb0="00040000" w:csb1="00000000"/>
  </w:font>
  <w:font w:name="文鼎中隶简">
    <w:altName w:val="宋体"/>
    <w:panose1 w:val="02010609010101010101"/>
    <w:charset w:val="86"/>
    <w:family w:val="auto"/>
    <w:pitch w:val="default"/>
    <w:sig w:usb0="00000000" w:usb1="00000000" w:usb2="00000010" w:usb3="00000000" w:csb0="00040000" w:csb1="00000000"/>
  </w:font>
  <w:font w:name="华康简楷">
    <w:altName w:val="宋体"/>
    <w:panose1 w:val="02010609000101010101"/>
    <w:charset w:val="86"/>
    <w:family w:val="auto"/>
    <w:pitch w:val="default"/>
    <w:sig w:usb0="00000000" w:usb1="00000000" w:usb2="00000010" w:usb3="00000000" w:csb0="00040000" w:csb1="00000000"/>
  </w:font>
  <w:font w:name="金山简魏碑">
    <w:altName w:val="黑体"/>
    <w:panose1 w:val="02010609000101010101"/>
    <w:charset w:val="86"/>
    <w:family w:val="auto"/>
    <w:pitch w:val="default"/>
    <w:sig w:usb0="00000000" w:usb1="00000000" w:usb2="00000010" w:usb3="00000000" w:csb0="00040000" w:csb1="00000000"/>
  </w:font>
  <w:font w:name="Swis721 BT">
    <w:altName w:val="Segoe Script"/>
    <w:panose1 w:val="020B0504020202020204"/>
    <w:charset w:val="00"/>
    <w:family w:val="auto"/>
    <w:pitch w:val="default"/>
    <w:sig w:usb0="00000000" w:usb1="00000000" w:usb2="00000000" w:usb3="00000000" w:csb0="00040001" w:csb1="00000000"/>
  </w:font>
  <w:font w:name="time of new roman">
    <w:altName w:val="Times New Roman"/>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mdtSymbols">
    <w:altName w:val="Corbel"/>
    <w:panose1 w:val="02000500000000020004"/>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微软雅黑 Regular">
    <w:altName w:val="黑体"/>
    <w:panose1 w:val="00000000000000000000"/>
    <w:charset w:val="00"/>
    <w:family w:val="auto"/>
    <w:pitch w:val="default"/>
    <w:sig w:usb0="00000000" w:usb1="00000000" w:usb2="00000000" w:usb3="00000000" w:csb0="00040001" w:csb1="00000000"/>
  </w:font>
  <w:font w:name="EU-F1">
    <w:altName w:val="宋体"/>
    <w:panose1 w:val="03000509000000000000"/>
    <w:charset w:val="86"/>
    <w:family w:val="auto"/>
    <w:pitch w:val="default"/>
    <w:sig w:usb0="00000000" w:usb1="00000000" w:usb2="00000010" w:usb3="00000000" w:csb0="00040000" w:csb1="00000000"/>
  </w:font>
  <w:font w:name="穝灿砰">
    <w:altName w:val="微软雅黑"/>
    <w:panose1 w:val="00000000000000000000"/>
    <w:charset w:val="86"/>
    <w:family w:val="auto"/>
    <w:pitch w:val="default"/>
    <w:sig w:usb0="00000000" w:usb1="00000000" w:usb2="00000010" w:usb3="00000000" w:csb0="00040000" w:csb1="00000000"/>
  </w:font>
  <w:font w:name="FreesiaUPC">
    <w:panose1 w:val="020B0604020202020204"/>
    <w:charset w:val="00"/>
    <w:family w:val="auto"/>
    <w:pitch w:val="default"/>
    <w:sig w:usb0="01000007" w:usb1="00000002" w:usb2="00000000" w:usb3="00000000" w:csb0="00010001" w:csb1="00000000"/>
  </w:font>
  <w:font w:name="@黑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Wingdings 2">
    <w:altName w:val="Wingdings"/>
    <w:panose1 w:val="05020102010507070707"/>
    <w:charset w:val="02"/>
    <w:family w:val="auto"/>
    <w:pitch w:val="default"/>
    <w:sig w:usb0="00000000" w:usb1="00000000" w:usb2="00000000" w:usb3="00000000" w:csb0="80000000" w:csb1="00000000"/>
  </w:font>
  <w:font w:name="MS Reference Specialty">
    <w:altName w:val="Webdings"/>
    <w:panose1 w:val="05000500000000000000"/>
    <w:charset w:val="02"/>
    <w:family w:val="auto"/>
    <w:pitch w:val="default"/>
    <w:sig w:usb0="00000000" w:usb1="00000000" w:usb2="00000000" w:usb3="00000000" w:csb0="80000000" w:csb1="00000000"/>
  </w:font>
  <w:font w:name="Monotype Corsiva">
    <w:altName w:val="Mongolian Baiti"/>
    <w:panose1 w:val="03010101010201010101"/>
    <w:charset w:val="00"/>
    <w:family w:val="auto"/>
    <w:pitch w:val="default"/>
    <w:sig w:usb0="00000000" w:usb1="00000000" w:usb2="00000000" w:usb3="00000000" w:csb0="2000009F" w:csb1="DFD70000"/>
  </w:font>
  <w:font w:name="Marlett">
    <w:panose1 w:val="00000000000000000000"/>
    <w:charset w:val="02"/>
    <w:family w:val="auto"/>
    <w:pitch w:val="default"/>
    <w:sig w:usb0="00000000" w:usb1="00000000" w:usb2="00000000" w:usb3="00000000" w:csb0="80000000" w:csb1="00000000"/>
  </w:font>
  <w:font w:name="Impact">
    <w:panose1 w:val="020B080603090205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04b_21">
    <w:altName w:val="Segoe Print"/>
    <w:panose1 w:val="000004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40001" w:csb1="00000000"/>
  </w:font>
  <w:font w:name="FZKai-Z03S">
    <w:altName w:val="宋体"/>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黑简体">
    <w:altName w:val="宋体"/>
    <w:panose1 w:val="02000000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Microsoft JhengHei UI">
    <w:altName w:val="Microsoft JhengHei"/>
    <w:panose1 w:val="020B06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Algerian">
    <w:altName w:val="Gabriola"/>
    <w:panose1 w:val="04020705040A020607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S Outlook">
    <w:altName w:val="Symbol"/>
    <w:panose1 w:val="05010100010000000000"/>
    <w:charset w:val="02"/>
    <w:family w:val="auto"/>
    <w:pitch w:val="default"/>
    <w:sig w:usb0="00000000" w:usb1="00000000" w:usb2="00000000" w:usb3="00000000" w:csb0="80000000" w:csb1="00000000"/>
  </w:font>
  <w:font w:name="Parchment">
    <w:altName w:val="Mongolian Baiti"/>
    <w:panose1 w:val="03040602040708040804"/>
    <w:charset w:val="00"/>
    <w:family w:val="auto"/>
    <w:pitch w:val="default"/>
    <w:sig w:usb0="00000000" w:usb1="00000000" w:usb2="00000000" w:usb3="00000000" w:csb0="20000001" w:csb1="00000000"/>
  </w:font>
  <w:font w:name="@方正小标宋简体">
    <w:altName w:val="宋体"/>
    <w:panose1 w:val="02010601030101010101"/>
    <w:charset w:val="86"/>
    <w:family w:val="auto"/>
    <w:pitch w:val="default"/>
    <w:sig w:usb0="00000000" w:usb1="00000000" w:usb2="00000000" w:usb3="00000000" w:csb0="00040000" w:csb1="00000000"/>
  </w:font>
  <w:font w:name="Haettenschweiler">
    <w:altName w:val="Segoe Print"/>
    <w:panose1 w:val="020B0706040902060204"/>
    <w:charset w:val="00"/>
    <w:family w:val="auto"/>
    <w:pitch w:val="default"/>
    <w:sig w:usb0="00000000" w:usb1="00000000" w:usb2="00000000" w:usb3="00000000" w:csb0="2000009F" w:csb1="DFD70000"/>
  </w:font>
  <w:font w:name="Bodoni MT">
    <w:altName w:val="Segoe Print"/>
    <w:panose1 w:val="020706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CountryBlueprint">
    <w:altName w:val="Segoe Print"/>
    <w:panose1 w:val="00000400000000000000"/>
    <w:charset w:val="00"/>
    <w:family w:val="auto"/>
    <w:pitch w:val="default"/>
    <w:sig w:usb0="00000000" w:usb1="00000000" w:usb2="00000000" w:usb3="00000000" w:csb0="00040001" w:csb1="00000000"/>
  </w:font>
  <w:font w:name="Wide Latin">
    <w:altName w:val="Segoe Print"/>
    <w:panose1 w:val="020A0A070505050204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UniversalMath1 BT">
    <w:altName w:val="Segoe Print"/>
    <w:panose1 w:val="05050102010205020602"/>
    <w:charset w:val="00"/>
    <w:family w:val="auto"/>
    <w:pitch w:val="default"/>
    <w:sig w:usb0="00000000" w:usb1="00000000" w:usb2="00000000" w:usb3="00000000" w:csb0="00040001" w:csb1="00000000"/>
  </w:font>
  <w:font w:name="Txt">
    <w:altName w:val="Segoe Print"/>
    <w:panose1 w:val="00000400000000000000"/>
    <w:charset w:val="00"/>
    <w:family w:val="auto"/>
    <w:pitch w:val="default"/>
    <w:sig w:usb0="00000000" w:usb1="00000000" w:usb2="00000000" w:usb3="00000000" w:csb0="000001FF" w:csb1="00000000"/>
  </w:font>
  <w:font w:name="Yu Gothic UI">
    <w:altName w:val="Meiryo UI"/>
    <w:panose1 w:val="020B0500000000000000"/>
    <w:charset w:val="80"/>
    <w:family w:val="auto"/>
    <w:pitch w:val="default"/>
    <w:sig w:usb0="00000000" w:usb1="00000000" w:usb2="00000016" w:usb3="00000000" w:csb0="2002009F" w:csb1="00000000"/>
  </w:font>
  <w:font w:name="Segoe UI Semibold">
    <w:panose1 w:val="020B0702040204020203"/>
    <w:charset w:val="00"/>
    <w:family w:val="auto"/>
    <w:pitch w:val="default"/>
    <w:sig w:usb0="E00002FF" w:usb1="4000A47B" w:usb2="00000001"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Bookman Old Style">
    <w:altName w:val="Segoe Print"/>
    <w:panose1 w:val="02050604050505020204"/>
    <w:charset w:val="00"/>
    <w:family w:val="auto"/>
    <w:pitch w:val="default"/>
    <w:sig w:usb0="00000000" w:usb1="00000000" w:usb2="00000000" w:usb3="00000000" w:csb0="2000009F" w:csb1="DFD70000"/>
  </w:font>
  <w:font w:name="Yu Mincho Demibold">
    <w:altName w:val="MS UI Gothic"/>
    <w:panose1 w:val="02020600000000000000"/>
    <w:charset w:val="80"/>
    <w:family w:val="auto"/>
    <w:pitch w:val="default"/>
    <w:sig w:usb0="00000000" w:usb1="00000000" w:usb2="00000012" w:usb3="00000000" w:csb0="2002009F" w:csb1="00000000"/>
  </w:font>
  <w:font w:name="Malgun Gothic Semilight">
    <w:altName w:val="宋体"/>
    <w:panose1 w:val="020B0502040204020203"/>
    <w:charset w:val="86"/>
    <w:family w:val="auto"/>
    <w:pitch w:val="default"/>
    <w:sig w:usb0="00000000" w:usb1="00000000" w:usb2="00000012" w:usb3="00000000" w:csb0="203E01BD" w:csb1="D7FF0000"/>
  </w:font>
  <w:font w:name="方正正大黑简体">
    <w:altName w:val="宋体"/>
    <w:panose1 w:val="02000000000000000000"/>
    <w:charset w:val="86"/>
    <w:family w:val="auto"/>
    <w:pitch w:val="default"/>
    <w:sig w:usb0="00000000" w:usb1="00000000" w:usb2="00000000" w:usb3="00000000" w:csb0="00040000" w:csb1="00000000"/>
  </w:font>
  <w:font w:name="AMGDT">
    <w:altName w:val="Segoe Print"/>
    <w:panose1 w:val="00000400000000000000"/>
    <w:charset w:val="00"/>
    <w:family w:val="auto"/>
    <w:pitch w:val="default"/>
    <w:sig w:usb0="00000000"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Rounded MT Bold">
    <w:altName w:val="Arial"/>
    <w:panose1 w:val="020F0704030504030204"/>
    <w:charset w:val="00"/>
    <w:family w:val="auto"/>
    <w:pitch w:val="default"/>
    <w:sig w:usb0="00000000" w:usb1="00000000" w:usb2="00000000" w:usb3="00000000" w:csb0="20000001" w:csb1="00000000"/>
  </w:font>
  <w:font w:name="BankGothic Md BT">
    <w:altName w:val="Segoe Print"/>
    <w:panose1 w:val="020B0807020203060204"/>
    <w:charset w:val="00"/>
    <w:family w:val="auto"/>
    <w:pitch w:val="default"/>
    <w:sig w:usb0="00000000" w:usb1="00000000" w:usb2="00000000" w:usb3="00000000" w:csb0="0004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ommercialPi BT">
    <w:altName w:val="Segoe Print"/>
    <w:panose1 w:val="05020102010206080802"/>
    <w:charset w:val="00"/>
    <w:family w:val="auto"/>
    <w:pitch w:val="default"/>
    <w:sig w:usb0="00000000" w:usb1="00000000" w:usb2="00000000" w:usb3="00000000" w:csb0="0004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loucester MT Extra Condensed">
    <w:altName w:val="MT Extra"/>
    <w:panose1 w:val="02030808020601010101"/>
    <w:charset w:val="00"/>
    <w:family w:val="auto"/>
    <w:pitch w:val="default"/>
    <w:sig w:usb0="00000000" w:usb1="00000000" w:usb2="00000000" w:usb3="00000000" w:csb0="20000001" w:csb1="00000000"/>
  </w:font>
  <w:font w:name="GreekC">
    <w:altName w:val="Segoe Print"/>
    <w:panose1 w:val="00000400000000000000"/>
    <w:charset w:val="00"/>
    <w:family w:val="auto"/>
    <w:pitch w:val="default"/>
    <w:sig w:usb0="00000000" w:usb1="00000000" w:usb2="00000000" w:usb3="00000000" w:csb0="000001FF" w:csb1="00000000"/>
  </w:font>
  <w:font w:name="Informal Roman">
    <w:altName w:val="Mongolian Baiti"/>
    <w:panose1 w:val="030604020304060B0204"/>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OCT">
    <w:altName w:val="Segoe Print"/>
    <w:panose1 w:val="00000400000000000000"/>
    <w:charset w:val="00"/>
    <w:family w:val="auto"/>
    <w:pitch w:val="default"/>
    <w:sig w:usb0="00000000" w:usb1="00000000" w:usb2="00000000" w:usb3="00000000" w:csb0="000001FF" w:csb1="00000000"/>
  </w:font>
  <w:font w:name="Juice ITC">
    <w:altName w:val="Gabriola"/>
    <w:panose1 w:val="04040403040A02020202"/>
    <w:charset w:val="00"/>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ucida Calligraphy">
    <w:altName w:val="Mongolian Baiti"/>
    <w:panose1 w:val="03010101010101010101"/>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French Script MT">
    <w:altName w:val="Mongolian Baiti"/>
    <w:panose1 w:val="03020402040607040605"/>
    <w:charset w:val="00"/>
    <w:family w:val="auto"/>
    <w:pitch w:val="default"/>
    <w:sig w:usb0="00000000" w:usb1="00000000" w:usb2="00000000" w:usb3="00000000" w:csb0="20000001" w:csb1="00000000"/>
  </w:font>
  <w:font w:name="tama ss01b">
    <w:altName w:val="Verdana"/>
    <w:panose1 w:val="020B0600000000000000"/>
    <w:charset w:val="00"/>
    <w:family w:val="auto"/>
    <w:pitch w:val="default"/>
    <w:sig w:usb0="00000000" w:usb1="00000000" w:usb2="00000000" w:usb3="00000000" w:csb0="4000009F" w:csb1="DFD70000"/>
  </w:font>
  <w:font w:name="Nyala">
    <w:panose1 w:val="02000504070300020003"/>
    <w:charset w:val="00"/>
    <w:family w:val="auto"/>
    <w:pitch w:val="default"/>
    <w:sig w:usb0="A000006F" w:usb1="00000000" w:usb2="00000800" w:usb3="00000000" w:csb0="00000093" w:csb1="00000000"/>
  </w:font>
  <w:font w:name="字体管家仿宋">
    <w:altName w:val="仿宋"/>
    <w:panose1 w:val="00020600040101010101"/>
    <w:charset w:val="86"/>
    <w:family w:val="auto"/>
    <w:pitch w:val="default"/>
    <w:sig w:usb0="00000000" w:usb1="00000000" w:usb2="00000016" w:usb3="00000000" w:csb0="0004009F" w:csb1="DFD70000"/>
  </w:font>
  <w:font w:name="Urdu Typesetting">
    <w:altName w:val="Arabic Typesetting"/>
    <w:panose1 w:val="03020402040406030203"/>
    <w:charset w:val="00"/>
    <w:family w:val="auto"/>
    <w:pitch w:val="default"/>
    <w:sig w:usb0="00000000" w:usb1="00000000" w:usb2="00000008" w:usb3="00000000" w:csb0="20000041" w:csb1="00000000"/>
  </w:font>
  <w:font w:name="公共场所2">
    <w:altName w:val="Vrinda"/>
    <w:panose1 w:val="02000400000000000000"/>
    <w:charset w:val="00"/>
    <w:family w:val="auto"/>
    <w:pitch w:val="default"/>
    <w:sig w:usb0="00000000" w:usb1="00000000" w:usb2="00000000" w:usb3="00000000" w:csb0="00000001" w:csb1="00000000"/>
  </w:font>
  <w:font w:name="ESRI NIMA VMAP1&amp;2 PT">
    <w:altName w:val="PMingLiU-ExtB"/>
    <w:panose1 w:val="02000509000000020004"/>
    <w:charset w:val="00"/>
    <w:family w:val="auto"/>
    <w:pitch w:val="default"/>
    <w:sig w:usb0="00000000" w:usb1="00000000" w:usb2="00000000" w:usb3="00000000" w:csb0="00000001" w:csb1="00000000"/>
  </w:font>
  <w:font w:name="Square721 Cn BT">
    <w:altName w:val="Segoe Print"/>
    <w:panose1 w:val="020B0406020202050204"/>
    <w:charset w:val="00"/>
    <w:family w:val="auto"/>
    <w:pitch w:val="default"/>
    <w:sig w:usb0="00000000" w:usb1="00000000" w:usb2="00000000" w:usb3="00000000" w:csb0="00000011" w:csb1="00000000"/>
  </w:font>
  <w:font w:name="ESRI AMFM Electric">
    <w:altName w:val="Vrinda"/>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h">
    <w:altName w:val="Segoe Print"/>
    <w:panose1 w:val="00000000000000000000"/>
    <w:charset w:val="00"/>
    <w:family w:val="auto"/>
    <w:pitch w:val="default"/>
    <w:sig w:usb0="00000000" w:usb1="00000000" w:usb2="00000000" w:usb3="00000000" w:csb0="00040001" w:csb1="00000000"/>
  </w:font>
  <w:font w:name="he">
    <w:altName w:val="Segoe Print"/>
    <w:panose1 w:val="00000000000000000000"/>
    <w:charset w:val="00"/>
    <w:family w:val="auto"/>
    <w:pitch w:val="default"/>
    <w:sig w:usb0="00000000" w:usb1="00000000" w:usb2="00000000" w:usb3="00000000" w:csb0="00040001" w:csb1="00000000"/>
  </w:font>
  <w:font w:name="hei">
    <w:altName w:val="Segoe Print"/>
    <w:panose1 w:val="00000000000000000000"/>
    <w:charset w:val="00"/>
    <w:family w:val="auto"/>
    <w:pitch w:val="default"/>
    <w:sig w:usb0="00000000" w:usb1="00000000" w:usb2="00000000" w:usb3="00000000" w:csb0="00040001" w:csb1="00000000"/>
  </w:font>
  <w:font w:name="heit">
    <w:altName w:val="Segoe Print"/>
    <w:panose1 w:val="00000000000000000000"/>
    <w:charset w:val="00"/>
    <w:family w:val="auto"/>
    <w:pitch w:val="default"/>
    <w:sig w:usb0="00000000" w:usb1="00000000" w:usb2="00000000" w:usb3="00000000" w:csb0="00040001" w:csb1="00000000"/>
  </w:font>
  <w:font w:name="heiti">
    <w:altName w:val="Segoe Print"/>
    <w:panose1 w:val="00000000000000000000"/>
    <w:charset w:val="00"/>
    <w:family w:val="auto"/>
    <w:pitch w:val="default"/>
    <w:sig w:usb0="00000000" w:usb1="00000000" w:usb2="00000000" w:usb3="00000000" w:csb0="00040001" w:csb1="00000000"/>
  </w:font>
  <w:font w:name="Viner Hand ITC">
    <w:altName w:val="Mongolian Baiti"/>
    <w:panose1 w:val="03070502030502020203"/>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中等线体">
    <w:altName w:val="宋体"/>
    <w:panose1 w:val="02010609000101010101"/>
    <w:charset w:val="86"/>
    <w:family w:val="auto"/>
    <w:pitch w:val="default"/>
    <w:sig w:usb0="00000000" w:usb1="00000000" w:usb2="00000002" w:usb3="00000000" w:csb0="00040000" w:csb1="00000000"/>
  </w:font>
  <w:font w:name="Prestige Elite Std">
    <w:altName w:val="Segoe Print"/>
    <w:panose1 w:val="02060509020206020304"/>
    <w:charset w:val="00"/>
    <w:family w:val="auto"/>
    <w:pitch w:val="default"/>
    <w:sig w:usb0="00000000" w:usb1="00000000" w:usb2="00000000" w:usb3="00000000" w:csb0="60000001" w:csb1="00000000"/>
  </w:font>
  <w:font w:name="Playbill">
    <w:altName w:val="Gabriola"/>
    <w:panose1 w:val="040506030A06020202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tic">
    <w:altName w:val="Segoe Print"/>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方正书宋_GBK">
    <w:altName w:val="微软雅黑"/>
    <w:panose1 w:val="03000509000000000000"/>
    <w:charset w:val="86"/>
    <w:family w:val="auto"/>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140" w:firstLineChars="2300"/>
    </w:pPr>
    <w:r>
      <w:rPr>
        <w:rFonts w:hint="eastAsia"/>
      </w:rPr>
      <w:t>第</w:t>
    </w:r>
    <w:r>
      <w:fldChar w:fldCharType="begin"/>
    </w:r>
    <w:r>
      <w:instrText xml:space="preserve">PAGE   \* MERGEFORMAT</w:instrText>
    </w:r>
    <w:r>
      <w:fldChar w:fldCharType="separate"/>
    </w:r>
    <w:r>
      <w:t>24</w:t>
    </w:r>
    <w:r>
      <w:fldChar w:fldCharType="end"/>
    </w:r>
    <w:r>
      <w:rPr>
        <w:rFonts w:hint="eastAsia"/>
      </w:rPr>
      <w:t>页</w: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B27F9B"/>
    <w:multiLevelType w:val="multilevel"/>
    <w:tmpl w:val="0AB27F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496BCF"/>
    <w:multiLevelType w:val="multilevel"/>
    <w:tmpl w:val="10496B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2C3183"/>
    <w:multiLevelType w:val="multilevel"/>
    <w:tmpl w:val="1A2C31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1A7476"/>
    <w:multiLevelType w:val="multilevel"/>
    <w:tmpl w:val="351A74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BE503"/>
    <w:multiLevelType w:val="singleLevel"/>
    <w:tmpl w:val="59FBE503"/>
    <w:lvl w:ilvl="0" w:tentative="0">
      <w:start w:val="6"/>
      <w:numFmt w:val="chineseCounting"/>
      <w:suff w:val="nothing"/>
      <w:lvlText w:val="第%1部"/>
      <w:lvlJc w:val="left"/>
    </w:lvl>
  </w:abstractNum>
  <w:abstractNum w:abstractNumId="6">
    <w:nsid w:val="59FC0F06"/>
    <w:multiLevelType w:val="singleLevel"/>
    <w:tmpl w:val="59FC0F06"/>
    <w:lvl w:ilvl="0" w:tentative="0">
      <w:start w:val="1"/>
      <w:numFmt w:val="chineseCounting"/>
      <w:suff w:val="nothing"/>
      <w:lvlText w:val="%1、"/>
      <w:lvlJc w:val="left"/>
    </w:lvl>
  </w:abstractNum>
  <w:abstractNum w:abstractNumId="7">
    <w:nsid w:val="5A6996BB"/>
    <w:multiLevelType w:val="singleLevel"/>
    <w:tmpl w:val="5A6996BB"/>
    <w:lvl w:ilvl="0" w:tentative="0">
      <w:start w:val="1"/>
      <w:numFmt w:val="decimal"/>
      <w:pStyle w:val="4"/>
      <w:lvlText w:val="%1."/>
      <w:lvlJc w:val="left"/>
      <w:pPr>
        <w:tabs>
          <w:tab w:val="left" w:pos="780"/>
        </w:tabs>
        <w:ind w:left="780" w:hanging="360"/>
      </w:pPr>
    </w:lvl>
  </w:abstractNum>
  <w:num w:numId="1">
    <w:abstractNumId w:val="7"/>
  </w:num>
  <w:num w:numId="2">
    <w:abstractNumId w:val="6"/>
  </w:num>
  <w:num w:numId="3">
    <w:abstractNumId w:val="3"/>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10C58"/>
    <w:rsid w:val="53710C58"/>
    <w:rsid w:val="5DBA3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eastAsia="仿宋_GB2312"/>
      <w:sz w:val="28"/>
    </w:rPr>
  </w:style>
  <w:style w:type="paragraph" w:styleId="3">
    <w:name w:val="Body Text"/>
    <w:basedOn w:val="1"/>
    <w:qFormat/>
    <w:uiPriority w:val="0"/>
    <w:pPr>
      <w:spacing w:after="120" w:afterLines="0" w:afterAutospacing="0"/>
    </w:pPr>
  </w:style>
  <w:style w:type="paragraph" w:styleId="4">
    <w:name w:val="List Number 2"/>
    <w:basedOn w:val="1"/>
    <w:uiPriority w:val="0"/>
    <w:pPr>
      <w:numPr>
        <w:ilvl w:val="0"/>
        <w:numId w:val="1"/>
      </w:numPr>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p16"/>
    <w:basedOn w:val="1"/>
    <w:qFormat/>
    <w:uiPriority w:val="0"/>
    <w:pPr>
      <w:widowControl/>
      <w:spacing w:before="100" w:after="100"/>
      <w:jc w:val="left"/>
    </w:pPr>
    <w:rPr>
      <w:rFonts w:ascii="宋体" w:hAnsi="宋体" w:cs="宋体"/>
      <w:kern w:val="0"/>
      <w:sz w:val="24"/>
    </w:rPr>
  </w:style>
  <w:style w:type="paragraph" w:customStyle="1" w:styleId="10">
    <w:name w:val="p0"/>
    <w:basedOn w:val="1"/>
    <w:next w:val="4"/>
    <w:qFormat/>
    <w:uiPriority w:val="0"/>
    <w:pPr>
      <w:widowControl/>
    </w:pPr>
    <w:rPr>
      <w:kern w:val="0"/>
      <w:szCs w:val="21"/>
    </w:rPr>
  </w:style>
  <w:style w:type="paragraph" w:customStyle="1" w:styleId="11">
    <w:name w:val="内容正文"/>
    <w:basedOn w:val="1"/>
    <w:qFormat/>
    <w:uiPriority w:val="0"/>
    <w:pPr>
      <w:widowControl/>
      <w:spacing w:line="360" w:lineRule="auto"/>
      <w:ind w:firstLine="560" w:firstLineChars="200"/>
    </w:pPr>
    <w:rPr>
      <w:rFonts w:ascii="Times New Roman" w:hAnsi="Times New Roman" w:eastAsia="宋体" w:cs="Times New Roman"/>
      <w:kern w:val="0"/>
      <w:sz w:val="28"/>
      <w:szCs w:val="28"/>
    </w:r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2018-01-25T08:34:00Z</dcterms:created>
  <dc:creator>襄城县公共资源交易中心:孙晓旭</dc:creator>
  <cp:lastModifiedBy>襄城县公共资源交易中心:孙晓旭</cp:lastModifiedBy>
  <dcterms:modified xsi:type="dcterms:W3CDTF">2018-01-26T01:23:47Z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