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ind w:firstLine="640" w:firstLineChars="200"/>
        <w:jc w:val="center"/>
        <w:outlineLvl w:val="0"/>
        <w:rPr>
          <w:rFonts w:ascii="仿宋_GB2312" w:hAnsi="仿宋" w:eastAsia="仿宋_GB2312" w:cs="宋体"/>
          <w:kern w:val="0"/>
          <w:sz w:val="32"/>
          <w:szCs w:val="32"/>
        </w:rPr>
      </w:pPr>
      <w:r>
        <w:rPr>
          <w:rFonts w:hint="eastAsia" w:ascii="仿宋_GB2312" w:hAnsi="仿宋" w:eastAsia="仿宋_GB2312" w:cs="宋体"/>
          <w:kern w:val="0"/>
          <w:sz w:val="32"/>
          <w:szCs w:val="32"/>
        </w:rPr>
        <w:t>建安建工公字〔2017〕191号</w:t>
      </w:r>
    </w:p>
    <w:p>
      <w:pPr>
        <w:autoSpaceDE w:val="0"/>
        <w:autoSpaceDN w:val="0"/>
        <w:adjustRightInd w:val="0"/>
        <w:spacing w:line="520" w:lineRule="exact"/>
        <w:ind w:firstLine="640" w:firstLineChars="200"/>
        <w:jc w:val="center"/>
        <w:outlineLvl w:val="0"/>
        <w:rPr>
          <w:rFonts w:ascii="仿宋_GB2312" w:hAnsi="仿宋" w:eastAsia="仿宋_GB2312" w:cs="宋体"/>
          <w:kern w:val="0"/>
          <w:sz w:val="32"/>
          <w:szCs w:val="32"/>
        </w:rPr>
      </w:pPr>
      <w:r>
        <w:rPr>
          <w:rFonts w:hint="eastAsia" w:ascii="仿宋_GB2312" w:hAnsi="仿宋" w:eastAsia="仿宋_GB2312" w:cs="宋体"/>
          <w:kern w:val="0"/>
          <w:sz w:val="32"/>
          <w:szCs w:val="32"/>
        </w:rPr>
        <w:t>扶持村集体经济发展建安区试点村（工程）</w:t>
      </w:r>
    </w:p>
    <w:p>
      <w:pPr>
        <w:autoSpaceDE w:val="0"/>
        <w:autoSpaceDN w:val="0"/>
        <w:adjustRightInd w:val="0"/>
        <w:spacing w:line="520" w:lineRule="exact"/>
        <w:ind w:firstLine="640" w:firstLineChars="200"/>
        <w:jc w:val="center"/>
        <w:outlineLvl w:val="0"/>
        <w:rPr>
          <w:rFonts w:ascii="仿宋_GB2312" w:hAnsi="仿宋" w:eastAsia="仿宋_GB2312" w:cs="宋体"/>
          <w:kern w:val="0"/>
          <w:sz w:val="32"/>
          <w:szCs w:val="32"/>
        </w:rPr>
      </w:pPr>
      <w:r>
        <w:rPr>
          <w:rFonts w:hint="eastAsia" w:ascii="仿宋_GB2312" w:hAnsi="仿宋" w:eastAsia="仿宋_GB2312" w:cs="宋体"/>
          <w:kern w:val="0"/>
          <w:sz w:val="32"/>
          <w:szCs w:val="32"/>
        </w:rPr>
        <w:t>评标结果公示</w:t>
      </w:r>
    </w:p>
    <w:p>
      <w:pPr>
        <w:spacing w:line="520" w:lineRule="exact"/>
        <w:rPr>
          <w:rFonts w:ascii="仿宋_GB2312" w:hAnsi="仿宋" w:eastAsia="仿宋_GB2312"/>
          <w:sz w:val="28"/>
          <w:szCs w:val="28"/>
        </w:rPr>
      </w:pPr>
      <w:r>
        <w:rPr>
          <w:rFonts w:hint="eastAsia" w:ascii="仿宋_GB2312" w:hAnsi="仿宋" w:eastAsia="仿宋_GB2312"/>
          <w:sz w:val="28"/>
          <w:szCs w:val="28"/>
        </w:rPr>
        <w:t xml:space="preserve"> 一、 项目概况</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1、建设地点：许昌市建安区椹涧乡前宋村</w:t>
      </w:r>
    </w:p>
    <w:p>
      <w:pPr>
        <w:spacing w:line="520" w:lineRule="exact"/>
        <w:ind w:firstLine="280" w:firstLineChars="100"/>
        <w:rPr>
          <w:rFonts w:ascii="仿宋_GB2312" w:hAnsi="仿宋" w:eastAsia="仿宋_GB2312"/>
          <w:sz w:val="28"/>
          <w:szCs w:val="28"/>
        </w:rPr>
      </w:pPr>
      <w:r>
        <w:rPr>
          <w:rFonts w:hint="eastAsia" w:ascii="仿宋_GB2312" w:hAnsi="仿宋" w:eastAsia="仿宋_GB2312"/>
          <w:sz w:val="28"/>
          <w:szCs w:val="28"/>
        </w:rPr>
        <w:t xml:space="preserve">  2、建设规模：许昌市建安区扶持村集体经济发展建安区试点村（工程）包括新建仓库643.74</w:t>
      </w:r>
      <w:r>
        <w:rPr>
          <w:rFonts w:hint="eastAsia" w:ascii="仿宋_GB2312" w:hAnsi="仿宋" w:eastAsia="仿宋"/>
          <w:sz w:val="28"/>
          <w:szCs w:val="28"/>
        </w:rPr>
        <w:t>㎡</w:t>
      </w:r>
      <w:r>
        <w:rPr>
          <w:rFonts w:hint="eastAsia" w:ascii="仿宋_GB2312" w:hAnsi="仿宋" w:eastAsia="仿宋_GB2312"/>
          <w:sz w:val="28"/>
          <w:szCs w:val="28"/>
        </w:rPr>
        <w:t>，砌体结构；机井五眼，井深150m，井孔Φ560mm。</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3、招标控制价：1161517.49元</w:t>
      </w:r>
    </w:p>
    <w:p>
      <w:pPr>
        <w:spacing w:line="520" w:lineRule="exact"/>
        <w:ind w:firstLine="555"/>
        <w:rPr>
          <w:rFonts w:ascii="仿宋_GB2312" w:hAnsi="仿宋" w:eastAsia="仿宋_GB2312"/>
          <w:sz w:val="28"/>
          <w:szCs w:val="28"/>
        </w:rPr>
      </w:pPr>
      <w:r>
        <w:rPr>
          <w:rFonts w:hint="eastAsia" w:ascii="仿宋_GB2312" w:hAnsi="仿宋" w:eastAsia="仿宋_GB2312"/>
          <w:sz w:val="28"/>
          <w:szCs w:val="28"/>
        </w:rPr>
        <w:t>4、开标时间：2018年1月25日9时30分</w:t>
      </w:r>
    </w:p>
    <w:p>
      <w:pPr>
        <w:spacing w:line="520" w:lineRule="exact"/>
        <w:ind w:firstLine="555"/>
        <w:rPr>
          <w:rFonts w:ascii="仿宋_GB2312" w:hAnsi="仿宋" w:eastAsia="仿宋_GB2312"/>
          <w:sz w:val="28"/>
          <w:szCs w:val="28"/>
        </w:rPr>
      </w:pPr>
      <w:r>
        <w:rPr>
          <w:rFonts w:hint="eastAsia" w:ascii="仿宋_GB2312" w:hAnsi="仿宋" w:eastAsia="仿宋_GB2312"/>
          <w:sz w:val="28"/>
          <w:szCs w:val="28"/>
        </w:rPr>
        <w:t>5、质量要求：达到国家建设工程质量验收的规范和标准（合格）</w:t>
      </w:r>
    </w:p>
    <w:p>
      <w:pPr>
        <w:tabs>
          <w:tab w:val="center" w:pos="4706"/>
        </w:tabs>
        <w:spacing w:line="520" w:lineRule="exact"/>
        <w:rPr>
          <w:rFonts w:ascii="仿宋_GB2312" w:hAnsi="仿宋" w:eastAsia="仿宋_GB2312"/>
          <w:sz w:val="28"/>
          <w:szCs w:val="28"/>
        </w:rPr>
      </w:pPr>
      <w:r>
        <w:rPr>
          <w:rFonts w:hint="eastAsia" w:ascii="仿宋_GB2312" w:hAnsi="仿宋" w:eastAsia="仿宋_GB2312"/>
          <w:sz w:val="28"/>
          <w:szCs w:val="28"/>
        </w:rPr>
        <w:t xml:space="preserve">    6、计划工期：60日历天</w:t>
      </w:r>
      <w:r>
        <w:rPr>
          <w:rFonts w:hint="eastAsia" w:ascii="仿宋_GB2312" w:hAnsi="仿宋" w:eastAsia="仿宋_GB2312"/>
          <w:sz w:val="28"/>
          <w:szCs w:val="28"/>
        </w:rPr>
        <w:tab/>
      </w:r>
    </w:p>
    <w:p>
      <w:pPr>
        <w:spacing w:line="520" w:lineRule="exact"/>
        <w:ind w:firstLine="537" w:firstLineChars="192"/>
        <w:rPr>
          <w:rFonts w:ascii="仿宋_GB2312" w:hAnsi="仿宋" w:eastAsia="仿宋_GB2312"/>
          <w:sz w:val="28"/>
          <w:szCs w:val="28"/>
        </w:rPr>
      </w:pPr>
      <w:r>
        <w:rPr>
          <w:rFonts w:hint="eastAsia" w:ascii="仿宋_GB2312" w:hAnsi="仿宋" w:eastAsia="仿宋_GB2312"/>
          <w:sz w:val="28"/>
          <w:szCs w:val="28"/>
        </w:rPr>
        <w:t>7、评标办法：综合计分法</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8、资格审查方式：资格后审</w:t>
      </w:r>
    </w:p>
    <w:p>
      <w:pPr>
        <w:rPr>
          <w:rFonts w:ascii="仿宋_GB2312" w:eastAsia="仿宋_GB2312"/>
          <w:sz w:val="28"/>
          <w:szCs w:val="28"/>
        </w:rPr>
      </w:pPr>
      <w:r>
        <w:rPr>
          <w:rFonts w:hint="eastAsia" w:ascii="仿宋_GB2312" w:eastAsia="仿宋_GB2312"/>
          <w:sz w:val="28"/>
          <w:szCs w:val="28"/>
        </w:rPr>
        <w:t>二、招标过程</w:t>
      </w:r>
    </w:p>
    <w:p>
      <w:r>
        <w:rPr>
          <w:rFonts w:ascii="仿宋_GB2312" w:eastAsia="仿宋_GB2312"/>
          <w:sz w:val="28"/>
          <w:szCs w:val="28"/>
        </w:rPr>
        <w:t xml:space="preserve">    </w:t>
      </w:r>
      <w:r>
        <w:rPr>
          <w:rFonts w:hint="eastAsia" w:ascii="仿宋_GB2312" w:eastAsia="仿宋_GB2312"/>
          <w:sz w:val="28"/>
          <w:szCs w:val="28"/>
        </w:rPr>
        <w:t>本工程招标采用公开招标方式进行，按照法定公开招标程序和要求，于</w:t>
      </w:r>
      <w:r>
        <w:rPr>
          <w:rFonts w:ascii="仿宋_GB2312" w:eastAsia="仿宋_GB2312"/>
          <w:sz w:val="28"/>
          <w:szCs w:val="28"/>
          <w:u w:val="single"/>
        </w:rPr>
        <w:t xml:space="preserve">  </w:t>
      </w:r>
      <w:r>
        <w:rPr>
          <w:rFonts w:hint="eastAsia" w:ascii="仿宋_GB2312" w:eastAsia="仿宋_GB2312"/>
          <w:sz w:val="28"/>
          <w:szCs w:val="28"/>
          <w:u w:val="single"/>
        </w:rPr>
        <w:t>2018</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u w:val="single"/>
        </w:rPr>
        <w:t>1</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u w:val="single"/>
        </w:rPr>
        <w:t>4</w:t>
      </w:r>
      <w:r>
        <w:rPr>
          <w:rFonts w:ascii="仿宋_GB2312" w:eastAsia="仿宋_GB2312"/>
          <w:sz w:val="28"/>
          <w:szCs w:val="28"/>
          <w:u w:val="single"/>
        </w:rPr>
        <w:t xml:space="preserve">  </w:t>
      </w:r>
      <w:r>
        <w:rPr>
          <w:rFonts w:hint="eastAsia" w:ascii="仿宋_GB2312" w:eastAsia="仿宋_GB2312"/>
          <w:sz w:val="28"/>
          <w:szCs w:val="28"/>
        </w:rPr>
        <w:t>日至</w:t>
      </w:r>
      <w:r>
        <w:rPr>
          <w:rFonts w:ascii="仿宋_GB2312" w:eastAsia="仿宋_GB2312"/>
          <w:sz w:val="28"/>
          <w:szCs w:val="28"/>
          <w:u w:val="single"/>
        </w:rPr>
        <w:t xml:space="preserve">  </w:t>
      </w:r>
      <w:r>
        <w:rPr>
          <w:rFonts w:hint="eastAsia" w:ascii="仿宋_GB2312" w:eastAsia="仿宋_GB2312"/>
          <w:sz w:val="28"/>
          <w:szCs w:val="28"/>
          <w:u w:val="single"/>
        </w:rPr>
        <w:t>2018</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u w:val="single"/>
        </w:rPr>
        <w:t>1</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u w:val="single"/>
        </w:rPr>
        <w:t>10</w:t>
      </w:r>
      <w:r>
        <w:rPr>
          <w:rFonts w:ascii="仿宋_GB2312" w:eastAsia="仿宋_GB2312"/>
          <w:sz w:val="28"/>
          <w:szCs w:val="28"/>
          <w:u w:val="single"/>
        </w:rPr>
        <w:t xml:space="preserve">  </w:t>
      </w:r>
      <w:r>
        <w:rPr>
          <w:rFonts w:hint="eastAsia" w:ascii="仿宋_GB2312" w:eastAsia="仿宋_GB2312"/>
          <w:sz w:val="28"/>
          <w:szCs w:val="28"/>
        </w:rPr>
        <w:t>日在《中国采购与招标网》、《河南招标采购综合网》和《全国公共资源交易平台（河南·许昌）》上公开发布招标信息，于投标截止时间递交投标文件及投标保证金的投标单位有</w:t>
      </w:r>
      <w:r>
        <w:rPr>
          <w:rFonts w:ascii="仿宋_GB2312" w:eastAsia="仿宋_GB2312"/>
          <w:sz w:val="28"/>
          <w:szCs w:val="28"/>
          <w:u w:val="single"/>
        </w:rPr>
        <w:t xml:space="preserve"> </w:t>
      </w:r>
      <w:r>
        <w:rPr>
          <w:rFonts w:hint="eastAsia" w:ascii="仿宋_GB2312" w:eastAsia="仿宋_GB2312"/>
          <w:sz w:val="28"/>
          <w:szCs w:val="28"/>
          <w:u w:val="single"/>
        </w:rPr>
        <w:t xml:space="preserve"> 3</w:t>
      </w:r>
      <w:r>
        <w:rPr>
          <w:rFonts w:ascii="仿宋_GB2312" w:eastAsia="仿宋_GB2312"/>
          <w:sz w:val="28"/>
          <w:szCs w:val="28"/>
          <w:u w:val="single"/>
        </w:rPr>
        <w:t xml:space="preserve"> </w:t>
      </w:r>
      <w:r>
        <w:rPr>
          <w:rFonts w:ascii="仿宋_GB2312" w:eastAsia="仿宋_GB2312"/>
          <w:sz w:val="28"/>
          <w:szCs w:val="28"/>
        </w:rPr>
        <w:t> </w:t>
      </w:r>
      <w:r>
        <w:rPr>
          <w:rFonts w:hint="eastAsia" w:ascii="仿宋_GB2312" w:eastAsia="仿宋_GB2312"/>
          <w:sz w:val="28"/>
          <w:szCs w:val="28"/>
        </w:rPr>
        <w:t>家。</w:t>
      </w:r>
    </w:p>
    <w:p>
      <w:pPr>
        <w:spacing w:line="520" w:lineRule="exact"/>
        <w:rPr>
          <w:rFonts w:ascii="仿宋_GB2312" w:hAnsi="仿宋" w:eastAsia="仿宋_GB2312"/>
          <w:sz w:val="32"/>
          <w:szCs w:val="28"/>
        </w:rPr>
      </w:pPr>
      <w:r>
        <w:rPr>
          <w:rFonts w:hint="eastAsia" w:ascii="仿宋_GB2312" w:hAnsi="仿宋" w:eastAsia="仿宋_GB2312"/>
          <w:sz w:val="32"/>
          <w:szCs w:val="28"/>
        </w:rPr>
        <w:t>三、开标记录（分标段填写）</w:t>
      </w:r>
    </w:p>
    <w:tbl>
      <w:tblPr>
        <w:tblStyle w:val="12"/>
        <w:tblW w:w="10081" w:type="dxa"/>
        <w:jc w:val="center"/>
        <w:tblInd w:w="-158" w:type="dxa"/>
        <w:tblLayout w:type="fixed"/>
        <w:tblCellMar>
          <w:top w:w="0" w:type="dxa"/>
          <w:left w:w="108" w:type="dxa"/>
          <w:bottom w:w="0" w:type="dxa"/>
          <w:right w:w="108" w:type="dxa"/>
        </w:tblCellMar>
      </w:tblPr>
      <w:tblGrid>
        <w:gridCol w:w="1658"/>
        <w:gridCol w:w="1455"/>
        <w:gridCol w:w="908"/>
        <w:gridCol w:w="782"/>
        <w:gridCol w:w="1239"/>
        <w:gridCol w:w="956"/>
        <w:gridCol w:w="1306"/>
        <w:gridCol w:w="738"/>
        <w:gridCol w:w="1039"/>
      </w:tblGrid>
      <w:tr>
        <w:tblPrEx>
          <w:tblLayout w:type="fixed"/>
          <w:tblCellMar>
            <w:top w:w="0" w:type="dxa"/>
            <w:left w:w="108" w:type="dxa"/>
            <w:bottom w:w="0" w:type="dxa"/>
            <w:right w:w="108" w:type="dxa"/>
          </w:tblCellMar>
        </w:tblPrEx>
        <w:trPr>
          <w:trHeight w:val="1294" w:hRule="atLeast"/>
          <w:jc w:val="center"/>
        </w:trPr>
        <w:tc>
          <w:tcPr>
            <w:tcW w:w="1658"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投标单位</w:t>
            </w:r>
          </w:p>
        </w:tc>
        <w:tc>
          <w:tcPr>
            <w:tcW w:w="1455" w:type="dxa"/>
            <w:tcBorders>
              <w:top w:val="single" w:color="000000" w:sz="8" w:space="0"/>
              <w:left w:val="nil"/>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投标报价（元）</w:t>
            </w:r>
          </w:p>
        </w:tc>
        <w:tc>
          <w:tcPr>
            <w:tcW w:w="908" w:type="dxa"/>
            <w:tcBorders>
              <w:top w:val="single" w:color="000000" w:sz="8" w:space="0"/>
              <w:left w:val="nil"/>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工期</w:t>
            </w:r>
          </w:p>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（日历天）</w:t>
            </w:r>
          </w:p>
        </w:tc>
        <w:tc>
          <w:tcPr>
            <w:tcW w:w="2021" w:type="dxa"/>
            <w:gridSpan w:val="2"/>
            <w:tcBorders>
              <w:top w:val="single" w:color="000000" w:sz="8" w:space="0"/>
              <w:left w:val="nil"/>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项目经理</w:t>
            </w:r>
          </w:p>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（含证书编号）</w:t>
            </w:r>
          </w:p>
        </w:tc>
        <w:tc>
          <w:tcPr>
            <w:tcW w:w="956" w:type="dxa"/>
            <w:tcBorders>
              <w:top w:val="single" w:color="000000" w:sz="8" w:space="0"/>
              <w:left w:val="nil"/>
              <w:bottom w:val="single" w:color="000000" w:sz="8" w:space="0"/>
              <w:right w:val="single" w:color="auto"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技术</w:t>
            </w:r>
          </w:p>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负责人</w:t>
            </w:r>
          </w:p>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（姓名及职称）</w:t>
            </w:r>
          </w:p>
        </w:tc>
        <w:tc>
          <w:tcPr>
            <w:tcW w:w="1306" w:type="dxa"/>
            <w:tcBorders>
              <w:top w:val="single" w:color="000000" w:sz="8" w:space="0"/>
              <w:left w:val="nil"/>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质量</w:t>
            </w:r>
          </w:p>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要求</w:t>
            </w:r>
          </w:p>
        </w:tc>
        <w:tc>
          <w:tcPr>
            <w:tcW w:w="738" w:type="dxa"/>
            <w:tcBorders>
              <w:top w:val="single" w:color="000000" w:sz="8" w:space="0"/>
              <w:left w:val="nil"/>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密封</w:t>
            </w:r>
          </w:p>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情况</w:t>
            </w:r>
          </w:p>
        </w:tc>
        <w:tc>
          <w:tcPr>
            <w:tcW w:w="1039" w:type="dxa"/>
            <w:tcBorders>
              <w:top w:val="single" w:color="000000" w:sz="8" w:space="0"/>
              <w:left w:val="nil"/>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658" w:type="dxa"/>
            <w:tcBorders>
              <w:top w:val="nil"/>
              <w:left w:val="single" w:color="000000" w:sz="8" w:space="0"/>
              <w:bottom w:val="single" w:color="auto" w:sz="4" w:space="0"/>
              <w:right w:val="single" w:color="000000" w:sz="8" w:space="0"/>
            </w:tcBorders>
            <w:vAlign w:val="center"/>
          </w:tcPr>
          <w:p>
            <w:pPr>
              <w:spacing w:line="320" w:lineRule="exact"/>
              <w:jc w:val="center"/>
              <w:rPr>
                <w:rFonts w:ascii="仿宋_GB2312" w:hAnsi="仿宋" w:eastAsia="仿宋_GB2312" w:cs="宋体"/>
                <w:color w:val="000000"/>
                <w:sz w:val="24"/>
              </w:rPr>
            </w:pPr>
            <w:r>
              <w:rPr>
                <w:rFonts w:hint="eastAsia" w:ascii="仿宋_GB2312" w:hAnsi="仿宋" w:eastAsia="仿宋_GB2312"/>
                <w:color w:val="000000"/>
                <w:sz w:val="24"/>
              </w:rPr>
              <w:t>河南安兴建筑工程有限公司</w:t>
            </w:r>
          </w:p>
        </w:tc>
        <w:tc>
          <w:tcPr>
            <w:tcW w:w="1455" w:type="dxa"/>
            <w:tcBorders>
              <w:top w:val="nil"/>
              <w:left w:val="nil"/>
              <w:bottom w:val="single" w:color="auto" w:sz="4" w:space="0"/>
              <w:right w:val="single" w:color="000000" w:sz="8" w:space="0"/>
            </w:tcBorders>
            <w:vAlign w:val="center"/>
          </w:tcPr>
          <w:p>
            <w:pPr>
              <w:spacing w:line="320" w:lineRule="exact"/>
              <w:jc w:val="center"/>
              <w:rPr>
                <w:rFonts w:ascii="仿宋_GB2312" w:hAnsi="仿宋" w:eastAsia="仿宋_GB2312" w:cs="宋体"/>
                <w:sz w:val="24"/>
              </w:rPr>
            </w:pPr>
            <w:r>
              <w:rPr>
                <w:rFonts w:hint="eastAsia" w:ascii="仿宋_GB2312" w:hAnsi="仿宋" w:eastAsia="仿宋_GB2312"/>
                <w:sz w:val="24"/>
              </w:rPr>
              <w:t>1159959.97</w:t>
            </w:r>
          </w:p>
        </w:tc>
        <w:tc>
          <w:tcPr>
            <w:tcW w:w="908" w:type="dxa"/>
            <w:tcBorders>
              <w:top w:val="nil"/>
              <w:left w:val="nil"/>
              <w:bottom w:val="single" w:color="auto" w:sz="4"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60</w:t>
            </w:r>
          </w:p>
        </w:tc>
        <w:tc>
          <w:tcPr>
            <w:tcW w:w="2021" w:type="dxa"/>
            <w:gridSpan w:val="2"/>
            <w:tcBorders>
              <w:top w:val="nil"/>
              <w:left w:val="nil"/>
              <w:bottom w:val="single" w:color="auto" w:sz="4" w:space="0"/>
              <w:right w:val="single" w:color="000000" w:sz="8" w:space="0"/>
            </w:tcBorders>
            <w:vAlign w:val="center"/>
          </w:tcPr>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司化伟</w:t>
            </w:r>
          </w:p>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豫241141459309</w:t>
            </w:r>
          </w:p>
        </w:tc>
        <w:tc>
          <w:tcPr>
            <w:tcW w:w="956" w:type="dxa"/>
            <w:tcBorders>
              <w:top w:val="nil"/>
              <w:left w:val="nil"/>
              <w:bottom w:val="single" w:color="auto" w:sz="4" w:space="0"/>
              <w:right w:val="single" w:color="auto" w:sz="8" w:space="0"/>
            </w:tcBorders>
            <w:vAlign w:val="center"/>
          </w:tcPr>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臧志刚</w:t>
            </w:r>
          </w:p>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高级</w:t>
            </w:r>
          </w:p>
        </w:tc>
        <w:tc>
          <w:tcPr>
            <w:tcW w:w="1306" w:type="dxa"/>
            <w:tcBorders>
              <w:top w:val="nil"/>
              <w:left w:val="nil"/>
              <w:bottom w:val="single" w:color="auto" w:sz="4" w:space="0"/>
              <w:right w:val="single" w:color="000000" w:sz="8" w:space="0"/>
            </w:tcBorders>
            <w:vAlign w:val="center"/>
          </w:tcPr>
          <w:p>
            <w:pPr>
              <w:spacing w:line="320" w:lineRule="exact"/>
              <w:jc w:val="center"/>
              <w:rPr>
                <w:rFonts w:ascii="仿宋_GB2312" w:hAnsi="仿宋" w:eastAsia="仿宋_GB2312" w:cs="宋体"/>
                <w:color w:val="000000"/>
                <w:sz w:val="24"/>
              </w:rPr>
            </w:pPr>
            <w:r>
              <w:rPr>
                <w:rFonts w:hint="eastAsia" w:ascii="仿宋_GB2312" w:hAnsi="仿宋" w:eastAsia="仿宋_GB2312"/>
                <w:color w:val="000000"/>
                <w:sz w:val="24"/>
              </w:rPr>
              <w:t>达到国家建设工程质量验收的规范和标准（合格）</w:t>
            </w:r>
          </w:p>
        </w:tc>
        <w:tc>
          <w:tcPr>
            <w:tcW w:w="738" w:type="dxa"/>
            <w:tcBorders>
              <w:top w:val="nil"/>
              <w:left w:val="nil"/>
              <w:bottom w:val="single" w:color="auto" w:sz="4" w:space="0"/>
              <w:right w:val="single" w:color="000000" w:sz="8" w:space="0"/>
            </w:tcBorders>
            <w:vAlign w:val="center"/>
          </w:tcPr>
          <w:p>
            <w:pPr>
              <w:widowControl/>
              <w:spacing w:line="320" w:lineRule="exact"/>
              <w:jc w:val="center"/>
              <w:textAlignment w:val="center"/>
              <w:rPr>
                <w:rFonts w:ascii="仿宋_GB2312" w:hAnsi="仿宋" w:eastAsia="仿宋_GB2312"/>
                <w:spacing w:val="-20"/>
                <w:sz w:val="24"/>
              </w:rPr>
            </w:pPr>
            <w:r>
              <w:rPr>
                <w:rFonts w:hint="eastAsia" w:ascii="仿宋_GB2312" w:hAnsi="仿宋" w:eastAsia="仿宋_GB2312"/>
                <w:spacing w:val="-20"/>
                <w:sz w:val="24"/>
              </w:rPr>
              <w:t>完好</w:t>
            </w:r>
          </w:p>
        </w:tc>
        <w:tc>
          <w:tcPr>
            <w:tcW w:w="1039" w:type="dxa"/>
            <w:tcBorders>
              <w:top w:val="nil"/>
              <w:left w:val="nil"/>
              <w:bottom w:val="single" w:color="auto" w:sz="4" w:space="0"/>
              <w:right w:val="single" w:color="000000" w:sz="8" w:space="0"/>
            </w:tcBorders>
            <w:vAlign w:val="center"/>
          </w:tcPr>
          <w:p>
            <w:pPr>
              <w:widowControl/>
              <w:spacing w:line="320" w:lineRule="exact"/>
              <w:jc w:val="center"/>
              <w:textAlignment w:val="center"/>
              <w:rPr>
                <w:rFonts w:ascii="仿宋_GB2312" w:hAnsi="仿宋" w:eastAsia="仿宋_GB2312"/>
                <w:spacing w:val="-20"/>
                <w:sz w:val="24"/>
              </w:rPr>
            </w:pPr>
            <w:r>
              <w:rPr>
                <w:rFonts w:hint="eastAsia" w:ascii="仿宋_GB2312" w:hAnsi="仿宋" w:eastAsia="仿宋_GB2312"/>
                <w:spacing w:val="-20"/>
                <w:sz w:val="24"/>
              </w:rPr>
              <w:t>无</w:t>
            </w:r>
          </w:p>
        </w:tc>
      </w:tr>
      <w:tr>
        <w:tblPrEx>
          <w:tblLayout w:type="fixed"/>
          <w:tblCellMar>
            <w:top w:w="0" w:type="dxa"/>
            <w:left w:w="108" w:type="dxa"/>
            <w:bottom w:w="0" w:type="dxa"/>
            <w:right w:w="108" w:type="dxa"/>
          </w:tblCellMar>
        </w:tblPrEx>
        <w:trPr>
          <w:trHeight w:val="567" w:hRule="atLeast"/>
          <w:jc w:val="center"/>
        </w:trPr>
        <w:tc>
          <w:tcPr>
            <w:tcW w:w="1658" w:type="dxa"/>
            <w:tcBorders>
              <w:top w:val="single" w:color="auto" w:sz="4" w:space="0"/>
              <w:left w:val="single" w:color="000000" w:sz="8" w:space="0"/>
              <w:bottom w:val="single" w:color="auto" w:sz="4" w:space="0"/>
              <w:right w:val="single" w:color="000000" w:sz="8" w:space="0"/>
            </w:tcBorders>
            <w:vAlign w:val="center"/>
          </w:tcPr>
          <w:p>
            <w:pPr>
              <w:spacing w:line="320" w:lineRule="exact"/>
              <w:jc w:val="center"/>
              <w:rPr>
                <w:rFonts w:ascii="仿宋_GB2312" w:hAnsi="仿宋" w:eastAsia="仿宋_GB2312" w:cs="宋体"/>
                <w:color w:val="000000"/>
                <w:sz w:val="24"/>
              </w:rPr>
            </w:pPr>
            <w:r>
              <w:rPr>
                <w:rFonts w:hint="eastAsia" w:ascii="仿宋_GB2312" w:hAnsi="仿宋" w:eastAsia="仿宋_GB2312"/>
                <w:color w:val="000000"/>
                <w:sz w:val="24"/>
              </w:rPr>
              <w:t>河南恒盛建设集团有限公司</w:t>
            </w:r>
          </w:p>
        </w:tc>
        <w:tc>
          <w:tcPr>
            <w:tcW w:w="1455"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cs="宋体"/>
                <w:sz w:val="24"/>
              </w:rPr>
            </w:pPr>
            <w:r>
              <w:rPr>
                <w:rFonts w:hint="eastAsia" w:ascii="仿宋_GB2312" w:hAnsi="仿宋" w:eastAsia="仿宋_GB2312"/>
                <w:sz w:val="24"/>
              </w:rPr>
              <w:t>1159122.28</w:t>
            </w:r>
          </w:p>
        </w:tc>
        <w:tc>
          <w:tcPr>
            <w:tcW w:w="908"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60</w:t>
            </w:r>
          </w:p>
        </w:tc>
        <w:tc>
          <w:tcPr>
            <w:tcW w:w="2021" w:type="dxa"/>
            <w:gridSpan w:val="2"/>
            <w:tcBorders>
              <w:top w:val="single" w:color="auto" w:sz="4" w:space="0"/>
              <w:left w:val="nil"/>
              <w:bottom w:val="single" w:color="auto" w:sz="4" w:space="0"/>
              <w:right w:val="single" w:color="000000" w:sz="8" w:space="0"/>
            </w:tcBorders>
            <w:vAlign w:val="center"/>
          </w:tcPr>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朱坤</w:t>
            </w:r>
          </w:p>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豫241151578274</w:t>
            </w:r>
          </w:p>
        </w:tc>
        <w:tc>
          <w:tcPr>
            <w:tcW w:w="956" w:type="dxa"/>
            <w:tcBorders>
              <w:top w:val="single" w:color="auto" w:sz="4" w:space="0"/>
              <w:left w:val="nil"/>
              <w:bottom w:val="single" w:color="auto" w:sz="4" w:space="0"/>
              <w:right w:val="single" w:color="auto" w:sz="8" w:space="0"/>
            </w:tcBorders>
            <w:vAlign w:val="center"/>
          </w:tcPr>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靳帅岭</w:t>
            </w:r>
          </w:p>
          <w:p>
            <w:pPr>
              <w:pStyle w:val="2"/>
              <w:spacing w:line="320" w:lineRule="exact"/>
              <w:ind w:firstLine="0" w:firstLineChars="0"/>
              <w:rPr>
                <w:rFonts w:ascii="仿宋_GB2312" w:hAnsi="仿宋" w:eastAsia="仿宋_GB2312"/>
                <w:b w:val="0"/>
                <w:bCs w:val="0"/>
                <w:color w:val="000000"/>
                <w:sz w:val="24"/>
                <w:szCs w:val="24"/>
              </w:rPr>
            </w:pPr>
            <w:r>
              <w:rPr>
                <w:rFonts w:hint="eastAsia" w:ascii="仿宋_GB2312" w:hAnsi="仿宋" w:eastAsia="仿宋_GB2312"/>
                <w:b w:val="0"/>
                <w:bCs w:val="0"/>
                <w:color w:val="000000"/>
                <w:sz w:val="24"/>
                <w:szCs w:val="24"/>
              </w:rPr>
              <w:t>高级</w:t>
            </w:r>
          </w:p>
        </w:tc>
        <w:tc>
          <w:tcPr>
            <w:tcW w:w="1306"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cs="宋体"/>
                <w:color w:val="000000"/>
                <w:sz w:val="24"/>
              </w:rPr>
            </w:pPr>
            <w:r>
              <w:rPr>
                <w:rFonts w:hint="eastAsia" w:ascii="仿宋_GB2312" w:hAnsi="仿宋" w:eastAsia="仿宋_GB2312"/>
                <w:color w:val="000000"/>
                <w:sz w:val="24"/>
              </w:rPr>
              <w:t>达到国家建设工程质量验收的规范和标准（合格）</w:t>
            </w:r>
          </w:p>
        </w:tc>
        <w:tc>
          <w:tcPr>
            <w:tcW w:w="738"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sz w:val="24"/>
              </w:rPr>
            </w:pPr>
            <w:r>
              <w:rPr>
                <w:rFonts w:hint="eastAsia" w:ascii="仿宋_GB2312" w:hAnsi="仿宋" w:eastAsia="仿宋_GB2312"/>
                <w:spacing w:val="-20"/>
                <w:sz w:val="24"/>
              </w:rPr>
              <w:t>完好</w:t>
            </w:r>
          </w:p>
        </w:tc>
        <w:tc>
          <w:tcPr>
            <w:tcW w:w="1039"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sz w:val="24"/>
              </w:rPr>
            </w:pPr>
            <w:r>
              <w:rPr>
                <w:rFonts w:hint="eastAsia" w:ascii="仿宋_GB2312" w:hAnsi="仿宋" w:eastAsia="仿宋_GB2312"/>
                <w:spacing w:val="-20"/>
                <w:sz w:val="24"/>
              </w:rPr>
              <w:t>无</w:t>
            </w:r>
          </w:p>
        </w:tc>
      </w:tr>
      <w:tr>
        <w:tblPrEx>
          <w:tblLayout w:type="fixed"/>
          <w:tblCellMar>
            <w:top w:w="0" w:type="dxa"/>
            <w:left w:w="108" w:type="dxa"/>
            <w:bottom w:w="0" w:type="dxa"/>
            <w:right w:w="108" w:type="dxa"/>
          </w:tblCellMar>
        </w:tblPrEx>
        <w:trPr>
          <w:trHeight w:val="567" w:hRule="atLeast"/>
          <w:jc w:val="center"/>
        </w:trPr>
        <w:tc>
          <w:tcPr>
            <w:tcW w:w="1658" w:type="dxa"/>
            <w:tcBorders>
              <w:top w:val="single" w:color="auto" w:sz="4" w:space="0"/>
              <w:left w:val="single" w:color="000000" w:sz="8" w:space="0"/>
              <w:bottom w:val="single" w:color="auto" w:sz="4" w:space="0"/>
              <w:right w:val="single" w:color="000000" w:sz="8" w:space="0"/>
            </w:tcBorders>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河南恒祥建设有限公司</w:t>
            </w:r>
          </w:p>
        </w:tc>
        <w:tc>
          <w:tcPr>
            <w:tcW w:w="1455"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1161173.7</w:t>
            </w:r>
            <w:r>
              <w:rPr>
                <w:rFonts w:hint="eastAsia" w:ascii="仿宋_GB2312" w:hAnsi="仿宋" w:eastAsia="仿宋_GB2312"/>
                <w:color w:val="000000"/>
                <w:sz w:val="24"/>
                <w:lang w:val="en-US" w:eastAsia="zh-CN"/>
              </w:rPr>
              <w:t>0</w:t>
            </w:r>
          </w:p>
        </w:tc>
        <w:tc>
          <w:tcPr>
            <w:tcW w:w="908"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60</w:t>
            </w:r>
          </w:p>
        </w:tc>
        <w:tc>
          <w:tcPr>
            <w:tcW w:w="2021" w:type="dxa"/>
            <w:gridSpan w:val="2"/>
            <w:tcBorders>
              <w:top w:val="single" w:color="auto" w:sz="4" w:space="0"/>
              <w:left w:val="nil"/>
              <w:bottom w:val="single" w:color="auto" w:sz="4" w:space="0"/>
              <w:right w:val="single" w:color="000000" w:sz="8" w:space="0"/>
            </w:tcBorders>
            <w:vAlign w:val="center"/>
          </w:tcPr>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陈晓飞</w:t>
            </w:r>
          </w:p>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豫241151578275</w:t>
            </w:r>
          </w:p>
        </w:tc>
        <w:tc>
          <w:tcPr>
            <w:tcW w:w="956" w:type="dxa"/>
            <w:tcBorders>
              <w:top w:val="single" w:color="auto" w:sz="4" w:space="0"/>
              <w:left w:val="nil"/>
              <w:bottom w:val="single" w:color="auto" w:sz="4" w:space="0"/>
              <w:right w:val="single" w:color="auto" w:sz="8" w:space="0"/>
            </w:tcBorders>
            <w:vAlign w:val="center"/>
          </w:tcPr>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焦琰博</w:t>
            </w:r>
          </w:p>
          <w:p>
            <w:pPr>
              <w:widowControl/>
              <w:spacing w:line="320" w:lineRule="exact"/>
              <w:jc w:val="center"/>
              <w:textAlignment w:val="center"/>
              <w:rPr>
                <w:rFonts w:ascii="仿宋_GB2312" w:hAnsi="仿宋" w:eastAsia="仿宋_GB2312"/>
                <w:color w:val="000000"/>
                <w:sz w:val="24"/>
              </w:rPr>
            </w:pPr>
            <w:r>
              <w:rPr>
                <w:rFonts w:hint="eastAsia" w:ascii="仿宋_GB2312" w:hAnsi="仿宋" w:eastAsia="仿宋_GB2312"/>
                <w:color w:val="000000"/>
                <w:sz w:val="24"/>
              </w:rPr>
              <w:t>高级</w:t>
            </w:r>
          </w:p>
        </w:tc>
        <w:tc>
          <w:tcPr>
            <w:tcW w:w="1306"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达到国家建设工程质量验收的规范和标准（合格）</w:t>
            </w:r>
          </w:p>
        </w:tc>
        <w:tc>
          <w:tcPr>
            <w:tcW w:w="738"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完好</w:t>
            </w:r>
          </w:p>
        </w:tc>
        <w:tc>
          <w:tcPr>
            <w:tcW w:w="1039" w:type="dxa"/>
            <w:tcBorders>
              <w:top w:val="single" w:color="auto" w:sz="4" w:space="0"/>
              <w:left w:val="nil"/>
              <w:bottom w:val="single" w:color="auto" w:sz="4" w:space="0"/>
              <w:right w:val="single" w:color="000000" w:sz="8" w:space="0"/>
            </w:tcBorders>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无</w:t>
            </w:r>
          </w:p>
        </w:tc>
      </w:tr>
      <w:tr>
        <w:tblPrEx>
          <w:tblLayout w:type="fixed"/>
          <w:tblCellMar>
            <w:top w:w="0" w:type="dxa"/>
            <w:left w:w="108" w:type="dxa"/>
            <w:bottom w:w="0" w:type="dxa"/>
            <w:right w:w="108" w:type="dxa"/>
          </w:tblCellMar>
        </w:tblPrEx>
        <w:trPr>
          <w:trHeight w:val="567" w:hRule="atLeast"/>
          <w:jc w:val="center"/>
        </w:trPr>
        <w:tc>
          <w:tcPr>
            <w:tcW w:w="1658" w:type="dxa"/>
            <w:tcBorders>
              <w:top w:val="single" w:color="auto" w:sz="4" w:space="0"/>
              <w:left w:val="single" w:color="000000" w:sz="8" w:space="0"/>
              <w:bottom w:val="single" w:color="000000" w:sz="8" w:space="0"/>
              <w:right w:val="single" w:color="000000" w:sz="8" w:space="0"/>
            </w:tcBorders>
            <w:vAlign w:val="center"/>
          </w:tcPr>
          <w:p>
            <w:pPr>
              <w:widowControl/>
              <w:spacing w:line="320" w:lineRule="exact"/>
              <w:jc w:val="center"/>
              <w:textAlignment w:val="center"/>
              <w:rPr>
                <w:rFonts w:ascii="仿宋_GB2312" w:hAnsi="仿宋" w:eastAsia="仿宋_GB2312"/>
                <w:spacing w:val="-6"/>
              </w:rPr>
            </w:pPr>
            <w:r>
              <w:rPr>
                <w:rFonts w:hint="eastAsia" w:ascii="仿宋_GB2312" w:hAnsi="仿宋" w:eastAsia="仿宋_GB2312"/>
                <w:spacing w:val="-6"/>
              </w:rPr>
              <w:t>招标控制价</w:t>
            </w:r>
          </w:p>
        </w:tc>
        <w:tc>
          <w:tcPr>
            <w:tcW w:w="3145" w:type="dxa"/>
            <w:gridSpan w:val="3"/>
            <w:tcBorders>
              <w:top w:val="single" w:color="auto" w:sz="4" w:space="0"/>
              <w:left w:val="nil"/>
              <w:bottom w:val="single" w:color="000000" w:sz="8" w:space="0"/>
              <w:right w:val="single" w:color="auto" w:sz="8" w:space="0"/>
            </w:tcBorders>
            <w:vAlign w:val="center"/>
          </w:tcPr>
          <w:p>
            <w:pPr>
              <w:widowControl/>
              <w:spacing w:line="320" w:lineRule="exact"/>
              <w:jc w:val="center"/>
              <w:textAlignment w:val="center"/>
              <w:rPr>
                <w:rFonts w:ascii="仿宋_GB2312" w:hAnsi="仿宋" w:eastAsia="仿宋_GB2312"/>
                <w:spacing w:val="-6"/>
              </w:rPr>
            </w:pPr>
            <w:r>
              <w:rPr>
                <w:rFonts w:hint="eastAsia" w:ascii="仿宋_GB2312" w:hAnsi="仿宋" w:eastAsia="仿宋_GB2312"/>
                <w:spacing w:val="-6"/>
              </w:rPr>
              <w:t>1161517.49元</w:t>
            </w:r>
          </w:p>
        </w:tc>
        <w:tc>
          <w:tcPr>
            <w:tcW w:w="2195" w:type="dxa"/>
            <w:gridSpan w:val="2"/>
            <w:tcBorders>
              <w:top w:val="single" w:color="auto" w:sz="4" w:space="0"/>
              <w:left w:val="nil"/>
              <w:bottom w:val="single" w:color="000000" w:sz="8" w:space="0"/>
              <w:right w:val="single" w:color="auto" w:sz="8" w:space="0"/>
            </w:tcBorders>
            <w:vAlign w:val="center"/>
          </w:tcPr>
          <w:p>
            <w:pPr>
              <w:widowControl/>
              <w:spacing w:line="320" w:lineRule="exact"/>
              <w:jc w:val="center"/>
              <w:textAlignment w:val="center"/>
              <w:rPr>
                <w:rFonts w:ascii="仿宋_GB2312" w:hAnsi="仿宋" w:eastAsia="仿宋_GB2312"/>
                <w:spacing w:val="-6"/>
              </w:rPr>
            </w:pPr>
            <w:r>
              <w:rPr>
                <w:rFonts w:hint="eastAsia" w:ascii="仿宋_GB2312" w:hAnsi="仿宋" w:eastAsia="仿宋_GB2312"/>
                <w:spacing w:val="-6"/>
              </w:rPr>
              <w:t>抽取的权重系数K值</w:t>
            </w:r>
          </w:p>
        </w:tc>
        <w:tc>
          <w:tcPr>
            <w:tcW w:w="3083" w:type="dxa"/>
            <w:gridSpan w:val="3"/>
            <w:tcBorders>
              <w:top w:val="single" w:color="auto" w:sz="4" w:space="0"/>
              <w:left w:val="nil"/>
              <w:bottom w:val="single" w:color="000000" w:sz="8" w:space="0"/>
              <w:right w:val="single" w:color="000000" w:sz="8" w:space="0"/>
            </w:tcBorders>
            <w:vAlign w:val="center"/>
          </w:tcPr>
          <w:p>
            <w:pPr>
              <w:widowControl/>
              <w:spacing w:line="320" w:lineRule="exact"/>
              <w:jc w:val="center"/>
              <w:textAlignment w:val="center"/>
              <w:rPr>
                <w:rFonts w:ascii="仿宋_GB2312" w:hAnsi="仿宋" w:eastAsia="仿宋_GB2312"/>
                <w:spacing w:val="-6"/>
              </w:rPr>
            </w:pPr>
            <w:r>
              <w:rPr>
                <w:rFonts w:hint="eastAsia" w:ascii="仿宋_GB2312" w:hAnsi="仿宋" w:eastAsia="仿宋_GB2312"/>
                <w:spacing w:val="-6"/>
              </w:rPr>
              <w:t>0.4</w:t>
            </w:r>
          </w:p>
        </w:tc>
      </w:tr>
      <w:tr>
        <w:tblPrEx>
          <w:tblLayout w:type="fixed"/>
          <w:tblCellMar>
            <w:top w:w="0" w:type="dxa"/>
            <w:left w:w="108" w:type="dxa"/>
            <w:bottom w:w="0" w:type="dxa"/>
            <w:right w:w="108" w:type="dxa"/>
          </w:tblCellMar>
        </w:tblPrEx>
        <w:trPr>
          <w:trHeight w:val="567" w:hRule="atLeast"/>
          <w:jc w:val="center"/>
        </w:trPr>
        <w:tc>
          <w:tcPr>
            <w:tcW w:w="1658" w:type="dxa"/>
            <w:tcBorders>
              <w:top w:val="nil"/>
              <w:left w:val="single" w:color="000000" w:sz="8" w:space="0"/>
              <w:bottom w:val="single" w:color="000000" w:sz="8" w:space="0"/>
              <w:right w:val="single" w:color="000000" w:sz="8" w:space="0"/>
            </w:tcBorders>
            <w:vAlign w:val="center"/>
          </w:tcPr>
          <w:p>
            <w:pPr>
              <w:spacing w:line="320" w:lineRule="exact"/>
              <w:jc w:val="center"/>
              <w:rPr>
                <w:rFonts w:ascii="仿宋_GB2312" w:hAnsi="仿宋" w:eastAsia="仿宋_GB2312"/>
                <w:spacing w:val="-6"/>
                <w:sz w:val="24"/>
              </w:rPr>
            </w:pPr>
            <w:r>
              <w:rPr>
                <w:rFonts w:hint="eastAsia" w:ascii="仿宋_GB2312" w:hAnsi="仿宋" w:eastAsia="仿宋_GB2312"/>
                <w:spacing w:val="-6"/>
              </w:rPr>
              <w:t>目标工期</w:t>
            </w:r>
          </w:p>
        </w:tc>
        <w:tc>
          <w:tcPr>
            <w:tcW w:w="3145" w:type="dxa"/>
            <w:gridSpan w:val="3"/>
            <w:tcBorders>
              <w:top w:val="nil"/>
              <w:left w:val="nil"/>
              <w:bottom w:val="single" w:color="000000" w:sz="8" w:space="0"/>
              <w:right w:val="single" w:color="000000" w:sz="8" w:space="0"/>
            </w:tcBorders>
            <w:vAlign w:val="center"/>
          </w:tcPr>
          <w:p>
            <w:pPr>
              <w:widowControl/>
              <w:spacing w:line="320" w:lineRule="exact"/>
              <w:jc w:val="center"/>
              <w:textAlignment w:val="center"/>
              <w:rPr>
                <w:rFonts w:ascii="仿宋_GB2312" w:hAnsi="仿宋" w:eastAsia="仿宋_GB2312"/>
                <w:spacing w:val="-6"/>
              </w:rPr>
            </w:pPr>
            <w:r>
              <w:rPr>
                <w:rFonts w:hint="eastAsia" w:ascii="仿宋_GB2312" w:hAnsi="仿宋" w:eastAsia="仿宋_GB2312"/>
                <w:spacing w:val="-6"/>
              </w:rPr>
              <w:t>60日历天</w:t>
            </w:r>
          </w:p>
        </w:tc>
        <w:tc>
          <w:tcPr>
            <w:tcW w:w="2195" w:type="dxa"/>
            <w:gridSpan w:val="2"/>
            <w:tcBorders>
              <w:top w:val="nil"/>
              <w:left w:val="nil"/>
              <w:bottom w:val="single" w:color="000000" w:sz="8" w:space="0"/>
              <w:right w:val="single" w:color="auto" w:sz="8" w:space="0"/>
            </w:tcBorders>
            <w:vAlign w:val="center"/>
          </w:tcPr>
          <w:p>
            <w:pPr>
              <w:widowControl/>
              <w:spacing w:line="320" w:lineRule="exact"/>
              <w:jc w:val="center"/>
              <w:textAlignment w:val="center"/>
              <w:rPr>
                <w:rFonts w:ascii="仿宋_GB2312" w:hAnsi="仿宋" w:eastAsia="仿宋_GB2312"/>
                <w:spacing w:val="-6"/>
              </w:rPr>
            </w:pPr>
            <w:r>
              <w:rPr>
                <w:rFonts w:hint="eastAsia" w:ascii="仿宋_GB2312" w:hAnsi="仿宋" w:eastAsia="仿宋_GB2312"/>
                <w:spacing w:val="-6"/>
              </w:rPr>
              <w:t>质量要求</w:t>
            </w:r>
          </w:p>
        </w:tc>
        <w:tc>
          <w:tcPr>
            <w:tcW w:w="3083" w:type="dxa"/>
            <w:gridSpan w:val="3"/>
            <w:tcBorders>
              <w:top w:val="nil"/>
              <w:left w:val="nil"/>
              <w:bottom w:val="single" w:color="000000" w:sz="8" w:space="0"/>
              <w:right w:val="single" w:color="000000" w:sz="8" w:space="0"/>
            </w:tcBorders>
            <w:vAlign w:val="center"/>
          </w:tcPr>
          <w:p>
            <w:pPr>
              <w:widowControl/>
              <w:spacing w:line="320" w:lineRule="exact"/>
              <w:jc w:val="center"/>
              <w:textAlignment w:val="center"/>
              <w:rPr>
                <w:rFonts w:ascii="仿宋_GB2312" w:hAnsi="仿宋" w:eastAsia="仿宋_GB2312"/>
                <w:spacing w:val="-6"/>
              </w:rPr>
            </w:pPr>
            <w:r>
              <w:rPr>
                <w:rFonts w:hint="eastAsia" w:ascii="仿宋_GB2312" w:hAnsi="仿宋" w:eastAsia="仿宋_GB2312"/>
                <w:spacing w:val="-6"/>
              </w:rPr>
              <w:t>达到国家建设工程质量验收的规范和标准(合格)</w:t>
            </w:r>
          </w:p>
        </w:tc>
      </w:tr>
      <w:tr>
        <w:tblPrEx>
          <w:tblLayout w:type="fixed"/>
          <w:tblCellMar>
            <w:top w:w="0" w:type="dxa"/>
            <w:left w:w="108" w:type="dxa"/>
            <w:bottom w:w="0" w:type="dxa"/>
            <w:right w:w="108" w:type="dxa"/>
          </w:tblCellMar>
        </w:tblPrEx>
        <w:trPr>
          <w:trHeight w:val="567" w:hRule="atLeast"/>
          <w:jc w:val="center"/>
        </w:trPr>
        <w:tc>
          <w:tcPr>
            <w:tcW w:w="1658" w:type="dxa"/>
            <w:tcBorders>
              <w:top w:val="nil"/>
              <w:left w:val="single" w:color="000000" w:sz="8" w:space="0"/>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6"/>
              </w:rPr>
              <w:t>投标报价修正情况</w:t>
            </w:r>
          </w:p>
        </w:tc>
        <w:tc>
          <w:tcPr>
            <w:tcW w:w="8423" w:type="dxa"/>
            <w:gridSpan w:val="8"/>
            <w:tcBorders>
              <w:top w:val="nil"/>
              <w:left w:val="nil"/>
              <w:bottom w:val="single" w:color="000000" w:sz="8" w:space="0"/>
              <w:right w:val="single" w:color="000000" w:sz="8" w:space="0"/>
            </w:tcBorders>
            <w:vAlign w:val="center"/>
          </w:tcPr>
          <w:p>
            <w:pPr>
              <w:spacing w:line="320" w:lineRule="exact"/>
              <w:jc w:val="center"/>
              <w:rPr>
                <w:rFonts w:ascii="仿宋_GB2312" w:hAnsi="仿宋" w:eastAsia="仿宋_GB2312"/>
                <w:spacing w:val="-20"/>
                <w:sz w:val="24"/>
              </w:rPr>
            </w:pPr>
            <w:r>
              <w:rPr>
                <w:rFonts w:hint="eastAsia" w:ascii="仿宋_GB2312" w:hAnsi="仿宋" w:eastAsia="仿宋_GB2312"/>
                <w:spacing w:val="-20"/>
                <w:sz w:val="24"/>
              </w:rPr>
              <w:t>/</w:t>
            </w:r>
          </w:p>
        </w:tc>
      </w:tr>
    </w:tbl>
    <w:p>
      <w:pPr>
        <w:rPr>
          <w:rFonts w:ascii="仿宋_GB2312" w:hAnsi="仿宋" w:eastAsia="仿宋_GB2312"/>
          <w:sz w:val="32"/>
          <w:szCs w:val="28"/>
        </w:rPr>
      </w:pPr>
      <w:r>
        <w:rPr>
          <w:rFonts w:hint="eastAsia" w:ascii="仿宋_GB2312" w:hAnsi="仿宋" w:eastAsia="仿宋_GB2312"/>
          <w:sz w:val="32"/>
          <w:szCs w:val="28"/>
        </w:rPr>
        <w:t>四、评审情况</w:t>
      </w:r>
    </w:p>
    <w:p>
      <w:pPr>
        <w:rPr>
          <w:rFonts w:ascii="仿宋_GB2312" w:hAnsi="仿宋" w:eastAsia="仿宋_GB2312"/>
          <w:sz w:val="28"/>
          <w:szCs w:val="28"/>
        </w:rPr>
      </w:pPr>
      <w:r>
        <w:rPr>
          <w:rFonts w:hint="eastAsia" w:ascii="仿宋_GB2312" w:hAnsi="仿宋" w:eastAsia="仿宋_GB2312"/>
          <w:sz w:val="28"/>
          <w:szCs w:val="28"/>
        </w:rPr>
        <w:t>（一）清标</w:t>
      </w:r>
    </w:p>
    <w:tbl>
      <w:tblPr>
        <w:tblStyle w:val="12"/>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序号</w:t>
            </w:r>
          </w:p>
        </w:tc>
        <w:tc>
          <w:tcPr>
            <w:tcW w:w="7666" w:type="dxa"/>
            <w:tcBorders>
              <w:top w:val="single" w:color="auto" w:sz="6" w:space="0"/>
              <w:left w:val="nil"/>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1</w:t>
            </w:r>
          </w:p>
        </w:tc>
        <w:tc>
          <w:tcPr>
            <w:tcW w:w="7666" w:type="dxa"/>
            <w:tcBorders>
              <w:top w:val="single" w:color="auto" w:sz="6" w:space="0"/>
              <w:left w:val="nil"/>
              <w:bottom w:val="single" w:color="auto" w:sz="6" w:space="0"/>
              <w:right w:val="single" w:color="auto" w:sz="6" w:space="0"/>
            </w:tcBorders>
            <w:vAlign w:val="center"/>
          </w:tcPr>
          <w:p>
            <w:pPr>
              <w:rPr>
                <w:rFonts w:ascii="仿宋_GB2312" w:hAnsi="宋体" w:eastAsia="仿宋_GB2312" w:cs="宋体"/>
                <w:sz w:val="22"/>
                <w:szCs w:val="22"/>
              </w:rPr>
            </w:pPr>
            <w:r>
              <w:rPr>
                <w:rFonts w:hint="eastAsia" w:ascii="仿宋_GB2312" w:eastAsia="仿宋_GB2312"/>
                <w:sz w:val="22"/>
                <w:szCs w:val="22"/>
              </w:rPr>
              <w:t>河南安兴建筑工程有限公司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2</w:t>
            </w:r>
          </w:p>
        </w:tc>
        <w:tc>
          <w:tcPr>
            <w:tcW w:w="7666" w:type="dxa"/>
            <w:tcBorders>
              <w:top w:val="nil"/>
              <w:left w:val="nil"/>
              <w:bottom w:val="single" w:color="auto" w:sz="8" w:space="0"/>
              <w:right w:val="single" w:color="auto" w:sz="8" w:space="0"/>
            </w:tcBorders>
            <w:vAlign w:val="center"/>
          </w:tcPr>
          <w:p>
            <w:pPr>
              <w:rPr>
                <w:rFonts w:ascii="仿宋_GB2312" w:hAnsi="宋体" w:eastAsia="仿宋_GB2312" w:cs="宋体"/>
                <w:sz w:val="22"/>
                <w:szCs w:val="22"/>
              </w:rPr>
            </w:pPr>
            <w:r>
              <w:rPr>
                <w:rFonts w:hint="eastAsia" w:ascii="仿宋_GB2312" w:eastAsia="仿宋_GB2312"/>
                <w:sz w:val="22"/>
                <w:szCs w:val="22"/>
              </w:rPr>
              <w:t>河南恒盛建设集团有限公司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3</w:t>
            </w:r>
          </w:p>
        </w:tc>
        <w:tc>
          <w:tcPr>
            <w:tcW w:w="7666" w:type="dxa"/>
            <w:tcBorders>
              <w:top w:val="nil"/>
              <w:left w:val="nil"/>
              <w:bottom w:val="single" w:color="auto" w:sz="8" w:space="0"/>
              <w:right w:val="single" w:color="auto" w:sz="8" w:space="0"/>
            </w:tcBorders>
            <w:vAlign w:val="center"/>
          </w:tcPr>
          <w:p>
            <w:pPr>
              <w:rPr>
                <w:rFonts w:ascii="仿宋_GB2312" w:hAnsi="宋体" w:eastAsia="仿宋_GB2312" w:cs="宋体"/>
                <w:sz w:val="22"/>
                <w:szCs w:val="22"/>
              </w:rPr>
            </w:pPr>
            <w:r>
              <w:rPr>
                <w:rFonts w:hint="eastAsia" w:ascii="仿宋_GB2312" w:eastAsia="仿宋_GB2312"/>
                <w:sz w:val="22"/>
                <w:szCs w:val="22"/>
              </w:rPr>
              <w:t>河南恒祥建设有限公司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序号</w:t>
            </w:r>
          </w:p>
        </w:tc>
        <w:tc>
          <w:tcPr>
            <w:tcW w:w="7666" w:type="dxa"/>
            <w:tcBorders>
              <w:top w:val="single" w:color="auto" w:sz="6" w:space="0"/>
              <w:left w:val="nil"/>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p>
        </w:tc>
        <w:tc>
          <w:tcPr>
            <w:tcW w:w="7666" w:type="dxa"/>
            <w:tcBorders>
              <w:top w:val="nil"/>
              <w:left w:val="nil"/>
              <w:bottom w:val="single" w:color="auto" w:sz="8" w:space="0"/>
              <w:right w:val="single" w:color="auto" w:sz="8" w:space="0"/>
            </w:tcBorders>
            <w:vAlign w:val="center"/>
          </w:tcPr>
          <w:p>
            <w:pPr>
              <w:rPr>
                <w:rFonts w:ascii="仿宋_GB2312" w:hAnsi="仿宋" w:eastAsia="仿宋_GB2312"/>
                <w:sz w:val="24"/>
                <w:szCs w:val="28"/>
              </w:rPr>
            </w:pPr>
            <w:r>
              <w:rPr>
                <w:rFonts w:hint="eastAsia" w:ascii="仿宋_GB2312" w:eastAsia="仿宋_GB2312"/>
                <w:sz w:val="24"/>
                <w:szCs w:val="28"/>
              </w:rPr>
              <w:t> /</w:t>
            </w:r>
          </w:p>
        </w:tc>
      </w:tr>
    </w:tbl>
    <w:p>
      <w:pPr>
        <w:rPr>
          <w:rFonts w:ascii="仿宋_GB2312" w:hAnsi="仿宋" w:eastAsia="仿宋_GB2312"/>
          <w:sz w:val="28"/>
          <w:szCs w:val="28"/>
        </w:rPr>
      </w:pPr>
      <w:r>
        <w:rPr>
          <w:rFonts w:hint="eastAsia" w:ascii="仿宋_GB2312" w:hAnsi="仿宋" w:eastAsia="仿宋_GB2312"/>
          <w:sz w:val="28"/>
          <w:szCs w:val="28"/>
        </w:rPr>
        <w:t>（二）初步评审</w:t>
      </w:r>
    </w:p>
    <w:tbl>
      <w:tblPr>
        <w:tblStyle w:val="12"/>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序号</w:t>
            </w:r>
          </w:p>
        </w:tc>
        <w:tc>
          <w:tcPr>
            <w:tcW w:w="7666" w:type="dxa"/>
            <w:tcBorders>
              <w:top w:val="single" w:color="auto" w:sz="6" w:space="0"/>
              <w:left w:val="nil"/>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1</w:t>
            </w:r>
          </w:p>
        </w:tc>
        <w:tc>
          <w:tcPr>
            <w:tcW w:w="7666" w:type="dxa"/>
            <w:tcBorders>
              <w:top w:val="single" w:color="auto" w:sz="6" w:space="0"/>
              <w:left w:val="nil"/>
              <w:bottom w:val="single" w:color="auto" w:sz="6" w:space="0"/>
              <w:right w:val="single" w:color="auto" w:sz="6" w:space="0"/>
            </w:tcBorders>
            <w:vAlign w:val="center"/>
          </w:tcPr>
          <w:p>
            <w:pPr>
              <w:rPr>
                <w:rFonts w:ascii="仿宋_GB2312" w:hAnsi="宋体" w:eastAsia="仿宋_GB2312" w:cs="宋体"/>
                <w:sz w:val="22"/>
                <w:szCs w:val="22"/>
              </w:rPr>
            </w:pPr>
            <w:r>
              <w:rPr>
                <w:rFonts w:hint="eastAsia" w:ascii="仿宋_GB2312" w:eastAsia="仿宋_GB2312"/>
                <w:sz w:val="22"/>
                <w:szCs w:val="22"/>
              </w:rPr>
              <w:t>河南安兴建筑工程有限公司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2</w:t>
            </w:r>
          </w:p>
        </w:tc>
        <w:tc>
          <w:tcPr>
            <w:tcW w:w="7666" w:type="dxa"/>
            <w:tcBorders>
              <w:top w:val="nil"/>
              <w:left w:val="nil"/>
              <w:bottom w:val="single" w:color="auto" w:sz="8" w:space="0"/>
              <w:right w:val="single" w:color="auto" w:sz="8" w:space="0"/>
            </w:tcBorders>
            <w:vAlign w:val="center"/>
          </w:tcPr>
          <w:p>
            <w:pPr>
              <w:rPr>
                <w:rFonts w:ascii="仿宋_GB2312" w:hAnsi="宋体" w:eastAsia="仿宋_GB2312" w:cs="宋体"/>
                <w:sz w:val="22"/>
                <w:szCs w:val="22"/>
              </w:rPr>
            </w:pPr>
            <w:r>
              <w:rPr>
                <w:rFonts w:hint="eastAsia" w:ascii="仿宋_GB2312" w:eastAsia="仿宋_GB2312"/>
                <w:sz w:val="22"/>
                <w:szCs w:val="22"/>
              </w:rPr>
              <w:t>河南恒盛建设集团有限公司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3</w:t>
            </w:r>
          </w:p>
        </w:tc>
        <w:tc>
          <w:tcPr>
            <w:tcW w:w="7666" w:type="dxa"/>
            <w:tcBorders>
              <w:top w:val="nil"/>
              <w:left w:val="nil"/>
              <w:bottom w:val="single" w:color="auto" w:sz="8" w:space="0"/>
              <w:right w:val="single" w:color="auto" w:sz="8" w:space="0"/>
            </w:tcBorders>
            <w:vAlign w:val="center"/>
          </w:tcPr>
          <w:p>
            <w:pPr>
              <w:rPr>
                <w:rFonts w:ascii="仿宋_GB2312" w:hAnsi="宋体" w:eastAsia="仿宋_GB2312" w:cs="宋体"/>
                <w:sz w:val="22"/>
                <w:szCs w:val="22"/>
              </w:rPr>
            </w:pPr>
            <w:r>
              <w:rPr>
                <w:rFonts w:hint="eastAsia" w:ascii="仿宋_GB2312" w:eastAsia="仿宋_GB2312"/>
                <w:sz w:val="22"/>
                <w:szCs w:val="22"/>
              </w:rPr>
              <w:t>河南恒祥建设有限公司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序号</w:t>
            </w:r>
          </w:p>
        </w:tc>
        <w:tc>
          <w:tcPr>
            <w:tcW w:w="7666" w:type="dxa"/>
            <w:tcBorders>
              <w:top w:val="single" w:color="auto" w:sz="6" w:space="0"/>
              <w:left w:val="nil"/>
              <w:bottom w:val="single" w:color="auto" w:sz="6" w:space="0"/>
              <w:right w:val="single" w:color="auto" w:sz="6" w:space="0"/>
            </w:tcBorders>
            <w:vAlign w:val="center"/>
          </w:tcPr>
          <w:p>
            <w:pPr>
              <w:rPr>
                <w:rFonts w:ascii="仿宋_GB2312" w:hAnsi="仿宋" w:eastAsia="仿宋_GB2312"/>
                <w:sz w:val="24"/>
                <w:szCs w:val="28"/>
              </w:rPr>
            </w:pPr>
            <w:r>
              <w:rPr>
                <w:rFonts w:hint="eastAsia" w:ascii="仿宋_GB2312" w:hAnsi="仿宋" w:eastAsia="仿宋_GB2312"/>
                <w:sz w:val="24"/>
                <w:szCs w:val="28"/>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4"/>
                <w:szCs w:val="28"/>
              </w:rPr>
            </w:pPr>
          </w:p>
        </w:tc>
        <w:tc>
          <w:tcPr>
            <w:tcW w:w="7666" w:type="dxa"/>
            <w:tcBorders>
              <w:top w:val="nil"/>
              <w:left w:val="nil"/>
              <w:bottom w:val="single" w:color="auto" w:sz="8" w:space="0"/>
              <w:right w:val="single" w:color="auto" w:sz="8" w:space="0"/>
            </w:tcBorders>
            <w:vAlign w:val="center"/>
          </w:tcPr>
          <w:p>
            <w:pPr>
              <w:rPr>
                <w:rFonts w:ascii="仿宋_GB2312" w:hAnsi="仿宋" w:eastAsia="仿宋_GB2312"/>
                <w:sz w:val="24"/>
                <w:szCs w:val="28"/>
              </w:rPr>
            </w:pPr>
            <w:r>
              <w:rPr>
                <w:rFonts w:hint="eastAsia" w:ascii="仿宋_GB2312" w:eastAsia="仿宋_GB2312"/>
                <w:sz w:val="24"/>
                <w:szCs w:val="28"/>
              </w:rPr>
              <w:t> /</w:t>
            </w:r>
          </w:p>
        </w:tc>
      </w:tr>
    </w:tbl>
    <w:p>
      <w:pPr>
        <w:rPr>
          <w:rFonts w:ascii="仿宋_GB2312" w:hAnsi="仿宋" w:eastAsia="仿宋_GB2312"/>
          <w:sz w:val="28"/>
          <w:szCs w:val="28"/>
        </w:rPr>
      </w:pPr>
      <w:r>
        <w:rPr>
          <w:rFonts w:hint="eastAsia" w:ascii="仿宋_GB2312" w:hAnsi="仿宋" w:eastAsia="仿宋_GB2312"/>
          <w:sz w:val="28"/>
          <w:szCs w:val="28"/>
        </w:rPr>
        <w:t>（三）详细评审（后附：评标委员会成员技术标、商务标、综合标评分底稿）</w:t>
      </w:r>
    </w:p>
    <w:p>
      <w:pPr>
        <w:rPr>
          <w:rFonts w:ascii="仿宋_GB2312" w:hAnsi="仿宋" w:eastAsia="仿宋_GB2312"/>
          <w:sz w:val="32"/>
          <w:szCs w:val="28"/>
        </w:rPr>
      </w:pPr>
      <w:r>
        <w:rPr>
          <w:rFonts w:hint="eastAsia" w:ascii="仿宋_GB2312" w:hAnsi="仿宋" w:eastAsia="仿宋_GB2312"/>
          <w:sz w:val="32"/>
          <w:szCs w:val="28"/>
        </w:rPr>
        <w:t>五、根据招标文件的规定，评标委员会将经评审的投标人按综合得分由高到低排序如下：</w:t>
      </w:r>
    </w:p>
    <w:tbl>
      <w:tblPr>
        <w:tblStyle w:val="12"/>
        <w:tblW w:w="9140" w:type="dxa"/>
        <w:tblInd w:w="0" w:type="dxa"/>
        <w:tblLayout w:type="fixed"/>
        <w:tblCellMar>
          <w:top w:w="0" w:type="dxa"/>
          <w:left w:w="108" w:type="dxa"/>
          <w:bottom w:w="0" w:type="dxa"/>
          <w:right w:w="108" w:type="dxa"/>
        </w:tblCellMar>
      </w:tblPr>
      <w:tblGrid>
        <w:gridCol w:w="5567"/>
        <w:gridCol w:w="1904"/>
        <w:gridCol w:w="1669"/>
      </w:tblGrid>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r>
              <w:rPr>
                <w:rFonts w:hint="eastAsia" w:ascii="仿宋_GB2312" w:hAnsi="仿宋" w:eastAsia="仿宋_GB2312"/>
                <w:sz w:val="24"/>
              </w:rPr>
              <w:t>投标人名称</w:t>
            </w:r>
          </w:p>
        </w:tc>
        <w:tc>
          <w:tcPr>
            <w:tcW w:w="1904"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r>
              <w:rPr>
                <w:rFonts w:hint="eastAsia" w:ascii="仿宋_GB2312" w:hAnsi="仿宋" w:eastAsia="仿宋_GB2312"/>
                <w:sz w:val="24"/>
              </w:rPr>
              <w:t>最终得分</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r>
              <w:rPr>
                <w:rFonts w:hint="eastAsia" w:ascii="仿宋_GB2312" w:hAnsi="仿宋" w:eastAsia="仿宋_GB2312"/>
                <w:sz w:val="24"/>
              </w:rPr>
              <w:t>投标人排序</w:t>
            </w:r>
          </w:p>
        </w:tc>
      </w:tr>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8"/>
                <w:szCs w:val="28"/>
              </w:rPr>
            </w:pPr>
            <w:r>
              <w:rPr>
                <w:rFonts w:hint="eastAsia" w:ascii="仿宋_GB2312" w:eastAsia="仿宋_GB2312"/>
                <w:sz w:val="28"/>
                <w:szCs w:val="28"/>
              </w:rPr>
              <w:t>河南恒盛建设集团有限公司</w:t>
            </w:r>
          </w:p>
        </w:tc>
        <w:tc>
          <w:tcPr>
            <w:tcW w:w="19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_GB2312" w:hAnsi="仿宋" w:eastAsia="仿宋_GB2312"/>
                <w:sz w:val="24"/>
              </w:rPr>
            </w:pPr>
            <w:r>
              <w:rPr>
                <w:rFonts w:hint="eastAsia" w:ascii="仿宋_GB2312" w:hAnsi="仿宋" w:eastAsia="仿宋_GB2312"/>
                <w:sz w:val="24"/>
              </w:rPr>
              <w:t>93.22</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r>
              <w:rPr>
                <w:rFonts w:hint="eastAsia" w:ascii="仿宋_GB2312" w:hAnsi="仿宋" w:eastAsia="仿宋_GB2312"/>
                <w:sz w:val="24"/>
              </w:rPr>
              <w:t>1</w:t>
            </w:r>
          </w:p>
        </w:tc>
      </w:tr>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8"/>
                <w:szCs w:val="28"/>
              </w:rPr>
            </w:pPr>
            <w:r>
              <w:rPr>
                <w:rFonts w:hint="eastAsia" w:ascii="仿宋_GB2312" w:eastAsia="仿宋_GB2312"/>
                <w:sz w:val="28"/>
                <w:szCs w:val="28"/>
              </w:rPr>
              <w:t>河南安兴建筑工程有限公司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_GB2312" w:hAnsi="仿宋" w:eastAsia="仿宋_GB2312"/>
                <w:sz w:val="24"/>
              </w:rPr>
            </w:pPr>
            <w:r>
              <w:rPr>
                <w:rFonts w:hint="eastAsia" w:ascii="仿宋_GB2312" w:hAnsi="仿宋" w:eastAsia="仿宋_GB2312"/>
                <w:sz w:val="24"/>
              </w:rPr>
              <w:t>83.2</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r>
              <w:rPr>
                <w:rFonts w:hint="eastAsia" w:ascii="仿宋_GB2312" w:hAnsi="仿宋" w:eastAsia="仿宋_GB2312"/>
                <w:sz w:val="24"/>
              </w:rPr>
              <w:t>2</w:t>
            </w:r>
          </w:p>
        </w:tc>
      </w:tr>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rPr>
                <w:rFonts w:ascii="仿宋_GB2312" w:hAnsi="仿宋" w:eastAsia="仿宋_GB2312"/>
                <w:sz w:val="28"/>
                <w:szCs w:val="28"/>
              </w:rPr>
            </w:pPr>
            <w:r>
              <w:rPr>
                <w:rFonts w:hint="eastAsia" w:ascii="仿宋_GB2312" w:eastAsia="仿宋_GB2312"/>
                <w:sz w:val="28"/>
                <w:szCs w:val="28"/>
              </w:rPr>
              <w:t>河南恒祥建设有限公司</w:t>
            </w:r>
          </w:p>
        </w:tc>
        <w:tc>
          <w:tcPr>
            <w:tcW w:w="19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_GB2312" w:hAnsi="仿宋" w:eastAsia="仿宋_GB2312"/>
                <w:sz w:val="24"/>
              </w:rPr>
            </w:pPr>
            <w:r>
              <w:rPr>
                <w:rFonts w:hint="eastAsia" w:ascii="仿宋_GB2312" w:hAnsi="仿宋" w:eastAsia="仿宋_GB2312"/>
                <w:sz w:val="24"/>
              </w:rPr>
              <w:t>82.2</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r>
              <w:rPr>
                <w:rFonts w:hint="eastAsia" w:ascii="仿宋_GB2312" w:hAnsi="仿宋" w:eastAsia="仿宋_GB2312"/>
                <w:sz w:val="24"/>
              </w:rPr>
              <w:t>3</w:t>
            </w:r>
          </w:p>
        </w:tc>
      </w:tr>
    </w:tbl>
    <w:p>
      <w:pPr>
        <w:pStyle w:val="2"/>
        <w:ind w:firstLine="0" w:firstLineChars="0"/>
        <w:jc w:val="both"/>
        <w:rPr>
          <w:rFonts w:ascii="仿宋_GB2312" w:eastAsia="仿宋_GB2312"/>
        </w:rPr>
      </w:pPr>
    </w:p>
    <w:p>
      <w:pPr>
        <w:rPr>
          <w:rFonts w:ascii="仿宋_GB2312" w:hAnsi="仿宋" w:eastAsia="仿宋_GB2312"/>
          <w:sz w:val="32"/>
          <w:szCs w:val="28"/>
        </w:rPr>
      </w:pPr>
      <w:r>
        <w:rPr>
          <w:rFonts w:hint="eastAsia" w:ascii="仿宋_GB2312" w:hAnsi="仿宋" w:eastAsia="仿宋_GB2312"/>
          <w:sz w:val="32"/>
          <w:szCs w:val="28"/>
        </w:rPr>
        <w:t>六、推荐的中标候选人详细评审得分</w:t>
      </w:r>
    </w:p>
    <w:tbl>
      <w:tblPr>
        <w:tblStyle w:val="12"/>
        <w:tblW w:w="9411" w:type="dxa"/>
        <w:tblInd w:w="108" w:type="dxa"/>
        <w:tblLayout w:type="fixed"/>
        <w:tblCellMar>
          <w:top w:w="0" w:type="dxa"/>
          <w:left w:w="108" w:type="dxa"/>
          <w:bottom w:w="0" w:type="dxa"/>
          <w:right w:w="108" w:type="dxa"/>
        </w:tblCellMar>
      </w:tblPr>
      <w:tblGrid>
        <w:gridCol w:w="540"/>
        <w:gridCol w:w="113"/>
        <w:gridCol w:w="2587"/>
        <w:gridCol w:w="928"/>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黑体"/>
                <w:kern w:val="0"/>
                <w:sz w:val="30"/>
                <w:szCs w:val="30"/>
                <w:lang w:val="zh-CN"/>
              </w:rPr>
              <w:t>第一中标候选人</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eastAsia="仿宋_GB2312"/>
                <w:sz w:val="28"/>
                <w:szCs w:val="28"/>
              </w:rPr>
              <w:t>河南恒盛建设集团有限公司</w:t>
            </w:r>
          </w:p>
        </w:tc>
      </w:tr>
      <w:tr>
        <w:tblPrEx>
          <w:tblLayout w:type="fixed"/>
          <w:tblCellMar>
            <w:top w:w="0" w:type="dxa"/>
            <w:left w:w="108" w:type="dxa"/>
            <w:bottom w:w="0" w:type="dxa"/>
            <w:right w:w="108" w:type="dxa"/>
          </w:tblCellMar>
        </w:tblPrEx>
        <w:trPr>
          <w:trHeight w:val="801"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_GB2312" w:hAnsi="仿宋" w:eastAsia="仿宋_GB2312"/>
                <w:b/>
                <w:bCs/>
                <w:kern w:val="0"/>
                <w:sz w:val="24"/>
              </w:rPr>
            </w:pPr>
            <w:r>
              <w:rPr>
                <w:rFonts w:hint="eastAsia" w:ascii="仿宋_GB2312" w:hAnsi="仿宋" w:eastAsia="仿宋_GB2312" w:cs="宋体"/>
                <w:b/>
                <w:bCs/>
                <w:kern w:val="0"/>
                <w:sz w:val="24"/>
                <w:lang w:val="zh-CN"/>
              </w:rPr>
              <w:t>评标委员会成员</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评审内容</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技</w:t>
            </w:r>
          </w:p>
          <w:p>
            <w:pPr>
              <w:autoSpaceDE w:val="0"/>
              <w:autoSpaceDN w:val="0"/>
              <w:adjustRightInd w:val="0"/>
              <w:spacing w:line="300" w:lineRule="atLeast"/>
              <w:jc w:val="center"/>
              <w:rPr>
                <w:rFonts w:ascii="仿宋_GB2312" w:hAnsi="仿宋" w:eastAsia="仿宋_GB2312"/>
                <w:b/>
                <w:bCs/>
                <w:kern w:val="0"/>
                <w:sz w:val="24"/>
              </w:rPr>
            </w:pPr>
          </w:p>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术</w:t>
            </w:r>
          </w:p>
          <w:p>
            <w:pPr>
              <w:autoSpaceDE w:val="0"/>
              <w:autoSpaceDN w:val="0"/>
              <w:adjustRightInd w:val="0"/>
              <w:spacing w:line="300" w:lineRule="atLeast"/>
              <w:jc w:val="center"/>
              <w:rPr>
                <w:rFonts w:ascii="仿宋_GB2312" w:hAnsi="仿宋" w:eastAsia="仿宋_GB2312"/>
                <w:b/>
                <w:bCs/>
                <w:kern w:val="0"/>
                <w:sz w:val="24"/>
              </w:rPr>
            </w:pP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标</w:t>
            </w: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内容完整性和编制水平</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施工方案和技术措施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质量管理体系与措施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安全管理体制与措施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5.</w:t>
            </w:r>
            <w:r>
              <w:rPr>
                <w:rFonts w:hint="eastAsia" w:ascii="仿宋_GB2312" w:hAnsi="仿宋" w:eastAsia="仿宋_GB2312" w:cs="宋体"/>
                <w:kern w:val="0"/>
                <w:sz w:val="24"/>
                <w:lang w:val="zh-CN"/>
              </w:rPr>
              <w:t>环境保护管理体系与措施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6.</w:t>
            </w:r>
            <w:r>
              <w:rPr>
                <w:rFonts w:hint="eastAsia" w:ascii="仿宋_GB2312" w:hAnsi="仿宋" w:eastAsia="仿宋_GB2312" w:cs="宋体"/>
                <w:kern w:val="0"/>
                <w:sz w:val="24"/>
                <w:lang w:val="zh-CN"/>
              </w:rPr>
              <w:t>工程进度计划与措施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7.</w:t>
            </w:r>
            <w:r>
              <w:rPr>
                <w:rFonts w:hint="eastAsia" w:ascii="仿宋_GB2312" w:hAnsi="仿宋" w:eastAsia="仿宋_GB2312" w:cs="宋体"/>
                <w:kern w:val="0"/>
                <w:sz w:val="24"/>
                <w:lang w:val="zh-CN"/>
              </w:rPr>
              <w:t>拟投入资源配备计划…</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8.</w:t>
            </w:r>
            <w:r>
              <w:rPr>
                <w:rFonts w:hint="eastAsia" w:ascii="仿宋_GB2312" w:hAnsi="仿宋" w:eastAsia="仿宋_GB2312" w:cs="宋体"/>
                <w:kern w:val="0"/>
                <w:sz w:val="24"/>
                <w:lang w:val="zh-CN"/>
              </w:rPr>
              <w:t>施工进度表或施工网络图</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9.</w:t>
            </w:r>
            <w:r>
              <w:rPr>
                <w:rFonts w:hint="eastAsia" w:ascii="仿宋_GB2312" w:hAnsi="仿宋" w:eastAsia="仿宋_GB2312" w:cs="宋体"/>
                <w:kern w:val="0"/>
                <w:sz w:val="24"/>
                <w:lang w:val="zh-CN"/>
              </w:rPr>
              <w:t>施工总平面布置图</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10.</w:t>
            </w:r>
            <w:r>
              <w:rPr>
                <w:rFonts w:hint="eastAsia" w:ascii="仿宋_GB2312" w:hAnsi="仿宋" w:eastAsia="仿宋_GB2312" w:cs="宋体"/>
                <w:kern w:val="0"/>
                <w:sz w:val="24"/>
                <w:lang w:val="zh-CN"/>
              </w:rPr>
              <w:t>在节能减排、绿色施工（含扬尘治理）、工艺创新方面针对本工程有具体措施或企业自有创新技术</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11.</w:t>
            </w:r>
            <w:r>
              <w:rPr>
                <w:rFonts w:hint="eastAsia" w:ascii="仿宋_GB2312" w:hAnsi="仿宋" w:eastAsia="仿宋_GB2312" w:cs="宋体"/>
                <w:kern w:val="0"/>
                <w:sz w:val="24"/>
                <w:lang w:val="zh-CN"/>
              </w:rPr>
              <w:t>新工艺、新技术、新设备、新材料的采用程度，其在确保质量、降低成本、缩短工期、减轻劳动强度、提高工效等方面的作用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12.</w:t>
            </w:r>
            <w:r>
              <w:rPr>
                <w:rFonts w:hint="eastAsia" w:ascii="仿宋_GB2312" w:hAnsi="仿宋" w:eastAsia="仿宋_GB2312" w:cs="宋体"/>
                <w:kern w:val="0"/>
                <w:sz w:val="24"/>
                <w:lang w:val="zh-CN"/>
              </w:rPr>
              <w:t>企业具备信息化管理平台，能够使工程管理者对现场实施监控和数据处理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技术标平均得分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16.72</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商</w:t>
            </w:r>
          </w:p>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务</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标</w:t>
            </w: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报价得分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分部分项综合单价得分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措施项目得分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主材单价得分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商务标得分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56.9</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综</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合（信用）标</w:t>
            </w: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项目班子配备</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企业综合信用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项目经理业绩及信用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服务承诺</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综合（信用）标平均得分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19.6</w:t>
            </w: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最终得分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93.22</w:t>
            </w:r>
          </w:p>
        </w:tc>
      </w:tr>
      <w:tr>
        <w:tblPrEx>
          <w:tblLayout w:type="fixed"/>
          <w:tblCellMar>
            <w:top w:w="0" w:type="dxa"/>
            <w:left w:w="108" w:type="dxa"/>
            <w:bottom w:w="0" w:type="dxa"/>
            <w:right w:w="108" w:type="dxa"/>
          </w:tblCellMar>
        </w:tblPrEx>
        <w:trPr>
          <w:trHeight w:val="1220" w:hRule="atLeast"/>
        </w:trPr>
        <w:tc>
          <w:tcPr>
            <w:tcW w:w="9411"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b/>
                <w:bCs/>
                <w:kern w:val="0"/>
                <w:sz w:val="24"/>
              </w:rPr>
            </w:pPr>
            <w:r>
              <w:rPr>
                <w:rFonts w:hint="eastAsia" w:ascii="仿宋_GB2312" w:hAnsi="仿宋" w:eastAsia="仿宋_GB2312" w:cs="宋体"/>
                <w:b/>
                <w:bCs/>
                <w:kern w:val="0"/>
                <w:sz w:val="24"/>
                <w:lang w:val="zh-CN"/>
              </w:rPr>
              <w:t>备注：</w:t>
            </w:r>
          </w:p>
          <w:p>
            <w:pPr>
              <w:autoSpaceDE w:val="0"/>
              <w:autoSpaceDN w:val="0"/>
              <w:adjustRightInd w:val="0"/>
              <w:spacing w:line="300" w:lineRule="atLeast"/>
              <w:ind w:firstLine="420"/>
              <w:rPr>
                <w:rFonts w:ascii="仿宋_GB2312" w:hAnsi="仿宋" w:eastAsia="仿宋_GB2312"/>
                <w:color w:val="000000"/>
                <w:kern w:val="0"/>
                <w:sz w:val="24"/>
                <w:highlight w:val="white"/>
              </w:rPr>
            </w:pPr>
            <w:r>
              <w:rPr>
                <w:rFonts w:hint="eastAsia" w:ascii="仿宋_GB2312" w:hAnsi="仿宋" w:eastAsia="仿宋_GB2312" w:cs="宋体"/>
                <w:color w:val="000000"/>
                <w:kern w:val="0"/>
                <w:sz w:val="24"/>
                <w:highlight w:val="white"/>
                <w:lang w:val="zh-CN"/>
              </w:rPr>
              <w:t>评标委员会完成技术标评分、综合（信用）标评分后，应分别从中去掉一个最高分和一个最低分，取平均值作为该投标人的技术标、综合（信用）标得分；投标人最终得分</w:t>
            </w:r>
            <w:r>
              <w:rPr>
                <w:rFonts w:hint="eastAsia" w:ascii="仿宋_GB2312" w:hAnsi="仿宋" w:eastAsia="仿宋_GB2312"/>
                <w:color w:val="000000"/>
                <w:kern w:val="0"/>
                <w:sz w:val="24"/>
                <w:highlight w:val="white"/>
              </w:rPr>
              <w:t>=</w:t>
            </w:r>
            <w:r>
              <w:rPr>
                <w:rFonts w:hint="eastAsia" w:ascii="仿宋_GB2312" w:hAnsi="仿宋" w:eastAsia="仿宋_GB2312" w:cs="宋体"/>
                <w:color w:val="000000"/>
                <w:kern w:val="0"/>
                <w:sz w:val="24"/>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仿宋_GB2312" w:hAnsi="仿宋" w:eastAsia="仿宋_GB2312" w:cs="宋体"/>
                <w:kern w:val="0"/>
                <w:sz w:val="22"/>
                <w:szCs w:val="22"/>
                <w:lang w:val="zh-CN"/>
              </w:rPr>
            </w:pPr>
            <w:r>
              <w:rPr>
                <w:rFonts w:hint="eastAsia" w:ascii="仿宋_GB2312" w:hAnsi="仿宋" w:eastAsia="仿宋_GB2312" w:cs="宋体"/>
                <w:color w:val="000000"/>
                <w:kern w:val="0"/>
                <w:sz w:val="24"/>
                <w:lang w:val="zh-CN"/>
              </w:rPr>
              <w:t>评标委员会人数在</w:t>
            </w:r>
            <w:r>
              <w:rPr>
                <w:rFonts w:hint="eastAsia" w:ascii="仿宋_GB2312" w:hAnsi="仿宋" w:eastAsia="仿宋_GB2312"/>
                <w:color w:val="000000"/>
                <w:kern w:val="0"/>
                <w:sz w:val="24"/>
              </w:rPr>
              <w:t>5</w:t>
            </w:r>
            <w:r>
              <w:rPr>
                <w:rFonts w:hint="eastAsia" w:ascii="仿宋_GB2312" w:hAnsi="仿宋" w:eastAsia="仿宋_GB2312" w:cs="宋体"/>
                <w:color w:val="000000"/>
                <w:kern w:val="0"/>
                <w:sz w:val="24"/>
                <w:lang w:val="zh-CN"/>
              </w:rPr>
              <w:t>人以上时，去掉一个最高分和一个最低分取平均值；评标委员会人数在</w:t>
            </w:r>
            <w:r>
              <w:rPr>
                <w:rFonts w:hint="eastAsia" w:ascii="仿宋_GB2312" w:hAnsi="仿宋" w:eastAsia="仿宋_GB2312"/>
                <w:color w:val="000000"/>
                <w:kern w:val="0"/>
                <w:sz w:val="24"/>
              </w:rPr>
              <w:t>5</w:t>
            </w:r>
            <w:r>
              <w:rPr>
                <w:rFonts w:hint="eastAsia" w:ascii="仿宋_GB2312" w:hAnsi="仿宋" w:eastAsia="仿宋_GB2312" w:cs="宋体"/>
                <w:color w:val="000000"/>
                <w:kern w:val="0"/>
                <w:sz w:val="24"/>
                <w:lang w:val="zh-CN"/>
              </w:rPr>
              <w:t>人时，取所有评委评分的平均值。</w:t>
            </w:r>
          </w:p>
        </w:tc>
      </w:tr>
    </w:tbl>
    <w:p>
      <w:pPr>
        <w:rPr>
          <w:rFonts w:ascii="仿宋_GB2312" w:hAnsi="仿宋" w:eastAsia="仿宋_GB2312"/>
          <w:sz w:val="32"/>
          <w:szCs w:val="28"/>
        </w:rPr>
      </w:pPr>
    </w:p>
    <w:tbl>
      <w:tblPr>
        <w:tblStyle w:val="12"/>
        <w:tblW w:w="9411" w:type="dxa"/>
        <w:tblInd w:w="108" w:type="dxa"/>
        <w:tblLayout w:type="fixed"/>
        <w:tblCellMar>
          <w:top w:w="0" w:type="dxa"/>
          <w:left w:w="108" w:type="dxa"/>
          <w:bottom w:w="0" w:type="dxa"/>
          <w:right w:w="108" w:type="dxa"/>
        </w:tblCellMar>
      </w:tblPr>
      <w:tblGrid>
        <w:gridCol w:w="540"/>
        <w:gridCol w:w="113"/>
        <w:gridCol w:w="2587"/>
        <w:gridCol w:w="928"/>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黑体"/>
                <w:kern w:val="0"/>
                <w:sz w:val="30"/>
                <w:szCs w:val="30"/>
                <w:lang w:val="zh-CN"/>
              </w:rPr>
              <w:t>第二中标候选人</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eastAsia="仿宋_GB2312"/>
                <w:sz w:val="28"/>
                <w:szCs w:val="28"/>
              </w:rPr>
              <w:t>河南安兴建筑工程有限公司</w:t>
            </w:r>
          </w:p>
        </w:tc>
      </w:tr>
      <w:tr>
        <w:tblPrEx>
          <w:tblLayout w:type="fixed"/>
          <w:tblCellMar>
            <w:top w:w="0" w:type="dxa"/>
            <w:left w:w="108" w:type="dxa"/>
            <w:bottom w:w="0" w:type="dxa"/>
            <w:right w:w="108" w:type="dxa"/>
          </w:tblCellMar>
        </w:tblPrEx>
        <w:trPr>
          <w:trHeight w:val="801"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_GB2312" w:hAnsi="仿宋" w:eastAsia="仿宋_GB2312"/>
                <w:b/>
                <w:bCs/>
                <w:kern w:val="0"/>
                <w:sz w:val="24"/>
              </w:rPr>
            </w:pPr>
            <w:r>
              <w:rPr>
                <w:rFonts w:hint="eastAsia" w:ascii="仿宋_GB2312" w:hAnsi="仿宋" w:eastAsia="仿宋_GB2312" w:cs="宋体"/>
                <w:b/>
                <w:bCs/>
                <w:kern w:val="0"/>
                <w:sz w:val="24"/>
                <w:lang w:val="zh-CN"/>
              </w:rPr>
              <w:t>评标委员会成员</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评审内容</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技</w:t>
            </w:r>
          </w:p>
          <w:p>
            <w:pPr>
              <w:autoSpaceDE w:val="0"/>
              <w:autoSpaceDN w:val="0"/>
              <w:adjustRightInd w:val="0"/>
              <w:spacing w:line="300" w:lineRule="atLeast"/>
              <w:jc w:val="center"/>
              <w:rPr>
                <w:rFonts w:ascii="仿宋_GB2312" w:hAnsi="仿宋" w:eastAsia="仿宋_GB2312"/>
                <w:b/>
                <w:bCs/>
                <w:kern w:val="0"/>
                <w:sz w:val="24"/>
              </w:rPr>
            </w:pPr>
          </w:p>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术</w:t>
            </w:r>
          </w:p>
          <w:p>
            <w:pPr>
              <w:autoSpaceDE w:val="0"/>
              <w:autoSpaceDN w:val="0"/>
              <w:adjustRightInd w:val="0"/>
              <w:spacing w:line="300" w:lineRule="atLeast"/>
              <w:jc w:val="center"/>
              <w:rPr>
                <w:rFonts w:ascii="仿宋_GB2312" w:hAnsi="仿宋" w:eastAsia="仿宋_GB2312"/>
                <w:b/>
                <w:bCs/>
                <w:kern w:val="0"/>
                <w:sz w:val="24"/>
              </w:rPr>
            </w:pP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标</w:t>
            </w: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内容完整性和编制水平</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施工方案和技术措施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质量管理体系与措施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安全管理体制与措施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5.</w:t>
            </w:r>
            <w:r>
              <w:rPr>
                <w:rFonts w:hint="eastAsia" w:ascii="仿宋_GB2312" w:hAnsi="仿宋" w:eastAsia="仿宋_GB2312" w:cs="宋体"/>
                <w:kern w:val="0"/>
                <w:sz w:val="24"/>
                <w:lang w:val="zh-CN"/>
              </w:rPr>
              <w:t>环境保护管理体系与措施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6.</w:t>
            </w:r>
            <w:r>
              <w:rPr>
                <w:rFonts w:hint="eastAsia" w:ascii="仿宋_GB2312" w:hAnsi="仿宋" w:eastAsia="仿宋_GB2312" w:cs="宋体"/>
                <w:kern w:val="0"/>
                <w:sz w:val="24"/>
                <w:lang w:val="zh-CN"/>
              </w:rPr>
              <w:t>工程进度计划与措施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7.</w:t>
            </w:r>
            <w:r>
              <w:rPr>
                <w:rFonts w:hint="eastAsia" w:ascii="仿宋_GB2312" w:hAnsi="仿宋" w:eastAsia="仿宋_GB2312" w:cs="宋体"/>
                <w:kern w:val="0"/>
                <w:sz w:val="24"/>
                <w:lang w:val="zh-CN"/>
              </w:rPr>
              <w:t>拟投入资源配备计划…</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8.</w:t>
            </w:r>
            <w:r>
              <w:rPr>
                <w:rFonts w:hint="eastAsia" w:ascii="仿宋_GB2312" w:hAnsi="仿宋" w:eastAsia="仿宋_GB2312" w:cs="宋体"/>
                <w:kern w:val="0"/>
                <w:sz w:val="24"/>
                <w:lang w:val="zh-CN"/>
              </w:rPr>
              <w:t>施工进度表或施工网络图</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9.</w:t>
            </w:r>
            <w:r>
              <w:rPr>
                <w:rFonts w:hint="eastAsia" w:ascii="仿宋_GB2312" w:hAnsi="仿宋" w:eastAsia="仿宋_GB2312" w:cs="宋体"/>
                <w:kern w:val="0"/>
                <w:sz w:val="24"/>
                <w:lang w:val="zh-CN"/>
              </w:rPr>
              <w:t>施工总平面布置图</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10.</w:t>
            </w:r>
            <w:r>
              <w:rPr>
                <w:rFonts w:hint="eastAsia" w:ascii="仿宋_GB2312" w:hAnsi="仿宋" w:eastAsia="仿宋_GB2312" w:cs="宋体"/>
                <w:kern w:val="0"/>
                <w:sz w:val="24"/>
                <w:lang w:val="zh-CN"/>
              </w:rPr>
              <w:t>在节能减排、绿色施工（含扬尘治理）、工艺创新方面针对本工程有具体措施或企业自有创新技术</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11.</w:t>
            </w:r>
            <w:r>
              <w:rPr>
                <w:rFonts w:hint="eastAsia" w:ascii="仿宋_GB2312" w:hAnsi="仿宋" w:eastAsia="仿宋_GB2312" w:cs="宋体"/>
                <w:kern w:val="0"/>
                <w:sz w:val="24"/>
                <w:lang w:val="zh-CN"/>
              </w:rPr>
              <w:t>新工艺、新技术、新设备、新材料的采用程度，其在确保质量、降低成本、缩短工期、减轻劳动强度、提高工效等方面的作用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12.</w:t>
            </w:r>
            <w:r>
              <w:rPr>
                <w:rFonts w:hint="eastAsia" w:ascii="仿宋_GB2312" w:hAnsi="仿宋" w:eastAsia="仿宋_GB2312" w:cs="宋体"/>
                <w:kern w:val="0"/>
                <w:sz w:val="24"/>
                <w:lang w:val="zh-CN"/>
              </w:rPr>
              <w:t>企业具备信息化管理平台，能够使工程管理者对现场实施监控和数据处理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技术标平均得分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16.00</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商</w:t>
            </w:r>
          </w:p>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务</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标</w:t>
            </w: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报价得分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28.76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28.76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28.76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28.76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28.76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分部分项综合单价得分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措施项目得分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3.04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3.04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3.04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3.04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3.04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主材单价得分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商务标得分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56.8</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综</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合（信用）标</w:t>
            </w: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项目班子配备</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企业综合信用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项目经理业绩及信用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服务承诺</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综合（信用）标平均得分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10.4</w:t>
            </w: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最终得分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83.2</w:t>
            </w:r>
          </w:p>
        </w:tc>
      </w:tr>
      <w:tr>
        <w:tblPrEx>
          <w:tblLayout w:type="fixed"/>
          <w:tblCellMar>
            <w:top w:w="0" w:type="dxa"/>
            <w:left w:w="108" w:type="dxa"/>
            <w:bottom w:w="0" w:type="dxa"/>
            <w:right w:w="108" w:type="dxa"/>
          </w:tblCellMar>
        </w:tblPrEx>
        <w:trPr>
          <w:trHeight w:val="1220" w:hRule="atLeast"/>
        </w:trPr>
        <w:tc>
          <w:tcPr>
            <w:tcW w:w="9411"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b/>
                <w:bCs/>
                <w:kern w:val="0"/>
                <w:sz w:val="24"/>
              </w:rPr>
            </w:pPr>
            <w:r>
              <w:rPr>
                <w:rFonts w:hint="eastAsia" w:ascii="仿宋_GB2312" w:hAnsi="仿宋" w:eastAsia="仿宋_GB2312" w:cs="宋体"/>
                <w:b/>
                <w:bCs/>
                <w:kern w:val="0"/>
                <w:sz w:val="24"/>
                <w:lang w:val="zh-CN"/>
              </w:rPr>
              <w:t>备注：</w:t>
            </w:r>
          </w:p>
          <w:p>
            <w:pPr>
              <w:autoSpaceDE w:val="0"/>
              <w:autoSpaceDN w:val="0"/>
              <w:adjustRightInd w:val="0"/>
              <w:spacing w:line="300" w:lineRule="atLeast"/>
              <w:ind w:firstLine="420"/>
              <w:rPr>
                <w:rFonts w:ascii="仿宋_GB2312" w:hAnsi="仿宋" w:eastAsia="仿宋_GB2312"/>
                <w:color w:val="000000"/>
                <w:kern w:val="0"/>
                <w:sz w:val="24"/>
                <w:highlight w:val="white"/>
              </w:rPr>
            </w:pPr>
            <w:r>
              <w:rPr>
                <w:rFonts w:hint="eastAsia" w:ascii="仿宋_GB2312" w:hAnsi="仿宋" w:eastAsia="仿宋_GB2312" w:cs="宋体"/>
                <w:color w:val="000000"/>
                <w:kern w:val="0"/>
                <w:sz w:val="24"/>
                <w:highlight w:val="white"/>
                <w:lang w:val="zh-CN"/>
              </w:rPr>
              <w:t>评标委员会完成技术标评分、综合（信用）标评分后，应分别从中去掉一个最高分和一个最低分，取平均值作为该投标人的技术标、综合（信用）标得分；投标人最终得分</w:t>
            </w:r>
            <w:r>
              <w:rPr>
                <w:rFonts w:hint="eastAsia" w:ascii="仿宋_GB2312" w:hAnsi="仿宋" w:eastAsia="仿宋_GB2312"/>
                <w:color w:val="000000"/>
                <w:kern w:val="0"/>
                <w:sz w:val="24"/>
                <w:highlight w:val="white"/>
              </w:rPr>
              <w:t>=</w:t>
            </w:r>
            <w:r>
              <w:rPr>
                <w:rFonts w:hint="eastAsia" w:ascii="仿宋_GB2312" w:hAnsi="仿宋" w:eastAsia="仿宋_GB2312" w:cs="宋体"/>
                <w:color w:val="000000"/>
                <w:kern w:val="0"/>
                <w:sz w:val="24"/>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仿宋_GB2312" w:hAnsi="仿宋" w:eastAsia="仿宋_GB2312" w:cs="宋体"/>
                <w:kern w:val="0"/>
                <w:sz w:val="22"/>
                <w:szCs w:val="22"/>
                <w:lang w:val="zh-CN"/>
              </w:rPr>
            </w:pPr>
            <w:r>
              <w:rPr>
                <w:rFonts w:hint="eastAsia" w:ascii="仿宋_GB2312" w:hAnsi="仿宋" w:eastAsia="仿宋_GB2312" w:cs="宋体"/>
                <w:color w:val="000000"/>
                <w:kern w:val="0"/>
                <w:sz w:val="24"/>
                <w:lang w:val="zh-CN"/>
              </w:rPr>
              <w:t>评标委员会人数在</w:t>
            </w:r>
            <w:r>
              <w:rPr>
                <w:rFonts w:hint="eastAsia" w:ascii="仿宋_GB2312" w:hAnsi="仿宋" w:eastAsia="仿宋_GB2312"/>
                <w:color w:val="000000"/>
                <w:kern w:val="0"/>
                <w:sz w:val="24"/>
              </w:rPr>
              <w:t>5</w:t>
            </w:r>
            <w:r>
              <w:rPr>
                <w:rFonts w:hint="eastAsia" w:ascii="仿宋_GB2312" w:hAnsi="仿宋" w:eastAsia="仿宋_GB2312" w:cs="宋体"/>
                <w:color w:val="000000"/>
                <w:kern w:val="0"/>
                <w:sz w:val="24"/>
                <w:lang w:val="zh-CN"/>
              </w:rPr>
              <w:t>人以上时，去掉一个最高分和一个最低分取平均值；评标委员会人数在</w:t>
            </w:r>
            <w:r>
              <w:rPr>
                <w:rFonts w:hint="eastAsia" w:ascii="仿宋_GB2312" w:hAnsi="仿宋" w:eastAsia="仿宋_GB2312"/>
                <w:color w:val="000000"/>
                <w:kern w:val="0"/>
                <w:sz w:val="24"/>
              </w:rPr>
              <w:t>5</w:t>
            </w:r>
            <w:r>
              <w:rPr>
                <w:rFonts w:hint="eastAsia" w:ascii="仿宋_GB2312" w:hAnsi="仿宋" w:eastAsia="仿宋_GB2312" w:cs="宋体"/>
                <w:color w:val="000000"/>
                <w:kern w:val="0"/>
                <w:sz w:val="24"/>
                <w:lang w:val="zh-CN"/>
              </w:rPr>
              <w:t>人时，取所有评委评分的平均值。</w:t>
            </w:r>
          </w:p>
        </w:tc>
      </w:tr>
    </w:tbl>
    <w:p>
      <w:pPr>
        <w:rPr>
          <w:rFonts w:ascii="仿宋_GB2312" w:hAnsi="仿宋" w:eastAsia="仿宋_GB2312"/>
          <w:sz w:val="32"/>
          <w:szCs w:val="28"/>
        </w:rPr>
      </w:pPr>
    </w:p>
    <w:tbl>
      <w:tblPr>
        <w:tblStyle w:val="12"/>
        <w:tblW w:w="9411" w:type="dxa"/>
        <w:tblInd w:w="108" w:type="dxa"/>
        <w:tblLayout w:type="fixed"/>
        <w:tblCellMar>
          <w:top w:w="0" w:type="dxa"/>
          <w:left w:w="108" w:type="dxa"/>
          <w:bottom w:w="0" w:type="dxa"/>
          <w:right w:w="108" w:type="dxa"/>
        </w:tblCellMar>
      </w:tblPr>
      <w:tblGrid>
        <w:gridCol w:w="540"/>
        <w:gridCol w:w="113"/>
        <w:gridCol w:w="2587"/>
        <w:gridCol w:w="928"/>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黑体"/>
                <w:kern w:val="0"/>
                <w:sz w:val="30"/>
                <w:szCs w:val="30"/>
                <w:lang w:val="zh-CN"/>
              </w:rPr>
              <w:t>第三中标候选人</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eastAsia="仿宋_GB2312"/>
                <w:sz w:val="28"/>
                <w:szCs w:val="28"/>
              </w:rPr>
              <w:t>河南恒祥建设有限公司</w:t>
            </w:r>
          </w:p>
        </w:tc>
      </w:tr>
      <w:tr>
        <w:tblPrEx>
          <w:tblLayout w:type="fixed"/>
          <w:tblCellMar>
            <w:top w:w="0" w:type="dxa"/>
            <w:left w:w="108" w:type="dxa"/>
            <w:bottom w:w="0" w:type="dxa"/>
            <w:right w:w="108" w:type="dxa"/>
          </w:tblCellMar>
        </w:tblPrEx>
        <w:trPr>
          <w:trHeight w:val="801"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_GB2312" w:hAnsi="仿宋" w:eastAsia="仿宋_GB2312"/>
                <w:b/>
                <w:bCs/>
                <w:kern w:val="0"/>
                <w:sz w:val="24"/>
              </w:rPr>
            </w:pPr>
            <w:r>
              <w:rPr>
                <w:rFonts w:hint="eastAsia" w:ascii="仿宋_GB2312" w:hAnsi="仿宋" w:eastAsia="仿宋_GB2312" w:cs="宋体"/>
                <w:b/>
                <w:bCs/>
                <w:kern w:val="0"/>
                <w:sz w:val="24"/>
                <w:lang w:val="zh-CN"/>
              </w:rPr>
              <w:t>评标委员会成员</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评审内容</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评委</w:t>
            </w:r>
            <w:r>
              <w:rPr>
                <w:rFonts w:hint="eastAsia" w:ascii="仿宋_GB2312" w:hAnsi="仿宋" w:eastAsia="仿宋_GB2312"/>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技</w:t>
            </w:r>
          </w:p>
          <w:p>
            <w:pPr>
              <w:autoSpaceDE w:val="0"/>
              <w:autoSpaceDN w:val="0"/>
              <w:adjustRightInd w:val="0"/>
              <w:spacing w:line="300" w:lineRule="atLeast"/>
              <w:jc w:val="center"/>
              <w:rPr>
                <w:rFonts w:ascii="仿宋_GB2312" w:hAnsi="仿宋" w:eastAsia="仿宋_GB2312"/>
                <w:b/>
                <w:bCs/>
                <w:kern w:val="0"/>
                <w:sz w:val="24"/>
              </w:rPr>
            </w:pPr>
          </w:p>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术</w:t>
            </w:r>
          </w:p>
          <w:p>
            <w:pPr>
              <w:autoSpaceDE w:val="0"/>
              <w:autoSpaceDN w:val="0"/>
              <w:adjustRightInd w:val="0"/>
              <w:spacing w:line="300" w:lineRule="atLeast"/>
              <w:jc w:val="center"/>
              <w:rPr>
                <w:rFonts w:ascii="仿宋_GB2312" w:hAnsi="仿宋" w:eastAsia="仿宋_GB2312"/>
                <w:b/>
                <w:bCs/>
                <w:kern w:val="0"/>
                <w:sz w:val="24"/>
              </w:rPr>
            </w:pP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标</w:t>
            </w: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内容完整性和编制水平</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施工方案和技术措施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质量管理体系与措施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安全管理体制与措施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5.</w:t>
            </w:r>
            <w:r>
              <w:rPr>
                <w:rFonts w:hint="eastAsia" w:ascii="仿宋_GB2312" w:hAnsi="仿宋" w:eastAsia="仿宋_GB2312" w:cs="宋体"/>
                <w:kern w:val="0"/>
                <w:sz w:val="24"/>
                <w:lang w:val="zh-CN"/>
              </w:rPr>
              <w:t>环境保护管理体系与措施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6.</w:t>
            </w:r>
            <w:r>
              <w:rPr>
                <w:rFonts w:hint="eastAsia" w:ascii="仿宋_GB2312" w:hAnsi="仿宋" w:eastAsia="仿宋_GB2312" w:cs="宋体"/>
                <w:kern w:val="0"/>
                <w:sz w:val="24"/>
                <w:lang w:val="zh-CN"/>
              </w:rPr>
              <w:t>工程进度计划与措施</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7.</w:t>
            </w:r>
            <w:r>
              <w:rPr>
                <w:rFonts w:hint="eastAsia" w:ascii="仿宋_GB2312" w:hAnsi="仿宋" w:eastAsia="仿宋_GB2312" w:cs="宋体"/>
                <w:kern w:val="0"/>
                <w:sz w:val="24"/>
                <w:lang w:val="zh-CN"/>
              </w:rPr>
              <w:t>拟投入资源配备计划…</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8.</w:t>
            </w:r>
            <w:r>
              <w:rPr>
                <w:rFonts w:hint="eastAsia" w:ascii="仿宋_GB2312" w:hAnsi="仿宋" w:eastAsia="仿宋_GB2312" w:cs="宋体"/>
                <w:kern w:val="0"/>
                <w:sz w:val="24"/>
                <w:lang w:val="zh-CN"/>
              </w:rPr>
              <w:t>施工进度表或施工网络图</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9.</w:t>
            </w:r>
            <w:r>
              <w:rPr>
                <w:rFonts w:hint="eastAsia" w:ascii="仿宋_GB2312" w:hAnsi="仿宋" w:eastAsia="仿宋_GB2312" w:cs="宋体"/>
                <w:kern w:val="0"/>
                <w:sz w:val="24"/>
                <w:lang w:val="zh-CN"/>
              </w:rPr>
              <w:t>施工总平面布置图</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10.</w:t>
            </w:r>
            <w:r>
              <w:rPr>
                <w:rFonts w:hint="eastAsia" w:ascii="仿宋_GB2312" w:hAnsi="仿宋" w:eastAsia="仿宋_GB2312" w:cs="宋体"/>
                <w:kern w:val="0"/>
                <w:sz w:val="24"/>
                <w:lang w:val="zh-CN"/>
              </w:rPr>
              <w:t>在节能减排、绿色施工（含扬尘治理）、工艺创新方面针对本工程有具体措施或企业自有创新技术</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11.</w:t>
            </w:r>
            <w:r>
              <w:rPr>
                <w:rFonts w:hint="eastAsia" w:ascii="仿宋_GB2312" w:hAnsi="仿宋" w:eastAsia="仿宋_GB2312" w:cs="宋体"/>
                <w:kern w:val="0"/>
                <w:sz w:val="24"/>
                <w:lang w:val="zh-CN"/>
              </w:rPr>
              <w:t>新工艺、新技术、新设备、新材料的采用程度，其在确保质量、降低成本、缩短工期、减轻劳动强度、提高工效等方面的作用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12.</w:t>
            </w:r>
            <w:r>
              <w:rPr>
                <w:rFonts w:hint="eastAsia" w:ascii="仿宋_GB2312" w:hAnsi="仿宋" w:eastAsia="仿宋_GB2312" w:cs="宋体"/>
                <w:kern w:val="0"/>
                <w:sz w:val="24"/>
                <w:lang w:val="zh-CN"/>
              </w:rPr>
              <w:t>企业具备信息化管理平台，能够使工程管理者对现场实施监控和数据处理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13.5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16.9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技术标平均得分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15.54</w:t>
            </w:r>
          </w:p>
        </w:tc>
      </w:tr>
      <w:tr>
        <w:tblPrEx>
          <w:tblLayout w:type="fixed"/>
          <w:tblCellMar>
            <w:top w:w="0" w:type="dxa"/>
            <w:left w:w="108" w:type="dxa"/>
            <w:bottom w:w="0" w:type="dxa"/>
            <w:right w:w="108" w:type="dxa"/>
          </w:tblCellMar>
        </w:tblPrEx>
        <w:trPr>
          <w:trHeight w:val="606" w:hRule="atLeast"/>
        </w:trPr>
        <w:tc>
          <w:tcPr>
            <w:tcW w:w="653"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商</w:t>
            </w:r>
          </w:p>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务</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标</w:t>
            </w: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报价得分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28.56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28.56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28.56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28.56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28.56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分部分项综合单价得分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措施项目得分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58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主材单价得分</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56.56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56.56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56.56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56.56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56.56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商务标得分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56.56</w:t>
            </w:r>
          </w:p>
        </w:tc>
      </w:tr>
      <w:tr>
        <w:tblPrEx>
          <w:tblLayout w:type="fixed"/>
          <w:tblCellMar>
            <w:top w:w="0" w:type="dxa"/>
            <w:left w:w="108" w:type="dxa"/>
            <w:bottom w:w="0" w:type="dxa"/>
            <w:right w:w="108" w:type="dxa"/>
          </w:tblCellMar>
        </w:tblPrEx>
        <w:trPr>
          <w:trHeight w:val="606" w:hRule="atLeast"/>
        </w:trPr>
        <w:tc>
          <w:tcPr>
            <w:tcW w:w="54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b/>
                <w:bCs/>
                <w:kern w:val="0"/>
                <w:sz w:val="24"/>
              </w:rPr>
            </w:pPr>
            <w:r>
              <w:rPr>
                <w:rFonts w:hint="eastAsia" w:ascii="仿宋_GB2312" w:hAnsi="仿宋" w:eastAsia="仿宋_GB2312" w:cs="宋体"/>
                <w:b/>
                <w:bCs/>
                <w:kern w:val="0"/>
                <w:sz w:val="24"/>
                <w:lang w:val="zh-CN"/>
              </w:rPr>
              <w:t>综</w:t>
            </w:r>
          </w:p>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b/>
                <w:bCs/>
                <w:kern w:val="0"/>
                <w:sz w:val="24"/>
                <w:lang w:val="zh-CN"/>
              </w:rPr>
              <w:t>合（信用）标</w:t>
            </w: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1.</w:t>
            </w:r>
            <w:r>
              <w:rPr>
                <w:rFonts w:hint="eastAsia" w:ascii="仿宋_GB2312" w:hAnsi="仿宋" w:eastAsia="仿宋_GB2312" w:cs="宋体"/>
                <w:kern w:val="0"/>
                <w:sz w:val="24"/>
                <w:lang w:val="zh-CN"/>
              </w:rPr>
              <w:t>项目班子配备</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2.</w:t>
            </w:r>
            <w:r>
              <w:rPr>
                <w:rFonts w:hint="eastAsia" w:ascii="仿宋_GB2312" w:hAnsi="仿宋" w:eastAsia="仿宋_GB2312" w:cs="宋体"/>
                <w:kern w:val="0"/>
                <w:sz w:val="24"/>
                <w:lang w:val="zh-CN"/>
              </w:rPr>
              <w:t>企业综合信用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_GB2312" w:hAnsi="仿宋" w:eastAsia="仿宋_GB2312" w:cs="宋体"/>
                <w:kern w:val="0"/>
                <w:sz w:val="24"/>
                <w:lang w:val="zh-CN"/>
              </w:rPr>
            </w:pPr>
            <w:r>
              <w:rPr>
                <w:rFonts w:hint="eastAsia" w:ascii="仿宋_GB2312" w:hAnsi="仿宋" w:eastAsia="仿宋_GB2312"/>
                <w:kern w:val="0"/>
                <w:sz w:val="24"/>
              </w:rPr>
              <w:t>3.</w:t>
            </w:r>
            <w:r>
              <w:rPr>
                <w:rFonts w:hint="eastAsia" w:ascii="仿宋_GB2312" w:hAnsi="仿宋" w:eastAsia="仿宋_GB2312" w:cs="宋体"/>
                <w:kern w:val="0"/>
                <w:sz w:val="24"/>
                <w:lang w:val="zh-CN"/>
              </w:rPr>
              <w:t>项目经理业绩及信用</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540"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hAnsi="仿宋" w:eastAsia="仿宋_GB2312" w:cs="宋体"/>
                <w:kern w:val="0"/>
                <w:sz w:val="22"/>
                <w:szCs w:val="22"/>
                <w:lang w:val="zh-CN"/>
              </w:rPr>
            </w:pPr>
          </w:p>
        </w:tc>
        <w:tc>
          <w:tcPr>
            <w:tcW w:w="270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4"/>
                <w:lang w:val="zh-CN"/>
              </w:rPr>
            </w:pPr>
            <w:r>
              <w:rPr>
                <w:rFonts w:hint="eastAsia" w:ascii="仿宋_GB2312" w:hAnsi="仿宋" w:eastAsia="仿宋_GB2312"/>
                <w:kern w:val="0"/>
                <w:sz w:val="24"/>
              </w:rPr>
              <w:t>4.</w:t>
            </w:r>
            <w:r>
              <w:rPr>
                <w:rFonts w:hint="eastAsia" w:ascii="仿宋_GB2312" w:hAnsi="仿宋" w:eastAsia="仿宋_GB2312" w:cs="宋体"/>
                <w:kern w:val="0"/>
                <w:sz w:val="24"/>
                <w:lang w:val="zh-CN"/>
              </w:rPr>
              <w:t>服务承诺</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小计</w:t>
            </w:r>
          </w:p>
        </w:tc>
        <w:tc>
          <w:tcPr>
            <w:tcW w:w="9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9.5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综合（信用）标平均得分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10.1</w:t>
            </w:r>
          </w:p>
        </w:tc>
      </w:tr>
      <w:tr>
        <w:tblPrEx>
          <w:tblLayout w:type="fixed"/>
          <w:tblCellMar>
            <w:top w:w="0" w:type="dxa"/>
            <w:left w:w="108" w:type="dxa"/>
            <w:bottom w:w="0" w:type="dxa"/>
            <w:right w:w="108" w:type="dxa"/>
          </w:tblCellMar>
        </w:tblPrEx>
        <w:trPr>
          <w:trHeight w:val="606" w:hRule="atLeast"/>
        </w:trPr>
        <w:tc>
          <w:tcPr>
            <w:tcW w:w="32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4"/>
                <w:lang w:val="zh-CN"/>
              </w:rPr>
            </w:pPr>
            <w:r>
              <w:rPr>
                <w:rFonts w:hint="eastAsia" w:ascii="仿宋_GB2312" w:hAnsi="仿宋" w:eastAsia="仿宋_GB2312" w:cs="宋体"/>
                <w:b/>
                <w:bCs/>
                <w:kern w:val="0"/>
                <w:sz w:val="24"/>
                <w:lang w:val="zh-CN"/>
              </w:rPr>
              <w:t>最终得分</w:t>
            </w:r>
          </w:p>
        </w:tc>
        <w:tc>
          <w:tcPr>
            <w:tcW w:w="617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hAnsi="仿宋" w:eastAsia="仿宋_GB2312" w:cs="宋体"/>
                <w:kern w:val="0"/>
                <w:sz w:val="22"/>
                <w:szCs w:val="22"/>
                <w:lang w:val="zh-CN"/>
              </w:rPr>
            </w:pPr>
            <w:r>
              <w:rPr>
                <w:rFonts w:hint="eastAsia" w:ascii="仿宋_GB2312" w:hAnsi="仿宋" w:eastAsia="仿宋_GB2312" w:cs="宋体"/>
                <w:kern w:val="0"/>
                <w:sz w:val="22"/>
                <w:szCs w:val="22"/>
                <w:lang w:val="zh-CN"/>
              </w:rPr>
              <w:t>82.2</w:t>
            </w:r>
          </w:p>
        </w:tc>
      </w:tr>
      <w:tr>
        <w:tblPrEx>
          <w:tblLayout w:type="fixed"/>
          <w:tblCellMar>
            <w:top w:w="0" w:type="dxa"/>
            <w:left w:w="108" w:type="dxa"/>
            <w:bottom w:w="0" w:type="dxa"/>
            <w:right w:w="108" w:type="dxa"/>
          </w:tblCellMar>
        </w:tblPrEx>
        <w:trPr>
          <w:trHeight w:val="1220" w:hRule="atLeast"/>
        </w:trPr>
        <w:tc>
          <w:tcPr>
            <w:tcW w:w="9411"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hAnsi="仿宋" w:eastAsia="仿宋_GB2312"/>
                <w:b/>
                <w:bCs/>
                <w:kern w:val="0"/>
                <w:sz w:val="24"/>
              </w:rPr>
            </w:pPr>
            <w:r>
              <w:rPr>
                <w:rFonts w:hint="eastAsia" w:ascii="仿宋_GB2312" w:hAnsi="仿宋" w:eastAsia="仿宋_GB2312" w:cs="宋体"/>
                <w:b/>
                <w:bCs/>
                <w:kern w:val="0"/>
                <w:sz w:val="24"/>
                <w:lang w:val="zh-CN"/>
              </w:rPr>
              <w:t>备注：</w:t>
            </w:r>
          </w:p>
          <w:p>
            <w:pPr>
              <w:autoSpaceDE w:val="0"/>
              <w:autoSpaceDN w:val="0"/>
              <w:adjustRightInd w:val="0"/>
              <w:spacing w:line="300" w:lineRule="atLeast"/>
              <w:ind w:firstLine="420"/>
              <w:rPr>
                <w:rFonts w:ascii="仿宋_GB2312" w:hAnsi="仿宋" w:eastAsia="仿宋_GB2312"/>
                <w:color w:val="000000"/>
                <w:kern w:val="0"/>
                <w:sz w:val="24"/>
                <w:highlight w:val="white"/>
              </w:rPr>
            </w:pPr>
            <w:r>
              <w:rPr>
                <w:rFonts w:hint="eastAsia" w:ascii="仿宋_GB2312" w:hAnsi="仿宋" w:eastAsia="仿宋_GB2312" w:cs="宋体"/>
                <w:color w:val="000000"/>
                <w:kern w:val="0"/>
                <w:sz w:val="24"/>
                <w:highlight w:val="white"/>
                <w:lang w:val="zh-CN"/>
              </w:rPr>
              <w:t>评标委员会完成技术标评分、综合（信用）标评分后，应分别从中去掉一个最高分和一个最低分，取平均值作为该投标人的技术标、综合（信用）标得分；投标人最终得分</w:t>
            </w:r>
            <w:r>
              <w:rPr>
                <w:rFonts w:hint="eastAsia" w:ascii="仿宋_GB2312" w:hAnsi="仿宋" w:eastAsia="仿宋_GB2312"/>
                <w:color w:val="000000"/>
                <w:kern w:val="0"/>
                <w:sz w:val="24"/>
                <w:highlight w:val="white"/>
              </w:rPr>
              <w:t>=</w:t>
            </w:r>
            <w:r>
              <w:rPr>
                <w:rFonts w:hint="eastAsia" w:ascii="仿宋_GB2312" w:hAnsi="仿宋" w:eastAsia="仿宋_GB2312" w:cs="宋体"/>
                <w:color w:val="000000"/>
                <w:kern w:val="0"/>
                <w:sz w:val="24"/>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仿宋_GB2312" w:hAnsi="仿宋" w:eastAsia="仿宋_GB2312" w:cs="宋体"/>
                <w:kern w:val="0"/>
                <w:sz w:val="22"/>
                <w:szCs w:val="22"/>
                <w:lang w:val="zh-CN"/>
              </w:rPr>
            </w:pPr>
            <w:r>
              <w:rPr>
                <w:rFonts w:hint="eastAsia" w:ascii="仿宋_GB2312" w:hAnsi="仿宋" w:eastAsia="仿宋_GB2312" w:cs="宋体"/>
                <w:color w:val="000000"/>
                <w:kern w:val="0"/>
                <w:sz w:val="24"/>
                <w:lang w:val="zh-CN"/>
              </w:rPr>
              <w:t>评标委员会人数在</w:t>
            </w:r>
            <w:r>
              <w:rPr>
                <w:rFonts w:hint="eastAsia" w:ascii="仿宋_GB2312" w:hAnsi="仿宋" w:eastAsia="仿宋_GB2312"/>
                <w:color w:val="000000"/>
                <w:kern w:val="0"/>
                <w:sz w:val="24"/>
              </w:rPr>
              <w:t>5</w:t>
            </w:r>
            <w:r>
              <w:rPr>
                <w:rFonts w:hint="eastAsia" w:ascii="仿宋_GB2312" w:hAnsi="仿宋" w:eastAsia="仿宋_GB2312" w:cs="宋体"/>
                <w:color w:val="000000"/>
                <w:kern w:val="0"/>
                <w:sz w:val="24"/>
                <w:lang w:val="zh-CN"/>
              </w:rPr>
              <w:t>人以上时，去掉一个最高分和一个最低分取平均值；评标委员会人数在</w:t>
            </w:r>
            <w:r>
              <w:rPr>
                <w:rFonts w:hint="eastAsia" w:ascii="仿宋_GB2312" w:hAnsi="仿宋" w:eastAsia="仿宋_GB2312"/>
                <w:color w:val="000000"/>
                <w:kern w:val="0"/>
                <w:sz w:val="24"/>
              </w:rPr>
              <w:t>5</w:t>
            </w:r>
            <w:r>
              <w:rPr>
                <w:rFonts w:hint="eastAsia" w:ascii="仿宋_GB2312" w:hAnsi="仿宋" w:eastAsia="仿宋_GB2312" w:cs="宋体"/>
                <w:color w:val="000000"/>
                <w:kern w:val="0"/>
                <w:sz w:val="24"/>
                <w:lang w:val="zh-CN"/>
              </w:rPr>
              <w:t>人时，取所有评委评分的平均值。</w:t>
            </w:r>
          </w:p>
        </w:tc>
      </w:tr>
    </w:tbl>
    <w:p>
      <w:pPr>
        <w:spacing w:line="520" w:lineRule="exact"/>
        <w:rPr>
          <w:rFonts w:ascii="仿宋_GB2312" w:hAnsi="仿宋" w:eastAsia="仿宋_GB2312"/>
          <w:sz w:val="28"/>
          <w:szCs w:val="28"/>
        </w:rPr>
      </w:pPr>
      <w:r>
        <w:rPr>
          <w:rFonts w:hint="eastAsia" w:ascii="仿宋_GB2312" w:hAnsi="仿宋" w:eastAsia="仿宋_GB2312"/>
          <w:sz w:val="32"/>
          <w:szCs w:val="28"/>
        </w:rPr>
        <w:t>七、</w:t>
      </w:r>
      <w:r>
        <w:rPr>
          <w:rFonts w:hint="eastAsia" w:ascii="仿宋_GB2312" w:hAnsi="仿宋" w:eastAsia="仿宋_GB2312"/>
          <w:sz w:val="28"/>
          <w:szCs w:val="28"/>
        </w:rPr>
        <w:t>推荐的中标候选人名单：</w:t>
      </w:r>
    </w:p>
    <w:p>
      <w:pPr>
        <w:spacing w:line="520" w:lineRule="exact"/>
        <w:rPr>
          <w:rFonts w:ascii="仿宋_GB2312" w:hAnsi="仿宋" w:eastAsia="仿宋_GB2312"/>
          <w:b/>
          <w:sz w:val="28"/>
          <w:szCs w:val="28"/>
        </w:rPr>
      </w:pPr>
      <w:r>
        <w:rPr>
          <w:rFonts w:hint="eastAsia" w:ascii="仿宋_GB2312" w:hAnsi="仿宋" w:eastAsia="仿宋_GB2312"/>
          <w:b/>
          <w:sz w:val="28"/>
          <w:szCs w:val="28"/>
        </w:rPr>
        <w:t>第一中标候选人：</w:t>
      </w:r>
      <w:r>
        <w:rPr>
          <w:rFonts w:hint="eastAsia" w:ascii="仿宋_GB2312" w:hAnsi="仿宋" w:eastAsia="仿宋_GB2312"/>
          <w:sz w:val="28"/>
          <w:szCs w:val="28"/>
        </w:rPr>
        <w:t>河南恒盛建设集团有限公司</w:t>
      </w:r>
    </w:p>
    <w:p>
      <w:pPr>
        <w:spacing w:line="520" w:lineRule="exact"/>
        <w:rPr>
          <w:rFonts w:ascii="仿宋_GB2312" w:hAnsi="仿宋" w:eastAsia="仿宋_GB2312"/>
          <w:sz w:val="28"/>
          <w:szCs w:val="28"/>
        </w:rPr>
      </w:pPr>
      <w:r>
        <w:rPr>
          <w:rFonts w:hint="eastAsia" w:ascii="仿宋_GB2312" w:hAnsi="仿宋" w:eastAsia="仿宋_GB2312"/>
          <w:sz w:val="28"/>
          <w:szCs w:val="28"/>
        </w:rPr>
        <w:t>投标报价：</w:t>
      </w:r>
      <w:r>
        <w:rPr>
          <w:rFonts w:hint="eastAsia" w:ascii="仿宋_GB2312" w:hAnsi="仿宋" w:eastAsia="仿宋_GB2312"/>
          <w:sz w:val="28"/>
          <w:szCs w:val="28"/>
        </w:rPr>
        <w:tab/>
      </w:r>
      <w:r>
        <w:rPr>
          <w:rFonts w:hint="eastAsia" w:ascii="仿宋_GB2312" w:hAnsi="仿宋" w:eastAsia="仿宋_GB2312"/>
          <w:sz w:val="28"/>
          <w:szCs w:val="28"/>
        </w:rPr>
        <w:t>1159122.28元</w:t>
      </w:r>
    </w:p>
    <w:p>
      <w:pPr>
        <w:spacing w:line="520" w:lineRule="exact"/>
        <w:rPr>
          <w:rFonts w:ascii="仿宋_GB2312" w:hAnsi="仿宋" w:eastAsia="仿宋_GB2312"/>
          <w:sz w:val="28"/>
          <w:szCs w:val="28"/>
        </w:rPr>
      </w:pPr>
      <w:r>
        <w:rPr>
          <w:rFonts w:hint="eastAsia" w:ascii="仿宋_GB2312" w:hAnsi="仿宋" w:eastAsia="仿宋_GB2312"/>
          <w:sz w:val="28"/>
          <w:szCs w:val="28"/>
        </w:rPr>
        <w:t>大写：壹佰壹拾伍万玖仟壹佰贰拾贰元贰角捌分</w:t>
      </w:r>
    </w:p>
    <w:p>
      <w:pPr>
        <w:spacing w:line="520" w:lineRule="exact"/>
        <w:rPr>
          <w:rFonts w:ascii="仿宋_GB2312" w:hAnsi="仿宋" w:eastAsia="仿宋_GB2312"/>
          <w:sz w:val="28"/>
          <w:szCs w:val="28"/>
        </w:rPr>
      </w:pPr>
      <w:r>
        <w:rPr>
          <w:rFonts w:hint="eastAsia" w:ascii="仿宋_GB2312" w:hAnsi="仿宋" w:eastAsia="仿宋_GB2312"/>
          <w:sz w:val="28"/>
          <w:szCs w:val="28"/>
        </w:rPr>
        <w:t>工期：60日历天</w:t>
      </w:r>
      <w:r>
        <w:rPr>
          <w:rFonts w:hint="eastAsia" w:ascii="宋体" w:hAnsi="宋体" w:eastAsia="仿宋_GB2312" w:cs="宋体"/>
          <w:sz w:val="28"/>
          <w:szCs w:val="28"/>
        </w:rPr>
        <w:t>  </w:t>
      </w:r>
      <w:r>
        <w:rPr>
          <w:rFonts w:hint="eastAsia" w:ascii="仿宋_GB2312" w:hAnsi="仿宋" w:eastAsia="仿宋_GB2312"/>
          <w:sz w:val="28"/>
          <w:szCs w:val="28"/>
        </w:rPr>
        <w:t xml:space="preserve">   </w:t>
      </w:r>
    </w:p>
    <w:p>
      <w:pPr>
        <w:spacing w:line="520" w:lineRule="exact"/>
        <w:rPr>
          <w:rFonts w:ascii="仿宋_GB2312" w:hAnsi="仿宋" w:eastAsia="仿宋_GB2312"/>
          <w:sz w:val="28"/>
          <w:szCs w:val="28"/>
        </w:rPr>
      </w:pPr>
      <w:r>
        <w:rPr>
          <w:rFonts w:hint="eastAsia" w:ascii="仿宋_GB2312" w:hAnsi="仿宋" w:eastAsia="仿宋_GB2312"/>
          <w:sz w:val="28"/>
          <w:szCs w:val="28"/>
        </w:rPr>
        <w:t>质量标准：达到国家建设工程质量验收的规范和标准（合格）</w:t>
      </w:r>
    </w:p>
    <w:p>
      <w:pPr>
        <w:spacing w:line="520" w:lineRule="exact"/>
        <w:rPr>
          <w:rFonts w:ascii="仿宋_GB2312" w:hAnsi="仿宋" w:eastAsia="仿宋_GB2312"/>
          <w:sz w:val="28"/>
          <w:szCs w:val="28"/>
        </w:rPr>
      </w:pPr>
      <w:r>
        <w:rPr>
          <w:rFonts w:hint="eastAsia" w:ascii="仿宋_GB2312" w:hAnsi="仿宋" w:eastAsia="仿宋_GB2312"/>
          <w:sz w:val="28"/>
          <w:szCs w:val="28"/>
        </w:rPr>
        <w:t>项目经理：朱坤</w:t>
      </w:r>
      <w:r>
        <w:rPr>
          <w:rFonts w:hint="eastAsia" w:ascii="宋体" w:hAnsi="宋体" w:eastAsia="仿宋_GB2312" w:cs="宋体"/>
          <w:sz w:val="28"/>
          <w:szCs w:val="28"/>
        </w:rPr>
        <w:t>   </w:t>
      </w:r>
      <w:r>
        <w:rPr>
          <w:rFonts w:hint="eastAsia" w:ascii="仿宋_GB2312" w:hAnsi="仿宋" w:eastAsia="仿宋_GB2312"/>
          <w:sz w:val="28"/>
          <w:szCs w:val="28"/>
        </w:rPr>
        <w:t xml:space="preserve">        </w:t>
      </w:r>
      <w:r>
        <w:rPr>
          <w:rFonts w:hint="eastAsia" w:ascii="仿宋_GB2312" w:hAnsi="仿宋" w:eastAsia="仿宋_GB2312"/>
          <w:sz w:val="28"/>
          <w:szCs w:val="28"/>
        </w:rPr>
        <w:tab/>
      </w:r>
      <w:r>
        <w:rPr>
          <w:rFonts w:hint="eastAsia" w:ascii="仿宋_GB2312" w:hAnsi="仿宋" w:eastAsia="仿宋_GB2312"/>
          <w:sz w:val="28"/>
          <w:szCs w:val="28"/>
        </w:rPr>
        <w:tab/>
      </w:r>
      <w:r>
        <w:rPr>
          <w:rFonts w:hint="eastAsia" w:ascii="仿宋_GB2312" w:hAnsi="仿宋" w:eastAsia="仿宋_GB2312"/>
          <w:sz w:val="28"/>
          <w:szCs w:val="28"/>
        </w:rPr>
        <w:t>注册编号：豫241151578274</w:t>
      </w:r>
    </w:p>
    <w:p>
      <w:pPr>
        <w:spacing w:line="520" w:lineRule="exact"/>
        <w:rPr>
          <w:rFonts w:ascii="仿宋_GB2312" w:hAnsi="仿宋" w:eastAsia="仿宋_GB2312"/>
          <w:sz w:val="28"/>
          <w:szCs w:val="28"/>
        </w:rPr>
      </w:pPr>
      <w:r>
        <w:rPr>
          <w:rFonts w:hint="eastAsia" w:ascii="仿宋_GB2312" w:hAnsi="仿宋" w:eastAsia="仿宋_GB2312"/>
          <w:sz w:val="28"/>
          <w:szCs w:val="28"/>
        </w:rPr>
        <w:t>投标文件中填报的项目经理业绩名称：</w:t>
      </w:r>
    </w:p>
    <w:p>
      <w:pPr>
        <w:spacing w:line="520" w:lineRule="exact"/>
        <w:rPr>
          <w:rFonts w:ascii="仿宋_GB2312" w:hAnsi="仿宋" w:eastAsia="仿宋_GB2312"/>
          <w:sz w:val="28"/>
          <w:szCs w:val="28"/>
        </w:rPr>
      </w:pPr>
      <w:r>
        <w:rPr>
          <w:rFonts w:hint="eastAsia" w:ascii="仿宋_GB2312" w:hAnsi="仿宋" w:eastAsia="仿宋_GB2312"/>
          <w:sz w:val="28"/>
          <w:szCs w:val="28"/>
        </w:rPr>
        <w:t>许昌县一高北校区大门、围墙、旗台建设项目</w:t>
      </w:r>
    </w:p>
    <w:p>
      <w:pPr>
        <w:spacing w:line="520" w:lineRule="exact"/>
        <w:rPr>
          <w:rFonts w:ascii="仿宋_GB2312" w:hAnsi="仿宋" w:eastAsia="仿宋_GB2312"/>
          <w:sz w:val="28"/>
          <w:szCs w:val="28"/>
        </w:rPr>
      </w:pPr>
      <w:r>
        <w:rPr>
          <w:rFonts w:hint="eastAsia" w:ascii="仿宋_GB2312" w:hAnsi="仿宋" w:eastAsia="仿宋_GB2312"/>
          <w:sz w:val="28"/>
          <w:szCs w:val="28"/>
        </w:rPr>
        <w:t>投标文件中填报的单位项目业绩名称：/</w:t>
      </w:r>
    </w:p>
    <w:p>
      <w:pPr>
        <w:spacing w:line="520" w:lineRule="exact"/>
        <w:rPr>
          <w:rFonts w:ascii="仿宋_GB2312" w:hAnsi="仿宋" w:eastAsia="仿宋_GB2312"/>
          <w:sz w:val="28"/>
          <w:szCs w:val="28"/>
        </w:rPr>
      </w:pPr>
      <w:r>
        <w:rPr>
          <w:rFonts w:hint="eastAsia" w:ascii="仿宋_GB2312" w:hAnsi="仿宋" w:eastAsia="仿宋_GB2312"/>
          <w:b/>
          <w:sz w:val="28"/>
          <w:szCs w:val="28"/>
        </w:rPr>
        <w:t>第二中标候选人：</w:t>
      </w:r>
      <w:r>
        <w:rPr>
          <w:rFonts w:hint="eastAsia" w:ascii="仿宋_GB2312" w:hAnsi="仿宋" w:eastAsia="仿宋_GB2312"/>
          <w:sz w:val="28"/>
          <w:szCs w:val="28"/>
        </w:rPr>
        <w:t>河南安兴建筑工程有限公司</w:t>
      </w:r>
    </w:p>
    <w:p>
      <w:pPr>
        <w:spacing w:line="520" w:lineRule="exact"/>
        <w:rPr>
          <w:rFonts w:ascii="仿宋_GB2312" w:hAnsi="仿宋" w:eastAsia="仿宋_GB2312"/>
          <w:sz w:val="28"/>
          <w:szCs w:val="28"/>
        </w:rPr>
      </w:pPr>
      <w:r>
        <w:rPr>
          <w:rFonts w:hint="eastAsia" w:ascii="仿宋_GB2312" w:hAnsi="仿宋" w:eastAsia="仿宋_GB2312"/>
          <w:sz w:val="28"/>
          <w:szCs w:val="28"/>
        </w:rPr>
        <w:t>投标报价：</w:t>
      </w:r>
      <w:r>
        <w:rPr>
          <w:rFonts w:hint="eastAsia" w:ascii="仿宋_GB2312" w:hAnsi="仿宋" w:eastAsia="仿宋_GB2312"/>
          <w:sz w:val="28"/>
          <w:szCs w:val="28"/>
        </w:rPr>
        <w:tab/>
      </w:r>
      <w:r>
        <w:rPr>
          <w:rFonts w:hint="eastAsia" w:ascii="仿宋_GB2312" w:hAnsi="仿宋" w:eastAsia="仿宋_GB2312"/>
          <w:sz w:val="28"/>
          <w:szCs w:val="28"/>
        </w:rPr>
        <w:t>1159959.97元</w:t>
      </w:r>
    </w:p>
    <w:p>
      <w:pPr>
        <w:spacing w:line="520" w:lineRule="exact"/>
        <w:rPr>
          <w:rFonts w:ascii="仿宋_GB2312" w:hAnsi="仿宋" w:eastAsia="仿宋_GB2312"/>
          <w:sz w:val="28"/>
          <w:szCs w:val="28"/>
        </w:rPr>
      </w:pPr>
      <w:r>
        <w:rPr>
          <w:rFonts w:hint="eastAsia" w:ascii="仿宋_GB2312" w:hAnsi="仿宋" w:eastAsia="仿宋_GB2312"/>
          <w:sz w:val="28"/>
          <w:szCs w:val="28"/>
        </w:rPr>
        <w:t>大写：壹佰壹拾伍万玖仟玖佰伍拾玖元玖角柒分</w:t>
      </w:r>
    </w:p>
    <w:p>
      <w:pPr>
        <w:spacing w:line="520" w:lineRule="exact"/>
        <w:rPr>
          <w:rFonts w:ascii="仿宋_GB2312" w:hAnsi="仿宋" w:eastAsia="仿宋_GB2312"/>
          <w:sz w:val="28"/>
          <w:szCs w:val="28"/>
        </w:rPr>
      </w:pPr>
      <w:r>
        <w:rPr>
          <w:rFonts w:hint="eastAsia" w:ascii="仿宋_GB2312" w:hAnsi="仿宋" w:eastAsia="仿宋_GB2312"/>
          <w:sz w:val="28"/>
          <w:szCs w:val="28"/>
        </w:rPr>
        <w:t>工期：60日历天</w:t>
      </w:r>
      <w:r>
        <w:rPr>
          <w:rFonts w:hint="eastAsia" w:ascii="宋体" w:hAnsi="宋体" w:eastAsia="仿宋_GB2312" w:cs="宋体"/>
          <w:sz w:val="28"/>
          <w:szCs w:val="28"/>
        </w:rPr>
        <w:t> </w:t>
      </w:r>
      <w:r>
        <w:rPr>
          <w:rFonts w:hint="eastAsia" w:ascii="仿宋_GB2312" w:hAnsi="仿宋" w:eastAsia="仿宋_GB2312"/>
          <w:sz w:val="28"/>
          <w:szCs w:val="28"/>
        </w:rPr>
        <w:t xml:space="preserve">              </w:t>
      </w:r>
    </w:p>
    <w:p>
      <w:pPr>
        <w:spacing w:line="520" w:lineRule="exact"/>
        <w:rPr>
          <w:rFonts w:ascii="仿宋_GB2312" w:hAnsi="仿宋" w:eastAsia="仿宋_GB2312"/>
          <w:sz w:val="28"/>
          <w:szCs w:val="28"/>
        </w:rPr>
      </w:pPr>
      <w:r>
        <w:rPr>
          <w:rFonts w:hint="eastAsia" w:ascii="仿宋_GB2312" w:hAnsi="仿宋" w:eastAsia="仿宋_GB2312"/>
          <w:sz w:val="28"/>
          <w:szCs w:val="28"/>
        </w:rPr>
        <w:t>质量标准：达到国家建设工程质量验收的规范和标准（合格）</w:t>
      </w:r>
    </w:p>
    <w:p>
      <w:pPr>
        <w:spacing w:line="520" w:lineRule="exact"/>
        <w:rPr>
          <w:rFonts w:ascii="仿宋_GB2312" w:hAnsi="仿宋" w:eastAsia="仿宋_GB2312"/>
          <w:sz w:val="28"/>
          <w:szCs w:val="28"/>
        </w:rPr>
      </w:pPr>
      <w:r>
        <w:rPr>
          <w:rFonts w:hint="eastAsia" w:ascii="仿宋_GB2312" w:hAnsi="仿宋" w:eastAsia="仿宋_GB2312"/>
          <w:sz w:val="28"/>
          <w:szCs w:val="28"/>
        </w:rPr>
        <w:t>项目经理：司化伟</w:t>
      </w:r>
      <w:r>
        <w:rPr>
          <w:rFonts w:hint="eastAsia" w:ascii="宋体" w:hAnsi="宋体" w:eastAsia="仿宋_GB2312" w:cs="宋体"/>
          <w:sz w:val="28"/>
          <w:szCs w:val="28"/>
        </w:rPr>
        <w:t>  </w:t>
      </w:r>
      <w:r>
        <w:rPr>
          <w:rFonts w:hint="eastAsia" w:ascii="仿宋_GB2312" w:hAnsi="仿宋" w:eastAsia="仿宋_GB2312"/>
          <w:sz w:val="28"/>
          <w:szCs w:val="28"/>
        </w:rPr>
        <w:t xml:space="preserve">      </w:t>
      </w:r>
      <w:r>
        <w:rPr>
          <w:rFonts w:hint="eastAsia" w:ascii="仿宋_GB2312" w:hAnsi="仿宋" w:eastAsia="仿宋_GB2312"/>
          <w:sz w:val="28"/>
          <w:szCs w:val="28"/>
        </w:rPr>
        <w:tab/>
      </w:r>
      <w:r>
        <w:rPr>
          <w:rFonts w:hint="eastAsia" w:ascii="仿宋_GB2312" w:hAnsi="仿宋" w:eastAsia="仿宋_GB2312"/>
          <w:sz w:val="28"/>
          <w:szCs w:val="28"/>
        </w:rPr>
        <w:tab/>
      </w:r>
      <w:r>
        <w:rPr>
          <w:rFonts w:hint="eastAsia" w:ascii="仿宋_GB2312" w:hAnsi="仿宋" w:eastAsia="仿宋_GB2312"/>
          <w:sz w:val="28"/>
          <w:szCs w:val="28"/>
        </w:rPr>
        <w:t>注册编号：豫241141459309</w:t>
      </w:r>
    </w:p>
    <w:p>
      <w:pPr>
        <w:spacing w:line="520" w:lineRule="exact"/>
        <w:rPr>
          <w:rFonts w:ascii="仿宋_GB2312" w:hAnsi="仿宋" w:eastAsia="仿宋_GB2312"/>
          <w:sz w:val="28"/>
          <w:szCs w:val="28"/>
        </w:rPr>
      </w:pPr>
      <w:r>
        <w:rPr>
          <w:rFonts w:hint="eastAsia" w:ascii="仿宋_GB2312" w:hAnsi="仿宋" w:eastAsia="仿宋_GB2312"/>
          <w:sz w:val="28"/>
          <w:szCs w:val="28"/>
        </w:rPr>
        <w:t>投标文件中填报的项目经理业绩名称：</w:t>
      </w:r>
    </w:p>
    <w:p>
      <w:pPr>
        <w:pStyle w:val="2"/>
        <w:spacing w:line="520" w:lineRule="exact"/>
        <w:ind w:firstLine="0" w:firstLineChars="0"/>
        <w:jc w:val="both"/>
        <w:rPr>
          <w:rFonts w:ascii="仿宋_GB2312" w:hAnsi="仿宋" w:eastAsia="仿宋_GB2312"/>
          <w:b w:val="0"/>
          <w:bCs w:val="0"/>
          <w:sz w:val="28"/>
          <w:szCs w:val="28"/>
        </w:rPr>
      </w:pPr>
      <w:r>
        <w:rPr>
          <w:rFonts w:hint="eastAsia" w:ascii="仿宋_GB2312" w:hAnsi="仿宋" w:eastAsia="仿宋_GB2312"/>
          <w:b w:val="0"/>
          <w:bCs w:val="0"/>
          <w:sz w:val="28"/>
          <w:szCs w:val="28"/>
        </w:rPr>
        <w:t>襄城县湛北乡卫生院综合楼和库庄镇卫生院门诊病房综合楼及公共服务楼工程2标段</w:t>
      </w:r>
    </w:p>
    <w:p>
      <w:pPr>
        <w:spacing w:line="520" w:lineRule="exact"/>
        <w:rPr>
          <w:rFonts w:ascii="仿宋_GB2312" w:hAnsi="仿宋" w:eastAsia="仿宋_GB2312"/>
          <w:sz w:val="28"/>
          <w:szCs w:val="28"/>
        </w:rPr>
      </w:pPr>
      <w:r>
        <w:rPr>
          <w:rFonts w:hint="eastAsia" w:ascii="仿宋_GB2312" w:hAnsi="仿宋" w:eastAsia="仿宋_GB2312"/>
          <w:sz w:val="28"/>
          <w:szCs w:val="28"/>
        </w:rPr>
        <w:t xml:space="preserve">投标文件中填报的单位项目业绩名称：/ </w:t>
      </w:r>
    </w:p>
    <w:p>
      <w:pPr>
        <w:spacing w:line="520" w:lineRule="exact"/>
        <w:rPr>
          <w:rFonts w:ascii="仿宋_GB2312" w:hAnsi="仿宋" w:eastAsia="仿宋_GB2312"/>
          <w:sz w:val="28"/>
          <w:szCs w:val="28"/>
        </w:rPr>
      </w:pPr>
      <w:r>
        <w:rPr>
          <w:rFonts w:hint="eastAsia" w:ascii="仿宋_GB2312" w:hAnsi="仿宋" w:eastAsia="仿宋_GB2312"/>
          <w:b/>
          <w:sz w:val="28"/>
          <w:szCs w:val="28"/>
        </w:rPr>
        <w:t>第三中标候选人：</w:t>
      </w:r>
      <w:r>
        <w:rPr>
          <w:rFonts w:hint="eastAsia" w:ascii="仿宋_GB2312" w:hAnsi="仿宋" w:eastAsia="仿宋_GB2312"/>
          <w:sz w:val="28"/>
          <w:szCs w:val="28"/>
        </w:rPr>
        <w:t>河南恒祥建设有限公司</w:t>
      </w:r>
    </w:p>
    <w:p>
      <w:pPr>
        <w:spacing w:line="520" w:lineRule="exact"/>
        <w:rPr>
          <w:rFonts w:ascii="仿宋_GB2312" w:hAnsi="仿宋" w:eastAsia="仿宋_GB2312"/>
          <w:sz w:val="28"/>
          <w:szCs w:val="28"/>
        </w:rPr>
      </w:pPr>
      <w:r>
        <w:rPr>
          <w:rFonts w:hint="eastAsia" w:ascii="仿宋_GB2312" w:hAnsi="仿宋" w:eastAsia="仿宋_GB2312"/>
          <w:sz w:val="28"/>
          <w:szCs w:val="28"/>
        </w:rPr>
        <w:t>投标报价：1161173.7</w:t>
      </w:r>
      <w:r>
        <w:rPr>
          <w:rFonts w:hint="eastAsia" w:ascii="仿宋_GB2312" w:hAnsi="仿宋" w:eastAsia="仿宋_GB2312"/>
          <w:sz w:val="28"/>
          <w:szCs w:val="28"/>
          <w:lang w:val="en-US" w:eastAsia="zh-CN"/>
        </w:rPr>
        <w:t>0</w:t>
      </w:r>
      <w:bookmarkStart w:id="0" w:name="_GoBack"/>
      <w:bookmarkEnd w:id="0"/>
      <w:r>
        <w:rPr>
          <w:rFonts w:hint="eastAsia" w:ascii="仿宋_GB2312" w:hAnsi="仿宋" w:eastAsia="仿宋_GB2312"/>
          <w:sz w:val="28"/>
          <w:szCs w:val="28"/>
        </w:rPr>
        <w:t>元</w:t>
      </w:r>
    </w:p>
    <w:p>
      <w:pPr>
        <w:spacing w:line="520" w:lineRule="exact"/>
        <w:rPr>
          <w:rFonts w:ascii="仿宋_GB2312" w:hAnsi="仿宋" w:eastAsia="仿宋_GB2312"/>
          <w:sz w:val="28"/>
          <w:szCs w:val="28"/>
        </w:rPr>
      </w:pPr>
      <w:r>
        <w:rPr>
          <w:rFonts w:hint="eastAsia" w:ascii="仿宋_GB2312" w:hAnsi="仿宋" w:eastAsia="仿宋_GB2312"/>
          <w:sz w:val="28"/>
          <w:szCs w:val="28"/>
        </w:rPr>
        <w:t>大写：壹佰壹拾陆万壹仟壹佰柒拾叁元柒角</w:t>
      </w:r>
    </w:p>
    <w:p>
      <w:pPr>
        <w:spacing w:line="520" w:lineRule="exact"/>
        <w:rPr>
          <w:rFonts w:ascii="仿宋_GB2312" w:hAnsi="仿宋" w:eastAsia="仿宋_GB2312"/>
          <w:sz w:val="28"/>
          <w:szCs w:val="28"/>
        </w:rPr>
      </w:pPr>
      <w:r>
        <w:rPr>
          <w:rFonts w:hint="eastAsia" w:ascii="仿宋_GB2312" w:hAnsi="仿宋" w:eastAsia="仿宋_GB2312"/>
          <w:sz w:val="28"/>
          <w:szCs w:val="28"/>
        </w:rPr>
        <w:t>工期：</w:t>
      </w:r>
      <w:r>
        <w:rPr>
          <w:rFonts w:hint="eastAsia" w:ascii="宋体" w:hAnsi="宋体" w:eastAsia="仿宋_GB2312" w:cs="宋体"/>
          <w:sz w:val="28"/>
          <w:szCs w:val="28"/>
        </w:rPr>
        <w:t> </w:t>
      </w:r>
      <w:r>
        <w:rPr>
          <w:rFonts w:hint="eastAsia" w:ascii="仿宋_GB2312" w:hAnsi="仿宋" w:eastAsia="仿宋_GB2312"/>
          <w:sz w:val="28"/>
          <w:szCs w:val="28"/>
        </w:rPr>
        <w:t>60日历天</w:t>
      </w:r>
      <w:r>
        <w:rPr>
          <w:rFonts w:hint="eastAsia" w:ascii="宋体" w:hAnsi="宋体" w:eastAsia="仿宋_GB2312" w:cs="宋体"/>
          <w:sz w:val="28"/>
          <w:szCs w:val="28"/>
        </w:rPr>
        <w:t> </w:t>
      </w:r>
      <w:r>
        <w:rPr>
          <w:rFonts w:hint="eastAsia" w:ascii="仿宋_GB2312" w:hAnsi="仿宋" w:eastAsia="仿宋_GB2312"/>
          <w:sz w:val="28"/>
          <w:szCs w:val="28"/>
        </w:rPr>
        <w:t xml:space="preserve">           </w:t>
      </w:r>
    </w:p>
    <w:p>
      <w:pPr>
        <w:spacing w:line="520" w:lineRule="exact"/>
        <w:rPr>
          <w:rFonts w:ascii="仿宋_GB2312" w:hAnsi="仿宋" w:eastAsia="仿宋_GB2312"/>
          <w:sz w:val="28"/>
          <w:szCs w:val="28"/>
        </w:rPr>
      </w:pPr>
      <w:r>
        <w:rPr>
          <w:rFonts w:hint="eastAsia" w:ascii="仿宋_GB2312" w:hAnsi="仿宋" w:eastAsia="仿宋_GB2312"/>
          <w:sz w:val="28"/>
          <w:szCs w:val="28"/>
        </w:rPr>
        <w:t>质量标准：达到国家建设工程质量验收的规范和标准（合格）</w:t>
      </w:r>
    </w:p>
    <w:p>
      <w:pPr>
        <w:widowControl/>
        <w:spacing w:line="520" w:lineRule="exact"/>
        <w:textAlignment w:val="center"/>
        <w:rPr>
          <w:rFonts w:ascii="仿宋_GB2312" w:hAnsi="仿宋" w:eastAsia="仿宋_GB2312"/>
          <w:sz w:val="28"/>
          <w:szCs w:val="28"/>
        </w:rPr>
      </w:pPr>
      <w:r>
        <w:rPr>
          <w:rFonts w:hint="eastAsia" w:ascii="仿宋_GB2312" w:hAnsi="仿宋" w:eastAsia="仿宋_GB2312"/>
          <w:sz w:val="28"/>
          <w:szCs w:val="28"/>
        </w:rPr>
        <w:t xml:space="preserve">项目经理：陈晓飞         </w:t>
      </w:r>
      <w:r>
        <w:rPr>
          <w:rFonts w:hint="eastAsia" w:ascii="仿宋_GB2312" w:hAnsi="仿宋" w:eastAsia="仿宋_GB2312"/>
          <w:sz w:val="28"/>
          <w:szCs w:val="28"/>
        </w:rPr>
        <w:tab/>
      </w:r>
      <w:r>
        <w:rPr>
          <w:rFonts w:hint="eastAsia" w:ascii="仿宋_GB2312" w:hAnsi="仿宋" w:eastAsia="仿宋_GB2312"/>
          <w:sz w:val="28"/>
          <w:szCs w:val="28"/>
        </w:rPr>
        <w:tab/>
      </w:r>
      <w:r>
        <w:rPr>
          <w:rFonts w:hint="eastAsia" w:ascii="仿宋_GB2312" w:hAnsi="仿宋" w:eastAsia="仿宋_GB2312"/>
          <w:sz w:val="28"/>
          <w:szCs w:val="28"/>
        </w:rPr>
        <w:t>注册编号：豫241151578275</w:t>
      </w:r>
    </w:p>
    <w:p>
      <w:pPr>
        <w:spacing w:line="520" w:lineRule="exact"/>
        <w:rPr>
          <w:rFonts w:ascii="仿宋_GB2312" w:hAnsi="仿宋" w:eastAsia="仿宋_GB2312"/>
          <w:sz w:val="28"/>
          <w:szCs w:val="28"/>
        </w:rPr>
      </w:pPr>
      <w:r>
        <w:rPr>
          <w:rFonts w:hint="eastAsia" w:ascii="仿宋_GB2312" w:hAnsi="仿宋" w:eastAsia="仿宋_GB2312"/>
          <w:sz w:val="28"/>
          <w:szCs w:val="28"/>
        </w:rPr>
        <w:t>投标文件中填报的项目经理业绩名称：</w:t>
      </w:r>
    </w:p>
    <w:p>
      <w:pPr>
        <w:pStyle w:val="2"/>
        <w:spacing w:line="520" w:lineRule="exact"/>
        <w:ind w:firstLine="0" w:firstLineChars="0"/>
        <w:jc w:val="both"/>
        <w:rPr>
          <w:rFonts w:ascii="仿宋_GB2312" w:hAnsi="仿宋" w:eastAsia="仿宋_GB2312"/>
          <w:b w:val="0"/>
          <w:bCs w:val="0"/>
          <w:sz w:val="28"/>
          <w:szCs w:val="28"/>
        </w:rPr>
      </w:pPr>
      <w:r>
        <w:rPr>
          <w:rFonts w:hint="eastAsia" w:ascii="仿宋_GB2312" w:hAnsi="仿宋" w:eastAsia="仿宋_GB2312"/>
          <w:b w:val="0"/>
          <w:bCs w:val="0"/>
          <w:sz w:val="28"/>
          <w:szCs w:val="28"/>
        </w:rPr>
        <w:t>许昌县蒋李集镇岗城村幼儿园维修项目</w:t>
      </w:r>
    </w:p>
    <w:p>
      <w:pPr>
        <w:spacing w:line="520" w:lineRule="exact"/>
        <w:rPr>
          <w:rFonts w:ascii="仿宋_GB2312" w:hAnsi="仿宋" w:eastAsia="仿宋_GB2312"/>
          <w:sz w:val="28"/>
          <w:szCs w:val="28"/>
        </w:rPr>
      </w:pPr>
      <w:r>
        <w:rPr>
          <w:rFonts w:hint="eastAsia" w:ascii="仿宋_GB2312" w:hAnsi="仿宋" w:eastAsia="仿宋_GB2312"/>
          <w:sz w:val="28"/>
          <w:szCs w:val="28"/>
        </w:rPr>
        <w:t>投标文件中填报的单位项目业绩名称：/</w:t>
      </w:r>
    </w:p>
    <w:p>
      <w:pPr>
        <w:widowControl/>
        <w:shd w:val="clear" w:color="auto" w:fill="FFFFFF"/>
        <w:spacing w:line="520" w:lineRule="exact"/>
        <w:jc w:val="left"/>
        <w:rPr>
          <w:rFonts w:ascii="仿宋_GB2312" w:hAnsi="仿宋" w:eastAsia="仿宋_GB2312"/>
          <w:sz w:val="28"/>
          <w:szCs w:val="28"/>
        </w:rPr>
      </w:pPr>
      <w:r>
        <w:rPr>
          <w:rFonts w:hint="eastAsia" w:ascii="仿宋_GB2312" w:hAnsi="仿宋" w:eastAsia="仿宋_GB2312"/>
          <w:sz w:val="28"/>
          <w:szCs w:val="28"/>
        </w:rPr>
        <w:t>八、公 示 期：2018年1月26日至2018年1月30日，若公示期无异议，期满将向第一中标候选人签发中标通知书。</w:t>
      </w:r>
    </w:p>
    <w:p>
      <w:pPr>
        <w:widowControl/>
        <w:shd w:val="clear" w:color="auto" w:fill="FFFFFF"/>
        <w:spacing w:line="520" w:lineRule="exact"/>
        <w:jc w:val="left"/>
        <w:rPr>
          <w:rFonts w:ascii="仿宋_GB2312" w:hAnsi="仿宋" w:eastAsia="仿宋_GB2312" w:cs="宋体"/>
          <w:color w:val="000000"/>
          <w:kern w:val="0"/>
          <w:sz w:val="24"/>
        </w:rPr>
      </w:pPr>
      <w:r>
        <w:rPr>
          <w:rFonts w:hint="eastAsia" w:ascii="仿宋_GB2312" w:hAnsi="仿宋" w:eastAsia="仿宋_GB2312" w:cs="宋体"/>
          <w:color w:val="000000"/>
          <w:kern w:val="0"/>
          <w:sz w:val="27"/>
          <w:szCs w:val="27"/>
        </w:rPr>
        <w:t xml:space="preserve">九、公示地点：《中国采购与招标网》、《河南招标采购综合网》、《全国公共资源交易平台（河南省·许昌市）》。 </w:t>
      </w:r>
    </w:p>
    <w:p>
      <w:pPr>
        <w:widowControl/>
        <w:shd w:val="clear" w:color="auto" w:fill="FFFFFF"/>
        <w:spacing w:line="520" w:lineRule="exact"/>
        <w:jc w:val="left"/>
        <w:rPr>
          <w:rFonts w:ascii="仿宋_GB2312" w:hAnsi="仿宋" w:eastAsia="仿宋_GB2312" w:cs="宋体"/>
          <w:color w:val="000000"/>
          <w:kern w:val="0"/>
          <w:sz w:val="24"/>
        </w:rPr>
      </w:pPr>
      <w:r>
        <w:rPr>
          <w:rFonts w:hint="eastAsia" w:ascii="仿宋_GB2312" w:hAnsi="仿宋" w:eastAsia="仿宋_GB2312" w:cs="宋体"/>
          <w:color w:val="000000"/>
          <w:kern w:val="0"/>
          <w:sz w:val="27"/>
          <w:szCs w:val="27"/>
        </w:rPr>
        <w:t>十、联系方式</w:t>
      </w:r>
    </w:p>
    <w:p>
      <w:pPr>
        <w:widowControl/>
        <w:shd w:val="clear" w:color="auto" w:fill="FFFFFF"/>
        <w:spacing w:line="520" w:lineRule="exact"/>
        <w:jc w:val="left"/>
        <w:rPr>
          <w:rFonts w:ascii="仿宋_GB2312" w:hAnsi="仿宋" w:eastAsia="仿宋_GB2312" w:cs="宋体"/>
          <w:color w:val="000000"/>
          <w:kern w:val="0"/>
          <w:sz w:val="27"/>
          <w:szCs w:val="27"/>
        </w:rPr>
      </w:pPr>
      <w:r>
        <w:rPr>
          <w:rFonts w:hint="eastAsia" w:ascii="仿宋_GB2312" w:hAnsi="仿宋" w:eastAsia="仿宋_GB2312" w:cs="宋体"/>
          <w:color w:val="000000"/>
          <w:kern w:val="0"/>
          <w:sz w:val="27"/>
          <w:szCs w:val="27"/>
        </w:rPr>
        <w:t>招  标  人：许昌市建安区椹涧乡前宋村</w:t>
      </w:r>
    </w:p>
    <w:p>
      <w:pPr>
        <w:widowControl/>
        <w:shd w:val="clear" w:color="auto" w:fill="FFFFFF"/>
        <w:spacing w:line="520" w:lineRule="exact"/>
        <w:jc w:val="left"/>
        <w:rPr>
          <w:rFonts w:ascii="仿宋_GB2312" w:hAnsi="仿宋" w:eastAsia="仿宋_GB2312" w:cs="宋体"/>
          <w:color w:val="000000"/>
          <w:kern w:val="0"/>
          <w:sz w:val="27"/>
          <w:szCs w:val="27"/>
        </w:rPr>
      </w:pPr>
      <w:r>
        <w:rPr>
          <w:rFonts w:hint="eastAsia" w:ascii="仿宋_GB2312" w:hAnsi="仿宋" w:eastAsia="仿宋_GB2312" w:cs="宋体"/>
          <w:color w:val="000000"/>
          <w:kern w:val="0"/>
          <w:sz w:val="27"/>
          <w:szCs w:val="27"/>
        </w:rPr>
        <w:t>项目负责人： 宋召胜</w:t>
      </w:r>
    </w:p>
    <w:p>
      <w:pPr>
        <w:widowControl/>
        <w:shd w:val="clear" w:color="auto" w:fill="FFFFFF"/>
        <w:spacing w:line="520" w:lineRule="exact"/>
        <w:jc w:val="left"/>
        <w:rPr>
          <w:rFonts w:ascii="仿宋_GB2312" w:hAnsi="仿宋" w:eastAsia="仿宋_GB2312" w:cs="宋体"/>
          <w:color w:val="000000"/>
          <w:kern w:val="0"/>
          <w:sz w:val="27"/>
          <w:szCs w:val="27"/>
        </w:rPr>
      </w:pPr>
      <w:r>
        <w:rPr>
          <w:rFonts w:hint="eastAsia" w:ascii="仿宋_GB2312" w:hAnsi="仿宋" w:eastAsia="仿宋_GB2312" w:cs="宋体"/>
          <w:color w:val="000000"/>
          <w:kern w:val="0"/>
          <w:sz w:val="27"/>
          <w:szCs w:val="27"/>
        </w:rPr>
        <w:t xml:space="preserve">电   话：13938917716 </w:t>
      </w:r>
    </w:p>
    <w:p>
      <w:pPr>
        <w:widowControl/>
        <w:shd w:val="clear" w:color="auto" w:fill="FFFFFF"/>
        <w:spacing w:line="520" w:lineRule="exact"/>
        <w:jc w:val="left"/>
        <w:rPr>
          <w:rFonts w:ascii="仿宋_GB2312" w:hAnsi="仿宋" w:eastAsia="仿宋_GB2312" w:cs="宋体"/>
          <w:color w:val="000000"/>
          <w:kern w:val="0"/>
          <w:sz w:val="27"/>
          <w:szCs w:val="27"/>
        </w:rPr>
      </w:pPr>
      <w:r>
        <w:rPr>
          <w:rFonts w:hint="eastAsia" w:ascii="仿宋_GB2312" w:hAnsi="仿宋" w:eastAsia="仿宋_GB2312" w:cs="宋体"/>
          <w:color w:val="000000"/>
          <w:kern w:val="0"/>
          <w:sz w:val="27"/>
          <w:szCs w:val="27"/>
        </w:rPr>
        <w:t>代理  机构：河南省鑫诚工程管理有限公司</w:t>
      </w:r>
    </w:p>
    <w:p>
      <w:pPr>
        <w:widowControl/>
        <w:shd w:val="clear" w:color="auto" w:fill="FFFFFF"/>
        <w:spacing w:line="520" w:lineRule="exact"/>
        <w:jc w:val="left"/>
        <w:rPr>
          <w:rFonts w:ascii="仿宋_GB2312" w:hAnsi="仿宋" w:eastAsia="仿宋_GB2312" w:cs="宋体"/>
          <w:color w:val="000000"/>
          <w:kern w:val="0"/>
          <w:sz w:val="27"/>
          <w:szCs w:val="27"/>
        </w:rPr>
      </w:pPr>
      <w:r>
        <w:rPr>
          <w:rFonts w:hint="eastAsia" w:ascii="仿宋_GB2312" w:hAnsi="仿宋" w:eastAsia="仿宋_GB2312" w:cs="宋体"/>
          <w:color w:val="000000"/>
          <w:kern w:val="0"/>
          <w:sz w:val="27"/>
          <w:szCs w:val="27"/>
        </w:rPr>
        <w:t>项目负责人：靳振辉</w:t>
      </w:r>
    </w:p>
    <w:p>
      <w:pPr>
        <w:widowControl/>
        <w:shd w:val="clear" w:color="auto" w:fill="FFFFFF"/>
        <w:spacing w:line="520" w:lineRule="exact"/>
        <w:jc w:val="left"/>
        <w:rPr>
          <w:rFonts w:ascii="仿宋_GB2312" w:hAnsi="仿宋" w:eastAsia="仿宋_GB2312" w:cs="宋体"/>
          <w:color w:val="000000"/>
          <w:kern w:val="0"/>
          <w:sz w:val="27"/>
          <w:szCs w:val="27"/>
        </w:rPr>
      </w:pPr>
      <w:r>
        <w:rPr>
          <w:rFonts w:hint="eastAsia" w:ascii="仿宋_GB2312" w:hAnsi="仿宋" w:eastAsia="仿宋_GB2312" w:cs="宋体"/>
          <w:color w:val="000000"/>
          <w:kern w:val="0"/>
          <w:sz w:val="27"/>
          <w:szCs w:val="27"/>
        </w:rPr>
        <w:t>电   话：13903997751</w:t>
      </w:r>
    </w:p>
    <w:p>
      <w:pPr>
        <w:widowControl/>
        <w:spacing w:line="520" w:lineRule="exact"/>
        <w:textAlignment w:val="center"/>
        <w:rPr>
          <w:rFonts w:ascii="仿宋_GB2312" w:hAnsi="仿宋" w:eastAsia="仿宋_GB2312"/>
          <w:sz w:val="28"/>
          <w:szCs w:val="28"/>
        </w:rPr>
      </w:pPr>
      <w:r>
        <w:rPr>
          <w:rFonts w:hint="eastAsia" w:ascii="仿宋_GB2312" w:hAnsi="仿宋" w:eastAsia="仿宋_GB2312"/>
          <w:sz w:val="28"/>
          <w:szCs w:val="28"/>
        </w:rPr>
        <w:t>十一、备注：</w:t>
      </w:r>
    </w:p>
    <w:p>
      <w:pPr>
        <w:widowControl/>
        <w:spacing w:line="520" w:lineRule="exact"/>
        <w:ind w:firstLine="560" w:firstLineChars="200"/>
        <w:textAlignment w:val="center"/>
        <w:rPr>
          <w:rFonts w:ascii="仿宋_GB2312" w:hAnsi="仿宋" w:eastAsia="仿宋_GB2312"/>
          <w:sz w:val="28"/>
          <w:szCs w:val="28"/>
        </w:rPr>
      </w:pPr>
      <w:r>
        <w:rPr>
          <w:rFonts w:hint="eastAsia" w:ascii="仿宋_GB2312" w:hAnsi="仿宋" w:eastAsia="仿宋_GB2312"/>
          <w:sz w:val="28"/>
          <w:szCs w:val="28"/>
        </w:rPr>
        <w:t>各有关当事人对结果公示有异议的，可以在结果公示发布之日起三个工作日内，以书面形式向招标人或者招标代理机构提出质疑，质疑书需加盖单位公章且法定代表人签字，由法定代表人或其授权代表携带合法有效的营业执照副本复印件（加盖公章）及本人身份证原件及复印件（加盖公章）一并提交，逾期将不再受理。</w:t>
      </w:r>
    </w:p>
    <w:p>
      <w:pPr>
        <w:widowControl/>
        <w:spacing w:line="520" w:lineRule="exact"/>
        <w:textAlignment w:val="center"/>
        <w:rPr>
          <w:rFonts w:ascii="仿宋_GB2312" w:hAnsi="仿宋" w:eastAsia="仿宋_GB2312"/>
          <w:sz w:val="28"/>
          <w:szCs w:val="28"/>
        </w:rPr>
      </w:pPr>
    </w:p>
    <w:p>
      <w:pPr>
        <w:widowControl/>
        <w:spacing w:line="520" w:lineRule="exact"/>
        <w:textAlignment w:val="center"/>
        <w:rPr>
          <w:rFonts w:ascii="仿宋_GB2312" w:hAnsi="仿宋" w:eastAsia="仿宋_GB2312"/>
          <w:sz w:val="28"/>
          <w:szCs w:val="28"/>
        </w:rPr>
      </w:pPr>
      <w:r>
        <w:rPr>
          <w:rFonts w:hint="eastAsia" w:ascii="仿宋_GB2312" w:hAnsi="仿宋" w:eastAsia="仿宋_GB2312"/>
          <w:sz w:val="28"/>
          <w:szCs w:val="28"/>
        </w:rPr>
        <w:t>  </w:t>
      </w:r>
    </w:p>
    <w:p>
      <w:pPr>
        <w:widowControl/>
        <w:spacing w:line="520" w:lineRule="exact"/>
        <w:jc w:val="right"/>
        <w:textAlignment w:val="center"/>
        <w:rPr>
          <w:rFonts w:ascii="仿宋_GB2312" w:hAnsi="仿宋" w:eastAsia="仿宋_GB2312"/>
          <w:sz w:val="28"/>
          <w:szCs w:val="28"/>
        </w:rPr>
      </w:pPr>
      <w:r>
        <w:rPr>
          <w:rFonts w:hint="eastAsia" w:ascii="仿宋_GB2312" w:hAnsi="仿宋" w:eastAsia="仿宋_GB2312"/>
          <w:sz w:val="28"/>
          <w:szCs w:val="28"/>
        </w:rPr>
        <w:t>2018年01月26日</w:t>
      </w:r>
    </w:p>
    <w:p>
      <w:pPr>
        <w:widowControl/>
        <w:spacing w:line="520" w:lineRule="exact"/>
        <w:textAlignment w:val="center"/>
        <w:rPr>
          <w:rFonts w:ascii="仿宋_GB2312" w:hAnsi="仿宋" w:eastAsia="仿宋_GB2312"/>
          <w:sz w:val="28"/>
          <w:szCs w:val="28"/>
        </w:rPr>
      </w:pPr>
    </w:p>
    <w:p>
      <w:pPr>
        <w:widowControl/>
        <w:spacing w:line="520" w:lineRule="exact"/>
        <w:textAlignment w:val="center"/>
        <w:rPr>
          <w:rFonts w:ascii="仿宋_GB2312" w:hAnsi="仿宋" w:eastAsia="仿宋_GB2312"/>
          <w:sz w:val="28"/>
          <w:szCs w:val="28"/>
        </w:rPr>
      </w:pPr>
    </w:p>
    <w:p>
      <w:pPr>
        <w:widowControl/>
        <w:spacing w:line="520" w:lineRule="exact"/>
        <w:textAlignment w:val="center"/>
        <w:rPr>
          <w:rFonts w:ascii="仿宋_GB2312" w:hAnsi="仿宋" w:eastAsia="仿宋_GB2312"/>
          <w:sz w:val="28"/>
          <w:szCs w:val="28"/>
        </w:rPr>
      </w:pPr>
    </w:p>
    <w:p>
      <w:pPr>
        <w:widowControl/>
        <w:spacing w:line="520" w:lineRule="exact"/>
        <w:textAlignment w:val="center"/>
        <w:rPr>
          <w:rFonts w:ascii="仿宋_GB2312" w:hAnsi="仿宋" w:eastAsia="仿宋_GB2312"/>
          <w:sz w:val="28"/>
          <w:szCs w:val="28"/>
        </w:rPr>
      </w:pPr>
    </w:p>
    <w:sectPr>
      <w:pgSz w:w="11906" w:h="16838"/>
      <w:pgMar w:top="1417" w:right="1077" w:bottom="107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2B60"/>
    <w:rsid w:val="000F63A3"/>
    <w:rsid w:val="002D506E"/>
    <w:rsid w:val="002F58E2"/>
    <w:rsid w:val="004C4C27"/>
    <w:rsid w:val="005414CD"/>
    <w:rsid w:val="005934D8"/>
    <w:rsid w:val="006E2B60"/>
    <w:rsid w:val="00B10305"/>
    <w:rsid w:val="00C44477"/>
    <w:rsid w:val="3CE23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qFormat/>
    <w:uiPriority w:val="99"/>
    <w:pPr>
      <w:spacing w:after="0"/>
      <w:ind w:firstLine="420" w:firstLineChars="100"/>
      <w:jc w:val="center"/>
    </w:pPr>
    <w:rPr>
      <w:b/>
      <w:bCs/>
      <w:sz w:val="44"/>
      <w:szCs w:val="20"/>
    </w:rPr>
  </w:style>
  <w:style w:type="paragraph" w:styleId="3">
    <w:name w:val="Body Text"/>
    <w:basedOn w:val="1"/>
    <w:link w:val="15"/>
    <w:unhideWhenUsed/>
    <w:uiPriority w:val="99"/>
    <w:pPr>
      <w:spacing w:after="120"/>
    </w:pPr>
  </w:style>
  <w:style w:type="paragraph" w:styleId="4">
    <w:name w:val="Plain Text"/>
    <w:basedOn w:val="1"/>
    <w:link w:val="17"/>
    <w:qFormat/>
    <w:uiPriority w:val="99"/>
    <w:rPr>
      <w:rFonts w:ascii="宋体" w:hAnsi="Courier New"/>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9">
    <w:name w:val="FollowedHyperlink"/>
    <w:basedOn w:val="8"/>
    <w:qFormat/>
    <w:uiPriority w:val="99"/>
    <w:rPr>
      <w:rFonts w:cs="Times New Roman"/>
      <w:color w:val="000000"/>
      <w:u w:val="none"/>
    </w:rPr>
  </w:style>
  <w:style w:type="character" w:styleId="10">
    <w:name w:val="Emphasis"/>
    <w:basedOn w:val="8"/>
    <w:qFormat/>
    <w:uiPriority w:val="99"/>
    <w:rPr>
      <w:rFonts w:cs="Times New Roman"/>
    </w:rPr>
  </w:style>
  <w:style w:type="character" w:styleId="11">
    <w:name w:val="Hyperlink"/>
    <w:basedOn w:val="8"/>
    <w:qFormat/>
    <w:uiPriority w:val="99"/>
    <w:rPr>
      <w:rFonts w:cs="Times New Roman"/>
      <w:color w:val="000000"/>
      <w:u w:val="none"/>
    </w:r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 w:type="character" w:customStyle="1" w:styleId="15">
    <w:name w:val="正文文本 Char"/>
    <w:basedOn w:val="8"/>
    <w:link w:val="3"/>
    <w:semiHidden/>
    <w:uiPriority w:val="99"/>
    <w:rPr>
      <w:rFonts w:ascii="Calibri" w:hAnsi="Calibri" w:eastAsia="宋体" w:cs="Times New Roman"/>
      <w:szCs w:val="24"/>
    </w:rPr>
  </w:style>
  <w:style w:type="character" w:customStyle="1" w:styleId="16">
    <w:name w:val="正文首行缩进 Char"/>
    <w:basedOn w:val="15"/>
    <w:link w:val="2"/>
    <w:uiPriority w:val="99"/>
    <w:rPr>
      <w:b/>
      <w:bCs/>
      <w:sz w:val="44"/>
      <w:szCs w:val="20"/>
    </w:rPr>
  </w:style>
  <w:style w:type="character" w:customStyle="1" w:styleId="17">
    <w:name w:val="纯文本 Char"/>
    <w:basedOn w:val="8"/>
    <w:link w:val="4"/>
    <w:qFormat/>
    <w:uiPriority w:val="99"/>
    <w:rPr>
      <w:rFonts w:ascii="宋体" w:hAnsi="Courier New" w:eastAsia="宋体" w:cs="Times New Roman"/>
      <w:szCs w:val="20"/>
    </w:rPr>
  </w:style>
  <w:style w:type="character" w:customStyle="1" w:styleId="18">
    <w:name w:val="red"/>
    <w:basedOn w:val="8"/>
    <w:qFormat/>
    <w:uiPriority w:val="99"/>
    <w:rPr>
      <w:rFonts w:cs="Times New Roman"/>
      <w:color w:val="FF0000"/>
      <w:sz w:val="18"/>
      <w:szCs w:val="18"/>
    </w:rPr>
  </w:style>
  <w:style w:type="character" w:customStyle="1" w:styleId="19">
    <w:name w:val="red1"/>
    <w:basedOn w:val="8"/>
    <w:qFormat/>
    <w:uiPriority w:val="99"/>
    <w:rPr>
      <w:rFonts w:cs="Times New Roman"/>
      <w:color w:val="FF0000"/>
      <w:sz w:val="18"/>
      <w:szCs w:val="18"/>
    </w:rPr>
  </w:style>
  <w:style w:type="character" w:customStyle="1" w:styleId="20">
    <w:name w:val="hover24"/>
    <w:basedOn w:val="8"/>
    <w:qFormat/>
    <w:uiPriority w:val="99"/>
    <w:rPr>
      <w:rFonts w:cs="Times New Roman"/>
    </w:rPr>
  </w:style>
  <w:style w:type="character" w:customStyle="1" w:styleId="21">
    <w:name w:val="gb-jt"/>
    <w:basedOn w:val="8"/>
    <w:qFormat/>
    <w:uiPriority w:val="99"/>
    <w:rPr>
      <w:rFonts w:cs="Times New Roman"/>
    </w:rPr>
  </w:style>
  <w:style w:type="character" w:customStyle="1" w:styleId="22">
    <w:name w:val="green"/>
    <w:basedOn w:val="8"/>
    <w:qFormat/>
    <w:uiPriority w:val="99"/>
    <w:rPr>
      <w:rFonts w:cs="Times New Roman"/>
      <w:color w:val="66AE00"/>
      <w:sz w:val="18"/>
      <w:szCs w:val="18"/>
    </w:rPr>
  </w:style>
  <w:style w:type="character" w:customStyle="1" w:styleId="23">
    <w:name w:val="green1"/>
    <w:basedOn w:val="8"/>
    <w:qFormat/>
    <w:uiPriority w:val="99"/>
    <w:rPr>
      <w:rFonts w:cs="Times New Roman"/>
      <w:color w:val="66AE00"/>
      <w:sz w:val="18"/>
      <w:szCs w:val="18"/>
    </w:rPr>
  </w:style>
  <w:style w:type="character" w:customStyle="1" w:styleId="24">
    <w:name w:val="blue"/>
    <w:basedOn w:val="8"/>
    <w:qFormat/>
    <w:uiPriority w:val="99"/>
    <w:rPr>
      <w:rFonts w:cs="Times New Roman"/>
      <w:color w:val="0371C6"/>
      <w:sz w:val="21"/>
      <w:szCs w:val="21"/>
    </w:rPr>
  </w:style>
  <w:style w:type="character" w:customStyle="1" w:styleId="25">
    <w:name w:val="right"/>
    <w:basedOn w:val="8"/>
    <w:qFormat/>
    <w:uiPriority w:val="99"/>
    <w:rPr>
      <w:rFonts w:cs="Times New Roman"/>
      <w:color w:val="999999"/>
      <w:sz w:val="18"/>
      <w:szCs w:val="18"/>
    </w:rPr>
  </w:style>
  <w:style w:type="character" w:customStyle="1" w:styleId="26">
    <w:name w:val="Plain Text Char1"/>
    <w:qFormat/>
    <w:locked/>
    <w:uiPriority w:val="99"/>
    <w:rPr>
      <w:rFonts w:ascii="宋体" w:hAnsi="Courier New"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842</Words>
  <Characters>4801</Characters>
  <Lines>40</Lines>
  <Paragraphs>11</Paragraphs>
  <TotalTime>0</TotalTime>
  <ScaleCrop>false</ScaleCrop>
  <LinksUpToDate>false</LinksUpToDate>
  <CharactersWithSpaces>5632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2018-01-25T08:30:00Z</dcterms:created>
  <dc:creator>河南省地标工程管理有限公司:河南省地标工程管理有限公司</dc:creator>
  <cp:lastModifiedBy>小宇</cp:lastModifiedBy>
  <cp:lastPrinted>2018-01-25T09:02:00Z</cp:lastPrinted>
  <dcterms:modified xsi:type="dcterms:W3CDTF">2018-01-26T01:30:47Z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