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1386" w:firstLineChars="350"/>
        <w:rPr>
          <w:rFonts w:hint="eastAsia" w:ascii="黑体" w:hAnsi="黑体" w:eastAsia="黑体" w:cs="黑体"/>
          <w:b w:val="0"/>
          <w:bCs/>
          <w:w w:val="90"/>
          <w:sz w:val="44"/>
          <w:szCs w:val="44"/>
        </w:rPr>
      </w:pPr>
      <w:r>
        <w:rPr>
          <w:rFonts w:hint="eastAsia" w:ascii="黑体" w:hAnsi="黑体" w:eastAsia="黑体" w:cs="黑体"/>
          <w:b w:val="0"/>
          <w:bCs/>
          <w:w w:val="90"/>
          <w:sz w:val="44"/>
          <w:szCs w:val="44"/>
          <w:lang w:eastAsia="zh-CN"/>
        </w:rPr>
        <w:t>禹州市智慧农机综合信息服务平台项目</w:t>
      </w:r>
    </w:p>
    <w:p>
      <w:pPr>
        <w:ind w:firstLine="1386" w:firstLineChars="350"/>
        <w:rPr>
          <w:rFonts w:hint="eastAsia" w:ascii="黑体" w:hAnsi="黑体" w:eastAsia="黑体" w:cs="黑体"/>
          <w:b w:val="0"/>
          <w:bCs/>
          <w:w w:val="90"/>
          <w:sz w:val="44"/>
          <w:szCs w:val="44"/>
        </w:rPr>
      </w:pPr>
    </w:p>
    <w:p>
      <w:pPr>
        <w:ind w:firstLine="1386" w:firstLineChars="350"/>
        <w:rPr>
          <w:rFonts w:hint="eastAsia" w:ascii="黑体" w:hAnsi="黑体" w:eastAsia="黑体" w:cs="黑体"/>
          <w:b w:val="0"/>
          <w:bCs/>
          <w:w w:val="90"/>
          <w:sz w:val="44"/>
          <w:szCs w:val="44"/>
        </w:rPr>
      </w:pPr>
    </w:p>
    <w:p>
      <w:pPr>
        <w:ind w:firstLine="1386" w:firstLineChars="350"/>
        <w:rPr>
          <w:rFonts w:hint="eastAsia" w:ascii="黑体" w:hAnsi="黑体" w:eastAsia="黑体" w:cs="黑体"/>
          <w:b w:val="0"/>
          <w:bCs/>
          <w:w w:val="90"/>
          <w:sz w:val="44"/>
          <w:szCs w:val="44"/>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rPr>
      </w:pPr>
      <w:r>
        <w:rPr>
          <w:rFonts w:hint="eastAsia" w:ascii="仿宋" w:hAnsi="仿宋" w:eastAsia="仿宋"/>
          <w:sz w:val="32"/>
        </w:rPr>
        <w:t>采购单位：禹州市农业机械管理局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项目名称：禹州市智慧农机综合信息服务平台项目</w:t>
      </w:r>
    </w:p>
    <w:p>
      <w:pPr>
        <w:adjustRightInd w:val="0"/>
        <w:spacing w:line="600" w:lineRule="exact"/>
        <w:ind w:right="-691" w:rightChars="-329" w:firstLine="320" w:firstLineChars="100"/>
        <w:rPr>
          <w:rFonts w:ascii="仿宋" w:hAnsi="仿宋" w:eastAsia="仿宋"/>
          <w:sz w:val="32"/>
          <w:lang w:val="en-US"/>
        </w:rPr>
      </w:pPr>
      <w:r>
        <w:rPr>
          <w:rFonts w:hint="eastAsia" w:ascii="仿宋" w:hAnsi="仿宋" w:eastAsia="仿宋"/>
          <w:sz w:val="32"/>
        </w:rPr>
        <w:t>项目编号：YZCG-G2018013</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w:t>
      </w:r>
      <w:r>
        <w:rPr>
          <w:rFonts w:hint="eastAsia" w:ascii="黑体" w:eastAsia="黑体" w:cs="黑体"/>
          <w:b/>
          <w:bCs/>
          <w:sz w:val="28"/>
          <w:szCs w:val="28"/>
          <w:lang w:val="zh-CN" w:eastAsia="zh-CN"/>
        </w:rPr>
        <w:t>及组成</w:t>
      </w:r>
      <w:r>
        <w:rPr>
          <w:rFonts w:hint="eastAsia" w:ascii="黑体" w:eastAsia="黑体" w:cs="黑体"/>
          <w:b/>
          <w:bCs/>
          <w:sz w:val="28"/>
          <w:szCs w:val="28"/>
          <w:lang w:val="zh-CN"/>
        </w:rPr>
        <w:t>——投标文件（一）和投标文件（二）</w:t>
      </w: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第一部分  投标邀请函</w:t>
      </w:r>
    </w:p>
    <w:p>
      <w:pPr>
        <w:spacing w:line="600" w:lineRule="exact"/>
        <w:jc w:val="center"/>
        <w:rPr>
          <w:rFonts w:hint="eastAsia"/>
          <w:b/>
          <w:bCs/>
          <w:sz w:val="44"/>
          <w:szCs w:val="44"/>
        </w:rPr>
      </w:pPr>
    </w:p>
    <w:p>
      <w:pPr>
        <w:spacing w:line="600" w:lineRule="exact"/>
        <w:jc w:val="center"/>
        <w:rPr>
          <w:rFonts w:hint="eastAsia"/>
          <w:b/>
          <w:bCs/>
          <w:sz w:val="44"/>
          <w:szCs w:val="44"/>
          <w:lang w:eastAsia="zh-CN"/>
        </w:rPr>
      </w:pPr>
      <w:r>
        <w:rPr>
          <w:rFonts w:hint="eastAsia"/>
          <w:b/>
          <w:bCs/>
          <w:sz w:val="44"/>
          <w:szCs w:val="44"/>
          <w:lang w:eastAsia="zh-CN"/>
        </w:rPr>
        <w:t>禹州市智慧农机综合信息服务平台项目</w:t>
      </w:r>
    </w:p>
    <w:p>
      <w:pPr>
        <w:spacing w:line="600" w:lineRule="exact"/>
        <w:jc w:val="center"/>
        <w:rPr>
          <w:b/>
          <w:bCs/>
          <w:sz w:val="44"/>
          <w:szCs w:val="44"/>
        </w:rPr>
      </w:pPr>
      <w:r>
        <w:rPr>
          <w:rFonts w:hint="eastAsia"/>
          <w:b/>
          <w:bCs/>
          <w:sz w:val="44"/>
          <w:szCs w:val="44"/>
        </w:rPr>
        <w:t>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农业机械管理局</w:t>
      </w:r>
      <w:r>
        <w:rPr>
          <w:rFonts w:hint="eastAsia" w:ascii="仿宋" w:hAnsi="仿宋" w:eastAsia="仿宋" w:cs="仿宋_GB2312"/>
          <w:sz w:val="32"/>
          <w:szCs w:val="32"/>
        </w:rPr>
        <w:t>的委托，就“禹州市智慧农机综合信息服务平台项目”进行公开招标，欢迎合格的投标人前来投标。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1、采购人：禹州市农业机械管理局</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仿宋" w:hAnsi="仿宋" w:eastAsia="仿宋" w:cs="仿宋_GB2312"/>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禹州市智慧农机综合信息服务平台项目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8013</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智慧农机测亩计产平台客户端、深松监控平台客户端、安全监管平台客户端、显示拼接屏系统等</w:t>
      </w:r>
      <w:r>
        <w:rPr>
          <w:rFonts w:hint="eastAsia" w:ascii="仿宋" w:hAnsi="仿宋" w:eastAsia="仿宋" w:cs="仿宋_GB2312"/>
          <w:sz w:val="32"/>
          <w:szCs w:val="32"/>
        </w:rPr>
        <w:t>（详见招标文件）</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44.6049</w:t>
      </w:r>
      <w:r>
        <w:rPr>
          <w:rFonts w:hint="eastAsia" w:ascii="仿宋" w:hAnsi="仿宋" w:eastAsia="仿宋" w:cs="仿宋_GB2312"/>
          <w:sz w:val="32"/>
          <w:szCs w:val="32"/>
        </w:rPr>
        <w:t>万元</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44.6049</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1、符合《政府采购法》第二十二条之规定，具有独立法人资格且具有相应的经营范围（以营业执照为准）；</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4</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3</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2</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150"/>
        <w:textAlignment w:val="auto"/>
        <w:outlineLvl w:val="9"/>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eastAsia="zh-CN"/>
        </w:rPr>
        <w:t>农业机械管理局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行政北路三号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：李</w:t>
      </w:r>
      <w:r>
        <w:rPr>
          <w:rFonts w:ascii="仿宋" w:hAnsi="仿宋" w:eastAsia="仿宋" w:cs="Arial"/>
          <w:color w:val="000000"/>
          <w:kern w:val="0"/>
          <w:sz w:val="32"/>
          <w:szCs w:val="32"/>
        </w:rPr>
        <w:t>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13949828822</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19</w:t>
      </w:r>
      <w:r>
        <w:rPr>
          <w:rFonts w:hint="eastAsia" w:ascii="仿宋" w:hAnsi="仿宋" w:eastAsia="仿宋" w:cs="仿宋_GB2312"/>
          <w:sz w:val="32"/>
          <w:szCs w:val="32"/>
        </w:rPr>
        <w:t>日</w:t>
      </w:r>
    </w:p>
    <w:p>
      <w:pPr>
        <w:spacing w:line="480" w:lineRule="exact"/>
        <w:rPr>
          <w:rFonts w:hint="eastAsia" w:ascii="仿宋" w:hAnsi="仿宋" w:eastAsia="仿宋" w:cs="仿宋_GB2312"/>
          <w:sz w:val="32"/>
          <w:szCs w:val="32"/>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禹州市民政局采购冬春救助物资项目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color w:val="FF0000"/>
                <w:sz w:val="24"/>
                <w:szCs w:val="24"/>
                <w:lang w:val="en-US" w:eastAsia="zh-CN"/>
              </w:rPr>
              <w:t>捌仟元整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10：00 </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FF0000"/>
                <w:kern w:val="0"/>
                <w:sz w:val="24"/>
                <w:szCs w:val="24"/>
                <w:lang w:val="en-US" w:eastAsia="zh-CN"/>
              </w:rPr>
              <w:t>注：投标人须提供电子版投标文件一份，随投标文件密封</w:t>
            </w:r>
            <w:r>
              <w:rPr>
                <w:rFonts w:hint="eastAsia" w:ascii="仿宋" w:hAnsi="仿宋" w:eastAsia="仿宋"/>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10：00 </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10：00 </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color w:val="FF0000"/>
                <w:sz w:val="24"/>
                <w:szCs w:val="24"/>
                <w:lang w:val="en-US" w:eastAsia="zh-CN"/>
              </w:rPr>
              <w:t>44.6049</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lang w:val="en-US" w:eastAsia="zh-CN"/>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lang w:val="en-US" w:eastAsia="zh-CN"/>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lang w:val="en-US" w:eastAsia="zh-CN"/>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lang w:val="en-US" w:eastAsia="zh-CN"/>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w:t>
      </w:r>
      <w:r>
        <w:rPr>
          <w:rFonts w:hint="eastAsia" w:ascii="仿宋" w:hAnsi="仿宋" w:eastAsia="仿宋" w:cs="仿宋_GB2312"/>
          <w:color w:val="FF0000"/>
          <w:sz w:val="24"/>
          <w:szCs w:val="24"/>
          <w:lang w:eastAsia="zh-CN"/>
        </w:rPr>
        <w:t>内容及组成—</w:t>
      </w:r>
      <w:r>
        <w:rPr>
          <w:rFonts w:hint="eastAsia" w:ascii="仿宋" w:hAnsi="仿宋" w:eastAsia="仿宋" w:cs="仿宋_GB2312"/>
          <w:color w:val="FF0000"/>
          <w:sz w:val="24"/>
          <w:szCs w:val="24"/>
        </w:rPr>
        <w:t>投标文件</w:t>
      </w:r>
      <w:r>
        <w:rPr>
          <w:rFonts w:hint="eastAsia" w:ascii="仿宋" w:hAnsi="仿宋" w:eastAsia="仿宋" w:cs="仿宋_GB2312"/>
          <w:color w:val="FF0000"/>
          <w:sz w:val="24"/>
          <w:szCs w:val="24"/>
          <w:lang w:eastAsia="zh-CN"/>
        </w:rPr>
        <w:t>（一）和投标文件</w:t>
      </w:r>
      <w:r>
        <w:rPr>
          <w:rFonts w:hint="eastAsia" w:ascii="仿宋" w:hAnsi="仿宋" w:eastAsia="仿宋" w:cs="仿宋_GB2312"/>
          <w:color w:val="FF0000"/>
          <w:sz w:val="24"/>
          <w:szCs w:val="24"/>
        </w:rPr>
        <w:t>（二）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_GB2312"/>
          <w:sz w:val="24"/>
          <w:szCs w:val="24"/>
        </w:rPr>
        <w:t xml:space="preserve"> </w:t>
      </w: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color w:val="FF0000"/>
          <w:sz w:val="24"/>
          <w:lang w:eastAsia="zh-CN"/>
        </w:rPr>
        <w:t>捌仟元整</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ascii="仿宋" w:hAnsi="仿宋" w:eastAsia="仿宋" w:cs="仿宋_GB2312"/>
          <w:sz w:val="24"/>
          <w:szCs w:val="24"/>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color w:val="FF0000"/>
          <w:sz w:val="24"/>
          <w:szCs w:val="24"/>
          <w:shd w:val="clear" w:color="auto" w:fill="FFFFFF"/>
        </w:rPr>
      </w:pPr>
      <w:r>
        <w:rPr>
          <w:rFonts w:hint="eastAsia" w:ascii="仿宋" w:hAnsi="仿宋" w:eastAsia="仿宋" w:cs="宋体"/>
          <w:b/>
          <w:color w:val="FF0000"/>
          <w:sz w:val="24"/>
          <w:szCs w:val="24"/>
          <w:lang w:val="en-US" w:eastAsia="zh-CN"/>
        </w:rPr>
        <w:t>15.</w:t>
      </w:r>
      <w:r>
        <w:rPr>
          <w:rFonts w:hint="eastAsia" w:ascii="仿宋" w:hAnsi="仿宋" w:eastAsia="仿宋" w:cs="仿宋_GB2312"/>
          <w:color w:val="FF0000"/>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en-US" w:eastAsia="zh-CN"/>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6"/>
        </w:numPr>
        <w:spacing w:line="460" w:lineRule="exact"/>
        <w:ind w:firstLine="0" w:firstLineChars="0"/>
        <w:jc w:val="left"/>
        <w:rPr>
          <w:rFonts w:hint="eastAsia" w:ascii="仿宋" w:hAnsi="仿宋" w:eastAsia="仿宋"/>
          <w:b/>
          <w:sz w:val="24"/>
          <w:szCs w:val="24"/>
        </w:rPr>
      </w:pPr>
      <w:r>
        <w:rPr>
          <w:rFonts w:hint="eastAsia" w:ascii="仿宋" w:hAnsi="仿宋" w:eastAsia="仿宋"/>
          <w:b/>
          <w:sz w:val="24"/>
          <w:szCs w:val="24"/>
        </w:rPr>
        <w:t>采购内容及</w:t>
      </w:r>
      <w:r>
        <w:rPr>
          <w:rFonts w:hint="eastAsia" w:ascii="仿宋" w:hAnsi="仿宋" w:eastAsia="仿宋"/>
          <w:b/>
          <w:sz w:val="24"/>
          <w:szCs w:val="24"/>
          <w:lang w:eastAsia="zh-CN"/>
        </w:rPr>
        <w:t>要</w:t>
      </w:r>
      <w:r>
        <w:rPr>
          <w:rFonts w:hint="eastAsia" w:ascii="仿宋" w:hAnsi="仿宋" w:eastAsia="仿宋"/>
          <w:b/>
          <w:sz w:val="24"/>
          <w:szCs w:val="24"/>
        </w:rPr>
        <w:t>求:</w:t>
      </w:r>
    </w:p>
    <w:p>
      <w:pPr>
        <w:pStyle w:val="4"/>
        <w:ind w:left="360" w:hanging="360"/>
        <w:jc w:val="center"/>
        <w:rPr>
          <w:rFonts w:hint="eastAsia" w:asciiTheme="minorEastAsia" w:hAnsiTheme="minorEastAsia" w:eastAsiaTheme="minorEastAsia"/>
          <w:kern w:val="44"/>
          <w:sz w:val="28"/>
          <w:szCs w:val="28"/>
        </w:rPr>
      </w:pPr>
      <w:r>
        <w:rPr>
          <w:rFonts w:hint="eastAsia" w:asciiTheme="minorEastAsia" w:hAnsiTheme="minorEastAsia" w:eastAsiaTheme="minorEastAsia" w:cstheme="minorBidi"/>
          <w:b w:val="0"/>
          <w:bCs w:val="0"/>
          <w:kern w:val="44"/>
          <w:sz w:val="28"/>
          <w:szCs w:val="28"/>
          <w:lang w:val="en-US" w:eastAsia="zh-CN" w:bidi="ar-SA"/>
        </w:rPr>
        <w:t>禹州市智慧平台系统指挥中心显示系统建设参数</w:t>
      </w:r>
    </w:p>
    <w:p>
      <w:pPr>
        <w:widowControl/>
        <w:spacing w:line="450" w:lineRule="atLeast"/>
        <w:ind w:firstLine="560" w:firstLineChars="200"/>
        <w:jc w:val="left"/>
        <w:rPr>
          <w:rFonts w:asciiTheme="minorEastAsia" w:hAnsiTheme="minorEastAsia" w:eastAsiaTheme="minorEastAsia"/>
          <w:kern w:val="44"/>
          <w:sz w:val="28"/>
          <w:szCs w:val="28"/>
        </w:rPr>
      </w:pPr>
      <w:r>
        <w:rPr>
          <w:rFonts w:hint="eastAsia" w:asciiTheme="minorEastAsia" w:hAnsiTheme="minorEastAsia" w:eastAsiaTheme="minorEastAsia"/>
          <w:kern w:val="44"/>
          <w:sz w:val="28"/>
          <w:szCs w:val="28"/>
        </w:rPr>
        <w:t>显示系统由55吋液晶拼接屏12块、图像拼接控制器12台、大屏幕拼接支架（含基座）1套、、VGA视频矩阵1台、视频连接线1批、控制电脑4台、软件等组成。</w:t>
      </w:r>
    </w:p>
    <w:p>
      <w:pPr>
        <w:pStyle w:val="4"/>
        <w:rPr>
          <w:rFonts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3．4. 1  55吋拼缝3.5mm LCD显示屏视频系统</w:t>
      </w:r>
    </w:p>
    <w:tbl>
      <w:tblPr>
        <w:tblStyle w:val="36"/>
        <w:tblW w:w="893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268"/>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rPr>
                <w:b/>
                <w:sz w:val="30"/>
                <w:szCs w:val="30"/>
              </w:rPr>
            </w:pPr>
          </w:p>
          <w:p>
            <w:pPr>
              <w:rPr>
                <w:b/>
                <w:sz w:val="30"/>
                <w:szCs w:val="30"/>
              </w:rPr>
            </w:pPr>
          </w:p>
          <w:p>
            <w:pPr>
              <w:rPr>
                <w:b/>
                <w:sz w:val="30"/>
                <w:szCs w:val="30"/>
              </w:rPr>
            </w:pPr>
            <w:r>
              <w:rPr>
                <w:bCs/>
                <w:sz w:val="30"/>
                <w:szCs w:val="30"/>
              </w:rPr>
              <w:t>屏幕</w:t>
            </w: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分辨率</w:t>
            </w:r>
          </w:p>
        </w:tc>
        <w:tc>
          <w:tcPr>
            <w:tcW w:w="5811" w:type="dxa"/>
            <w:vAlign w:val="center"/>
          </w:tcPr>
          <w:p>
            <w:pPr>
              <w:rPr>
                <w:rFonts w:ascii="Courier New" w:hAnsi="Courier New" w:cs="Courier New"/>
                <w:sz w:val="24"/>
              </w:rPr>
            </w:pPr>
            <w:r>
              <w:rPr>
                <w:rFonts w:ascii="Courier New" w:hAnsi="Courier New" w:cs="Courier New"/>
              </w:rPr>
              <w:t>1920*1080(16:9)  1:1 Map点对点显示真高清显示效果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拼缝</w:t>
            </w:r>
          </w:p>
        </w:tc>
        <w:tc>
          <w:tcPr>
            <w:tcW w:w="5811" w:type="dxa"/>
            <w:vAlign w:val="center"/>
          </w:tcPr>
          <w:p>
            <w:pPr>
              <w:rPr>
                <w:rFonts w:ascii="Courier New" w:hAnsi="Courier New" w:cs="Courier New"/>
                <w:sz w:val="24"/>
              </w:rPr>
            </w:pPr>
            <w:r>
              <w:rPr>
                <w:rFonts w:hint="eastAsia" w:ascii="Courier New" w:hAnsi="Courier New" w:cs="Courier New"/>
              </w:rPr>
              <w:t>3</w:t>
            </w:r>
            <w:r>
              <w:rPr>
                <w:rFonts w:ascii="Courier New" w:hAnsi="Courier New" w:cs="Courier New"/>
              </w:rPr>
              <w:t>.</w:t>
            </w:r>
            <w:r>
              <w:rPr>
                <w:rFonts w:hint="eastAsia" w:ascii="Courier New" w:hAnsi="Courier New" w:cs="Courier New"/>
              </w:rPr>
              <w:t>5</w:t>
            </w:r>
            <w:r>
              <w:rPr>
                <w:rFonts w:ascii="Courier New" w:hAnsi="Courier New" w:cs="Courier New"/>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显示颜色</w:t>
            </w:r>
          </w:p>
        </w:tc>
        <w:tc>
          <w:tcPr>
            <w:tcW w:w="5811" w:type="dxa"/>
            <w:vAlign w:val="center"/>
          </w:tcPr>
          <w:p>
            <w:pPr>
              <w:rPr>
                <w:rFonts w:ascii="Courier New" w:hAnsi="Courier New" w:cs="Courier New"/>
                <w:sz w:val="24"/>
              </w:rPr>
            </w:pPr>
            <w:r>
              <w:rPr>
                <w:rFonts w:ascii="Courier New" w:hAnsi="Courier New" w:cs="Courier New"/>
              </w:rPr>
              <w:t>16.7M(8-bit）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响应时间</w:t>
            </w:r>
          </w:p>
        </w:tc>
        <w:tc>
          <w:tcPr>
            <w:tcW w:w="5811" w:type="dxa"/>
            <w:vAlign w:val="center"/>
          </w:tcPr>
          <w:p>
            <w:pPr>
              <w:rPr>
                <w:rFonts w:ascii="Courier New" w:hAnsi="Courier New" w:cs="Courier New"/>
                <w:sz w:val="24"/>
              </w:rPr>
            </w:pPr>
            <w:r>
              <w:rPr>
                <w:rFonts w:ascii="Courier New" w:hAnsi="Courier New" w:cs="Courier New"/>
              </w:rPr>
              <w:t>8ms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可视角度</w:t>
            </w:r>
          </w:p>
        </w:tc>
        <w:tc>
          <w:tcPr>
            <w:tcW w:w="5811" w:type="dxa"/>
            <w:vAlign w:val="center"/>
          </w:tcPr>
          <w:p>
            <w:pPr>
              <w:rPr>
                <w:rFonts w:ascii="Courier New" w:hAnsi="Courier New" w:cs="Courier New"/>
                <w:sz w:val="24"/>
              </w:rPr>
            </w:pPr>
            <w:r>
              <w:rPr>
                <w:rFonts w:ascii="Courier New" w:hAnsi="Courier New" w:cs="Courier New"/>
              </w:rPr>
              <w:t>水平≥178°，垂直≥178°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亮度(</w:t>
            </w:r>
            <w:r>
              <w:rPr>
                <w:rFonts w:hint="eastAsia" w:ascii="新宋体" w:hAnsi="新宋体" w:eastAsia="新宋体" w:cs="Courier New"/>
                <w:szCs w:val="21"/>
              </w:rPr>
              <w:t>典型值</w:t>
            </w:r>
            <w:r>
              <w:rPr>
                <w:rFonts w:hint="eastAsia" w:ascii="新宋体" w:hAnsi="新宋体" w:eastAsia="新宋体" w:cs="Courier New"/>
                <w:color w:val="000000"/>
                <w:szCs w:val="21"/>
              </w:rPr>
              <w:t>）</w:t>
            </w:r>
          </w:p>
        </w:tc>
        <w:tc>
          <w:tcPr>
            <w:tcW w:w="5811" w:type="dxa"/>
            <w:vAlign w:val="center"/>
          </w:tcPr>
          <w:p>
            <w:pPr>
              <w:rPr>
                <w:rFonts w:ascii="Courier New" w:hAnsi="Courier New" w:cs="Courier New"/>
                <w:color w:val="FF0000"/>
                <w:sz w:val="24"/>
              </w:rPr>
            </w:pPr>
            <w:r>
              <w:rPr>
                <w:rFonts w:ascii="Courier New" w:hAnsi="Courier New" w:cs="Courier New"/>
                <w:color w:val="FF0000"/>
              </w:rPr>
              <w:t>≥</w:t>
            </w:r>
            <w:r>
              <w:rPr>
                <w:rFonts w:hint="eastAsia" w:ascii="Courier New" w:hAnsi="Courier New" w:cs="Courier New"/>
                <w:color w:val="FF0000"/>
              </w:rPr>
              <w:t>50</w:t>
            </w:r>
            <w:r>
              <w:rPr>
                <w:rFonts w:ascii="Courier New" w:hAnsi="Courier New" w:cs="Courier New"/>
                <w:color w:val="FF0000"/>
              </w:rPr>
              <w:t>0cd/m</w:t>
            </w:r>
            <w:r>
              <w:rPr>
                <w:rFonts w:ascii="Courier New" w:hAnsi="Courier New" w:cs="Courier New"/>
                <w:color w:val="FF0000"/>
                <w:vertAlign w:val="superscript"/>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对比度</w:t>
            </w:r>
          </w:p>
        </w:tc>
        <w:tc>
          <w:tcPr>
            <w:tcW w:w="5811" w:type="dxa"/>
            <w:vAlign w:val="center"/>
          </w:tcPr>
          <w:p>
            <w:pPr>
              <w:rPr>
                <w:rFonts w:ascii="Courier New" w:hAnsi="Courier New" w:cs="Courier New"/>
                <w:sz w:val="24"/>
              </w:rPr>
            </w:pPr>
            <w:r>
              <w:rPr>
                <w:rFonts w:ascii="Courier New" w:hAnsi="Courier New" w:cs="Courier New"/>
              </w:rPr>
              <w:t>≥3500:1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屏体技术</w:t>
            </w:r>
          </w:p>
        </w:tc>
        <w:tc>
          <w:tcPr>
            <w:tcW w:w="5811" w:type="dxa"/>
            <w:vAlign w:val="center"/>
          </w:tcPr>
          <w:p>
            <w:pPr>
              <w:rPr>
                <w:rFonts w:ascii="Courier New" w:hAnsi="Courier New" w:cs="Courier New"/>
                <w:sz w:val="24"/>
              </w:rPr>
            </w:pPr>
            <w:r>
              <w:rPr>
                <w:rFonts w:ascii="Courier New" w:hAnsi="Courier New" w:cs="Courier New"/>
              </w:rPr>
              <w:t>TFT-LCD,LED背光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寿命</w:t>
            </w:r>
          </w:p>
        </w:tc>
        <w:tc>
          <w:tcPr>
            <w:tcW w:w="5811" w:type="dxa"/>
            <w:vAlign w:val="center"/>
          </w:tcPr>
          <w:p>
            <w:pPr>
              <w:rPr>
                <w:rFonts w:ascii="Courier New" w:hAnsi="Courier New" w:cs="Courier New"/>
                <w:sz w:val="24"/>
              </w:rPr>
            </w:pPr>
            <w:r>
              <w:rPr>
                <w:rFonts w:ascii="Courier New" w:hAnsi="Courier New" w:cs="Courier New"/>
              </w:rPr>
              <w:t>≥50000小时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spacing w:line="720" w:lineRule="auto"/>
              <w:rPr>
                <w:bCs/>
                <w:sz w:val="30"/>
                <w:szCs w:val="30"/>
              </w:rPr>
            </w:pPr>
            <w:r>
              <w:rPr>
                <w:rFonts w:hint="eastAsia"/>
                <w:bCs/>
                <w:sz w:val="30"/>
                <w:szCs w:val="30"/>
              </w:rPr>
              <w:t>图像</w:t>
            </w: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数码降噪</w:t>
            </w:r>
          </w:p>
        </w:tc>
        <w:tc>
          <w:tcPr>
            <w:tcW w:w="5811" w:type="dxa"/>
            <w:vAlign w:val="center"/>
          </w:tcPr>
          <w:p>
            <w:pPr>
              <w:rPr>
                <w:rFonts w:ascii="Courier New" w:hAnsi="Courier New" w:cs="Courier New"/>
                <w:bCs/>
                <w:szCs w:val="21"/>
              </w:rPr>
            </w:pPr>
            <w:r>
              <w:rPr>
                <w:rFonts w:ascii="Courier New" w:hAnsi="Courier New" w:cs="Courier New"/>
                <w:bCs/>
                <w:szCs w:val="21"/>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3D解码</w:t>
            </w:r>
          </w:p>
        </w:tc>
        <w:tc>
          <w:tcPr>
            <w:tcW w:w="5811" w:type="dxa"/>
            <w:vAlign w:val="center"/>
          </w:tcPr>
          <w:p>
            <w:pPr>
              <w:rPr>
                <w:rFonts w:ascii="Courier New" w:hAnsi="Courier New" w:cs="Courier New"/>
                <w:bCs/>
                <w:szCs w:val="21"/>
              </w:rPr>
            </w:pPr>
            <w:r>
              <w:rPr>
                <w:rFonts w:ascii="Courier New" w:hAnsi="Courier New" w:cs="Courier New"/>
                <w:bCs/>
                <w:szCs w:val="21"/>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色彩优化技术</w:t>
            </w:r>
          </w:p>
        </w:tc>
        <w:tc>
          <w:tcPr>
            <w:tcW w:w="5811" w:type="dxa"/>
            <w:vAlign w:val="center"/>
          </w:tcPr>
          <w:p>
            <w:pPr>
              <w:rPr>
                <w:rFonts w:ascii="Courier New" w:hAnsi="Courier New" w:cs="Courier New"/>
                <w:bCs/>
                <w:szCs w:val="21"/>
              </w:rPr>
            </w:pPr>
            <w:r>
              <w:rPr>
                <w:rFonts w:ascii="Courier New" w:hAnsi="Courier New" w:cs="Courier New"/>
                <w:bCs/>
                <w:szCs w:val="21"/>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色温</w:t>
            </w:r>
          </w:p>
        </w:tc>
        <w:tc>
          <w:tcPr>
            <w:tcW w:w="5811" w:type="dxa"/>
            <w:vAlign w:val="center"/>
          </w:tcPr>
          <w:p>
            <w:pPr>
              <w:rPr>
                <w:rFonts w:ascii="Courier New" w:hAnsi="Courier New" w:cs="Courier New"/>
                <w:bCs/>
                <w:szCs w:val="21"/>
              </w:rPr>
            </w:pPr>
            <w:r>
              <w:rPr>
                <w:rFonts w:ascii="Courier New" w:hAnsi="Courier New" w:cs="Courier New"/>
                <w:bCs/>
                <w:szCs w:val="21"/>
              </w:rPr>
              <w:t>冷色/暖色/正常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spacing w:line="720" w:lineRule="auto"/>
              <w:rPr>
                <w:bCs/>
                <w:sz w:val="30"/>
                <w:szCs w:val="30"/>
              </w:rPr>
            </w:pPr>
            <w:r>
              <w:rPr>
                <w:rFonts w:hint="eastAsia"/>
                <w:bCs/>
                <w:sz w:val="30"/>
                <w:szCs w:val="30"/>
              </w:rPr>
              <w:t>输入</w:t>
            </w:r>
          </w:p>
          <w:p>
            <w:pPr>
              <w:spacing w:line="720" w:lineRule="auto"/>
              <w:rPr>
                <w:bCs/>
                <w:sz w:val="30"/>
                <w:szCs w:val="30"/>
              </w:rPr>
            </w:pPr>
            <w:r>
              <w:rPr>
                <w:rFonts w:hint="eastAsia"/>
                <w:bCs/>
                <w:sz w:val="30"/>
                <w:szCs w:val="30"/>
              </w:rPr>
              <w:t>输出</w:t>
            </w: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AV环路</w:t>
            </w:r>
            <w:r>
              <w:rPr>
                <w:rFonts w:hint="eastAsia" w:cs="Courier New"/>
                <w:bCs/>
                <w:color w:val="000000"/>
                <w:szCs w:val="21"/>
              </w:rPr>
              <w:t>输入（</w:t>
            </w:r>
            <w:r>
              <w:rPr>
                <w:rFonts w:ascii="Courier New" w:hAnsi="Courier New" w:cs="Courier New"/>
                <w:bCs/>
                <w:color w:val="000000"/>
                <w:szCs w:val="21"/>
              </w:rPr>
              <w:t>BNC)</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AV环路</w:t>
            </w:r>
            <w:r>
              <w:rPr>
                <w:rFonts w:hint="eastAsia" w:cs="Courier New"/>
                <w:bCs/>
                <w:color w:val="000000"/>
                <w:szCs w:val="21"/>
              </w:rPr>
              <w:t>输出（</w:t>
            </w:r>
            <w:r>
              <w:rPr>
                <w:rFonts w:ascii="Courier New" w:hAnsi="Courier New" w:cs="Courier New"/>
                <w:bCs/>
                <w:color w:val="000000"/>
                <w:szCs w:val="21"/>
              </w:rPr>
              <w:t>BNC)</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USB</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 xml:space="preserve">HDMI </w:t>
            </w:r>
            <w:r>
              <w:rPr>
                <w:rFonts w:hint="eastAsia" w:cs="Courier New"/>
                <w:bCs/>
                <w:color w:val="000000"/>
                <w:szCs w:val="21"/>
              </w:rPr>
              <w:t>输入</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DVI(24+5)</w:t>
            </w:r>
            <w:r>
              <w:rPr>
                <w:rFonts w:hint="eastAsia" w:cs="Courier New"/>
                <w:bCs/>
                <w:color w:val="000000"/>
                <w:szCs w:val="21"/>
              </w:rPr>
              <w:t>输入</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VGA输入</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RJ45/IR IN（串口）</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RJ45 OUT（串口）</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rPr>
                <w:bCs/>
                <w:sz w:val="30"/>
                <w:szCs w:val="30"/>
              </w:rPr>
            </w:pPr>
          </w:p>
          <w:p>
            <w:pPr>
              <w:rPr>
                <w:bCs/>
                <w:sz w:val="30"/>
                <w:szCs w:val="30"/>
              </w:rPr>
            </w:pPr>
            <w:r>
              <w:rPr>
                <w:rFonts w:hint="eastAsia"/>
                <w:bCs/>
                <w:sz w:val="30"/>
                <w:szCs w:val="30"/>
              </w:rPr>
              <w:t>特色</w:t>
            </w:r>
          </w:p>
          <w:p>
            <w:pPr>
              <w:rPr>
                <w:bCs/>
                <w:sz w:val="30"/>
                <w:szCs w:val="30"/>
              </w:rPr>
            </w:pPr>
            <w:r>
              <w:rPr>
                <w:rFonts w:hint="eastAsia"/>
                <w:bCs/>
                <w:sz w:val="30"/>
                <w:szCs w:val="30"/>
              </w:rPr>
              <w:t>功能</w:t>
            </w:r>
          </w:p>
          <w:p>
            <w:pPr>
              <w:rPr>
                <w:bCs/>
                <w:sz w:val="30"/>
                <w:szCs w:val="30"/>
              </w:rPr>
            </w:pPr>
          </w:p>
          <w:p>
            <w:pPr>
              <w:rPr>
                <w:bCs/>
                <w:sz w:val="30"/>
                <w:szCs w:val="30"/>
              </w:rPr>
            </w:pPr>
          </w:p>
          <w:p>
            <w:pPr>
              <w:rPr>
                <w:bCs/>
                <w:sz w:val="30"/>
                <w:szCs w:val="30"/>
              </w:rPr>
            </w:pPr>
          </w:p>
          <w:p>
            <w:pPr>
              <w:rPr>
                <w:bCs/>
                <w:sz w:val="30"/>
                <w:szCs w:val="30"/>
              </w:rPr>
            </w:pPr>
          </w:p>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加密注册功能</w:t>
            </w:r>
          </w:p>
        </w:tc>
        <w:tc>
          <w:tcPr>
            <w:tcW w:w="5811" w:type="dxa"/>
            <w:vAlign w:val="center"/>
          </w:tcPr>
          <w:p>
            <w:pPr>
              <w:rPr>
                <w:rFonts w:ascii="Courier New" w:hAnsi="Courier New" w:cs="Courier New"/>
                <w:bCs/>
                <w:szCs w:val="21"/>
              </w:rPr>
            </w:pPr>
            <w:r>
              <w:rPr>
                <w:rFonts w:ascii="Courier New" w:hAnsi="Courier New" w:cs="Courier New"/>
                <w:bCs/>
                <w:szCs w:val="21"/>
              </w:rPr>
              <w:t>可以按小时设置终端客户使用期限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跨屏漫游功能</w:t>
            </w:r>
          </w:p>
        </w:tc>
        <w:tc>
          <w:tcPr>
            <w:tcW w:w="5811" w:type="dxa"/>
            <w:vAlign w:val="center"/>
          </w:tcPr>
          <w:p>
            <w:pPr>
              <w:rPr>
                <w:rFonts w:ascii="Courier New" w:hAnsi="Courier New" w:cs="Courier New"/>
                <w:bCs/>
                <w:szCs w:val="21"/>
              </w:rPr>
            </w:pPr>
            <w:r>
              <w:rPr>
                <w:rFonts w:ascii="Courier New" w:hAnsi="Courier New" w:cs="Courier New"/>
                <w:bCs/>
                <w:szCs w:val="21"/>
              </w:rPr>
              <w:t>漫游画面可以在大屏拼接墙上任意移动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遥控拼接</w:t>
            </w:r>
          </w:p>
        </w:tc>
        <w:tc>
          <w:tcPr>
            <w:tcW w:w="5811" w:type="dxa"/>
            <w:vAlign w:val="center"/>
          </w:tcPr>
          <w:p>
            <w:pPr>
              <w:rPr>
                <w:rFonts w:ascii="Courier New" w:hAnsi="Courier New" w:cs="Courier New"/>
                <w:bCs/>
                <w:szCs w:val="21"/>
              </w:rPr>
            </w:pPr>
            <w:r>
              <w:rPr>
                <w:rFonts w:ascii="Courier New" w:hAnsi="Courier New" w:cs="Courier New"/>
                <w:bCs/>
                <w:szCs w:val="21"/>
              </w:rPr>
              <w:t>使用遥控器快速进行大屏拼接，展示（无电脑时）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地址码</w:t>
            </w:r>
          </w:p>
        </w:tc>
        <w:tc>
          <w:tcPr>
            <w:tcW w:w="5811" w:type="dxa"/>
            <w:vAlign w:val="center"/>
          </w:tcPr>
          <w:p>
            <w:pPr>
              <w:rPr>
                <w:rFonts w:ascii="Courier New" w:hAnsi="Courier New" w:cs="Courier New"/>
                <w:bCs/>
                <w:szCs w:val="21"/>
              </w:rPr>
            </w:pPr>
            <w:r>
              <w:rPr>
                <w:rFonts w:ascii="Courier New" w:hAnsi="Courier New" w:cs="Courier New"/>
                <w:bCs/>
                <w:szCs w:val="21"/>
              </w:rPr>
              <w:t>按顺序连接好线后自动分配ID地址，省时省心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软件升级</w:t>
            </w:r>
          </w:p>
        </w:tc>
        <w:tc>
          <w:tcPr>
            <w:tcW w:w="5811" w:type="dxa"/>
            <w:vAlign w:val="center"/>
          </w:tcPr>
          <w:p>
            <w:pPr>
              <w:rPr>
                <w:rFonts w:ascii="Courier New" w:hAnsi="Courier New" w:cs="Courier New"/>
                <w:bCs/>
                <w:szCs w:val="21"/>
              </w:rPr>
            </w:pPr>
            <w:r>
              <w:rPr>
                <w:rFonts w:ascii="Courier New" w:hAnsi="Courier New" w:cs="Courier New"/>
                <w:bCs/>
                <w:szCs w:val="21"/>
              </w:rPr>
              <w:t>可PC端通过控制软件一次性升级或USB升级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开机LOGO</w:t>
            </w:r>
          </w:p>
        </w:tc>
        <w:tc>
          <w:tcPr>
            <w:tcW w:w="5811" w:type="dxa"/>
            <w:vAlign w:val="center"/>
          </w:tcPr>
          <w:p>
            <w:pPr>
              <w:rPr>
                <w:rFonts w:ascii="Courier New" w:hAnsi="Courier New" w:cs="Courier New"/>
                <w:bCs/>
                <w:szCs w:val="21"/>
              </w:rPr>
            </w:pPr>
            <w:r>
              <w:rPr>
                <w:rFonts w:ascii="Courier New" w:hAnsi="Courier New" w:cs="Courier New"/>
                <w:bCs/>
                <w:szCs w:val="21"/>
              </w:rPr>
              <w:t>电脑端控制软件直接更改，无需软件升级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logo显示时间</w:t>
            </w:r>
          </w:p>
        </w:tc>
        <w:tc>
          <w:tcPr>
            <w:tcW w:w="5811" w:type="dxa"/>
            <w:vAlign w:val="center"/>
          </w:tcPr>
          <w:p>
            <w:pPr>
              <w:rPr>
                <w:rFonts w:ascii="Courier New" w:hAnsi="Courier New" w:cs="Courier New"/>
                <w:bCs/>
                <w:szCs w:val="21"/>
              </w:rPr>
            </w:pPr>
            <w:r>
              <w:rPr>
                <w:rFonts w:ascii="Courier New" w:hAnsi="Courier New" w:cs="Courier New"/>
                <w:bCs/>
                <w:szCs w:val="21"/>
              </w:rPr>
              <w:t>可以自定义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“无信号”可编辑</w:t>
            </w:r>
          </w:p>
        </w:tc>
        <w:tc>
          <w:tcPr>
            <w:tcW w:w="5811" w:type="dxa"/>
            <w:vAlign w:val="center"/>
          </w:tcPr>
          <w:p>
            <w:pPr>
              <w:rPr>
                <w:rFonts w:ascii="Courier New" w:hAnsi="Courier New" w:cs="Courier New"/>
                <w:bCs/>
                <w:szCs w:val="21"/>
              </w:rPr>
            </w:pPr>
            <w:r>
              <w:rPr>
                <w:rFonts w:ascii="Courier New" w:hAnsi="Courier New" w:cs="Courier New"/>
                <w:bCs/>
                <w:szCs w:val="21"/>
              </w:rPr>
              <w:t>控制软件可更改显示内容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无信号蓝屏</w:t>
            </w:r>
          </w:p>
        </w:tc>
        <w:tc>
          <w:tcPr>
            <w:tcW w:w="5811" w:type="dxa"/>
            <w:vAlign w:val="center"/>
          </w:tcPr>
          <w:p>
            <w:pPr>
              <w:rPr>
                <w:rFonts w:ascii="Courier New" w:hAnsi="Courier New" w:cs="Courier New"/>
                <w:bCs/>
                <w:szCs w:val="21"/>
              </w:rPr>
            </w:pPr>
            <w:r>
              <w:rPr>
                <w:rFonts w:ascii="Courier New" w:hAnsi="Courier New" w:cs="Courier New"/>
                <w:bCs/>
                <w:szCs w:val="21"/>
              </w:rPr>
              <w:t>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无信号黑屏</w:t>
            </w:r>
          </w:p>
        </w:tc>
        <w:tc>
          <w:tcPr>
            <w:tcW w:w="5811" w:type="dxa"/>
            <w:vAlign w:val="center"/>
          </w:tcPr>
          <w:p>
            <w:pPr>
              <w:rPr>
                <w:rFonts w:ascii="Courier New" w:hAnsi="Courier New" w:cs="Courier New"/>
                <w:bCs/>
                <w:szCs w:val="21"/>
              </w:rPr>
            </w:pPr>
            <w:r>
              <w:rPr>
                <w:rFonts w:ascii="Courier New" w:hAnsi="Courier New" w:cs="Courier New"/>
                <w:bCs/>
                <w:szCs w:val="21"/>
              </w:rPr>
              <w:t>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无信号关背光</w:t>
            </w:r>
          </w:p>
        </w:tc>
        <w:tc>
          <w:tcPr>
            <w:tcW w:w="5811" w:type="dxa"/>
            <w:vAlign w:val="center"/>
          </w:tcPr>
          <w:p>
            <w:pPr>
              <w:rPr>
                <w:rFonts w:ascii="Courier New" w:hAnsi="Courier New" w:cs="Courier New"/>
                <w:bCs/>
                <w:szCs w:val="21"/>
              </w:rPr>
            </w:pPr>
            <w:r>
              <w:rPr>
                <w:rFonts w:ascii="Courier New" w:hAnsi="Courier New" w:cs="Courier New"/>
                <w:bCs/>
                <w:szCs w:val="21"/>
              </w:rPr>
              <w:t>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串口自动检测</w:t>
            </w:r>
          </w:p>
        </w:tc>
        <w:tc>
          <w:tcPr>
            <w:tcW w:w="5811" w:type="dxa"/>
            <w:vAlign w:val="center"/>
          </w:tcPr>
          <w:p>
            <w:pPr>
              <w:rPr>
                <w:rFonts w:ascii="Courier New" w:hAnsi="Courier New" w:cs="Courier New"/>
                <w:bCs/>
                <w:szCs w:val="21"/>
              </w:rPr>
            </w:pPr>
            <w:r>
              <w:rPr>
                <w:rFonts w:ascii="Courier New" w:hAnsi="Courier New" w:cs="Courier New"/>
                <w:bCs/>
                <w:szCs w:val="21"/>
              </w:rPr>
              <w:t>自动检测串口并选定控制端口功能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拼接字幕插入</w:t>
            </w:r>
          </w:p>
        </w:tc>
        <w:tc>
          <w:tcPr>
            <w:tcW w:w="5811" w:type="dxa"/>
            <w:vAlign w:val="center"/>
          </w:tcPr>
          <w:p>
            <w:pPr>
              <w:rPr>
                <w:rFonts w:ascii="Courier New" w:hAnsi="Courier New" w:cs="Courier New"/>
                <w:bCs/>
                <w:szCs w:val="21"/>
              </w:rPr>
            </w:pPr>
            <w:r>
              <w:rPr>
                <w:rFonts w:ascii="Courier New" w:hAnsi="Courier New" w:cs="Courier New"/>
                <w:bCs/>
                <w:szCs w:val="21"/>
              </w:rPr>
              <w:t>控制软件输入字幕，可上屏幕上、中、下部显示走马球灯，并可设定字符速度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用户权限</w:t>
            </w:r>
          </w:p>
        </w:tc>
        <w:tc>
          <w:tcPr>
            <w:tcW w:w="5811" w:type="dxa"/>
            <w:vAlign w:val="center"/>
          </w:tcPr>
          <w:p>
            <w:pPr>
              <w:rPr>
                <w:rFonts w:ascii="Courier New" w:hAnsi="Courier New" w:cs="Courier New"/>
                <w:bCs/>
                <w:szCs w:val="21"/>
              </w:rPr>
            </w:pPr>
            <w:r>
              <w:rPr>
                <w:rFonts w:ascii="Courier New" w:hAnsi="Courier New" w:cs="Courier New"/>
                <w:bCs/>
                <w:szCs w:val="21"/>
              </w:rPr>
              <w:t>普通用户，管理员，超级管理员三级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180度旋转功能</w:t>
            </w:r>
          </w:p>
        </w:tc>
        <w:tc>
          <w:tcPr>
            <w:tcW w:w="5811" w:type="dxa"/>
            <w:vAlign w:val="center"/>
          </w:tcPr>
          <w:p>
            <w:pPr>
              <w:rPr>
                <w:rFonts w:ascii="Courier New" w:hAnsi="Courier New" w:cs="Courier New"/>
                <w:bCs/>
                <w:szCs w:val="21"/>
              </w:rPr>
            </w:pPr>
            <w:r>
              <w:rPr>
                <w:rFonts w:ascii="Courier New" w:hAnsi="Courier New" w:cs="Courier New"/>
                <w:bCs/>
                <w:szCs w:val="21"/>
              </w:rPr>
              <w:t>支持正屏和倒屏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atLeast"/>
        </w:trPr>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内部温度感应功能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rPr>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定时开关机功能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预案管理功能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矩阵联动功能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bl>
    <w:p>
      <w:pPr>
        <w:pStyle w:val="25"/>
        <w:tabs>
          <w:tab w:val="left" w:pos="840"/>
          <w:tab w:val="right" w:leader="dot" w:pos="8296"/>
        </w:tabs>
        <w:ind w:firstLine="480" w:firstLineChars="200"/>
        <w:jc w:val="both"/>
        <w:rPr>
          <w:rFonts w:ascii="宋体" w:hAnsi="宋体" w:cs="宋体"/>
        </w:rPr>
      </w:pPr>
      <w:r>
        <w:rPr>
          <w:rFonts w:hint="eastAsia" w:ascii="宋体" w:hAnsi="宋体" w:cs="宋体"/>
          <w:b w:val="0"/>
        </w:rPr>
        <w:t>VGA视频矩阵</w:t>
      </w:r>
    </w:p>
    <w:tbl>
      <w:tblPr>
        <w:tblStyle w:val="36"/>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trPr>
        <w:tc>
          <w:tcPr>
            <w:tcW w:w="709" w:type="dxa"/>
            <w:vMerge w:val="restart"/>
          </w:tcPr>
          <w:p/>
          <w:p/>
          <w:p/>
          <w:p/>
          <w:p/>
          <w:p>
            <w:r>
              <w:rPr>
                <w:rFonts w:hint="eastAsia"/>
              </w:rPr>
              <w:t>视频</w:t>
            </w:r>
          </w:p>
          <w:p>
            <w:r>
              <w:rPr>
                <w:rFonts w:hint="eastAsia"/>
              </w:rPr>
              <w:t>通道</w:t>
            </w:r>
          </w:p>
          <w:p/>
          <w:p/>
          <w:p/>
          <w:p/>
        </w:tc>
        <w:tc>
          <w:tcPr>
            <w:tcW w:w="1843" w:type="dxa"/>
          </w:tcPr>
          <w:p>
            <w:r>
              <w:rPr>
                <w:rFonts w:hint="eastAsia"/>
              </w:rPr>
              <w:t>输入、输出接口：</w:t>
            </w:r>
          </w:p>
        </w:tc>
        <w:tc>
          <w:tcPr>
            <w:tcW w:w="5839" w:type="dxa"/>
          </w:tcPr>
          <w:p>
            <w:r>
              <w:rPr>
                <w:rFonts w:hint="eastAsia"/>
              </w:rPr>
              <w:t>12VGA输入12输出</w:t>
            </w:r>
          </w:p>
          <w:p>
            <w:r>
              <w:rPr>
                <w:rFonts w:hint="eastAsia"/>
              </w:rPr>
              <w:t>15HDF插座（VGA）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709" w:type="dxa"/>
            <w:vMerge w:val="continue"/>
          </w:tcPr>
          <w:p/>
        </w:tc>
        <w:tc>
          <w:tcPr>
            <w:tcW w:w="1843" w:type="dxa"/>
            <w:vMerge w:val="restart"/>
          </w:tcPr>
          <w:p/>
          <w:p>
            <w:r>
              <w:rPr>
                <w:rFonts w:hint="eastAsia"/>
              </w:rPr>
              <w:t>　　带宽：</w:t>
            </w:r>
          </w:p>
          <w:p/>
        </w:tc>
        <w:tc>
          <w:tcPr>
            <w:tcW w:w="5839" w:type="dxa"/>
          </w:tcPr>
          <w:p>
            <w:r>
              <w:rPr>
                <w:rFonts w:hint="eastAsia"/>
              </w:rPr>
              <w:t>500MHz(-3dB)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709" w:type="dxa"/>
            <w:vMerge w:val="continue"/>
          </w:tcPr>
          <w:p/>
        </w:tc>
        <w:tc>
          <w:tcPr>
            <w:tcW w:w="1843" w:type="dxa"/>
            <w:vMerge w:val="continue"/>
          </w:tcPr>
          <w:p/>
        </w:tc>
        <w:tc>
          <w:tcPr>
            <w:tcW w:w="5839" w:type="dxa"/>
          </w:tcPr>
          <w:p>
            <w:r>
              <w:rPr>
                <w:rFonts w:hint="eastAsia"/>
              </w:rPr>
              <w:t>0-10MHz(+0.2dB到-0.1dB)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09" w:type="dxa"/>
            <w:vMerge w:val="continue"/>
          </w:tcPr>
          <w:p/>
        </w:tc>
        <w:tc>
          <w:tcPr>
            <w:tcW w:w="1843" w:type="dxa"/>
            <w:vMerge w:val="continue"/>
          </w:tcPr>
          <w:p/>
        </w:tc>
        <w:tc>
          <w:tcPr>
            <w:tcW w:w="5839" w:type="dxa"/>
          </w:tcPr>
          <w:p>
            <w:r>
              <w:rPr>
                <w:rFonts w:hint="eastAsia"/>
              </w:rPr>
              <w:t>0-120MHz(+6.5dB到-1.0dB)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709" w:type="dxa"/>
            <w:vMerge w:val="continue"/>
          </w:tcPr>
          <w:p/>
        </w:tc>
        <w:tc>
          <w:tcPr>
            <w:tcW w:w="1843" w:type="dxa"/>
          </w:tcPr>
          <w:p>
            <w:r>
              <w:rPr>
                <w:rFonts w:hint="eastAsia"/>
              </w:rPr>
              <w:t>输入电平：</w:t>
            </w:r>
          </w:p>
        </w:tc>
        <w:tc>
          <w:tcPr>
            <w:tcW w:w="5839" w:type="dxa"/>
          </w:tcPr>
          <w:p>
            <w:r>
              <w:rPr>
                <w:rFonts w:hint="eastAsia"/>
              </w:rPr>
              <w:t>0.5Vp-p最小，2.0Vp-p最大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trPr>
        <w:tc>
          <w:tcPr>
            <w:tcW w:w="709" w:type="dxa"/>
            <w:vMerge w:val="continue"/>
          </w:tcPr>
          <w:p/>
        </w:tc>
        <w:tc>
          <w:tcPr>
            <w:tcW w:w="1843" w:type="dxa"/>
          </w:tcPr>
          <w:p>
            <w:r>
              <w:rPr>
                <w:rFonts w:hint="eastAsia"/>
              </w:rPr>
              <w:t>输入I/O阻抗：</w:t>
            </w:r>
          </w:p>
        </w:tc>
        <w:tc>
          <w:tcPr>
            <w:tcW w:w="5839" w:type="dxa"/>
          </w:tcPr>
          <w:p>
            <w:r>
              <w:rPr>
                <w:rFonts w:hint="eastAsia"/>
              </w:rPr>
              <w:t>75Ω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709" w:type="dxa"/>
            <w:vMerge w:val="continue"/>
          </w:tcPr>
          <w:p/>
        </w:tc>
        <w:tc>
          <w:tcPr>
            <w:tcW w:w="1843" w:type="dxa"/>
          </w:tcPr>
          <w:p>
            <w:r>
              <w:rPr>
                <w:rFonts w:hint="eastAsia"/>
              </w:rPr>
              <w:t>交叉串扰：</w:t>
            </w:r>
          </w:p>
        </w:tc>
        <w:tc>
          <w:tcPr>
            <w:tcW w:w="5839" w:type="dxa"/>
          </w:tcPr>
          <w:p>
            <w:r>
              <w:t>-6</w:t>
            </w:r>
            <w:r>
              <w:rPr>
                <w:rFonts w:hint="eastAsia"/>
              </w:rPr>
              <w:t>8</w:t>
            </w:r>
            <w:r>
              <w:t>.5dB</w:t>
            </w:r>
            <w:r>
              <w:rPr>
                <w:rFonts w:hint="eastAsia"/>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 w:hRule="atLeast"/>
        </w:trPr>
        <w:tc>
          <w:tcPr>
            <w:tcW w:w="709" w:type="dxa"/>
            <w:vMerge w:val="continue"/>
          </w:tcPr>
          <w:p/>
        </w:tc>
        <w:tc>
          <w:tcPr>
            <w:tcW w:w="1843" w:type="dxa"/>
          </w:tcPr>
          <w:p>
            <w:r>
              <w:rPr>
                <w:rFonts w:hint="eastAsia"/>
              </w:rPr>
              <w:t>回波损耗：</w:t>
            </w:r>
          </w:p>
        </w:tc>
        <w:tc>
          <w:tcPr>
            <w:tcW w:w="5839" w:type="dxa"/>
          </w:tcPr>
          <w:p>
            <w:r>
              <w:rPr>
                <w:rFonts w:hint="eastAsia"/>
              </w:rPr>
              <w:t>-85dB@10MHz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trPr>
        <w:tc>
          <w:tcPr>
            <w:tcW w:w="709" w:type="dxa"/>
            <w:vMerge w:val="continue"/>
          </w:tcPr>
          <w:p/>
        </w:tc>
        <w:tc>
          <w:tcPr>
            <w:tcW w:w="1843" w:type="dxa"/>
          </w:tcPr>
          <w:p>
            <w:r>
              <w:rPr>
                <w:rFonts w:hint="eastAsia"/>
              </w:rPr>
              <w:t>信噪比(S/N)：</w:t>
            </w:r>
          </w:p>
        </w:tc>
        <w:tc>
          <w:tcPr>
            <w:tcW w:w="5839" w:type="dxa"/>
          </w:tcPr>
          <w:p>
            <w:r>
              <w:t>7</w:t>
            </w:r>
            <w:r>
              <w:rPr>
                <w:rFonts w:hint="eastAsia"/>
              </w:rPr>
              <w:t>2</w:t>
            </w:r>
            <w:r>
              <w:t>.</w:t>
            </w:r>
            <w:r>
              <w:rPr>
                <w:rFonts w:hint="eastAsia"/>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709" w:type="dxa"/>
            <w:vMerge w:val="continue"/>
          </w:tcPr>
          <w:p/>
        </w:tc>
        <w:tc>
          <w:tcPr>
            <w:tcW w:w="1843" w:type="dxa"/>
          </w:tcPr>
          <w:p>
            <w:r>
              <w:rPr>
                <w:rFonts w:hint="eastAsia"/>
              </w:rPr>
              <w:t>切换速度：</w:t>
            </w:r>
          </w:p>
        </w:tc>
        <w:tc>
          <w:tcPr>
            <w:tcW w:w="5839" w:type="dxa"/>
          </w:tcPr>
          <w:p>
            <w:r>
              <w:rPr>
                <w:rFonts w:hint="eastAsia"/>
              </w:rPr>
              <w:t>小于100ns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restart"/>
          </w:tcPr>
          <w:p/>
          <w:p>
            <w:r>
              <w:rPr>
                <w:rFonts w:hint="eastAsia"/>
              </w:rPr>
              <w:t>行场</w:t>
            </w:r>
          </w:p>
          <w:p>
            <w:r>
              <w:rPr>
                <w:rFonts w:hint="eastAsia"/>
              </w:rPr>
              <w:t>同步</w:t>
            </w:r>
          </w:p>
          <w:p>
            <w:r>
              <w:rPr>
                <w:rFonts w:hint="eastAsia"/>
              </w:rPr>
              <w:t>通道：</w:t>
            </w:r>
          </w:p>
        </w:tc>
        <w:tc>
          <w:tcPr>
            <w:tcW w:w="1843" w:type="dxa"/>
          </w:tcPr>
          <w:p>
            <w:r>
              <w:rPr>
                <w:rFonts w:hint="eastAsia"/>
              </w:rPr>
              <w:t>输入电平：</w:t>
            </w:r>
          </w:p>
        </w:tc>
        <w:tc>
          <w:tcPr>
            <w:tcW w:w="5839" w:type="dxa"/>
          </w:tcPr>
          <w:p>
            <w:r>
              <w:rPr>
                <w:rFonts w:hint="eastAsia"/>
              </w:rPr>
              <w:t>1Vp-p－5Vp-p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continue"/>
          </w:tcPr>
          <w:p/>
        </w:tc>
        <w:tc>
          <w:tcPr>
            <w:tcW w:w="1843" w:type="dxa"/>
          </w:tcPr>
          <w:p>
            <w:r>
              <w:rPr>
                <w:rFonts w:hint="eastAsia"/>
              </w:rPr>
              <w:t>输入阻抗：</w:t>
            </w:r>
          </w:p>
        </w:tc>
        <w:tc>
          <w:tcPr>
            <w:tcW w:w="5839" w:type="dxa"/>
          </w:tcPr>
          <w:p>
            <w:r>
              <w:rPr>
                <w:rFonts w:hint="eastAsia"/>
              </w:rPr>
              <w:t>10KΩ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709" w:type="dxa"/>
            <w:vMerge w:val="continue"/>
          </w:tcPr>
          <w:p/>
        </w:tc>
        <w:tc>
          <w:tcPr>
            <w:tcW w:w="1843" w:type="dxa"/>
          </w:tcPr>
          <w:p>
            <w:r>
              <w:rPr>
                <w:rFonts w:hint="eastAsia"/>
              </w:rPr>
              <w:t>输出电平：</w:t>
            </w:r>
          </w:p>
        </w:tc>
        <w:tc>
          <w:tcPr>
            <w:tcW w:w="5839" w:type="dxa"/>
          </w:tcPr>
          <w:p>
            <w:r>
              <w:rPr>
                <w:rFonts w:hint="eastAsia"/>
              </w:rPr>
              <w:t>兼容TTL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709" w:type="dxa"/>
            <w:vMerge w:val="continue"/>
          </w:tcPr>
          <w:p/>
        </w:tc>
        <w:tc>
          <w:tcPr>
            <w:tcW w:w="1843" w:type="dxa"/>
          </w:tcPr>
          <w:p>
            <w:r>
              <w:rPr>
                <w:rFonts w:hint="eastAsia"/>
              </w:rPr>
              <w:t>输出阻抗：</w:t>
            </w:r>
          </w:p>
        </w:tc>
        <w:tc>
          <w:tcPr>
            <w:tcW w:w="5839" w:type="dxa"/>
          </w:tcPr>
          <w:p>
            <w:r>
              <w:rPr>
                <w:rFonts w:hint="eastAsia"/>
              </w:rPr>
              <w:t>75Ω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709" w:type="dxa"/>
            <w:vMerge w:val="continue"/>
          </w:tcPr>
          <w:p/>
        </w:tc>
        <w:tc>
          <w:tcPr>
            <w:tcW w:w="1843" w:type="dxa"/>
          </w:tcPr>
          <w:p>
            <w:r>
              <w:rPr>
                <w:rFonts w:hint="eastAsia"/>
              </w:rPr>
              <w:t>同步极性：</w:t>
            </w:r>
          </w:p>
        </w:tc>
        <w:tc>
          <w:tcPr>
            <w:tcW w:w="5839" w:type="dxa"/>
          </w:tcPr>
          <w:p>
            <w:r>
              <w:rPr>
                <w:rFonts w:hint="eastAsia"/>
              </w:rPr>
              <w:t>跟随输入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restart"/>
          </w:tcPr>
          <w:p/>
          <w:p/>
          <w:p/>
          <w:p>
            <w:r>
              <w:rPr>
                <w:rFonts w:hint="eastAsia"/>
              </w:rPr>
              <w:t>音频</w:t>
            </w:r>
          </w:p>
          <w:p>
            <w:r>
              <w:rPr>
                <w:rFonts w:hint="eastAsia"/>
              </w:rPr>
              <w:t>通道</w:t>
            </w:r>
          </w:p>
          <w:p/>
          <w:p/>
          <w:p/>
        </w:tc>
        <w:tc>
          <w:tcPr>
            <w:tcW w:w="1843" w:type="dxa"/>
          </w:tcPr>
          <w:p>
            <w:r>
              <w:rPr>
                <w:rFonts w:hint="eastAsia"/>
              </w:rPr>
              <w:t>输入、输出接口：</w:t>
            </w:r>
          </w:p>
        </w:tc>
        <w:tc>
          <w:tcPr>
            <w:tcW w:w="5839" w:type="dxa"/>
          </w:tcPr>
          <w:p>
            <w:r>
              <w:rPr>
                <w:rFonts w:hint="eastAsia"/>
              </w:rPr>
              <w:t>3.81mm端子插座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709" w:type="dxa"/>
            <w:vMerge w:val="continue"/>
          </w:tcPr>
          <w:p/>
        </w:tc>
        <w:tc>
          <w:tcPr>
            <w:tcW w:w="1843" w:type="dxa"/>
          </w:tcPr>
          <w:p>
            <w:r>
              <w:rPr>
                <w:rFonts w:hint="eastAsia"/>
              </w:rPr>
              <w:t>带宽：</w:t>
            </w:r>
          </w:p>
        </w:tc>
        <w:tc>
          <w:tcPr>
            <w:tcW w:w="5839" w:type="dxa"/>
          </w:tcPr>
          <w:p>
            <w:r>
              <w:rPr>
                <w:rFonts w:hint="eastAsia"/>
              </w:rPr>
              <w:t>1MHz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trPr>
        <w:tc>
          <w:tcPr>
            <w:tcW w:w="709" w:type="dxa"/>
            <w:vMerge w:val="continue"/>
          </w:tcPr>
          <w:p/>
        </w:tc>
        <w:tc>
          <w:tcPr>
            <w:tcW w:w="1843" w:type="dxa"/>
          </w:tcPr>
          <w:p>
            <w:r>
              <w:rPr>
                <w:rFonts w:hint="eastAsia"/>
              </w:rPr>
              <w:t>增益：</w:t>
            </w:r>
          </w:p>
        </w:tc>
        <w:tc>
          <w:tcPr>
            <w:tcW w:w="5839" w:type="dxa"/>
          </w:tcPr>
          <w:p>
            <w:r>
              <w:rPr>
                <w:rFonts w:hint="eastAsia"/>
              </w:rPr>
              <w:t>非平衡音频0dB（可按需更改），平衡音频6dB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trPr>
        <w:tc>
          <w:tcPr>
            <w:tcW w:w="709" w:type="dxa"/>
            <w:vMerge w:val="continue"/>
          </w:tcPr>
          <w:p/>
        </w:tc>
        <w:tc>
          <w:tcPr>
            <w:tcW w:w="1843" w:type="dxa"/>
          </w:tcPr>
          <w:p>
            <w:r>
              <w:rPr>
                <w:rFonts w:hint="eastAsia"/>
              </w:rPr>
              <w:t>信噪比（S/N）：</w:t>
            </w:r>
          </w:p>
        </w:tc>
        <w:tc>
          <w:tcPr>
            <w:tcW w:w="5839" w:type="dxa"/>
          </w:tcPr>
          <w:p>
            <w:r>
              <w:rPr>
                <w:rFonts w:hint="eastAsia"/>
              </w:rPr>
              <w:t>73.5dB空载(1Vpp)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trPr>
        <w:tc>
          <w:tcPr>
            <w:tcW w:w="709" w:type="dxa"/>
            <w:vMerge w:val="continue"/>
          </w:tcPr>
          <w:p/>
        </w:tc>
        <w:tc>
          <w:tcPr>
            <w:tcW w:w="1843" w:type="dxa"/>
          </w:tcPr>
          <w:p>
            <w:r>
              <w:rPr>
                <w:rFonts w:hint="eastAsia"/>
              </w:rPr>
              <w:t>通道隔离：</w:t>
            </w:r>
          </w:p>
        </w:tc>
        <w:tc>
          <w:tcPr>
            <w:tcW w:w="5839" w:type="dxa"/>
          </w:tcPr>
          <w:p>
            <w:r>
              <w:rPr>
                <w:rFonts w:hint="eastAsia"/>
              </w:rPr>
              <w:t>&gt;76dB @1KHz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trPr>
        <w:tc>
          <w:tcPr>
            <w:tcW w:w="709" w:type="dxa"/>
            <w:vMerge w:val="continue"/>
          </w:tcPr>
          <w:p/>
        </w:tc>
        <w:tc>
          <w:tcPr>
            <w:tcW w:w="1843" w:type="dxa"/>
          </w:tcPr>
          <w:p>
            <w:r>
              <w:rPr>
                <w:rFonts w:hint="eastAsia"/>
              </w:rPr>
              <w:t>输入阻抗：</w:t>
            </w:r>
          </w:p>
        </w:tc>
        <w:tc>
          <w:tcPr>
            <w:tcW w:w="5839" w:type="dxa"/>
          </w:tcPr>
          <w:p>
            <w:r>
              <w:rPr>
                <w:rFonts w:hint="eastAsia"/>
              </w:rPr>
              <w:t>高阻，&gt;</w:t>
            </w:r>
            <w:r>
              <w:t>47</w:t>
            </w:r>
            <w:r>
              <w:rPr>
                <w:rFonts w:hint="eastAsia"/>
              </w:rPr>
              <w:t>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trPr>
        <w:tc>
          <w:tcPr>
            <w:tcW w:w="709" w:type="dxa"/>
            <w:vMerge w:val="continue"/>
          </w:tcPr>
          <w:p/>
        </w:tc>
        <w:tc>
          <w:tcPr>
            <w:tcW w:w="1843" w:type="dxa"/>
          </w:tcPr>
          <w:p>
            <w:r>
              <w:rPr>
                <w:rFonts w:hint="eastAsia"/>
              </w:rPr>
              <w:t>输出阻抗：</w:t>
            </w:r>
          </w:p>
        </w:tc>
        <w:tc>
          <w:tcPr>
            <w:tcW w:w="5839" w:type="dxa"/>
          </w:tcPr>
          <w:p>
            <w:r>
              <w:rPr>
                <w:rFonts w:hint="eastAsia"/>
              </w:rPr>
              <w:t>47Ω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709" w:type="dxa"/>
            <w:vMerge w:val="restart"/>
          </w:tcPr>
          <w:p>
            <w:pPr>
              <w:rPr>
                <w:rFonts w:ascii="宋体" w:hAnsi="宋体"/>
                <w:bCs/>
                <w:szCs w:val="21"/>
              </w:rPr>
            </w:pPr>
            <w:r>
              <w:rPr>
                <w:rFonts w:ascii="宋体" w:hAnsi="宋体"/>
                <w:bCs/>
                <w:szCs w:val="21"/>
              </w:rPr>
              <w:t>控制方式</w:t>
            </w:r>
          </w:p>
          <w:p>
            <w:pPr>
              <w:rPr>
                <w:rFonts w:ascii="宋体" w:hAnsi="宋体"/>
                <w:b/>
                <w:bCs/>
                <w:szCs w:val="21"/>
              </w:rPr>
            </w:pPr>
          </w:p>
          <w:p>
            <w:pPr>
              <w:rPr>
                <w:rFonts w:ascii="宋体" w:hAnsi="宋体"/>
                <w:b/>
                <w:bCs/>
                <w:szCs w:val="21"/>
              </w:rPr>
            </w:pPr>
          </w:p>
        </w:tc>
        <w:tc>
          <w:tcPr>
            <w:tcW w:w="7682" w:type="dxa"/>
            <w:gridSpan w:val="2"/>
          </w:tcPr>
          <w:p>
            <w:pPr>
              <w:rPr>
                <w:rFonts w:ascii="宋体" w:hAnsi="宋体"/>
                <w:b/>
                <w:bCs/>
                <w:szCs w:val="21"/>
              </w:rPr>
            </w:pPr>
            <w:r>
              <w:rPr>
                <w:rFonts w:hint="eastAsia" w:ascii="宋体" w:hAnsi="宋体"/>
                <w:szCs w:val="21"/>
              </w:rPr>
              <w:t>面板控制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trPr>
        <w:tc>
          <w:tcPr>
            <w:tcW w:w="709" w:type="dxa"/>
            <w:vMerge w:val="continue"/>
          </w:tcPr>
          <w:p>
            <w:pPr>
              <w:rPr>
                <w:rFonts w:ascii="宋体" w:hAnsi="宋体"/>
                <w:b/>
                <w:bCs/>
                <w:szCs w:val="21"/>
              </w:rPr>
            </w:pPr>
          </w:p>
        </w:tc>
        <w:tc>
          <w:tcPr>
            <w:tcW w:w="7682" w:type="dxa"/>
            <w:gridSpan w:val="2"/>
          </w:tcPr>
          <w:p>
            <w:pPr>
              <w:tabs>
                <w:tab w:val="left" w:pos="720"/>
              </w:tabs>
              <w:rPr>
                <w:rFonts w:ascii="宋体" w:hAnsi="宋体"/>
                <w:szCs w:val="21"/>
              </w:rPr>
            </w:pPr>
            <w:r>
              <w:rPr>
                <w:rFonts w:hint="eastAsia" w:ascii="宋体" w:hAnsi="宋体"/>
                <w:szCs w:val="21"/>
              </w:rPr>
              <w:t>RS232、RS485（选配）、RS422（选配）控制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continue"/>
          </w:tcPr>
          <w:p>
            <w:pPr>
              <w:rPr>
                <w:rFonts w:ascii="宋体" w:hAnsi="宋体"/>
                <w:b/>
                <w:bCs/>
                <w:szCs w:val="21"/>
              </w:rPr>
            </w:pPr>
          </w:p>
        </w:tc>
        <w:tc>
          <w:tcPr>
            <w:tcW w:w="7682" w:type="dxa"/>
            <w:gridSpan w:val="2"/>
          </w:tcPr>
          <w:p>
            <w:pPr>
              <w:tabs>
                <w:tab w:val="left" w:pos="720"/>
              </w:tabs>
              <w:rPr>
                <w:rFonts w:ascii="宋体" w:hAnsi="宋体"/>
                <w:szCs w:val="21"/>
              </w:rPr>
            </w:pPr>
            <w:r>
              <w:rPr>
                <w:rFonts w:hint="eastAsia" w:ascii="宋体" w:hAnsi="宋体"/>
                <w:szCs w:val="21"/>
              </w:rPr>
              <w:t>红外遥控器（选配）控制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 w:hRule="atLeast"/>
        </w:trPr>
        <w:tc>
          <w:tcPr>
            <w:tcW w:w="709" w:type="dxa"/>
            <w:vMerge w:val="continue"/>
          </w:tcPr>
          <w:p>
            <w:pPr>
              <w:rPr>
                <w:rFonts w:ascii="宋体" w:hAnsi="宋体"/>
                <w:b/>
                <w:bCs/>
                <w:szCs w:val="21"/>
              </w:rPr>
            </w:pPr>
          </w:p>
        </w:tc>
        <w:tc>
          <w:tcPr>
            <w:tcW w:w="7682" w:type="dxa"/>
            <w:gridSpan w:val="2"/>
          </w:tcPr>
          <w:p>
            <w:pPr>
              <w:tabs>
                <w:tab w:val="left" w:pos="720"/>
              </w:tabs>
              <w:rPr>
                <w:rFonts w:ascii="宋体" w:hAnsi="宋体"/>
                <w:szCs w:val="21"/>
              </w:rPr>
            </w:pPr>
            <w:r>
              <w:rPr>
                <w:rFonts w:hint="eastAsia" w:ascii="宋体" w:hAnsi="宋体"/>
                <w:szCs w:val="21"/>
              </w:rPr>
              <w:t>Matrix软件控制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709" w:type="dxa"/>
            <w:vMerge w:val="restart"/>
          </w:tcPr>
          <w:p>
            <w:pPr>
              <w:rPr>
                <w:rFonts w:ascii="宋体" w:hAnsi="宋体"/>
                <w:szCs w:val="21"/>
              </w:rPr>
            </w:pPr>
          </w:p>
          <w:p>
            <w:pPr>
              <w:rPr>
                <w:rFonts w:ascii="宋体" w:hAnsi="宋体"/>
                <w:szCs w:val="21"/>
              </w:rPr>
            </w:pPr>
          </w:p>
          <w:p>
            <w:pPr>
              <w:jc w:val="center"/>
              <w:rPr>
                <w:rFonts w:ascii="宋体" w:hAnsi="宋体"/>
                <w:szCs w:val="21"/>
              </w:rPr>
            </w:pPr>
            <w:r>
              <w:rPr>
                <w:rStyle w:val="31"/>
                <w:rFonts w:hint="eastAsia" w:ascii="宋体" w:hAnsi="宋体"/>
                <w:szCs w:val="21"/>
              </w:rPr>
              <w:t>产品规格：</w:t>
            </w:r>
          </w:p>
          <w:p>
            <w:pPr>
              <w:rPr>
                <w:rFonts w:ascii="宋体" w:hAnsi="宋体"/>
                <w:szCs w:val="21"/>
              </w:rPr>
            </w:pPr>
          </w:p>
        </w:tc>
        <w:tc>
          <w:tcPr>
            <w:tcW w:w="7682" w:type="dxa"/>
            <w:gridSpan w:val="2"/>
          </w:tcPr>
          <w:p>
            <w:pPr>
              <w:rPr>
                <w:rFonts w:ascii="宋体" w:hAnsi="宋体"/>
                <w:szCs w:val="21"/>
              </w:rPr>
            </w:pPr>
            <w:r>
              <w:rPr>
                <w:rFonts w:hint="eastAsia" w:ascii="宋体" w:hAnsi="宋体"/>
                <w:szCs w:val="21"/>
              </w:rPr>
              <w:t>电源：交流</w:t>
            </w:r>
            <w:r>
              <w:rPr>
                <w:rFonts w:ascii="宋体" w:hAnsi="宋体"/>
                <w:szCs w:val="21"/>
              </w:rPr>
              <w:t>85</w:t>
            </w:r>
            <w:r>
              <w:rPr>
                <w:rFonts w:hint="eastAsia" w:ascii="宋体" w:hAnsi="宋体"/>
                <w:szCs w:val="21"/>
              </w:rPr>
              <w:t>V-2</w:t>
            </w:r>
            <w:r>
              <w:rPr>
                <w:rFonts w:ascii="宋体" w:hAnsi="宋体"/>
                <w:szCs w:val="21"/>
              </w:rPr>
              <w:t>65</w:t>
            </w:r>
            <w:r>
              <w:rPr>
                <w:rFonts w:hint="eastAsia" w:ascii="宋体" w:hAnsi="宋体"/>
                <w:szCs w:val="21"/>
              </w:rPr>
              <w:t>V，50Hz/60Hz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 w:hRule="atLeast"/>
        </w:trPr>
        <w:tc>
          <w:tcPr>
            <w:tcW w:w="709" w:type="dxa"/>
            <w:vMerge w:val="continue"/>
          </w:tcPr>
          <w:p>
            <w:pPr>
              <w:rPr>
                <w:rFonts w:ascii="宋体" w:hAnsi="宋体"/>
                <w:szCs w:val="21"/>
              </w:rPr>
            </w:pPr>
          </w:p>
        </w:tc>
        <w:tc>
          <w:tcPr>
            <w:tcW w:w="7682" w:type="dxa"/>
            <w:gridSpan w:val="2"/>
          </w:tcPr>
          <w:p>
            <w:pPr>
              <w:rPr>
                <w:rFonts w:ascii="宋体" w:hAnsi="宋体"/>
                <w:szCs w:val="21"/>
              </w:rPr>
            </w:pPr>
            <w:r>
              <w:rPr>
                <w:rFonts w:hint="eastAsia" w:ascii="宋体" w:hAnsi="宋体"/>
                <w:szCs w:val="21"/>
              </w:rPr>
              <w:t>功率：20-50W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709" w:type="dxa"/>
            <w:vMerge w:val="continue"/>
          </w:tcPr>
          <w:p>
            <w:pPr>
              <w:rPr>
                <w:rFonts w:ascii="宋体" w:hAnsi="宋体"/>
                <w:szCs w:val="21"/>
              </w:rPr>
            </w:pPr>
          </w:p>
        </w:tc>
        <w:tc>
          <w:tcPr>
            <w:tcW w:w="7682" w:type="dxa"/>
            <w:gridSpan w:val="2"/>
          </w:tcPr>
          <w:p>
            <w:pPr>
              <w:rPr>
                <w:rFonts w:ascii="宋体" w:hAnsi="宋体"/>
                <w:szCs w:val="21"/>
              </w:rPr>
            </w:pPr>
            <w:r>
              <w:rPr>
                <w:rFonts w:hint="eastAsia" w:ascii="宋体" w:hAnsi="宋体"/>
                <w:szCs w:val="21"/>
              </w:rPr>
              <w:t>外形尺寸：482（宽）×89（高2U）×240mm（深）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trPr>
        <w:tc>
          <w:tcPr>
            <w:tcW w:w="709" w:type="dxa"/>
            <w:vMerge w:val="continue"/>
          </w:tcPr>
          <w:p>
            <w:pPr>
              <w:rPr>
                <w:rFonts w:ascii="宋体" w:hAnsi="宋体"/>
                <w:szCs w:val="21"/>
              </w:rPr>
            </w:pPr>
          </w:p>
        </w:tc>
        <w:tc>
          <w:tcPr>
            <w:tcW w:w="7682" w:type="dxa"/>
            <w:gridSpan w:val="2"/>
          </w:tcPr>
          <w:p>
            <w:pPr>
              <w:rPr>
                <w:rFonts w:ascii="宋体" w:hAnsi="宋体"/>
                <w:szCs w:val="21"/>
              </w:rPr>
            </w:pPr>
            <w:r>
              <w:rPr>
                <w:rFonts w:hint="eastAsia" w:ascii="宋体" w:hAnsi="宋体"/>
                <w:szCs w:val="21"/>
              </w:rPr>
              <w:t>重量：8.5 (kg)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 w:hRule="atLeast"/>
        </w:trPr>
        <w:tc>
          <w:tcPr>
            <w:tcW w:w="709" w:type="dxa"/>
            <w:vMerge w:val="continue"/>
          </w:tcPr>
          <w:p>
            <w:pPr>
              <w:rPr>
                <w:rFonts w:ascii="宋体" w:hAnsi="宋体"/>
                <w:szCs w:val="21"/>
              </w:rPr>
            </w:pPr>
          </w:p>
        </w:tc>
        <w:tc>
          <w:tcPr>
            <w:tcW w:w="7682" w:type="dxa"/>
            <w:gridSpan w:val="2"/>
            <w:tcBorders>
              <w:bottom w:val="single" w:color="auto" w:sz="4" w:space="0"/>
            </w:tcBorders>
          </w:tcPr>
          <w:p>
            <w:r>
              <w:rPr>
                <w:rStyle w:val="31"/>
                <w:rFonts w:hint="eastAsia" w:ascii="宋体" w:hAnsi="宋体"/>
                <w:szCs w:val="21"/>
              </w:rPr>
              <w:t>平均故障间隔时间：50000小时</w:t>
            </w:r>
          </w:p>
        </w:tc>
      </w:tr>
    </w:tbl>
    <w:p>
      <w:pPr>
        <w:pStyle w:val="25"/>
        <w:tabs>
          <w:tab w:val="left" w:pos="840"/>
          <w:tab w:val="right" w:leader="dot" w:pos="8296"/>
        </w:tabs>
        <w:jc w:val="both"/>
        <w:rPr>
          <w:rFonts w:asciiTheme="minorEastAsia" w:hAnsiTheme="minorEastAsia" w:eastAsiaTheme="minorEastAsia"/>
          <w:b w:val="0"/>
          <w:bCs w:val="0"/>
          <w:caps w:val="0"/>
          <w:sz w:val="28"/>
          <w:szCs w:val="28"/>
        </w:rPr>
      </w:pPr>
      <w:r>
        <w:rPr>
          <w:rFonts w:hint="eastAsia" w:asciiTheme="minorEastAsia" w:hAnsiTheme="minorEastAsia" w:eastAsiaTheme="minorEastAsia"/>
          <w:b w:val="0"/>
          <w:bCs w:val="0"/>
          <w:caps w:val="0"/>
          <w:sz w:val="28"/>
          <w:szCs w:val="28"/>
        </w:rPr>
        <w:t>3.4.2图像拼接控制器</w:t>
      </w:r>
    </w:p>
    <w:p>
      <w:pPr>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具有高清接口，兼容性好，支持全高清1080p分辨率,支持多种高标清信号接口（VGA、DVI，HDMI，BNC等）</w:t>
      </w:r>
    </w:p>
    <w:p>
      <w:pPr>
        <w:pStyle w:val="25"/>
        <w:tabs>
          <w:tab w:val="left" w:pos="840"/>
          <w:tab w:val="right" w:leader="dot" w:pos="8296"/>
        </w:tabs>
        <w:jc w:val="both"/>
        <w:rPr>
          <w:rFonts w:asciiTheme="minorEastAsia" w:hAnsiTheme="minorEastAsia" w:eastAsiaTheme="minorEastAsia"/>
          <w:b w:val="0"/>
          <w:bCs w:val="0"/>
          <w:caps w:val="0"/>
          <w:sz w:val="28"/>
          <w:szCs w:val="28"/>
        </w:rPr>
      </w:pPr>
      <w:r>
        <w:rPr>
          <w:rFonts w:hint="eastAsia" w:asciiTheme="minorEastAsia" w:hAnsiTheme="minorEastAsia" w:eastAsiaTheme="minorEastAsia"/>
          <w:b w:val="0"/>
          <w:bCs w:val="0"/>
          <w:caps w:val="0"/>
          <w:sz w:val="28"/>
          <w:szCs w:val="28"/>
        </w:rPr>
        <w:t>3.4.3 控制电脑</w:t>
      </w:r>
    </w:p>
    <w:p>
      <w:pPr>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CPU：类型酷睿六代i7处理器速度 (主频≥3.4GHz，缓存8MB)，显卡≥1GB显存独立显卡，内存≥4GB，硬盘≥1TB，光驱：DVD刻录，显示器≥21.5英寸，分辨率1920×1080，网络接口≥千兆网卡；操作系统：预装正版Windows7操作系统，提供微软认可的正版序列标签，带标准键盘，光电鼠标</w:t>
      </w:r>
    </w:p>
    <w:p>
      <w:pPr>
        <w:pStyle w:val="25"/>
        <w:tabs>
          <w:tab w:val="left" w:pos="840"/>
          <w:tab w:val="right" w:leader="dot" w:pos="8296"/>
        </w:tabs>
        <w:jc w:val="both"/>
        <w:rPr>
          <w:rFonts w:asciiTheme="minorEastAsia" w:hAnsiTheme="minorEastAsia" w:eastAsiaTheme="minorEastAsia"/>
          <w:b w:val="0"/>
          <w:bCs w:val="0"/>
          <w:caps w:val="0"/>
          <w:sz w:val="28"/>
          <w:szCs w:val="28"/>
        </w:rPr>
      </w:pPr>
      <w:r>
        <w:rPr>
          <w:rFonts w:hint="eastAsia" w:asciiTheme="minorEastAsia" w:hAnsiTheme="minorEastAsia" w:eastAsiaTheme="minorEastAsia"/>
          <w:b w:val="0"/>
          <w:bCs w:val="0"/>
          <w:caps w:val="0"/>
          <w:sz w:val="28"/>
          <w:szCs w:val="28"/>
        </w:rPr>
        <w:t>3.4.4操作软件</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1、系统管理平台基于Windows 2000/NT/XP/7中文操作系统，无需数据库支持，不需安装数据库引擎，方便维护、备份等系统管理。</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2、控制软件通过RS485/RS232通讯接口与各拼接单元通信连接，实时控制，调整各显示单元的各种参数，并能自动参数保存。</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3、具有任意拼接组合，实现单屏，多屏，开窗、漫游、叠加显示等功能，可以根据预案配置方案定时加载情景模式，实现系统自动轮巡。</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4、提供实时RS485/RS232协议控制以及TCP/IP协议远程网络控制、WIFI无线控制，并保持同时8个用户在线控制。</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5、支持调整各显示单元的亮度、对比度、色温以及图形重显率任意设置校正，并能恢复出厂设置。</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6、具有自动记忆功能，断电后重启控制系统，能够自动恢复正常工作模式。</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7、支持二次开发，可提供SKD软件包的I/O协议开放，供系统集成或二次开发。</w:t>
      </w:r>
    </w:p>
    <w:p>
      <w:pPr>
        <w:pStyle w:val="4"/>
        <w:ind w:left="360" w:hanging="360"/>
        <w:rPr>
          <w:rFonts w:asciiTheme="minorEastAsia" w:hAnsiTheme="minorEastAsia" w:eastAsiaTheme="minorEastAsia"/>
          <w:sz w:val="30"/>
          <w:szCs w:val="30"/>
        </w:rPr>
      </w:pPr>
      <w:r>
        <w:rPr>
          <w:rFonts w:hint="eastAsia" w:asciiTheme="minorEastAsia" w:hAnsiTheme="minorEastAsia" w:eastAsiaTheme="minorEastAsia"/>
          <w:sz w:val="30"/>
          <w:szCs w:val="30"/>
        </w:rPr>
        <w:t>3.5会议音响系统建设</w:t>
      </w:r>
    </w:p>
    <w:p>
      <w:pPr>
        <w:pStyle w:val="133"/>
        <w:ind w:firstLine="280" w:firstLineChars="100"/>
        <w:jc w:val="left"/>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系统有一拖4无线话筒、功率放大器、前后各两只8吋音响组成。实现会议同生传播、背景音乐播放、视频文件同步播放、平台报警播放等功能。</w:t>
      </w:r>
    </w:p>
    <w:p>
      <w:pPr>
        <w:pStyle w:val="4"/>
        <w:ind w:left="360" w:hanging="360"/>
        <w:rPr>
          <w:rFonts w:asciiTheme="minorEastAsia" w:hAnsiTheme="minorEastAsia" w:eastAsiaTheme="minorEastAsia"/>
          <w:sz w:val="30"/>
          <w:szCs w:val="30"/>
        </w:rPr>
      </w:pPr>
      <w:r>
        <w:rPr>
          <w:rFonts w:hint="eastAsia" w:asciiTheme="minorEastAsia" w:hAnsiTheme="minorEastAsia" w:eastAsiaTheme="minorEastAsia"/>
          <w:sz w:val="30"/>
          <w:szCs w:val="30"/>
        </w:rPr>
        <w:t>3.6  监控系统建设</w:t>
      </w:r>
    </w:p>
    <w:p>
      <w:pPr>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该系统有10个高清网络摄像头、其中球机2个、24路网络录像机、千兆交换机等组成。监控系统的建设，可实现院落的无死角监控。该系统可通过视频平台远程查看、实时录像、实时存储，存储时间可达90天。可通过手机APP客户端，实时查看各路摄像头监控下场景等功能。</w:t>
      </w:r>
    </w:p>
    <w:p>
      <w:pPr>
        <w:ind w:firstLine="570"/>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2"/>
        <w:jc w:val="center"/>
        <w:rPr>
          <w:b/>
          <w:sz w:val="44"/>
          <w:szCs w:val="44"/>
        </w:rPr>
      </w:pPr>
      <w:bookmarkStart w:id="0" w:name="_Toc491153936"/>
      <w:r>
        <w:rPr>
          <w:rFonts w:hint="eastAsia"/>
        </w:rPr>
        <w:t>禹州市智慧平台系统中心配置</w:t>
      </w:r>
      <w:bookmarkEnd w:id="0"/>
    </w:p>
    <w:tbl>
      <w:tblPr>
        <w:tblStyle w:val="36"/>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序号</w:t>
            </w:r>
          </w:p>
        </w:tc>
        <w:tc>
          <w:tcPr>
            <w:tcW w:w="8163" w:type="dxa"/>
            <w:shd w:val="clear" w:color="auto" w:fill="auto"/>
          </w:tcPr>
          <w:p>
            <w:pPr>
              <w:rPr>
                <w:b/>
                <w:sz w:val="30"/>
                <w:szCs w:val="30"/>
              </w:rPr>
            </w:pPr>
            <w:r>
              <w:rPr>
                <w:rFonts w:hint="eastAsia"/>
                <w:b/>
                <w:sz w:val="30"/>
                <w:szCs w:val="30"/>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1</w:t>
            </w:r>
          </w:p>
        </w:tc>
        <w:tc>
          <w:tcPr>
            <w:tcW w:w="8163" w:type="dxa"/>
            <w:shd w:val="clear" w:color="auto" w:fill="auto"/>
          </w:tcPr>
          <w:p>
            <w:pPr>
              <w:rPr>
                <w:b/>
                <w:sz w:val="30"/>
                <w:szCs w:val="30"/>
              </w:rPr>
            </w:pPr>
            <w:r>
              <w:rPr>
                <w:rFonts w:hint="eastAsia"/>
                <w:b/>
                <w:sz w:val="30"/>
                <w:szCs w:val="30"/>
              </w:rPr>
              <w:t>智慧农机测亩计产平台客户端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2</w:t>
            </w:r>
          </w:p>
        </w:tc>
        <w:tc>
          <w:tcPr>
            <w:tcW w:w="8163" w:type="dxa"/>
            <w:shd w:val="clear" w:color="auto" w:fill="auto"/>
          </w:tcPr>
          <w:p>
            <w:pPr>
              <w:rPr>
                <w:b/>
                <w:sz w:val="30"/>
                <w:szCs w:val="30"/>
              </w:rPr>
            </w:pPr>
            <w:r>
              <w:rPr>
                <w:rFonts w:hint="eastAsia"/>
                <w:b/>
                <w:sz w:val="30"/>
                <w:szCs w:val="30"/>
              </w:rPr>
              <w:t>智慧农机深松监控平台客户端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b/>
                <w:sz w:val="30"/>
                <w:szCs w:val="30"/>
              </w:rPr>
              <w:t>3</w:t>
            </w:r>
          </w:p>
        </w:tc>
        <w:tc>
          <w:tcPr>
            <w:tcW w:w="8163" w:type="dxa"/>
            <w:shd w:val="clear" w:color="auto" w:fill="auto"/>
          </w:tcPr>
          <w:p>
            <w:pPr>
              <w:rPr>
                <w:b/>
                <w:sz w:val="30"/>
                <w:szCs w:val="30"/>
              </w:rPr>
            </w:pPr>
            <w:r>
              <w:rPr>
                <w:rFonts w:hint="eastAsia"/>
                <w:b/>
                <w:sz w:val="30"/>
                <w:szCs w:val="30"/>
              </w:rPr>
              <w:t>智慧农机安全监管平台客户端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4</w:t>
            </w:r>
          </w:p>
        </w:tc>
        <w:tc>
          <w:tcPr>
            <w:tcW w:w="8163" w:type="dxa"/>
            <w:shd w:val="clear" w:color="auto" w:fill="auto"/>
          </w:tcPr>
          <w:p>
            <w:pPr>
              <w:rPr>
                <w:b/>
                <w:sz w:val="30"/>
                <w:szCs w:val="30"/>
              </w:rPr>
            </w:pPr>
            <w:r>
              <w:rPr>
                <w:rFonts w:hint="eastAsia"/>
                <w:b/>
                <w:sz w:val="30"/>
                <w:szCs w:val="30"/>
              </w:rPr>
              <w:t>显示拼接屏系统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5</w:t>
            </w:r>
          </w:p>
        </w:tc>
        <w:tc>
          <w:tcPr>
            <w:tcW w:w="8163" w:type="dxa"/>
            <w:shd w:val="clear" w:color="auto" w:fill="auto"/>
          </w:tcPr>
          <w:p>
            <w:pPr>
              <w:rPr>
                <w:b/>
                <w:sz w:val="30"/>
                <w:szCs w:val="30"/>
              </w:rPr>
            </w:pPr>
            <w:r>
              <w:rPr>
                <w:rFonts w:hint="eastAsia"/>
                <w:b/>
                <w:sz w:val="30"/>
                <w:szCs w:val="30"/>
              </w:rPr>
              <w:t>室内音响系统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6</w:t>
            </w:r>
          </w:p>
        </w:tc>
        <w:tc>
          <w:tcPr>
            <w:tcW w:w="8163" w:type="dxa"/>
            <w:shd w:val="clear" w:color="auto" w:fill="auto"/>
          </w:tcPr>
          <w:p>
            <w:pPr>
              <w:rPr>
                <w:b/>
                <w:sz w:val="30"/>
                <w:szCs w:val="30"/>
              </w:rPr>
            </w:pPr>
            <w:r>
              <w:rPr>
                <w:rFonts w:hint="eastAsia"/>
                <w:b/>
                <w:sz w:val="30"/>
                <w:szCs w:val="30"/>
              </w:rPr>
              <w:t>数字高清监控系统设备清单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7</w:t>
            </w:r>
          </w:p>
        </w:tc>
        <w:tc>
          <w:tcPr>
            <w:tcW w:w="8163" w:type="dxa"/>
            <w:shd w:val="clear" w:color="auto" w:fill="auto"/>
          </w:tcPr>
          <w:p>
            <w:pPr>
              <w:rPr>
                <w:b/>
                <w:sz w:val="30"/>
                <w:szCs w:val="30"/>
              </w:rPr>
            </w:pPr>
            <w:r>
              <w:rPr>
                <w:rFonts w:hint="eastAsia"/>
                <w:b/>
                <w:sz w:val="30"/>
                <w:szCs w:val="30"/>
              </w:rPr>
              <w:t>控制电脑</w:t>
            </w:r>
          </w:p>
        </w:tc>
      </w:tr>
    </w:tbl>
    <w:p>
      <w:pPr>
        <w:rPr>
          <w:b/>
          <w:sz w:val="30"/>
          <w:szCs w:val="30"/>
        </w:rPr>
      </w:pPr>
    </w:p>
    <w:p>
      <w:pPr>
        <w:ind w:firstLine="301" w:firstLineChars="100"/>
        <w:jc w:val="right"/>
        <w:rPr>
          <w:b/>
          <w:sz w:val="30"/>
          <w:szCs w:val="30"/>
        </w:rPr>
      </w:pPr>
    </w:p>
    <w:p>
      <w:pPr>
        <w:wordWrap w:val="0"/>
        <w:ind w:firstLine="301" w:firstLineChars="100"/>
        <w:jc w:val="right"/>
        <w:rPr>
          <w:b/>
          <w:sz w:val="30"/>
          <w:szCs w:val="30"/>
        </w:rPr>
      </w:pPr>
      <w:r>
        <w:rPr>
          <w:rFonts w:hint="eastAsia"/>
          <w:b/>
          <w:sz w:val="30"/>
          <w:szCs w:val="30"/>
        </w:rPr>
        <w:t xml:space="preserve">        </w:t>
      </w:r>
    </w:p>
    <w:p>
      <w:pPr>
        <w:jc w:val="center"/>
        <w:rPr>
          <w:rFonts w:ascii="宋体" w:hAnsi="宋体"/>
          <w:b/>
          <w:sz w:val="48"/>
          <w:szCs w:val="48"/>
        </w:rPr>
      </w:pPr>
      <w:r>
        <w:rPr>
          <w:b/>
          <w:sz w:val="30"/>
          <w:szCs w:val="30"/>
        </w:rPr>
        <w:br w:type="page"/>
      </w:r>
      <w:r>
        <w:rPr>
          <w:rFonts w:ascii="宋体" w:hAnsi="宋体"/>
          <w:b/>
          <w:sz w:val="48"/>
          <w:szCs w:val="48"/>
        </w:rPr>
        <w:t xml:space="preserve"> </w:t>
      </w:r>
    </w:p>
    <w:p>
      <w:pPr>
        <w:ind w:firstLine="361" w:firstLineChars="100"/>
        <w:jc w:val="left"/>
        <w:rPr>
          <w:rFonts w:ascii="宋体" w:hAnsi="宋体"/>
          <w:b/>
          <w:sz w:val="36"/>
          <w:szCs w:val="36"/>
        </w:rPr>
      </w:pPr>
      <w:r>
        <w:rPr>
          <w:rFonts w:hint="eastAsia" w:ascii="宋体" w:hAnsi="宋体"/>
          <w:b/>
          <w:sz w:val="36"/>
          <w:szCs w:val="36"/>
        </w:rPr>
        <w:t>1、智慧农机平台系统</w:t>
      </w:r>
    </w:p>
    <w:p>
      <w:pPr>
        <w:ind w:firstLine="361" w:firstLineChars="100"/>
        <w:jc w:val="left"/>
        <w:rPr>
          <w:rFonts w:ascii="宋体" w:hAnsi="宋体"/>
          <w:b/>
          <w:sz w:val="36"/>
          <w:szCs w:val="36"/>
        </w:rPr>
      </w:pPr>
    </w:p>
    <w:tbl>
      <w:tblPr>
        <w:tblStyle w:val="36"/>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57"/>
        <w:gridCol w:w="6404"/>
        <w:gridCol w:w="532"/>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shd w:val="clear" w:color="auto" w:fill="auto"/>
          </w:tcPr>
          <w:p>
            <w:pPr>
              <w:rPr>
                <w:sz w:val="20"/>
              </w:rPr>
            </w:pPr>
            <w:r>
              <w:rPr>
                <w:rFonts w:hint="eastAsia"/>
                <w:sz w:val="20"/>
              </w:rPr>
              <w:t>序号</w:t>
            </w:r>
          </w:p>
        </w:tc>
        <w:tc>
          <w:tcPr>
            <w:tcW w:w="1157" w:type="dxa"/>
            <w:shd w:val="clear" w:color="auto" w:fill="auto"/>
          </w:tcPr>
          <w:p>
            <w:pPr>
              <w:rPr>
                <w:sz w:val="20"/>
              </w:rPr>
            </w:pPr>
            <w:r>
              <w:rPr>
                <w:rFonts w:hint="eastAsia"/>
                <w:sz w:val="20"/>
              </w:rPr>
              <w:t>名称</w:t>
            </w:r>
          </w:p>
        </w:tc>
        <w:tc>
          <w:tcPr>
            <w:tcW w:w="6404" w:type="dxa"/>
            <w:shd w:val="clear" w:color="auto" w:fill="auto"/>
          </w:tcPr>
          <w:p>
            <w:pPr>
              <w:rPr>
                <w:sz w:val="20"/>
              </w:rPr>
            </w:pPr>
            <w:r>
              <w:rPr>
                <w:rFonts w:hint="eastAsia"/>
                <w:sz w:val="20"/>
              </w:rPr>
              <w:t>参 数</w:t>
            </w:r>
          </w:p>
        </w:tc>
        <w:tc>
          <w:tcPr>
            <w:tcW w:w="532" w:type="dxa"/>
            <w:shd w:val="clear" w:color="auto" w:fill="auto"/>
          </w:tcPr>
          <w:p>
            <w:pPr>
              <w:rPr>
                <w:sz w:val="20"/>
              </w:rPr>
            </w:pPr>
            <w:r>
              <w:rPr>
                <w:rFonts w:hint="eastAsia"/>
                <w:sz w:val="20"/>
              </w:rPr>
              <w:t>单位</w:t>
            </w:r>
          </w:p>
        </w:tc>
        <w:tc>
          <w:tcPr>
            <w:tcW w:w="586" w:type="dxa"/>
            <w:shd w:val="clear" w:color="auto" w:fill="auto"/>
          </w:tcPr>
          <w:p>
            <w:pPr>
              <w:rPr>
                <w:sz w:val="20"/>
              </w:rPr>
            </w:pPr>
            <w:r>
              <w:rPr>
                <w:rFonts w:hint="eastAsia"/>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trPr>
        <w:tc>
          <w:tcPr>
            <w:tcW w:w="511" w:type="dxa"/>
            <w:shd w:val="clear" w:color="auto" w:fill="auto"/>
          </w:tcPr>
          <w:p>
            <w:pPr>
              <w:rPr>
                <w:color w:val="000000" w:themeColor="text1"/>
                <w:szCs w:val="28"/>
              </w:rPr>
            </w:pPr>
          </w:p>
          <w:p>
            <w:pPr>
              <w:rPr>
                <w:color w:val="000000" w:themeColor="text1"/>
                <w:szCs w:val="28"/>
              </w:rPr>
            </w:pPr>
          </w:p>
          <w:p>
            <w:pPr>
              <w:rPr>
                <w:color w:val="000000" w:themeColor="text1"/>
                <w:szCs w:val="28"/>
              </w:rPr>
            </w:pPr>
          </w:p>
          <w:p>
            <w:pPr>
              <w:rPr>
                <w:color w:val="000000" w:themeColor="text1"/>
                <w:szCs w:val="28"/>
              </w:rPr>
            </w:pPr>
            <w:r>
              <w:rPr>
                <w:color w:val="000000" w:themeColor="text1"/>
                <w:szCs w:val="28"/>
              </w:rPr>
              <w:t>1</w:t>
            </w:r>
          </w:p>
        </w:tc>
        <w:tc>
          <w:tcPr>
            <w:tcW w:w="1157" w:type="dxa"/>
            <w:shd w:val="clear" w:color="auto" w:fill="auto"/>
          </w:tcPr>
          <w:p>
            <w:pPr>
              <w:rPr>
                <w:color w:val="000000" w:themeColor="text1"/>
                <w:szCs w:val="28"/>
              </w:rPr>
            </w:pPr>
          </w:p>
          <w:p>
            <w:pPr>
              <w:rPr>
                <w:color w:val="000000" w:themeColor="text1"/>
                <w:szCs w:val="28"/>
              </w:rPr>
            </w:pPr>
            <w:r>
              <w:rPr>
                <w:rFonts w:hint="eastAsia"/>
                <w:color w:val="000000" w:themeColor="text1"/>
                <w:szCs w:val="28"/>
              </w:rPr>
              <w:t>智慧农机测亩计产监控平台客户端</w:t>
            </w:r>
          </w:p>
        </w:tc>
        <w:tc>
          <w:tcPr>
            <w:tcW w:w="6404" w:type="dxa"/>
            <w:shd w:val="clear" w:color="auto" w:fill="auto"/>
          </w:tcPr>
          <w:p>
            <w:pPr>
              <w:rPr>
                <w:color w:val="000000" w:themeColor="text1"/>
                <w:szCs w:val="28"/>
              </w:rPr>
            </w:pPr>
            <w:r>
              <w:rPr>
                <w:rFonts w:hint="eastAsia"/>
                <w:color w:val="000000" w:themeColor="text1"/>
                <w:szCs w:val="28"/>
              </w:rPr>
              <w:t>车辆调度、测亩统计、产量统计、定位、轨迹回放、数据统计、储存、电子地图管理、日志管理、报警管理、系统管理、组织资源管理、网络管理、服务管理等功能。</w:t>
            </w:r>
          </w:p>
        </w:tc>
        <w:tc>
          <w:tcPr>
            <w:tcW w:w="532"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套</w:t>
            </w:r>
          </w:p>
        </w:tc>
        <w:tc>
          <w:tcPr>
            <w:tcW w:w="586"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2</w:t>
            </w:r>
          </w:p>
        </w:tc>
        <w:tc>
          <w:tcPr>
            <w:tcW w:w="1157" w:type="dxa"/>
            <w:shd w:val="clear" w:color="auto" w:fill="auto"/>
          </w:tcPr>
          <w:p>
            <w:pPr>
              <w:rPr>
                <w:color w:val="000000" w:themeColor="text1"/>
                <w:szCs w:val="28"/>
              </w:rPr>
            </w:pPr>
          </w:p>
          <w:p>
            <w:pPr>
              <w:rPr>
                <w:color w:val="000000" w:themeColor="text1"/>
                <w:szCs w:val="28"/>
              </w:rPr>
            </w:pPr>
            <w:r>
              <w:rPr>
                <w:color w:val="000000" w:themeColor="text1"/>
                <w:szCs w:val="28"/>
              </w:rPr>
              <w:t>智慧农机深松监控客户端</w:t>
            </w:r>
          </w:p>
        </w:tc>
        <w:tc>
          <w:tcPr>
            <w:tcW w:w="6404" w:type="dxa"/>
            <w:shd w:val="clear" w:color="auto" w:fill="auto"/>
          </w:tcPr>
          <w:p>
            <w:pPr>
              <w:rPr>
                <w:color w:val="000000" w:themeColor="text1"/>
                <w:szCs w:val="28"/>
              </w:rPr>
            </w:pPr>
            <w:r>
              <w:rPr>
                <w:rFonts w:hint="eastAsia"/>
                <w:color w:val="000000" w:themeColor="text1"/>
                <w:szCs w:val="28"/>
              </w:rPr>
              <w:t>车辆调度、定位、轨迹回放、亩数统计、深度统计、合格率统计电子地图管理、日志管理、报警管理、系统管理、组织资源管理、网络管理、服务管理等功能。</w:t>
            </w:r>
          </w:p>
        </w:tc>
        <w:tc>
          <w:tcPr>
            <w:tcW w:w="532"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套</w:t>
            </w:r>
          </w:p>
        </w:tc>
        <w:tc>
          <w:tcPr>
            <w:tcW w:w="586"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3</w:t>
            </w:r>
          </w:p>
        </w:tc>
        <w:tc>
          <w:tcPr>
            <w:tcW w:w="1157" w:type="dxa"/>
            <w:shd w:val="clear" w:color="auto" w:fill="auto"/>
          </w:tcPr>
          <w:p>
            <w:pPr>
              <w:rPr>
                <w:color w:val="000000" w:themeColor="text1"/>
                <w:szCs w:val="28"/>
              </w:rPr>
            </w:pPr>
          </w:p>
          <w:p>
            <w:pPr>
              <w:rPr>
                <w:color w:val="000000" w:themeColor="text1"/>
                <w:szCs w:val="28"/>
              </w:rPr>
            </w:pPr>
            <w:r>
              <w:rPr>
                <w:color w:val="000000" w:themeColor="text1"/>
                <w:szCs w:val="28"/>
              </w:rPr>
              <w:t>移动安全监管客户端</w:t>
            </w:r>
          </w:p>
        </w:tc>
        <w:tc>
          <w:tcPr>
            <w:tcW w:w="6404" w:type="dxa"/>
            <w:shd w:val="clear" w:color="auto" w:fill="auto"/>
          </w:tcPr>
          <w:p>
            <w:pPr>
              <w:rPr>
                <w:color w:val="000000" w:themeColor="text1"/>
                <w:szCs w:val="28"/>
              </w:rPr>
            </w:pPr>
            <w:r>
              <w:rPr>
                <w:rFonts w:hint="eastAsia"/>
                <w:color w:val="000000" w:themeColor="text1"/>
                <w:szCs w:val="28"/>
              </w:rPr>
              <w:t>移动安全实时监控、图像实施回传、图像录制、双向通话、车辆调度、定位、轨迹回放、电子地图管理、服务管理等功能。</w:t>
            </w:r>
          </w:p>
        </w:tc>
        <w:tc>
          <w:tcPr>
            <w:tcW w:w="532" w:type="dxa"/>
            <w:shd w:val="clear" w:color="auto" w:fill="auto"/>
          </w:tcPr>
          <w:p>
            <w:pPr>
              <w:ind w:firstLine="210" w:firstLineChars="100"/>
              <w:rPr>
                <w:color w:val="000000" w:themeColor="text1"/>
                <w:szCs w:val="28"/>
              </w:rPr>
            </w:pPr>
            <w:r>
              <w:rPr>
                <w:rFonts w:hint="eastAsia"/>
                <w:color w:val="000000" w:themeColor="text1"/>
                <w:szCs w:val="28"/>
              </w:rPr>
              <w:t xml:space="preserve"> </w:t>
            </w:r>
          </w:p>
          <w:p>
            <w:pPr>
              <w:ind w:firstLine="210" w:firstLineChars="100"/>
              <w:rPr>
                <w:color w:val="000000" w:themeColor="text1"/>
                <w:szCs w:val="28"/>
              </w:rPr>
            </w:pPr>
          </w:p>
          <w:p>
            <w:pPr>
              <w:rPr>
                <w:color w:val="000000" w:themeColor="text1"/>
                <w:szCs w:val="28"/>
              </w:rPr>
            </w:pPr>
            <w:r>
              <w:rPr>
                <w:color w:val="000000" w:themeColor="text1"/>
                <w:szCs w:val="28"/>
              </w:rPr>
              <w:t>套</w:t>
            </w:r>
          </w:p>
        </w:tc>
        <w:tc>
          <w:tcPr>
            <w:tcW w:w="586"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1</w:t>
            </w:r>
          </w:p>
        </w:tc>
      </w:tr>
    </w:tbl>
    <w:p>
      <w:pPr>
        <w:rPr>
          <w:rFonts w:ascii="宋体" w:hAnsi="宋体"/>
          <w:b/>
          <w:sz w:val="36"/>
          <w:szCs w:val="36"/>
        </w:rPr>
      </w:pPr>
    </w:p>
    <w:p>
      <w:pPr>
        <w:rPr>
          <w:rFonts w:hint="eastAsia" w:ascii="宋体" w:hAnsi="宋体"/>
          <w:b/>
          <w:sz w:val="36"/>
          <w:szCs w:val="36"/>
        </w:rPr>
      </w:pPr>
    </w:p>
    <w:p>
      <w:pPr>
        <w:rPr>
          <w:rFonts w:ascii="宋体" w:hAnsi="宋体"/>
          <w:b/>
          <w:sz w:val="36"/>
          <w:szCs w:val="36"/>
        </w:rPr>
      </w:pPr>
      <w:r>
        <w:rPr>
          <w:rFonts w:hint="eastAsia" w:ascii="宋体" w:hAnsi="宋体"/>
          <w:b/>
          <w:sz w:val="36"/>
          <w:szCs w:val="36"/>
        </w:rPr>
        <w:t>2、显示</w:t>
      </w:r>
      <w:r>
        <w:rPr>
          <w:rFonts w:ascii="宋体" w:hAnsi="宋体"/>
          <w:b/>
          <w:sz w:val="36"/>
          <w:szCs w:val="36"/>
        </w:rPr>
        <w:t>拼接屏</w:t>
      </w:r>
      <w:r>
        <w:rPr>
          <w:rFonts w:hint="eastAsia" w:ascii="宋体" w:hAnsi="宋体"/>
          <w:b/>
          <w:sz w:val="36"/>
          <w:szCs w:val="36"/>
        </w:rPr>
        <w:t>系统</w:t>
      </w:r>
    </w:p>
    <w:tbl>
      <w:tblPr>
        <w:tblStyle w:val="36"/>
        <w:tblpPr w:leftFromText="180" w:rightFromText="180" w:vertAnchor="page" w:horzAnchor="margin" w:tblpXSpec="center" w:tblpY="2191"/>
        <w:tblW w:w="9145"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87"/>
        <w:gridCol w:w="6586"/>
        <w:gridCol w:w="559"/>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57" w:type="dxa"/>
            <w:vAlign w:val="center"/>
          </w:tcPr>
          <w:p>
            <w:pPr>
              <w:jc w:val="center"/>
              <w:rPr>
                <w:rFonts w:ascii="新宋体" w:hAnsi="新宋体" w:eastAsia="新宋体" w:cs="新宋体"/>
                <w:b/>
                <w:sz w:val="24"/>
              </w:rPr>
            </w:pPr>
            <w:r>
              <w:rPr>
                <w:rFonts w:hint="eastAsia" w:ascii="新宋体" w:hAnsi="新宋体" w:eastAsia="新宋体" w:cs="新宋体"/>
                <w:b/>
                <w:sz w:val="24"/>
              </w:rPr>
              <w:t>序号</w:t>
            </w:r>
          </w:p>
        </w:tc>
        <w:tc>
          <w:tcPr>
            <w:tcW w:w="887" w:type="dxa"/>
            <w:vAlign w:val="center"/>
          </w:tcPr>
          <w:p>
            <w:pPr>
              <w:jc w:val="center"/>
              <w:rPr>
                <w:rFonts w:ascii="新宋体" w:hAnsi="新宋体" w:eastAsia="新宋体" w:cs="新宋体"/>
                <w:b/>
                <w:sz w:val="24"/>
              </w:rPr>
            </w:pPr>
            <w:r>
              <w:rPr>
                <w:rFonts w:hint="eastAsia" w:ascii="新宋体" w:hAnsi="新宋体" w:eastAsia="新宋体" w:cs="新宋体"/>
                <w:b/>
                <w:sz w:val="24"/>
              </w:rPr>
              <w:t>项目名称</w:t>
            </w:r>
          </w:p>
        </w:tc>
        <w:tc>
          <w:tcPr>
            <w:tcW w:w="6586" w:type="dxa"/>
            <w:vAlign w:val="center"/>
          </w:tcPr>
          <w:p>
            <w:pPr>
              <w:jc w:val="center"/>
              <w:rPr>
                <w:rFonts w:ascii="新宋体" w:hAnsi="新宋体" w:eastAsia="新宋体" w:cs="新宋体"/>
                <w:b/>
                <w:sz w:val="24"/>
              </w:rPr>
            </w:pPr>
            <w:r>
              <w:rPr>
                <w:rFonts w:hint="eastAsia" w:ascii="新宋体" w:hAnsi="新宋体" w:eastAsia="新宋体" w:cs="新宋体"/>
                <w:kern w:val="0"/>
                <w:sz w:val="24"/>
              </w:rPr>
              <w:t>55寸窄边拼接屏3x4</w:t>
            </w:r>
            <w:r>
              <w:rPr>
                <w:rFonts w:hint="eastAsia" w:ascii="新宋体" w:hAnsi="新宋体" w:eastAsia="新宋体" w:cs="新宋体"/>
                <w:b/>
                <w:sz w:val="24"/>
              </w:rPr>
              <w:t>型号及规格参数</w:t>
            </w:r>
          </w:p>
        </w:tc>
        <w:tc>
          <w:tcPr>
            <w:tcW w:w="559" w:type="dxa"/>
            <w:vAlign w:val="center"/>
          </w:tcPr>
          <w:p>
            <w:pPr>
              <w:jc w:val="center"/>
              <w:rPr>
                <w:rFonts w:ascii="新宋体" w:hAnsi="新宋体" w:eastAsia="新宋体" w:cs="新宋体"/>
                <w:b/>
                <w:sz w:val="24"/>
              </w:rPr>
            </w:pPr>
            <w:r>
              <w:rPr>
                <w:rFonts w:hint="eastAsia" w:ascii="新宋体" w:hAnsi="新宋体" w:eastAsia="新宋体" w:cs="新宋体"/>
                <w:b/>
                <w:sz w:val="24"/>
              </w:rPr>
              <w:t>单位</w:t>
            </w:r>
          </w:p>
        </w:tc>
        <w:tc>
          <w:tcPr>
            <w:tcW w:w="556" w:type="dxa"/>
            <w:vAlign w:val="center"/>
          </w:tcPr>
          <w:p>
            <w:pPr>
              <w:jc w:val="center"/>
              <w:rPr>
                <w:rFonts w:ascii="新宋体" w:hAnsi="新宋体" w:eastAsia="新宋体" w:cs="新宋体"/>
                <w:b/>
                <w:sz w:val="24"/>
              </w:rPr>
            </w:pPr>
            <w:r>
              <w:rPr>
                <w:rFonts w:hint="eastAsia" w:ascii="新宋体" w:hAnsi="新宋体" w:eastAsia="新宋体" w:cs="新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shd w:val="clear" w:color="auto" w:fill="auto"/>
            <w:vAlign w:val="center"/>
          </w:tcPr>
          <w:p>
            <w:pPr>
              <w:jc w:val="center"/>
              <w:rPr>
                <w:rFonts w:ascii="新宋体" w:hAnsi="新宋体" w:eastAsia="新宋体" w:cs="新宋体"/>
                <w:sz w:val="24"/>
              </w:rPr>
            </w:pPr>
            <w:r>
              <w:rPr>
                <w:rFonts w:hint="eastAsia" w:ascii="新宋体" w:hAnsi="新宋体" w:eastAsia="新宋体" w:cs="新宋体"/>
                <w:sz w:val="24"/>
              </w:rPr>
              <w:t>1</w:t>
            </w:r>
          </w:p>
        </w:tc>
        <w:tc>
          <w:tcPr>
            <w:tcW w:w="887" w:type="dxa"/>
            <w:shd w:val="clear" w:color="auto" w:fill="auto"/>
            <w:vAlign w:val="center"/>
          </w:tcPr>
          <w:p>
            <w:pPr>
              <w:jc w:val="left"/>
              <w:rPr>
                <w:rFonts w:ascii="新宋体" w:hAnsi="新宋体" w:eastAsia="新宋体" w:cs="新宋体"/>
                <w:sz w:val="24"/>
              </w:rPr>
            </w:pPr>
            <w:r>
              <w:rPr>
                <w:rFonts w:hint="eastAsia" w:ascii="新宋体" w:hAnsi="新宋体" w:eastAsia="新宋体" w:cs="新宋体"/>
                <w:kern w:val="0"/>
                <w:sz w:val="24"/>
              </w:rPr>
              <w:t>55寸拼接单元</w:t>
            </w:r>
          </w:p>
        </w:tc>
        <w:tc>
          <w:tcPr>
            <w:tcW w:w="6586" w:type="dxa"/>
            <w:shd w:val="clear" w:color="auto" w:fill="FFFFFF"/>
            <w:vAlign w:val="center"/>
          </w:tcPr>
          <w:p>
            <w:pPr>
              <w:widowControl/>
              <w:jc w:val="left"/>
              <w:rPr>
                <w:rFonts w:ascii="新宋体" w:hAnsi="新宋体" w:eastAsia="新宋体" w:cs="新宋体"/>
                <w:sz w:val="24"/>
              </w:rPr>
            </w:pPr>
            <w:r>
              <w:rPr>
                <w:rFonts w:hint="eastAsia" w:ascii="新宋体" w:hAnsi="新宋体" w:eastAsia="新宋体" w:cs="新宋体"/>
                <w:kern w:val="0"/>
                <w:sz w:val="24"/>
              </w:rPr>
              <w:t>1、采用55寸LTI550HN05,LED光源显示技术，亮度450cd/m,3000：1的对比度；10000K的色温；分辨率高达1920*1080； 2、超薄窄边设计：拼接专用军工级液晶屏，其优秀的窄边设计，使其两块屏的拼缝仅3.5mm</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kern w:val="0"/>
                <w:sz w:val="24"/>
              </w:rPr>
              <w:t>拼接处理器</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使用业界最先进的图像处理芯片，支持全高清1080P分辨率，支持多种高清信号接口（VGA、DVI，HDMI，BNC等）</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3</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落地支架</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全五金烤漆机柜结构，结构精巧，不易变形，防锈等优点。</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4</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信号融合器</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16路全高清视频信号输出，16路全高清视频输入，兼容所有信号（VGA、HDMI、DVI、AV等）输入接口，可实现跨屏漫游，画面叠加等多种画面模式。</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5</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连接线材</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sz w:val="24"/>
              </w:rPr>
              <w:t>机柜及大屏幕安装调试</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6</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kern w:val="0"/>
                <w:sz w:val="24"/>
              </w:rPr>
              <w:t>拼接控制软件</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基于Windows 操作系统，简易人机界面；RS232控制协议，自由调用拼接模式；各单元任意拼接设置，保存，画面可以任意缩放（无缩放比例的限制）现场调试。</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7</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电源控制线路</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6mm2电源线、断路器、屏幕插座、控制箱等</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项</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8</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通讯线路排放</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sz w:val="24"/>
              </w:rPr>
              <w:t>超五类网线、通讯接头等</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项</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bl>
    <w:p>
      <w:pPr>
        <w:jc w:val="left"/>
        <w:rPr>
          <w:rFonts w:ascii="宋体" w:hAnsi="宋体"/>
          <w:b/>
          <w:sz w:val="36"/>
          <w:szCs w:val="36"/>
        </w:rPr>
      </w:pPr>
      <w:r>
        <w:rPr>
          <w:rFonts w:ascii="宋体" w:hAnsi="宋体"/>
          <w:b/>
          <w:sz w:val="48"/>
          <w:szCs w:val="48"/>
        </w:rPr>
        <w:br w:type="page"/>
      </w:r>
      <w:r>
        <w:rPr>
          <w:rFonts w:hint="eastAsia" w:ascii="宋体" w:hAnsi="宋体"/>
          <w:b/>
          <w:sz w:val="36"/>
          <w:szCs w:val="36"/>
        </w:rPr>
        <w:t>3、</w:t>
      </w:r>
      <w:r>
        <w:rPr>
          <w:rFonts w:ascii="宋体" w:hAnsi="宋体"/>
          <w:b/>
          <w:sz w:val="36"/>
          <w:szCs w:val="36"/>
        </w:rPr>
        <w:t>音频系统</w:t>
      </w:r>
      <w:r>
        <w:rPr>
          <w:rFonts w:hint="eastAsia" w:ascii="宋体" w:hAnsi="宋体"/>
          <w:b/>
          <w:sz w:val="36"/>
          <w:szCs w:val="36"/>
        </w:rPr>
        <w:t>清单</w:t>
      </w:r>
    </w:p>
    <w:tbl>
      <w:tblPr>
        <w:tblStyle w:val="36"/>
        <w:tblW w:w="102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09"/>
        <w:gridCol w:w="7493"/>
        <w:gridCol w:w="682"/>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b/>
                <w:sz w:val="24"/>
              </w:rPr>
            </w:pPr>
            <w:r>
              <w:rPr>
                <w:rFonts w:hint="eastAsia" w:ascii="新宋体" w:hAnsi="新宋体" w:eastAsia="新宋体" w:cs="新宋体"/>
                <w:b/>
                <w:sz w:val="24"/>
              </w:rPr>
              <w:t>序号</w:t>
            </w:r>
          </w:p>
        </w:tc>
        <w:tc>
          <w:tcPr>
            <w:tcW w:w="709" w:type="dxa"/>
            <w:vAlign w:val="center"/>
          </w:tcPr>
          <w:p>
            <w:pPr>
              <w:jc w:val="center"/>
              <w:rPr>
                <w:rFonts w:ascii="新宋体" w:hAnsi="新宋体" w:eastAsia="新宋体" w:cs="新宋体"/>
                <w:b/>
                <w:sz w:val="24"/>
              </w:rPr>
            </w:pPr>
            <w:r>
              <w:rPr>
                <w:rFonts w:hint="eastAsia" w:ascii="新宋体" w:hAnsi="新宋体" w:eastAsia="新宋体" w:cs="新宋体"/>
                <w:b/>
                <w:sz w:val="24"/>
              </w:rPr>
              <w:t>项目名称</w:t>
            </w:r>
          </w:p>
        </w:tc>
        <w:tc>
          <w:tcPr>
            <w:tcW w:w="7493" w:type="dxa"/>
            <w:vAlign w:val="center"/>
          </w:tcPr>
          <w:p>
            <w:pPr>
              <w:jc w:val="center"/>
              <w:rPr>
                <w:rFonts w:ascii="新宋体" w:hAnsi="新宋体" w:eastAsia="新宋体" w:cs="新宋体"/>
                <w:b/>
                <w:sz w:val="24"/>
              </w:rPr>
            </w:pPr>
            <w:r>
              <w:rPr>
                <w:rFonts w:hint="eastAsia" w:ascii="新宋体" w:hAnsi="新宋体" w:eastAsia="新宋体" w:cs="新宋体"/>
                <w:b/>
                <w:sz w:val="24"/>
              </w:rPr>
              <w:t>型号及规格参数</w:t>
            </w:r>
          </w:p>
        </w:tc>
        <w:tc>
          <w:tcPr>
            <w:tcW w:w="682" w:type="dxa"/>
            <w:vAlign w:val="center"/>
          </w:tcPr>
          <w:p>
            <w:pPr>
              <w:jc w:val="center"/>
              <w:rPr>
                <w:rFonts w:ascii="新宋体" w:hAnsi="新宋体" w:eastAsia="新宋体" w:cs="新宋体"/>
                <w:b/>
                <w:sz w:val="24"/>
              </w:rPr>
            </w:pPr>
            <w:r>
              <w:rPr>
                <w:rFonts w:hint="eastAsia" w:ascii="新宋体" w:hAnsi="新宋体" w:eastAsia="新宋体" w:cs="新宋体"/>
                <w:b/>
                <w:sz w:val="24"/>
              </w:rPr>
              <w:t>单位</w:t>
            </w:r>
          </w:p>
        </w:tc>
        <w:tc>
          <w:tcPr>
            <w:tcW w:w="545" w:type="dxa"/>
            <w:vAlign w:val="center"/>
          </w:tcPr>
          <w:p>
            <w:pPr>
              <w:jc w:val="center"/>
              <w:rPr>
                <w:rFonts w:ascii="新宋体" w:hAnsi="新宋体" w:eastAsia="新宋体" w:cs="新宋体"/>
                <w:b/>
                <w:sz w:val="24"/>
              </w:rPr>
            </w:pPr>
            <w:r>
              <w:rPr>
                <w:rFonts w:hint="eastAsia" w:ascii="新宋体" w:hAnsi="新宋体" w:eastAsia="新宋体" w:cs="新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功率放大器</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输出功率：8Ω立体声500W+500W，4Ω立体声800W+800W，频响：20 Hz - 20 kHz</w:t>
            </w:r>
          </w:p>
        </w:tc>
        <w:tc>
          <w:tcPr>
            <w:tcW w:w="682"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音箱</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低音单元：15"锥盆，高音单元：号角高音，频率响应：38Hz-16kHz(-10dB)，额定功率： 250W，标称阻抗：8Ω</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ascii="新宋体" w:hAnsi="新宋体" w:eastAsia="新宋体" w:cs="新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ascii="新宋体" w:hAnsi="新宋体" w:eastAsia="新宋体" w:cs="新宋体"/>
                <w:sz w:val="24"/>
              </w:rPr>
              <w:t>3</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无线麦克风</w:t>
            </w:r>
          </w:p>
        </w:tc>
        <w:tc>
          <w:tcPr>
            <w:tcW w:w="7493" w:type="dxa"/>
            <w:vAlign w:val="center"/>
          </w:tcPr>
          <w:p>
            <w:pPr>
              <w:rPr>
                <w:rFonts w:ascii="新宋体" w:hAnsi="新宋体" w:eastAsia="新宋体" w:cs="新宋体"/>
                <w:sz w:val="24"/>
              </w:rPr>
            </w:pPr>
            <w:r>
              <w:rPr>
                <w:rFonts w:hint="eastAsia" w:ascii="新宋体" w:hAnsi="新宋体" w:eastAsia="新宋体" w:cs="新宋体"/>
                <w:sz w:val="24"/>
              </w:rPr>
              <w:t>一拖四专业无线会议话筒，含接收主机1台，手持式无线麦克风2只，领夹式无线麦克风2只。电容式无线话筒，载波频率：550-980MHz，采用微电脑CPU控制，PLL锁相环频率合成技术，频率稳定性：＜±10PPM，动态范围：＞105dB.T.H.D失真：＜0.5%，音频输出：平衡输出：0-600mV、不平衡输出：0-300mV，TONE单音频率：32K-51.2KHz。接收机，载波频率：550-980MHz（可调），消耗功率：8W，S/N信噪比：≥105dB，T.H.D失真：＜0.5%</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4</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 xml:space="preserve">线材 </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电源线、音频线、音响支架</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批</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5</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音响</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7吋后置音箱</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r>
    </w:tbl>
    <w:p>
      <w:pPr>
        <w:jc w:val="left"/>
        <w:rPr>
          <w:rFonts w:ascii="宋体" w:hAnsi="宋体"/>
          <w:b/>
          <w:sz w:val="48"/>
          <w:szCs w:val="48"/>
        </w:rPr>
      </w:pPr>
    </w:p>
    <w:p>
      <w:pPr>
        <w:jc w:val="left"/>
        <w:rPr>
          <w:rFonts w:ascii="宋体" w:hAnsi="宋体"/>
          <w:b/>
          <w:sz w:val="36"/>
          <w:szCs w:val="36"/>
        </w:rPr>
      </w:pPr>
      <w:r>
        <w:rPr>
          <w:rFonts w:hint="eastAsia" w:ascii="宋体" w:hAnsi="宋体"/>
          <w:b/>
          <w:sz w:val="36"/>
          <w:szCs w:val="36"/>
        </w:rPr>
        <w:t>4、</w:t>
      </w:r>
      <w:r>
        <w:rPr>
          <w:rFonts w:ascii="宋体" w:hAnsi="宋体"/>
          <w:b/>
          <w:sz w:val="36"/>
          <w:szCs w:val="36"/>
        </w:rPr>
        <w:t>办公电脑</w:t>
      </w:r>
    </w:p>
    <w:tbl>
      <w:tblPr>
        <w:tblStyle w:val="36"/>
        <w:tblW w:w="104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7506"/>
        <w:gridCol w:w="655"/>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b/>
                <w:sz w:val="24"/>
              </w:rPr>
            </w:pPr>
            <w:r>
              <w:rPr>
                <w:rFonts w:hint="eastAsia" w:ascii="新宋体" w:hAnsi="新宋体" w:eastAsia="新宋体" w:cs="新宋体"/>
                <w:b/>
                <w:sz w:val="24"/>
              </w:rPr>
              <w:t>序号</w:t>
            </w:r>
          </w:p>
        </w:tc>
        <w:tc>
          <w:tcPr>
            <w:tcW w:w="709" w:type="dxa"/>
            <w:vAlign w:val="center"/>
          </w:tcPr>
          <w:p>
            <w:pPr>
              <w:jc w:val="center"/>
              <w:rPr>
                <w:rFonts w:ascii="新宋体" w:hAnsi="新宋体" w:eastAsia="新宋体" w:cs="新宋体"/>
                <w:b/>
                <w:sz w:val="24"/>
              </w:rPr>
            </w:pPr>
            <w:r>
              <w:rPr>
                <w:rFonts w:hint="eastAsia" w:ascii="新宋体" w:hAnsi="新宋体" w:eastAsia="新宋体" w:cs="新宋体"/>
                <w:b/>
                <w:sz w:val="24"/>
              </w:rPr>
              <w:t>项目名称</w:t>
            </w:r>
          </w:p>
        </w:tc>
        <w:tc>
          <w:tcPr>
            <w:tcW w:w="7506" w:type="dxa"/>
            <w:vAlign w:val="center"/>
          </w:tcPr>
          <w:p>
            <w:pPr>
              <w:jc w:val="center"/>
              <w:rPr>
                <w:rFonts w:ascii="新宋体" w:hAnsi="新宋体" w:eastAsia="新宋体" w:cs="新宋体"/>
                <w:b/>
                <w:sz w:val="24"/>
              </w:rPr>
            </w:pPr>
            <w:r>
              <w:rPr>
                <w:rFonts w:hint="eastAsia" w:ascii="新宋体" w:hAnsi="新宋体" w:eastAsia="新宋体" w:cs="新宋体"/>
                <w:b/>
                <w:sz w:val="24"/>
              </w:rPr>
              <w:t>型号及规格参数</w:t>
            </w:r>
          </w:p>
        </w:tc>
        <w:tc>
          <w:tcPr>
            <w:tcW w:w="655" w:type="dxa"/>
            <w:vAlign w:val="center"/>
          </w:tcPr>
          <w:p>
            <w:pPr>
              <w:jc w:val="center"/>
              <w:rPr>
                <w:rFonts w:ascii="新宋体" w:hAnsi="新宋体" w:eastAsia="新宋体" w:cs="新宋体"/>
                <w:b/>
                <w:sz w:val="24"/>
              </w:rPr>
            </w:pPr>
            <w:r>
              <w:rPr>
                <w:rFonts w:hint="eastAsia" w:ascii="新宋体" w:hAnsi="新宋体" w:eastAsia="新宋体" w:cs="新宋体"/>
                <w:b/>
                <w:sz w:val="24"/>
              </w:rPr>
              <w:t>单位</w:t>
            </w:r>
          </w:p>
        </w:tc>
        <w:tc>
          <w:tcPr>
            <w:tcW w:w="545" w:type="dxa"/>
            <w:vAlign w:val="center"/>
          </w:tcPr>
          <w:p>
            <w:pPr>
              <w:jc w:val="center"/>
              <w:rPr>
                <w:rFonts w:ascii="新宋体" w:hAnsi="新宋体" w:eastAsia="新宋体" w:cs="新宋体"/>
                <w:b/>
                <w:sz w:val="24"/>
              </w:rPr>
            </w:pPr>
            <w:r>
              <w:rPr>
                <w:rFonts w:hint="eastAsia" w:ascii="新宋体" w:hAnsi="新宋体" w:eastAsia="新宋体" w:cs="新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电脑</w:t>
            </w:r>
          </w:p>
        </w:tc>
        <w:tc>
          <w:tcPr>
            <w:tcW w:w="7506" w:type="dxa"/>
            <w:vAlign w:val="center"/>
          </w:tcPr>
          <w:p>
            <w:pPr>
              <w:jc w:val="left"/>
              <w:rPr>
                <w:rFonts w:ascii="新宋体" w:hAnsi="新宋体" w:eastAsia="新宋体" w:cs="新宋体"/>
                <w:sz w:val="24"/>
              </w:rPr>
            </w:pPr>
            <w:r>
              <w:rPr>
                <w:rFonts w:ascii="新宋体" w:hAnsi="新宋体" w:eastAsia="新宋体" w:cs="新宋体"/>
                <w:sz w:val="24"/>
              </w:rPr>
              <w:t xml:space="preserve"> Inter I5 4590CPU</w:t>
            </w:r>
            <w:r>
              <w:rPr>
                <w:rFonts w:hint="eastAsia" w:ascii="新宋体" w:hAnsi="新宋体" w:eastAsia="新宋体" w:cs="新宋体"/>
                <w:sz w:val="24"/>
              </w:rPr>
              <w:t>、</w:t>
            </w:r>
            <w:r>
              <w:rPr>
                <w:rFonts w:ascii="新宋体" w:hAnsi="新宋体" w:eastAsia="新宋体" w:cs="新宋体"/>
                <w:sz w:val="24"/>
              </w:rPr>
              <w:t>主频</w:t>
            </w:r>
            <w:r>
              <w:rPr>
                <w:rFonts w:hint="eastAsia" w:ascii="新宋体" w:hAnsi="新宋体" w:eastAsia="新宋体" w:cs="新宋体"/>
                <w:sz w:val="24"/>
              </w:rPr>
              <w:t>3.</w:t>
            </w:r>
            <w:r>
              <w:rPr>
                <w:rFonts w:ascii="新宋体" w:hAnsi="新宋体" w:eastAsia="新宋体" w:cs="新宋体"/>
                <w:sz w:val="24"/>
              </w:rPr>
              <w:t>3G</w:t>
            </w:r>
            <w:r>
              <w:rPr>
                <w:rFonts w:hint="eastAsia" w:ascii="新宋体" w:hAnsi="新宋体" w:eastAsia="新宋体" w:cs="新宋体"/>
                <w:sz w:val="24"/>
              </w:rPr>
              <w:t>；230独立显卡；LG21.5寸LED显示器；B85-</w:t>
            </w:r>
            <w:r>
              <w:rPr>
                <w:rFonts w:ascii="新宋体" w:hAnsi="新宋体" w:eastAsia="新宋体" w:cs="新宋体"/>
                <w:sz w:val="24"/>
              </w:rPr>
              <w:t>HD3主板</w:t>
            </w:r>
            <w:r>
              <w:rPr>
                <w:rFonts w:hint="eastAsia" w:ascii="新宋体" w:hAnsi="新宋体" w:eastAsia="新宋体" w:cs="新宋体"/>
                <w:sz w:val="24"/>
              </w:rPr>
              <w:t>；</w:t>
            </w:r>
            <w:r>
              <w:rPr>
                <w:rFonts w:ascii="新宋体" w:hAnsi="新宋体" w:eastAsia="新宋体" w:cs="新宋体"/>
                <w:sz w:val="24"/>
              </w:rPr>
              <w:t>金士顿</w:t>
            </w:r>
            <w:r>
              <w:rPr>
                <w:rFonts w:hint="eastAsia" w:ascii="新宋体" w:hAnsi="新宋体" w:eastAsia="新宋体" w:cs="新宋体"/>
                <w:sz w:val="24"/>
              </w:rPr>
              <w:t>8G内存；500G硬盘；500W静音电源；LG-</w:t>
            </w:r>
            <w:r>
              <w:rPr>
                <w:rFonts w:ascii="新宋体" w:hAnsi="新宋体" w:eastAsia="新宋体" w:cs="新宋体"/>
                <w:sz w:val="24"/>
              </w:rPr>
              <w:t>DVD;无线键盘</w:t>
            </w:r>
            <w:r>
              <w:rPr>
                <w:rFonts w:hint="eastAsia" w:ascii="新宋体" w:hAnsi="新宋体" w:eastAsia="新宋体" w:cs="新宋体"/>
                <w:sz w:val="24"/>
              </w:rPr>
              <w:t>、</w:t>
            </w:r>
            <w:r>
              <w:rPr>
                <w:rFonts w:ascii="新宋体" w:hAnsi="新宋体" w:eastAsia="新宋体" w:cs="新宋体"/>
                <w:sz w:val="24"/>
              </w:rPr>
              <w:t>鼠标套装</w:t>
            </w:r>
            <w:r>
              <w:rPr>
                <w:rFonts w:hint="eastAsia" w:ascii="新宋体" w:hAnsi="新宋体" w:eastAsia="新宋体" w:cs="新宋体"/>
                <w:sz w:val="24"/>
              </w:rPr>
              <w:t>、独立</w:t>
            </w:r>
            <w:r>
              <w:rPr>
                <w:rFonts w:ascii="新宋体" w:hAnsi="新宋体" w:eastAsia="新宋体" w:cs="新宋体"/>
                <w:sz w:val="24"/>
              </w:rPr>
              <w:t>串口卡</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移动插座</w:t>
            </w:r>
          </w:p>
        </w:tc>
        <w:tc>
          <w:tcPr>
            <w:tcW w:w="7506" w:type="dxa"/>
            <w:vAlign w:val="center"/>
          </w:tcPr>
          <w:p>
            <w:pPr>
              <w:jc w:val="left"/>
              <w:rPr>
                <w:rFonts w:ascii="新宋体" w:hAnsi="新宋体" w:eastAsia="新宋体" w:cs="新宋体"/>
                <w:sz w:val="24"/>
              </w:rPr>
            </w:pPr>
            <w:r>
              <w:rPr>
                <w:rFonts w:ascii="新宋体" w:hAnsi="新宋体" w:eastAsia="新宋体" w:cs="新宋体"/>
                <w:sz w:val="24"/>
              </w:rPr>
              <w:t>15</w:t>
            </w:r>
            <w:r>
              <w:rPr>
                <w:rFonts w:hint="eastAsia" w:ascii="新宋体" w:hAnsi="新宋体" w:eastAsia="新宋体" w:cs="新宋体"/>
                <w:sz w:val="24"/>
              </w:rPr>
              <w:t>孔、2500W、3米、2</w:t>
            </w:r>
            <w:r>
              <w:rPr>
                <w:rFonts w:ascii="新宋体" w:hAnsi="新宋体" w:eastAsia="新宋体" w:cs="新宋体"/>
                <w:sz w:val="24"/>
              </w:rPr>
              <w:t>0A</w:t>
            </w:r>
            <w:r>
              <w:rPr>
                <w:rFonts w:hint="eastAsia" w:ascii="新宋体" w:hAnsi="新宋体" w:eastAsia="新宋体" w:cs="新宋体"/>
                <w:sz w:val="24"/>
              </w:rPr>
              <w:t>防高压插座</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个</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3</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移动插座</w:t>
            </w:r>
          </w:p>
        </w:tc>
        <w:tc>
          <w:tcPr>
            <w:tcW w:w="7506" w:type="dxa"/>
            <w:vAlign w:val="center"/>
          </w:tcPr>
          <w:p>
            <w:pPr>
              <w:jc w:val="left"/>
              <w:rPr>
                <w:rFonts w:ascii="新宋体" w:hAnsi="新宋体" w:eastAsia="新宋体" w:cs="新宋体"/>
                <w:sz w:val="24"/>
              </w:rPr>
            </w:pPr>
            <w:r>
              <w:rPr>
                <w:rFonts w:hint="eastAsia" w:ascii="新宋体" w:hAnsi="新宋体" w:eastAsia="新宋体" w:cs="新宋体"/>
                <w:sz w:val="24"/>
              </w:rPr>
              <w:t>15孔、2500W、3米、16A防高压插座</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个</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4</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排插</w:t>
            </w:r>
          </w:p>
        </w:tc>
        <w:tc>
          <w:tcPr>
            <w:tcW w:w="7506" w:type="dxa"/>
            <w:vAlign w:val="center"/>
          </w:tcPr>
          <w:p>
            <w:pPr>
              <w:jc w:val="left"/>
              <w:rPr>
                <w:rFonts w:ascii="新宋体" w:hAnsi="新宋体" w:eastAsia="新宋体" w:cs="新宋体"/>
                <w:sz w:val="24"/>
              </w:rPr>
            </w:pPr>
            <w:r>
              <w:rPr>
                <w:rFonts w:hint="eastAsia" w:ascii="新宋体" w:hAnsi="新宋体" w:eastAsia="新宋体" w:cs="新宋体"/>
                <w:sz w:val="24"/>
              </w:rPr>
              <w:t>15孔、明装、15A插座</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个</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5</w:t>
            </w:r>
          </w:p>
        </w:tc>
      </w:tr>
    </w:tbl>
    <w:p>
      <w:pPr>
        <w:jc w:val="left"/>
        <w:rPr>
          <w:rFonts w:ascii="宋体" w:hAnsi="宋体"/>
          <w:b/>
          <w:sz w:val="36"/>
          <w:szCs w:val="36"/>
        </w:rPr>
      </w:pPr>
      <w:r>
        <w:rPr>
          <w:rFonts w:hint="eastAsia" w:ascii="宋体" w:hAnsi="宋体"/>
          <w:b/>
          <w:sz w:val="36"/>
          <w:szCs w:val="36"/>
        </w:rPr>
        <w:t>5、监控系统</w:t>
      </w:r>
    </w:p>
    <w:tbl>
      <w:tblPr>
        <w:tblStyle w:val="36"/>
        <w:tblW w:w="10395" w:type="dxa"/>
        <w:tblInd w:w="-318" w:type="dxa"/>
        <w:tblLayout w:type="fixed"/>
        <w:tblCellMar>
          <w:top w:w="0" w:type="dxa"/>
          <w:left w:w="108" w:type="dxa"/>
          <w:bottom w:w="0" w:type="dxa"/>
          <w:right w:w="108" w:type="dxa"/>
        </w:tblCellMar>
      </w:tblPr>
      <w:tblGrid>
        <w:gridCol w:w="568"/>
        <w:gridCol w:w="1276"/>
        <w:gridCol w:w="7351"/>
        <w:gridCol w:w="668"/>
        <w:gridCol w:w="532"/>
      </w:tblGrid>
      <w:tr>
        <w:tblPrEx>
          <w:tblLayout w:type="fixed"/>
          <w:tblCellMar>
            <w:top w:w="0" w:type="dxa"/>
            <w:left w:w="108" w:type="dxa"/>
            <w:bottom w:w="0" w:type="dxa"/>
            <w:right w:w="108" w:type="dxa"/>
          </w:tblCellMar>
        </w:tblPrEx>
        <w:trPr>
          <w:trHeight w:val="300" w:hRule="atLeast"/>
        </w:trPr>
        <w:tc>
          <w:tcPr>
            <w:tcW w:w="56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名   称</w:t>
            </w:r>
          </w:p>
        </w:tc>
        <w:tc>
          <w:tcPr>
            <w:tcW w:w="73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型  号/参  数</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单位</w:t>
            </w:r>
          </w:p>
        </w:tc>
        <w:tc>
          <w:tcPr>
            <w:tcW w:w="5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数量</w:t>
            </w:r>
          </w:p>
        </w:tc>
      </w:tr>
      <w:tr>
        <w:tblPrEx>
          <w:tblLayout w:type="fixed"/>
          <w:tblCellMar>
            <w:top w:w="0" w:type="dxa"/>
            <w:left w:w="108" w:type="dxa"/>
            <w:bottom w:w="0" w:type="dxa"/>
            <w:right w:w="108" w:type="dxa"/>
          </w:tblCellMar>
        </w:tblPrEx>
        <w:trPr>
          <w:trHeight w:val="76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高清网络星光摄像机</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1/2.7" CMOS，200万，LED红外20-30米，4/6/8/12mm镜头可选，支持128G  micro SD，DC12V，背光补偿，数字宽动态，ROI，IP67,支持部分智能功能，支持三码流，25%宽电压，6KV防浪涌</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摄像机支架</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中型三角支架</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个</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634"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摄像机电源</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12V2A</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个</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硬盘录像机 NVR</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1.5U标准机架式IP存储，嵌入式处理器，嵌入式软硬件设计；支持32路高清，400M带宽网络视频接入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硬盘</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监控专用硬盘超低电流启动；64M缓存，3TB容量，STAT3接口，7200转/秒</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块</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r>
      <w:tr>
        <w:tblPrEx>
          <w:tblLayout w:type="fixed"/>
          <w:tblCellMar>
            <w:top w:w="0" w:type="dxa"/>
            <w:left w:w="108" w:type="dxa"/>
            <w:bottom w:w="0" w:type="dxa"/>
            <w:right w:w="108" w:type="dxa"/>
          </w:tblCellMar>
        </w:tblPrEx>
        <w:trPr>
          <w:trHeight w:val="510"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显示器</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尺寸: 21.5英寸；屏幕比例16：9；标称对比度600：1；分辨率1920*1080；平均亮度250CD/M2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r>
        <w:tblPrEx>
          <w:tblLayout w:type="fixed"/>
          <w:tblCellMar>
            <w:top w:w="0" w:type="dxa"/>
            <w:left w:w="108" w:type="dxa"/>
            <w:bottom w:w="0" w:type="dxa"/>
            <w:right w:w="108" w:type="dxa"/>
          </w:tblCellMar>
        </w:tblPrEx>
        <w:trPr>
          <w:trHeight w:val="510"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核心交换机</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24个千兆电口</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r>
        <w:tblPrEx>
          <w:tblLayout w:type="fixed"/>
          <w:tblCellMar>
            <w:top w:w="0" w:type="dxa"/>
            <w:left w:w="108" w:type="dxa"/>
            <w:bottom w:w="0" w:type="dxa"/>
            <w:right w:w="108" w:type="dxa"/>
          </w:tblCellMar>
        </w:tblPrEx>
        <w:trPr>
          <w:trHeight w:val="510"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网线</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超五类无氧铜 纯铜 线径 0.5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箱</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电源线</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国标无氧铜RVV-2*2.0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米</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600</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多媒体控制箱</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300*400，钢制，厚壁，防水</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个</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辅材</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PVC管、PVC线槽等</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批</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bl>
    <w:p>
      <w:pPr>
        <w:tabs>
          <w:tab w:val="left" w:pos="5963"/>
        </w:tabs>
        <w:spacing w:line="420" w:lineRule="exact"/>
        <w:rPr>
          <w:rFonts w:hint="eastAsia" w:ascii="仿宋" w:hAnsi="仿宋" w:eastAsia="仿宋" w:cs="仿宋"/>
          <w:b/>
          <w:sz w:val="24"/>
          <w:szCs w:val="24"/>
          <w:lang w:eastAsia="zh-CN"/>
        </w:rPr>
      </w:pP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12、付款方式：以签订合同为准。</w:t>
      </w:r>
    </w:p>
    <w:p>
      <w:pPr>
        <w:tabs>
          <w:tab w:val="left" w:pos="5963"/>
        </w:tabs>
        <w:spacing w:line="420" w:lineRule="exact"/>
        <w:rPr>
          <w:rFonts w:hint="eastAsia" w:ascii="仿宋" w:hAnsi="仿宋" w:eastAsia="仿宋" w:cs="仿宋"/>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rPr>
          <w:rFonts w:hint="eastAsia" w:ascii="仿宋" w:hAnsi="仿宋" w:eastAsia="仿宋" w:cs="仿宋"/>
          <w:b/>
          <w:sz w:val="24"/>
          <w:szCs w:val="24"/>
        </w:rPr>
        <w:sectPr>
          <w:headerReference r:id="rId3" w:type="default"/>
          <w:footerReference r:id="rId4" w:type="default"/>
          <w:pgSz w:w="11907" w:h="16840"/>
          <w:pgMar w:top="1440" w:right="1474" w:bottom="1440" w:left="1474" w:header="851" w:footer="992" w:gutter="0"/>
          <w:cols w:space="425" w:num="1"/>
          <w:docGrid w:linePitch="312" w:charSpace="0"/>
        </w:sectPr>
      </w:pPr>
    </w:p>
    <w:p>
      <w:pPr>
        <w:spacing w:line="520" w:lineRule="exact"/>
        <w:ind w:firstLine="2209" w:firstLineChars="5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w:t>
      </w:r>
      <w:r>
        <w:rPr>
          <w:rFonts w:hint="eastAsia" w:ascii="仿宋" w:hAnsi="仿宋" w:eastAsia="仿宋" w:cs="仿宋"/>
          <w:sz w:val="24"/>
          <w:szCs w:val="24"/>
          <w:lang w:eastAsia="zh-CN"/>
        </w:rPr>
        <w:t>。</w:t>
      </w:r>
      <w:r>
        <w:rPr>
          <w:rFonts w:hint="eastAsia" w:ascii="仿宋" w:hAnsi="仿宋" w:eastAsia="仿宋" w:cs="仿宋"/>
          <w:sz w:val="24"/>
          <w:szCs w:val="24"/>
        </w:rPr>
        <w:t>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、银行开户许可证、无行贿记录告知函、法人代表授权委托书</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以上证书须提供原件</w:t>
      </w:r>
      <w:r>
        <w:rPr>
          <w:rFonts w:hint="eastAsia" w:ascii="仿宋" w:hAnsi="仿宋" w:eastAsia="仿宋" w:cs="仿宋"/>
          <w:sz w:val="24"/>
          <w:szCs w:val="24"/>
          <w:lang w:eastAsia="zh-CN"/>
        </w:rPr>
        <w:t>）</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）投标保证金缴纳情况；</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lang w:eastAsia="zh-CN"/>
        </w:rPr>
        <w:t>由资格审查小组现场查询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bCs/>
          <w:sz w:val="24"/>
          <w:szCs w:val="24"/>
        </w:rPr>
      </w:pPr>
      <w:r>
        <w:rPr>
          <w:rFonts w:hint="eastAsia" w:ascii="仿宋" w:hAnsi="仿宋" w:eastAsia="仿宋" w:cs="仿宋"/>
          <w:bCs/>
          <w:sz w:val="24"/>
          <w:szCs w:val="24"/>
        </w:rPr>
        <w:t>3、评标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baseline"/>
        <w:outlineLvl w:val="9"/>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959" w:leftChars="228" w:right="0" w:rightChars="0" w:hanging="480" w:hangingChars="200"/>
        <w:jc w:val="both"/>
        <w:outlineLvl w:val="9"/>
        <w:rPr>
          <w:rFonts w:hint="eastAsia" w:ascii="仿宋" w:hAnsi="仿宋" w:eastAsia="仿宋" w:cs="仿宋"/>
          <w:sz w:val="24"/>
          <w:szCs w:val="24"/>
        </w:rPr>
      </w:pPr>
      <w:r>
        <w:rPr>
          <w:rFonts w:hint="eastAsia" w:ascii="仿宋" w:hAnsi="仿宋" w:eastAsia="仿宋" w:cs="仿宋"/>
          <w:sz w:val="24"/>
          <w:szCs w:val="24"/>
        </w:rPr>
        <w:t>3.4评标办法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196"/>
        <w:jc w:val="both"/>
        <w:outlineLvl w:val="9"/>
        <w:rPr>
          <w:rFonts w:hint="eastAsia"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outlineLvl w:val="9"/>
        <w:rPr>
          <w:rFonts w:hint="eastAsia"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hint="eastAsia" w:ascii="仿宋" w:hAnsi="仿宋" w:eastAsia="仿宋" w:cs="仿宋"/>
          <w:b/>
          <w:sz w:val="24"/>
          <w:szCs w:val="24"/>
        </w:rPr>
      </w:pPr>
      <w:r>
        <w:rPr>
          <w:rFonts w:hint="eastAsia" w:ascii="仿宋" w:hAnsi="仿宋" w:eastAsia="仿宋" w:cs="仿宋"/>
          <w:b/>
          <w:sz w:val="24"/>
          <w:szCs w:val="24"/>
          <w:lang w:val="en-US" w:eastAsia="zh-CN"/>
        </w:rPr>
        <w:t>2.4.3</w:t>
      </w:r>
      <w:r>
        <w:rPr>
          <w:rFonts w:hint="eastAsia" w:ascii="仿宋" w:hAnsi="仿宋" w:eastAsia="仿宋" w:cs="仿宋"/>
          <w:b/>
          <w:sz w:val="24"/>
          <w:szCs w:val="24"/>
        </w:rPr>
        <w:t>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hint="eastAsia"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2.4.4</w:t>
      </w:r>
      <w:r>
        <w:rPr>
          <w:rFonts w:hint="eastAsia" w:ascii="仿宋" w:hAnsi="仿宋" w:eastAsia="仿宋" w:cs="仿宋"/>
          <w:b/>
          <w:sz w:val="24"/>
          <w:szCs w:val="24"/>
        </w:rPr>
        <w:t>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采购单位缴纳不高于</w:t>
      </w:r>
      <w:r>
        <w:rPr>
          <w:rFonts w:hint="eastAsia" w:ascii="仿宋" w:hAnsi="仿宋" w:eastAsia="仿宋" w:cs="仿宋"/>
          <w:sz w:val="24"/>
          <w:szCs w:val="24"/>
        </w:rPr>
        <w:t>合同</w:t>
      </w:r>
      <w:r>
        <w:rPr>
          <w:rFonts w:hint="eastAsia" w:ascii="仿宋" w:hAnsi="仿宋" w:eastAsia="仿宋" w:cs="仿宋"/>
          <w:sz w:val="24"/>
          <w:szCs w:val="24"/>
          <w:lang w:eastAsia="zh-CN"/>
        </w:rPr>
        <w:t>金</w:t>
      </w:r>
      <w:r>
        <w:rPr>
          <w:rFonts w:hint="eastAsia" w:ascii="仿宋" w:hAnsi="仿宋" w:eastAsia="仿宋" w:cs="仿宋"/>
          <w:sz w:val="24"/>
          <w:szCs w:val="24"/>
        </w:rPr>
        <w:t>额</w:t>
      </w:r>
      <w:r>
        <w:rPr>
          <w:rFonts w:hint="eastAsia" w:ascii="仿宋" w:hAnsi="仿宋" w:eastAsia="仿宋" w:cs="仿宋"/>
          <w:sz w:val="24"/>
          <w:szCs w:val="24"/>
          <w:lang w:val="en-US" w:eastAsia="zh-CN"/>
        </w:rPr>
        <w:t>10</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hint="eastAsia" w:ascii="仿宋" w:hAnsi="仿宋" w:eastAsia="仿宋" w:cs="仿宋"/>
          <w:b/>
          <w:sz w:val="24"/>
          <w:szCs w:val="24"/>
        </w:rPr>
      </w:pPr>
    </w:p>
    <w:p>
      <w:pPr>
        <w:spacing w:line="600" w:lineRule="exact"/>
        <w:ind w:firstLine="2168" w:firstLineChars="900"/>
        <w:rPr>
          <w:rFonts w:hint="eastAsia"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w:t>
      </w:r>
      <w:r>
        <w:rPr>
          <w:rFonts w:hint="eastAsia" w:ascii="仿宋" w:hAnsi="仿宋" w:eastAsia="仿宋" w:cs="黑体"/>
          <w:b/>
          <w:bCs/>
          <w:sz w:val="36"/>
          <w:szCs w:val="36"/>
          <w:lang w:val="zh-CN" w:eastAsia="zh-CN"/>
        </w:rPr>
        <w:t>及组成</w:t>
      </w:r>
      <w:r>
        <w:rPr>
          <w:rFonts w:hint="eastAsia" w:ascii="仿宋" w:hAnsi="仿宋" w:eastAsia="仿宋" w:cs="黑体"/>
          <w:b/>
          <w:bCs/>
          <w:sz w:val="36"/>
          <w:szCs w:val="36"/>
          <w:lang w:val="en-US" w:eastAsia="zh-CN"/>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投标文件（一）</w:t>
      </w:r>
    </w:p>
    <w:p>
      <w:pPr>
        <w:spacing w:line="360" w:lineRule="auto"/>
        <w:jc w:val="center"/>
        <w:rPr>
          <w:rFonts w:ascii="仿宋" w:hAnsi="仿宋" w:eastAsia="仿宋" w:cs="宋体"/>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设备购置发票复印件、技术人员相关</w:t>
      </w:r>
      <w:bookmarkStart w:id="1" w:name="_GoBack"/>
      <w:bookmarkEnd w:id="1"/>
      <w:r>
        <w:rPr>
          <w:rFonts w:hint="eastAsia" w:ascii="仿宋" w:hAnsi="仿宋" w:eastAsia="仿宋" w:cs="宋体"/>
          <w:bCs/>
          <w:color w:val="FF0000"/>
          <w:sz w:val="24"/>
          <w:szCs w:val="24"/>
          <w:lang w:val="zh-CN"/>
        </w:rPr>
        <w:t>技术证书复印件、用工合同复印件等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HYPERLINK "http://www.gsxt.gov.cn/"</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（投标人名称及</w:t>
      </w:r>
      <w:r>
        <w:rPr>
          <w:rFonts w:hint="eastAsia" w:ascii="仿宋" w:hAnsi="仿宋" w:eastAsia="仿宋" w:cs="仿宋_GB2312"/>
          <w:sz w:val="24"/>
          <w:szCs w:val="24"/>
          <w:lang w:eastAsia="zh-CN"/>
        </w:rPr>
        <w:t>盖</w:t>
      </w:r>
      <w:r>
        <w:rPr>
          <w:rFonts w:hint="eastAsia" w:ascii="仿宋" w:hAnsi="仿宋" w:eastAsia="仿宋" w:cs="仿宋_GB2312"/>
          <w:sz w:val="24"/>
          <w:szCs w:val="24"/>
        </w:rPr>
        <w:t>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2</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hint="eastAsia"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hint="eastAsia"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附件</w:t>
      </w:r>
      <w:r>
        <w:rPr>
          <w:rFonts w:hint="eastAsia" w:ascii="仿宋" w:hAnsi="仿宋" w:eastAsia="仿宋" w:cs="仿宋_GB2312"/>
          <w:sz w:val="24"/>
          <w:szCs w:val="24"/>
          <w:lang w:val="en-US" w:eastAsia="zh-CN"/>
        </w:rPr>
        <w:t xml:space="preserve">7             </w:t>
      </w:r>
    </w:p>
    <w:p>
      <w:pPr>
        <w:spacing w:line="360" w:lineRule="exact"/>
        <w:ind w:firstLine="4337" w:firstLineChars="1800"/>
        <w:jc w:val="left"/>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其它</w:t>
      </w:r>
    </w:p>
    <w:p>
      <w:pPr>
        <w:spacing w:line="360" w:lineRule="exact"/>
        <w:ind w:firstLine="2650" w:firstLineChars="1100"/>
        <w:jc w:val="left"/>
        <w:rPr>
          <w:rFonts w:hint="eastAsia" w:ascii="仿宋" w:hAnsi="仿宋" w:eastAsia="仿宋" w:cs="仿宋_GB2312"/>
          <w:b/>
          <w:bCs/>
          <w:sz w:val="24"/>
          <w:szCs w:val="24"/>
          <w:lang w:eastAsia="zh-CN"/>
        </w:rPr>
      </w:pPr>
      <w:r>
        <w:rPr>
          <w:rFonts w:hint="eastAsia" w:ascii="仿宋" w:hAnsi="仿宋" w:eastAsia="仿宋" w:cs="仿宋_GB2312"/>
          <w:b/>
          <w:bCs/>
          <w:sz w:val="24"/>
          <w:szCs w:val="24"/>
          <w:lang w:val="en-US" w:eastAsia="zh-CN"/>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altName w:val="Times New Roman"/>
    <w:panose1 w:val="00000000000000000000"/>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decorative"/>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隶书">
    <w:altName w:val="微软雅黑"/>
    <w:panose1 w:val="02010509060101010101"/>
    <w:charset w:val="86"/>
    <w:family w:val="auto"/>
    <w:pitch w:val="default"/>
    <w:sig w:usb0="00000000" w:usb1="0000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_5b8b_4f53">
    <w:altName w:val="Latha"/>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黑体">
    <w:panose1 w:val="02010609060101010101"/>
    <w:charset w:val="88"/>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姚体简体">
    <w:altName w:val="宋体"/>
    <w:panose1 w:val="03000509000000000000"/>
    <w:charset w:val="86"/>
    <w:family w:val="auto"/>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Ari">
    <w:altName w:val="Arial"/>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8</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EFF661"/>
    <w:multiLevelType w:val="singleLevel"/>
    <w:tmpl w:val="59EFF661"/>
    <w:lvl w:ilvl="0" w:tentative="0">
      <w:start w:val="1"/>
      <w:numFmt w:val="chineseCounting"/>
      <w:suff w:val="nothing"/>
      <w:lvlText w:val="%1、"/>
      <w:lvlJc w:val="left"/>
    </w:lvl>
  </w:abstractNum>
  <w:abstractNum w:abstractNumId="3">
    <w:nsid w:val="59EFF6A4"/>
    <w:multiLevelType w:val="singleLevel"/>
    <w:tmpl w:val="59EFF6A4"/>
    <w:lvl w:ilvl="0" w:tentative="0">
      <w:start w:val="2"/>
      <w:numFmt w:val="chineseCounting"/>
      <w:suff w:val="nothing"/>
      <w:lvlText w:val="（%1）"/>
      <w:lvlJc w:val="left"/>
    </w:lvl>
  </w:abstractNum>
  <w:abstractNum w:abstractNumId="4">
    <w:nsid w:val="59F687E0"/>
    <w:multiLevelType w:val="singleLevel"/>
    <w:tmpl w:val="59F687E0"/>
    <w:lvl w:ilvl="0" w:tentative="0">
      <w:start w:val="1"/>
      <w:numFmt w:val="chineseCounting"/>
      <w:suff w:val="nothing"/>
      <w:lvlText w:val="%1、"/>
      <w:lvlJc w:val="left"/>
    </w:lvl>
  </w:abstractNum>
  <w:abstractNum w:abstractNumId="5">
    <w:nsid w:val="5A28AA5E"/>
    <w:multiLevelType w:val="singleLevel"/>
    <w:tmpl w:val="5A28AA5E"/>
    <w:lvl w:ilvl="0" w:tentative="0">
      <w:start w:val="2"/>
      <w:numFmt w:val="decimal"/>
      <w:suff w:val="nothing"/>
      <w:lvlText w:val="%1、"/>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A00552"/>
    <w:rsid w:val="00A02FBB"/>
    <w:rsid w:val="00A1068A"/>
    <w:rsid w:val="00A12D56"/>
    <w:rsid w:val="00A20320"/>
    <w:rsid w:val="00A32183"/>
    <w:rsid w:val="00A4579E"/>
    <w:rsid w:val="00A475BA"/>
    <w:rsid w:val="00A52ED4"/>
    <w:rsid w:val="00A535FA"/>
    <w:rsid w:val="00A564A6"/>
    <w:rsid w:val="00A5710E"/>
    <w:rsid w:val="00A65ADC"/>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F62"/>
    <w:rsid w:val="00D76FBA"/>
    <w:rsid w:val="00D77906"/>
    <w:rsid w:val="00D82171"/>
    <w:rsid w:val="00D82808"/>
    <w:rsid w:val="00D8780B"/>
    <w:rsid w:val="00D90599"/>
    <w:rsid w:val="00D92AD3"/>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363E"/>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AD2117"/>
    <w:rsid w:val="036F057C"/>
    <w:rsid w:val="03921E0B"/>
    <w:rsid w:val="03CB53C9"/>
    <w:rsid w:val="03D744EF"/>
    <w:rsid w:val="04252D6C"/>
    <w:rsid w:val="044C06F1"/>
    <w:rsid w:val="04524D74"/>
    <w:rsid w:val="048C72C6"/>
    <w:rsid w:val="04B15A3A"/>
    <w:rsid w:val="04C47831"/>
    <w:rsid w:val="055236E0"/>
    <w:rsid w:val="055C08C9"/>
    <w:rsid w:val="056A2B29"/>
    <w:rsid w:val="05D7384A"/>
    <w:rsid w:val="05F65379"/>
    <w:rsid w:val="0603119A"/>
    <w:rsid w:val="067E4800"/>
    <w:rsid w:val="06902805"/>
    <w:rsid w:val="06B75E86"/>
    <w:rsid w:val="071151B2"/>
    <w:rsid w:val="07170F40"/>
    <w:rsid w:val="073F7793"/>
    <w:rsid w:val="07C16DF5"/>
    <w:rsid w:val="0859217C"/>
    <w:rsid w:val="09102145"/>
    <w:rsid w:val="09891681"/>
    <w:rsid w:val="09C60246"/>
    <w:rsid w:val="09CE2BB7"/>
    <w:rsid w:val="09E57E48"/>
    <w:rsid w:val="0A2B0E2A"/>
    <w:rsid w:val="0A412F37"/>
    <w:rsid w:val="0A9C1759"/>
    <w:rsid w:val="0AB05B6D"/>
    <w:rsid w:val="0B047399"/>
    <w:rsid w:val="0B477BF6"/>
    <w:rsid w:val="0B8F0D95"/>
    <w:rsid w:val="0C053D42"/>
    <w:rsid w:val="0C232636"/>
    <w:rsid w:val="0C3957DB"/>
    <w:rsid w:val="0CBA4EC9"/>
    <w:rsid w:val="0CE25187"/>
    <w:rsid w:val="0D2824A3"/>
    <w:rsid w:val="0DD45553"/>
    <w:rsid w:val="0E1F7A52"/>
    <w:rsid w:val="0F2C7289"/>
    <w:rsid w:val="10240870"/>
    <w:rsid w:val="105F0CCD"/>
    <w:rsid w:val="11231218"/>
    <w:rsid w:val="11472FC4"/>
    <w:rsid w:val="11662A8F"/>
    <w:rsid w:val="12F46B93"/>
    <w:rsid w:val="130F3467"/>
    <w:rsid w:val="133638CF"/>
    <w:rsid w:val="134B3E21"/>
    <w:rsid w:val="143872C0"/>
    <w:rsid w:val="146639B0"/>
    <w:rsid w:val="14C32394"/>
    <w:rsid w:val="14E7756C"/>
    <w:rsid w:val="15135E1E"/>
    <w:rsid w:val="15555471"/>
    <w:rsid w:val="156226E4"/>
    <w:rsid w:val="162949D9"/>
    <w:rsid w:val="16BB3F9C"/>
    <w:rsid w:val="17093EDF"/>
    <w:rsid w:val="17411E12"/>
    <w:rsid w:val="17D43D54"/>
    <w:rsid w:val="17E545EE"/>
    <w:rsid w:val="183733AB"/>
    <w:rsid w:val="186A4EF9"/>
    <w:rsid w:val="18AD21CB"/>
    <w:rsid w:val="19062168"/>
    <w:rsid w:val="19491C75"/>
    <w:rsid w:val="19786E3B"/>
    <w:rsid w:val="1A107C46"/>
    <w:rsid w:val="1A4540A3"/>
    <w:rsid w:val="1B725A29"/>
    <w:rsid w:val="1CC57EEC"/>
    <w:rsid w:val="1D1E07AB"/>
    <w:rsid w:val="1D285414"/>
    <w:rsid w:val="1D5D79CE"/>
    <w:rsid w:val="1D846EFB"/>
    <w:rsid w:val="1DAD40AF"/>
    <w:rsid w:val="1E1761B2"/>
    <w:rsid w:val="1EC42C17"/>
    <w:rsid w:val="1F2A7EB6"/>
    <w:rsid w:val="1F971FCE"/>
    <w:rsid w:val="1FD141B8"/>
    <w:rsid w:val="20852B17"/>
    <w:rsid w:val="208F4659"/>
    <w:rsid w:val="20C91244"/>
    <w:rsid w:val="20CB6D0B"/>
    <w:rsid w:val="212773A1"/>
    <w:rsid w:val="217423B2"/>
    <w:rsid w:val="21AD5432"/>
    <w:rsid w:val="21D44845"/>
    <w:rsid w:val="221572B4"/>
    <w:rsid w:val="2231427E"/>
    <w:rsid w:val="22632CA5"/>
    <w:rsid w:val="226550CC"/>
    <w:rsid w:val="23523DCA"/>
    <w:rsid w:val="24CA4202"/>
    <w:rsid w:val="256C7451"/>
    <w:rsid w:val="25AD30A0"/>
    <w:rsid w:val="2667745A"/>
    <w:rsid w:val="26EC0B0A"/>
    <w:rsid w:val="278238A3"/>
    <w:rsid w:val="283D6DD6"/>
    <w:rsid w:val="28742078"/>
    <w:rsid w:val="28906114"/>
    <w:rsid w:val="299315DB"/>
    <w:rsid w:val="29C152D2"/>
    <w:rsid w:val="2A292F06"/>
    <w:rsid w:val="2A6671E5"/>
    <w:rsid w:val="2B222956"/>
    <w:rsid w:val="2B5A4161"/>
    <w:rsid w:val="2B9F495B"/>
    <w:rsid w:val="2BBD2870"/>
    <w:rsid w:val="2C01063D"/>
    <w:rsid w:val="2C172826"/>
    <w:rsid w:val="2C4F5A48"/>
    <w:rsid w:val="2C824188"/>
    <w:rsid w:val="2C8C63A5"/>
    <w:rsid w:val="2D562101"/>
    <w:rsid w:val="2D873A70"/>
    <w:rsid w:val="2D9C469F"/>
    <w:rsid w:val="2DB610BD"/>
    <w:rsid w:val="2DFB43CE"/>
    <w:rsid w:val="2E471382"/>
    <w:rsid w:val="2E5606EB"/>
    <w:rsid w:val="2E9D5FE0"/>
    <w:rsid w:val="2F232D02"/>
    <w:rsid w:val="2F38041E"/>
    <w:rsid w:val="2F433D86"/>
    <w:rsid w:val="30006487"/>
    <w:rsid w:val="317F2E7E"/>
    <w:rsid w:val="31A7188B"/>
    <w:rsid w:val="31BA74D8"/>
    <w:rsid w:val="31C57F0B"/>
    <w:rsid w:val="32306519"/>
    <w:rsid w:val="325172B0"/>
    <w:rsid w:val="328D4D46"/>
    <w:rsid w:val="330F0CEB"/>
    <w:rsid w:val="333C55A2"/>
    <w:rsid w:val="33EF6302"/>
    <w:rsid w:val="34375910"/>
    <w:rsid w:val="34B022E5"/>
    <w:rsid w:val="34CE04B2"/>
    <w:rsid w:val="34E90CF4"/>
    <w:rsid w:val="34F94C42"/>
    <w:rsid w:val="35020BCE"/>
    <w:rsid w:val="35736992"/>
    <w:rsid w:val="3634197C"/>
    <w:rsid w:val="368877A2"/>
    <w:rsid w:val="37692631"/>
    <w:rsid w:val="37783AD1"/>
    <w:rsid w:val="37B10108"/>
    <w:rsid w:val="386E0F50"/>
    <w:rsid w:val="39A31772"/>
    <w:rsid w:val="3A252A28"/>
    <w:rsid w:val="3A361775"/>
    <w:rsid w:val="3A5B0DB6"/>
    <w:rsid w:val="3AA84AC8"/>
    <w:rsid w:val="3BF37AE3"/>
    <w:rsid w:val="3C153552"/>
    <w:rsid w:val="3C5A516A"/>
    <w:rsid w:val="3D574C5D"/>
    <w:rsid w:val="3D8F46AB"/>
    <w:rsid w:val="3DB32B5C"/>
    <w:rsid w:val="3DE17511"/>
    <w:rsid w:val="3E3B7B11"/>
    <w:rsid w:val="3E5F6553"/>
    <w:rsid w:val="3EB83441"/>
    <w:rsid w:val="3EF23AFC"/>
    <w:rsid w:val="3F4E5E4B"/>
    <w:rsid w:val="3F544F16"/>
    <w:rsid w:val="3FC95588"/>
    <w:rsid w:val="3FDF074D"/>
    <w:rsid w:val="400C752E"/>
    <w:rsid w:val="409A7D1F"/>
    <w:rsid w:val="40DD14B7"/>
    <w:rsid w:val="43306F54"/>
    <w:rsid w:val="43AF4EB6"/>
    <w:rsid w:val="43DA0DF8"/>
    <w:rsid w:val="43F21A5E"/>
    <w:rsid w:val="44A75B9D"/>
    <w:rsid w:val="44ED61E4"/>
    <w:rsid w:val="44F765DB"/>
    <w:rsid w:val="4520633F"/>
    <w:rsid w:val="452D2CD2"/>
    <w:rsid w:val="45570A50"/>
    <w:rsid w:val="45B00F07"/>
    <w:rsid w:val="46FF7143"/>
    <w:rsid w:val="479A1D63"/>
    <w:rsid w:val="479E2BBB"/>
    <w:rsid w:val="48256947"/>
    <w:rsid w:val="485B029F"/>
    <w:rsid w:val="48AF4A09"/>
    <w:rsid w:val="49B4550E"/>
    <w:rsid w:val="49F50EB5"/>
    <w:rsid w:val="4AB76254"/>
    <w:rsid w:val="4AC47553"/>
    <w:rsid w:val="4AF72F43"/>
    <w:rsid w:val="4AFC078A"/>
    <w:rsid w:val="4AFE130C"/>
    <w:rsid w:val="4B06415A"/>
    <w:rsid w:val="4B307A80"/>
    <w:rsid w:val="4B900543"/>
    <w:rsid w:val="4BBD5B2C"/>
    <w:rsid w:val="4C035B49"/>
    <w:rsid w:val="4C2509E9"/>
    <w:rsid w:val="4C3B0437"/>
    <w:rsid w:val="4C7E4F21"/>
    <w:rsid w:val="4CC27D50"/>
    <w:rsid w:val="4EDE570D"/>
    <w:rsid w:val="4F827ABA"/>
    <w:rsid w:val="4FCB730B"/>
    <w:rsid w:val="50034938"/>
    <w:rsid w:val="5108607F"/>
    <w:rsid w:val="52505E47"/>
    <w:rsid w:val="529F17AC"/>
    <w:rsid w:val="536A53D4"/>
    <w:rsid w:val="536E6D49"/>
    <w:rsid w:val="53857B5E"/>
    <w:rsid w:val="53A860E4"/>
    <w:rsid w:val="54C67D23"/>
    <w:rsid w:val="54D06F21"/>
    <w:rsid w:val="55DE4946"/>
    <w:rsid w:val="55EA1952"/>
    <w:rsid w:val="55FD0CFB"/>
    <w:rsid w:val="561945F1"/>
    <w:rsid w:val="56DF7B7B"/>
    <w:rsid w:val="57847F1B"/>
    <w:rsid w:val="57DC1467"/>
    <w:rsid w:val="58266B57"/>
    <w:rsid w:val="588A5505"/>
    <w:rsid w:val="589B1883"/>
    <w:rsid w:val="58A91E96"/>
    <w:rsid w:val="58CE0AFE"/>
    <w:rsid w:val="58E11F40"/>
    <w:rsid w:val="58E24253"/>
    <w:rsid w:val="593B360F"/>
    <w:rsid w:val="593E5961"/>
    <w:rsid w:val="597E7640"/>
    <w:rsid w:val="59D3734D"/>
    <w:rsid w:val="5A8D6038"/>
    <w:rsid w:val="5B176006"/>
    <w:rsid w:val="5B79554F"/>
    <w:rsid w:val="5B8B5722"/>
    <w:rsid w:val="5B9621F8"/>
    <w:rsid w:val="5CDE1B94"/>
    <w:rsid w:val="5D2B1C2D"/>
    <w:rsid w:val="5DC44517"/>
    <w:rsid w:val="5DD00A7A"/>
    <w:rsid w:val="5F092277"/>
    <w:rsid w:val="5F1C66AC"/>
    <w:rsid w:val="5F4B6391"/>
    <w:rsid w:val="5F8471B4"/>
    <w:rsid w:val="5F8C732F"/>
    <w:rsid w:val="5FDC146E"/>
    <w:rsid w:val="5FEB58A2"/>
    <w:rsid w:val="612A61E3"/>
    <w:rsid w:val="61B82A98"/>
    <w:rsid w:val="61F84732"/>
    <w:rsid w:val="62530EF5"/>
    <w:rsid w:val="62666C82"/>
    <w:rsid w:val="62DE501A"/>
    <w:rsid w:val="63097C59"/>
    <w:rsid w:val="634F7C15"/>
    <w:rsid w:val="63736A17"/>
    <w:rsid w:val="63C05B9E"/>
    <w:rsid w:val="651A4BCA"/>
    <w:rsid w:val="65827734"/>
    <w:rsid w:val="65D24C12"/>
    <w:rsid w:val="65E51063"/>
    <w:rsid w:val="65F1505D"/>
    <w:rsid w:val="6701680A"/>
    <w:rsid w:val="67113F10"/>
    <w:rsid w:val="67337FC1"/>
    <w:rsid w:val="674A326B"/>
    <w:rsid w:val="676E5060"/>
    <w:rsid w:val="67FC0C69"/>
    <w:rsid w:val="67FF0E39"/>
    <w:rsid w:val="68442FB0"/>
    <w:rsid w:val="69D62811"/>
    <w:rsid w:val="6A244E13"/>
    <w:rsid w:val="6A92011C"/>
    <w:rsid w:val="6AFE3DEE"/>
    <w:rsid w:val="6C25354C"/>
    <w:rsid w:val="6C981ABC"/>
    <w:rsid w:val="6D0D0A4F"/>
    <w:rsid w:val="6D234DD5"/>
    <w:rsid w:val="6D377DF7"/>
    <w:rsid w:val="6D7F4D39"/>
    <w:rsid w:val="6DD96194"/>
    <w:rsid w:val="6DFC67F6"/>
    <w:rsid w:val="6E196A24"/>
    <w:rsid w:val="6E1D6E30"/>
    <w:rsid w:val="6E66357B"/>
    <w:rsid w:val="6EB95270"/>
    <w:rsid w:val="6F8956C3"/>
    <w:rsid w:val="6FB90394"/>
    <w:rsid w:val="70241AB8"/>
    <w:rsid w:val="706476AA"/>
    <w:rsid w:val="70930061"/>
    <w:rsid w:val="710F25A0"/>
    <w:rsid w:val="712365EF"/>
    <w:rsid w:val="72360558"/>
    <w:rsid w:val="74451DA5"/>
    <w:rsid w:val="74920FD0"/>
    <w:rsid w:val="74924B26"/>
    <w:rsid w:val="74B50A85"/>
    <w:rsid w:val="75125292"/>
    <w:rsid w:val="75417269"/>
    <w:rsid w:val="758826A4"/>
    <w:rsid w:val="76140509"/>
    <w:rsid w:val="76167665"/>
    <w:rsid w:val="762F48DD"/>
    <w:rsid w:val="768649B8"/>
    <w:rsid w:val="773F1990"/>
    <w:rsid w:val="776A79F9"/>
    <w:rsid w:val="796E4180"/>
    <w:rsid w:val="79874C47"/>
    <w:rsid w:val="79B27E44"/>
    <w:rsid w:val="7A2115B9"/>
    <w:rsid w:val="7A731DE7"/>
    <w:rsid w:val="7AA104C5"/>
    <w:rsid w:val="7B1234F7"/>
    <w:rsid w:val="7B1F4AA9"/>
    <w:rsid w:val="7B2A324E"/>
    <w:rsid w:val="7B5007DD"/>
    <w:rsid w:val="7B672490"/>
    <w:rsid w:val="7BD60299"/>
    <w:rsid w:val="7BE5680C"/>
    <w:rsid w:val="7C09693B"/>
    <w:rsid w:val="7C504BF4"/>
    <w:rsid w:val="7C6B7787"/>
    <w:rsid w:val="7C9A0769"/>
    <w:rsid w:val="7CCC29A0"/>
    <w:rsid w:val="7CF42D7A"/>
    <w:rsid w:val="7D171AFF"/>
    <w:rsid w:val="7D4359D2"/>
    <w:rsid w:val="7D6F14A6"/>
    <w:rsid w:val="7DFE466B"/>
    <w:rsid w:val="7E430C57"/>
    <w:rsid w:val="7E84244F"/>
    <w:rsid w:val="7EE50009"/>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List Paragraph"/>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as"/>
    <w:basedOn w:val="1"/>
    <w:qFormat/>
    <w:uiPriority w:val="0"/>
    <w:pPr>
      <w:shd w:val="clear" w:color="auto" w:fill="FFFFFF"/>
      <w:spacing w:line="450" w:lineRule="atLeast"/>
      <w:ind w:firstLine="420"/>
    </w:pPr>
    <w:rPr>
      <w:rFonts w:ascii="宋体" w:hAnsi="宋体" w:cs="Helvetica"/>
      <w:color w:val="333333"/>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2EDDD-6597-4926-BF8D-9BE950D7BB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2991</Words>
  <Characters>17055</Characters>
  <Lines>142</Lines>
  <Paragraphs>40</Paragraphs>
  <ScaleCrop>false</ScaleCrop>
  <LinksUpToDate>false</LinksUpToDate>
  <CharactersWithSpaces>20006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禹州市公共资源交易中心:付珊珊</cp:lastModifiedBy>
  <cp:lastPrinted>2017-10-17T02:26:00Z</cp:lastPrinted>
  <dcterms:modified xsi:type="dcterms:W3CDTF">2018-01-19T06:40:52Z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