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仿宋" w:hAnsi="仿宋" w:eastAsia="仿宋" w:cs="仿宋"/>
          <w:b/>
          <w:bCs/>
          <w:sz w:val="44"/>
          <w:szCs w:val="44"/>
        </w:rPr>
      </w:pPr>
    </w:p>
    <w:p>
      <w:pPr>
        <w:ind w:firstLine="396" w:firstLineChars="100"/>
        <w:jc w:val="center"/>
        <w:rPr>
          <w:rFonts w:hint="eastAsia" w:ascii="黑体" w:hAnsi="黑体" w:eastAsia="黑体" w:cs="黑体"/>
          <w:b w:val="0"/>
          <w:bCs/>
          <w:w w:val="90"/>
          <w:sz w:val="44"/>
          <w:szCs w:val="44"/>
          <w:lang w:eastAsia="zh-CN"/>
        </w:rPr>
      </w:pPr>
      <w:r>
        <w:rPr>
          <w:rFonts w:hint="eastAsia" w:ascii="黑体" w:hAnsi="黑体" w:eastAsia="黑体" w:cs="黑体"/>
          <w:b w:val="0"/>
          <w:bCs/>
          <w:w w:val="90"/>
          <w:sz w:val="44"/>
          <w:szCs w:val="44"/>
          <w:lang w:eastAsia="zh-CN"/>
        </w:rPr>
        <w:t>禹州市教育体育局购置中学实验室设备项目</w:t>
      </w:r>
    </w:p>
    <w:p>
      <w:pPr>
        <w:ind w:firstLine="396" w:firstLineChars="100"/>
        <w:jc w:val="center"/>
        <w:rPr>
          <w:rFonts w:hint="eastAsia" w:ascii="黑体" w:hAnsi="黑体" w:eastAsia="黑体" w:cs="黑体"/>
          <w:b w:val="0"/>
          <w:bCs/>
          <w:w w:val="90"/>
          <w:sz w:val="44"/>
          <w:szCs w:val="44"/>
        </w:rPr>
      </w:pPr>
      <w:r>
        <w:rPr>
          <w:rFonts w:hint="eastAsia" w:ascii="黑体" w:hAnsi="黑体" w:eastAsia="黑体" w:cs="黑体"/>
          <w:b w:val="0"/>
          <w:bCs/>
          <w:w w:val="90"/>
          <w:sz w:val="44"/>
          <w:szCs w:val="44"/>
          <w:lang w:eastAsia="zh-CN"/>
        </w:rPr>
        <w:t>(二次)</w:t>
      </w:r>
    </w:p>
    <w:p>
      <w:pPr>
        <w:ind w:firstLine="1386" w:firstLineChars="350"/>
        <w:rPr>
          <w:rFonts w:hint="eastAsia" w:ascii="黑体" w:hAnsi="黑体" w:eastAsia="黑体" w:cs="黑体"/>
          <w:b w:val="0"/>
          <w:bCs/>
          <w:w w:val="90"/>
          <w:sz w:val="44"/>
          <w:szCs w:val="44"/>
        </w:rPr>
      </w:pPr>
    </w:p>
    <w:p>
      <w:pPr>
        <w:ind w:firstLine="1386" w:firstLineChars="350"/>
        <w:rPr>
          <w:rFonts w:hint="eastAsia" w:ascii="黑体" w:hAnsi="黑体" w:eastAsia="黑体" w:cs="黑体"/>
          <w:b w:val="0"/>
          <w:bCs/>
          <w:w w:val="90"/>
          <w:sz w:val="44"/>
          <w:szCs w:val="44"/>
        </w:rPr>
      </w:pPr>
    </w:p>
    <w:p>
      <w:pPr>
        <w:ind w:firstLine="1386" w:firstLineChars="350"/>
        <w:rPr>
          <w:rFonts w:hint="eastAsia" w:ascii="黑体" w:hAnsi="黑体" w:eastAsia="黑体" w:cs="黑体"/>
          <w:b w:val="0"/>
          <w:bCs/>
          <w:w w:val="90"/>
          <w:sz w:val="44"/>
          <w:szCs w:val="44"/>
        </w:rPr>
      </w:pPr>
    </w:p>
    <w:p>
      <w:pPr>
        <w:ind w:firstLine="3037" w:firstLineChars="40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ascii="仿宋" w:hAnsi="仿宋" w:eastAsia="仿宋"/>
          <w:sz w:val="32"/>
        </w:rPr>
      </w:pPr>
      <w:r>
        <w:rPr>
          <w:rFonts w:hint="eastAsia" w:ascii="仿宋" w:hAnsi="仿宋" w:eastAsia="仿宋"/>
          <w:sz w:val="32"/>
        </w:rPr>
        <w:t>采购单位：禹州市教育体育局</w:t>
      </w:r>
    </w:p>
    <w:p>
      <w:pPr>
        <w:autoSpaceDE w:val="0"/>
        <w:autoSpaceDN w:val="0"/>
        <w:spacing w:line="360" w:lineRule="auto"/>
        <w:ind w:right="-20" w:firstLine="320" w:firstLineChars="100"/>
        <w:outlineLvl w:val="0"/>
        <w:rPr>
          <w:rFonts w:hint="eastAsia" w:ascii="仿宋" w:hAnsi="仿宋" w:eastAsia="仿宋"/>
          <w:b/>
          <w:bCs/>
          <w:sz w:val="32"/>
        </w:rPr>
      </w:pPr>
      <w:r>
        <w:rPr>
          <w:rFonts w:hint="eastAsia" w:ascii="仿宋" w:hAnsi="仿宋" w:eastAsia="仿宋"/>
          <w:sz w:val="32"/>
        </w:rPr>
        <w:t>项目名称：购置中学实验室设备项目(二次)</w:t>
      </w:r>
    </w:p>
    <w:p>
      <w:pPr>
        <w:adjustRightInd w:val="0"/>
        <w:spacing w:line="600" w:lineRule="exact"/>
        <w:ind w:right="-691" w:rightChars="-329" w:firstLine="320" w:firstLineChars="100"/>
        <w:rPr>
          <w:rFonts w:ascii="仿宋" w:hAnsi="仿宋" w:eastAsia="仿宋"/>
          <w:sz w:val="32"/>
          <w:lang w:val="en-US"/>
        </w:rPr>
      </w:pPr>
      <w:r>
        <w:rPr>
          <w:rFonts w:hint="eastAsia" w:ascii="仿宋" w:hAnsi="仿宋" w:eastAsia="仿宋"/>
          <w:sz w:val="32"/>
        </w:rPr>
        <w:t>项目编号：YZCG-G2017346-1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一</w:t>
      </w:r>
      <w:r>
        <w:rPr>
          <w:rFonts w:hint="eastAsia" w:ascii="仿宋" w:hAnsi="仿宋" w:eastAsia="仿宋"/>
          <w:bCs/>
          <w:sz w:val="32"/>
        </w:rPr>
        <w:t>月</w:t>
      </w: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w:t>
      </w:r>
      <w:r>
        <w:rPr>
          <w:rFonts w:hint="eastAsia" w:ascii="黑体" w:eastAsia="黑体" w:cs="黑体"/>
          <w:b/>
          <w:bCs/>
          <w:sz w:val="28"/>
          <w:szCs w:val="28"/>
          <w:lang w:val="zh-CN" w:eastAsia="zh-CN"/>
        </w:rPr>
        <w:t>及组成</w:t>
      </w:r>
      <w:r>
        <w:rPr>
          <w:rFonts w:hint="eastAsia" w:ascii="黑体" w:eastAsia="黑体" w:cs="黑体"/>
          <w:b/>
          <w:bCs/>
          <w:sz w:val="28"/>
          <w:szCs w:val="28"/>
          <w:lang w:val="zh-CN"/>
        </w:rPr>
        <w:t>——投标文件（一）和投标文件（二）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spacing w:line="520" w:lineRule="exact"/>
        <w:textAlignment w:val="baseline"/>
        <w:rPr>
          <w:rFonts w:ascii="仿宋" w:hAnsi="仿宋" w:eastAsia="仿宋"/>
          <w:b/>
          <w:sz w:val="44"/>
          <w:szCs w:val="44"/>
        </w:rPr>
      </w:pPr>
    </w:p>
    <w:p>
      <w:pPr>
        <w:spacing w:line="520" w:lineRule="exact"/>
        <w:ind w:firstLine="1966" w:firstLineChars="445"/>
        <w:textAlignment w:val="baseline"/>
        <w:rPr>
          <w:rFonts w:hint="eastAsia"/>
          <w:b/>
          <w:bCs/>
          <w:sz w:val="44"/>
          <w:szCs w:val="44"/>
        </w:rPr>
      </w:pPr>
      <w:r>
        <w:rPr>
          <w:rFonts w:hint="eastAsia" w:ascii="仿宋" w:hAnsi="仿宋" w:eastAsia="仿宋"/>
          <w:b/>
          <w:sz w:val="44"/>
          <w:szCs w:val="44"/>
        </w:rPr>
        <w:t>第一部分  投标邀请函</w:t>
      </w:r>
    </w:p>
    <w:p>
      <w:pPr>
        <w:spacing w:line="600" w:lineRule="exact"/>
        <w:jc w:val="center"/>
        <w:rPr>
          <w:b/>
          <w:bCs/>
          <w:sz w:val="44"/>
          <w:szCs w:val="44"/>
        </w:rPr>
      </w:pPr>
      <w:r>
        <w:rPr>
          <w:rFonts w:hint="eastAsia"/>
          <w:b/>
          <w:bCs/>
          <w:sz w:val="44"/>
          <w:szCs w:val="44"/>
        </w:rPr>
        <w:t>禹州市</w:t>
      </w:r>
      <w:r>
        <w:rPr>
          <w:rFonts w:hint="eastAsia"/>
          <w:b/>
          <w:bCs/>
          <w:sz w:val="44"/>
          <w:szCs w:val="44"/>
          <w:lang w:eastAsia="zh-CN"/>
        </w:rPr>
        <w:t>教育体育局购置中学实验室设备项目</w:t>
      </w:r>
      <w:r>
        <w:rPr>
          <w:rFonts w:hint="eastAsia"/>
          <w:b/>
          <w:bCs/>
          <w:sz w:val="44"/>
          <w:szCs w:val="44"/>
          <w:lang w:val="en-US" w:eastAsia="zh-CN"/>
        </w:rPr>
        <w:t>(二次)</w:t>
      </w:r>
      <w:r>
        <w:rPr>
          <w:rFonts w:hint="eastAsia"/>
          <w:b/>
          <w:bCs/>
          <w:sz w:val="44"/>
          <w:szCs w:val="44"/>
        </w:rPr>
        <w:t>招标公告</w:t>
      </w:r>
    </w:p>
    <w:p>
      <w:pPr>
        <w:spacing w:line="480" w:lineRule="exact"/>
        <w:ind w:firstLine="640" w:firstLineChars="200"/>
        <w:jc w:val="left"/>
        <w:rPr>
          <w:rFonts w:ascii="仿宋" w:hAnsi="仿宋" w:eastAsia="仿宋"/>
          <w:b/>
          <w:bCs/>
          <w:sz w:val="32"/>
          <w:szCs w:val="32"/>
        </w:rPr>
      </w:pPr>
      <w:r>
        <w:rPr>
          <w:rFonts w:hint="eastAsia" w:ascii="仿宋" w:hAnsi="仿宋" w:eastAsia="仿宋" w:cs="仿宋_GB2312"/>
          <w:sz w:val="32"/>
          <w:szCs w:val="32"/>
        </w:rPr>
        <w:t>禹州市政府采购中心受禹州市教育体育局的委托，就“购置中学实验室设备项目</w:t>
      </w:r>
      <w:r>
        <w:rPr>
          <w:rFonts w:hint="eastAsia" w:ascii="仿宋" w:hAnsi="仿宋" w:eastAsia="仿宋" w:cs="仿宋_GB2312"/>
          <w:sz w:val="32"/>
          <w:szCs w:val="32"/>
          <w:lang w:eastAsia="zh-CN"/>
        </w:rPr>
        <w:t>（二次）</w:t>
      </w:r>
      <w:r>
        <w:rPr>
          <w:rFonts w:hint="eastAsia" w:ascii="仿宋" w:hAnsi="仿宋" w:eastAsia="仿宋" w:cs="仿宋_GB2312"/>
          <w:sz w:val="32"/>
          <w:szCs w:val="32"/>
        </w:rPr>
        <w:t>”进行公开招标，欢迎合格的投标人前来投标。</w:t>
      </w:r>
    </w:p>
    <w:p>
      <w:pPr>
        <w:widowControl/>
        <w:shd w:val="clear" w:color="auto" w:fill="FFFFFF"/>
        <w:spacing w:line="480" w:lineRule="exact"/>
        <w:ind w:firstLine="482"/>
        <w:jc w:val="left"/>
        <w:rPr>
          <w:rFonts w:ascii="黑体" w:hAnsi="黑体" w:eastAsia="黑体" w:cs="Arial"/>
          <w:b/>
          <w:color w:val="000000"/>
          <w:kern w:val="0"/>
          <w:sz w:val="32"/>
          <w:szCs w:val="32"/>
        </w:rPr>
      </w:pPr>
      <w:r>
        <w:rPr>
          <w:rFonts w:ascii="黑体" w:hAnsi="黑体" w:eastAsia="黑体" w:cs="Arial"/>
          <w:b/>
          <w:color w:val="000000"/>
          <w:kern w:val="0"/>
          <w:sz w:val="32"/>
          <w:szCs w:val="32"/>
        </w:rPr>
        <w:t>一、项目基本情况</w:t>
      </w:r>
    </w:p>
    <w:p>
      <w:pPr>
        <w:widowControl/>
        <w:shd w:val="clear" w:color="auto" w:fill="FFFFFF"/>
        <w:spacing w:line="480" w:lineRule="exact"/>
        <w:ind w:firstLine="482"/>
        <w:jc w:val="left"/>
        <w:rPr>
          <w:rFonts w:hint="eastAsia" w:ascii="仿宋" w:hAnsi="仿宋" w:eastAsia="仿宋" w:cs="仿宋_GB2312"/>
          <w:sz w:val="32"/>
          <w:szCs w:val="32"/>
        </w:rPr>
      </w:pPr>
      <w:r>
        <w:rPr>
          <w:rFonts w:hint="eastAsia" w:ascii="仿宋" w:hAnsi="仿宋" w:eastAsia="仿宋" w:cs="Arial"/>
          <w:color w:val="000000"/>
          <w:kern w:val="0"/>
          <w:sz w:val="32"/>
          <w:szCs w:val="32"/>
        </w:rPr>
        <w:t>1、</w:t>
      </w:r>
      <w:r>
        <w:rPr>
          <w:rFonts w:ascii="仿宋" w:hAnsi="仿宋" w:eastAsia="仿宋" w:cs="Arial"/>
          <w:color w:val="000000"/>
          <w:kern w:val="0"/>
          <w:sz w:val="32"/>
          <w:szCs w:val="32"/>
        </w:rPr>
        <w:t>项目名称：</w:t>
      </w:r>
      <w:r>
        <w:rPr>
          <w:rFonts w:hint="eastAsia" w:ascii="仿宋" w:hAnsi="仿宋" w:eastAsia="仿宋" w:cs="仿宋_GB2312"/>
          <w:sz w:val="32"/>
          <w:szCs w:val="32"/>
        </w:rPr>
        <w:t>禹州市教育体育局购置中学实验室设备项目</w:t>
      </w:r>
      <w:r>
        <w:rPr>
          <w:rFonts w:hint="eastAsia" w:ascii="仿宋" w:hAnsi="仿宋" w:eastAsia="仿宋" w:cs="仿宋_GB2312"/>
          <w:sz w:val="32"/>
          <w:szCs w:val="32"/>
          <w:lang w:eastAsia="zh-CN"/>
        </w:rPr>
        <w:t>（二次）</w:t>
      </w:r>
    </w:p>
    <w:p>
      <w:pPr>
        <w:widowControl/>
        <w:shd w:val="clear" w:color="auto" w:fill="FFFFFF"/>
        <w:spacing w:line="480" w:lineRule="exact"/>
        <w:ind w:firstLine="482"/>
        <w:jc w:val="left"/>
        <w:rPr>
          <w:rFonts w:ascii="仿宋" w:hAnsi="仿宋" w:eastAsia="仿宋" w:cs="Arial"/>
          <w:color w:val="000000"/>
          <w:kern w:val="0"/>
          <w:sz w:val="32"/>
          <w:szCs w:val="32"/>
        </w:rPr>
      </w:pPr>
      <w:r>
        <w:rPr>
          <w:rFonts w:hint="eastAsia" w:ascii="仿宋" w:hAnsi="仿宋" w:eastAsia="仿宋" w:cs="Arial"/>
          <w:color w:val="000000"/>
          <w:kern w:val="0"/>
          <w:sz w:val="32"/>
          <w:szCs w:val="32"/>
        </w:rPr>
        <w:t>2、采购</w:t>
      </w:r>
      <w:r>
        <w:rPr>
          <w:rFonts w:ascii="仿宋" w:hAnsi="仿宋" w:eastAsia="仿宋" w:cs="Arial"/>
          <w:color w:val="000000"/>
          <w:kern w:val="0"/>
          <w:sz w:val="32"/>
          <w:szCs w:val="32"/>
        </w:rPr>
        <w:t>编号：</w:t>
      </w:r>
      <w:r>
        <w:rPr>
          <w:rFonts w:hint="eastAsia" w:ascii="仿宋" w:hAnsi="仿宋" w:eastAsia="仿宋" w:cs="仿宋_GB2312"/>
          <w:sz w:val="32"/>
          <w:szCs w:val="32"/>
        </w:rPr>
        <w:t>YZCG-G2017</w:t>
      </w:r>
      <w:r>
        <w:rPr>
          <w:rFonts w:hint="eastAsia" w:ascii="仿宋" w:hAnsi="仿宋" w:eastAsia="仿宋" w:cs="仿宋_GB2312"/>
          <w:sz w:val="32"/>
          <w:szCs w:val="32"/>
          <w:lang w:val="en-US" w:eastAsia="zh-CN"/>
        </w:rPr>
        <w:t>346-1</w:t>
      </w:r>
    </w:p>
    <w:p>
      <w:pPr>
        <w:widowControl/>
        <w:shd w:val="clear" w:color="auto" w:fill="FFFFFF"/>
        <w:spacing w:line="480" w:lineRule="exact"/>
        <w:ind w:firstLine="482"/>
        <w:jc w:val="left"/>
        <w:rPr>
          <w:rFonts w:ascii="仿宋" w:hAnsi="仿宋" w:eastAsia="仿宋" w:cs="Arial"/>
          <w:color w:val="000000"/>
          <w:kern w:val="0"/>
          <w:sz w:val="32"/>
          <w:szCs w:val="32"/>
        </w:rPr>
      </w:pPr>
      <w:r>
        <w:rPr>
          <w:rFonts w:hint="eastAsia" w:ascii="仿宋" w:hAnsi="仿宋" w:eastAsia="仿宋" w:cs="Arial"/>
          <w:color w:val="000000"/>
          <w:kern w:val="0"/>
          <w:sz w:val="32"/>
          <w:szCs w:val="32"/>
        </w:rPr>
        <w:t>3、</w:t>
      </w:r>
      <w:r>
        <w:rPr>
          <w:rFonts w:ascii="仿宋" w:hAnsi="仿宋" w:eastAsia="仿宋" w:cs="Arial"/>
          <w:color w:val="000000"/>
          <w:kern w:val="0"/>
          <w:sz w:val="32"/>
          <w:szCs w:val="32"/>
        </w:rPr>
        <w:t>项目需求：</w:t>
      </w:r>
      <w:r>
        <w:rPr>
          <w:rFonts w:hint="eastAsia" w:ascii="仿宋" w:hAnsi="仿宋" w:eastAsia="仿宋" w:cs="仿宋_GB2312"/>
          <w:sz w:val="32"/>
          <w:szCs w:val="32"/>
        </w:rPr>
        <w:t>中学实验室设备</w:t>
      </w:r>
      <w:r>
        <w:rPr>
          <w:rFonts w:hint="eastAsia" w:ascii="仿宋" w:hAnsi="仿宋" w:eastAsia="仿宋" w:cs="仿宋_GB2312"/>
          <w:sz w:val="32"/>
          <w:szCs w:val="32"/>
          <w:lang w:eastAsia="zh-CN"/>
        </w:rPr>
        <w:t>一批</w:t>
      </w:r>
      <w:r>
        <w:rPr>
          <w:rFonts w:hint="eastAsia" w:ascii="仿宋" w:hAnsi="仿宋" w:eastAsia="仿宋" w:cs="仿宋_GB2312"/>
          <w:sz w:val="32"/>
          <w:szCs w:val="32"/>
        </w:rPr>
        <w:t>（详见招标文件）</w:t>
      </w:r>
    </w:p>
    <w:p>
      <w:pPr>
        <w:pStyle w:val="121"/>
        <w:numPr>
          <w:ilvl w:val="0"/>
          <w:numId w:val="0"/>
        </w:numPr>
        <w:spacing w:line="480" w:lineRule="exact"/>
        <w:ind w:left="480" w:leftChars="0"/>
        <w:rPr>
          <w:rFonts w:ascii="仿宋" w:hAnsi="仿宋" w:eastAsia="仿宋" w:cs="仿宋_GB2312"/>
          <w:sz w:val="32"/>
          <w:szCs w:val="32"/>
        </w:rPr>
      </w:pPr>
      <w:r>
        <w:rPr>
          <w:rFonts w:hint="eastAsia" w:ascii="仿宋" w:hAnsi="仿宋" w:eastAsia="仿宋" w:cs="Arial"/>
          <w:color w:val="000000"/>
          <w:kern w:val="0"/>
          <w:sz w:val="32"/>
          <w:szCs w:val="32"/>
          <w:lang w:val="en-US" w:eastAsia="zh-CN"/>
        </w:rPr>
        <w:t>4、</w:t>
      </w:r>
      <w:r>
        <w:rPr>
          <w:rFonts w:ascii="仿宋" w:hAnsi="仿宋" w:eastAsia="仿宋" w:cs="Arial"/>
          <w:color w:val="000000"/>
          <w:kern w:val="0"/>
          <w:sz w:val="32"/>
          <w:szCs w:val="32"/>
        </w:rPr>
        <w:t>采购预算：</w:t>
      </w:r>
      <w:r>
        <w:rPr>
          <w:rFonts w:hint="eastAsia" w:ascii="仿宋" w:hAnsi="仿宋" w:eastAsia="仿宋" w:cs="Arial"/>
          <w:color w:val="000000"/>
          <w:kern w:val="0"/>
          <w:sz w:val="32"/>
          <w:szCs w:val="32"/>
          <w:lang w:val="en-US" w:eastAsia="zh-CN"/>
        </w:rPr>
        <w:t>80</w:t>
      </w:r>
      <w:r>
        <w:rPr>
          <w:rFonts w:hint="eastAsia" w:ascii="仿宋" w:hAnsi="仿宋" w:eastAsia="仿宋" w:cs="仿宋_GB2312"/>
          <w:sz w:val="32"/>
          <w:szCs w:val="32"/>
        </w:rPr>
        <w:t>万元</w:t>
      </w:r>
    </w:p>
    <w:p>
      <w:pPr>
        <w:pStyle w:val="121"/>
        <w:numPr>
          <w:ilvl w:val="0"/>
          <w:numId w:val="0"/>
        </w:numPr>
        <w:spacing w:line="480" w:lineRule="exact"/>
        <w:ind w:left="480" w:leftChars="0"/>
        <w:rPr>
          <w:rFonts w:ascii="仿宋" w:hAnsi="仿宋" w:eastAsia="仿宋" w:cs="仿宋_GB2312"/>
          <w:sz w:val="32"/>
          <w:szCs w:val="32"/>
        </w:rPr>
      </w:pPr>
      <w:r>
        <w:rPr>
          <w:rFonts w:hint="eastAsia" w:ascii="仿宋" w:hAnsi="仿宋" w:eastAsia="仿宋" w:cs="仿宋_GB2312"/>
          <w:sz w:val="32"/>
          <w:szCs w:val="32"/>
          <w:lang w:val="en-US" w:eastAsia="zh-CN"/>
        </w:rPr>
        <w:t>5、</w:t>
      </w:r>
      <w:r>
        <w:rPr>
          <w:rFonts w:hint="eastAsia" w:ascii="仿宋" w:hAnsi="仿宋" w:eastAsia="仿宋" w:cs="仿宋_GB2312"/>
          <w:sz w:val="32"/>
          <w:szCs w:val="32"/>
        </w:rPr>
        <w:t>最高限价：</w:t>
      </w:r>
      <w:r>
        <w:rPr>
          <w:rFonts w:hint="eastAsia" w:ascii="仿宋" w:hAnsi="仿宋" w:eastAsia="仿宋" w:cs="仿宋_GB2312"/>
          <w:sz w:val="32"/>
          <w:szCs w:val="32"/>
          <w:lang w:val="en-US" w:eastAsia="zh-CN"/>
        </w:rPr>
        <w:t>80</w:t>
      </w:r>
      <w:r>
        <w:rPr>
          <w:rFonts w:hint="eastAsia" w:ascii="仿宋" w:hAnsi="仿宋" w:eastAsia="仿宋" w:cs="仿宋_GB2312"/>
          <w:sz w:val="32"/>
          <w:szCs w:val="32"/>
        </w:rPr>
        <w:t>万元</w:t>
      </w:r>
    </w:p>
    <w:p>
      <w:pPr>
        <w:widowControl/>
        <w:shd w:val="clear" w:color="auto" w:fill="FFFFFF"/>
        <w:spacing w:line="480" w:lineRule="exact"/>
        <w:ind w:firstLine="472" w:firstLineChars="147"/>
        <w:jc w:val="left"/>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招标</w:t>
      </w:r>
      <w:r>
        <w:rPr>
          <w:rFonts w:ascii="仿宋" w:hAnsi="仿宋" w:eastAsia="仿宋" w:cs="Arial"/>
          <w:color w:val="000000"/>
          <w:kern w:val="0"/>
          <w:sz w:val="32"/>
          <w:szCs w:val="32"/>
        </w:rPr>
        <w:t>文件）</w:t>
      </w:r>
      <w:r>
        <w:rPr>
          <w:rFonts w:hint="eastAsia" w:ascii="仿宋" w:hAnsi="仿宋" w:eastAsia="仿宋" w:cs="Arial"/>
          <w:color w:val="000000"/>
          <w:kern w:val="0"/>
          <w:sz w:val="32"/>
          <w:szCs w:val="32"/>
          <w:lang w:eastAsia="zh-CN"/>
        </w:rPr>
        <w:t>。</w:t>
      </w:r>
    </w:p>
    <w:p>
      <w:pPr>
        <w:widowControl/>
        <w:shd w:val="clear" w:color="auto" w:fill="FFFFFF"/>
        <w:spacing w:line="480" w:lineRule="exact"/>
        <w:ind w:firstLine="480" w:firstLineChars="150"/>
        <w:jc w:val="left"/>
        <w:rPr>
          <w:rFonts w:ascii="黑体" w:hAnsi="黑体" w:eastAsia="黑体" w:cs="Arial"/>
          <w:color w:val="000000"/>
          <w:kern w:val="0"/>
          <w:sz w:val="32"/>
          <w:szCs w:val="32"/>
        </w:rPr>
      </w:pPr>
      <w:r>
        <w:rPr>
          <w:rFonts w:hint="eastAsia" w:ascii="黑体" w:hAnsi="黑体" w:eastAsia="黑体" w:cs="Arial"/>
          <w:color w:val="000000"/>
          <w:kern w:val="0"/>
          <w:sz w:val="32"/>
          <w:szCs w:val="32"/>
        </w:rPr>
        <w:t>三、</w:t>
      </w:r>
      <w:r>
        <w:rPr>
          <w:rFonts w:ascii="黑体" w:hAnsi="黑体" w:eastAsia="黑体" w:cs="Arial"/>
          <w:b/>
          <w:color w:val="000000"/>
          <w:kern w:val="0"/>
          <w:sz w:val="32"/>
          <w:szCs w:val="32"/>
        </w:rPr>
        <w:t>供应商资格要求</w:t>
      </w:r>
    </w:p>
    <w:p>
      <w:pPr>
        <w:pStyle w:val="29"/>
        <w:widowControl/>
        <w:spacing w:before="150" w:after="150" w:line="480" w:lineRule="exact"/>
        <w:ind w:left="150" w:right="150" w:firstLine="645"/>
        <w:rPr>
          <w:rFonts w:ascii="仿宋" w:hAnsi="仿宋" w:eastAsia="仿宋" w:cs="仿宋_GB2312"/>
          <w:kern w:val="2"/>
          <w:sz w:val="32"/>
          <w:szCs w:val="32"/>
        </w:rPr>
      </w:pPr>
      <w:r>
        <w:rPr>
          <w:rFonts w:hint="eastAsia" w:ascii="仿宋" w:hAnsi="仿宋" w:eastAsia="仿宋" w:cs="仿宋_GB2312"/>
          <w:kern w:val="2"/>
          <w:sz w:val="32"/>
          <w:szCs w:val="32"/>
        </w:rPr>
        <w:t>1、符合《政府采购法》第二十二条之规定，具有独立法人资格且具有相应的经营范围（以营业执照为准）；</w:t>
      </w:r>
    </w:p>
    <w:p>
      <w:pPr>
        <w:pStyle w:val="29"/>
        <w:widowControl/>
        <w:spacing w:before="150" w:after="150" w:line="480" w:lineRule="exact"/>
        <w:ind w:left="149" w:leftChars="71" w:right="302" w:firstLine="620" w:firstLineChars="200"/>
        <w:rPr>
          <w:rFonts w:ascii="仿宋" w:hAnsi="仿宋" w:eastAsia="仿宋" w:cs="仿宋"/>
          <w:sz w:val="31"/>
          <w:szCs w:val="31"/>
          <w:shd w:val="clear" w:color="auto" w:fill="FFFFFF"/>
        </w:rPr>
      </w:pPr>
      <w:r>
        <w:rPr>
          <w:rFonts w:hint="eastAsia" w:ascii="仿宋_GB2312" w:eastAsia="仿宋_GB2312" w:cs="仿宋_GB2312"/>
          <w:sz w:val="31"/>
          <w:szCs w:val="31"/>
          <w:shd w:val="clear" w:color="auto" w:fill="FFFFFF"/>
          <w:lang w:val="en-US" w:eastAsia="zh-CN"/>
        </w:rPr>
        <w:t>2</w:t>
      </w:r>
      <w:r>
        <w:rPr>
          <w:rFonts w:hint="eastAsia" w:ascii="仿宋_GB2312" w:eastAsia="仿宋_GB2312" w:cs="仿宋_GB2312"/>
          <w:sz w:val="31"/>
          <w:szCs w:val="31"/>
          <w:shd w:val="clear" w:color="auto" w:fill="FFFFFF"/>
        </w:rPr>
        <w:t>、投标商</w:t>
      </w:r>
      <w:r>
        <w:rPr>
          <w:rFonts w:ascii="仿宋" w:hAnsi="仿宋" w:eastAsia="仿宋" w:cs="仿宋"/>
          <w:sz w:val="31"/>
          <w:szCs w:val="31"/>
          <w:shd w:val="clear" w:color="auto" w:fill="FFFFFF"/>
        </w:rPr>
        <w:t>应开具由项目所在地或企业营业执照注册所在地人民检察院出具的无行贿犯罪档案告知函；</w:t>
      </w:r>
    </w:p>
    <w:p>
      <w:pPr>
        <w:pStyle w:val="29"/>
        <w:widowControl/>
        <w:spacing w:before="150" w:after="150" w:line="480" w:lineRule="exact"/>
        <w:ind w:left="149" w:leftChars="71" w:right="302" w:firstLine="620" w:firstLineChars="200"/>
        <w:rPr>
          <w:rFonts w:hint="eastAsia" w:ascii="仿宋" w:hAnsi="仿宋" w:eastAsia="仿宋" w:cs="仿宋"/>
          <w:sz w:val="31"/>
          <w:szCs w:val="31"/>
          <w:shd w:val="clear" w:color="auto" w:fill="FFFFFF"/>
          <w:lang w:val="en-US" w:eastAsia="zh-CN"/>
        </w:rPr>
      </w:pPr>
      <w:r>
        <w:rPr>
          <w:rFonts w:hint="eastAsia" w:ascii="仿宋" w:hAnsi="仿宋" w:eastAsia="仿宋" w:cs="仿宋"/>
          <w:sz w:val="31"/>
          <w:szCs w:val="31"/>
          <w:shd w:val="clear" w:color="auto" w:fill="FFFFFF"/>
          <w:lang w:val="en-US" w:eastAsia="zh-CN"/>
        </w:rPr>
        <w:t>3、投标商被委托人必须为本单位员工，须提供本单位为其缴纳社保的证明；</w:t>
      </w:r>
    </w:p>
    <w:p>
      <w:pPr>
        <w:pStyle w:val="29"/>
        <w:widowControl/>
        <w:spacing w:before="150" w:after="150" w:line="480" w:lineRule="exact"/>
        <w:ind w:left="149" w:leftChars="71" w:right="150" w:firstLine="620" w:firstLineChars="200"/>
        <w:rPr>
          <w:rFonts w:ascii="仿宋" w:hAnsi="仿宋" w:eastAsia="仿宋" w:cs="仿宋"/>
          <w:sz w:val="31"/>
          <w:szCs w:val="31"/>
          <w:shd w:val="clear" w:color="auto" w:fill="FFFFFF"/>
        </w:rPr>
      </w:pPr>
      <w:r>
        <w:rPr>
          <w:rFonts w:hint="eastAsia" w:ascii="仿宋" w:hAnsi="仿宋" w:eastAsia="仿宋" w:cs="仿宋"/>
          <w:sz w:val="31"/>
          <w:szCs w:val="31"/>
          <w:shd w:val="clear" w:color="auto" w:fill="FFFFFF"/>
          <w:lang w:val="en-US" w:eastAsia="zh-CN"/>
        </w:rPr>
        <w:t>4</w:t>
      </w:r>
      <w:r>
        <w:rPr>
          <w:rFonts w:hint="eastAsia" w:ascii="仿宋" w:hAnsi="仿宋" w:eastAsia="仿宋" w:cs="仿宋"/>
          <w:sz w:val="31"/>
          <w:szCs w:val="31"/>
          <w:shd w:val="clear" w:color="auto" w:fill="FFFFFF"/>
        </w:rPr>
        <w:t>、本项目不接受联合体投标。</w:t>
      </w:r>
    </w:p>
    <w:p>
      <w:pPr>
        <w:widowControl/>
        <w:shd w:val="clear" w:color="auto" w:fill="FFFFFF"/>
        <w:spacing w:line="480" w:lineRule="exact"/>
        <w:ind w:firstLine="482"/>
        <w:jc w:val="left"/>
        <w:rPr>
          <w:rFonts w:hint="eastAsia"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招标</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r>
        <w:rPr>
          <w:rFonts w:hint="eastAsia" w:ascii="黑体" w:hAnsi="黑体" w:eastAsia="黑体" w:cs="Arial"/>
          <w:b/>
          <w:color w:val="000000"/>
          <w:kern w:val="0"/>
          <w:sz w:val="32"/>
          <w:szCs w:val="32"/>
        </w:rPr>
        <w:t>及文件费用</w:t>
      </w:r>
    </w:p>
    <w:p>
      <w:pPr>
        <w:keepNext w:val="0"/>
        <w:keepLines w:val="0"/>
        <w:pageBreakBefore w:val="0"/>
        <w:widowControl w:val="0"/>
        <w:kinsoku/>
        <w:wordWrap w:val="0"/>
        <w:overflowPunct/>
        <w:topLinePunct/>
        <w:bidi w:val="0"/>
        <w:snapToGrid w:val="0"/>
        <w:spacing w:line="520" w:lineRule="exact"/>
        <w:ind w:left="0" w:leftChars="0" w:right="0" w:rightChars="0" w:firstLine="640" w:firstLineChars="200"/>
        <w:jc w:val="both"/>
        <w:textAlignment w:val="auto"/>
        <w:outlineLvl w:val="9"/>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"http://221.14.6.70:8088/ggzy/eps/public/RegistAllJcxx.html"</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http://221.14.6.70:8088/ggzy/eps/public/RegistAllJcxx.html</w:t>
      </w:r>
      <w:r>
        <w:rPr>
          <w:rFonts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520" w:lineRule="exact"/>
        <w:ind w:left="0" w:leftChars="0" w:right="0" w:rightChars="0" w:firstLine="482"/>
        <w:jc w:val="both"/>
        <w:textAlignment w:val="auto"/>
        <w:outlineLvl w:val="9"/>
        <w:rPr>
          <w:rFonts w:hint="eastAsia"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w:t>
      </w:r>
      <w:r>
        <w:rPr>
          <w:rFonts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520" w:lineRule="exact"/>
        <w:ind w:right="0" w:rightChars="0"/>
        <w:jc w:val="both"/>
        <w:textAlignment w:val="auto"/>
        <w:outlineLvl w:val="9"/>
        <w:rPr>
          <w:rFonts w:ascii="仿宋" w:hAnsi="仿宋" w:eastAsia="仿宋" w:cs="仿宋"/>
          <w:sz w:val="32"/>
          <w:szCs w:val="32"/>
        </w:rPr>
      </w:pPr>
      <w:r>
        <w:rPr>
          <w:rFonts w:hint="eastAsia" w:ascii="仿宋" w:hAnsi="仿宋" w:eastAsia="仿宋" w:cs="仿宋"/>
          <w:sz w:val="32"/>
          <w:szCs w:val="32"/>
          <w:lang w:val="en-US" w:eastAsia="zh-CN"/>
        </w:rPr>
        <w:t>　　3</w:t>
      </w:r>
      <w:r>
        <w:rPr>
          <w:rFonts w:hint="eastAsia" w:ascii="仿宋" w:hAnsi="仿宋" w:eastAsia="仿宋" w:cs="仿宋"/>
          <w:sz w:val="32"/>
          <w:szCs w:val="32"/>
        </w:rPr>
        <w:t>、未通过全国公共资源交易平台（河南省·许昌市）下载招标文件的投标企业，拒收其递交的投标文件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widowControl w:val="0"/>
        <w:kinsoku/>
        <w:overflowPunct/>
        <w:bidi w:val="0"/>
        <w:spacing w:line="520" w:lineRule="exact"/>
        <w:ind w:left="0" w:leftChars="0" w:right="0" w:rightChars="0" w:firstLine="640"/>
        <w:jc w:val="both"/>
        <w:textAlignment w:val="auto"/>
        <w:outlineLvl w:val="9"/>
        <w:rPr>
          <w:rFonts w:ascii="黑体" w:hAnsi="黑体" w:eastAsia="黑体" w:cs="Arial"/>
          <w:color w:val="000000"/>
          <w:kern w:val="0"/>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、招标文件每份售价人民币</w:t>
      </w:r>
      <w:r>
        <w:rPr>
          <w:rFonts w:hint="eastAsia" w:ascii="仿宋" w:hAnsi="仿宋" w:eastAsia="仿宋" w:cs="仿宋"/>
          <w:sz w:val="32"/>
          <w:szCs w:val="32"/>
          <w:lang w:val="en-US" w:eastAsia="zh-CN"/>
        </w:rPr>
        <w:t>3</w:t>
      </w:r>
      <w:r>
        <w:rPr>
          <w:rFonts w:hint="eastAsia" w:ascii="仿宋" w:hAnsi="仿宋" w:eastAsia="仿宋" w:cs="仿宋"/>
          <w:sz w:val="32"/>
          <w:szCs w:val="32"/>
        </w:rPr>
        <w:t>00元，于递交投标文件时缴纳给采购代理机构，售后不退。</w:t>
      </w:r>
    </w:p>
    <w:p>
      <w:pPr>
        <w:widowControl/>
        <w:shd w:val="clear" w:color="auto" w:fill="FFFFFF"/>
        <w:spacing w:line="480" w:lineRule="exact"/>
        <w:ind w:firstLine="482"/>
        <w:jc w:val="left"/>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投标</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开标</w:t>
      </w:r>
      <w:r>
        <w:rPr>
          <w:rFonts w:ascii="黑体" w:hAnsi="黑体" w:eastAsia="黑体" w:cs="Arial"/>
          <w:color w:val="000000"/>
          <w:kern w:val="0"/>
          <w:sz w:val="32"/>
          <w:szCs w:val="32"/>
        </w:rPr>
        <w:t>时间及地点：</w:t>
      </w:r>
    </w:p>
    <w:p>
      <w:pPr>
        <w:widowControl/>
        <w:shd w:val="clear" w:color="auto" w:fill="FFFFFF"/>
        <w:spacing w:line="480" w:lineRule="exact"/>
        <w:ind w:firstLine="640" w:firstLineChars="200"/>
        <w:jc w:val="left"/>
        <w:rPr>
          <w:rFonts w:ascii="仿宋" w:hAnsi="仿宋" w:eastAsia="仿宋" w:cs="Arial"/>
          <w:color w:val="000000"/>
          <w:kern w:val="0"/>
          <w:sz w:val="32"/>
          <w:szCs w:val="32"/>
        </w:rPr>
      </w:pPr>
      <w:r>
        <w:rPr>
          <w:rFonts w:hint="eastAsia" w:ascii="仿宋" w:hAnsi="仿宋" w:eastAsia="仿宋" w:cs="Arial"/>
          <w:color w:val="000000"/>
          <w:kern w:val="0"/>
          <w:sz w:val="32"/>
          <w:szCs w:val="32"/>
        </w:rPr>
        <w:t>1、投标</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开标</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w:t>
      </w:r>
      <w:r>
        <w:rPr>
          <w:rFonts w:hint="eastAsia" w:ascii="仿宋" w:hAnsi="仿宋" w:eastAsia="仿宋" w:cs="Times New Roman"/>
          <w:color w:val="000000"/>
          <w:kern w:val="0"/>
          <w:sz w:val="32"/>
          <w:szCs w:val="32"/>
          <w:lang w:val="en-US" w:eastAsia="zh-CN"/>
        </w:rPr>
        <w:t>8</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2</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8</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9:00（</w:t>
      </w:r>
      <w:r>
        <w:rPr>
          <w:rFonts w:ascii="仿宋" w:hAnsi="仿宋" w:eastAsia="仿宋" w:cs="Arial"/>
          <w:color w:val="000000"/>
          <w:kern w:val="0"/>
          <w:sz w:val="32"/>
          <w:szCs w:val="32"/>
        </w:rPr>
        <w:t>北京时间），逾期送达或不符合规定的投标文件不予接受。</w:t>
      </w:r>
    </w:p>
    <w:p>
      <w:pPr>
        <w:spacing w:line="480" w:lineRule="exact"/>
        <w:ind w:firstLine="640" w:firstLineChars="200"/>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2、开标</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禹州市公共资源交易中心第二开标室（禹州市行政服务中心楼9楼）</w:t>
      </w:r>
      <w:r>
        <w:rPr>
          <w:rFonts w:ascii="仿宋" w:hAnsi="仿宋" w:eastAsia="仿宋" w:cs="Arial"/>
          <w:color w:val="000000"/>
          <w:kern w:val="0"/>
          <w:sz w:val="32"/>
          <w:szCs w:val="32"/>
        </w:rPr>
        <w:t xml:space="preserve"> </w:t>
      </w:r>
    </w:p>
    <w:p>
      <w:pPr>
        <w:spacing w:line="480" w:lineRule="exact"/>
        <w:ind w:firstLine="480" w:firstLineChars="150"/>
        <w:rPr>
          <w:rFonts w:ascii="仿宋" w:hAnsi="仿宋" w:eastAsia="仿宋" w:cs="仿宋_GB2312"/>
          <w:sz w:val="32"/>
          <w:szCs w:val="32"/>
        </w:rPr>
      </w:pPr>
      <w:r>
        <w:rPr>
          <w:rFonts w:hint="eastAsia" w:ascii="黑体" w:hAnsi="黑体" w:eastAsia="黑体" w:cs="Arial"/>
          <w:color w:val="000000"/>
          <w:sz w:val="32"/>
          <w:szCs w:val="32"/>
        </w:rPr>
        <w:t>六</w:t>
      </w:r>
      <w:r>
        <w:rPr>
          <w:rFonts w:ascii="黑体" w:hAnsi="黑体" w:eastAsia="黑体" w:cs="Arial"/>
          <w:color w:val="000000"/>
          <w:sz w:val="32"/>
          <w:szCs w:val="32"/>
        </w:rPr>
        <w:t>、公告期限：自本公告发布之日起</w:t>
      </w:r>
      <w:r>
        <w:rPr>
          <w:rFonts w:hint="eastAsia" w:ascii="黑体" w:hAnsi="黑体" w:eastAsia="黑体" w:cs="Arial"/>
          <w:color w:val="000000"/>
          <w:sz w:val="32"/>
          <w:szCs w:val="32"/>
        </w:rPr>
        <w:t>5</w:t>
      </w:r>
      <w:r>
        <w:rPr>
          <w:rFonts w:ascii="黑体" w:hAnsi="黑体" w:eastAsia="黑体" w:cs="Arial"/>
          <w:color w:val="000000"/>
          <w:sz w:val="32"/>
          <w:szCs w:val="32"/>
        </w:rPr>
        <w:t>个工作日。</w:t>
      </w:r>
    </w:p>
    <w:p>
      <w:pPr>
        <w:widowControl/>
        <w:shd w:val="clear" w:color="auto" w:fill="FFFFFF"/>
        <w:spacing w:line="480" w:lineRule="exact"/>
        <w:ind w:firstLine="482"/>
        <w:jc w:val="left"/>
        <w:rPr>
          <w:rFonts w:ascii="黑体" w:hAnsi="黑体" w:eastAsia="黑体" w:cs="Arial"/>
          <w:color w:val="000000"/>
          <w:kern w:val="0"/>
          <w:sz w:val="32"/>
          <w:szCs w:val="32"/>
        </w:rPr>
      </w:pPr>
      <w:r>
        <w:rPr>
          <w:rFonts w:hint="eastAsia" w:ascii="黑体" w:hAnsi="黑体" w:eastAsia="黑体" w:cs="Arial"/>
          <w:color w:val="000000"/>
          <w:kern w:val="0"/>
          <w:sz w:val="32"/>
          <w:szCs w:val="32"/>
        </w:rPr>
        <w:t>七</w:t>
      </w:r>
      <w:r>
        <w:rPr>
          <w:rFonts w:ascii="黑体" w:hAnsi="黑体" w:eastAsia="黑体" w:cs="Arial"/>
          <w:color w:val="000000"/>
          <w:kern w:val="0"/>
          <w:sz w:val="32"/>
          <w:szCs w:val="32"/>
        </w:rPr>
        <w:t>、代理机构及采购单位地址、联系人、联系电话</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（一）代理机构：</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市政府采购中心</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仿宋_GB2312"/>
          <w:sz w:val="32"/>
          <w:szCs w:val="32"/>
        </w:rPr>
        <w:t>禹州市行政服务中心楼917房间</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艾先生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0374-2077111</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（二）采购单位：</w:t>
      </w:r>
      <w:r>
        <w:rPr>
          <w:rFonts w:hint="eastAsia" w:ascii="仿宋" w:hAnsi="仿宋" w:eastAsia="仿宋" w:cs="Arial"/>
          <w:color w:val="000000"/>
          <w:kern w:val="0"/>
          <w:sz w:val="32"/>
          <w:szCs w:val="32"/>
        </w:rPr>
        <w:t>禹州市</w:t>
      </w:r>
      <w:r>
        <w:rPr>
          <w:rFonts w:hint="eastAsia" w:ascii="仿宋" w:hAnsi="仿宋" w:eastAsia="仿宋" w:cs="Arial"/>
          <w:color w:val="000000"/>
          <w:kern w:val="0"/>
          <w:sz w:val="32"/>
          <w:szCs w:val="32"/>
          <w:lang w:eastAsia="zh-CN"/>
        </w:rPr>
        <w:t>教育体育局</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w:t>
      </w:r>
      <w:r>
        <w:rPr>
          <w:rFonts w:hint="eastAsia" w:ascii="仿宋" w:hAnsi="仿宋" w:eastAsia="仿宋" w:cs="Arial"/>
          <w:color w:val="000000"/>
          <w:kern w:val="0"/>
          <w:sz w:val="32"/>
          <w:szCs w:val="32"/>
          <w:lang w:eastAsia="zh-CN"/>
        </w:rPr>
        <w:t>禹王大道</w:t>
      </w:r>
    </w:p>
    <w:p>
      <w:pPr>
        <w:widowControl/>
        <w:shd w:val="clear" w:color="auto" w:fill="FFFFFF"/>
        <w:spacing w:line="480" w:lineRule="exact"/>
        <w:ind w:firstLine="641"/>
        <w:jc w:val="left"/>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王</w:t>
      </w:r>
      <w:r>
        <w:rPr>
          <w:rFonts w:ascii="仿宋" w:hAnsi="仿宋" w:eastAsia="仿宋" w:cs="Arial"/>
          <w:color w:val="000000"/>
          <w:kern w:val="0"/>
          <w:sz w:val="32"/>
          <w:szCs w:val="32"/>
        </w:rPr>
        <w:t>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w:t>
      </w:r>
      <w:r>
        <w:rPr>
          <w:rFonts w:hint="eastAsia" w:ascii="仿宋" w:hAnsi="仿宋" w:eastAsia="仿宋" w:cs="Times New Roman"/>
          <w:color w:val="000000"/>
          <w:kern w:val="0"/>
          <w:sz w:val="32"/>
          <w:szCs w:val="32"/>
          <w:lang w:val="en-US" w:eastAsia="zh-CN"/>
        </w:rPr>
        <w:t>8880023</w:t>
      </w:r>
    </w:p>
    <w:p>
      <w:pPr>
        <w:spacing w:line="480" w:lineRule="exact"/>
        <w:rPr>
          <w:rFonts w:ascii="仿宋" w:hAnsi="仿宋" w:eastAsia="仿宋" w:cs="仿宋_GB2312"/>
          <w:sz w:val="32"/>
          <w:szCs w:val="32"/>
        </w:rPr>
      </w:pPr>
      <w:r>
        <w:rPr>
          <w:rFonts w:hint="eastAsia" w:ascii="仿宋" w:hAnsi="仿宋" w:eastAsia="仿宋" w:cs="仿宋_GB2312"/>
          <w:sz w:val="32"/>
          <w:szCs w:val="32"/>
        </w:rPr>
        <w:t xml:space="preserve"> </w:t>
      </w:r>
    </w:p>
    <w:p>
      <w:pPr>
        <w:spacing w:line="480" w:lineRule="exact"/>
        <w:ind w:firstLine="5440" w:firstLineChars="1700"/>
        <w:rPr>
          <w:rFonts w:ascii="仿宋" w:hAnsi="仿宋" w:eastAsia="仿宋" w:cs="仿宋_GB2312"/>
          <w:sz w:val="32"/>
          <w:szCs w:val="32"/>
        </w:rPr>
      </w:pPr>
    </w:p>
    <w:p>
      <w:pPr>
        <w:spacing w:line="480" w:lineRule="exact"/>
        <w:ind w:firstLine="5760" w:firstLineChars="1800"/>
        <w:rPr>
          <w:rFonts w:ascii="仿宋" w:hAnsi="仿宋" w:eastAsia="仿宋" w:cs="仿宋_GB2312"/>
          <w:sz w:val="32"/>
          <w:szCs w:val="32"/>
        </w:rPr>
      </w:pP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19</w:t>
      </w:r>
      <w:r>
        <w:rPr>
          <w:rFonts w:hint="eastAsia" w:ascii="仿宋" w:hAnsi="仿宋" w:eastAsia="仿宋" w:cs="仿宋_GB2312"/>
          <w:sz w:val="32"/>
          <w:szCs w:val="32"/>
        </w:rPr>
        <w:t>日</w:t>
      </w:r>
    </w:p>
    <w:p>
      <w:pPr>
        <w:spacing w:line="480" w:lineRule="exact"/>
        <w:rPr>
          <w:rFonts w:hint="eastAsia" w:ascii="仿宋" w:hAnsi="仿宋" w:eastAsia="仿宋" w:cs="仿宋_GB2312"/>
          <w:sz w:val="32"/>
          <w:szCs w:val="32"/>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ascii="仿宋" w:hAnsi="仿宋" w:eastAsia="仿宋"/>
                <w:b/>
                <w:kern w:val="0"/>
                <w:sz w:val="24"/>
                <w:szCs w:val="24"/>
              </w:rPr>
            </w:pPr>
            <w:r>
              <w:rPr>
                <w:rFonts w:hint="eastAsia" w:ascii="仿宋" w:hAnsi="仿宋" w:eastAsia="仿宋"/>
                <w:sz w:val="24"/>
                <w:szCs w:val="24"/>
              </w:rPr>
              <w:t>YZCG-G2017346-1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禹州市教育体育局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lang w:eastAsia="zh-CN"/>
              </w:rPr>
              <w:t>禹州市教育体育局购置中学实验室设备项目(二次)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color w:val="FF0000"/>
                <w:sz w:val="24"/>
                <w:szCs w:val="24"/>
                <w:lang w:eastAsia="zh-CN"/>
              </w:rPr>
              <w:t>壹万元整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年</w:t>
            </w:r>
            <w:r>
              <w:rPr>
                <w:rFonts w:hint="eastAsia" w:ascii="仿宋" w:hAnsi="仿宋" w:eastAsia="仿宋"/>
                <w:color w:val="FF0000"/>
                <w:sz w:val="24"/>
                <w:szCs w:val="24"/>
                <w:lang w:val="en-US" w:eastAsia="zh-CN"/>
              </w:rPr>
              <w:t>2</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 ：00 </w:t>
            </w:r>
            <w:r>
              <w:rPr>
                <w:rFonts w:hint="eastAsia" w:ascii="仿宋" w:hAnsi="仿宋" w:eastAsia="仿宋"/>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r>
              <w:rPr>
                <w:rFonts w:hint="eastAsia" w:ascii="仿宋" w:hAnsi="仿宋" w:eastAsia="仿宋"/>
                <w:sz w:val="24"/>
                <w:szCs w:val="24"/>
              </w:rPr>
              <w:t>（本项目投标截止时间前三年内供应商信用记录情况）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w:t>
            </w:r>
            <w:r>
              <w:rPr>
                <w:rFonts w:hint="eastAsia" w:ascii="仿宋" w:hAnsi="仿宋" w:eastAsia="仿宋"/>
                <w:color w:val="000000"/>
                <w:kern w:val="0"/>
                <w:sz w:val="24"/>
                <w:szCs w:val="24"/>
                <w:lang w:val="en-US" w:eastAsia="zh-CN"/>
              </w:rPr>
              <w:t>2</w:t>
            </w:r>
            <w:r>
              <w:rPr>
                <w:rFonts w:hint="eastAsia" w:ascii="仿宋" w:hAnsi="仿宋" w:eastAsia="仿宋"/>
                <w:color w:val="000000"/>
                <w:kern w:val="0"/>
                <w:sz w:val="24"/>
                <w:szCs w:val="24"/>
              </w:rPr>
              <w:t>份。</w:t>
            </w:r>
          </w:p>
          <w:p>
            <w:pPr>
              <w:widowControl/>
              <w:spacing w:line="440" w:lineRule="exact"/>
              <w:textAlignment w:val="center"/>
              <w:rPr>
                <w:rFonts w:hint="eastAsia"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hint="eastAsia" w:ascii="仿宋" w:hAnsi="仿宋" w:eastAsia="仿宋"/>
                <w:color w:val="000000"/>
                <w:kern w:val="0"/>
                <w:sz w:val="24"/>
                <w:szCs w:val="24"/>
                <w:lang w:val="en-US" w:eastAsia="zh-CN"/>
              </w:rPr>
            </w:pPr>
            <w:r>
              <w:rPr>
                <w:rFonts w:hint="eastAsia" w:ascii="仿宋" w:hAnsi="仿宋" w:eastAsia="仿宋"/>
                <w:color w:val="FF0000"/>
                <w:kern w:val="0"/>
                <w:sz w:val="24"/>
                <w:szCs w:val="24"/>
                <w:lang w:val="en-US" w:eastAsia="zh-CN"/>
              </w:rPr>
              <w:t>注：投标人须提供电子版投标文件一份，随投标文件密封</w:t>
            </w:r>
            <w:r>
              <w:rPr>
                <w:rFonts w:hint="eastAsia" w:ascii="仿宋" w:hAnsi="仿宋" w:eastAsia="仿宋"/>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2"/>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2"/>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年</w:t>
            </w:r>
            <w:r>
              <w:rPr>
                <w:rFonts w:hint="eastAsia" w:ascii="仿宋" w:hAnsi="仿宋" w:eastAsia="仿宋"/>
                <w:color w:val="FF0000"/>
                <w:sz w:val="24"/>
                <w:szCs w:val="24"/>
                <w:lang w:val="en-US" w:eastAsia="zh-CN"/>
              </w:rPr>
              <w:t>2</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 ：00 </w:t>
            </w:r>
            <w:r>
              <w:rPr>
                <w:rFonts w:hint="eastAsia" w:ascii="仿宋" w:hAnsi="仿宋" w:eastAsia="仿宋"/>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年</w:t>
            </w:r>
            <w:r>
              <w:rPr>
                <w:rFonts w:hint="eastAsia" w:ascii="仿宋" w:hAnsi="仿宋" w:eastAsia="仿宋"/>
                <w:color w:val="FF0000"/>
                <w:sz w:val="24"/>
                <w:szCs w:val="24"/>
                <w:lang w:val="en-US" w:eastAsia="zh-CN"/>
              </w:rPr>
              <w:t>2</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8</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 ：00 </w:t>
            </w:r>
            <w:r>
              <w:rPr>
                <w:rFonts w:hint="eastAsia" w:ascii="仿宋" w:hAnsi="仿宋" w:eastAsia="仿宋"/>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color w:val="FF0000"/>
                <w:sz w:val="24"/>
                <w:szCs w:val="24"/>
                <w:lang w:val="en-US" w:eastAsia="zh-CN"/>
              </w:rPr>
              <w:t>80</w:t>
            </w:r>
            <w:r>
              <w:rPr>
                <w:rFonts w:hint="eastAsia" w:ascii="仿宋" w:hAnsi="仿宋" w:eastAsia="仿宋"/>
                <w:b/>
                <w:bCs/>
                <w:sz w:val="24"/>
                <w:szCs w:val="24"/>
                <w:lang w:val="zh-CN"/>
              </w:rPr>
              <w:t>万元，投标商投标总报价不能超过项目预算金额及最最高限价，否则为无效投标。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idowControl/>
        <w:spacing w:line="440" w:lineRule="exact"/>
        <w:ind w:firstLine="2125" w:firstLineChars="882"/>
        <w:jc w:val="left"/>
        <w:rPr>
          <w:rFonts w:ascii="仿宋" w:hAnsi="仿宋" w:eastAsia="仿宋"/>
          <w:b/>
          <w:sz w:val="24"/>
          <w:szCs w:val="24"/>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　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lang w:val="en-US" w:eastAsia="zh-CN"/>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lang w:val="en-US" w:eastAsia="zh-CN"/>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lang w:val="en-US" w:eastAsia="zh-CN"/>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lang w:val="en-US" w:eastAsia="zh-CN"/>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w:t>
      </w:r>
      <w:r>
        <w:rPr>
          <w:rFonts w:hint="eastAsia" w:ascii="仿宋" w:hAnsi="仿宋" w:eastAsia="仿宋"/>
          <w:sz w:val="24"/>
          <w:lang w:val="en-US" w:eastAsia="zh-CN"/>
        </w:rPr>
        <w:t>2</w:t>
      </w:r>
      <w:r>
        <w:rPr>
          <w:rFonts w:hint="eastAsia" w:ascii="仿宋" w:hAnsi="仿宋" w:eastAsia="仿宋"/>
          <w:sz w:val="24"/>
        </w:rPr>
        <w:t>、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w:t>
      </w:r>
      <w:r>
        <w:rPr>
          <w:rFonts w:hint="eastAsia" w:ascii="仿宋" w:hAnsi="仿宋" w:eastAsia="仿宋"/>
          <w:sz w:val="24"/>
          <w:lang w:val="en-US" w:eastAsia="zh-CN"/>
        </w:rPr>
        <w:t>3</w:t>
      </w:r>
      <w:r>
        <w:rPr>
          <w:rFonts w:hint="eastAsia" w:ascii="仿宋" w:hAnsi="仿宋" w:eastAsia="仿宋"/>
          <w:sz w:val="24"/>
        </w:rPr>
        <w:t>、</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lang w:val="en-US" w:eastAsia="zh-CN"/>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lang w:val="en-US" w:eastAsia="zh-CN"/>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lang w:val="en-US" w:eastAsia="zh-CN"/>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lang w:val="en-US" w:eastAsia="zh-CN"/>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hint="eastAsia" w:ascii="仿宋" w:hAnsi="仿宋" w:eastAsia="仿宋"/>
          <w:b/>
          <w:sz w:val="44"/>
          <w:szCs w:val="44"/>
        </w:rPr>
      </w:pPr>
    </w:p>
    <w:p>
      <w:pPr>
        <w:widowControl/>
        <w:spacing w:line="440" w:lineRule="exact"/>
        <w:ind w:firstLine="2182" w:firstLineChars="494"/>
        <w:jc w:val="left"/>
        <w:rPr>
          <w:rFonts w:hint="eastAsia" w:ascii="仿宋" w:hAnsi="仿宋" w:eastAsia="仿宋"/>
          <w:b/>
          <w:sz w:val="44"/>
          <w:szCs w:val="44"/>
        </w:rPr>
      </w:pPr>
    </w:p>
    <w:p>
      <w:pPr>
        <w:widowControl/>
        <w:spacing w:line="440" w:lineRule="exact"/>
        <w:ind w:firstLine="2182" w:firstLineChars="494"/>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ind w:firstLine="2209" w:firstLineChars="500"/>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w:t>
      </w:r>
      <w:r>
        <w:rPr>
          <w:rFonts w:hint="eastAsia" w:ascii="仿宋" w:hAnsi="仿宋" w:eastAsia="仿宋" w:cs="仿宋_GB2312"/>
          <w:color w:val="FF0000"/>
          <w:sz w:val="24"/>
          <w:szCs w:val="24"/>
          <w:lang w:eastAsia="zh-CN"/>
        </w:rPr>
        <w:t>内容及组成—</w:t>
      </w:r>
      <w:r>
        <w:rPr>
          <w:rFonts w:hint="eastAsia" w:ascii="仿宋" w:hAnsi="仿宋" w:eastAsia="仿宋" w:cs="仿宋_GB2312"/>
          <w:color w:val="FF0000"/>
          <w:sz w:val="24"/>
          <w:szCs w:val="24"/>
        </w:rPr>
        <w:t>投标文件</w:t>
      </w:r>
      <w:r>
        <w:rPr>
          <w:rFonts w:hint="eastAsia" w:ascii="仿宋" w:hAnsi="仿宋" w:eastAsia="仿宋" w:cs="仿宋_GB2312"/>
          <w:color w:val="FF0000"/>
          <w:sz w:val="24"/>
          <w:szCs w:val="24"/>
          <w:lang w:eastAsia="zh-CN"/>
        </w:rPr>
        <w:t>（一）和投标文件</w:t>
      </w:r>
      <w:r>
        <w:rPr>
          <w:rFonts w:hint="eastAsia" w:ascii="仿宋" w:hAnsi="仿宋" w:eastAsia="仿宋" w:cs="仿宋_GB2312"/>
          <w:color w:val="FF0000"/>
          <w:sz w:val="24"/>
          <w:szCs w:val="24"/>
        </w:rPr>
        <w:t>（二）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idowControl/>
        <w:tabs>
          <w:tab w:val="left" w:pos="6110"/>
        </w:tabs>
        <w:spacing w:line="440" w:lineRule="exact"/>
        <w:ind w:firstLine="472" w:firstLineChars="196"/>
        <w:jc w:val="left"/>
        <w:rPr>
          <w:rFonts w:ascii="仿宋" w:hAnsi="仿宋" w:eastAsia="仿宋" w:cs="仿宋_GB2312"/>
          <w:b/>
          <w:sz w:val="24"/>
          <w:szCs w:val="24"/>
          <w:shd w:val="clear" w:color="auto" w:fill="FFFFFF"/>
        </w:rPr>
      </w:pPr>
      <w:r>
        <w:rPr>
          <w:rFonts w:hint="eastAsia" w:ascii="仿宋" w:hAnsi="仿宋" w:eastAsia="仿宋" w:cs="仿宋_GB2312"/>
          <w:b/>
          <w:sz w:val="24"/>
          <w:szCs w:val="24"/>
        </w:rPr>
        <w:t>11 .</w:t>
      </w:r>
      <w:r>
        <w:rPr>
          <w:rFonts w:hint="eastAsia" w:ascii="仿宋" w:hAnsi="仿宋" w:eastAsia="仿宋" w:cs="仿宋_GB2312"/>
          <w:b/>
          <w:sz w:val="24"/>
          <w:szCs w:val="24"/>
          <w:shd w:val="clear" w:color="auto" w:fill="FFFFFF"/>
        </w:rPr>
        <w:t>投标保证金</w:t>
      </w:r>
      <w:r>
        <w:rPr>
          <w:rFonts w:hint="eastAsia" w:ascii="仿宋" w:hAnsi="仿宋" w:eastAsia="仿宋" w:cs="仿宋_GB2312"/>
          <w:b/>
          <w:sz w:val="24"/>
          <w:szCs w:val="24"/>
          <w:shd w:val="clear" w:color="auto" w:fill="FFFFFF"/>
        </w:rPr>
        <w:tab/>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_GB2312"/>
          <w:sz w:val="24"/>
          <w:szCs w:val="24"/>
        </w:rPr>
        <w:t xml:space="preserve"> </w:t>
      </w: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.1投标保证金为投标文件的组成部分之一。</w:t>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.2投标人按要求提交</w:t>
      </w:r>
      <w:r>
        <w:rPr>
          <w:rFonts w:hint="eastAsia" w:ascii="仿宋" w:hAnsi="仿宋" w:eastAsia="仿宋" w:cs="仿宋"/>
          <w:color w:val="FF0000"/>
          <w:sz w:val="24"/>
          <w:lang w:eastAsia="zh-CN"/>
        </w:rPr>
        <w:t>壹万元整</w:t>
      </w:r>
      <w:r>
        <w:rPr>
          <w:rFonts w:hint="eastAsia" w:ascii="仿宋" w:hAnsi="仿宋" w:eastAsia="仿宋" w:cs="仿宋"/>
          <w:sz w:val="24"/>
        </w:rPr>
        <w:t xml:space="preserve">的投标保证金。             </w:t>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.3投标保证金用于保护本次招标人免受投标人的行为而引起的风险。</w:t>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.4 提交投标保证金</w:t>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hint="eastAsia"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禹州市</w:t>
      </w:r>
      <w:r>
        <w:rPr>
          <w:rFonts w:hint="eastAsia" w:ascii="仿宋" w:hAnsi="仿宋" w:eastAsia="仿宋" w:cs="仿宋"/>
          <w:sz w:val="24"/>
          <w:lang w:val="zh-CN"/>
        </w:rPr>
        <w:t>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保证金缴纳绑定问题咨询电话:0374-2961598</w:t>
      </w:r>
      <w:r>
        <w:rPr>
          <w:rFonts w:hint="eastAsia" w:ascii="仿宋" w:hAnsi="仿宋" w:eastAsia="仿宋" w:cs="仿宋"/>
          <w:sz w:val="24"/>
          <w:lang w:val="zh-CN" w:eastAsia="zh-CN"/>
        </w:rPr>
        <w:t>。</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.5.2自采购合同签订</w:t>
      </w:r>
      <w:r>
        <w:rPr>
          <w:rFonts w:hint="eastAsia" w:ascii="仿宋" w:hAnsi="仿宋" w:eastAsia="仿宋" w:cs="仿宋"/>
          <w:sz w:val="24"/>
          <w:lang w:val="zh-CN" w:eastAsia="zh-CN"/>
        </w:rPr>
        <w:t>并备案后</w:t>
      </w:r>
      <w:r>
        <w:rPr>
          <w:rFonts w:hint="eastAsia" w:ascii="仿宋" w:hAnsi="仿宋" w:eastAsia="仿宋" w:cs="仿宋"/>
          <w:sz w:val="24"/>
          <w:lang w:val="zh-CN"/>
        </w:rPr>
        <w:t>5个工作日内退还中标人的投标保证金。</w:t>
      </w:r>
    </w:p>
    <w:p>
      <w:pPr>
        <w:wordWrap w:val="0"/>
        <w:topLinePunct/>
        <w:snapToGrid w:val="0"/>
        <w:spacing w:line="360" w:lineRule="auto"/>
        <w:ind w:left="479" w:leftChars="228"/>
        <w:jc w:val="left"/>
        <w:rPr>
          <w:rFonts w:hint="eastAsia"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.6 特殊情况处理</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en-US" w:eastAsia="zh-CN"/>
        </w:rPr>
        <w:t>1</w:t>
      </w:r>
      <w:r>
        <w:rPr>
          <w:rFonts w:hint="eastAsia" w:ascii="仿宋" w:hAnsi="仿宋" w:eastAsia="仿宋" w:cs="仿宋"/>
          <w:sz w:val="24"/>
        </w:rPr>
        <w:t>.6.1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lang w:val="en-US" w:eastAsia="zh-CN"/>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.7.4 供应商与采购人、其他供应商或者采购代理机构恶意串通的；</w:t>
      </w:r>
    </w:p>
    <w:p>
      <w:pPr>
        <w:keepNext w:val="0"/>
        <w:keepLines w:val="0"/>
        <w:pageBreakBefore w:val="0"/>
        <w:kinsoku/>
        <w:wordWrap w:val="0"/>
        <w:overflowPunct/>
        <w:topLinePunct/>
        <w:autoSpaceDE/>
        <w:autoSpaceDN/>
        <w:bidi w:val="0"/>
        <w:adjustRightInd/>
        <w:snapToGrid w:val="0"/>
        <w:spacing w:line="360" w:lineRule="auto"/>
        <w:ind w:left="0" w:leftChars="0" w:right="0" w:rightChars="0" w:firstLine="480" w:firstLineChars="200"/>
        <w:textAlignment w:val="auto"/>
        <w:outlineLvl w:val="9"/>
        <w:rPr>
          <w:rFonts w:ascii="仿宋" w:hAnsi="仿宋" w:eastAsia="仿宋" w:cs="仿宋_GB2312"/>
          <w:sz w:val="24"/>
          <w:szCs w:val="24"/>
        </w:rPr>
      </w:pPr>
      <w:r>
        <w:rPr>
          <w:rFonts w:hint="eastAsia" w:ascii="仿宋" w:hAnsi="仿宋" w:eastAsia="仿宋" w:cs="仿宋"/>
          <w:sz w:val="24"/>
          <w:lang w:val="zh-CN"/>
        </w:rPr>
        <w:t>1</w:t>
      </w:r>
      <w:r>
        <w:rPr>
          <w:rFonts w:hint="eastAsia" w:ascii="仿宋" w:hAnsi="仿宋" w:eastAsia="仿宋" w:cs="仿宋"/>
          <w:sz w:val="24"/>
          <w:lang w:val="en-US" w:eastAsia="zh-CN"/>
        </w:rPr>
        <w:t>1</w:t>
      </w:r>
      <w:r>
        <w:rPr>
          <w:rFonts w:hint="eastAsia" w:ascii="仿宋" w:hAnsi="仿宋" w:eastAsia="仿宋" w:cs="仿宋"/>
          <w:sz w:val="24"/>
          <w:lang w:val="zh-CN"/>
        </w:rPr>
        <w:t>.7.5 法律法规及招标文件规定的其他情形。</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12.1投标人必须在投标截止时间之前将投标文件送至开标地点。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color w:val="FF0000"/>
          <w:sz w:val="24"/>
          <w:szCs w:val="24"/>
          <w:shd w:val="clear" w:color="auto" w:fill="FFFFFF"/>
        </w:rPr>
      </w:pPr>
      <w:r>
        <w:rPr>
          <w:rFonts w:hint="eastAsia" w:ascii="仿宋" w:hAnsi="仿宋" w:eastAsia="仿宋" w:cs="宋体"/>
          <w:b/>
          <w:color w:val="FF0000"/>
          <w:sz w:val="24"/>
          <w:szCs w:val="24"/>
          <w:lang w:val="en-US" w:eastAsia="zh-CN"/>
        </w:rPr>
        <w:t>15.</w:t>
      </w:r>
      <w:r>
        <w:rPr>
          <w:rFonts w:hint="eastAsia" w:ascii="仿宋" w:hAnsi="仿宋" w:eastAsia="仿宋" w:cs="仿宋_GB2312"/>
          <w:color w:val="FF0000"/>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en-US" w:eastAsia="zh-CN"/>
        </w:rPr>
        <w:t>16</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投诉应当遵守《中华人民共和国财政部令政府采购投诉处理办法》（中华人民共和国财政部令20号令）规定。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442" w:firstLineChars="100"/>
        <w:rPr>
          <w:rFonts w:hint="eastAsia" w:ascii="仿宋" w:hAnsi="仿宋" w:eastAsia="仿宋"/>
          <w:b/>
          <w:sz w:val="44"/>
        </w:rPr>
      </w:pPr>
    </w:p>
    <w:p>
      <w:pPr>
        <w:widowControl/>
        <w:spacing w:line="440" w:lineRule="exact"/>
        <w:ind w:firstLine="1767" w:firstLineChars="400"/>
        <w:rPr>
          <w:rFonts w:ascii="仿宋" w:hAnsi="仿宋" w:eastAsia="仿宋"/>
          <w:b/>
          <w:sz w:val="44"/>
        </w:rPr>
      </w:pPr>
      <w:r>
        <w:rPr>
          <w:rFonts w:hint="eastAsia" w:ascii="仿宋" w:hAnsi="仿宋" w:eastAsia="仿宋"/>
          <w:b/>
          <w:sz w:val="44"/>
        </w:rPr>
        <w:t>第四部分 采购内容及其他要求</w:t>
      </w:r>
    </w:p>
    <w:p>
      <w:pPr>
        <w:widowControl/>
        <w:spacing w:line="440" w:lineRule="exact"/>
        <w:jc w:val="center"/>
        <w:rPr>
          <w:rFonts w:ascii="仿宋" w:hAnsi="仿宋" w:eastAsia="仿宋"/>
          <w:b/>
          <w:sz w:val="44"/>
        </w:rPr>
      </w:pPr>
    </w:p>
    <w:p>
      <w:pPr>
        <w:pStyle w:val="42"/>
        <w:widowControl/>
        <w:numPr>
          <w:ilvl w:val="0"/>
          <w:numId w:val="3"/>
        </w:numPr>
        <w:spacing w:line="460" w:lineRule="exact"/>
        <w:ind w:firstLine="0" w:firstLineChars="0"/>
        <w:jc w:val="left"/>
        <w:rPr>
          <w:rFonts w:hint="eastAsia" w:ascii="仿宋" w:hAnsi="仿宋" w:eastAsia="仿宋"/>
          <w:b/>
          <w:sz w:val="24"/>
          <w:szCs w:val="24"/>
        </w:rPr>
      </w:pPr>
      <w:r>
        <w:rPr>
          <w:rFonts w:hint="eastAsia" w:ascii="仿宋" w:hAnsi="仿宋" w:eastAsia="仿宋"/>
          <w:b/>
          <w:sz w:val="24"/>
          <w:szCs w:val="24"/>
        </w:rPr>
        <w:t>采购内容及参数要求:</w:t>
      </w:r>
    </w:p>
    <w:tbl>
      <w:tblPr>
        <w:tblStyle w:val="3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900"/>
        <w:gridCol w:w="895"/>
        <w:gridCol w:w="93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pStyle w:val="42"/>
              <w:widowControl/>
              <w:numPr>
                <w:ilvl w:val="0"/>
                <w:numId w:val="0"/>
              </w:numPr>
              <w:spacing w:line="460" w:lineRule="exact"/>
              <w:jc w:val="left"/>
              <w:rPr>
                <w:rFonts w:hint="eastAsia" w:ascii="仿宋" w:hAnsi="仿宋" w:eastAsia="仿宋"/>
                <w:b/>
                <w:sz w:val="24"/>
                <w:szCs w:val="24"/>
                <w:vertAlign w:val="baseline"/>
                <w:lang w:val="en-US" w:eastAsia="zh-CN"/>
              </w:rPr>
            </w:pPr>
            <w:r>
              <w:rPr>
                <w:rFonts w:hint="eastAsia" w:ascii="仿宋" w:hAnsi="仿宋" w:eastAsia="仿宋"/>
                <w:b/>
                <w:sz w:val="24"/>
                <w:szCs w:val="24"/>
                <w:vertAlign w:val="baseline"/>
                <w:lang w:val="en-US" w:eastAsia="zh-CN"/>
              </w:rPr>
              <w:t>序号</w:t>
            </w:r>
          </w:p>
        </w:tc>
        <w:tc>
          <w:tcPr>
            <w:tcW w:w="2900" w:type="dxa"/>
          </w:tcPr>
          <w:p>
            <w:pPr>
              <w:pStyle w:val="42"/>
              <w:widowControl/>
              <w:numPr>
                <w:ilvl w:val="0"/>
                <w:numId w:val="0"/>
              </w:numPr>
              <w:spacing w:line="460" w:lineRule="exact"/>
              <w:ind w:firstLine="723" w:firstLineChars="300"/>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采购内容</w:t>
            </w:r>
          </w:p>
        </w:tc>
        <w:tc>
          <w:tcPr>
            <w:tcW w:w="895"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数量</w:t>
            </w:r>
          </w:p>
        </w:tc>
        <w:tc>
          <w:tcPr>
            <w:tcW w:w="93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单位</w:t>
            </w:r>
          </w:p>
        </w:tc>
        <w:tc>
          <w:tcPr>
            <w:tcW w:w="368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pStyle w:val="42"/>
              <w:widowControl/>
              <w:numPr>
                <w:ilvl w:val="0"/>
                <w:numId w:val="0"/>
              </w:numPr>
              <w:spacing w:line="460" w:lineRule="exact"/>
              <w:jc w:val="left"/>
              <w:rPr>
                <w:rFonts w:hint="eastAsia" w:ascii="仿宋" w:hAnsi="仿宋" w:eastAsia="仿宋"/>
                <w:b/>
                <w:sz w:val="24"/>
                <w:szCs w:val="24"/>
                <w:vertAlign w:val="baseline"/>
                <w:lang w:val="en-US" w:eastAsia="zh-CN"/>
              </w:rPr>
            </w:pPr>
            <w:r>
              <w:rPr>
                <w:rFonts w:hint="eastAsia" w:ascii="仿宋" w:hAnsi="仿宋" w:eastAsia="仿宋"/>
                <w:b/>
                <w:sz w:val="24"/>
                <w:szCs w:val="24"/>
                <w:vertAlign w:val="baseline"/>
                <w:lang w:val="en-US" w:eastAsia="zh-CN"/>
              </w:rPr>
              <w:t>1</w:t>
            </w:r>
          </w:p>
        </w:tc>
        <w:tc>
          <w:tcPr>
            <w:tcW w:w="290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物理、化学、生物实验室设备</w:t>
            </w:r>
          </w:p>
        </w:tc>
        <w:tc>
          <w:tcPr>
            <w:tcW w:w="895" w:type="dxa"/>
          </w:tcPr>
          <w:p>
            <w:pPr>
              <w:pStyle w:val="42"/>
              <w:widowControl/>
              <w:numPr>
                <w:ilvl w:val="0"/>
                <w:numId w:val="0"/>
              </w:numPr>
              <w:spacing w:line="460" w:lineRule="exact"/>
              <w:jc w:val="left"/>
              <w:rPr>
                <w:rFonts w:hint="eastAsia" w:ascii="仿宋" w:hAnsi="仿宋" w:eastAsia="仿宋"/>
                <w:b/>
                <w:sz w:val="24"/>
                <w:szCs w:val="24"/>
                <w:vertAlign w:val="baseline"/>
                <w:lang w:val="en-US" w:eastAsia="zh-CN"/>
              </w:rPr>
            </w:pPr>
            <w:r>
              <w:rPr>
                <w:rFonts w:hint="eastAsia" w:ascii="仿宋" w:hAnsi="仿宋" w:eastAsia="仿宋"/>
                <w:b/>
                <w:sz w:val="24"/>
                <w:szCs w:val="24"/>
                <w:vertAlign w:val="baseline"/>
                <w:lang w:val="en-US" w:eastAsia="zh-CN"/>
              </w:rPr>
              <w:t>2</w:t>
            </w:r>
          </w:p>
        </w:tc>
        <w:tc>
          <w:tcPr>
            <w:tcW w:w="93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套</w:t>
            </w:r>
          </w:p>
        </w:tc>
        <w:tc>
          <w:tcPr>
            <w:tcW w:w="368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详见附件</w:t>
            </w:r>
            <w:r>
              <w:rPr>
                <w:rFonts w:hint="eastAsia" w:ascii="仿宋" w:hAnsi="仿宋" w:eastAsia="仿宋"/>
                <w:b/>
                <w:sz w:val="24"/>
                <w:szCs w:val="24"/>
                <w:vertAlign w:val="baseline"/>
                <w:lang w:val="en-US" w:eastAsia="zh-CN"/>
              </w:rPr>
              <w:t>，附件作为本招标文件的组成部分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pStyle w:val="42"/>
              <w:widowControl/>
              <w:numPr>
                <w:ilvl w:val="0"/>
                <w:numId w:val="0"/>
              </w:numPr>
              <w:spacing w:line="460" w:lineRule="exact"/>
              <w:jc w:val="left"/>
              <w:rPr>
                <w:rFonts w:hint="eastAsia" w:ascii="仿宋" w:hAnsi="仿宋" w:eastAsia="仿宋"/>
                <w:b/>
                <w:sz w:val="24"/>
                <w:szCs w:val="24"/>
                <w:vertAlign w:val="baseline"/>
                <w:lang w:val="en-US" w:eastAsia="zh-CN"/>
              </w:rPr>
            </w:pPr>
            <w:r>
              <w:rPr>
                <w:rFonts w:hint="eastAsia" w:ascii="仿宋" w:hAnsi="仿宋" w:eastAsia="仿宋"/>
                <w:b/>
                <w:sz w:val="24"/>
                <w:szCs w:val="24"/>
                <w:vertAlign w:val="baseline"/>
                <w:lang w:val="en-US" w:eastAsia="zh-CN"/>
              </w:rPr>
              <w:t>2</w:t>
            </w:r>
          </w:p>
        </w:tc>
        <w:tc>
          <w:tcPr>
            <w:tcW w:w="290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物理、化学、生物实验室仪器</w:t>
            </w:r>
          </w:p>
        </w:tc>
        <w:tc>
          <w:tcPr>
            <w:tcW w:w="895" w:type="dxa"/>
          </w:tcPr>
          <w:p>
            <w:pPr>
              <w:pStyle w:val="42"/>
              <w:widowControl/>
              <w:numPr>
                <w:ilvl w:val="0"/>
                <w:numId w:val="0"/>
              </w:numPr>
              <w:spacing w:line="460" w:lineRule="exact"/>
              <w:jc w:val="left"/>
              <w:rPr>
                <w:rFonts w:hint="eastAsia" w:ascii="仿宋" w:hAnsi="仿宋" w:eastAsia="仿宋"/>
                <w:b/>
                <w:sz w:val="24"/>
                <w:szCs w:val="24"/>
                <w:vertAlign w:val="baseline"/>
                <w:lang w:val="en-US" w:eastAsia="zh-CN"/>
              </w:rPr>
            </w:pPr>
            <w:r>
              <w:rPr>
                <w:rFonts w:hint="eastAsia" w:ascii="仿宋" w:hAnsi="仿宋" w:eastAsia="仿宋"/>
                <w:b/>
                <w:sz w:val="24"/>
                <w:szCs w:val="24"/>
                <w:vertAlign w:val="baseline"/>
                <w:lang w:val="en-US" w:eastAsia="zh-CN"/>
              </w:rPr>
              <w:t>2</w:t>
            </w:r>
          </w:p>
        </w:tc>
        <w:tc>
          <w:tcPr>
            <w:tcW w:w="930" w:type="dxa"/>
          </w:tcPr>
          <w:p>
            <w:pPr>
              <w:pStyle w:val="42"/>
              <w:widowControl/>
              <w:numPr>
                <w:ilvl w:val="0"/>
                <w:numId w:val="0"/>
              </w:numPr>
              <w:spacing w:line="460" w:lineRule="exact"/>
              <w:jc w:val="left"/>
              <w:rPr>
                <w:rFonts w:hint="eastAsia" w:ascii="仿宋" w:hAnsi="仿宋" w:eastAsia="仿宋"/>
                <w:b/>
                <w:sz w:val="24"/>
                <w:szCs w:val="24"/>
                <w:vertAlign w:val="baseline"/>
                <w:lang w:eastAsia="zh-CN"/>
              </w:rPr>
            </w:pPr>
            <w:r>
              <w:rPr>
                <w:rFonts w:hint="eastAsia" w:ascii="仿宋" w:hAnsi="仿宋" w:eastAsia="仿宋"/>
                <w:b/>
                <w:sz w:val="24"/>
                <w:szCs w:val="24"/>
                <w:vertAlign w:val="baseline"/>
                <w:lang w:eastAsia="zh-CN"/>
              </w:rPr>
              <w:t>套</w:t>
            </w:r>
          </w:p>
        </w:tc>
        <w:tc>
          <w:tcPr>
            <w:tcW w:w="3680" w:type="dxa"/>
          </w:tcPr>
          <w:p>
            <w:pPr>
              <w:pStyle w:val="42"/>
              <w:widowControl/>
              <w:numPr>
                <w:ilvl w:val="0"/>
                <w:numId w:val="0"/>
              </w:numPr>
              <w:spacing w:line="460" w:lineRule="exact"/>
              <w:jc w:val="left"/>
              <w:rPr>
                <w:rFonts w:hint="eastAsia" w:ascii="仿宋" w:hAnsi="仿宋" w:eastAsia="仿宋"/>
                <w:b/>
                <w:sz w:val="24"/>
                <w:szCs w:val="24"/>
                <w:vertAlign w:val="baseline"/>
              </w:rPr>
            </w:pPr>
            <w:r>
              <w:rPr>
                <w:rFonts w:hint="eastAsia" w:ascii="仿宋" w:hAnsi="仿宋" w:eastAsia="仿宋"/>
                <w:b/>
                <w:sz w:val="24"/>
                <w:szCs w:val="24"/>
                <w:vertAlign w:val="baseline"/>
                <w:lang w:eastAsia="zh-CN"/>
              </w:rPr>
              <w:t>详见附件</w:t>
            </w:r>
            <w:r>
              <w:rPr>
                <w:rFonts w:hint="eastAsia" w:ascii="仿宋" w:hAnsi="仿宋" w:eastAsia="仿宋"/>
                <w:b/>
                <w:sz w:val="24"/>
                <w:szCs w:val="24"/>
                <w:vertAlign w:val="baseline"/>
                <w:lang w:val="en-US" w:eastAsia="zh-CN"/>
              </w:rPr>
              <w:t>，附件作为本招标文件的组成部分</w:t>
            </w:r>
          </w:p>
        </w:tc>
      </w:tr>
    </w:tbl>
    <w:p>
      <w:pPr>
        <w:tabs>
          <w:tab w:val="left" w:pos="5963"/>
        </w:tabs>
        <w:spacing w:line="420" w:lineRule="exact"/>
        <w:rPr>
          <w:rFonts w:hint="eastAsia" w:ascii="仿宋" w:hAnsi="仿宋" w:eastAsia="仿宋" w:cs="仿宋"/>
          <w:b/>
          <w:sz w:val="24"/>
          <w:szCs w:val="24"/>
          <w:lang w:eastAsia="zh-CN"/>
        </w:rPr>
      </w:pP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rPr>
        <w:t>二、其它要求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1、投标人须明确投标产品的厂家、产地、品牌</w:t>
      </w:r>
      <w:bookmarkStart w:id="0" w:name="_GoBack"/>
      <w:bookmarkEnd w:id="0"/>
      <w:r>
        <w:rPr>
          <w:rFonts w:hint="eastAsia" w:ascii="仿宋" w:hAnsi="仿宋" w:eastAsia="仿宋" w:cs="仿宋"/>
          <w:sz w:val="24"/>
          <w:szCs w:val="24"/>
        </w:rPr>
        <w:t>、型号、详细参数，否则为无效投标。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2、本招标文件所列需求为最低要求，投标产品不得低于最低要求，否则为无效投标。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3、投标人应就该项目完整投标，否则为无效投标。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11、本项目为交钥匙工程（包括设备、材料、元件等购置、安装调试、验收、与其它施工单位协作所产生的费用等）。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12、付款方式：以签订合同为准。</w:t>
      </w:r>
    </w:p>
    <w:p>
      <w:pPr>
        <w:tabs>
          <w:tab w:val="left" w:pos="5963"/>
        </w:tabs>
        <w:spacing w:line="420" w:lineRule="exact"/>
        <w:rPr>
          <w:rFonts w:hint="eastAsia" w:ascii="仿宋" w:hAnsi="仿宋" w:eastAsia="仿宋" w:cs="仿宋"/>
          <w:sz w:val="24"/>
          <w:szCs w:val="24"/>
        </w:rPr>
      </w:pPr>
    </w:p>
    <w:p>
      <w:pPr>
        <w:spacing w:line="520" w:lineRule="exact"/>
        <w:rPr>
          <w:rFonts w:hint="eastAsia" w:ascii="仿宋" w:hAnsi="仿宋" w:eastAsia="仿宋" w:cs="仿宋"/>
          <w:b/>
          <w:sz w:val="24"/>
          <w:szCs w:val="24"/>
        </w:rPr>
      </w:pPr>
    </w:p>
    <w:p>
      <w:pPr>
        <w:spacing w:line="520" w:lineRule="exact"/>
        <w:ind w:firstLine="1205" w:firstLineChars="500"/>
        <w:rPr>
          <w:rFonts w:hint="eastAsia" w:ascii="仿宋" w:hAnsi="仿宋" w:eastAsia="仿宋" w:cs="仿宋"/>
          <w:b/>
          <w:sz w:val="24"/>
          <w:szCs w:val="24"/>
        </w:rPr>
      </w:pPr>
    </w:p>
    <w:p>
      <w:pPr>
        <w:spacing w:line="520" w:lineRule="exact"/>
        <w:ind w:firstLine="1205" w:firstLineChars="500"/>
        <w:rPr>
          <w:rFonts w:hint="eastAsia" w:ascii="仿宋" w:hAnsi="仿宋" w:eastAsia="仿宋" w:cs="仿宋"/>
          <w:b/>
          <w:sz w:val="24"/>
          <w:szCs w:val="24"/>
        </w:rPr>
      </w:pPr>
    </w:p>
    <w:p>
      <w:pPr>
        <w:spacing w:line="520" w:lineRule="exact"/>
        <w:ind w:firstLine="1205" w:firstLineChars="500"/>
        <w:rPr>
          <w:rFonts w:hint="eastAsia" w:ascii="仿宋" w:hAnsi="仿宋" w:eastAsia="仿宋" w:cs="仿宋"/>
          <w:b/>
          <w:sz w:val="24"/>
          <w:szCs w:val="24"/>
        </w:rPr>
      </w:pPr>
    </w:p>
    <w:p>
      <w:pPr>
        <w:spacing w:line="520" w:lineRule="exact"/>
        <w:rPr>
          <w:rFonts w:hint="eastAsia" w:ascii="仿宋" w:hAnsi="仿宋" w:eastAsia="仿宋" w:cs="仿宋"/>
          <w:b/>
          <w:sz w:val="24"/>
          <w:szCs w:val="24"/>
        </w:rPr>
      </w:pPr>
    </w:p>
    <w:p>
      <w:pPr>
        <w:spacing w:line="520" w:lineRule="exact"/>
        <w:ind w:firstLine="1205" w:firstLineChars="500"/>
        <w:rPr>
          <w:rFonts w:hint="eastAsia" w:ascii="仿宋" w:hAnsi="仿宋" w:eastAsia="仿宋" w:cs="仿宋"/>
          <w:b/>
          <w:sz w:val="24"/>
          <w:szCs w:val="24"/>
        </w:rPr>
      </w:pPr>
    </w:p>
    <w:p>
      <w:pPr>
        <w:spacing w:line="520" w:lineRule="exact"/>
        <w:rPr>
          <w:rFonts w:hint="eastAsia" w:ascii="仿宋" w:hAnsi="仿宋" w:eastAsia="仿宋" w:cs="仿宋"/>
          <w:b/>
          <w:sz w:val="24"/>
          <w:szCs w:val="24"/>
        </w:rPr>
        <w:sectPr>
          <w:headerReference r:id="rId3" w:type="default"/>
          <w:footerReference r:id="rId4" w:type="default"/>
          <w:pgSz w:w="11907" w:h="16840"/>
          <w:pgMar w:top="1440" w:right="1474" w:bottom="1440" w:left="1474" w:header="851" w:footer="992" w:gutter="0"/>
          <w:cols w:space="425" w:num="1"/>
          <w:docGrid w:linePitch="312" w:charSpace="0"/>
        </w:sectPr>
      </w:pPr>
    </w:p>
    <w:p>
      <w:pPr>
        <w:spacing w:line="520" w:lineRule="exact"/>
        <w:ind w:firstLine="2209" w:firstLineChars="500"/>
        <w:rPr>
          <w:rFonts w:hint="eastAsia" w:ascii="仿宋" w:hAnsi="仿宋" w:eastAsia="仿宋" w:cs="仿宋"/>
          <w:b/>
          <w:sz w:val="44"/>
          <w:szCs w:val="44"/>
        </w:rPr>
      </w:pPr>
      <w:r>
        <w:rPr>
          <w:rFonts w:hint="eastAsia" w:ascii="仿宋" w:hAnsi="仿宋" w:eastAsia="仿宋" w:cs="仿宋"/>
          <w:b/>
          <w:sz w:val="44"/>
          <w:szCs w:val="44"/>
        </w:rPr>
        <w:t>第五部分  开标和评标</w:t>
      </w:r>
    </w:p>
    <w:p>
      <w:pPr>
        <w:spacing w:line="520" w:lineRule="exact"/>
        <w:rPr>
          <w:rFonts w:hint="eastAsia" w:ascii="仿宋" w:hAnsi="仿宋" w:eastAsia="仿宋" w:cs="仿宋"/>
          <w:b/>
          <w:sz w:val="24"/>
          <w:szCs w:val="24"/>
        </w:rPr>
      </w:pP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hint="eastAsia"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hint="eastAsia"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需出具本单位授权委托书，资格审查小组成员不得做为业主代表参进入评标委员会参与评标），对投标人的资格要求进行审查，在资格性审查期间，所有投标人应当回避</w:t>
      </w:r>
      <w:r>
        <w:rPr>
          <w:rFonts w:hint="eastAsia" w:ascii="仿宋" w:hAnsi="仿宋" w:eastAsia="仿宋" w:cs="仿宋"/>
          <w:sz w:val="24"/>
          <w:szCs w:val="24"/>
          <w:lang w:eastAsia="zh-CN"/>
        </w:rPr>
        <w:t>。</w:t>
      </w:r>
      <w:r>
        <w:rPr>
          <w:rFonts w:hint="eastAsia" w:ascii="仿宋" w:hAnsi="仿宋" w:eastAsia="仿宋" w:cs="仿宋"/>
          <w:sz w:val="24"/>
          <w:szCs w:val="24"/>
        </w:rPr>
        <w:t>合格投标人不足3家的，不得评标。</w:t>
      </w:r>
    </w:p>
    <w:p>
      <w:pPr>
        <w:spacing w:line="52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（1）投标人须符合《政府采购法》二十二条规定；（审查内容详见投标文件一）</w:t>
      </w:r>
    </w:p>
    <w:p>
      <w:pPr>
        <w:spacing w:line="52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）营业执照</w:t>
      </w:r>
      <w:r>
        <w:rPr>
          <w:rFonts w:hint="eastAsia" w:ascii="仿宋" w:hAnsi="仿宋" w:eastAsia="仿宋" w:cs="仿宋"/>
          <w:sz w:val="24"/>
          <w:szCs w:val="24"/>
        </w:rPr>
        <w:t>、银行开户许可证、无行贿记录告知函、法人代表授权委托书</w:t>
      </w:r>
      <w:r>
        <w:rPr>
          <w:rFonts w:hint="eastAsia" w:ascii="仿宋" w:hAnsi="仿宋" w:eastAsia="仿宋" w:cs="仿宋"/>
          <w:sz w:val="24"/>
          <w:szCs w:val="24"/>
          <w:lang w:eastAsia="zh-CN"/>
        </w:rPr>
        <w:t>（</w:t>
      </w:r>
      <w:r>
        <w:rPr>
          <w:rFonts w:hint="eastAsia" w:ascii="仿宋" w:hAnsi="仿宋" w:eastAsia="仿宋" w:cs="仿宋"/>
          <w:b/>
          <w:bCs/>
          <w:sz w:val="24"/>
          <w:szCs w:val="24"/>
          <w:lang w:eastAsia="zh-CN"/>
        </w:rPr>
        <w:t>以上证书须提供原件</w:t>
      </w:r>
      <w:r>
        <w:rPr>
          <w:rFonts w:hint="eastAsia" w:ascii="仿宋" w:hAnsi="仿宋" w:eastAsia="仿宋" w:cs="仿宋"/>
          <w:sz w:val="24"/>
          <w:szCs w:val="24"/>
          <w:lang w:eastAsia="zh-CN"/>
        </w:rPr>
        <w:t>）</w:t>
      </w:r>
    </w:p>
    <w:p>
      <w:pPr>
        <w:spacing w:line="52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）投标保证金缴纳情况；</w:t>
      </w:r>
    </w:p>
    <w:p>
      <w:pPr>
        <w:spacing w:line="52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lang w:eastAsia="zh-CN"/>
        </w:rPr>
        <w:t>由资格审查小组现场查询</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outlineLvl w:val="9"/>
        <w:rPr>
          <w:rFonts w:hint="eastAsia" w:ascii="仿宋" w:hAnsi="仿宋" w:eastAsia="仿宋" w:cs="仿宋"/>
          <w:bCs/>
          <w:sz w:val="24"/>
          <w:szCs w:val="24"/>
        </w:rPr>
      </w:pPr>
      <w:r>
        <w:rPr>
          <w:rFonts w:hint="eastAsia" w:ascii="仿宋" w:hAnsi="仿宋" w:eastAsia="仿宋" w:cs="仿宋"/>
          <w:bCs/>
          <w:sz w:val="24"/>
          <w:szCs w:val="24"/>
        </w:rPr>
        <w:t>3、评标</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outlineLvl w:val="9"/>
        <w:rPr>
          <w:rFonts w:hint="eastAsia" w:ascii="仿宋" w:hAnsi="仿宋" w:eastAsia="仿宋" w:cs="仿宋"/>
          <w:bCs/>
          <w:sz w:val="24"/>
          <w:szCs w:val="24"/>
        </w:rPr>
      </w:pPr>
      <w:r>
        <w:rPr>
          <w:rFonts w:hint="eastAsia" w:ascii="仿宋" w:hAnsi="仿宋" w:eastAsia="仿宋" w:cs="仿宋"/>
          <w:bCs/>
          <w:sz w:val="24"/>
          <w:szCs w:val="24"/>
        </w:rPr>
        <w:t xml:space="preserve">    3.1 评标委员会</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outlineLvl w:val="9"/>
        <w:rPr>
          <w:rFonts w:hint="eastAsia"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outlineLvl w:val="9"/>
        <w:rPr>
          <w:rFonts w:hint="eastAsia" w:ascii="仿宋" w:hAnsi="仿宋" w:eastAsia="仿宋" w:cs="仿宋"/>
          <w:sz w:val="24"/>
          <w:szCs w:val="24"/>
        </w:rPr>
      </w:pPr>
      <w:r>
        <w:rPr>
          <w:rFonts w:hint="eastAsia" w:ascii="仿宋" w:hAnsi="仿宋" w:eastAsia="仿宋" w:cs="仿宋"/>
          <w:sz w:val="24"/>
          <w:szCs w:val="24"/>
        </w:rPr>
        <w:t>3.1.2 评标委员会成员有下列情形之一的，应当回避：</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outlineLvl w:val="9"/>
        <w:rPr>
          <w:rFonts w:hint="eastAsia" w:ascii="仿宋" w:hAnsi="仿宋" w:eastAsia="仿宋" w:cs="仿宋"/>
          <w:sz w:val="24"/>
          <w:szCs w:val="24"/>
        </w:rPr>
      </w:pPr>
      <w:r>
        <w:rPr>
          <w:rFonts w:hint="eastAsia" w:ascii="仿宋" w:hAnsi="仿宋" w:eastAsia="仿宋" w:cs="仿宋"/>
          <w:sz w:val="24"/>
          <w:szCs w:val="24"/>
        </w:rPr>
        <w:t>（1）招标人和投标人的主要负责人的近亲属；</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outlineLvl w:val="9"/>
        <w:rPr>
          <w:rFonts w:hint="eastAsia"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outlineLvl w:val="9"/>
        <w:rPr>
          <w:rFonts w:hint="eastAsia"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outlineLvl w:val="9"/>
        <w:rPr>
          <w:rFonts w:hint="eastAsia" w:ascii="仿宋" w:hAnsi="仿宋" w:eastAsia="仿宋" w:cs="仿宋"/>
          <w:bCs/>
          <w:sz w:val="24"/>
          <w:szCs w:val="24"/>
        </w:rPr>
      </w:pPr>
      <w:r>
        <w:rPr>
          <w:rFonts w:hint="eastAsia" w:ascii="仿宋" w:hAnsi="仿宋" w:eastAsia="仿宋" w:cs="仿宋"/>
          <w:bCs/>
          <w:sz w:val="24"/>
          <w:szCs w:val="24"/>
        </w:rPr>
        <w:t xml:space="preserve">    3.2 评标原则</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outlineLvl w:val="9"/>
        <w:rPr>
          <w:rFonts w:hint="eastAsia"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outlineLvl w:val="9"/>
        <w:rPr>
          <w:rFonts w:hint="eastAsia" w:ascii="仿宋" w:hAnsi="仿宋" w:eastAsia="仿宋" w:cs="仿宋"/>
          <w:bCs/>
          <w:sz w:val="24"/>
          <w:szCs w:val="24"/>
        </w:rPr>
      </w:pPr>
      <w:r>
        <w:rPr>
          <w:rFonts w:hint="eastAsia" w:ascii="仿宋" w:hAnsi="仿宋" w:eastAsia="仿宋" w:cs="仿宋"/>
          <w:bCs/>
          <w:sz w:val="24"/>
          <w:szCs w:val="24"/>
        </w:rPr>
        <w:t xml:space="preserve">    3.3 评标</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baseline"/>
        <w:outlineLvl w:val="9"/>
        <w:rPr>
          <w:rFonts w:hint="eastAsia"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959" w:leftChars="228" w:right="0" w:rightChars="0" w:hanging="480" w:hangingChars="200"/>
        <w:jc w:val="both"/>
        <w:outlineLvl w:val="9"/>
        <w:rPr>
          <w:rFonts w:hint="eastAsia" w:ascii="仿宋" w:hAnsi="仿宋" w:eastAsia="仿宋" w:cs="仿宋"/>
          <w:sz w:val="24"/>
          <w:szCs w:val="24"/>
        </w:rPr>
      </w:pPr>
      <w:r>
        <w:rPr>
          <w:rFonts w:hint="eastAsia" w:ascii="仿宋" w:hAnsi="仿宋" w:eastAsia="仿宋" w:cs="仿宋"/>
          <w:sz w:val="24"/>
          <w:szCs w:val="24"/>
        </w:rPr>
        <w:t>3.4评标办法</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72" w:firstLineChars="196"/>
        <w:jc w:val="both"/>
        <w:outlineLvl w:val="9"/>
        <w:rPr>
          <w:rFonts w:hint="eastAsia" w:ascii="仿宋" w:hAnsi="仿宋" w:eastAsia="仿宋" w:cs="仿宋"/>
          <w:sz w:val="24"/>
          <w:szCs w:val="24"/>
        </w:rPr>
      </w:pPr>
      <w:r>
        <w:rPr>
          <w:rFonts w:hint="eastAsia" w:ascii="仿宋" w:hAnsi="仿宋" w:eastAsia="仿宋" w:cs="仿宋"/>
          <w:b/>
          <w:color w:val="FF0000"/>
          <w:sz w:val="24"/>
          <w:szCs w:val="24"/>
        </w:rPr>
        <w:t>本项目采用最低评标价法。</w:t>
      </w:r>
      <w:r>
        <w:rPr>
          <w:rFonts w:hint="eastAsia" w:ascii="仿宋" w:hAnsi="仿宋" w:eastAsia="仿宋" w:cs="仿宋"/>
          <w:sz w:val="24"/>
          <w:szCs w:val="24"/>
        </w:rPr>
        <w:t xml:space="preserve">即在全部满足招标文件实质性要求前提下，依据统一的价格要素评定最低报价，以提出最低报价的投标人作为中标候选供应商或者中标供应商的评标方法。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70" w:firstLineChars="196"/>
        <w:jc w:val="both"/>
        <w:outlineLvl w:val="9"/>
        <w:rPr>
          <w:rFonts w:hint="eastAsia" w:ascii="仿宋" w:hAnsi="仿宋" w:eastAsia="仿宋" w:cs="仿宋"/>
          <w:sz w:val="24"/>
          <w:szCs w:val="24"/>
        </w:rPr>
      </w:pPr>
      <w:r>
        <w:rPr>
          <w:rFonts w:hint="eastAsia" w:ascii="仿宋" w:hAnsi="仿宋" w:eastAsia="仿宋" w:cs="仿宋"/>
          <w:sz w:val="24"/>
          <w:szCs w:val="24"/>
        </w:rPr>
        <w:t>按投标人投标报价由低到高顺序排列，投标报价相同的，按技术指标优劣顺序排列。</w:t>
      </w:r>
    </w:p>
    <w:p>
      <w:pPr>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中提供小型和微型企业及产品的证明材料）。</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2.4.2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中提供所投产品属于节能清单和环境标志清单的证明材料）。</w:t>
      </w:r>
    </w:p>
    <w:p>
      <w:pPr>
        <w:autoSpaceDE w:val="0"/>
        <w:autoSpaceDN w:val="0"/>
        <w:adjustRightInd w:val="0"/>
        <w:spacing w:line="360" w:lineRule="auto"/>
        <w:ind w:firstLine="723" w:firstLineChars="300"/>
        <w:rPr>
          <w:rFonts w:hint="eastAsia" w:ascii="仿宋" w:hAnsi="仿宋" w:eastAsia="仿宋" w:cs="仿宋"/>
          <w:b/>
          <w:sz w:val="24"/>
          <w:szCs w:val="24"/>
        </w:rPr>
      </w:pPr>
      <w:r>
        <w:rPr>
          <w:rFonts w:hint="eastAsia" w:ascii="仿宋" w:hAnsi="仿宋" w:eastAsia="仿宋" w:cs="仿宋"/>
          <w:b/>
          <w:sz w:val="24"/>
          <w:szCs w:val="24"/>
          <w:lang w:val="en-US" w:eastAsia="zh-CN"/>
        </w:rPr>
        <w:t>2.4.3</w:t>
      </w:r>
      <w:r>
        <w:rPr>
          <w:rFonts w:hint="eastAsia" w:ascii="仿宋" w:hAnsi="仿宋" w:eastAsia="仿宋" w:cs="仿宋"/>
          <w:b/>
          <w:sz w:val="24"/>
          <w:szCs w:val="24"/>
        </w:rPr>
        <w:t>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pPr>
        <w:autoSpaceDE w:val="0"/>
        <w:autoSpaceDN w:val="0"/>
        <w:adjustRightInd w:val="0"/>
        <w:spacing w:line="360" w:lineRule="auto"/>
        <w:ind w:firstLine="241" w:firstLineChars="100"/>
        <w:rPr>
          <w:rFonts w:hint="eastAsia" w:ascii="仿宋" w:hAnsi="仿宋" w:eastAsia="仿宋" w:cs="仿宋"/>
          <w:b/>
          <w:bCs/>
          <w:sz w:val="24"/>
          <w:szCs w:val="24"/>
        </w:rPr>
      </w:pPr>
      <w:r>
        <w:rPr>
          <w:rFonts w:hint="eastAsia" w:ascii="仿宋" w:hAnsi="仿宋" w:eastAsia="仿宋" w:cs="仿宋"/>
          <w:b/>
          <w:sz w:val="24"/>
          <w:szCs w:val="24"/>
        </w:rPr>
        <w:t xml:space="preserve"> </w:t>
      </w:r>
      <w:r>
        <w:rPr>
          <w:rFonts w:hint="eastAsia" w:ascii="仿宋" w:hAnsi="仿宋" w:eastAsia="仿宋" w:cs="仿宋"/>
          <w:b/>
          <w:sz w:val="24"/>
          <w:szCs w:val="24"/>
          <w:lang w:val="en-US" w:eastAsia="zh-CN"/>
        </w:rPr>
        <w:t xml:space="preserve">    2.4.4</w:t>
      </w:r>
      <w:r>
        <w:rPr>
          <w:rFonts w:hint="eastAsia" w:ascii="仿宋" w:hAnsi="仿宋" w:eastAsia="仿宋" w:cs="仿宋"/>
          <w:b/>
          <w:sz w:val="24"/>
          <w:szCs w:val="24"/>
        </w:rPr>
        <w:t>投标产品如果同时列入环境标志产品政府采购清单和节能产品政府采购清单的，应当优先于只列入其中一个清单的产品。（投标文件中须提供有效的证明材料且加盖投标单位公章，否则不予认可）。</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2.5评标程序</w:t>
      </w:r>
    </w:p>
    <w:p>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2.5.1评标委员会对所有投标文件进行符合性、响应性评审，不符合招标文件要求的，不得进入下一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2.5.3评标委员会完成评标后，提出书面评标报告，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3、投标文件的澄清和补正</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4..定标原则</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 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4.2采购人在收到评标报告5个工作日内未按评标报告推荐的中标候选人顺序确定中标人，又不能说明合法理由的，视同按评标报告推荐的顺序确定排名第一的中标候选人为中标人。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4.3中标公告、发出中标通知书</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4.3.1中标结果及相关信息请登陆：中国政府采购网和河南政府采购网。</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4.3.2招标人在公告中标结果的同时，向中标人发出中标通知书。</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5.合同协议书的签署</w:t>
      </w: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5.1 中标人按中标通知书指定的时间、地点与采购人按指定的协议书格式签订合同协议书。中标人须向</w:t>
      </w:r>
      <w:r>
        <w:rPr>
          <w:rFonts w:hint="eastAsia" w:ascii="仿宋" w:hAnsi="仿宋" w:eastAsia="仿宋" w:cs="仿宋"/>
          <w:sz w:val="24"/>
          <w:szCs w:val="24"/>
          <w:lang w:eastAsia="zh-CN"/>
        </w:rPr>
        <w:t>采购人缴纳不高于</w:t>
      </w:r>
      <w:r>
        <w:rPr>
          <w:rFonts w:hint="eastAsia" w:ascii="仿宋" w:hAnsi="仿宋" w:eastAsia="仿宋" w:cs="仿宋"/>
          <w:sz w:val="24"/>
          <w:szCs w:val="24"/>
        </w:rPr>
        <w:t>合同</w:t>
      </w:r>
      <w:r>
        <w:rPr>
          <w:rFonts w:hint="eastAsia" w:ascii="仿宋" w:hAnsi="仿宋" w:eastAsia="仿宋" w:cs="仿宋"/>
          <w:sz w:val="24"/>
          <w:szCs w:val="24"/>
          <w:lang w:eastAsia="zh-CN"/>
        </w:rPr>
        <w:t>金</w:t>
      </w:r>
      <w:r>
        <w:rPr>
          <w:rFonts w:hint="eastAsia" w:ascii="仿宋" w:hAnsi="仿宋" w:eastAsia="仿宋" w:cs="仿宋"/>
          <w:sz w:val="24"/>
          <w:szCs w:val="24"/>
        </w:rPr>
        <w:t>额</w:t>
      </w:r>
      <w:r>
        <w:rPr>
          <w:rFonts w:hint="eastAsia" w:ascii="仿宋" w:hAnsi="仿宋" w:eastAsia="仿宋" w:cs="仿宋"/>
          <w:sz w:val="24"/>
          <w:szCs w:val="24"/>
          <w:lang w:val="en-US" w:eastAsia="zh-CN"/>
        </w:rPr>
        <w:t>10</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5.2中标通知书、招标文件、中标方的投标文件及其澄清文件，均为签订合同协议书的依据。</w:t>
      </w:r>
    </w:p>
    <w:p>
      <w:pPr>
        <w:widowControl/>
        <w:spacing w:line="520" w:lineRule="exact"/>
        <w:ind w:firstLine="600" w:firstLineChars="250"/>
        <w:textAlignment w:val="baseline"/>
        <w:rPr>
          <w:rFonts w:hint="eastAsia" w:ascii="仿宋" w:hAnsi="仿宋" w:eastAsia="仿宋" w:cs="仿宋"/>
          <w:b/>
          <w:sz w:val="24"/>
          <w:szCs w:val="24"/>
        </w:rPr>
      </w:pPr>
      <w:r>
        <w:rPr>
          <w:rFonts w:hint="eastAsia" w:ascii="仿宋" w:hAnsi="仿宋" w:eastAsia="仿宋" w:cs="仿宋"/>
          <w:sz w:val="24"/>
          <w:szCs w:val="24"/>
          <w:shd w:val="clear" w:color="auto" w:fill="FFFFFF"/>
        </w:rPr>
        <w:t>6、付款方式:以签订合同准。</w:t>
      </w:r>
    </w:p>
    <w:p>
      <w:pPr>
        <w:spacing w:line="600" w:lineRule="exact"/>
        <w:ind w:firstLine="2168" w:firstLineChars="900"/>
        <w:rPr>
          <w:rFonts w:hint="eastAsia" w:ascii="仿宋" w:hAnsi="仿宋" w:eastAsia="仿宋" w:cs="仿宋"/>
          <w:b/>
          <w:sz w:val="24"/>
          <w:szCs w:val="24"/>
        </w:rPr>
      </w:pPr>
    </w:p>
    <w:p>
      <w:pPr>
        <w:spacing w:line="600" w:lineRule="exact"/>
        <w:ind w:firstLine="2168" w:firstLineChars="900"/>
        <w:rPr>
          <w:rFonts w:hint="eastAsia" w:ascii="仿宋" w:hAnsi="仿宋" w:eastAsia="仿宋" w:cs="仿宋"/>
          <w:b/>
          <w:sz w:val="24"/>
          <w:szCs w:val="24"/>
        </w:rPr>
      </w:pPr>
    </w:p>
    <w:p>
      <w:pPr>
        <w:wordWrap w:val="0"/>
        <w:topLinePunct/>
        <w:autoSpaceDE w:val="0"/>
        <w:autoSpaceDN w:val="0"/>
        <w:adjustRightInd w:val="0"/>
        <w:snapToGrid w:val="0"/>
        <w:spacing w:line="360" w:lineRule="auto"/>
        <w:jc w:val="center"/>
        <w:outlineLvl w:val="0"/>
        <w:rPr>
          <w:rFonts w:hint="eastAsia"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both"/>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第六部分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第七部分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ascii="仿宋" w:hAnsi="仿宋" w:eastAsia="仿宋" w:cs="黑体"/>
          <w:b/>
          <w:bCs/>
          <w:sz w:val="24"/>
          <w:szCs w:val="24"/>
          <w:lang w:val="zh-CN"/>
        </w:rPr>
        <w:br w:type="page"/>
      </w:r>
      <w:r>
        <w:rPr>
          <w:rFonts w:hint="eastAsia" w:ascii="仿宋" w:hAnsi="仿宋" w:eastAsia="仿宋" w:cs="黑体"/>
          <w:b/>
          <w:bCs/>
          <w:sz w:val="44"/>
          <w:szCs w:val="44"/>
          <w:lang w:val="zh-CN"/>
        </w:rPr>
        <w:t>第八部分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合同书</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360" w:lineRule="auto"/>
        <w:jc w:val="center"/>
        <w:rPr>
          <w:rFonts w:hint="eastAsia"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第九部分　投标文件内容</w:t>
      </w:r>
      <w:r>
        <w:rPr>
          <w:rFonts w:hint="eastAsia" w:ascii="仿宋" w:hAnsi="仿宋" w:eastAsia="仿宋" w:cs="黑体"/>
          <w:b/>
          <w:bCs/>
          <w:sz w:val="36"/>
          <w:szCs w:val="36"/>
          <w:lang w:val="zh-CN" w:eastAsia="zh-CN"/>
        </w:rPr>
        <w:t>及组成</w:t>
      </w:r>
      <w:r>
        <w:rPr>
          <w:rFonts w:hint="eastAsia" w:ascii="仿宋" w:hAnsi="仿宋" w:eastAsia="仿宋" w:cs="黑体"/>
          <w:b/>
          <w:bCs/>
          <w:sz w:val="36"/>
          <w:szCs w:val="36"/>
          <w:lang w:val="en-US" w:eastAsia="zh-CN"/>
        </w:rPr>
        <w:t xml:space="preserve"> </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en-US" w:eastAsia="zh-CN"/>
        </w:rPr>
        <w:t xml:space="preserve"> </w:t>
      </w:r>
      <w:r>
        <w:rPr>
          <w:rFonts w:hint="eastAsia" w:ascii="仿宋" w:hAnsi="仿宋" w:eastAsia="仿宋" w:cs="黑体"/>
          <w:b/>
          <w:bCs/>
          <w:sz w:val="24"/>
          <w:szCs w:val="24"/>
          <w:lang w:val="zh-CN"/>
        </w:rPr>
        <w:t>投标文件（一）</w:t>
      </w:r>
    </w:p>
    <w:p>
      <w:pPr>
        <w:spacing w:line="360" w:lineRule="auto"/>
        <w:jc w:val="center"/>
        <w:rPr>
          <w:rFonts w:ascii="仿宋" w:hAnsi="仿宋" w:eastAsia="仿宋" w:cs="宋体"/>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（1）2016年度经审计的财务报告，包括“四表一注”，即资产负债表、利润表、现金流量表、所有者权益变动表及其附注，或基本开户银行出具的资信证明。（法人投标提供）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（2）投标截止时间前三个月内任何一个月投标人及被委托人缴纳社会保险的凭据复印件。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设备购置发票复印件、技术人员的职称证书复印件、用工合同复印件等</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七、代理人身份证复印件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w:t>
      </w:r>
      <w:r>
        <w:rPr>
          <w:rFonts w:hint="eastAsia" w:ascii="仿宋" w:hAnsi="仿宋" w:eastAsia="仿宋" w:cs="仿宋"/>
          <w:color w:val="FF0000"/>
          <w:sz w:val="24"/>
          <w:szCs w:val="24"/>
        </w:rPr>
        <w:t>投标人工商企业信用信息公示报告【国家企业信用信息公示系统</w:t>
      </w:r>
      <w:r>
        <w:rPr>
          <w:rFonts w:hint="eastAsia" w:ascii="仿宋" w:hAnsi="仿宋" w:eastAsia="仿宋" w:cs="仿宋"/>
          <w:color w:val="FF0000"/>
          <w:sz w:val="24"/>
          <w:szCs w:val="24"/>
        </w:rPr>
        <w:fldChar w:fldCharType="begin"/>
      </w:r>
      <w:r>
        <w:rPr>
          <w:rFonts w:hint="eastAsia" w:ascii="仿宋" w:hAnsi="仿宋" w:eastAsia="仿宋" w:cs="仿宋"/>
          <w:color w:val="FF0000"/>
          <w:sz w:val="24"/>
          <w:szCs w:val="24"/>
        </w:rPr>
        <w:instrText xml:space="preserve">HYPERLINK "http://www.gsxt.gov.cn/"</w:instrText>
      </w:r>
      <w:r>
        <w:rPr>
          <w:rFonts w:hint="eastAsia" w:ascii="仿宋" w:hAnsi="仿宋" w:eastAsia="仿宋" w:cs="仿宋"/>
          <w:color w:val="FF0000"/>
          <w:sz w:val="24"/>
          <w:szCs w:val="24"/>
        </w:rP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九、其他有关资料、证明文件原件或复印件（如果本招标文件要求的话）</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单位名称：（签章）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签字人姓名、职务（印刷体）：</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w:t>
      </w:r>
      <w:r>
        <w:rPr>
          <w:rFonts w:hint="eastAsia" w:ascii="仿宋" w:hAnsi="仿宋" w:eastAsia="仿宋" w:cs="仿宋_GB2312"/>
          <w:sz w:val="24"/>
          <w:szCs w:val="24"/>
          <w:lang w:eastAsia="zh-CN"/>
        </w:rPr>
        <w:t>盖</w:t>
      </w:r>
      <w:r>
        <w:rPr>
          <w:rFonts w:hint="eastAsia" w:ascii="仿宋" w:hAnsi="仿宋" w:eastAsia="仿宋" w:cs="仿宋_GB2312"/>
          <w:sz w:val="24"/>
          <w:szCs w:val="24"/>
        </w:rPr>
        <w:t>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年  月  日</w:t>
      </w:r>
    </w:p>
    <w:p>
      <w:pPr>
        <w:spacing w:line="480" w:lineRule="exact"/>
        <w:jc w:val="left"/>
        <w:textAlignment w:val="baseline"/>
        <w:outlineLvl w:val="0"/>
        <w:rPr>
          <w:rFonts w:ascii="仿宋" w:hAnsi="仿宋" w:eastAsia="仿宋" w:cs="仿宋_GB2312"/>
          <w:sz w:val="28"/>
          <w:szCs w:val="28"/>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2</w:t>
      </w:r>
    </w:p>
    <w:p>
      <w:pPr>
        <w:autoSpaceDE w:val="0"/>
        <w:autoSpaceDN w:val="0"/>
        <w:adjustRightInd w:val="0"/>
        <w:spacing w:line="360" w:lineRule="auto"/>
        <w:ind w:firstLine="3975" w:firstLineChars="1650"/>
        <w:outlineLvl w:val="0"/>
        <w:rPr>
          <w:rFonts w:hint="eastAsia"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hint="eastAsia"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hint="eastAsia"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　份，并对之负法律责任。</w:t>
      </w:r>
    </w:p>
    <w:p>
      <w:pPr>
        <w:wordWrap w:val="0"/>
        <w:autoSpaceDE w:val="0"/>
        <w:autoSpaceDN w:val="0"/>
        <w:adjustRightInd w:val="0"/>
        <w:spacing w:line="360" w:lineRule="auto"/>
        <w:ind w:right="-11" w:firstLine="480" w:firstLineChars="200"/>
        <w:rPr>
          <w:rFonts w:hint="eastAsia"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1</w:t>
      </w:r>
      <w:r>
        <w:rPr>
          <w:rFonts w:hint="eastAsia" w:ascii="仿宋" w:hAnsi="仿宋" w:eastAsia="仿宋" w:cs="宋体"/>
          <w:sz w:val="24"/>
          <w:szCs w:val="24"/>
          <w:lang w:val="zh-CN"/>
        </w:rPr>
        <w:t>）确认表</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2</w:t>
      </w:r>
      <w:r>
        <w:rPr>
          <w:rFonts w:hint="eastAsia" w:ascii="仿宋" w:hAnsi="仿宋" w:eastAsia="仿宋" w:cs="宋体"/>
          <w:sz w:val="24"/>
          <w:szCs w:val="24"/>
          <w:lang w:val="zh-CN"/>
        </w:rPr>
        <w:t>）投标书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3</w:t>
      </w:r>
      <w:r>
        <w:rPr>
          <w:rFonts w:hint="eastAsia" w:ascii="仿宋" w:hAnsi="仿宋" w:eastAsia="仿宋" w:cs="宋体"/>
          <w:sz w:val="24"/>
          <w:szCs w:val="24"/>
          <w:lang w:val="zh-CN"/>
        </w:rPr>
        <w:t>）开标一览表</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）投标分项报价一览表</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）投标偏离表</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6</w:t>
      </w:r>
      <w:r>
        <w:rPr>
          <w:rFonts w:hint="eastAsia" w:ascii="仿宋" w:hAnsi="仿宋" w:eastAsia="仿宋" w:cs="宋体"/>
          <w:sz w:val="24"/>
          <w:szCs w:val="24"/>
          <w:lang w:val="zh-CN"/>
        </w:rPr>
        <w:t>）售后服务承诺</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lang w:val="en-US" w:eastAsia="zh-CN"/>
        </w:rPr>
        <w:t>7</w:t>
      </w:r>
      <w:r>
        <w:rPr>
          <w:rFonts w:hint="eastAsia" w:ascii="仿宋" w:hAnsi="仿宋" w:eastAsia="仿宋" w:cs="宋体"/>
          <w:sz w:val="24"/>
          <w:szCs w:val="24"/>
          <w:lang w:val="zh-CN"/>
        </w:rPr>
        <w:t>）其它（技术参数要求中需提供的相关材料）</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1、如果我们的投标文件被接受，我们将履行招标文件中规定的每一项要求，按期、按质、按量履行合同。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3、投标人已详细审查全部招标文件，包括修改文件以及全部参考资料和有关附件。我们完全理解并同意放弃对这方面有不明及误解的权力。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4、本投标自开标日起有效期为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hint="eastAsia"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交货期或工期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（或代理人）签字：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（或代理人）签字：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1800"/>
        <w:gridCol w:w="162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规格及型号</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8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8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投标人法定代表人（或代理人）签字：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hint="eastAsia" w:ascii="仿宋" w:hAnsi="仿宋" w:eastAsia="仿宋" w:cs="仿宋_GB2312"/>
          <w:sz w:val="24"/>
          <w:szCs w:val="24"/>
          <w:lang w:val="en-US" w:eastAsia="zh-CN"/>
        </w:rPr>
      </w:pPr>
      <w:r>
        <w:rPr>
          <w:rFonts w:hint="eastAsia" w:ascii="仿宋" w:hAnsi="仿宋" w:eastAsia="仿宋" w:cs="仿宋_GB2312"/>
          <w:sz w:val="24"/>
          <w:szCs w:val="24"/>
          <w:lang w:eastAsia="zh-CN"/>
        </w:rPr>
        <w:t>附件</w:t>
      </w:r>
      <w:r>
        <w:rPr>
          <w:rFonts w:hint="eastAsia" w:ascii="仿宋" w:hAnsi="仿宋" w:eastAsia="仿宋" w:cs="仿宋_GB2312"/>
          <w:sz w:val="24"/>
          <w:szCs w:val="24"/>
          <w:lang w:val="en-US" w:eastAsia="zh-CN"/>
        </w:rPr>
        <w:t xml:space="preserve">7                               </w:t>
      </w:r>
    </w:p>
    <w:p>
      <w:pPr>
        <w:spacing w:line="360" w:lineRule="exact"/>
        <w:ind w:firstLine="4578" w:firstLineChars="1900"/>
        <w:jc w:val="left"/>
        <w:rPr>
          <w:rFonts w:hint="eastAsia" w:ascii="仿宋" w:hAnsi="仿宋" w:eastAsia="仿宋" w:cs="仿宋_GB2312"/>
          <w:b/>
          <w:bCs/>
          <w:sz w:val="24"/>
          <w:szCs w:val="24"/>
          <w:lang w:val="en-US" w:eastAsia="zh-CN"/>
        </w:rPr>
      </w:pPr>
      <w:r>
        <w:rPr>
          <w:rFonts w:hint="eastAsia" w:ascii="仿宋" w:hAnsi="仿宋" w:eastAsia="仿宋" w:cs="仿宋_GB2312"/>
          <w:b/>
          <w:bCs/>
          <w:sz w:val="24"/>
          <w:szCs w:val="24"/>
          <w:lang w:val="en-US" w:eastAsia="zh-CN"/>
        </w:rPr>
        <w:t>其它</w:t>
      </w:r>
    </w:p>
    <w:p>
      <w:pPr>
        <w:spacing w:line="360" w:lineRule="exact"/>
        <w:ind w:firstLine="2891" w:firstLineChars="1200"/>
        <w:jc w:val="left"/>
        <w:rPr>
          <w:rFonts w:hint="eastAsia" w:ascii="仿宋" w:hAnsi="仿宋" w:eastAsia="仿宋" w:cs="仿宋_GB2312"/>
          <w:b/>
          <w:bCs/>
          <w:sz w:val="24"/>
          <w:szCs w:val="24"/>
          <w:lang w:eastAsia="zh-CN"/>
        </w:rPr>
      </w:pPr>
      <w:r>
        <w:rPr>
          <w:rFonts w:hint="eastAsia" w:ascii="仿宋" w:hAnsi="仿宋" w:eastAsia="仿宋" w:cs="仿宋_GB2312"/>
          <w:b/>
          <w:bCs/>
          <w:sz w:val="24"/>
          <w:szCs w:val="24"/>
          <w:lang w:val="en-US" w:eastAsia="zh-CN"/>
        </w:rPr>
        <w:t>（技术参数要求中相关证明材料）</w:t>
      </w: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alibri Light">
    <w:altName w:val="Times New Roman"/>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Tms Rmn">
    <w:altName w:val="Segoe Print"/>
    <w:panose1 w:val="02020603040505020304"/>
    <w:charset w:val="00"/>
    <w:family w:val="roman"/>
    <w:pitch w:val="default"/>
    <w:sig w:usb0="00000000" w:usb1="0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TimesNewRomanPSMT">
    <w:altName w:val="宋体"/>
    <w:panose1 w:val="00000000000000000000"/>
    <w:charset w:val="00"/>
    <w:family w:val="decorative"/>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vc-modal-iconfont">
    <w:altName w:val="Segoe Print"/>
    <w:panose1 w:val="00000000000000000000"/>
    <w:charset w:val="00"/>
    <w:family w:val="auto"/>
    <w:pitch w:val="default"/>
    <w:sig w:usb0="00000000" w:usb1="00000000" w:usb2="00000000" w:usb3="00000000" w:csb0="00000000" w:csb1="00000000"/>
  </w:font>
  <w:font w:name="方正隶书简体">
    <w:altName w:val="宋体"/>
    <w:panose1 w:val="00000000000000000000"/>
    <w:charset w:val="00"/>
    <w:family w:val="auto"/>
    <w:pitch w:val="default"/>
    <w:sig w:usb0="00000000" w:usb1="00000000" w:usb2="00000000"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 w:name="FuturaLtBT">
    <w:altName w:val="Arial"/>
    <w:panose1 w:val="00000000000000000000"/>
    <w:charset w:val="00"/>
    <w:family w:val="roman"/>
    <w:pitch w:val="default"/>
    <w:sig w:usb0="00000000" w:usb1="00000000" w:usb2="00000000" w:usb3="00000000" w:csb0="00000001" w:csb1="00000000"/>
  </w:font>
  <w:font w:name="GE Inspira Pitch">
    <w:altName w:val="Trebuchet MS"/>
    <w:panose1 w:val="020F0603030400020203"/>
    <w:charset w:val="00"/>
    <w:family w:val="roman"/>
    <w:pitch w:val="default"/>
    <w:sig w:usb0="00000000" w:usb1="00000000" w:usb2="00000000" w:usb3="00000000" w:csb0="0000009F" w:csb1="00000000"/>
  </w:font>
  <w:font w:name="Trebuchet MS">
    <w:panose1 w:val="020B0603020202020204"/>
    <w:charset w:val="00"/>
    <w:family w:val="auto"/>
    <w:pitch w:val="default"/>
    <w:sig w:usb0="00000287" w:usb1="00000000" w:usb2="00000000" w:usb3="00000000" w:csb0="2000009F" w:csb1="00000000"/>
  </w:font>
  <w:font w:name="????">
    <w:altName w:val="Segoe Print"/>
    <w:panose1 w:val="00000000000000000000"/>
    <w:charset w:val="00"/>
    <w:family w:val="auto"/>
    <w:pitch w:val="default"/>
    <w:sig w:usb0="00000000" w:usb1="00000000" w:usb2="00000000" w:usb3="00000000" w:csb0="00000000" w:csb1="00000000"/>
  </w:font>
  <w:font w:name="长城仿宋">
    <w:altName w:val="宋体"/>
    <w:panose1 w:val="02010609000101010101"/>
    <w:charset w:val="86"/>
    <w:family w:val="roman"/>
    <w:pitch w:val="default"/>
    <w:sig w:usb0="00000000" w:usb1="00000000" w:usb2="0000001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Arial Black">
    <w:panose1 w:val="020B0A04020102020204"/>
    <w:charset w:val="00"/>
    <w:family w:val="swiss"/>
    <w:pitch w:val="default"/>
    <w:sig w:usb0="00000287" w:usb1="00000000" w:usb2="00000000" w:usb3="00000000" w:csb0="2000009F" w:csb1="DFD70000"/>
  </w:font>
  <w:font w:name="_x000B__x000C_">
    <w:altName w:val="Times New Roman"/>
    <w:panose1 w:val="00000000000000000000"/>
    <w:charset w:val="00"/>
    <w:family w:val="roman"/>
    <w:pitch w:val="default"/>
    <w:sig w:usb0="00000000" w:usb1="00000000" w:usb2="00000000" w:usb3="00000000" w:csb0="00040001" w:csb1="00000000"/>
  </w:font>
  <w:font w:name="Microsoft Yahei Font">
    <w:altName w:val="Segoe Print"/>
    <w:panose1 w:val="00000000000000000000"/>
    <w:charset w:val="00"/>
    <w:family w:val="auto"/>
    <w:pitch w:val="default"/>
    <w:sig w:usb0="00000000" w:usb1="00000000" w:usb2="00000000" w:usb3="00000000" w:csb0="00000000" w:csb1="00000000"/>
  </w:font>
  <w:font w:name="Arial Greek">
    <w:altName w:val="Arial"/>
    <w:panose1 w:val="00000000000000000000"/>
    <w:charset w:val="A1"/>
    <w:family w:val="auto"/>
    <w:pitch w:val="default"/>
    <w:sig w:usb0="00000000" w:usb1="00000000" w:usb2="00000000" w:usb3="00000000" w:csb0="00000008" w:csb1="00000000"/>
  </w:font>
  <w:font w:name="隶书">
    <w:altName w:val="微软雅黑"/>
    <w:panose1 w:val="02010509060101010101"/>
    <w:charset w:val="86"/>
    <w:family w:val="auto"/>
    <w:pitch w:val="default"/>
    <w:sig w:usb0="00000000" w:usb1="00000000" w:usb2="00000000" w:usb3="00000000" w:csb0="00040000" w:csb1="00000000"/>
  </w:font>
  <w:font w:name="仿宋-GB2312">
    <w:altName w:val="宋体"/>
    <w:panose1 w:val="00000000000000000000"/>
    <w:charset w:val="86"/>
    <w:family w:val="auto"/>
    <w:pitch w:val="default"/>
    <w:sig w:usb0="00000000" w:usb1="00000000" w:usb2="00000000" w:usb3="00000000" w:csb0="00040001" w:csb1="00000000"/>
  </w:font>
  <w:font w:name="monospace">
    <w:altName w:val="微软雅黑"/>
    <w:panose1 w:val="00000000000000000000"/>
    <w:charset w:val="00"/>
    <w:family w:val="auto"/>
    <w:pitch w:val="default"/>
    <w:sig w:usb0="00000000" w:usb1="00000000" w:usb2="00000000" w:usb3="00000000" w:csb0="00040001" w:csb1="00000000"/>
  </w:font>
  <w:font w:name="Palatino Linotype">
    <w:panose1 w:val="02040502050505030304"/>
    <w:charset w:val="00"/>
    <w:family w:val="auto"/>
    <w:pitch w:val="default"/>
    <w:sig w:usb0="E0000287" w:usb1="40000013" w:usb2="00000000" w:usb3="00000000" w:csb0="2000019F" w:csb1="00000000"/>
  </w:font>
  <w:font w:name="方正大标宋简体">
    <w:altName w:val="宋体"/>
    <w:panose1 w:val="02010601030101010101"/>
    <w:charset w:val="86"/>
    <w:family w:val="auto"/>
    <w:pitch w:val="default"/>
    <w:sig w:usb0="00000000" w:usb1="00000000" w:usb2="00000010" w:usb3="00000000" w:csb0="00040000" w:csb1="00000000"/>
  </w:font>
  <w:font w:name="DotumChe">
    <w:panose1 w:val="020B0609000101010101"/>
    <w:charset w:val="81"/>
    <w:family w:val="modern"/>
    <w:pitch w:val="default"/>
    <w:sig w:usb0="B00002AF" w:usb1="69D77CFB" w:usb2="00000030" w:usb3="00000000" w:csb0="4008009F" w:csb1="DFD70000"/>
  </w:font>
  <w:font w:name="方正小标宋简体">
    <w:altName w:val="微软雅黑"/>
    <w:panose1 w:val="03000509000000000000"/>
    <w:charset w:val="86"/>
    <w:family w:val="script"/>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华文宋体">
    <w:altName w:val="宋体"/>
    <w:panose1 w:val="02010600040101010101"/>
    <w:charset w:val="86"/>
    <w:family w:val="auto"/>
    <w:pitch w:val="default"/>
    <w:sig w:usb0="00000000" w:usb1="00000000" w:usb2="00000000" w:usb3="00000000" w:csb0="0004009F" w:csb1="DFD70000"/>
  </w:font>
  <w:font w:name="方正黑体简体">
    <w:altName w:val="宋体"/>
    <w:panose1 w:val="00000000000000000000"/>
    <w:charset w:val="86"/>
    <w:family w:val="auto"/>
    <w:pitch w:val="default"/>
    <w:sig w:usb0="00000000" w:usb1="00000000" w:usb2="00000010" w:usb3="00000000" w:csb0="00040000" w:csb1="00000000"/>
  </w:font>
  <w:font w:name="Arial">
    <w:panose1 w:val="020B0604020202020204"/>
    <w:charset w:val="A1"/>
    <w:family w:val="swiss"/>
    <w:pitch w:val="default"/>
    <w:sig w:usb0="E0002AFF" w:usb1="C0007843" w:usb2="00000009" w:usb3="00000000" w:csb0="400001FF" w:csb1="FFFF0000"/>
  </w:font>
  <w:font w:name="Monotype Sorts">
    <w:altName w:val="Webdings"/>
    <w:panose1 w:val="01010601010101010101"/>
    <w:charset w:val="02"/>
    <w:family w:val="auto"/>
    <w:pitch w:val="default"/>
    <w:sig w:usb0="00000000" w:usb1="00000000" w:usb2="00000000" w:usb3="00000000" w:csb0="80000000" w:csb1="00000000"/>
  </w:font>
  <w:font w:name="_5b8b_4f53">
    <w:altName w:val="Latha"/>
    <w:panose1 w:val="00000000000000000000"/>
    <w:charset w:val="00"/>
    <w:family w:val="auto"/>
    <w:pitch w:val="default"/>
    <w:sig w:usb0="00000000" w:usb1="00000000" w:usb2="00000000" w:usb3="00000000" w:csb0="00040001" w:csb1="00000000"/>
  </w:font>
  <w:font w:name="黑体">
    <w:panose1 w:val="02010609060101010101"/>
    <w:charset w:val="88"/>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方正姚体简体">
    <w:altName w:val="宋体"/>
    <w:panose1 w:val="03000509000000000000"/>
    <w:charset w:val="86"/>
    <w:family w:val="auto"/>
    <w:pitch w:val="default"/>
    <w:sig w:usb0="00000000" w:usb1="00000000" w:usb2="0000000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Microsoft Sans Serif">
    <w:panose1 w:val="020B0604020202020204"/>
    <w:charset w:val="00"/>
    <w:family w:val="auto"/>
    <w:pitch w:val="default"/>
    <w:sig w:usb0="E1002AFF" w:usb1="C0000002" w:usb2="00000008" w:usb3="00000000" w:csb0="200101FF" w:csb1="20280000"/>
  </w:font>
  <w:font w:name="Ari">
    <w:altName w:val="Arial"/>
    <w:panose1 w:val="00000000000000000000"/>
    <w:charset w:val="00"/>
    <w:family w:val="auto"/>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8</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E374A4"/>
    <w:multiLevelType w:val="singleLevel"/>
    <w:tmpl w:val="56E374A4"/>
    <w:lvl w:ilvl="0" w:tentative="0">
      <w:start w:val="9"/>
      <w:numFmt w:val="decimal"/>
      <w:pStyle w:val="119"/>
      <w:suff w:val="nothing"/>
      <w:lvlText w:val="%1、"/>
      <w:lvlJc w:val="left"/>
    </w:lvl>
  </w:abstractNum>
  <w:abstractNum w:abstractNumId="2">
    <w:nsid w:val="59F687E0"/>
    <w:multiLevelType w:val="singleLevel"/>
    <w:tmpl w:val="59F687E0"/>
    <w:lvl w:ilvl="0" w:tentative="0">
      <w:start w:val="1"/>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6434"/>
    <w:rsid w:val="001D6F1F"/>
    <w:rsid w:val="001D7D3E"/>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6BC"/>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B38"/>
    <w:rsid w:val="0064702D"/>
    <w:rsid w:val="006515EF"/>
    <w:rsid w:val="00657121"/>
    <w:rsid w:val="006625E6"/>
    <w:rsid w:val="00662E7A"/>
    <w:rsid w:val="006650A3"/>
    <w:rsid w:val="00666DBB"/>
    <w:rsid w:val="00683B0F"/>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D1957"/>
    <w:rsid w:val="009D3146"/>
    <w:rsid w:val="009D4FA5"/>
    <w:rsid w:val="009E09DB"/>
    <w:rsid w:val="009E1FB6"/>
    <w:rsid w:val="009E2EBB"/>
    <w:rsid w:val="009E6E3C"/>
    <w:rsid w:val="009F28A4"/>
    <w:rsid w:val="00A00552"/>
    <w:rsid w:val="00A02FBB"/>
    <w:rsid w:val="00A1068A"/>
    <w:rsid w:val="00A12D56"/>
    <w:rsid w:val="00A20320"/>
    <w:rsid w:val="00A32183"/>
    <w:rsid w:val="00A4579E"/>
    <w:rsid w:val="00A475BA"/>
    <w:rsid w:val="00A52ED4"/>
    <w:rsid w:val="00A535FA"/>
    <w:rsid w:val="00A564A6"/>
    <w:rsid w:val="00A5710E"/>
    <w:rsid w:val="00A65ADC"/>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4EB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F62"/>
    <w:rsid w:val="00D76FBA"/>
    <w:rsid w:val="00D77906"/>
    <w:rsid w:val="00D82171"/>
    <w:rsid w:val="00D82808"/>
    <w:rsid w:val="00D8780B"/>
    <w:rsid w:val="00D90599"/>
    <w:rsid w:val="00D92AD3"/>
    <w:rsid w:val="00DA1A8C"/>
    <w:rsid w:val="00DA241A"/>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B363E"/>
    <w:rsid w:val="00EC2B64"/>
    <w:rsid w:val="00EC3E9B"/>
    <w:rsid w:val="00EC5E3C"/>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205B1B"/>
    <w:rsid w:val="015F5D2B"/>
    <w:rsid w:val="01AE553D"/>
    <w:rsid w:val="03921E0B"/>
    <w:rsid w:val="03CB53C9"/>
    <w:rsid w:val="03D744EF"/>
    <w:rsid w:val="04252D6C"/>
    <w:rsid w:val="044C06F1"/>
    <w:rsid w:val="04524D74"/>
    <w:rsid w:val="048C72C6"/>
    <w:rsid w:val="04B15A3A"/>
    <w:rsid w:val="04C47831"/>
    <w:rsid w:val="055236E0"/>
    <w:rsid w:val="055C08C9"/>
    <w:rsid w:val="056A2B29"/>
    <w:rsid w:val="05D7384A"/>
    <w:rsid w:val="05F65379"/>
    <w:rsid w:val="0603119A"/>
    <w:rsid w:val="067E4800"/>
    <w:rsid w:val="06902805"/>
    <w:rsid w:val="06B75E86"/>
    <w:rsid w:val="071151B2"/>
    <w:rsid w:val="07170F40"/>
    <w:rsid w:val="073F7793"/>
    <w:rsid w:val="0859217C"/>
    <w:rsid w:val="09102145"/>
    <w:rsid w:val="09891681"/>
    <w:rsid w:val="09C60246"/>
    <w:rsid w:val="09CE2BB7"/>
    <w:rsid w:val="09E57E48"/>
    <w:rsid w:val="0A2B0E2A"/>
    <w:rsid w:val="0A9C1759"/>
    <w:rsid w:val="0AB05B6D"/>
    <w:rsid w:val="0AEC4A61"/>
    <w:rsid w:val="0B047399"/>
    <w:rsid w:val="0B477BF6"/>
    <w:rsid w:val="0B8F0D95"/>
    <w:rsid w:val="0C053D42"/>
    <w:rsid w:val="0C232636"/>
    <w:rsid w:val="0C3957DB"/>
    <w:rsid w:val="0C654292"/>
    <w:rsid w:val="0CBA4EC9"/>
    <w:rsid w:val="0CE25187"/>
    <w:rsid w:val="0D2824A3"/>
    <w:rsid w:val="0DD45553"/>
    <w:rsid w:val="0E1F7A52"/>
    <w:rsid w:val="0F2C7289"/>
    <w:rsid w:val="10240870"/>
    <w:rsid w:val="102B72AC"/>
    <w:rsid w:val="105F0CCD"/>
    <w:rsid w:val="1061468F"/>
    <w:rsid w:val="11231218"/>
    <w:rsid w:val="11472FC4"/>
    <w:rsid w:val="11662A8F"/>
    <w:rsid w:val="12B80677"/>
    <w:rsid w:val="12F46B93"/>
    <w:rsid w:val="130F3467"/>
    <w:rsid w:val="133638CF"/>
    <w:rsid w:val="134B3E21"/>
    <w:rsid w:val="143872C0"/>
    <w:rsid w:val="146639B0"/>
    <w:rsid w:val="14C32394"/>
    <w:rsid w:val="14E7756C"/>
    <w:rsid w:val="15135E1E"/>
    <w:rsid w:val="15555471"/>
    <w:rsid w:val="162949D9"/>
    <w:rsid w:val="16BB3F9C"/>
    <w:rsid w:val="17093EDF"/>
    <w:rsid w:val="17411E12"/>
    <w:rsid w:val="17D43D54"/>
    <w:rsid w:val="17E545EE"/>
    <w:rsid w:val="1819740D"/>
    <w:rsid w:val="183733AB"/>
    <w:rsid w:val="186A4EF9"/>
    <w:rsid w:val="18AD21CB"/>
    <w:rsid w:val="19062168"/>
    <w:rsid w:val="19491C75"/>
    <w:rsid w:val="19786E3B"/>
    <w:rsid w:val="1A107C46"/>
    <w:rsid w:val="1A4540A3"/>
    <w:rsid w:val="1B68509D"/>
    <w:rsid w:val="1B725A29"/>
    <w:rsid w:val="1B9C2DBA"/>
    <w:rsid w:val="1CC57EEC"/>
    <w:rsid w:val="1CF558E0"/>
    <w:rsid w:val="1D1E07AB"/>
    <w:rsid w:val="1D285414"/>
    <w:rsid w:val="1D5D79CE"/>
    <w:rsid w:val="1D846EFB"/>
    <w:rsid w:val="1DAD40AF"/>
    <w:rsid w:val="1E1761B2"/>
    <w:rsid w:val="1EC42C17"/>
    <w:rsid w:val="1F2A7EB6"/>
    <w:rsid w:val="1F971FCE"/>
    <w:rsid w:val="1FD141B8"/>
    <w:rsid w:val="20852B17"/>
    <w:rsid w:val="208F4659"/>
    <w:rsid w:val="20C91244"/>
    <w:rsid w:val="20CB6D0B"/>
    <w:rsid w:val="20EF5320"/>
    <w:rsid w:val="212773A1"/>
    <w:rsid w:val="216906F3"/>
    <w:rsid w:val="217423B2"/>
    <w:rsid w:val="21AD5432"/>
    <w:rsid w:val="21D44845"/>
    <w:rsid w:val="221572B4"/>
    <w:rsid w:val="22632CA5"/>
    <w:rsid w:val="226550CC"/>
    <w:rsid w:val="23523DCA"/>
    <w:rsid w:val="24CA4202"/>
    <w:rsid w:val="256C7451"/>
    <w:rsid w:val="25AD30A0"/>
    <w:rsid w:val="25E370B7"/>
    <w:rsid w:val="2667745A"/>
    <w:rsid w:val="26EC0B0A"/>
    <w:rsid w:val="278238A3"/>
    <w:rsid w:val="28742078"/>
    <w:rsid w:val="28906114"/>
    <w:rsid w:val="299315DB"/>
    <w:rsid w:val="29C152D2"/>
    <w:rsid w:val="2A292F06"/>
    <w:rsid w:val="2A6671E5"/>
    <w:rsid w:val="2B222956"/>
    <w:rsid w:val="2B5A4161"/>
    <w:rsid w:val="2B9F495B"/>
    <w:rsid w:val="2BBD2870"/>
    <w:rsid w:val="2C01063D"/>
    <w:rsid w:val="2C172826"/>
    <w:rsid w:val="2C4F5A48"/>
    <w:rsid w:val="2C824188"/>
    <w:rsid w:val="2C8C63A5"/>
    <w:rsid w:val="2D562101"/>
    <w:rsid w:val="2D873A70"/>
    <w:rsid w:val="2D9C469F"/>
    <w:rsid w:val="2DB610BD"/>
    <w:rsid w:val="2DFB43CE"/>
    <w:rsid w:val="2DFB5CDE"/>
    <w:rsid w:val="2E471382"/>
    <w:rsid w:val="2E5606EB"/>
    <w:rsid w:val="2E9D5FE0"/>
    <w:rsid w:val="2F232D02"/>
    <w:rsid w:val="2F38041E"/>
    <w:rsid w:val="2F433D86"/>
    <w:rsid w:val="30006487"/>
    <w:rsid w:val="317F2E7E"/>
    <w:rsid w:val="31BA74D8"/>
    <w:rsid w:val="31C57F0B"/>
    <w:rsid w:val="325172B0"/>
    <w:rsid w:val="328D4D46"/>
    <w:rsid w:val="330F0CEB"/>
    <w:rsid w:val="333C55A2"/>
    <w:rsid w:val="33EF6302"/>
    <w:rsid w:val="34B022E5"/>
    <w:rsid w:val="34CE04B2"/>
    <w:rsid w:val="34E90CF4"/>
    <w:rsid w:val="34F94C42"/>
    <w:rsid w:val="35020BCE"/>
    <w:rsid w:val="35736992"/>
    <w:rsid w:val="3634197C"/>
    <w:rsid w:val="368877A2"/>
    <w:rsid w:val="37613326"/>
    <w:rsid w:val="37692631"/>
    <w:rsid w:val="37783AD1"/>
    <w:rsid w:val="37B10108"/>
    <w:rsid w:val="386E0F50"/>
    <w:rsid w:val="391A4FF8"/>
    <w:rsid w:val="39A31772"/>
    <w:rsid w:val="3A252A28"/>
    <w:rsid w:val="3A361775"/>
    <w:rsid w:val="3A5B0DB6"/>
    <w:rsid w:val="3AA2062E"/>
    <w:rsid w:val="3BF37AE3"/>
    <w:rsid w:val="3C5A516A"/>
    <w:rsid w:val="3D574C5D"/>
    <w:rsid w:val="3D8F46AB"/>
    <w:rsid w:val="3DB32B5C"/>
    <w:rsid w:val="3DE17511"/>
    <w:rsid w:val="3E5F6553"/>
    <w:rsid w:val="3EB83441"/>
    <w:rsid w:val="3EF23AFC"/>
    <w:rsid w:val="3F4E5E4B"/>
    <w:rsid w:val="3F544F16"/>
    <w:rsid w:val="3FDF074D"/>
    <w:rsid w:val="400C752E"/>
    <w:rsid w:val="409A7D1F"/>
    <w:rsid w:val="40DD14B7"/>
    <w:rsid w:val="40F640CF"/>
    <w:rsid w:val="419C7FD8"/>
    <w:rsid w:val="42EC3EB7"/>
    <w:rsid w:val="43306F54"/>
    <w:rsid w:val="438B6BBA"/>
    <w:rsid w:val="43AF4EB6"/>
    <w:rsid w:val="43DA0DF8"/>
    <w:rsid w:val="43F21A5E"/>
    <w:rsid w:val="4440667A"/>
    <w:rsid w:val="44A75B9D"/>
    <w:rsid w:val="44ED61E4"/>
    <w:rsid w:val="44F765DB"/>
    <w:rsid w:val="4520633F"/>
    <w:rsid w:val="452D2CD2"/>
    <w:rsid w:val="45570A50"/>
    <w:rsid w:val="45B00F07"/>
    <w:rsid w:val="46FF7143"/>
    <w:rsid w:val="479A1D63"/>
    <w:rsid w:val="479E2BBB"/>
    <w:rsid w:val="48256947"/>
    <w:rsid w:val="485B029F"/>
    <w:rsid w:val="48AF4A09"/>
    <w:rsid w:val="49B4550E"/>
    <w:rsid w:val="49F50EB5"/>
    <w:rsid w:val="4AB76254"/>
    <w:rsid w:val="4AF72F43"/>
    <w:rsid w:val="4AFC078A"/>
    <w:rsid w:val="4AFE130C"/>
    <w:rsid w:val="4B06415A"/>
    <w:rsid w:val="4B307A80"/>
    <w:rsid w:val="4B697087"/>
    <w:rsid w:val="4B6A77F5"/>
    <w:rsid w:val="4BBD5B2C"/>
    <w:rsid w:val="4BDE7BD2"/>
    <w:rsid w:val="4C035B49"/>
    <w:rsid w:val="4C2509E9"/>
    <w:rsid w:val="4C3B0437"/>
    <w:rsid w:val="4C7E4F21"/>
    <w:rsid w:val="4F827ABA"/>
    <w:rsid w:val="4FCB730B"/>
    <w:rsid w:val="50034938"/>
    <w:rsid w:val="5108607F"/>
    <w:rsid w:val="51CB1240"/>
    <w:rsid w:val="536A53D4"/>
    <w:rsid w:val="53857B5E"/>
    <w:rsid w:val="53A860E4"/>
    <w:rsid w:val="54C67D23"/>
    <w:rsid w:val="54D06F21"/>
    <w:rsid w:val="55446294"/>
    <w:rsid w:val="55DE4946"/>
    <w:rsid w:val="55EA1952"/>
    <w:rsid w:val="55FD0CFB"/>
    <w:rsid w:val="561945F1"/>
    <w:rsid w:val="56DF7B7B"/>
    <w:rsid w:val="57847F1B"/>
    <w:rsid w:val="57DC1467"/>
    <w:rsid w:val="58266B57"/>
    <w:rsid w:val="588A5505"/>
    <w:rsid w:val="589B1883"/>
    <w:rsid w:val="58A91E96"/>
    <w:rsid w:val="58CE0AFE"/>
    <w:rsid w:val="58E11F40"/>
    <w:rsid w:val="58E24253"/>
    <w:rsid w:val="593B360F"/>
    <w:rsid w:val="597E7640"/>
    <w:rsid w:val="59D3734D"/>
    <w:rsid w:val="5A8D6038"/>
    <w:rsid w:val="5B176006"/>
    <w:rsid w:val="5B8B5722"/>
    <w:rsid w:val="5B9621F8"/>
    <w:rsid w:val="5CDE1B94"/>
    <w:rsid w:val="5CEE1E2A"/>
    <w:rsid w:val="5D2B1C2D"/>
    <w:rsid w:val="5DD00A7A"/>
    <w:rsid w:val="5EF23848"/>
    <w:rsid w:val="5F092277"/>
    <w:rsid w:val="5F1C66AC"/>
    <w:rsid w:val="5F4B6391"/>
    <w:rsid w:val="5F8471B4"/>
    <w:rsid w:val="5F8C732F"/>
    <w:rsid w:val="5FDC146E"/>
    <w:rsid w:val="5FEB58A2"/>
    <w:rsid w:val="612A61E3"/>
    <w:rsid w:val="61B82A98"/>
    <w:rsid w:val="61F84732"/>
    <w:rsid w:val="62530EF5"/>
    <w:rsid w:val="62666C82"/>
    <w:rsid w:val="62E279D0"/>
    <w:rsid w:val="63097C59"/>
    <w:rsid w:val="634F7C15"/>
    <w:rsid w:val="63736A17"/>
    <w:rsid w:val="63C05B9E"/>
    <w:rsid w:val="651A4BCA"/>
    <w:rsid w:val="65827734"/>
    <w:rsid w:val="65D24C12"/>
    <w:rsid w:val="65F1505D"/>
    <w:rsid w:val="66097754"/>
    <w:rsid w:val="66D060F8"/>
    <w:rsid w:val="66D60F94"/>
    <w:rsid w:val="6701680A"/>
    <w:rsid w:val="67113F10"/>
    <w:rsid w:val="67337FC1"/>
    <w:rsid w:val="674A326B"/>
    <w:rsid w:val="676E5060"/>
    <w:rsid w:val="67FC0C69"/>
    <w:rsid w:val="69D62811"/>
    <w:rsid w:val="6A087D48"/>
    <w:rsid w:val="6A117160"/>
    <w:rsid w:val="6A244E13"/>
    <w:rsid w:val="6A92011C"/>
    <w:rsid w:val="6AFE3DEE"/>
    <w:rsid w:val="6BB304CF"/>
    <w:rsid w:val="6C25354C"/>
    <w:rsid w:val="6C981ABC"/>
    <w:rsid w:val="6D0D0A4F"/>
    <w:rsid w:val="6D234DD5"/>
    <w:rsid w:val="6D377DF7"/>
    <w:rsid w:val="6DD96194"/>
    <w:rsid w:val="6DEF69C0"/>
    <w:rsid w:val="6DFC67F6"/>
    <w:rsid w:val="6E196A24"/>
    <w:rsid w:val="6E1D6E30"/>
    <w:rsid w:val="6E66357B"/>
    <w:rsid w:val="6EB95270"/>
    <w:rsid w:val="6F8956C3"/>
    <w:rsid w:val="6FB90394"/>
    <w:rsid w:val="70241AB8"/>
    <w:rsid w:val="706476AA"/>
    <w:rsid w:val="70930061"/>
    <w:rsid w:val="710F25A0"/>
    <w:rsid w:val="712365EF"/>
    <w:rsid w:val="72F5386F"/>
    <w:rsid w:val="733B21DA"/>
    <w:rsid w:val="742A611B"/>
    <w:rsid w:val="74451DA5"/>
    <w:rsid w:val="74920FD0"/>
    <w:rsid w:val="74924B26"/>
    <w:rsid w:val="74B50A85"/>
    <w:rsid w:val="75125292"/>
    <w:rsid w:val="75417269"/>
    <w:rsid w:val="758826A4"/>
    <w:rsid w:val="76140509"/>
    <w:rsid w:val="76167665"/>
    <w:rsid w:val="768649B8"/>
    <w:rsid w:val="773F1990"/>
    <w:rsid w:val="776A79F9"/>
    <w:rsid w:val="78EA7B81"/>
    <w:rsid w:val="78EC4695"/>
    <w:rsid w:val="796E4180"/>
    <w:rsid w:val="79874C47"/>
    <w:rsid w:val="79B27E44"/>
    <w:rsid w:val="7A2115B9"/>
    <w:rsid w:val="7A731DE7"/>
    <w:rsid w:val="7AA104C5"/>
    <w:rsid w:val="7B1234F7"/>
    <w:rsid w:val="7B1F4AA9"/>
    <w:rsid w:val="7B2A324E"/>
    <w:rsid w:val="7B5007DD"/>
    <w:rsid w:val="7B672490"/>
    <w:rsid w:val="7BD60299"/>
    <w:rsid w:val="7BE5680C"/>
    <w:rsid w:val="7C09693B"/>
    <w:rsid w:val="7C504BF4"/>
    <w:rsid w:val="7C6B7787"/>
    <w:rsid w:val="7C955D51"/>
    <w:rsid w:val="7C9A0769"/>
    <w:rsid w:val="7CCC29A0"/>
    <w:rsid w:val="7CF42D7A"/>
    <w:rsid w:val="7D171AFF"/>
    <w:rsid w:val="7D4359D2"/>
    <w:rsid w:val="7DFE466B"/>
    <w:rsid w:val="7E430C57"/>
    <w:rsid w:val="7E4E264B"/>
    <w:rsid w:val="7E84244F"/>
    <w:rsid w:val="7E963E62"/>
    <w:rsid w:val="7EE50009"/>
    <w:rsid w:val="7F0F3D7E"/>
    <w:rsid w:val="7F3B20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List Paragraph"/>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character" w:customStyle="1" w:styleId="124">
    <w:name w:val="font41"/>
    <w:basedOn w:val="30"/>
    <w:qFormat/>
    <w:uiPriority w:val="0"/>
    <w:rPr>
      <w:rFonts w:hint="eastAsia" w:ascii="宋体" w:hAnsi="宋体" w:eastAsia="宋体" w:cs="宋体"/>
      <w:color w:val="000000"/>
      <w:sz w:val="20"/>
      <w:szCs w:val="20"/>
      <w:u w:val="none"/>
    </w:rPr>
  </w:style>
  <w:style w:type="character" w:customStyle="1" w:styleId="125">
    <w:name w:val="font31"/>
    <w:basedOn w:val="30"/>
    <w:qFormat/>
    <w:uiPriority w:val="0"/>
    <w:rPr>
      <w:rFonts w:hint="eastAsia" w:ascii="宋体" w:hAnsi="宋体" w:eastAsia="宋体" w:cs="宋体"/>
      <w:color w:val="000000"/>
      <w:sz w:val="20"/>
      <w:szCs w:val="20"/>
      <w:u w:val="none"/>
    </w:rPr>
  </w:style>
  <w:style w:type="character" w:customStyle="1" w:styleId="126">
    <w:name w:val="font11"/>
    <w:basedOn w:val="30"/>
    <w:qFormat/>
    <w:uiPriority w:val="0"/>
    <w:rPr>
      <w:rFonts w:hint="eastAsia" w:ascii="宋体" w:hAnsi="宋体" w:eastAsia="宋体" w:cs="宋体"/>
      <w:color w:val="000000"/>
      <w:sz w:val="20"/>
      <w:szCs w:val="20"/>
      <w:u w:val="none"/>
    </w:rPr>
  </w:style>
  <w:style w:type="character" w:customStyle="1" w:styleId="127">
    <w:name w:val="font81"/>
    <w:basedOn w:val="30"/>
    <w:qFormat/>
    <w:uiPriority w:val="0"/>
    <w:rPr>
      <w:rFonts w:hint="eastAsia" w:ascii="宋体" w:hAnsi="宋体" w:eastAsia="宋体" w:cs="宋体"/>
      <w:color w:val="000000"/>
      <w:sz w:val="20"/>
      <w:szCs w:val="20"/>
      <w:u w:val="none"/>
    </w:rPr>
  </w:style>
  <w:style w:type="character" w:customStyle="1" w:styleId="128">
    <w:name w:val="font51"/>
    <w:basedOn w:val="30"/>
    <w:qFormat/>
    <w:uiPriority w:val="0"/>
    <w:rPr>
      <w:rFonts w:hint="eastAsia" w:ascii="宋体" w:hAnsi="宋体" w:eastAsia="宋体" w:cs="宋体"/>
      <w:b/>
      <w:color w:val="000000"/>
      <w:sz w:val="21"/>
      <w:szCs w:val="21"/>
      <w:u w:val="none"/>
    </w:rPr>
  </w:style>
  <w:style w:type="character" w:customStyle="1" w:styleId="129">
    <w:name w:val="font61"/>
    <w:basedOn w:val="30"/>
    <w:qFormat/>
    <w:uiPriority w:val="0"/>
    <w:rPr>
      <w:rFonts w:hint="default" w:ascii="Times New Roman" w:hAnsi="Times New Roman" w:cs="Times New Roman"/>
      <w:color w:val="000000"/>
      <w:sz w:val="21"/>
      <w:szCs w:val="21"/>
      <w:u w:val="none"/>
    </w:rPr>
  </w:style>
  <w:style w:type="character" w:customStyle="1" w:styleId="130">
    <w:name w:val="font71"/>
    <w:basedOn w:val="30"/>
    <w:qFormat/>
    <w:uiPriority w:val="0"/>
    <w:rPr>
      <w:rFonts w:hint="eastAsia" w:ascii="宋体" w:hAnsi="宋体" w:eastAsia="宋体" w:cs="宋体"/>
      <w:color w:val="000000"/>
      <w:sz w:val="21"/>
      <w:szCs w:val="21"/>
      <w:u w:val="none"/>
    </w:rPr>
  </w:style>
  <w:style w:type="character" w:customStyle="1" w:styleId="131">
    <w:name w:val="font91"/>
    <w:basedOn w:val="30"/>
    <w:qFormat/>
    <w:uiPriority w:val="0"/>
    <w:rPr>
      <w:rFonts w:ascii="Calibri" w:hAnsi="Calibri" w:cs="Calibri"/>
      <w:color w:val="000000"/>
      <w:sz w:val="21"/>
      <w:szCs w:val="21"/>
      <w:u w:val="none"/>
    </w:rPr>
  </w:style>
  <w:style w:type="character" w:customStyle="1" w:styleId="132">
    <w:name w:val="font21"/>
    <w:basedOn w:val="30"/>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A2EDDD-6597-4926-BF8D-9BE950D7BB7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34</Pages>
  <Words>2991</Words>
  <Characters>17055</Characters>
  <Lines>142</Lines>
  <Paragraphs>40</Paragraphs>
  <ScaleCrop>false</ScaleCrop>
  <LinksUpToDate>false</LinksUpToDate>
  <CharactersWithSpaces>20006</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2016-01-31T09:29:00Z</dcterms:created>
  <dc:creator>Administrator</dc:creator>
  <cp:lastModifiedBy>禹州市公共资源交易中心:付珊珊</cp:lastModifiedBy>
  <cp:lastPrinted>2017-10-17T02:26:00Z</cp:lastPrinted>
  <dcterms:modified xsi:type="dcterms:W3CDTF">2018-01-19T06:19:08Z</dcterms:modified>
  <cp:revision>480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