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ind w:firstLine="1325" w:firstLineChars="300"/>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0"/>
          <w:szCs w:val="40"/>
        </w:rPr>
      </w:pPr>
      <w:bookmarkStart w:id="0" w:name="_Hlk499976340"/>
      <w:r>
        <w:rPr>
          <w:rFonts w:hint="eastAsia" w:asciiTheme="majorEastAsia" w:hAnsiTheme="majorEastAsia" w:eastAsiaTheme="majorEastAsia" w:cstheme="majorEastAsia"/>
          <w:b/>
          <w:bCs/>
          <w:color w:val="000000"/>
          <w:sz w:val="40"/>
          <w:szCs w:val="40"/>
        </w:rPr>
        <w:t>禹州市第二人民医院所需“高端64排128层螺旋CT系统（进口）等医疗设备采购”项目</w:t>
      </w:r>
    </w:p>
    <w:bookmarkEnd w:id="0"/>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Cs/>
          <w:color w:val="000000"/>
          <w:w w:val="90"/>
          <w:sz w:val="120"/>
          <w:szCs w:val="12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w:t>
      </w:r>
      <w:r>
        <w:rPr>
          <w:rFonts w:hint="eastAsia" w:asciiTheme="majorEastAsia" w:hAnsiTheme="majorEastAsia" w:eastAsiaTheme="majorEastAsia" w:cstheme="majorEastAsia"/>
          <w:bCs/>
          <w:color w:val="000000"/>
          <w:w w:val="90"/>
          <w:sz w:val="72"/>
          <w:szCs w:val="72"/>
        </w:rPr>
        <w:t>　</w:t>
      </w:r>
      <w:r>
        <w:rPr>
          <w:rFonts w:hint="eastAsia" w:asciiTheme="majorEastAsia" w:hAnsiTheme="majorEastAsia" w:eastAsiaTheme="majorEastAsia" w:cstheme="majorEastAsia"/>
          <w:bCs/>
          <w:color w:val="000000"/>
          <w:w w:val="90"/>
          <w:sz w:val="120"/>
          <w:szCs w:val="120"/>
        </w:rPr>
        <w:t>标</w:t>
      </w:r>
      <w:r>
        <w:rPr>
          <w:rFonts w:hint="eastAsia" w:asciiTheme="majorEastAsia" w:hAnsiTheme="majorEastAsia" w:eastAsiaTheme="majorEastAsia" w:cstheme="majorEastAsia"/>
          <w:bCs/>
          <w:color w:val="000000"/>
          <w:w w:val="90"/>
          <w:sz w:val="72"/>
          <w:szCs w:val="72"/>
        </w:rPr>
        <w:t>　</w:t>
      </w:r>
      <w:r>
        <w:rPr>
          <w:rFonts w:hint="eastAsia" w:asciiTheme="majorEastAsia" w:hAnsiTheme="majorEastAsia" w:eastAsiaTheme="majorEastAsia" w:cstheme="majorEastAsia"/>
          <w:bCs/>
          <w:color w:val="000000"/>
          <w:w w:val="90"/>
          <w:sz w:val="120"/>
          <w:szCs w:val="120"/>
        </w:rPr>
        <w:t>文</w:t>
      </w:r>
      <w:r>
        <w:rPr>
          <w:rFonts w:hint="eastAsia" w:asciiTheme="majorEastAsia" w:hAnsiTheme="majorEastAsia" w:eastAsiaTheme="majorEastAsia" w:cstheme="majorEastAsia"/>
          <w:bCs/>
          <w:color w:val="000000"/>
          <w:w w:val="90"/>
          <w:sz w:val="72"/>
          <w:szCs w:val="72"/>
        </w:rPr>
        <w:t>　</w:t>
      </w:r>
      <w:r>
        <w:rPr>
          <w:rFonts w:hint="eastAsia" w:asciiTheme="majorEastAsia" w:hAnsiTheme="majorEastAsia" w:eastAsiaTheme="majorEastAsia" w:cstheme="majorEastAsia"/>
          <w:bCs/>
          <w:color w:val="000000"/>
          <w:w w:val="90"/>
          <w:sz w:val="120"/>
          <w:szCs w:val="120"/>
        </w:rPr>
        <w:t>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hint="eastAsia"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w:t>
      </w:r>
    </w:p>
    <w:p>
      <w:pPr>
        <w:rPr>
          <w:rFonts w:hint="eastAsia" w:asciiTheme="majorEastAsia" w:hAnsiTheme="majorEastAsia" w:eastAsiaTheme="majorEastAsia" w:cstheme="majorEastAsia"/>
          <w:b/>
          <w:bCs/>
          <w:color w:val="000000"/>
          <w:sz w:val="36"/>
          <w:szCs w:val="36"/>
        </w:rPr>
      </w:pP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项目编号：YLZB-G2017042号</w:t>
      </w:r>
    </w:p>
    <w:p>
      <w:pPr>
        <w:ind w:firstLine="1084" w:firstLineChars="300"/>
        <w:rPr>
          <w:rFonts w:asciiTheme="majorEastAsia" w:hAnsiTheme="majorEastAsia" w:eastAsiaTheme="majorEastAsia" w:cstheme="majorEastAsia"/>
          <w:b/>
          <w:bCs/>
          <w:color w:val="000000"/>
          <w:sz w:val="40"/>
          <w:szCs w:val="40"/>
        </w:rPr>
      </w:pPr>
      <w:r>
        <w:rPr>
          <w:rFonts w:hint="eastAsia" w:asciiTheme="majorEastAsia" w:hAnsiTheme="majorEastAsia" w:eastAsiaTheme="majorEastAsia" w:cstheme="majorEastAsia"/>
          <w:b/>
          <w:bCs/>
          <w:color w:val="000000"/>
          <w:sz w:val="36"/>
          <w:szCs w:val="36"/>
        </w:rPr>
        <w:t>采购单位：禹州市第二人民医院</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代理机构：北京华采招标代理有限公司      </w:t>
      </w:r>
    </w:p>
    <w:p>
      <w:pPr>
        <w:ind w:firstLine="2877" w:firstLineChars="796"/>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二〇一七年十二月</w:t>
      </w:r>
      <w:bookmarkStart w:id="29" w:name="_GoBack"/>
      <w:bookmarkEnd w:id="29"/>
    </w:p>
    <w:p>
      <w:pPr>
        <w:pStyle w:val="17"/>
        <w:widowControl/>
        <w:shd w:val="clear" w:color="auto" w:fill="FFFFFF"/>
        <w:spacing w:line="315" w:lineRule="atLeast"/>
        <w:jc w:val="center"/>
        <w:rPr>
          <w:rFonts w:asciiTheme="majorEastAsia" w:hAnsiTheme="majorEastAsia" w:eastAsiaTheme="majorEastAsia" w:cstheme="majorEastAsia"/>
          <w:b/>
          <w:bCs/>
          <w:color w:val="000000"/>
          <w:sz w:val="36"/>
          <w:szCs w:val="36"/>
        </w:rPr>
      </w:pPr>
    </w:p>
    <w:p>
      <w:pPr>
        <w:pStyle w:val="17"/>
        <w:widowControl/>
        <w:shd w:val="clear" w:color="auto" w:fill="FFFFFF"/>
        <w:spacing w:line="315" w:lineRule="atLeast"/>
        <w:jc w:val="center"/>
        <w:rPr>
          <w:rFonts w:asciiTheme="majorEastAsia" w:hAnsiTheme="majorEastAsia" w:eastAsiaTheme="majorEastAsia" w:cstheme="majorEastAsia"/>
          <w:b/>
          <w:color w:val="000000"/>
          <w:sz w:val="44"/>
          <w:szCs w:val="44"/>
          <w:shd w:val="clear" w:color="auto" w:fill="FFFFFF"/>
        </w:rPr>
      </w:pPr>
      <w:r>
        <w:rPr>
          <w:rFonts w:hint="eastAsia" w:asciiTheme="majorEastAsia" w:hAnsiTheme="majorEastAsia" w:eastAsiaTheme="majorEastAsia" w:cstheme="majorEastAsia"/>
          <w:b/>
          <w:bCs/>
          <w:sz w:val="44"/>
          <w:szCs w:val="44"/>
          <w:lang w:val="zh-CN"/>
        </w:rPr>
        <w:t>招标文件</w:t>
      </w:r>
      <w:r>
        <w:rPr>
          <w:rFonts w:hint="eastAsia" w:asciiTheme="majorEastAsia" w:hAnsiTheme="majorEastAsia" w:eastAsiaTheme="majorEastAsia" w:cstheme="majorEastAsia"/>
          <w:b/>
          <w:color w:val="000000"/>
          <w:sz w:val="44"/>
          <w:szCs w:val="44"/>
          <w:shd w:val="clear" w:color="auto" w:fill="FFFFFF"/>
        </w:rPr>
        <w:t>目录</w:t>
      </w:r>
    </w:p>
    <w:p>
      <w:pPr>
        <w:autoSpaceDE w:val="0"/>
        <w:autoSpaceDN w:val="0"/>
        <w:adjustRightInd w:val="0"/>
        <w:spacing w:line="700" w:lineRule="exact"/>
        <w:ind w:firstLine="551"/>
        <w:rPr>
          <w:rFonts w:ascii="黑体" w:eastAsia="黑体" w:cs="黑体"/>
          <w:b/>
          <w:bCs/>
          <w:sz w:val="28"/>
          <w:szCs w:val="28"/>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资格审查与评标办法、评标标准</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autoSpaceDE w:val="0"/>
        <w:autoSpaceDN w:val="0"/>
        <w:adjustRightInd w:val="0"/>
        <w:spacing w:line="700" w:lineRule="exact"/>
        <w:ind w:firstLine="551"/>
        <w:rPr>
          <w:rFonts w:cs="宋体" w:asciiTheme="majorEastAsia" w:hAnsiTheme="majorEastAsia" w:eastAsiaTheme="majorEastAsia"/>
          <w:b/>
          <w:kern w:val="0"/>
          <w:sz w:val="36"/>
          <w:szCs w:val="36"/>
          <w:lang w:val="zh-CN"/>
        </w:rPr>
      </w:pPr>
    </w:p>
    <w:p>
      <w:pPr>
        <w:pStyle w:val="17"/>
        <w:widowControl/>
        <w:shd w:val="clear" w:color="auto" w:fill="FFFFFF"/>
        <w:spacing w:line="315" w:lineRule="atLeast"/>
        <w:jc w:val="center"/>
        <w:rPr>
          <w:rFonts w:ascii="宋体" w:hAnsi="宋体" w:cs="宋体"/>
          <w:b/>
          <w:color w:val="000000"/>
          <w:sz w:val="36"/>
          <w:szCs w:val="36"/>
          <w:shd w:val="clear" w:color="auto" w:fill="FFFFFF"/>
        </w:rPr>
      </w:pPr>
    </w:p>
    <w:p>
      <w:pPr>
        <w:pStyle w:val="17"/>
        <w:widowControl/>
        <w:shd w:val="clear" w:color="auto" w:fill="FFFFFF"/>
        <w:spacing w:line="315" w:lineRule="atLeast"/>
        <w:jc w:val="center"/>
        <w:rPr>
          <w:rFonts w:ascii="宋体" w:hAnsi="宋体" w:cs="宋体"/>
          <w:b/>
          <w:color w:val="000000"/>
          <w:sz w:val="36"/>
          <w:szCs w:val="36"/>
          <w:shd w:val="clear" w:color="auto" w:fill="FFFFFF"/>
        </w:rPr>
      </w:pPr>
    </w:p>
    <w:p>
      <w:pPr>
        <w:pStyle w:val="17"/>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17"/>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17"/>
        <w:widowControl/>
        <w:shd w:val="clear" w:color="auto" w:fill="FFFFFF"/>
        <w:spacing w:line="315" w:lineRule="atLeast"/>
        <w:jc w:val="left"/>
        <w:rPr>
          <w:rFonts w:ascii="黑体" w:hAnsi="黑体" w:eastAsia="黑体" w:cs="黑体"/>
          <w:bCs/>
          <w:color w:val="000000"/>
          <w:sz w:val="32"/>
          <w:szCs w:val="32"/>
        </w:rPr>
      </w:pPr>
      <w:r>
        <w:rPr>
          <w:rFonts w:hint="eastAsia" w:ascii="黑体" w:hAnsi="黑体" w:eastAsia="黑体" w:cs="黑体"/>
          <w:bCs/>
          <w:color w:val="000000"/>
          <w:sz w:val="32"/>
          <w:szCs w:val="32"/>
          <w:shd w:val="clear" w:color="auto" w:fill="FFFFFF"/>
        </w:rPr>
        <w:t xml:space="preserve">    一、项目基本情况</w:t>
      </w:r>
    </w:p>
    <w:p>
      <w:pPr>
        <w:pStyle w:val="17"/>
        <w:widowControl/>
        <w:shd w:val="clear" w:color="auto" w:fill="FFFFFF"/>
        <w:spacing w:line="315" w:lineRule="atLeast"/>
        <w:ind w:firstLine="42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（一）项目名称：禹州市第二人民医院所需“高端64排128层螺旋CT系统（进口）等医疗设备采购”项目</w:t>
      </w:r>
    </w:p>
    <w:p>
      <w:pPr>
        <w:pStyle w:val="17"/>
        <w:widowControl/>
        <w:shd w:val="clear" w:color="auto" w:fill="FFFFFF"/>
        <w:spacing w:line="315" w:lineRule="atLeast"/>
        <w:ind w:firstLine="42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 xml:space="preserve">（二）项目编号：YLZB-G2017042号                                                                                                                               </w:t>
      </w:r>
    </w:p>
    <w:p>
      <w:pPr>
        <w:pStyle w:val="17"/>
        <w:widowControl/>
        <w:shd w:val="clear" w:color="auto" w:fill="FFFFFF"/>
        <w:spacing w:line="315" w:lineRule="atLeast"/>
        <w:ind w:firstLine="42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（三）项目主要内容、数量：</w:t>
      </w:r>
    </w:p>
    <w:p>
      <w:pPr>
        <w:pStyle w:val="17"/>
        <w:widowControl/>
        <w:shd w:val="clear" w:color="auto" w:fill="FFFFFF"/>
        <w:spacing w:line="315" w:lineRule="atLeast"/>
        <w:ind w:firstLine="960" w:firstLineChars="30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A包：高端64排128层螺旋CT系统1套、数字减影血管造影系统1套。</w:t>
      </w:r>
    </w:p>
    <w:p>
      <w:pPr>
        <w:pStyle w:val="17"/>
        <w:widowControl/>
        <w:shd w:val="clear" w:color="auto" w:fill="FFFFFF"/>
        <w:spacing w:line="315" w:lineRule="atLeast"/>
        <w:ind w:firstLine="960" w:firstLineChars="30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B包：</w:t>
      </w:r>
      <w:r>
        <w:rPr>
          <w:rFonts w:ascii="仿宋" w:hAnsi="仿宋" w:eastAsia="仿宋" w:cs="仿宋_GB2312"/>
          <w:color w:val="000000"/>
          <w:sz w:val="32"/>
          <w:szCs w:val="32"/>
          <w:shd w:val="clear" w:color="auto" w:fill="FFFFFF"/>
        </w:rPr>
        <w:t xml:space="preserve"> </w:t>
      </w:r>
      <w:r>
        <w:rPr>
          <w:rFonts w:hint="eastAsia" w:ascii="仿宋" w:hAnsi="仿宋" w:eastAsia="仿宋" w:cs="仿宋_GB2312"/>
          <w:color w:val="000000"/>
          <w:sz w:val="32"/>
          <w:szCs w:val="32"/>
          <w:shd w:val="clear" w:color="auto" w:fill="FFFFFF"/>
        </w:rPr>
        <w:t>激光治疗仪1台。</w:t>
      </w:r>
    </w:p>
    <w:p>
      <w:pPr>
        <w:pStyle w:val="17"/>
        <w:widowControl/>
        <w:shd w:val="clear" w:color="auto" w:fill="FFFFFF"/>
        <w:spacing w:line="315" w:lineRule="atLeast"/>
        <w:ind w:firstLine="420"/>
        <w:jc w:val="left"/>
        <w:rPr>
          <w:rFonts w:hint="eastAsia"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（四）预算金额：</w:t>
      </w:r>
      <w:bookmarkStart w:id="1" w:name="_Hlk499914111"/>
      <w:r>
        <w:rPr>
          <w:rFonts w:hint="eastAsia" w:ascii="仿宋" w:hAnsi="仿宋" w:eastAsia="仿宋" w:cs="仿宋_GB2312"/>
          <w:color w:val="000000"/>
          <w:sz w:val="32"/>
          <w:szCs w:val="32"/>
          <w:shd w:val="clear" w:color="auto" w:fill="FFFFFF"/>
        </w:rPr>
        <w:t>A包：2180万元；B包：36万元。</w:t>
      </w:r>
      <w:bookmarkEnd w:id="1"/>
    </w:p>
    <w:p>
      <w:pPr>
        <w:pStyle w:val="17"/>
        <w:widowControl/>
        <w:shd w:val="clear" w:color="auto" w:fill="FFFFFF"/>
        <w:spacing w:line="315" w:lineRule="atLeast"/>
        <w:ind w:firstLine="960" w:firstLineChars="30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最高限价：</w:t>
      </w:r>
      <w:r>
        <w:rPr>
          <w:rFonts w:hint="eastAsia" w:ascii="宋体" w:hAnsi="宋体"/>
          <w:color w:val="000000"/>
          <w:sz w:val="28"/>
          <w:szCs w:val="28"/>
        </w:rPr>
        <w:t>A包：2180万元；B包：36万元。</w:t>
      </w:r>
    </w:p>
    <w:p>
      <w:pPr>
        <w:pStyle w:val="17"/>
        <w:widowControl/>
        <w:shd w:val="clear" w:color="auto" w:fill="FFFFFF"/>
        <w:spacing w:line="315" w:lineRule="atLeast"/>
        <w:ind w:firstLine="420"/>
        <w:jc w:val="left"/>
        <w:rPr>
          <w:rFonts w:hint="eastAsia"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（五）交付时间：合同签订后30天内交货。</w:t>
      </w:r>
    </w:p>
    <w:p>
      <w:pPr>
        <w:pStyle w:val="17"/>
        <w:widowControl/>
        <w:shd w:val="clear" w:color="auto" w:fill="FFFFFF"/>
        <w:spacing w:line="315" w:lineRule="atLeast"/>
        <w:ind w:firstLine="420"/>
        <w:jc w:val="left"/>
        <w:rPr>
          <w:rFonts w:hint="eastAsia"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（六）交付地点：禹州市第二人民医院。</w:t>
      </w:r>
    </w:p>
    <w:p>
      <w:pPr>
        <w:pStyle w:val="17"/>
        <w:widowControl/>
        <w:shd w:val="clear" w:color="auto" w:fill="FFFFFF"/>
        <w:spacing w:line="315" w:lineRule="atLeast"/>
        <w:jc w:val="left"/>
        <w:rPr>
          <w:rFonts w:ascii="黑体" w:hAnsi="黑体" w:eastAsia="黑体" w:cs="黑体"/>
          <w:bCs/>
          <w:color w:val="000000"/>
          <w:sz w:val="32"/>
          <w:szCs w:val="32"/>
          <w:shd w:val="clear" w:color="auto" w:fill="FFFFFF"/>
        </w:rPr>
      </w:pPr>
      <w:r>
        <w:rPr>
          <w:rFonts w:hint="eastAsia" w:ascii="黑体" w:hAnsi="黑体" w:eastAsia="黑体" w:cs="黑体"/>
          <w:bCs/>
          <w:color w:val="000000"/>
          <w:sz w:val="32"/>
          <w:szCs w:val="32"/>
          <w:shd w:val="clear" w:color="auto" w:fill="FFFFFF"/>
        </w:rPr>
        <w:t xml:space="preserve">    二、需要落实的政府采购政策</w:t>
      </w:r>
    </w:p>
    <w:p>
      <w:pPr>
        <w:pStyle w:val="17"/>
        <w:widowControl/>
        <w:shd w:val="clear" w:color="auto" w:fill="FFFFFF"/>
        <w:spacing w:line="315" w:lineRule="atLeast"/>
        <w:ind w:firstLine="640"/>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本项目落实节能环保、中小微型企业、监狱企业、残疾人福利性单位扶持等相关政府采购政策。</w:t>
      </w:r>
    </w:p>
    <w:p>
      <w:pPr>
        <w:pStyle w:val="17"/>
        <w:widowControl/>
        <w:shd w:val="clear" w:color="auto" w:fill="FFFFFF"/>
        <w:spacing w:line="315" w:lineRule="atLeast"/>
        <w:ind w:firstLine="640"/>
        <w:rPr>
          <w:rFonts w:ascii="黑体" w:hAnsi="黑体" w:eastAsia="黑体" w:cs="黑体"/>
          <w:bCs/>
          <w:color w:val="000000"/>
          <w:sz w:val="32"/>
          <w:szCs w:val="32"/>
          <w:shd w:val="clear" w:color="auto" w:fill="FFFFFF"/>
        </w:rPr>
      </w:pPr>
      <w:r>
        <w:rPr>
          <w:rFonts w:hint="eastAsia" w:ascii="黑体" w:hAnsi="黑体" w:eastAsia="黑体" w:cs="黑体"/>
          <w:bCs/>
          <w:color w:val="000000"/>
          <w:sz w:val="32"/>
          <w:szCs w:val="32"/>
          <w:shd w:val="clear" w:color="auto" w:fill="FFFFFF"/>
        </w:rPr>
        <w:t>三、合格投标人必须符合下列条件</w:t>
      </w:r>
    </w:p>
    <w:p>
      <w:pPr>
        <w:pStyle w:val="17"/>
        <w:widowControl/>
        <w:shd w:val="clear" w:color="auto" w:fill="FFFFFF"/>
        <w:spacing w:line="315" w:lineRule="atLeast"/>
        <w:ind w:firstLine="42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（一）符合《中华人民共和国政府采购法》第二十二条之规定；</w:t>
      </w:r>
    </w:p>
    <w:p>
      <w:pPr>
        <w:pStyle w:val="17"/>
        <w:widowControl/>
        <w:shd w:val="clear" w:color="auto" w:fill="FFFFFF"/>
        <w:spacing w:line="315" w:lineRule="atLeast"/>
        <w:ind w:firstLine="420"/>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（二）A包如是经销商须提供制造商针对本项目所投产品授权委托书（如果厂商或代理商出具的产品授权，是英文格式的，投标人提供一套内容一致的中文翻译的授权）；</w:t>
      </w:r>
    </w:p>
    <w:p>
      <w:pPr>
        <w:pStyle w:val="17"/>
        <w:widowControl/>
        <w:shd w:val="clear" w:color="auto" w:fill="FFFFFF"/>
        <w:spacing w:line="315" w:lineRule="atLeast"/>
        <w:ind w:firstLine="42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三）投标人须具有相应范围的《医疗器械生产许可证》或《医疗器械经营许可证》经营范围涵盖所投包号产品，并具有投标产品的《中华人民共和国医疗器械注册证》（代理商须提供复印件）；所投设备如为进口产品的，须符合中华人民共和国进口商品安全标准并具备国家医疗管理局注册证；</w:t>
      </w:r>
    </w:p>
    <w:p>
      <w:pPr>
        <w:pStyle w:val="17"/>
        <w:widowControl/>
        <w:shd w:val="clear" w:color="auto" w:fill="FFFFFF"/>
        <w:spacing w:line="315" w:lineRule="atLeast"/>
        <w:ind w:firstLine="420"/>
        <w:jc w:val="left"/>
        <w:rPr>
          <w:rFonts w:hint="eastAsia"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 xml:space="preserve"> (四)未被列入“信用中国”网站(www.creditchina.gov.cn)、信用记录失信被执行人、重大税收违法案件当事人名单、政府采购严重违法记录名单的投标人；中国政府采购网(www.ccgp.gov.cn)政府采购严重违法失信行为记录名单的投标人。</w:t>
      </w:r>
    </w:p>
    <w:p>
      <w:pPr>
        <w:pStyle w:val="17"/>
        <w:widowControl/>
        <w:shd w:val="clear" w:color="auto" w:fill="FFFFFF"/>
        <w:spacing w:line="315" w:lineRule="atLeast"/>
        <w:ind w:firstLine="420"/>
        <w:jc w:val="left"/>
        <w:rPr>
          <w:rFonts w:hint="eastAsia"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（五）本次招标不接受联合体投标。</w:t>
      </w:r>
    </w:p>
    <w:p>
      <w:pPr>
        <w:pStyle w:val="17"/>
        <w:widowControl/>
        <w:shd w:val="clear" w:color="auto" w:fill="FFFFFF"/>
        <w:spacing w:line="315" w:lineRule="atLeast"/>
        <w:ind w:firstLine="420"/>
        <w:jc w:val="left"/>
        <w:rPr>
          <w:rFonts w:ascii="黑体" w:hAnsi="黑体" w:eastAsia="黑体" w:cs="黑体"/>
          <w:bCs/>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 </w:t>
      </w:r>
      <w:r>
        <w:rPr>
          <w:rFonts w:hint="eastAsia" w:ascii="黑体" w:hAnsi="黑体" w:eastAsia="黑体" w:cs="黑体"/>
          <w:bCs/>
          <w:color w:val="000000"/>
          <w:sz w:val="32"/>
          <w:szCs w:val="32"/>
          <w:shd w:val="clear" w:color="auto" w:fill="FFFFFF"/>
        </w:rPr>
        <w:t>四、招标文件的获取</w:t>
      </w:r>
    </w:p>
    <w:p>
      <w:pPr>
        <w:pStyle w:val="17"/>
        <w:widowControl/>
        <w:shd w:val="clear" w:color="auto" w:fill="FFFFFF"/>
        <w:spacing w:line="315" w:lineRule="atLeast"/>
        <w:ind w:firstLine="42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（一）网上下载招标文件</w:t>
      </w:r>
    </w:p>
    <w:p>
      <w:pPr>
        <w:pStyle w:val="17"/>
        <w:widowControl/>
        <w:shd w:val="clear" w:color="auto" w:fill="FFFFFF"/>
        <w:wordWrap w:val="0"/>
        <w:spacing w:line="315" w:lineRule="atLeast"/>
        <w:ind w:firstLine="42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7"/>
        <w:widowControl/>
        <w:shd w:val="clear" w:color="auto" w:fill="FFFFFF"/>
        <w:wordWrap w:val="0"/>
        <w:spacing w:line="315" w:lineRule="atLeast"/>
        <w:ind w:firstLine="42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7"/>
        <w:widowControl/>
        <w:shd w:val="clear" w:color="auto" w:fill="FFFFFF"/>
        <w:spacing w:line="315" w:lineRule="atLeast"/>
        <w:ind w:firstLine="42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（二）未通过《全国公共资源交易平台（河南省·许昌市）》下载招标文件的投标人,拒收其递交的投标文件。</w:t>
      </w:r>
    </w:p>
    <w:p>
      <w:pPr>
        <w:pStyle w:val="17"/>
        <w:widowControl/>
        <w:shd w:val="clear" w:color="auto" w:fill="FFFFFF"/>
        <w:spacing w:line="315" w:lineRule="atLeast"/>
        <w:ind w:firstLine="42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(三)招标文件售价300元/</w:t>
      </w:r>
      <w:r>
        <w:rPr>
          <w:rFonts w:hint="eastAsia" w:ascii="仿宋" w:hAnsi="仿宋" w:eastAsia="仿宋" w:cs="仿宋_GB2312"/>
          <w:color w:val="000000"/>
          <w:sz w:val="32"/>
          <w:szCs w:val="32"/>
          <w:shd w:val="clear" w:color="auto" w:fill="FFFFFF"/>
          <w:lang w:eastAsia="zh-CN"/>
        </w:rPr>
        <w:t>包</w:t>
      </w:r>
      <w:r>
        <w:rPr>
          <w:rFonts w:hint="eastAsia" w:ascii="仿宋" w:hAnsi="仿宋" w:eastAsia="仿宋" w:cs="仿宋_GB2312"/>
          <w:color w:val="000000"/>
          <w:sz w:val="32"/>
          <w:szCs w:val="32"/>
          <w:shd w:val="clear" w:color="auto" w:fill="FFFFFF"/>
        </w:rPr>
        <w:t>，投标人在递交投标文件时向采购代理机构交纳采购文件费用，售后不退。</w:t>
      </w:r>
    </w:p>
    <w:p>
      <w:pPr>
        <w:pStyle w:val="17"/>
        <w:widowControl/>
        <w:shd w:val="clear" w:color="auto" w:fill="FFFFFF"/>
        <w:spacing w:line="315" w:lineRule="atLeast"/>
        <w:ind w:firstLine="420"/>
        <w:jc w:val="left"/>
        <w:rPr>
          <w:rFonts w:ascii="黑体" w:hAnsi="黑体" w:eastAsia="黑体" w:cs="黑体"/>
          <w:bCs/>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 </w:t>
      </w:r>
      <w:r>
        <w:rPr>
          <w:rFonts w:hint="eastAsia" w:ascii="黑体" w:hAnsi="黑体" w:eastAsia="黑体" w:cs="黑体"/>
          <w:bCs/>
          <w:color w:val="000000"/>
          <w:sz w:val="32"/>
          <w:szCs w:val="32"/>
          <w:shd w:val="clear" w:color="auto" w:fill="FFFFFF"/>
        </w:rPr>
        <w:t>五、投标截止时间、开标时间及地点：</w:t>
      </w:r>
    </w:p>
    <w:p>
      <w:pPr>
        <w:pStyle w:val="17"/>
        <w:widowControl/>
        <w:shd w:val="clear" w:color="auto" w:fill="FFFFFF"/>
        <w:spacing w:line="360" w:lineRule="auto"/>
        <w:ind w:firstLine="42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（一）投标截止及开标时间：201</w:t>
      </w:r>
      <w:r>
        <w:rPr>
          <w:rFonts w:hint="eastAsia" w:ascii="仿宋" w:hAnsi="仿宋" w:eastAsia="仿宋" w:cs="仿宋_GB2312"/>
          <w:color w:val="000000"/>
          <w:sz w:val="32"/>
          <w:szCs w:val="32"/>
          <w:shd w:val="clear" w:color="auto" w:fill="FFFFFF"/>
          <w:lang w:val="en-US" w:eastAsia="zh-CN"/>
        </w:rPr>
        <w:t>8</w:t>
      </w:r>
      <w:r>
        <w:rPr>
          <w:rFonts w:hint="eastAsia" w:ascii="仿宋" w:hAnsi="仿宋" w:eastAsia="仿宋" w:cs="仿宋_GB2312"/>
          <w:color w:val="000000"/>
          <w:sz w:val="32"/>
          <w:szCs w:val="32"/>
          <w:shd w:val="clear" w:color="auto" w:fill="FFFFFF"/>
        </w:rPr>
        <w:t>年</w:t>
      </w:r>
      <w:r>
        <w:rPr>
          <w:rFonts w:hint="eastAsia" w:ascii="仿宋" w:hAnsi="仿宋" w:eastAsia="仿宋" w:cs="仿宋_GB2312"/>
          <w:color w:val="000000"/>
          <w:sz w:val="32"/>
          <w:szCs w:val="32"/>
          <w:shd w:val="clear" w:color="auto" w:fill="FFFFFF"/>
          <w:lang w:val="en-US" w:eastAsia="zh-CN"/>
        </w:rPr>
        <w:t>1</w:t>
      </w:r>
      <w:r>
        <w:rPr>
          <w:rFonts w:hint="eastAsia" w:ascii="仿宋" w:hAnsi="仿宋" w:eastAsia="仿宋" w:cs="仿宋_GB2312"/>
          <w:color w:val="000000"/>
          <w:sz w:val="32"/>
          <w:szCs w:val="32"/>
          <w:shd w:val="clear" w:color="auto" w:fill="FFFFFF"/>
        </w:rPr>
        <w:t>月</w:t>
      </w:r>
      <w:r>
        <w:rPr>
          <w:rFonts w:hint="eastAsia" w:ascii="仿宋" w:hAnsi="仿宋" w:eastAsia="仿宋" w:cs="仿宋_GB2312"/>
          <w:color w:val="000000"/>
          <w:sz w:val="32"/>
          <w:szCs w:val="32"/>
          <w:shd w:val="clear" w:color="auto" w:fill="FFFFFF"/>
          <w:lang w:val="en-US" w:eastAsia="zh-CN"/>
        </w:rPr>
        <w:t>12</w:t>
      </w:r>
      <w:r>
        <w:rPr>
          <w:rFonts w:hint="eastAsia" w:ascii="仿宋" w:hAnsi="仿宋" w:eastAsia="仿宋" w:cs="仿宋_GB2312"/>
          <w:color w:val="000000"/>
          <w:sz w:val="32"/>
          <w:szCs w:val="32"/>
          <w:shd w:val="clear" w:color="auto" w:fill="FFFFFF"/>
        </w:rPr>
        <w:t>日</w:t>
      </w:r>
      <w:r>
        <w:rPr>
          <w:rFonts w:hint="eastAsia" w:ascii="仿宋" w:hAnsi="仿宋" w:eastAsia="仿宋" w:cs="仿宋_GB2312"/>
          <w:color w:val="000000"/>
          <w:sz w:val="32"/>
          <w:szCs w:val="32"/>
          <w:shd w:val="clear" w:color="auto" w:fill="FFFFFF"/>
          <w:lang w:val="en-US" w:eastAsia="zh-CN"/>
        </w:rPr>
        <w:t>09</w:t>
      </w:r>
      <w:r>
        <w:rPr>
          <w:rFonts w:hint="eastAsia" w:ascii="仿宋" w:hAnsi="仿宋" w:eastAsia="仿宋" w:cs="仿宋_GB2312"/>
          <w:color w:val="000000"/>
          <w:sz w:val="32"/>
          <w:szCs w:val="32"/>
          <w:shd w:val="clear" w:color="auto" w:fill="FFFFFF"/>
        </w:rPr>
        <w:t>时</w:t>
      </w:r>
      <w:r>
        <w:rPr>
          <w:rFonts w:hint="eastAsia" w:ascii="仿宋" w:hAnsi="仿宋" w:eastAsia="仿宋" w:cs="仿宋_GB2312"/>
          <w:color w:val="000000"/>
          <w:sz w:val="32"/>
          <w:szCs w:val="32"/>
          <w:shd w:val="clear" w:color="auto" w:fill="FFFFFF"/>
          <w:lang w:val="en-US" w:eastAsia="zh-CN"/>
        </w:rPr>
        <w:t>30</w:t>
      </w:r>
      <w:r>
        <w:rPr>
          <w:rFonts w:hint="eastAsia" w:ascii="仿宋" w:hAnsi="仿宋" w:eastAsia="仿宋" w:cs="仿宋_GB2312"/>
          <w:color w:val="000000"/>
          <w:sz w:val="32"/>
          <w:szCs w:val="32"/>
          <w:shd w:val="clear" w:color="auto" w:fill="FFFFFF"/>
        </w:rPr>
        <w:t>分（北京时间），逾期送达或不符合规定的投标文件不予接受。</w:t>
      </w:r>
    </w:p>
    <w:p>
      <w:pPr>
        <w:pStyle w:val="17"/>
        <w:widowControl/>
        <w:shd w:val="clear" w:color="auto" w:fill="FFFFFF"/>
        <w:spacing w:line="360" w:lineRule="auto"/>
        <w:ind w:firstLine="420"/>
        <w:jc w:val="left"/>
        <w:rPr>
          <w:rFonts w:ascii="仿宋" w:hAnsi="仿宋" w:eastAsia="仿宋" w:cs="仿宋_GB2312"/>
          <w:color w:val="000000"/>
          <w:sz w:val="32"/>
          <w:szCs w:val="32"/>
        </w:rPr>
      </w:pPr>
      <w:r>
        <w:rPr>
          <w:rFonts w:hint="eastAsia" w:ascii="仿宋" w:hAnsi="仿宋" w:eastAsia="仿宋" w:cs="仿宋_GB2312"/>
          <w:color w:val="000000"/>
          <w:sz w:val="32"/>
          <w:szCs w:val="32"/>
        </w:rPr>
        <w:t>（二）开标地点：许昌市公共资源交易中心（</w:t>
      </w:r>
      <w:r>
        <w:rPr>
          <w:rFonts w:ascii="仿宋" w:hAnsi="仿宋" w:eastAsia="仿宋" w:cs="Arial"/>
          <w:color w:val="000000"/>
          <w:sz w:val="32"/>
          <w:szCs w:val="32"/>
        </w:rPr>
        <w:t>龙兴路与竹林路交汇处</w:t>
      </w:r>
      <w:r>
        <w:rPr>
          <w:rFonts w:hint="eastAsia" w:ascii="仿宋" w:hAnsi="仿宋" w:eastAsia="仿宋" w:cs="仿宋_GB2312"/>
          <w:color w:val="000000"/>
          <w:sz w:val="32"/>
          <w:szCs w:val="32"/>
        </w:rPr>
        <w:t>公共资源大厦）三楼开标</w:t>
      </w:r>
      <w:r>
        <w:rPr>
          <w:rFonts w:hint="eastAsia" w:ascii="仿宋" w:hAnsi="仿宋" w:eastAsia="仿宋" w:cs="仿宋_GB2312"/>
          <w:color w:val="000000"/>
          <w:sz w:val="32"/>
          <w:szCs w:val="32"/>
          <w:lang w:eastAsia="zh-CN"/>
        </w:rPr>
        <w:t>四</w:t>
      </w:r>
      <w:r>
        <w:rPr>
          <w:rFonts w:hint="eastAsia" w:ascii="仿宋" w:hAnsi="仿宋" w:eastAsia="仿宋" w:cs="仿宋_GB2312"/>
          <w:color w:val="000000"/>
          <w:sz w:val="32"/>
          <w:szCs w:val="32"/>
        </w:rPr>
        <w:t>室。</w:t>
      </w:r>
    </w:p>
    <w:p>
      <w:pPr>
        <w:pStyle w:val="17"/>
        <w:widowControl/>
        <w:shd w:val="clear" w:color="auto" w:fill="FFFFFF"/>
        <w:spacing w:line="360" w:lineRule="auto"/>
        <w:ind w:firstLine="420"/>
        <w:contextualSpacing/>
        <w:jc w:val="left"/>
        <w:rPr>
          <w:rFonts w:ascii="黑体" w:hAnsi="黑体" w:eastAsia="黑体" w:cs="黑体"/>
          <w:bCs/>
          <w:color w:val="000000"/>
          <w:sz w:val="32"/>
          <w:szCs w:val="32"/>
        </w:rPr>
      </w:pPr>
      <w:r>
        <w:rPr>
          <w:rFonts w:hint="eastAsia" w:ascii="黑体" w:hAnsi="黑体" w:eastAsia="黑体" w:cs="黑体"/>
          <w:bCs/>
          <w:color w:val="000000"/>
          <w:sz w:val="32"/>
          <w:szCs w:val="32"/>
        </w:rPr>
        <w:t xml:space="preserve"> 六、本次招标公告同时在《中国政府采购网》、《河南省政府采购网》、《许昌市政府采购网》、《全国公共资源交易平台（河南省·许昌市）》发布。</w:t>
      </w:r>
    </w:p>
    <w:p>
      <w:pPr>
        <w:pStyle w:val="17"/>
        <w:widowControl/>
        <w:shd w:val="clear" w:color="auto" w:fill="FFFFFF"/>
        <w:spacing w:line="360" w:lineRule="auto"/>
        <w:ind w:firstLine="420"/>
        <w:contextualSpacing/>
        <w:jc w:val="left"/>
        <w:rPr>
          <w:rFonts w:ascii="黑体" w:hAnsi="黑体" w:eastAsia="黑体" w:cs="黑体"/>
          <w:bCs/>
          <w:color w:val="000000"/>
          <w:sz w:val="32"/>
          <w:szCs w:val="32"/>
        </w:rPr>
      </w:pPr>
      <w:r>
        <w:rPr>
          <w:rFonts w:hint="eastAsia" w:ascii="黑体" w:hAnsi="黑体" w:eastAsia="黑体" w:cs="黑体"/>
          <w:bCs/>
          <w:color w:val="000000"/>
          <w:sz w:val="32"/>
          <w:szCs w:val="32"/>
        </w:rPr>
        <w:t>七、公告期限</w:t>
      </w:r>
    </w:p>
    <w:p>
      <w:pPr>
        <w:pStyle w:val="17"/>
        <w:widowControl/>
        <w:shd w:val="clear" w:color="auto" w:fill="FFFFFF"/>
        <w:spacing w:line="360" w:lineRule="auto"/>
        <w:ind w:firstLine="420"/>
        <w:contextualSpacing/>
        <w:jc w:val="left"/>
        <w:rPr>
          <w:rFonts w:ascii="仿宋" w:hAnsi="仿宋" w:eastAsia="仿宋" w:cs="仿宋_GB2312"/>
          <w:color w:val="000000"/>
          <w:sz w:val="32"/>
          <w:szCs w:val="32"/>
        </w:rPr>
      </w:pPr>
      <w:r>
        <w:rPr>
          <w:rFonts w:hint="eastAsia" w:ascii="仿宋" w:hAnsi="仿宋" w:eastAsia="仿宋" w:cs="仿宋_GB2312"/>
          <w:color w:val="000000"/>
          <w:sz w:val="32"/>
          <w:szCs w:val="32"/>
        </w:rPr>
        <w:t>本招标公告自发布之日起公告期限为5个工作日。</w:t>
      </w:r>
    </w:p>
    <w:p>
      <w:pPr>
        <w:pStyle w:val="17"/>
        <w:widowControl/>
        <w:shd w:val="clear" w:color="auto" w:fill="FFFFFF"/>
        <w:spacing w:line="360" w:lineRule="auto"/>
        <w:ind w:firstLine="420"/>
        <w:contextualSpacing/>
        <w:jc w:val="left"/>
        <w:rPr>
          <w:rFonts w:ascii="黑体" w:hAnsi="黑体" w:eastAsia="黑体" w:cs="黑体"/>
          <w:bCs/>
          <w:color w:val="000000"/>
          <w:sz w:val="32"/>
          <w:szCs w:val="32"/>
        </w:rPr>
      </w:pPr>
      <w:r>
        <w:rPr>
          <w:rFonts w:hint="eastAsia" w:ascii="黑体" w:hAnsi="黑体" w:eastAsia="黑体" w:cs="黑体"/>
          <w:bCs/>
          <w:color w:val="000000"/>
          <w:sz w:val="32"/>
          <w:szCs w:val="32"/>
        </w:rPr>
        <w:t>八、联系方式</w:t>
      </w:r>
    </w:p>
    <w:p>
      <w:pPr>
        <w:pStyle w:val="17"/>
        <w:widowControl/>
        <w:shd w:val="clear" w:color="auto" w:fill="FFFFFF"/>
        <w:spacing w:line="360" w:lineRule="auto"/>
        <w:ind w:firstLine="420"/>
        <w:contextualSpacing/>
        <w:jc w:val="left"/>
        <w:rPr>
          <w:rFonts w:ascii="仿宋" w:hAnsi="仿宋" w:eastAsia="仿宋"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 w:hAnsi="仿宋" w:eastAsia="仿宋" w:cs="仿宋_GB2312"/>
          <w:color w:val="000000"/>
          <w:sz w:val="32"/>
          <w:szCs w:val="32"/>
        </w:rPr>
        <w:t>采购人：禹州市第二人民医院</w:t>
      </w:r>
    </w:p>
    <w:p>
      <w:pPr>
        <w:pStyle w:val="17"/>
        <w:widowControl/>
        <w:shd w:val="clear" w:color="auto" w:fill="FFFFFF"/>
        <w:spacing w:line="360" w:lineRule="auto"/>
        <w:ind w:firstLine="420"/>
        <w:contextualSpacing/>
        <w:jc w:val="left"/>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地 址：河南省禹州市滨河大道中段</w:t>
      </w:r>
    </w:p>
    <w:p>
      <w:pPr>
        <w:pStyle w:val="17"/>
        <w:widowControl/>
        <w:shd w:val="clear" w:color="auto" w:fill="FFFFFF"/>
        <w:spacing w:line="360" w:lineRule="auto"/>
        <w:ind w:firstLine="420"/>
        <w:contextualSpacing/>
        <w:jc w:val="left"/>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联 系 人：赵宽成     联系电话：0374-8171116</w:t>
      </w:r>
    </w:p>
    <w:p>
      <w:pPr>
        <w:pStyle w:val="17"/>
        <w:widowControl/>
        <w:shd w:val="clear" w:color="auto" w:fill="FFFFFF"/>
        <w:spacing w:line="360" w:lineRule="auto"/>
        <w:ind w:firstLine="420"/>
        <w:contextualSpacing/>
        <w:jc w:val="left"/>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代理机构：北京华采招标代理有限公司 </w:t>
      </w:r>
    </w:p>
    <w:p>
      <w:pPr>
        <w:pStyle w:val="17"/>
        <w:widowControl/>
        <w:shd w:val="clear" w:color="auto" w:fill="FFFFFF"/>
        <w:spacing w:line="360" w:lineRule="auto"/>
        <w:ind w:firstLine="420"/>
        <w:contextualSpacing/>
        <w:jc w:val="left"/>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地 址：许昌市新许路建行三楼（许昌分公司）</w:t>
      </w:r>
    </w:p>
    <w:p>
      <w:pPr>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联 系 人：周伟        联系电话：13903749798</w:t>
      </w:r>
    </w:p>
    <w:p>
      <w:pPr>
        <w:rPr>
          <w:rFonts w:ascii="仿宋" w:hAnsi="仿宋" w:eastAsia="仿宋" w:cs="仿宋_GB2312"/>
          <w:color w:val="000000"/>
          <w:sz w:val="32"/>
          <w:szCs w:val="32"/>
          <w:shd w:val="clear" w:color="auto" w:fill="FFFFFF"/>
        </w:rPr>
      </w:pPr>
    </w:p>
    <w:p>
      <w:pPr>
        <w:rPr>
          <w:rFonts w:ascii="仿宋" w:hAnsi="仿宋" w:eastAsia="仿宋" w:cs="仿宋_GB2312"/>
          <w:color w:val="000000"/>
          <w:sz w:val="32"/>
          <w:szCs w:val="32"/>
          <w:shd w:val="clear" w:color="auto" w:fill="FFFFFF"/>
        </w:rPr>
      </w:pPr>
    </w:p>
    <w:p>
      <w:pPr>
        <w:pStyle w:val="17"/>
        <w:widowControl/>
        <w:shd w:val="clear" w:color="auto" w:fill="FFFFFF"/>
        <w:spacing w:line="450" w:lineRule="atLeast"/>
        <w:jc w:val="right"/>
        <w:rPr>
          <w:rFonts w:ascii="仿宋" w:hAnsi="仿宋" w:eastAsia="仿宋" w:cs="仿宋_GB2312"/>
          <w:color w:val="000000"/>
          <w:sz w:val="32"/>
          <w:szCs w:val="32"/>
        </w:rPr>
      </w:pPr>
      <w:r>
        <w:rPr>
          <w:rFonts w:hint="eastAsia" w:ascii="仿宋" w:hAnsi="仿宋" w:eastAsia="仿宋" w:cs="仿宋_GB2312"/>
          <w:color w:val="000000"/>
          <w:sz w:val="32"/>
          <w:szCs w:val="32"/>
        </w:rPr>
        <w:t>禹州市第二人民医院</w:t>
      </w:r>
    </w:p>
    <w:p>
      <w:pPr>
        <w:jc w:val="right"/>
        <w:rPr>
          <w:rFonts w:ascii="仿宋" w:hAnsi="仿宋" w:eastAsia="仿宋" w:cs="仿宋_GB2312"/>
          <w:color w:val="000000"/>
          <w:sz w:val="32"/>
          <w:szCs w:val="32"/>
        </w:rPr>
      </w:pPr>
      <w:r>
        <w:rPr>
          <w:rFonts w:hint="eastAsia" w:ascii="仿宋" w:hAnsi="仿宋" w:eastAsia="仿宋" w:cs="仿宋_GB2312"/>
          <w:color w:val="000000"/>
          <w:sz w:val="32"/>
          <w:szCs w:val="32"/>
        </w:rPr>
        <w:t>二〇一七年十二月</w:t>
      </w:r>
      <w:r>
        <w:rPr>
          <w:rFonts w:hint="eastAsia" w:ascii="仿宋" w:hAnsi="仿宋" w:eastAsia="仿宋" w:cs="仿宋_GB2312"/>
          <w:color w:val="000000"/>
          <w:sz w:val="32"/>
          <w:szCs w:val="32"/>
          <w:lang w:eastAsia="zh-CN"/>
        </w:rPr>
        <w:t>二十二</w:t>
      </w:r>
      <w:r>
        <w:rPr>
          <w:rFonts w:hint="eastAsia" w:ascii="仿宋" w:hAnsi="仿宋" w:eastAsia="仿宋" w:cs="仿宋_GB2312"/>
          <w:color w:val="000000"/>
          <w:sz w:val="32"/>
          <w:szCs w:val="32"/>
        </w:rPr>
        <w:t>日</w:t>
      </w:r>
    </w:p>
    <w:p>
      <w:pPr>
        <w:rPr>
          <w:rFonts w:ascii="仿宋" w:hAnsi="仿宋" w:eastAsia="仿宋" w:cs="仿宋_GB2312"/>
          <w:color w:val="000000"/>
          <w:sz w:val="32"/>
          <w:szCs w:val="32"/>
          <w:shd w:val="clear" w:color="auto" w:fill="FFFFFF"/>
        </w:rPr>
      </w:pPr>
    </w:p>
    <w:p>
      <w:pPr>
        <w:jc w:val="center"/>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6"/>
          <w:szCs w:val="36"/>
        </w:rPr>
      </w:pPr>
    </w:p>
    <w:p>
      <w:pPr>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第二章 项目需求</w:t>
      </w:r>
    </w:p>
    <w:p>
      <w:pPr>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一、采购需求：</w:t>
      </w:r>
    </w:p>
    <w:p>
      <w:pPr>
        <w:spacing w:line="360" w:lineRule="auto"/>
        <w:ind w:firstLine="482" w:firstLineChars="200"/>
        <w:rPr>
          <w:rFonts w:ascii="仿宋" w:hAnsi="仿宋" w:eastAsia="仿宋" w:cs="仿宋_GB2312"/>
          <w:b/>
          <w:bCs/>
          <w:color w:val="000000"/>
          <w:sz w:val="32"/>
          <w:szCs w:val="32"/>
        </w:rPr>
      </w:pPr>
      <w:r>
        <w:rPr>
          <w:rFonts w:hint="eastAsia" w:ascii="Calibri" w:hAnsi="Calibri" w:eastAsia="宋体" w:cs="Times New Roman"/>
          <w:b/>
          <w:bCs/>
          <w:sz w:val="24"/>
          <w:szCs w:val="24"/>
        </w:rPr>
        <w:t>（一）项目名称：</w:t>
      </w:r>
    </w:p>
    <w:p>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A包：高端64排128层螺旋CT系统1套、数字减影血管造影系统1套；</w:t>
      </w:r>
    </w:p>
    <w:p>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B包：</w:t>
      </w:r>
      <w:r>
        <w:rPr>
          <w:rFonts w:asciiTheme="minorEastAsia" w:hAnsiTheme="minorEastAsia" w:cstheme="minorEastAsia"/>
          <w:color w:val="000000"/>
          <w:sz w:val="24"/>
          <w:szCs w:val="24"/>
        </w:rPr>
        <w:t xml:space="preserve"> </w:t>
      </w:r>
      <w:r>
        <w:rPr>
          <w:rFonts w:hint="eastAsia" w:asciiTheme="minorEastAsia" w:hAnsiTheme="minorEastAsia" w:cstheme="minorEastAsia"/>
          <w:color w:val="000000"/>
          <w:sz w:val="24"/>
          <w:szCs w:val="24"/>
        </w:rPr>
        <w:t>激光治疗仪1台。</w:t>
      </w:r>
    </w:p>
    <w:p>
      <w:pPr>
        <w:spacing w:line="360" w:lineRule="auto"/>
        <w:ind w:firstLine="482" w:firstLineChars="200"/>
        <w:rPr>
          <w:rFonts w:ascii="Calibri" w:hAnsi="Calibri" w:eastAsia="宋体" w:cs="Times New Roman"/>
          <w:b/>
          <w:bCs/>
          <w:sz w:val="24"/>
          <w:szCs w:val="24"/>
        </w:rPr>
      </w:pPr>
      <w:r>
        <w:rPr>
          <w:rFonts w:hint="eastAsia" w:ascii="Calibri" w:hAnsi="Calibri" w:eastAsia="宋体" w:cs="Times New Roman"/>
          <w:b/>
          <w:bCs/>
          <w:sz w:val="24"/>
          <w:szCs w:val="24"/>
        </w:rPr>
        <w:t>（二）技术参数</w:t>
      </w:r>
    </w:p>
    <w:p>
      <w:pPr>
        <w:autoSpaceDE w:val="0"/>
        <w:autoSpaceDN w:val="0"/>
        <w:spacing w:line="360" w:lineRule="auto"/>
        <w:textAlignment w:val="bottom"/>
        <w:rPr>
          <w:rFonts w:ascii="Calibri" w:hAnsi="Calibri" w:eastAsia="宋体" w:cs="Times New Roman"/>
          <w:b/>
          <w:bCs/>
          <w:sz w:val="24"/>
          <w:szCs w:val="24"/>
        </w:rPr>
      </w:pPr>
      <w:r>
        <w:rPr>
          <w:rFonts w:hint="eastAsia" w:ascii="Calibri" w:hAnsi="Calibri" w:eastAsia="宋体" w:cs="Times New Roman"/>
          <w:b/>
          <w:bCs/>
          <w:sz w:val="24"/>
          <w:szCs w:val="24"/>
        </w:rPr>
        <w:t>A包：</w:t>
      </w:r>
    </w:p>
    <w:p>
      <w:pPr>
        <w:autoSpaceDE w:val="0"/>
        <w:autoSpaceDN w:val="0"/>
        <w:spacing w:line="360" w:lineRule="auto"/>
        <w:jc w:val="center"/>
        <w:textAlignment w:val="bottom"/>
        <w:rPr>
          <w:rFonts w:ascii="宋体" w:hAnsi="宋体" w:cs="Arial"/>
          <w:b/>
          <w:bCs/>
          <w:sz w:val="24"/>
          <w:szCs w:val="24"/>
        </w:rPr>
      </w:pPr>
      <w:r>
        <w:rPr>
          <w:rFonts w:hint="eastAsia" w:ascii="Calibri" w:hAnsi="Calibri" w:eastAsia="宋体" w:cs="Times New Roman"/>
          <w:b/>
          <w:bCs/>
          <w:sz w:val="24"/>
          <w:szCs w:val="24"/>
        </w:rPr>
        <w:t>1</w:t>
      </w:r>
      <w:r>
        <w:rPr>
          <w:rFonts w:ascii="Calibri" w:hAnsi="Calibri" w:eastAsia="宋体" w:cs="Times New Roman"/>
          <w:b/>
          <w:bCs/>
          <w:sz w:val="24"/>
          <w:szCs w:val="24"/>
        </w:rPr>
        <w:t>.</w:t>
      </w:r>
      <w:r>
        <w:rPr>
          <w:rFonts w:hint="eastAsia" w:ascii="宋体" w:hAnsi="宋体" w:cs="Arial"/>
          <w:b/>
          <w:bCs/>
          <w:sz w:val="24"/>
          <w:szCs w:val="24"/>
        </w:rPr>
        <w:t>高档多排螺旋CT招标技术参数规格</w:t>
      </w:r>
    </w:p>
    <w:p>
      <w:pPr>
        <w:rPr>
          <w:rFonts w:ascii="宋体" w:hAnsi="宋体" w:cs="Arial"/>
          <w:sz w:val="24"/>
          <w:szCs w:val="24"/>
        </w:rPr>
      </w:pPr>
      <w:r>
        <w:rPr>
          <w:rFonts w:hint="eastAsia" w:ascii="宋体" w:hAnsi="宋体" w:cs="Arial"/>
          <w:sz w:val="24"/>
          <w:szCs w:val="24"/>
        </w:rPr>
        <w:t>概述：</w:t>
      </w:r>
    </w:p>
    <w:p>
      <w:pPr>
        <w:rPr>
          <w:rFonts w:ascii="宋体" w:hAnsi="宋体" w:cs="Arial"/>
          <w:sz w:val="24"/>
          <w:szCs w:val="24"/>
        </w:rPr>
      </w:pPr>
      <w:r>
        <w:rPr>
          <w:rFonts w:ascii="宋体" w:hAnsi="宋体" w:cs="Arial"/>
          <w:sz w:val="24"/>
          <w:szCs w:val="24"/>
        </w:rPr>
        <w:t xml:space="preserve">    </w:t>
      </w:r>
      <w:r>
        <w:rPr>
          <w:rFonts w:hint="eastAsia" w:ascii="宋体" w:hAnsi="宋体" w:cs="Arial"/>
          <w:sz w:val="24"/>
          <w:szCs w:val="24"/>
        </w:rPr>
        <w:t>本次招标采购设备为高端64排螺旋CT，投标方应根据招标文件所提出的设备技术规格、产品、数量和服务要求，综合考虑设备的适应性，选择具有最佳性能价格比的设备前来投标。希望投标方以精良的设备、优质的服务和优惠的价格，充分显示贵公司的实力。</w:t>
      </w:r>
    </w:p>
    <w:p>
      <w:pPr>
        <w:rPr>
          <w:rFonts w:ascii="宋体" w:hAnsi="宋体" w:cs="Arial"/>
          <w:b/>
          <w:bCs/>
          <w:sz w:val="20"/>
          <w:szCs w:val="20"/>
        </w:rPr>
      </w:pPr>
      <w:r>
        <w:rPr>
          <w:rFonts w:hint="eastAsia" w:ascii="宋体" w:hAnsi="宋体" w:cs="Arial"/>
          <w:b/>
          <w:bCs/>
          <w:sz w:val="20"/>
          <w:szCs w:val="20"/>
        </w:rPr>
        <w:t>设备技术规格及要求：</w:t>
      </w:r>
    </w:p>
    <w:tbl>
      <w:tblPr>
        <w:tblStyle w:val="22"/>
        <w:tblW w:w="8879"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7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序号</w:t>
            </w:r>
          </w:p>
        </w:tc>
        <w:tc>
          <w:tcPr>
            <w:tcW w:w="7875" w:type="dxa"/>
          </w:tcPr>
          <w:p>
            <w:pPr>
              <w:rPr>
                <w:rFonts w:ascii="宋体" w:hAnsi="宋体" w:eastAsia="宋体" w:cs="Arial"/>
                <w:sz w:val="24"/>
                <w:szCs w:val="24"/>
              </w:rPr>
            </w:pPr>
            <w:r>
              <w:rPr>
                <w:rFonts w:hint="eastAsia" w:ascii="宋体" w:hAnsi="宋体" w:eastAsia="宋体" w:cs="Arial"/>
                <w:sz w:val="24"/>
                <w:szCs w:val="24"/>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1.</w:t>
            </w:r>
          </w:p>
        </w:tc>
        <w:tc>
          <w:tcPr>
            <w:tcW w:w="7875" w:type="dxa"/>
          </w:tcPr>
          <w:p>
            <w:pPr>
              <w:rPr>
                <w:rFonts w:ascii="宋体" w:hAnsi="宋体" w:eastAsia="宋体" w:cs="Arial"/>
                <w:sz w:val="24"/>
                <w:szCs w:val="24"/>
              </w:rPr>
            </w:pPr>
            <w:r>
              <w:rPr>
                <w:rFonts w:hint="eastAsia" w:ascii="宋体" w:hAnsi="宋体" w:eastAsia="宋体" w:cs="Arial"/>
                <w:sz w:val="24"/>
                <w:szCs w:val="24"/>
              </w:rPr>
              <w:t>设备名称：高端64排128层螺旋CT系统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1.1</w:t>
            </w:r>
          </w:p>
        </w:tc>
        <w:tc>
          <w:tcPr>
            <w:tcW w:w="7875" w:type="dxa"/>
          </w:tcPr>
          <w:p>
            <w:pPr>
              <w:rPr>
                <w:rFonts w:ascii="宋体" w:hAnsi="宋体" w:eastAsia="宋体" w:cs="Arial"/>
                <w:sz w:val="24"/>
                <w:szCs w:val="24"/>
              </w:rPr>
            </w:pPr>
            <w:r>
              <w:rPr>
                <w:rFonts w:hint="eastAsia" w:ascii="宋体" w:hAnsi="宋体" w:eastAsia="宋体" w:cs="Arial"/>
                <w:sz w:val="24"/>
                <w:szCs w:val="24"/>
              </w:rPr>
              <w:t>设备数量：一套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1.2</w:t>
            </w:r>
          </w:p>
        </w:tc>
        <w:tc>
          <w:tcPr>
            <w:tcW w:w="7875" w:type="dxa"/>
          </w:tcPr>
          <w:p>
            <w:pPr>
              <w:rPr>
                <w:rFonts w:ascii="宋体" w:hAnsi="宋体" w:eastAsia="宋体" w:cs="Arial"/>
                <w:sz w:val="24"/>
                <w:szCs w:val="24"/>
              </w:rPr>
            </w:pPr>
            <w:r>
              <w:rPr>
                <w:rFonts w:hint="eastAsia" w:ascii="宋体" w:hAnsi="宋体" w:eastAsia="宋体" w:cs="Arial"/>
                <w:sz w:val="24"/>
                <w:szCs w:val="24"/>
              </w:rPr>
              <w:t>设备用途：全身扫描的临床应用和临床研究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1.3</w:t>
            </w:r>
          </w:p>
        </w:tc>
        <w:tc>
          <w:tcPr>
            <w:tcW w:w="7875" w:type="dxa"/>
          </w:tcPr>
          <w:p>
            <w:pPr>
              <w:rPr>
                <w:rFonts w:ascii="宋体" w:hAnsi="宋体" w:eastAsia="宋体" w:cs="Arial"/>
                <w:sz w:val="24"/>
                <w:szCs w:val="24"/>
              </w:rPr>
            </w:pPr>
            <w:r>
              <w:rPr>
                <w:rFonts w:hint="eastAsia" w:ascii="宋体" w:hAnsi="宋体" w:eastAsia="宋体" w:cs="Arial"/>
                <w:sz w:val="24"/>
                <w:szCs w:val="24"/>
              </w:rPr>
              <w:t>制造厂商：投标人说明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1.4</w:t>
            </w:r>
          </w:p>
        </w:tc>
        <w:tc>
          <w:tcPr>
            <w:tcW w:w="7875" w:type="dxa"/>
          </w:tcPr>
          <w:p>
            <w:pPr>
              <w:rPr>
                <w:rFonts w:ascii="宋体" w:hAnsi="宋体" w:eastAsia="宋体" w:cs="Arial"/>
                <w:sz w:val="24"/>
                <w:szCs w:val="24"/>
              </w:rPr>
            </w:pPr>
            <w:r>
              <w:rPr>
                <w:rFonts w:hint="eastAsia" w:ascii="宋体" w:hAnsi="宋体" w:eastAsia="宋体" w:cs="Arial"/>
                <w:sz w:val="24"/>
                <w:szCs w:val="24"/>
              </w:rPr>
              <w:t>设备型号：投标人说明，要求最新机型和最新的硬件、软件版本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p>
        </w:tc>
        <w:tc>
          <w:tcPr>
            <w:tcW w:w="7875" w:type="dxa"/>
          </w:tcPr>
          <w:p>
            <w:pPr>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b/>
                <w:bCs/>
                <w:sz w:val="24"/>
                <w:szCs w:val="24"/>
              </w:rPr>
            </w:pPr>
            <w:r>
              <w:rPr>
                <w:rFonts w:hint="eastAsia" w:ascii="宋体" w:hAnsi="宋体" w:eastAsia="宋体" w:cs="Arial"/>
                <w:b/>
                <w:bCs/>
                <w:sz w:val="24"/>
                <w:szCs w:val="24"/>
              </w:rPr>
              <w:t>2.</w:t>
            </w:r>
          </w:p>
        </w:tc>
        <w:tc>
          <w:tcPr>
            <w:tcW w:w="7875" w:type="dxa"/>
          </w:tcPr>
          <w:p>
            <w:pPr>
              <w:rPr>
                <w:rFonts w:ascii="宋体" w:hAnsi="宋体" w:eastAsia="宋体" w:cs="Arial"/>
                <w:b/>
                <w:bCs/>
                <w:sz w:val="24"/>
                <w:szCs w:val="24"/>
              </w:rPr>
            </w:pPr>
            <w:r>
              <w:rPr>
                <w:rFonts w:hint="eastAsia" w:ascii="宋体" w:hAnsi="宋体" w:eastAsia="宋体" w:cs="Arial"/>
                <w:b/>
                <w:bCs/>
                <w:sz w:val="24"/>
                <w:szCs w:val="24"/>
              </w:rPr>
              <w:t>主要技术规格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b/>
                <w:bCs/>
                <w:sz w:val="24"/>
                <w:szCs w:val="24"/>
              </w:rPr>
            </w:pPr>
          </w:p>
        </w:tc>
        <w:tc>
          <w:tcPr>
            <w:tcW w:w="7875" w:type="dxa"/>
          </w:tcPr>
          <w:p>
            <w:pPr>
              <w:rPr>
                <w:rFonts w:ascii="宋体" w:hAnsi="宋体" w:eastAsia="宋体"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b/>
                <w:bCs/>
                <w:sz w:val="24"/>
                <w:szCs w:val="24"/>
              </w:rPr>
            </w:pPr>
            <w:r>
              <w:rPr>
                <w:rFonts w:hint="eastAsia" w:ascii="宋体" w:hAnsi="宋体" w:eastAsia="宋体" w:cs="Arial"/>
                <w:b/>
                <w:bCs/>
                <w:sz w:val="24"/>
                <w:szCs w:val="24"/>
              </w:rPr>
              <w:t>2.1</w:t>
            </w:r>
          </w:p>
        </w:tc>
        <w:tc>
          <w:tcPr>
            <w:tcW w:w="7875" w:type="dxa"/>
          </w:tcPr>
          <w:p>
            <w:pPr>
              <w:rPr>
                <w:rFonts w:ascii="宋体" w:hAnsi="宋体" w:eastAsia="宋体" w:cs="Arial"/>
                <w:b/>
                <w:bCs/>
                <w:sz w:val="24"/>
                <w:szCs w:val="24"/>
              </w:rPr>
            </w:pPr>
            <w:r>
              <w:rPr>
                <w:rFonts w:hint="eastAsia" w:ascii="宋体" w:hAnsi="宋体" w:eastAsia="宋体" w:cs="Arial"/>
                <w:b/>
                <w:bCs/>
                <w:sz w:val="24"/>
                <w:szCs w:val="24"/>
              </w:rPr>
              <w:t>扫描架系统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2.1.1</w:t>
            </w:r>
          </w:p>
        </w:tc>
        <w:tc>
          <w:tcPr>
            <w:tcW w:w="7875" w:type="dxa"/>
          </w:tcPr>
          <w:p>
            <w:pPr>
              <w:rPr>
                <w:rFonts w:ascii="宋体" w:hAnsi="宋体" w:eastAsia="宋体" w:cs="Arial"/>
                <w:sz w:val="24"/>
                <w:szCs w:val="24"/>
              </w:rPr>
            </w:pPr>
            <w:r>
              <w:rPr>
                <w:rFonts w:hint="eastAsia" w:ascii="宋体" w:hAnsi="宋体" w:eastAsia="宋体" w:cs="Arial"/>
                <w:sz w:val="24"/>
                <w:szCs w:val="24"/>
              </w:rPr>
              <w:t>扫描架孔径：≥70cm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2.1.2</w:t>
            </w:r>
          </w:p>
        </w:tc>
        <w:tc>
          <w:tcPr>
            <w:tcW w:w="7875" w:type="dxa"/>
          </w:tcPr>
          <w:p>
            <w:pPr>
              <w:rPr>
                <w:rFonts w:ascii="宋体" w:hAnsi="宋体" w:eastAsia="宋体" w:cs="Arial"/>
                <w:sz w:val="24"/>
                <w:szCs w:val="24"/>
              </w:rPr>
            </w:pPr>
            <w:r>
              <w:rPr>
                <w:rFonts w:hint="eastAsia" w:ascii="宋体" w:hAnsi="宋体" w:eastAsia="宋体" w:cs="Arial"/>
                <w:sz w:val="24"/>
                <w:szCs w:val="24"/>
              </w:rPr>
              <w:t>扫描架倾角：≥±30°，0.5度变化，可在操纵台遥控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2.1.3</w:t>
            </w:r>
          </w:p>
        </w:tc>
        <w:tc>
          <w:tcPr>
            <w:tcW w:w="7875" w:type="dxa"/>
          </w:tcPr>
          <w:p>
            <w:pPr>
              <w:rPr>
                <w:rFonts w:ascii="宋体" w:hAnsi="宋体" w:eastAsia="宋体" w:cs="Arial"/>
                <w:sz w:val="24"/>
                <w:szCs w:val="24"/>
              </w:rPr>
            </w:pPr>
            <w:r>
              <w:rPr>
                <w:rFonts w:hint="eastAsia" w:ascii="宋体" w:hAnsi="宋体" w:eastAsia="宋体" w:cs="Arial"/>
                <w:sz w:val="24"/>
                <w:szCs w:val="24"/>
              </w:rPr>
              <w:t>驱动方式：投标人说明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2.1.4</w:t>
            </w:r>
          </w:p>
        </w:tc>
        <w:tc>
          <w:tcPr>
            <w:tcW w:w="7875" w:type="dxa"/>
          </w:tcPr>
          <w:p>
            <w:pPr>
              <w:rPr>
                <w:rFonts w:ascii="宋体" w:hAnsi="宋体" w:eastAsia="宋体" w:cs="Arial"/>
                <w:sz w:val="24"/>
                <w:szCs w:val="24"/>
              </w:rPr>
            </w:pPr>
            <w:r>
              <w:rPr>
                <w:rFonts w:hint="eastAsia" w:ascii="宋体" w:hAnsi="宋体" w:eastAsia="宋体" w:cs="Arial"/>
                <w:sz w:val="24"/>
                <w:szCs w:val="24"/>
              </w:rPr>
              <w:t>滑环类型：低压滑环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2.1.5</w:t>
            </w:r>
          </w:p>
        </w:tc>
        <w:tc>
          <w:tcPr>
            <w:tcW w:w="7875" w:type="dxa"/>
          </w:tcPr>
          <w:p>
            <w:pPr>
              <w:rPr>
                <w:rFonts w:ascii="宋体" w:hAnsi="宋体" w:eastAsia="宋体" w:cs="Arial"/>
                <w:sz w:val="24"/>
                <w:szCs w:val="24"/>
              </w:rPr>
            </w:pPr>
            <w:r>
              <w:rPr>
                <w:rFonts w:hint="eastAsia" w:ascii="宋体" w:hAnsi="宋体" w:eastAsia="宋体" w:cs="Arial"/>
                <w:sz w:val="24"/>
                <w:szCs w:val="24"/>
              </w:rPr>
              <w:t>冷却方式：高效风冷（无需水冷机）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2.1.6</w:t>
            </w:r>
          </w:p>
        </w:tc>
        <w:tc>
          <w:tcPr>
            <w:tcW w:w="7875" w:type="dxa"/>
          </w:tcPr>
          <w:p>
            <w:pPr>
              <w:rPr>
                <w:rFonts w:ascii="宋体" w:hAnsi="宋体" w:eastAsia="宋体" w:cs="Arial"/>
                <w:sz w:val="24"/>
                <w:szCs w:val="24"/>
              </w:rPr>
            </w:pPr>
            <w:r>
              <w:rPr>
                <w:rFonts w:hint="eastAsia" w:ascii="宋体" w:hAnsi="宋体" w:eastAsia="宋体" w:cs="Arial"/>
                <w:sz w:val="24"/>
                <w:szCs w:val="24"/>
              </w:rPr>
              <w:t>探测器类型：新型探测器( 如石榴石探测器、Stellar探测器、Nano panel探测器)</w:t>
            </w:r>
          </w:p>
          <w:p>
            <w:pPr>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2.1.7</w:t>
            </w:r>
          </w:p>
        </w:tc>
        <w:tc>
          <w:tcPr>
            <w:tcW w:w="7875" w:type="dxa"/>
          </w:tcPr>
          <w:p>
            <w:pPr>
              <w:rPr>
                <w:rFonts w:ascii="宋体" w:hAnsi="宋体" w:eastAsia="宋体" w:cs="Arial"/>
                <w:sz w:val="24"/>
                <w:szCs w:val="24"/>
              </w:rPr>
            </w:pPr>
            <w:r>
              <w:rPr>
                <w:rFonts w:hint="eastAsia" w:ascii="宋体" w:hAnsi="宋体" w:eastAsia="宋体" w:cs="Arial"/>
                <w:sz w:val="24"/>
                <w:szCs w:val="24"/>
              </w:rPr>
              <w:t>探测器Z轴覆盖宽度：≥40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2.1.8</w:t>
            </w:r>
          </w:p>
        </w:tc>
        <w:tc>
          <w:tcPr>
            <w:tcW w:w="7875" w:type="dxa"/>
          </w:tcPr>
          <w:p>
            <w:pPr>
              <w:rPr>
                <w:rFonts w:ascii="宋体" w:hAnsi="宋体" w:eastAsia="宋体" w:cs="Arial"/>
                <w:sz w:val="24"/>
                <w:szCs w:val="24"/>
              </w:rPr>
            </w:pPr>
            <w:r>
              <w:rPr>
                <w:rFonts w:hint="eastAsia" w:ascii="宋体" w:hAnsi="宋体" w:eastAsia="宋体" w:cs="Arial"/>
                <w:sz w:val="24"/>
                <w:szCs w:val="24"/>
              </w:rPr>
              <w:t>采用动态双焦点技术：标准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2.1.9</w:t>
            </w:r>
          </w:p>
        </w:tc>
        <w:tc>
          <w:tcPr>
            <w:tcW w:w="7875" w:type="dxa"/>
          </w:tcPr>
          <w:p>
            <w:pPr>
              <w:rPr>
                <w:rFonts w:ascii="宋体" w:hAnsi="宋体" w:eastAsia="宋体" w:cs="Arial"/>
                <w:sz w:val="24"/>
                <w:szCs w:val="24"/>
              </w:rPr>
            </w:pPr>
            <w:r>
              <w:rPr>
                <w:rFonts w:hint="eastAsia" w:ascii="宋体" w:hAnsi="宋体" w:eastAsia="宋体" w:cs="Arial"/>
                <w:sz w:val="24"/>
                <w:szCs w:val="24"/>
              </w:rPr>
              <w:t>最薄采集层厚：≤0.</w:t>
            </w:r>
            <w:r>
              <w:rPr>
                <w:rFonts w:ascii="宋体" w:hAnsi="宋体" w:eastAsia="宋体" w:cs="Arial"/>
                <w:sz w:val="24"/>
                <w:szCs w:val="24"/>
              </w:rPr>
              <w:t>6</w:t>
            </w:r>
            <w:r>
              <w:rPr>
                <w:rFonts w:hint="eastAsia" w:ascii="宋体" w:hAnsi="宋体" w:eastAsia="宋体" w:cs="Arial"/>
                <w:sz w:val="24"/>
                <w:szCs w:val="24"/>
              </w:rPr>
              <w:t>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2.1.10</w:t>
            </w:r>
          </w:p>
        </w:tc>
        <w:tc>
          <w:tcPr>
            <w:tcW w:w="7875" w:type="dxa"/>
          </w:tcPr>
          <w:p>
            <w:pPr>
              <w:rPr>
                <w:rFonts w:ascii="宋体" w:hAnsi="宋体" w:eastAsia="宋体" w:cs="Arial"/>
                <w:sz w:val="24"/>
                <w:szCs w:val="24"/>
              </w:rPr>
            </w:pPr>
            <w:r>
              <w:rPr>
                <w:rFonts w:hint="eastAsia" w:ascii="宋体" w:hAnsi="宋体" w:eastAsia="宋体" w:cs="Arial"/>
                <w:sz w:val="24"/>
                <w:szCs w:val="24"/>
              </w:rPr>
              <w:t>数据传输：≥5.2GB/s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2.1.11</w:t>
            </w:r>
          </w:p>
        </w:tc>
        <w:tc>
          <w:tcPr>
            <w:tcW w:w="7875" w:type="dxa"/>
          </w:tcPr>
          <w:p>
            <w:pPr>
              <w:rPr>
                <w:rFonts w:ascii="宋体" w:hAnsi="宋体" w:eastAsia="宋体" w:cs="Arial"/>
                <w:sz w:val="24"/>
                <w:szCs w:val="24"/>
              </w:rPr>
            </w:pPr>
            <w:r>
              <w:rPr>
                <w:rFonts w:hint="eastAsia" w:ascii="宋体" w:hAnsi="宋体" w:eastAsia="宋体" w:cs="Arial"/>
                <w:sz w:val="24"/>
                <w:szCs w:val="24"/>
              </w:rPr>
              <w:t>每层数据采样率：≥4640个/圈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2.1.12</w:t>
            </w:r>
          </w:p>
        </w:tc>
        <w:tc>
          <w:tcPr>
            <w:tcW w:w="7875" w:type="dxa"/>
          </w:tcPr>
          <w:p>
            <w:pPr>
              <w:rPr>
                <w:rFonts w:ascii="宋体" w:hAnsi="宋体" w:eastAsia="宋体" w:cs="Arial"/>
                <w:sz w:val="24"/>
                <w:szCs w:val="24"/>
              </w:rPr>
            </w:pPr>
            <w:r>
              <w:rPr>
                <w:rFonts w:hint="eastAsia" w:ascii="宋体" w:hAnsi="宋体" w:eastAsia="宋体" w:cs="Arial"/>
                <w:sz w:val="24"/>
                <w:szCs w:val="24"/>
              </w:rPr>
              <w:t>球管焦点至探测器距离：≥1040mm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2.1.13</w:t>
            </w:r>
          </w:p>
        </w:tc>
        <w:tc>
          <w:tcPr>
            <w:tcW w:w="7875" w:type="dxa"/>
          </w:tcPr>
          <w:p>
            <w:pPr>
              <w:rPr>
                <w:rFonts w:ascii="宋体" w:hAnsi="宋体" w:eastAsia="宋体" w:cs="Arial"/>
                <w:sz w:val="24"/>
                <w:szCs w:val="24"/>
              </w:rPr>
            </w:pPr>
            <w:r>
              <w:rPr>
                <w:rFonts w:hint="eastAsia" w:ascii="宋体" w:hAnsi="宋体" w:eastAsia="宋体" w:cs="Arial"/>
                <w:sz w:val="24"/>
                <w:szCs w:val="24"/>
              </w:rPr>
              <w:t>球管焦点机架等中心距离：≥570mm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2.1.14</w:t>
            </w:r>
          </w:p>
        </w:tc>
        <w:tc>
          <w:tcPr>
            <w:tcW w:w="7875" w:type="dxa"/>
          </w:tcPr>
          <w:p>
            <w:pPr>
              <w:rPr>
                <w:rFonts w:ascii="宋体" w:hAnsi="宋体" w:eastAsia="宋体" w:cs="Arial"/>
                <w:sz w:val="24"/>
                <w:szCs w:val="24"/>
              </w:rPr>
            </w:pPr>
            <w:r>
              <w:rPr>
                <w:rFonts w:hint="eastAsia" w:ascii="宋体" w:hAnsi="宋体" w:eastAsia="宋体" w:cs="Arial"/>
                <w:sz w:val="24"/>
                <w:szCs w:val="24"/>
              </w:rPr>
              <w:t>快速启动扫描功能：≤5分钟通电到扫描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p>
        </w:tc>
        <w:tc>
          <w:tcPr>
            <w:tcW w:w="7875" w:type="dxa"/>
          </w:tcPr>
          <w:p>
            <w:pPr>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b/>
                <w:bCs/>
                <w:sz w:val="24"/>
                <w:szCs w:val="24"/>
              </w:rPr>
            </w:pPr>
            <w:r>
              <w:rPr>
                <w:rFonts w:hint="eastAsia" w:ascii="宋体" w:hAnsi="宋体" w:eastAsia="宋体" w:cs="Arial"/>
                <w:b/>
                <w:bCs/>
                <w:sz w:val="24"/>
                <w:szCs w:val="24"/>
              </w:rPr>
              <w:t>2.2</w:t>
            </w:r>
          </w:p>
        </w:tc>
        <w:tc>
          <w:tcPr>
            <w:tcW w:w="7875" w:type="dxa"/>
          </w:tcPr>
          <w:p>
            <w:pPr>
              <w:rPr>
                <w:rFonts w:ascii="宋体" w:hAnsi="宋体" w:eastAsia="宋体" w:cs="Arial"/>
                <w:b/>
                <w:bCs/>
                <w:sz w:val="24"/>
                <w:szCs w:val="24"/>
              </w:rPr>
            </w:pPr>
            <w:r>
              <w:rPr>
                <w:rFonts w:hint="eastAsia" w:ascii="宋体" w:hAnsi="宋体" w:eastAsia="宋体" w:cs="Arial"/>
                <w:b/>
                <w:bCs/>
                <w:sz w:val="24"/>
                <w:szCs w:val="24"/>
              </w:rPr>
              <w:t>扫描床系统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1004" w:type="dxa"/>
          </w:tcPr>
          <w:p>
            <w:pPr>
              <w:rPr>
                <w:rFonts w:ascii="宋体" w:hAnsi="宋体" w:eastAsia="宋体" w:cs="Arial"/>
                <w:sz w:val="24"/>
                <w:szCs w:val="24"/>
              </w:rPr>
            </w:pPr>
            <w:r>
              <w:rPr>
                <w:rFonts w:hint="eastAsia" w:ascii="宋体" w:hAnsi="宋体" w:eastAsia="宋体" w:cs="Arial"/>
                <w:sz w:val="24"/>
                <w:szCs w:val="24"/>
              </w:rPr>
              <w:t>2.2.1</w:t>
            </w:r>
          </w:p>
        </w:tc>
        <w:tc>
          <w:tcPr>
            <w:tcW w:w="7875" w:type="dxa"/>
          </w:tcPr>
          <w:p>
            <w:pPr>
              <w:rPr>
                <w:rFonts w:ascii="宋体" w:hAnsi="宋体" w:eastAsia="宋体" w:cs="Arial"/>
                <w:sz w:val="24"/>
                <w:szCs w:val="24"/>
              </w:rPr>
            </w:pPr>
            <w:r>
              <w:rPr>
                <w:rFonts w:hint="eastAsia" w:ascii="宋体" w:hAnsi="宋体" w:eastAsia="宋体" w:cs="Arial"/>
                <w:sz w:val="24"/>
                <w:szCs w:val="24"/>
              </w:rPr>
              <w:t>病人床可扫描垂直升降范围：≥44cm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1004" w:type="dxa"/>
          </w:tcPr>
          <w:p>
            <w:pPr>
              <w:rPr>
                <w:rFonts w:ascii="宋体" w:hAnsi="宋体" w:eastAsia="宋体" w:cs="Arial"/>
                <w:sz w:val="24"/>
                <w:szCs w:val="24"/>
              </w:rPr>
            </w:pPr>
            <w:r>
              <w:rPr>
                <w:rFonts w:hint="eastAsia" w:ascii="宋体" w:hAnsi="宋体" w:eastAsia="宋体" w:cs="Arial"/>
                <w:sz w:val="24"/>
                <w:szCs w:val="24"/>
              </w:rPr>
              <w:t>2.2.2</w:t>
            </w:r>
          </w:p>
        </w:tc>
        <w:tc>
          <w:tcPr>
            <w:tcW w:w="7875" w:type="dxa"/>
          </w:tcPr>
          <w:p>
            <w:pPr>
              <w:rPr>
                <w:rFonts w:ascii="宋体" w:hAnsi="宋体" w:eastAsia="宋体" w:cs="Arial"/>
                <w:sz w:val="24"/>
                <w:szCs w:val="24"/>
              </w:rPr>
            </w:pPr>
            <w:r>
              <w:rPr>
                <w:rFonts w:hint="eastAsia" w:ascii="宋体" w:hAnsi="宋体" w:eastAsia="宋体" w:cs="Arial"/>
                <w:sz w:val="24"/>
                <w:szCs w:val="24"/>
              </w:rPr>
              <w:t>病人床可扫描垂直升降最高高度：≥102cm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1004" w:type="dxa"/>
          </w:tcPr>
          <w:p>
            <w:pPr>
              <w:rPr>
                <w:rFonts w:ascii="宋体" w:hAnsi="宋体" w:eastAsia="宋体" w:cs="Arial"/>
                <w:sz w:val="24"/>
                <w:szCs w:val="24"/>
              </w:rPr>
            </w:pPr>
            <w:r>
              <w:rPr>
                <w:rFonts w:hint="eastAsia" w:ascii="宋体" w:hAnsi="宋体" w:eastAsia="宋体" w:cs="Arial"/>
                <w:sz w:val="24"/>
                <w:szCs w:val="24"/>
              </w:rPr>
              <w:t>2.2.3</w:t>
            </w:r>
          </w:p>
        </w:tc>
        <w:tc>
          <w:tcPr>
            <w:tcW w:w="7875" w:type="dxa"/>
          </w:tcPr>
          <w:p>
            <w:pPr>
              <w:rPr>
                <w:rFonts w:ascii="宋体" w:hAnsi="宋体" w:eastAsia="宋体" w:cs="Arial"/>
                <w:sz w:val="24"/>
                <w:szCs w:val="24"/>
              </w:rPr>
            </w:pPr>
            <w:r>
              <w:rPr>
                <w:rFonts w:hint="eastAsia" w:ascii="宋体" w:hAnsi="宋体" w:eastAsia="宋体" w:cs="Arial"/>
                <w:sz w:val="24"/>
                <w:szCs w:val="24"/>
              </w:rPr>
              <w:t>病人床可扫描垂直升降最低高度：≤58cm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1004" w:type="dxa"/>
          </w:tcPr>
          <w:p>
            <w:pPr>
              <w:rPr>
                <w:rFonts w:ascii="宋体" w:hAnsi="宋体" w:eastAsia="宋体" w:cs="Arial"/>
                <w:sz w:val="24"/>
                <w:szCs w:val="24"/>
              </w:rPr>
            </w:pPr>
            <w:r>
              <w:rPr>
                <w:rFonts w:hint="eastAsia" w:ascii="宋体" w:hAnsi="宋体" w:eastAsia="宋体" w:cs="Arial"/>
                <w:sz w:val="24"/>
                <w:szCs w:val="24"/>
              </w:rPr>
              <w:t>2.2.4</w:t>
            </w:r>
          </w:p>
        </w:tc>
        <w:tc>
          <w:tcPr>
            <w:tcW w:w="7875" w:type="dxa"/>
          </w:tcPr>
          <w:p>
            <w:pPr>
              <w:rPr>
                <w:rFonts w:ascii="宋体" w:hAnsi="宋体" w:eastAsia="宋体" w:cs="Arial"/>
                <w:sz w:val="24"/>
                <w:szCs w:val="24"/>
              </w:rPr>
            </w:pPr>
            <w:r>
              <w:rPr>
                <w:rFonts w:hint="eastAsia" w:ascii="宋体" w:hAnsi="宋体" w:eastAsia="宋体" w:cs="Arial"/>
                <w:sz w:val="24"/>
                <w:szCs w:val="24"/>
              </w:rPr>
              <w:t>病人床水平移动范围：≥190cm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1004" w:type="dxa"/>
          </w:tcPr>
          <w:p>
            <w:pPr>
              <w:rPr>
                <w:rFonts w:ascii="宋体" w:hAnsi="宋体" w:eastAsia="宋体" w:cs="Arial"/>
                <w:sz w:val="24"/>
                <w:szCs w:val="24"/>
              </w:rPr>
            </w:pPr>
            <w:r>
              <w:rPr>
                <w:rFonts w:hint="eastAsia" w:ascii="宋体" w:hAnsi="宋体" w:eastAsia="宋体" w:cs="Arial"/>
                <w:sz w:val="24"/>
                <w:szCs w:val="24"/>
              </w:rPr>
              <w:t>2.2.5</w:t>
            </w:r>
          </w:p>
        </w:tc>
        <w:tc>
          <w:tcPr>
            <w:tcW w:w="7875" w:type="dxa"/>
          </w:tcPr>
          <w:p>
            <w:pPr>
              <w:rPr>
                <w:rFonts w:ascii="宋体" w:hAnsi="宋体" w:eastAsia="宋体" w:cs="Arial"/>
                <w:sz w:val="24"/>
                <w:szCs w:val="24"/>
              </w:rPr>
            </w:pPr>
            <w:r>
              <w:rPr>
                <w:rFonts w:hint="eastAsia" w:ascii="宋体" w:hAnsi="宋体" w:eastAsia="宋体" w:cs="Arial"/>
                <w:sz w:val="24"/>
                <w:szCs w:val="24"/>
              </w:rPr>
              <w:t>病人床水平可扫描范围：≥186cm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2.2.6</w:t>
            </w:r>
          </w:p>
        </w:tc>
        <w:tc>
          <w:tcPr>
            <w:tcW w:w="7875" w:type="dxa"/>
          </w:tcPr>
          <w:p>
            <w:pPr>
              <w:rPr>
                <w:rFonts w:ascii="宋体" w:hAnsi="宋体" w:eastAsia="宋体" w:cs="Arial"/>
                <w:sz w:val="24"/>
                <w:szCs w:val="24"/>
              </w:rPr>
            </w:pPr>
            <w:r>
              <w:rPr>
                <w:rFonts w:hint="eastAsia" w:ascii="宋体" w:hAnsi="宋体" w:eastAsia="宋体" w:cs="Arial"/>
                <w:sz w:val="24"/>
                <w:szCs w:val="24"/>
              </w:rPr>
              <w:t>病人床水平移动最高速度：≥185mm/s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2.2.7</w:t>
            </w:r>
          </w:p>
        </w:tc>
        <w:tc>
          <w:tcPr>
            <w:tcW w:w="7875" w:type="dxa"/>
          </w:tcPr>
          <w:p>
            <w:pPr>
              <w:rPr>
                <w:rFonts w:ascii="宋体" w:hAnsi="宋体" w:eastAsia="宋体" w:cs="Arial"/>
                <w:sz w:val="24"/>
                <w:szCs w:val="24"/>
              </w:rPr>
            </w:pPr>
            <w:r>
              <w:rPr>
                <w:rFonts w:hint="eastAsia" w:ascii="宋体" w:hAnsi="宋体" w:eastAsia="宋体" w:cs="Arial"/>
                <w:sz w:val="24"/>
                <w:szCs w:val="24"/>
              </w:rPr>
              <w:t>病人床水平移动最低速度：≤0.5mm/s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2.2.8</w:t>
            </w:r>
          </w:p>
        </w:tc>
        <w:tc>
          <w:tcPr>
            <w:tcW w:w="7875" w:type="dxa"/>
          </w:tcPr>
          <w:p>
            <w:pPr>
              <w:rPr>
                <w:rFonts w:ascii="宋体" w:hAnsi="宋体" w:eastAsia="宋体" w:cs="Arial"/>
                <w:sz w:val="24"/>
                <w:szCs w:val="24"/>
              </w:rPr>
            </w:pPr>
            <w:r>
              <w:rPr>
                <w:rFonts w:hint="eastAsia" w:ascii="宋体" w:hAnsi="宋体" w:eastAsia="宋体" w:cs="Arial"/>
                <w:sz w:val="24"/>
                <w:szCs w:val="24"/>
              </w:rPr>
              <w:t>病人床承重量：≥204kg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2.2.9</w:t>
            </w:r>
          </w:p>
        </w:tc>
        <w:tc>
          <w:tcPr>
            <w:tcW w:w="7875" w:type="dxa"/>
          </w:tcPr>
          <w:p>
            <w:pPr>
              <w:rPr>
                <w:rFonts w:ascii="宋体" w:hAnsi="宋体" w:eastAsia="宋体" w:cs="Arial"/>
                <w:sz w:val="24"/>
                <w:szCs w:val="24"/>
              </w:rPr>
            </w:pPr>
            <w:r>
              <w:rPr>
                <w:rFonts w:hint="eastAsia" w:ascii="宋体" w:hAnsi="宋体" w:eastAsia="宋体" w:cs="Arial"/>
                <w:sz w:val="24"/>
                <w:szCs w:val="24"/>
              </w:rPr>
              <w:t>床移动精度：≤±0.25mm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2.2.10</w:t>
            </w:r>
          </w:p>
        </w:tc>
        <w:tc>
          <w:tcPr>
            <w:tcW w:w="7875" w:type="dxa"/>
          </w:tcPr>
          <w:p>
            <w:pPr>
              <w:rPr>
                <w:rFonts w:ascii="宋体" w:hAnsi="宋体" w:eastAsia="宋体" w:cs="Arial"/>
                <w:sz w:val="24"/>
                <w:szCs w:val="24"/>
              </w:rPr>
            </w:pPr>
            <w:r>
              <w:rPr>
                <w:rFonts w:hint="eastAsia" w:ascii="宋体" w:hAnsi="宋体" w:eastAsia="宋体" w:cs="Arial"/>
                <w:sz w:val="24"/>
                <w:szCs w:val="24"/>
              </w:rPr>
              <w:t>病人床附件：床面延长板、标准头托、输液架、臂托、各种衬垫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p>
        </w:tc>
        <w:tc>
          <w:tcPr>
            <w:tcW w:w="7875" w:type="dxa"/>
          </w:tcPr>
          <w:p>
            <w:pPr>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b/>
                <w:bCs/>
                <w:sz w:val="24"/>
                <w:szCs w:val="24"/>
              </w:rPr>
            </w:pPr>
            <w:r>
              <w:rPr>
                <w:rFonts w:hint="eastAsia" w:ascii="宋体" w:hAnsi="宋体" w:eastAsia="宋体" w:cs="Arial"/>
                <w:b/>
                <w:bCs/>
                <w:sz w:val="24"/>
                <w:szCs w:val="24"/>
              </w:rPr>
              <w:t>2.3</w:t>
            </w:r>
          </w:p>
        </w:tc>
        <w:tc>
          <w:tcPr>
            <w:tcW w:w="7875" w:type="dxa"/>
          </w:tcPr>
          <w:p>
            <w:pPr>
              <w:rPr>
                <w:rFonts w:ascii="宋体" w:hAnsi="宋体" w:eastAsia="宋体" w:cs="Arial"/>
                <w:b/>
                <w:bCs/>
                <w:sz w:val="24"/>
                <w:szCs w:val="24"/>
              </w:rPr>
            </w:pPr>
            <w:r>
              <w:rPr>
                <w:rFonts w:hint="eastAsia" w:ascii="宋体" w:hAnsi="宋体" w:eastAsia="宋体" w:cs="Arial"/>
                <w:b/>
                <w:bCs/>
                <w:sz w:val="24"/>
                <w:szCs w:val="24"/>
              </w:rPr>
              <w:t>X线球管及高压发生器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*2.3.1</w:t>
            </w:r>
          </w:p>
        </w:tc>
        <w:tc>
          <w:tcPr>
            <w:tcW w:w="7875" w:type="dxa"/>
          </w:tcPr>
          <w:p>
            <w:pPr>
              <w:rPr>
                <w:rFonts w:ascii="宋体" w:hAnsi="宋体" w:eastAsia="宋体" w:cs="Arial"/>
                <w:sz w:val="24"/>
                <w:szCs w:val="24"/>
              </w:rPr>
            </w:pPr>
            <w:r>
              <w:rPr>
                <w:rFonts w:hint="eastAsia" w:ascii="宋体" w:hAnsi="宋体" w:eastAsia="宋体" w:cs="Arial"/>
                <w:sz w:val="24"/>
                <w:szCs w:val="24"/>
              </w:rPr>
              <w:t>球管阳极热容量：≥8.0MHU</w:t>
            </w:r>
            <w:r>
              <w:rPr>
                <w:rFonts w:ascii="宋体" w:hAnsi="宋体" w:eastAsia="宋体" w:cs="Arial"/>
                <w:sz w:val="24"/>
                <w:szCs w:val="24"/>
              </w:rPr>
              <w:t>(或新技术≤0MHU球管)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2.3.2</w:t>
            </w:r>
          </w:p>
        </w:tc>
        <w:tc>
          <w:tcPr>
            <w:tcW w:w="7875" w:type="dxa"/>
          </w:tcPr>
          <w:p>
            <w:pPr>
              <w:rPr>
                <w:rFonts w:ascii="宋体" w:hAnsi="宋体" w:eastAsia="宋体" w:cs="Arial"/>
                <w:sz w:val="24"/>
                <w:szCs w:val="24"/>
              </w:rPr>
            </w:pPr>
            <w:r>
              <w:rPr>
                <w:rFonts w:hint="eastAsia" w:ascii="宋体" w:hAnsi="宋体" w:eastAsia="宋体" w:cs="Arial"/>
                <w:sz w:val="24"/>
                <w:szCs w:val="24"/>
              </w:rPr>
              <w:t>阳极最大散热率：≥1.600MHU/min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2.3.3</w:t>
            </w:r>
          </w:p>
        </w:tc>
        <w:tc>
          <w:tcPr>
            <w:tcW w:w="7875" w:type="dxa"/>
          </w:tcPr>
          <w:p>
            <w:pPr>
              <w:rPr>
                <w:rFonts w:ascii="宋体" w:hAnsi="宋体" w:eastAsia="宋体" w:cs="Arial"/>
                <w:sz w:val="24"/>
                <w:szCs w:val="24"/>
              </w:rPr>
            </w:pPr>
            <w:r>
              <w:rPr>
                <w:rFonts w:hint="eastAsia" w:ascii="宋体" w:hAnsi="宋体" w:eastAsia="宋体" w:cs="Arial"/>
                <w:sz w:val="24"/>
                <w:szCs w:val="24"/>
              </w:rPr>
              <w:t>球管电流设置：20－665mA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2.3.4</w:t>
            </w:r>
          </w:p>
        </w:tc>
        <w:tc>
          <w:tcPr>
            <w:tcW w:w="7875" w:type="dxa"/>
          </w:tcPr>
          <w:p>
            <w:pPr>
              <w:rPr>
                <w:rFonts w:ascii="宋体" w:hAnsi="宋体" w:eastAsia="宋体" w:cs="Arial"/>
                <w:sz w:val="24"/>
                <w:szCs w:val="24"/>
              </w:rPr>
            </w:pPr>
            <w:r>
              <w:rPr>
                <w:rFonts w:hint="eastAsia" w:ascii="宋体" w:hAnsi="宋体" w:eastAsia="宋体" w:cs="Arial"/>
                <w:sz w:val="24"/>
                <w:szCs w:val="24"/>
              </w:rPr>
              <w:t>球管最大电流：≥665mA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2.3.5</w:t>
            </w:r>
          </w:p>
        </w:tc>
        <w:tc>
          <w:tcPr>
            <w:tcW w:w="7875" w:type="dxa"/>
          </w:tcPr>
          <w:p>
            <w:pPr>
              <w:rPr>
                <w:rFonts w:ascii="宋体" w:hAnsi="宋体" w:eastAsia="宋体" w:cs="Arial"/>
                <w:sz w:val="24"/>
                <w:szCs w:val="24"/>
              </w:rPr>
            </w:pPr>
            <w:r>
              <w:rPr>
                <w:rFonts w:hint="eastAsia" w:ascii="宋体" w:hAnsi="宋体" w:eastAsia="宋体" w:cs="Arial"/>
                <w:sz w:val="24"/>
                <w:szCs w:val="24"/>
              </w:rPr>
              <w:t>球管最小电流：≤20mA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2.3.6</w:t>
            </w:r>
          </w:p>
        </w:tc>
        <w:tc>
          <w:tcPr>
            <w:tcW w:w="7875" w:type="dxa"/>
          </w:tcPr>
          <w:p>
            <w:pPr>
              <w:rPr>
                <w:rFonts w:ascii="宋体" w:hAnsi="宋体" w:eastAsia="宋体" w:cs="Arial"/>
                <w:sz w:val="24"/>
                <w:szCs w:val="24"/>
              </w:rPr>
            </w:pPr>
            <w:r>
              <w:rPr>
                <w:rFonts w:hint="eastAsia" w:ascii="宋体" w:hAnsi="宋体" w:eastAsia="宋体" w:cs="Arial"/>
                <w:sz w:val="24"/>
                <w:szCs w:val="24"/>
              </w:rPr>
              <w:t>球管电流递增幅度：≤1mA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2.3.7</w:t>
            </w:r>
          </w:p>
        </w:tc>
        <w:tc>
          <w:tcPr>
            <w:tcW w:w="7875" w:type="dxa"/>
          </w:tcPr>
          <w:p>
            <w:pPr>
              <w:rPr>
                <w:rFonts w:ascii="宋体" w:hAnsi="宋体" w:eastAsia="宋体" w:cs="Arial"/>
                <w:sz w:val="24"/>
                <w:szCs w:val="24"/>
              </w:rPr>
            </w:pPr>
            <w:r>
              <w:rPr>
                <w:rFonts w:hint="eastAsia" w:ascii="宋体" w:hAnsi="宋体" w:eastAsia="宋体" w:cs="Arial"/>
                <w:sz w:val="24"/>
                <w:szCs w:val="24"/>
              </w:rPr>
              <w:t>球管最大电压：≥140KV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1004" w:type="dxa"/>
          </w:tcPr>
          <w:p>
            <w:pPr>
              <w:rPr>
                <w:rFonts w:ascii="宋体" w:hAnsi="宋体" w:eastAsia="宋体" w:cs="Arial"/>
                <w:sz w:val="24"/>
                <w:szCs w:val="24"/>
              </w:rPr>
            </w:pPr>
            <w:r>
              <w:rPr>
                <w:rFonts w:hint="eastAsia" w:ascii="宋体" w:hAnsi="宋体" w:eastAsia="宋体" w:cs="Arial"/>
                <w:sz w:val="24"/>
                <w:szCs w:val="24"/>
              </w:rPr>
              <w:t>2.3.8</w:t>
            </w:r>
          </w:p>
        </w:tc>
        <w:tc>
          <w:tcPr>
            <w:tcW w:w="7875" w:type="dxa"/>
          </w:tcPr>
          <w:p>
            <w:pPr>
              <w:rPr>
                <w:rFonts w:ascii="宋体" w:hAnsi="宋体" w:eastAsia="宋体" w:cs="Arial"/>
                <w:sz w:val="24"/>
                <w:szCs w:val="24"/>
              </w:rPr>
            </w:pPr>
            <w:r>
              <w:rPr>
                <w:rFonts w:hint="eastAsia" w:ascii="宋体" w:hAnsi="宋体" w:eastAsia="宋体" w:cs="Arial"/>
                <w:sz w:val="24"/>
                <w:szCs w:val="24"/>
              </w:rPr>
              <w:t>球管最小电压：≤80KV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2.3.9</w:t>
            </w:r>
          </w:p>
        </w:tc>
        <w:tc>
          <w:tcPr>
            <w:tcW w:w="7875" w:type="dxa"/>
          </w:tcPr>
          <w:p>
            <w:pPr>
              <w:rPr>
                <w:rFonts w:ascii="宋体" w:hAnsi="宋体" w:eastAsia="宋体" w:cs="Arial"/>
                <w:sz w:val="24"/>
                <w:szCs w:val="24"/>
              </w:rPr>
            </w:pPr>
            <w:r>
              <w:rPr>
                <w:rFonts w:hint="eastAsia" w:ascii="宋体" w:hAnsi="宋体" w:eastAsia="宋体" w:cs="Arial"/>
                <w:sz w:val="24"/>
                <w:szCs w:val="24"/>
              </w:rPr>
              <w:t>球管大焦点：1.0×1.0mm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2.3.10</w:t>
            </w:r>
          </w:p>
        </w:tc>
        <w:tc>
          <w:tcPr>
            <w:tcW w:w="7875" w:type="dxa"/>
          </w:tcPr>
          <w:p>
            <w:pPr>
              <w:rPr>
                <w:rFonts w:ascii="宋体" w:hAnsi="宋体" w:eastAsia="宋体" w:cs="Arial"/>
                <w:sz w:val="24"/>
                <w:szCs w:val="24"/>
              </w:rPr>
            </w:pPr>
            <w:r>
              <w:rPr>
                <w:rFonts w:hint="eastAsia" w:ascii="宋体" w:hAnsi="宋体" w:eastAsia="宋体" w:cs="Arial"/>
                <w:sz w:val="24"/>
                <w:szCs w:val="24"/>
              </w:rPr>
              <w:t>球管小焦点：0.</w:t>
            </w:r>
            <w:r>
              <w:rPr>
                <w:rFonts w:ascii="宋体" w:hAnsi="宋体" w:eastAsia="宋体" w:cs="Arial"/>
                <w:sz w:val="24"/>
                <w:szCs w:val="24"/>
              </w:rPr>
              <w:t>5</w:t>
            </w:r>
            <w:r>
              <w:rPr>
                <w:rFonts w:hint="eastAsia" w:ascii="宋体" w:hAnsi="宋体" w:eastAsia="宋体" w:cs="Arial"/>
                <w:sz w:val="24"/>
                <w:szCs w:val="24"/>
              </w:rPr>
              <w:t>×1.0</w:t>
            </w:r>
            <w:r>
              <w:rPr>
                <w:rFonts w:ascii="宋体" w:hAnsi="宋体" w:eastAsia="宋体" w:cs="Arial"/>
                <w:sz w:val="24"/>
                <w:szCs w:val="24"/>
              </w:rPr>
              <w:t>m</w:t>
            </w:r>
            <w:r>
              <w:rPr>
                <w:rFonts w:hint="eastAsia" w:ascii="宋体" w:hAnsi="宋体" w:eastAsia="宋体" w:cs="Arial"/>
                <w:sz w:val="24"/>
                <w:szCs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2.3.11</w:t>
            </w:r>
          </w:p>
        </w:tc>
        <w:tc>
          <w:tcPr>
            <w:tcW w:w="7875" w:type="dxa"/>
          </w:tcPr>
          <w:p>
            <w:pPr>
              <w:rPr>
                <w:rFonts w:ascii="宋体" w:hAnsi="宋体" w:eastAsia="宋体" w:cs="Arial"/>
                <w:sz w:val="24"/>
                <w:szCs w:val="24"/>
              </w:rPr>
            </w:pPr>
            <w:r>
              <w:rPr>
                <w:rFonts w:hint="eastAsia" w:ascii="宋体" w:hAnsi="宋体" w:eastAsia="宋体" w:cs="Arial"/>
                <w:sz w:val="24"/>
                <w:szCs w:val="24"/>
              </w:rPr>
              <w:t>球管类型：动态飞焦点球管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2.3.12</w:t>
            </w:r>
          </w:p>
        </w:tc>
        <w:tc>
          <w:tcPr>
            <w:tcW w:w="7875" w:type="dxa"/>
          </w:tcPr>
          <w:p>
            <w:pPr>
              <w:rPr>
                <w:rFonts w:ascii="宋体" w:hAnsi="宋体" w:eastAsia="宋体" w:cs="Arial"/>
                <w:sz w:val="24"/>
                <w:szCs w:val="24"/>
              </w:rPr>
            </w:pPr>
            <w:r>
              <w:rPr>
                <w:rFonts w:hint="eastAsia" w:ascii="宋体" w:hAnsi="宋体" w:eastAsia="宋体" w:cs="Arial"/>
                <w:sz w:val="24"/>
                <w:szCs w:val="24"/>
              </w:rPr>
              <w:t>发生器功率：≥80kW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2.3.12</w:t>
            </w:r>
          </w:p>
        </w:tc>
        <w:tc>
          <w:tcPr>
            <w:tcW w:w="7875" w:type="dxa"/>
          </w:tcPr>
          <w:p>
            <w:pPr>
              <w:rPr>
                <w:rFonts w:ascii="宋体" w:hAnsi="宋体" w:eastAsia="宋体" w:cs="Arial"/>
                <w:sz w:val="24"/>
                <w:szCs w:val="24"/>
              </w:rPr>
            </w:pPr>
            <w:r>
              <w:rPr>
                <w:rFonts w:hint="eastAsia" w:ascii="宋体" w:hAnsi="宋体" w:eastAsia="宋体" w:cs="Arial"/>
                <w:sz w:val="24"/>
                <w:szCs w:val="24"/>
              </w:rPr>
              <w:t>球管阳极靶面设计：12节段阳极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2.3.13</w:t>
            </w:r>
          </w:p>
        </w:tc>
        <w:tc>
          <w:tcPr>
            <w:tcW w:w="7875" w:type="dxa"/>
          </w:tcPr>
          <w:p>
            <w:pPr>
              <w:rPr>
                <w:rFonts w:ascii="宋体" w:hAnsi="宋体" w:eastAsia="宋体" w:cs="Arial"/>
                <w:sz w:val="24"/>
                <w:szCs w:val="24"/>
              </w:rPr>
            </w:pPr>
            <w:r>
              <w:rPr>
                <w:rFonts w:hint="eastAsia" w:ascii="宋体" w:hAnsi="宋体" w:eastAsia="宋体" w:cs="Arial"/>
                <w:sz w:val="24"/>
                <w:szCs w:val="24"/>
              </w:rPr>
              <w:t>球管阳极靶面直径：≥200mm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2.3.14</w:t>
            </w:r>
          </w:p>
        </w:tc>
        <w:tc>
          <w:tcPr>
            <w:tcW w:w="7875" w:type="dxa"/>
          </w:tcPr>
          <w:p>
            <w:pPr>
              <w:rPr>
                <w:rFonts w:ascii="宋体" w:hAnsi="宋体" w:eastAsia="宋体" w:cs="Arial"/>
                <w:sz w:val="24"/>
                <w:szCs w:val="24"/>
              </w:rPr>
            </w:pPr>
            <w:r>
              <w:rPr>
                <w:rFonts w:hint="eastAsia" w:ascii="宋体" w:hAnsi="宋体" w:eastAsia="宋体" w:cs="Arial"/>
                <w:sz w:val="24"/>
                <w:szCs w:val="24"/>
              </w:rPr>
              <w:t>球管保用：一年无限次保用，若有损坏免费更换新球管；保用期后购买的新球管均一年无限次保用，若有损坏免费更换新球管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2.3.15</w:t>
            </w:r>
          </w:p>
        </w:tc>
        <w:tc>
          <w:tcPr>
            <w:tcW w:w="7875" w:type="dxa"/>
          </w:tcPr>
          <w:p>
            <w:pPr>
              <w:rPr>
                <w:rFonts w:ascii="宋体" w:hAnsi="宋体" w:eastAsia="宋体" w:cs="Arial"/>
                <w:sz w:val="24"/>
                <w:szCs w:val="24"/>
              </w:rPr>
            </w:pPr>
            <w:r>
              <w:rPr>
                <w:rFonts w:hint="eastAsia" w:ascii="宋体" w:hAnsi="宋体" w:eastAsia="宋体" w:cs="Arial"/>
                <w:sz w:val="24"/>
                <w:szCs w:val="24"/>
              </w:rPr>
              <w:t>为</w:t>
            </w:r>
            <w:r>
              <w:rPr>
                <w:rFonts w:ascii="宋体" w:hAnsi="宋体" w:eastAsia="宋体" w:cs="Arial"/>
                <w:sz w:val="24"/>
                <w:szCs w:val="24"/>
              </w:rPr>
              <w:t>保证整机稳定性，要求球管与整机为同一品牌。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p>
        </w:tc>
        <w:tc>
          <w:tcPr>
            <w:tcW w:w="7875" w:type="dxa"/>
          </w:tcPr>
          <w:p>
            <w:pPr>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b/>
                <w:bCs/>
                <w:sz w:val="24"/>
                <w:szCs w:val="24"/>
              </w:rPr>
            </w:pPr>
            <w:r>
              <w:rPr>
                <w:rFonts w:hint="eastAsia" w:ascii="宋体" w:hAnsi="宋体" w:eastAsia="宋体" w:cs="Arial"/>
                <w:b/>
                <w:bCs/>
                <w:sz w:val="24"/>
                <w:szCs w:val="24"/>
              </w:rPr>
              <w:t>2.4</w:t>
            </w:r>
          </w:p>
        </w:tc>
        <w:tc>
          <w:tcPr>
            <w:tcW w:w="7875" w:type="dxa"/>
          </w:tcPr>
          <w:p>
            <w:pPr>
              <w:rPr>
                <w:rFonts w:ascii="宋体" w:hAnsi="宋体" w:eastAsia="宋体" w:cs="Arial"/>
                <w:b/>
                <w:bCs/>
                <w:sz w:val="24"/>
                <w:szCs w:val="24"/>
              </w:rPr>
            </w:pPr>
            <w:r>
              <w:rPr>
                <w:rFonts w:hint="eastAsia" w:ascii="宋体" w:hAnsi="宋体" w:eastAsia="宋体" w:cs="Arial"/>
                <w:b/>
                <w:bCs/>
                <w:sz w:val="24"/>
                <w:szCs w:val="24"/>
              </w:rPr>
              <w:t>扫描参数和图像质量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2.4.1</w:t>
            </w:r>
          </w:p>
        </w:tc>
        <w:tc>
          <w:tcPr>
            <w:tcW w:w="7875" w:type="dxa"/>
          </w:tcPr>
          <w:p>
            <w:pPr>
              <w:rPr>
                <w:rFonts w:ascii="宋体" w:hAnsi="宋体" w:eastAsia="宋体" w:cs="Arial"/>
                <w:sz w:val="24"/>
                <w:szCs w:val="24"/>
              </w:rPr>
            </w:pPr>
            <w:r>
              <w:rPr>
                <w:rFonts w:hint="eastAsia" w:ascii="宋体" w:hAnsi="宋体" w:eastAsia="宋体" w:cs="Arial"/>
                <w:sz w:val="24"/>
                <w:szCs w:val="24"/>
              </w:rPr>
              <w:t>最短扫描时间：≤0.4s/360°(提供投标机型的最快转速)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2.4.2</w:t>
            </w:r>
          </w:p>
        </w:tc>
        <w:tc>
          <w:tcPr>
            <w:tcW w:w="7875" w:type="dxa"/>
          </w:tcPr>
          <w:p>
            <w:pPr>
              <w:rPr>
                <w:rFonts w:ascii="宋体" w:hAnsi="宋体" w:eastAsia="宋体" w:cs="Arial"/>
                <w:sz w:val="24"/>
                <w:szCs w:val="24"/>
              </w:rPr>
            </w:pPr>
            <w:r>
              <w:rPr>
                <w:rFonts w:hint="eastAsia" w:ascii="宋体" w:hAnsi="宋体" w:eastAsia="宋体" w:cs="Arial"/>
                <w:sz w:val="24"/>
                <w:szCs w:val="24"/>
              </w:rPr>
              <w:t>具备</w:t>
            </w:r>
            <w:r>
              <w:rPr>
                <w:rFonts w:ascii="宋体" w:hAnsi="宋体" w:eastAsia="宋体" w:cs="Arial"/>
                <w:sz w:val="24"/>
                <w:szCs w:val="24"/>
              </w:rPr>
              <w:t>128</w:t>
            </w:r>
            <w:r>
              <w:rPr>
                <w:rFonts w:hint="eastAsia" w:ascii="宋体" w:hAnsi="宋体" w:eastAsia="宋体" w:cs="Arial"/>
                <w:sz w:val="24"/>
                <w:szCs w:val="24"/>
              </w:rPr>
              <w:t>层</w:t>
            </w:r>
            <w:r>
              <w:rPr>
                <w:rFonts w:ascii="宋体" w:hAnsi="宋体" w:eastAsia="宋体" w:cs="Arial"/>
                <w:sz w:val="24"/>
                <w:szCs w:val="24"/>
              </w:rPr>
              <w:t>/</w:t>
            </w:r>
            <w:r>
              <w:rPr>
                <w:rFonts w:hint="eastAsia" w:ascii="宋体" w:hAnsi="宋体" w:eastAsia="宋体" w:cs="Arial"/>
                <w:sz w:val="24"/>
                <w:szCs w:val="24"/>
              </w:rPr>
              <w:t>圈扫描成像技术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2.4.3</w:t>
            </w:r>
          </w:p>
        </w:tc>
        <w:tc>
          <w:tcPr>
            <w:tcW w:w="7875" w:type="dxa"/>
          </w:tcPr>
          <w:p>
            <w:pPr>
              <w:rPr>
                <w:rFonts w:ascii="宋体" w:hAnsi="宋体" w:eastAsia="宋体" w:cs="Arial"/>
                <w:sz w:val="24"/>
                <w:szCs w:val="24"/>
              </w:rPr>
            </w:pPr>
            <w:r>
              <w:rPr>
                <w:rFonts w:hint="eastAsia" w:ascii="宋体" w:hAnsi="宋体" w:eastAsia="宋体" w:cs="Arial"/>
                <w:sz w:val="24"/>
                <w:szCs w:val="24"/>
              </w:rPr>
              <w:t>扫描采集层厚：0.625－2.5mm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2.4.4</w:t>
            </w:r>
          </w:p>
        </w:tc>
        <w:tc>
          <w:tcPr>
            <w:tcW w:w="7875" w:type="dxa"/>
          </w:tcPr>
          <w:p>
            <w:pPr>
              <w:rPr>
                <w:rFonts w:ascii="宋体" w:hAnsi="宋体" w:eastAsia="宋体" w:cs="Arial"/>
                <w:sz w:val="24"/>
                <w:szCs w:val="24"/>
              </w:rPr>
            </w:pPr>
            <w:r>
              <w:rPr>
                <w:rFonts w:hint="eastAsia" w:ascii="宋体" w:hAnsi="宋体" w:eastAsia="宋体" w:cs="Arial"/>
                <w:sz w:val="24"/>
                <w:szCs w:val="24"/>
              </w:rPr>
              <w:t>扫描采集时间：0.4－2s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2.4.5</w:t>
            </w:r>
          </w:p>
        </w:tc>
        <w:tc>
          <w:tcPr>
            <w:tcW w:w="7875" w:type="dxa"/>
          </w:tcPr>
          <w:p>
            <w:pPr>
              <w:rPr>
                <w:rFonts w:ascii="宋体" w:hAnsi="宋体" w:eastAsia="宋体" w:cs="Arial"/>
                <w:sz w:val="24"/>
                <w:szCs w:val="24"/>
              </w:rPr>
            </w:pPr>
            <w:r>
              <w:rPr>
                <w:rFonts w:hint="eastAsia" w:ascii="宋体" w:hAnsi="宋体" w:eastAsia="宋体" w:cs="Arial"/>
                <w:sz w:val="24"/>
                <w:szCs w:val="24"/>
              </w:rPr>
              <w:t>扫描采集视野：25~50cm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2.4.6</w:t>
            </w:r>
          </w:p>
        </w:tc>
        <w:tc>
          <w:tcPr>
            <w:tcW w:w="7875" w:type="dxa"/>
          </w:tcPr>
          <w:p>
            <w:pPr>
              <w:rPr>
                <w:rFonts w:ascii="宋体" w:hAnsi="宋体" w:eastAsia="宋体" w:cs="Arial"/>
                <w:sz w:val="24"/>
                <w:szCs w:val="24"/>
              </w:rPr>
            </w:pPr>
            <w:r>
              <w:rPr>
                <w:rFonts w:hint="eastAsia" w:ascii="宋体" w:hAnsi="宋体" w:eastAsia="宋体" w:cs="Arial"/>
                <w:sz w:val="24"/>
                <w:szCs w:val="24"/>
              </w:rPr>
              <w:t>显示视野：2.5~50cm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2.4.7</w:t>
            </w:r>
          </w:p>
        </w:tc>
        <w:tc>
          <w:tcPr>
            <w:tcW w:w="7875" w:type="dxa"/>
          </w:tcPr>
          <w:p>
            <w:pPr>
              <w:rPr>
                <w:rFonts w:ascii="宋体" w:hAnsi="宋体" w:eastAsia="宋体" w:cs="Arial"/>
                <w:sz w:val="24"/>
                <w:szCs w:val="24"/>
              </w:rPr>
            </w:pPr>
            <w:r>
              <w:rPr>
                <w:rFonts w:hint="eastAsia" w:ascii="宋体" w:hAnsi="宋体" w:eastAsia="宋体" w:cs="Arial"/>
                <w:sz w:val="24"/>
                <w:szCs w:val="24"/>
              </w:rPr>
              <w:t>定位片扫描长度：≥186cm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2.4.8</w:t>
            </w:r>
          </w:p>
        </w:tc>
        <w:tc>
          <w:tcPr>
            <w:tcW w:w="7875" w:type="dxa"/>
          </w:tcPr>
          <w:p>
            <w:pPr>
              <w:rPr>
                <w:rFonts w:ascii="宋体" w:hAnsi="宋体" w:eastAsia="宋体" w:cs="Arial"/>
                <w:sz w:val="24"/>
                <w:szCs w:val="24"/>
              </w:rPr>
            </w:pPr>
            <w:r>
              <w:rPr>
                <w:rFonts w:hint="eastAsia" w:ascii="宋体" w:hAnsi="宋体" w:eastAsia="宋体" w:cs="Arial"/>
                <w:sz w:val="24"/>
                <w:szCs w:val="24"/>
              </w:rPr>
              <w:t>定位片扫描宽度：≥50cm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2.4.9</w:t>
            </w:r>
          </w:p>
        </w:tc>
        <w:tc>
          <w:tcPr>
            <w:tcW w:w="7875" w:type="dxa"/>
          </w:tcPr>
          <w:p>
            <w:pPr>
              <w:rPr>
                <w:rFonts w:ascii="宋体" w:hAnsi="宋体" w:eastAsia="宋体" w:cs="Arial"/>
                <w:sz w:val="24"/>
                <w:szCs w:val="24"/>
              </w:rPr>
            </w:pPr>
            <w:r>
              <w:rPr>
                <w:rFonts w:hint="eastAsia" w:ascii="宋体" w:hAnsi="宋体" w:eastAsia="宋体" w:cs="Arial"/>
                <w:sz w:val="24"/>
                <w:szCs w:val="24"/>
              </w:rPr>
              <w:t>定位片计划：双定位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2.4.10</w:t>
            </w:r>
          </w:p>
        </w:tc>
        <w:tc>
          <w:tcPr>
            <w:tcW w:w="7875" w:type="dxa"/>
          </w:tcPr>
          <w:p>
            <w:pPr>
              <w:rPr>
                <w:rFonts w:ascii="宋体" w:hAnsi="宋体" w:eastAsia="宋体" w:cs="Arial"/>
                <w:sz w:val="24"/>
                <w:szCs w:val="24"/>
              </w:rPr>
            </w:pPr>
            <w:r>
              <w:rPr>
                <w:rFonts w:hint="eastAsia" w:ascii="宋体" w:hAnsi="宋体" w:eastAsia="宋体" w:cs="Arial"/>
                <w:sz w:val="24"/>
                <w:szCs w:val="24"/>
              </w:rPr>
              <w:t>螺距连续可调：0.13-1.5，连续可调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2.4.11</w:t>
            </w:r>
          </w:p>
        </w:tc>
        <w:tc>
          <w:tcPr>
            <w:tcW w:w="7875" w:type="dxa"/>
          </w:tcPr>
          <w:p>
            <w:pPr>
              <w:rPr>
                <w:rFonts w:ascii="宋体" w:hAnsi="宋体" w:eastAsia="宋体" w:cs="Arial"/>
                <w:sz w:val="24"/>
                <w:szCs w:val="24"/>
              </w:rPr>
            </w:pPr>
            <w:r>
              <w:rPr>
                <w:rFonts w:hint="eastAsia" w:ascii="宋体" w:hAnsi="宋体" w:eastAsia="宋体" w:cs="Arial"/>
                <w:sz w:val="24"/>
                <w:szCs w:val="24"/>
              </w:rPr>
              <w:t>单次连续螺旋扫描：≥100秒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*2.4.12</w:t>
            </w:r>
          </w:p>
        </w:tc>
        <w:tc>
          <w:tcPr>
            <w:tcW w:w="7875" w:type="dxa"/>
          </w:tcPr>
          <w:p>
            <w:pPr>
              <w:rPr>
                <w:rFonts w:ascii="宋体" w:hAnsi="宋体" w:eastAsia="宋体" w:cs="Arial"/>
                <w:sz w:val="24"/>
                <w:szCs w:val="24"/>
              </w:rPr>
            </w:pPr>
            <w:r>
              <w:rPr>
                <w:rFonts w:ascii="宋体" w:hAnsi="宋体" w:eastAsia="宋体" w:cs="Arial"/>
                <w:sz w:val="24"/>
                <w:szCs w:val="24"/>
              </w:rPr>
              <w:t>X-Y轴</w:t>
            </w:r>
            <w:r>
              <w:rPr>
                <w:rFonts w:hint="eastAsia" w:ascii="宋体" w:hAnsi="宋体" w:eastAsia="宋体" w:cs="Arial"/>
                <w:sz w:val="24"/>
                <w:szCs w:val="24"/>
              </w:rPr>
              <w:t>空间分辨率：≥2</w:t>
            </w:r>
            <w:r>
              <w:rPr>
                <w:rFonts w:ascii="宋体" w:hAnsi="宋体" w:eastAsia="宋体" w:cs="Arial"/>
                <w:sz w:val="24"/>
                <w:szCs w:val="24"/>
              </w:rPr>
              <w:t>1.5</w:t>
            </w:r>
            <w:r>
              <w:rPr>
                <w:rFonts w:hint="eastAsia" w:ascii="宋体" w:hAnsi="宋体" w:eastAsia="宋体" w:cs="Arial"/>
                <w:sz w:val="24"/>
                <w:szCs w:val="24"/>
              </w:rPr>
              <w:t>LP/cm@0%MTF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2.4.13</w:t>
            </w:r>
          </w:p>
        </w:tc>
        <w:tc>
          <w:tcPr>
            <w:tcW w:w="7875" w:type="dxa"/>
          </w:tcPr>
          <w:p>
            <w:pPr>
              <w:rPr>
                <w:rFonts w:ascii="宋体" w:hAnsi="宋体" w:eastAsia="宋体" w:cs="Arial"/>
                <w:sz w:val="24"/>
                <w:szCs w:val="24"/>
              </w:rPr>
            </w:pPr>
            <w:r>
              <w:rPr>
                <w:rFonts w:hint="eastAsia" w:ascii="宋体" w:hAnsi="宋体" w:eastAsia="宋体" w:cs="Arial"/>
                <w:sz w:val="24"/>
                <w:szCs w:val="24"/>
              </w:rPr>
              <w:t>密度分辨率：</w:t>
            </w:r>
            <w:bookmarkStart w:id="2" w:name="_Hlt36873688"/>
            <w:r>
              <w:rPr>
                <w:rFonts w:hint="eastAsia" w:ascii="宋体" w:hAnsi="宋体" w:eastAsia="宋体" w:cs="Arial"/>
                <w:sz w:val="24"/>
                <w:szCs w:val="24"/>
              </w:rPr>
              <w:t>≤4mm@0.</w:t>
            </w:r>
            <w:bookmarkStart w:id="3" w:name="_Hlt36873681"/>
            <w:bookmarkEnd w:id="3"/>
            <w:bookmarkStart w:id="4" w:name="_Hlt36873682"/>
            <w:bookmarkEnd w:id="4"/>
            <w:r>
              <w:rPr>
                <w:rFonts w:hint="eastAsia" w:ascii="宋体" w:hAnsi="宋体" w:eastAsia="宋体" w:cs="Arial"/>
                <w:sz w:val="24"/>
                <w:szCs w:val="24"/>
              </w:rPr>
              <w:t>3%</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2.4.14</w:t>
            </w:r>
          </w:p>
        </w:tc>
        <w:tc>
          <w:tcPr>
            <w:tcW w:w="7875" w:type="dxa"/>
          </w:tcPr>
          <w:p>
            <w:pPr>
              <w:rPr>
                <w:rFonts w:ascii="宋体" w:hAnsi="宋体" w:eastAsia="宋体" w:cs="Arial"/>
                <w:sz w:val="24"/>
                <w:szCs w:val="24"/>
              </w:rPr>
            </w:pPr>
            <w:r>
              <w:rPr>
                <w:rFonts w:hint="eastAsia" w:ascii="宋体" w:hAnsi="宋体" w:eastAsia="宋体" w:cs="Arial"/>
                <w:sz w:val="24"/>
                <w:szCs w:val="24"/>
              </w:rPr>
              <w:t>噪声：≤0.27%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2.4.15</w:t>
            </w:r>
          </w:p>
        </w:tc>
        <w:tc>
          <w:tcPr>
            <w:tcW w:w="7875" w:type="dxa"/>
          </w:tcPr>
          <w:p>
            <w:pPr>
              <w:rPr>
                <w:rFonts w:ascii="宋体" w:hAnsi="宋体" w:eastAsia="宋体" w:cs="Arial"/>
                <w:sz w:val="24"/>
                <w:szCs w:val="24"/>
              </w:rPr>
            </w:pPr>
            <w:r>
              <w:rPr>
                <w:rFonts w:hint="eastAsia" w:ascii="宋体" w:hAnsi="宋体" w:eastAsia="宋体" w:cs="Arial"/>
                <w:sz w:val="24"/>
                <w:szCs w:val="24"/>
              </w:rPr>
              <w:t>CT值范围：-1024到+3072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2.4.16</w:t>
            </w:r>
          </w:p>
        </w:tc>
        <w:tc>
          <w:tcPr>
            <w:tcW w:w="7875" w:type="dxa"/>
          </w:tcPr>
          <w:p>
            <w:pPr>
              <w:rPr>
                <w:rFonts w:ascii="宋体" w:hAnsi="宋体" w:eastAsia="宋体" w:cs="Arial"/>
                <w:sz w:val="24"/>
                <w:szCs w:val="24"/>
              </w:rPr>
            </w:pPr>
            <w:r>
              <w:rPr>
                <w:rFonts w:hint="eastAsia" w:ascii="宋体" w:hAnsi="宋体" w:eastAsia="宋体" w:cs="Arial"/>
                <w:sz w:val="24"/>
                <w:szCs w:val="24"/>
              </w:rPr>
              <w:t>皮肤计量显示CTDI头部值≤11mGy/100mAs/120KV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2.4.17</w:t>
            </w:r>
          </w:p>
        </w:tc>
        <w:tc>
          <w:tcPr>
            <w:tcW w:w="7875" w:type="dxa"/>
          </w:tcPr>
          <w:p>
            <w:pPr>
              <w:rPr>
                <w:rFonts w:ascii="宋体" w:hAnsi="宋体" w:eastAsia="宋体" w:cs="Arial"/>
                <w:sz w:val="24"/>
                <w:szCs w:val="24"/>
              </w:rPr>
            </w:pPr>
            <w:r>
              <w:rPr>
                <w:rFonts w:hint="eastAsia" w:ascii="宋体" w:hAnsi="宋体" w:eastAsia="宋体" w:cs="Arial"/>
                <w:sz w:val="24"/>
                <w:szCs w:val="24"/>
              </w:rPr>
              <w:t>皮肤计量显示CTDI体部值≤5.6mGy/100mAs/120KV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2.4.18</w:t>
            </w:r>
          </w:p>
        </w:tc>
        <w:tc>
          <w:tcPr>
            <w:tcW w:w="7875" w:type="dxa"/>
          </w:tcPr>
          <w:p>
            <w:pPr>
              <w:rPr>
                <w:rFonts w:ascii="宋体" w:hAnsi="宋体" w:eastAsia="宋体" w:cs="Arial"/>
                <w:sz w:val="24"/>
                <w:szCs w:val="24"/>
              </w:rPr>
            </w:pPr>
            <w:r>
              <w:rPr>
                <w:rFonts w:hint="eastAsia" w:ascii="宋体" w:hAnsi="宋体" w:eastAsia="宋体" w:cs="Arial"/>
                <w:sz w:val="24"/>
                <w:szCs w:val="24"/>
              </w:rPr>
              <w:t>标准图像重建矩阵：≥512×512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2.4.19</w:t>
            </w:r>
          </w:p>
        </w:tc>
        <w:tc>
          <w:tcPr>
            <w:tcW w:w="7875" w:type="dxa"/>
          </w:tcPr>
          <w:p>
            <w:pPr>
              <w:rPr>
                <w:rFonts w:ascii="宋体" w:hAnsi="宋体" w:eastAsia="宋体" w:cs="Arial"/>
                <w:sz w:val="24"/>
                <w:szCs w:val="24"/>
              </w:rPr>
            </w:pPr>
            <w:r>
              <w:rPr>
                <w:rFonts w:hint="eastAsia" w:ascii="宋体" w:hAnsi="宋体" w:eastAsia="宋体" w:cs="Arial"/>
                <w:sz w:val="24"/>
                <w:szCs w:val="24"/>
              </w:rPr>
              <w:t>高图像重建矩阵：≥768×768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*2.4.20</w:t>
            </w:r>
          </w:p>
        </w:tc>
        <w:tc>
          <w:tcPr>
            <w:tcW w:w="7875" w:type="dxa"/>
          </w:tcPr>
          <w:p>
            <w:pPr>
              <w:rPr>
                <w:rFonts w:ascii="宋体" w:hAnsi="宋体" w:eastAsia="宋体" w:cs="Arial"/>
                <w:sz w:val="24"/>
                <w:szCs w:val="24"/>
              </w:rPr>
            </w:pPr>
            <w:r>
              <w:rPr>
                <w:rFonts w:hint="eastAsia" w:ascii="宋体" w:hAnsi="宋体" w:eastAsia="宋体" w:cs="Arial"/>
                <w:sz w:val="24"/>
                <w:szCs w:val="24"/>
              </w:rPr>
              <w:t>超高图像重建矩阵：≥1024X1024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2.4.21</w:t>
            </w:r>
          </w:p>
        </w:tc>
        <w:tc>
          <w:tcPr>
            <w:tcW w:w="7875" w:type="dxa"/>
          </w:tcPr>
          <w:p>
            <w:pPr>
              <w:rPr>
                <w:rFonts w:ascii="宋体" w:hAnsi="宋体" w:eastAsia="宋体" w:cs="Arial"/>
                <w:sz w:val="24"/>
                <w:szCs w:val="24"/>
              </w:rPr>
            </w:pPr>
            <w:r>
              <w:rPr>
                <w:rFonts w:hint="eastAsia" w:ascii="宋体" w:hAnsi="宋体" w:eastAsia="宋体" w:cs="Arial"/>
                <w:sz w:val="24"/>
                <w:szCs w:val="24"/>
              </w:rPr>
              <w:t>图像显示矩阵：≥1024×1024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2.4.22</w:t>
            </w:r>
          </w:p>
        </w:tc>
        <w:tc>
          <w:tcPr>
            <w:tcW w:w="7875" w:type="dxa"/>
          </w:tcPr>
          <w:p>
            <w:pPr>
              <w:rPr>
                <w:rFonts w:ascii="宋体" w:hAnsi="宋体" w:eastAsia="宋体" w:cs="Arial"/>
                <w:sz w:val="24"/>
                <w:szCs w:val="24"/>
              </w:rPr>
            </w:pPr>
            <w:r>
              <w:rPr>
                <w:rFonts w:hint="eastAsia" w:ascii="宋体" w:hAnsi="宋体" w:eastAsia="宋体" w:cs="Arial"/>
                <w:sz w:val="24"/>
                <w:szCs w:val="24"/>
              </w:rPr>
              <w:t>实时显示重建：标配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p>
        </w:tc>
        <w:tc>
          <w:tcPr>
            <w:tcW w:w="7875" w:type="dxa"/>
          </w:tcPr>
          <w:p>
            <w:pPr>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b/>
                <w:bCs/>
                <w:sz w:val="24"/>
                <w:szCs w:val="24"/>
              </w:rPr>
            </w:pPr>
            <w:r>
              <w:rPr>
                <w:rFonts w:hint="eastAsia" w:ascii="宋体" w:hAnsi="宋体" w:eastAsia="宋体" w:cs="Arial"/>
                <w:b/>
                <w:bCs/>
                <w:sz w:val="24"/>
                <w:szCs w:val="24"/>
              </w:rPr>
              <w:t>2.5</w:t>
            </w:r>
          </w:p>
        </w:tc>
        <w:tc>
          <w:tcPr>
            <w:tcW w:w="7875" w:type="dxa"/>
          </w:tcPr>
          <w:p>
            <w:pPr>
              <w:rPr>
                <w:rFonts w:ascii="宋体" w:hAnsi="宋体" w:eastAsia="宋体" w:cs="Arial"/>
                <w:b/>
                <w:bCs/>
                <w:sz w:val="24"/>
                <w:szCs w:val="24"/>
              </w:rPr>
            </w:pPr>
            <w:r>
              <w:rPr>
                <w:rFonts w:hint="eastAsia" w:ascii="宋体" w:hAnsi="宋体" w:eastAsia="宋体" w:cs="Arial"/>
                <w:b/>
                <w:bCs/>
                <w:sz w:val="24"/>
                <w:szCs w:val="24"/>
              </w:rPr>
              <w:t>计算机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2.5.1</w:t>
            </w:r>
          </w:p>
        </w:tc>
        <w:tc>
          <w:tcPr>
            <w:tcW w:w="7875" w:type="dxa"/>
          </w:tcPr>
          <w:p>
            <w:pPr>
              <w:rPr>
                <w:rFonts w:ascii="宋体" w:hAnsi="宋体" w:eastAsia="宋体" w:cs="Arial"/>
                <w:sz w:val="24"/>
                <w:szCs w:val="24"/>
              </w:rPr>
            </w:pPr>
            <w:r>
              <w:rPr>
                <w:rFonts w:hint="eastAsia" w:ascii="宋体" w:hAnsi="宋体" w:eastAsia="宋体" w:cs="Arial"/>
                <w:sz w:val="24"/>
                <w:szCs w:val="24"/>
              </w:rPr>
              <w:t>主CPU型号：最新规格型号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2.5.2</w:t>
            </w:r>
          </w:p>
        </w:tc>
        <w:tc>
          <w:tcPr>
            <w:tcW w:w="7875" w:type="dxa"/>
          </w:tcPr>
          <w:p>
            <w:pPr>
              <w:rPr>
                <w:rFonts w:ascii="宋体" w:hAnsi="宋体" w:eastAsia="宋体" w:cs="Arial"/>
                <w:sz w:val="24"/>
                <w:szCs w:val="24"/>
              </w:rPr>
            </w:pPr>
            <w:r>
              <w:rPr>
                <w:rFonts w:hint="eastAsia" w:ascii="宋体" w:hAnsi="宋体" w:eastAsia="宋体" w:cs="Arial"/>
                <w:sz w:val="24"/>
                <w:szCs w:val="24"/>
              </w:rPr>
              <w:t>主频：≥4*2.6</w:t>
            </w:r>
            <w:r>
              <w:rPr>
                <w:rFonts w:ascii="宋体" w:hAnsi="宋体" w:eastAsia="宋体" w:cs="Arial"/>
                <w:sz w:val="24"/>
                <w:szCs w:val="24"/>
              </w:rPr>
              <w:t>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2.5.3</w:t>
            </w:r>
          </w:p>
        </w:tc>
        <w:tc>
          <w:tcPr>
            <w:tcW w:w="7875" w:type="dxa"/>
          </w:tcPr>
          <w:p>
            <w:pPr>
              <w:rPr>
                <w:rFonts w:ascii="宋体" w:hAnsi="宋体" w:eastAsia="宋体" w:cs="Arial"/>
                <w:sz w:val="24"/>
                <w:szCs w:val="24"/>
              </w:rPr>
            </w:pPr>
            <w:r>
              <w:rPr>
                <w:rFonts w:hint="eastAsia" w:ascii="宋体" w:hAnsi="宋体" w:eastAsia="宋体" w:cs="Arial"/>
                <w:sz w:val="24"/>
                <w:szCs w:val="24"/>
              </w:rPr>
              <w:t>内存：≥12.0GB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2.5.4</w:t>
            </w:r>
          </w:p>
        </w:tc>
        <w:tc>
          <w:tcPr>
            <w:tcW w:w="7875" w:type="dxa"/>
          </w:tcPr>
          <w:p>
            <w:pPr>
              <w:rPr>
                <w:rFonts w:ascii="宋体" w:hAnsi="宋体" w:eastAsia="宋体" w:cs="Arial"/>
                <w:sz w:val="24"/>
                <w:szCs w:val="24"/>
              </w:rPr>
            </w:pPr>
            <w:r>
              <w:rPr>
                <w:rFonts w:hint="eastAsia" w:ascii="宋体" w:hAnsi="宋体" w:eastAsia="宋体" w:cs="Arial"/>
                <w:sz w:val="24"/>
                <w:szCs w:val="24"/>
              </w:rPr>
              <w:t>图像硬盘容量：≥292GB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2.5.5</w:t>
            </w:r>
          </w:p>
        </w:tc>
        <w:tc>
          <w:tcPr>
            <w:tcW w:w="7875" w:type="dxa"/>
          </w:tcPr>
          <w:p>
            <w:pPr>
              <w:rPr>
                <w:rFonts w:ascii="宋体" w:hAnsi="宋体" w:eastAsia="宋体" w:cs="Arial"/>
                <w:sz w:val="24"/>
                <w:szCs w:val="24"/>
              </w:rPr>
            </w:pPr>
            <w:r>
              <w:rPr>
                <w:rFonts w:hint="eastAsia" w:ascii="宋体" w:hAnsi="宋体" w:eastAsia="宋体" w:cs="Arial"/>
                <w:sz w:val="24"/>
                <w:szCs w:val="24"/>
              </w:rPr>
              <w:t>图像存储量：≥500,000幅(512矩阵不压缩图像)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2.5.6</w:t>
            </w:r>
          </w:p>
        </w:tc>
        <w:tc>
          <w:tcPr>
            <w:tcW w:w="7875" w:type="dxa"/>
          </w:tcPr>
          <w:p>
            <w:pPr>
              <w:rPr>
                <w:rFonts w:ascii="宋体" w:hAnsi="宋体" w:eastAsia="宋体" w:cs="Arial"/>
                <w:sz w:val="24"/>
                <w:szCs w:val="24"/>
              </w:rPr>
            </w:pPr>
            <w:r>
              <w:rPr>
                <w:rFonts w:hint="eastAsia" w:ascii="宋体" w:hAnsi="宋体" w:eastAsia="宋体" w:cs="Arial"/>
                <w:sz w:val="24"/>
                <w:szCs w:val="24"/>
              </w:rPr>
              <w:t>存储系统：DV</w:t>
            </w:r>
            <w:r>
              <w:rPr>
                <w:rFonts w:ascii="宋体" w:hAnsi="宋体" w:eastAsia="宋体" w:cs="Arial"/>
                <w:sz w:val="24"/>
                <w:szCs w:val="24"/>
              </w:rPr>
              <w:t>D-RW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2.5.7</w:t>
            </w:r>
          </w:p>
        </w:tc>
        <w:tc>
          <w:tcPr>
            <w:tcW w:w="7875" w:type="dxa"/>
          </w:tcPr>
          <w:p>
            <w:pPr>
              <w:rPr>
                <w:rFonts w:ascii="宋体" w:hAnsi="宋体" w:eastAsia="宋体" w:cs="Arial"/>
                <w:sz w:val="24"/>
                <w:szCs w:val="24"/>
              </w:rPr>
            </w:pPr>
            <w:r>
              <w:rPr>
                <w:rFonts w:hint="eastAsia" w:ascii="宋体" w:hAnsi="宋体" w:eastAsia="宋体" w:cs="Arial"/>
                <w:sz w:val="24"/>
                <w:szCs w:val="24"/>
              </w:rPr>
              <w:t>显示器：≥19″液晶两台，1280×1024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2.5.8</w:t>
            </w:r>
          </w:p>
        </w:tc>
        <w:tc>
          <w:tcPr>
            <w:tcW w:w="7875" w:type="dxa"/>
          </w:tcPr>
          <w:p>
            <w:pPr>
              <w:rPr>
                <w:rFonts w:ascii="宋体" w:hAnsi="宋体" w:eastAsia="宋体" w:cs="Arial"/>
                <w:sz w:val="24"/>
                <w:szCs w:val="24"/>
              </w:rPr>
            </w:pPr>
            <w:r>
              <w:rPr>
                <w:rFonts w:hint="eastAsia" w:ascii="宋体" w:hAnsi="宋体" w:eastAsia="宋体" w:cs="Arial"/>
                <w:sz w:val="24"/>
                <w:szCs w:val="24"/>
              </w:rPr>
              <w:t xml:space="preserve">图像重建时间：≥25幅/秒，三维锥形束算法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2.5.9</w:t>
            </w:r>
          </w:p>
        </w:tc>
        <w:tc>
          <w:tcPr>
            <w:tcW w:w="7875" w:type="dxa"/>
          </w:tcPr>
          <w:p>
            <w:pPr>
              <w:rPr>
                <w:rFonts w:ascii="宋体" w:hAnsi="宋体" w:eastAsia="宋体" w:cs="Arial"/>
                <w:sz w:val="24"/>
                <w:szCs w:val="24"/>
              </w:rPr>
            </w:pPr>
            <w:r>
              <w:rPr>
                <w:rFonts w:hint="eastAsia" w:ascii="宋体" w:hAnsi="宋体" w:eastAsia="宋体" w:cs="Arial"/>
                <w:sz w:val="24"/>
                <w:szCs w:val="24"/>
              </w:rPr>
              <w:t>图像重建技术：三维锥形束算法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2.5.10</w:t>
            </w:r>
          </w:p>
        </w:tc>
        <w:tc>
          <w:tcPr>
            <w:tcW w:w="7875" w:type="dxa"/>
          </w:tcPr>
          <w:p>
            <w:pPr>
              <w:rPr>
                <w:rFonts w:ascii="宋体" w:hAnsi="宋体" w:eastAsia="宋体" w:cs="Arial"/>
                <w:sz w:val="24"/>
                <w:szCs w:val="24"/>
              </w:rPr>
            </w:pPr>
            <w:r>
              <w:rPr>
                <w:rFonts w:hint="eastAsia" w:ascii="宋体" w:hAnsi="宋体" w:eastAsia="宋体" w:cs="Arial"/>
                <w:sz w:val="24"/>
                <w:szCs w:val="24"/>
              </w:rPr>
              <w:t>图像格式和传输存储：DICOM 3.0具有存贮、传输、查询、工作单管理、打印等PACS联接功能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2.5.11</w:t>
            </w:r>
          </w:p>
        </w:tc>
        <w:tc>
          <w:tcPr>
            <w:tcW w:w="7875" w:type="dxa"/>
          </w:tcPr>
          <w:p>
            <w:pPr>
              <w:rPr>
                <w:rFonts w:ascii="宋体" w:hAnsi="宋体" w:eastAsia="宋体" w:cs="Arial"/>
                <w:sz w:val="24"/>
                <w:szCs w:val="24"/>
              </w:rPr>
            </w:pPr>
            <w:r>
              <w:rPr>
                <w:rFonts w:hint="eastAsia" w:ascii="宋体" w:hAnsi="宋体" w:eastAsia="宋体" w:cs="Arial"/>
                <w:sz w:val="24"/>
                <w:szCs w:val="24"/>
              </w:rPr>
              <w:t>自动语言提示功能：标配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2.5.12</w:t>
            </w:r>
          </w:p>
        </w:tc>
        <w:tc>
          <w:tcPr>
            <w:tcW w:w="7875" w:type="dxa"/>
          </w:tcPr>
          <w:p>
            <w:pPr>
              <w:rPr>
                <w:rFonts w:ascii="宋体" w:hAnsi="宋体" w:eastAsia="宋体" w:cs="Arial"/>
                <w:sz w:val="24"/>
                <w:szCs w:val="24"/>
              </w:rPr>
            </w:pPr>
            <w:r>
              <w:rPr>
                <w:rFonts w:hint="eastAsia" w:ascii="宋体" w:hAnsi="宋体" w:eastAsia="宋体" w:cs="Arial"/>
                <w:sz w:val="24"/>
                <w:szCs w:val="24"/>
              </w:rPr>
              <w:t>操纵台可进行图像后处理功能，MPR/MIP/ 3D SSD/CTA/3D SVA：标配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004" w:type="dxa"/>
          </w:tcPr>
          <w:p>
            <w:pPr>
              <w:rPr>
                <w:rFonts w:ascii="宋体" w:hAnsi="宋体" w:eastAsia="宋体" w:cs="Arial"/>
                <w:sz w:val="24"/>
                <w:szCs w:val="24"/>
              </w:rPr>
            </w:pPr>
            <w:r>
              <w:rPr>
                <w:rFonts w:hint="eastAsia" w:ascii="宋体" w:hAnsi="宋体" w:eastAsia="宋体" w:cs="Arial"/>
                <w:sz w:val="24"/>
                <w:szCs w:val="24"/>
              </w:rPr>
              <w:t>2.5.13</w:t>
            </w:r>
          </w:p>
        </w:tc>
        <w:tc>
          <w:tcPr>
            <w:tcW w:w="7875" w:type="dxa"/>
          </w:tcPr>
          <w:p>
            <w:pPr>
              <w:rPr>
                <w:rFonts w:ascii="宋体" w:hAnsi="宋体" w:eastAsia="宋体" w:cs="Arial"/>
                <w:sz w:val="24"/>
                <w:szCs w:val="24"/>
              </w:rPr>
            </w:pPr>
            <w:r>
              <w:rPr>
                <w:rFonts w:hint="eastAsia" w:ascii="宋体" w:hAnsi="宋体" w:eastAsia="宋体" w:cs="Arial"/>
                <w:sz w:val="24"/>
                <w:szCs w:val="24"/>
              </w:rPr>
              <w:t>自动照相功能：标配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004" w:type="dxa"/>
          </w:tcPr>
          <w:p>
            <w:pPr>
              <w:rPr>
                <w:rFonts w:ascii="宋体" w:hAnsi="宋体" w:eastAsia="宋体" w:cs="Arial"/>
                <w:sz w:val="24"/>
                <w:szCs w:val="24"/>
              </w:rPr>
            </w:pPr>
          </w:p>
        </w:tc>
        <w:tc>
          <w:tcPr>
            <w:tcW w:w="7875" w:type="dxa"/>
          </w:tcPr>
          <w:p>
            <w:pPr>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b/>
                <w:bCs/>
                <w:sz w:val="24"/>
                <w:szCs w:val="24"/>
              </w:rPr>
            </w:pPr>
            <w:r>
              <w:rPr>
                <w:rFonts w:hint="eastAsia" w:ascii="宋体" w:hAnsi="宋体" w:eastAsia="宋体" w:cs="Arial"/>
                <w:b/>
                <w:bCs/>
                <w:sz w:val="24"/>
                <w:szCs w:val="24"/>
              </w:rPr>
              <w:t>2.6</w:t>
            </w:r>
          </w:p>
        </w:tc>
        <w:tc>
          <w:tcPr>
            <w:tcW w:w="7875" w:type="dxa"/>
          </w:tcPr>
          <w:p>
            <w:pPr>
              <w:rPr>
                <w:rFonts w:ascii="宋体" w:hAnsi="宋体" w:eastAsia="宋体" w:cs="Arial"/>
                <w:b/>
                <w:bCs/>
                <w:sz w:val="24"/>
                <w:szCs w:val="24"/>
              </w:rPr>
            </w:pPr>
            <w:r>
              <w:rPr>
                <w:rFonts w:hint="eastAsia" w:ascii="宋体" w:hAnsi="宋体" w:eastAsia="宋体" w:cs="Arial"/>
                <w:b/>
                <w:bCs/>
                <w:sz w:val="24"/>
                <w:szCs w:val="24"/>
              </w:rPr>
              <w:t>原厂</w:t>
            </w:r>
            <w:r>
              <w:rPr>
                <w:rFonts w:ascii="宋体" w:hAnsi="宋体" w:eastAsia="宋体" w:cs="Arial"/>
                <w:b/>
                <w:bCs/>
                <w:sz w:val="24"/>
                <w:szCs w:val="24"/>
              </w:rPr>
              <w:t>进口独立后处理工作站一套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2.6.1</w:t>
            </w:r>
          </w:p>
        </w:tc>
        <w:tc>
          <w:tcPr>
            <w:tcW w:w="7875" w:type="dxa"/>
          </w:tcPr>
          <w:p>
            <w:pPr>
              <w:rPr>
                <w:rFonts w:ascii="宋体" w:hAnsi="宋体" w:eastAsia="宋体" w:cs="Arial"/>
                <w:sz w:val="24"/>
                <w:szCs w:val="24"/>
              </w:rPr>
            </w:pPr>
            <w:r>
              <w:rPr>
                <w:rFonts w:hint="eastAsia" w:ascii="宋体" w:hAnsi="宋体" w:eastAsia="宋体" w:cs="Arial"/>
                <w:sz w:val="24"/>
                <w:szCs w:val="24"/>
              </w:rPr>
              <w:t>CPU型号：投标人说明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2.6.2</w:t>
            </w:r>
          </w:p>
        </w:tc>
        <w:tc>
          <w:tcPr>
            <w:tcW w:w="7875" w:type="dxa"/>
          </w:tcPr>
          <w:p>
            <w:pPr>
              <w:rPr>
                <w:rFonts w:ascii="宋体" w:hAnsi="宋体" w:eastAsia="宋体" w:cs="Arial"/>
                <w:sz w:val="24"/>
                <w:szCs w:val="24"/>
              </w:rPr>
            </w:pPr>
            <w:r>
              <w:rPr>
                <w:rFonts w:hint="eastAsia" w:ascii="宋体" w:hAnsi="宋体" w:eastAsia="宋体" w:cs="Arial"/>
                <w:sz w:val="24"/>
                <w:szCs w:val="24"/>
              </w:rPr>
              <w:t>主频：</w:t>
            </w:r>
            <w:r>
              <w:rPr>
                <w:rFonts w:ascii="宋体" w:hAnsi="宋体" w:eastAsia="宋体" w:cs="Arial"/>
                <w:sz w:val="24"/>
                <w:szCs w:val="24"/>
              </w:rPr>
              <w:t xml:space="preserve">3.0 </w:t>
            </w:r>
            <w:r>
              <w:rPr>
                <w:rFonts w:hint="eastAsia" w:ascii="宋体" w:hAnsi="宋体" w:eastAsia="宋体" w:cs="Arial"/>
                <w:sz w:val="24"/>
                <w:szCs w:val="24"/>
              </w:rPr>
              <w:t>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2.6.3</w:t>
            </w:r>
          </w:p>
        </w:tc>
        <w:tc>
          <w:tcPr>
            <w:tcW w:w="7875" w:type="dxa"/>
          </w:tcPr>
          <w:p>
            <w:pPr>
              <w:rPr>
                <w:rFonts w:ascii="宋体" w:hAnsi="宋体" w:eastAsia="宋体" w:cs="Arial"/>
                <w:sz w:val="24"/>
                <w:szCs w:val="24"/>
              </w:rPr>
            </w:pPr>
            <w:r>
              <w:rPr>
                <w:rFonts w:hint="eastAsia" w:ascii="宋体" w:hAnsi="宋体" w:eastAsia="宋体" w:cs="Arial"/>
                <w:sz w:val="24"/>
                <w:szCs w:val="24"/>
              </w:rPr>
              <w:t>内存：≥16GB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2.6.4</w:t>
            </w:r>
          </w:p>
        </w:tc>
        <w:tc>
          <w:tcPr>
            <w:tcW w:w="7875" w:type="dxa"/>
          </w:tcPr>
          <w:p>
            <w:pPr>
              <w:rPr>
                <w:rFonts w:ascii="宋体" w:hAnsi="宋体" w:eastAsia="宋体" w:cs="Arial"/>
                <w:sz w:val="24"/>
                <w:szCs w:val="24"/>
              </w:rPr>
            </w:pPr>
            <w:r>
              <w:rPr>
                <w:rFonts w:hint="eastAsia" w:ascii="宋体" w:hAnsi="宋体" w:eastAsia="宋体" w:cs="Arial"/>
                <w:sz w:val="24"/>
                <w:szCs w:val="24"/>
              </w:rPr>
              <w:t>硬盘容量：≥</w:t>
            </w:r>
            <w:r>
              <w:rPr>
                <w:rFonts w:ascii="宋体" w:hAnsi="宋体" w:eastAsia="宋体" w:cs="Arial"/>
                <w:sz w:val="24"/>
                <w:szCs w:val="24"/>
              </w:rPr>
              <w:t>12</w:t>
            </w:r>
            <w:r>
              <w:rPr>
                <w:rFonts w:hint="eastAsia" w:ascii="宋体" w:hAnsi="宋体" w:eastAsia="宋体" w:cs="Arial"/>
                <w:sz w:val="24"/>
                <w:szCs w:val="24"/>
              </w:rPr>
              <w:t>00GB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2.6.5</w:t>
            </w:r>
          </w:p>
        </w:tc>
        <w:tc>
          <w:tcPr>
            <w:tcW w:w="7875" w:type="dxa"/>
          </w:tcPr>
          <w:p>
            <w:pPr>
              <w:rPr>
                <w:rFonts w:ascii="宋体" w:hAnsi="宋体" w:eastAsia="宋体" w:cs="Arial"/>
                <w:sz w:val="24"/>
                <w:szCs w:val="24"/>
              </w:rPr>
            </w:pPr>
            <w:r>
              <w:rPr>
                <w:rFonts w:hint="eastAsia" w:ascii="宋体" w:hAnsi="宋体" w:eastAsia="宋体" w:cs="Arial"/>
                <w:sz w:val="24"/>
                <w:szCs w:val="24"/>
              </w:rPr>
              <w:t>图像存储：≥2,400,000幅</w:t>
            </w:r>
          </w:p>
          <w:p>
            <w:pPr>
              <w:rPr>
                <w:rFonts w:ascii="宋体" w:hAnsi="宋体" w:eastAsia="宋体" w:cs="Arial"/>
                <w:sz w:val="24"/>
                <w:szCs w:val="24"/>
              </w:rPr>
            </w:pPr>
            <w:r>
              <w:rPr>
                <w:rFonts w:hint="eastAsia" w:ascii="宋体" w:hAnsi="宋体" w:eastAsia="宋体" w:cs="Arial"/>
                <w:sz w:val="24"/>
                <w:szCs w:val="24"/>
              </w:rPr>
              <w:t>(512矩阵不压缩图像)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2.6.6</w:t>
            </w:r>
          </w:p>
        </w:tc>
        <w:tc>
          <w:tcPr>
            <w:tcW w:w="7875" w:type="dxa"/>
          </w:tcPr>
          <w:p>
            <w:pPr>
              <w:rPr>
                <w:rFonts w:ascii="宋体" w:hAnsi="宋体" w:eastAsia="宋体" w:cs="Arial"/>
                <w:sz w:val="24"/>
                <w:szCs w:val="24"/>
              </w:rPr>
            </w:pPr>
            <w:r>
              <w:rPr>
                <w:rFonts w:hint="eastAsia" w:ascii="宋体" w:hAnsi="宋体" w:eastAsia="宋体" w:cs="Arial"/>
                <w:sz w:val="24"/>
                <w:szCs w:val="24"/>
              </w:rPr>
              <w:t>CD-RW和DVD-RW：标配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2.6.7</w:t>
            </w:r>
          </w:p>
        </w:tc>
        <w:tc>
          <w:tcPr>
            <w:tcW w:w="7875" w:type="dxa"/>
          </w:tcPr>
          <w:p>
            <w:pPr>
              <w:rPr>
                <w:rFonts w:ascii="宋体" w:hAnsi="宋体" w:eastAsia="宋体" w:cs="Arial"/>
                <w:sz w:val="24"/>
                <w:szCs w:val="24"/>
              </w:rPr>
            </w:pPr>
            <w:r>
              <w:rPr>
                <w:rFonts w:hint="eastAsia" w:ascii="宋体" w:hAnsi="宋体" w:eastAsia="宋体" w:cs="Arial"/>
                <w:sz w:val="24"/>
                <w:szCs w:val="24"/>
              </w:rPr>
              <w:t>显示器：≥24″1280×1024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b/>
                <w:bCs/>
                <w:sz w:val="24"/>
                <w:szCs w:val="24"/>
              </w:rPr>
            </w:pPr>
            <w:r>
              <w:rPr>
                <w:rFonts w:hint="eastAsia" w:ascii="宋体" w:hAnsi="宋体" w:eastAsia="宋体" w:cs="Arial"/>
                <w:sz w:val="24"/>
                <w:szCs w:val="24"/>
              </w:rPr>
              <w:t>2.6.8</w:t>
            </w:r>
          </w:p>
        </w:tc>
        <w:tc>
          <w:tcPr>
            <w:tcW w:w="7875" w:type="dxa"/>
          </w:tcPr>
          <w:p>
            <w:pPr>
              <w:rPr>
                <w:rFonts w:ascii="宋体" w:hAnsi="宋体" w:eastAsia="宋体" w:cs="Arial"/>
                <w:sz w:val="24"/>
                <w:szCs w:val="24"/>
              </w:rPr>
            </w:pPr>
            <w:r>
              <w:rPr>
                <w:rFonts w:hint="eastAsia" w:ascii="宋体" w:hAnsi="宋体" w:eastAsia="宋体" w:cs="Arial"/>
                <w:sz w:val="24"/>
                <w:szCs w:val="24"/>
              </w:rPr>
              <w:t>图像格式、传输存储：DICOM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2.6.9</w:t>
            </w:r>
          </w:p>
        </w:tc>
        <w:tc>
          <w:tcPr>
            <w:tcW w:w="7875" w:type="dxa"/>
          </w:tcPr>
          <w:p>
            <w:pPr>
              <w:rPr>
                <w:rFonts w:ascii="宋体" w:hAnsi="宋体" w:eastAsia="宋体" w:cs="Arial"/>
                <w:sz w:val="24"/>
                <w:szCs w:val="24"/>
              </w:rPr>
            </w:pPr>
            <w:r>
              <w:rPr>
                <w:rFonts w:hint="eastAsia" w:ascii="宋体" w:hAnsi="宋体" w:eastAsia="宋体" w:cs="Arial"/>
                <w:sz w:val="24"/>
                <w:szCs w:val="24"/>
              </w:rPr>
              <w:t>逻辑智能化操作界面：标配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2.6.10</w:t>
            </w:r>
          </w:p>
        </w:tc>
        <w:tc>
          <w:tcPr>
            <w:tcW w:w="7875" w:type="dxa"/>
          </w:tcPr>
          <w:p>
            <w:pPr>
              <w:rPr>
                <w:rFonts w:ascii="宋体" w:hAnsi="宋体" w:eastAsia="宋体" w:cs="Arial"/>
                <w:sz w:val="24"/>
                <w:szCs w:val="24"/>
              </w:rPr>
            </w:pPr>
            <w:r>
              <w:rPr>
                <w:rFonts w:hint="eastAsia" w:ascii="宋体" w:hAnsi="宋体" w:eastAsia="宋体" w:cs="Arial"/>
                <w:sz w:val="24"/>
                <w:szCs w:val="24"/>
              </w:rPr>
              <w:t>一键式多功能图像处理(5合1)</w:t>
            </w:r>
          </w:p>
          <w:p>
            <w:pPr>
              <w:rPr>
                <w:rFonts w:ascii="宋体" w:hAnsi="宋体" w:eastAsia="宋体" w:cs="Arial"/>
                <w:sz w:val="24"/>
                <w:szCs w:val="24"/>
              </w:rPr>
            </w:pPr>
            <w:r>
              <w:rPr>
                <w:rFonts w:hint="eastAsia" w:ascii="宋体" w:hAnsi="宋体" w:eastAsia="宋体" w:cs="Arial"/>
                <w:sz w:val="24"/>
                <w:szCs w:val="24"/>
              </w:rPr>
              <w:t>(SLAB/2D/MPR/3D VR/CTE)： 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2.6.11</w:t>
            </w:r>
          </w:p>
        </w:tc>
        <w:tc>
          <w:tcPr>
            <w:tcW w:w="7875" w:type="dxa"/>
          </w:tcPr>
          <w:p>
            <w:pPr>
              <w:rPr>
                <w:rFonts w:ascii="宋体" w:hAnsi="宋体" w:eastAsia="宋体" w:cs="Arial"/>
                <w:sz w:val="24"/>
                <w:szCs w:val="24"/>
              </w:rPr>
            </w:pPr>
            <w:r>
              <w:rPr>
                <w:rFonts w:hint="eastAsia" w:ascii="宋体" w:hAnsi="宋体" w:eastAsia="宋体" w:cs="Arial"/>
                <w:sz w:val="24"/>
                <w:szCs w:val="24"/>
              </w:rPr>
              <w:t>一键式VR图像阈值转换：标配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2.6.12</w:t>
            </w:r>
          </w:p>
        </w:tc>
        <w:tc>
          <w:tcPr>
            <w:tcW w:w="7875" w:type="dxa"/>
          </w:tcPr>
          <w:p>
            <w:pPr>
              <w:rPr>
                <w:rFonts w:ascii="宋体" w:hAnsi="宋体" w:eastAsia="宋体" w:cs="Arial"/>
                <w:sz w:val="24"/>
                <w:szCs w:val="24"/>
              </w:rPr>
            </w:pPr>
            <w:r>
              <w:rPr>
                <w:rFonts w:hint="eastAsia" w:ascii="宋体" w:hAnsi="宋体" w:eastAsia="宋体" w:cs="Arial"/>
                <w:sz w:val="24"/>
                <w:szCs w:val="24"/>
              </w:rPr>
              <w:t>一键式CTA去骨功能：标配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2.6.13</w:t>
            </w:r>
          </w:p>
        </w:tc>
        <w:tc>
          <w:tcPr>
            <w:tcW w:w="7875" w:type="dxa"/>
          </w:tcPr>
          <w:p>
            <w:pPr>
              <w:rPr>
                <w:rFonts w:ascii="宋体" w:hAnsi="宋体" w:eastAsia="宋体" w:cs="Arial"/>
                <w:sz w:val="24"/>
                <w:szCs w:val="24"/>
              </w:rPr>
            </w:pPr>
            <w:r>
              <w:rPr>
                <w:rFonts w:hint="eastAsia" w:ascii="宋体" w:hAnsi="宋体" w:eastAsia="宋体" w:cs="Arial"/>
                <w:sz w:val="24"/>
                <w:szCs w:val="24"/>
              </w:rPr>
              <w:t>后处理书签保存功能：标配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2.6.14</w:t>
            </w:r>
          </w:p>
        </w:tc>
        <w:tc>
          <w:tcPr>
            <w:tcW w:w="7875" w:type="dxa"/>
          </w:tcPr>
          <w:p>
            <w:pPr>
              <w:rPr>
                <w:rFonts w:ascii="宋体" w:hAnsi="宋体" w:eastAsia="宋体" w:cs="Arial"/>
                <w:sz w:val="24"/>
                <w:szCs w:val="24"/>
              </w:rPr>
            </w:pPr>
            <w:r>
              <w:rPr>
                <w:rFonts w:hint="eastAsia" w:ascii="宋体" w:hAnsi="宋体" w:eastAsia="宋体" w:cs="Arial"/>
                <w:sz w:val="24"/>
                <w:szCs w:val="24"/>
              </w:rPr>
              <w:t>多影像融合功能（CT/MR/NM）：标配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2.6.15</w:t>
            </w:r>
          </w:p>
        </w:tc>
        <w:tc>
          <w:tcPr>
            <w:tcW w:w="7875" w:type="dxa"/>
          </w:tcPr>
          <w:p>
            <w:pPr>
              <w:rPr>
                <w:rFonts w:ascii="宋体" w:hAnsi="宋体" w:eastAsia="宋体" w:cs="Arial"/>
                <w:sz w:val="24"/>
                <w:szCs w:val="24"/>
              </w:rPr>
            </w:pPr>
            <w:r>
              <w:rPr>
                <w:rFonts w:hint="eastAsia" w:ascii="宋体" w:hAnsi="宋体" w:eastAsia="宋体" w:cs="Arial"/>
                <w:sz w:val="24"/>
                <w:szCs w:val="24"/>
              </w:rPr>
              <w:t>骨科透明3D显示：标配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2.6.16</w:t>
            </w:r>
          </w:p>
        </w:tc>
        <w:tc>
          <w:tcPr>
            <w:tcW w:w="7875" w:type="dxa"/>
          </w:tcPr>
          <w:p>
            <w:pPr>
              <w:rPr>
                <w:rFonts w:ascii="宋体" w:hAnsi="宋体" w:eastAsia="宋体" w:cs="Arial"/>
                <w:sz w:val="24"/>
                <w:szCs w:val="24"/>
              </w:rPr>
            </w:pPr>
            <w:r>
              <w:rPr>
                <w:rFonts w:hint="eastAsia" w:ascii="宋体" w:hAnsi="宋体" w:eastAsia="宋体" w:cs="Arial"/>
                <w:sz w:val="24"/>
                <w:szCs w:val="24"/>
              </w:rPr>
              <w:t>自动照相功能：标配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p>
        </w:tc>
        <w:tc>
          <w:tcPr>
            <w:tcW w:w="7875" w:type="dxa"/>
          </w:tcPr>
          <w:p>
            <w:pPr>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b/>
                <w:bCs/>
                <w:sz w:val="24"/>
                <w:szCs w:val="24"/>
              </w:rPr>
            </w:pPr>
            <w:r>
              <w:rPr>
                <w:rFonts w:hint="eastAsia" w:ascii="宋体" w:hAnsi="宋体" w:eastAsia="宋体" w:cs="Arial"/>
                <w:b/>
                <w:bCs/>
                <w:sz w:val="24"/>
                <w:szCs w:val="24"/>
              </w:rPr>
              <w:t>2.7</w:t>
            </w:r>
          </w:p>
        </w:tc>
        <w:tc>
          <w:tcPr>
            <w:tcW w:w="7875" w:type="dxa"/>
          </w:tcPr>
          <w:p>
            <w:pPr>
              <w:rPr>
                <w:rFonts w:ascii="宋体" w:hAnsi="宋体" w:eastAsia="宋体" w:cs="Arial"/>
                <w:b/>
                <w:bCs/>
                <w:sz w:val="24"/>
                <w:szCs w:val="24"/>
              </w:rPr>
            </w:pPr>
            <w:r>
              <w:rPr>
                <w:rFonts w:hint="eastAsia" w:ascii="宋体" w:hAnsi="宋体" w:eastAsia="宋体" w:cs="Arial"/>
                <w:b/>
                <w:bCs/>
                <w:sz w:val="24"/>
                <w:szCs w:val="24"/>
              </w:rPr>
              <w:t>临床应用软件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2.7.1</w:t>
            </w:r>
          </w:p>
        </w:tc>
        <w:tc>
          <w:tcPr>
            <w:tcW w:w="7875" w:type="dxa"/>
          </w:tcPr>
          <w:p>
            <w:pPr>
              <w:rPr>
                <w:rFonts w:ascii="宋体" w:hAnsi="宋体" w:eastAsia="宋体" w:cs="Arial"/>
                <w:sz w:val="24"/>
                <w:szCs w:val="24"/>
              </w:rPr>
            </w:pPr>
            <w:r>
              <w:rPr>
                <w:rFonts w:hint="eastAsia" w:ascii="宋体" w:hAnsi="宋体" w:eastAsia="宋体" w:cs="Arial"/>
                <w:sz w:val="24"/>
                <w:szCs w:val="24"/>
              </w:rPr>
              <w:t>多平面重建MPR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2.7.2</w:t>
            </w:r>
          </w:p>
        </w:tc>
        <w:tc>
          <w:tcPr>
            <w:tcW w:w="7875" w:type="dxa"/>
          </w:tcPr>
          <w:p>
            <w:pPr>
              <w:rPr>
                <w:rFonts w:ascii="宋体" w:hAnsi="宋体" w:eastAsia="宋体" w:cs="Arial"/>
                <w:sz w:val="24"/>
                <w:szCs w:val="24"/>
              </w:rPr>
            </w:pPr>
            <w:r>
              <w:rPr>
                <w:rFonts w:hint="eastAsia" w:ascii="宋体" w:hAnsi="宋体" w:eastAsia="宋体" w:cs="Arial"/>
                <w:sz w:val="24"/>
                <w:szCs w:val="24"/>
              </w:rPr>
              <w:t>任意曲面重建CVMPR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2.7.3</w:t>
            </w:r>
          </w:p>
        </w:tc>
        <w:tc>
          <w:tcPr>
            <w:tcW w:w="7875" w:type="dxa"/>
          </w:tcPr>
          <w:p>
            <w:pPr>
              <w:rPr>
                <w:rFonts w:ascii="宋体" w:hAnsi="宋体" w:eastAsia="宋体" w:cs="Arial"/>
                <w:sz w:val="24"/>
                <w:szCs w:val="24"/>
              </w:rPr>
            </w:pPr>
            <w:r>
              <w:rPr>
                <w:rFonts w:hint="eastAsia" w:ascii="宋体" w:hAnsi="宋体" w:eastAsia="宋体" w:cs="Arial"/>
                <w:sz w:val="24"/>
                <w:szCs w:val="24"/>
              </w:rPr>
              <w:t>最大密度投影MIP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2.7.4</w:t>
            </w:r>
          </w:p>
        </w:tc>
        <w:tc>
          <w:tcPr>
            <w:tcW w:w="7875" w:type="dxa"/>
          </w:tcPr>
          <w:p>
            <w:pPr>
              <w:rPr>
                <w:rFonts w:ascii="宋体" w:hAnsi="宋体" w:eastAsia="宋体" w:cs="Arial"/>
                <w:sz w:val="24"/>
                <w:szCs w:val="24"/>
              </w:rPr>
            </w:pPr>
            <w:r>
              <w:rPr>
                <w:rFonts w:hint="eastAsia" w:ascii="宋体" w:hAnsi="宋体" w:eastAsia="宋体" w:cs="Arial"/>
                <w:sz w:val="24"/>
                <w:szCs w:val="24"/>
              </w:rPr>
              <w:t>最小密度投影MinP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2.7.5</w:t>
            </w:r>
          </w:p>
        </w:tc>
        <w:tc>
          <w:tcPr>
            <w:tcW w:w="7875" w:type="dxa"/>
          </w:tcPr>
          <w:p>
            <w:pPr>
              <w:rPr>
                <w:rFonts w:ascii="宋体" w:hAnsi="宋体" w:eastAsia="宋体" w:cs="Arial"/>
                <w:sz w:val="24"/>
                <w:szCs w:val="24"/>
              </w:rPr>
            </w:pPr>
            <w:r>
              <w:rPr>
                <w:rFonts w:hint="eastAsia" w:ascii="宋体" w:hAnsi="宋体" w:eastAsia="宋体" w:cs="Arial"/>
                <w:sz w:val="24"/>
                <w:szCs w:val="24"/>
              </w:rPr>
              <w:t>表面三维重建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2.7.6</w:t>
            </w:r>
          </w:p>
        </w:tc>
        <w:tc>
          <w:tcPr>
            <w:tcW w:w="7875" w:type="dxa"/>
          </w:tcPr>
          <w:p>
            <w:pPr>
              <w:rPr>
                <w:rFonts w:ascii="宋体" w:hAnsi="宋体" w:eastAsia="宋体" w:cs="Arial"/>
                <w:sz w:val="24"/>
                <w:szCs w:val="24"/>
              </w:rPr>
            </w:pPr>
            <w:r>
              <w:rPr>
                <w:rFonts w:hint="eastAsia" w:ascii="宋体" w:hAnsi="宋体" w:eastAsia="宋体" w:cs="Arial"/>
                <w:sz w:val="24"/>
                <w:szCs w:val="24"/>
              </w:rPr>
              <w:t>三维处理软件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2.7.7</w:t>
            </w:r>
          </w:p>
        </w:tc>
        <w:tc>
          <w:tcPr>
            <w:tcW w:w="7875" w:type="dxa"/>
          </w:tcPr>
          <w:p>
            <w:pPr>
              <w:rPr>
                <w:rFonts w:ascii="宋体" w:hAnsi="宋体" w:eastAsia="宋体" w:cs="Arial"/>
                <w:sz w:val="24"/>
                <w:szCs w:val="24"/>
              </w:rPr>
            </w:pPr>
            <w:r>
              <w:rPr>
                <w:rFonts w:hint="eastAsia" w:ascii="宋体" w:hAnsi="宋体" w:eastAsia="宋体" w:cs="Arial"/>
                <w:sz w:val="24"/>
                <w:szCs w:val="24"/>
              </w:rPr>
              <w:t>透明化显示技术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2.7.8</w:t>
            </w:r>
          </w:p>
        </w:tc>
        <w:tc>
          <w:tcPr>
            <w:tcW w:w="7875" w:type="dxa"/>
          </w:tcPr>
          <w:p>
            <w:pPr>
              <w:rPr>
                <w:rFonts w:ascii="宋体" w:hAnsi="宋体" w:eastAsia="宋体" w:cs="Arial"/>
                <w:sz w:val="24"/>
                <w:szCs w:val="24"/>
              </w:rPr>
            </w:pPr>
            <w:r>
              <w:rPr>
                <w:rFonts w:hint="eastAsia" w:ascii="宋体" w:hAnsi="宋体" w:eastAsia="宋体" w:cs="Arial"/>
                <w:sz w:val="24"/>
                <w:szCs w:val="24"/>
              </w:rPr>
              <w:t>高级容积处理软件VR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2.7.9</w:t>
            </w:r>
          </w:p>
        </w:tc>
        <w:tc>
          <w:tcPr>
            <w:tcW w:w="7875" w:type="dxa"/>
          </w:tcPr>
          <w:p>
            <w:pPr>
              <w:rPr>
                <w:rFonts w:ascii="宋体" w:hAnsi="宋体" w:eastAsia="宋体" w:cs="Arial"/>
                <w:sz w:val="24"/>
                <w:szCs w:val="24"/>
              </w:rPr>
            </w:pPr>
            <w:r>
              <w:rPr>
                <w:rFonts w:hint="eastAsia" w:ascii="宋体" w:hAnsi="宋体" w:eastAsia="宋体" w:cs="Arial"/>
                <w:sz w:val="24"/>
                <w:szCs w:val="24"/>
              </w:rPr>
              <w:t>自动窗宽窗位成像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2.7.10</w:t>
            </w:r>
          </w:p>
        </w:tc>
        <w:tc>
          <w:tcPr>
            <w:tcW w:w="7875" w:type="dxa"/>
          </w:tcPr>
          <w:p>
            <w:pPr>
              <w:rPr>
                <w:rFonts w:ascii="宋体" w:hAnsi="宋体" w:eastAsia="宋体" w:cs="Arial"/>
                <w:sz w:val="24"/>
                <w:szCs w:val="24"/>
              </w:rPr>
            </w:pPr>
            <w:r>
              <w:rPr>
                <w:rFonts w:hint="eastAsia" w:ascii="宋体" w:hAnsi="宋体" w:eastAsia="宋体" w:cs="Arial"/>
                <w:sz w:val="24"/>
                <w:szCs w:val="24"/>
              </w:rPr>
              <w:t>高级血管量化分析功能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2.7.11</w:t>
            </w:r>
          </w:p>
        </w:tc>
        <w:tc>
          <w:tcPr>
            <w:tcW w:w="7875" w:type="dxa"/>
          </w:tcPr>
          <w:p>
            <w:pPr>
              <w:rPr>
                <w:rFonts w:ascii="宋体" w:hAnsi="宋体" w:eastAsia="宋体" w:cs="Arial"/>
                <w:sz w:val="24"/>
                <w:szCs w:val="24"/>
              </w:rPr>
            </w:pPr>
            <w:r>
              <w:rPr>
                <w:rFonts w:hint="eastAsia" w:ascii="宋体" w:hAnsi="宋体" w:eastAsia="宋体" w:cs="Arial"/>
                <w:sz w:val="24"/>
                <w:szCs w:val="24"/>
              </w:rPr>
              <w:t>血管拉直分析功能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2.7.12</w:t>
            </w:r>
          </w:p>
        </w:tc>
        <w:tc>
          <w:tcPr>
            <w:tcW w:w="7875" w:type="dxa"/>
          </w:tcPr>
          <w:p>
            <w:pPr>
              <w:rPr>
                <w:rFonts w:ascii="宋体" w:hAnsi="宋体" w:eastAsia="宋体" w:cs="Arial"/>
                <w:sz w:val="24"/>
                <w:szCs w:val="24"/>
              </w:rPr>
            </w:pPr>
            <w:r>
              <w:rPr>
                <w:rFonts w:ascii="宋体" w:hAnsi="宋体" w:eastAsia="宋体" w:cs="Arial"/>
                <w:sz w:val="24"/>
                <w:szCs w:val="24"/>
              </w:rPr>
              <w:t>高级血管自动</w:t>
            </w:r>
            <w:r>
              <w:rPr>
                <w:rFonts w:hint="eastAsia" w:ascii="宋体" w:hAnsi="宋体" w:eastAsia="宋体" w:cs="Arial"/>
                <w:sz w:val="24"/>
                <w:szCs w:val="24"/>
              </w:rPr>
              <w:t>量化</w:t>
            </w:r>
            <w:r>
              <w:rPr>
                <w:rFonts w:ascii="宋体" w:hAnsi="宋体" w:eastAsia="宋体" w:cs="Arial"/>
                <w:sz w:val="24"/>
                <w:szCs w:val="24"/>
              </w:rPr>
              <w:t>分析</w:t>
            </w:r>
            <w:r>
              <w:rPr>
                <w:rFonts w:hint="eastAsia" w:ascii="宋体" w:hAnsi="宋体" w:eastAsia="宋体" w:cs="Arial"/>
                <w:sz w:val="24"/>
                <w:szCs w:val="24"/>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2.7.13</w:t>
            </w:r>
          </w:p>
        </w:tc>
        <w:tc>
          <w:tcPr>
            <w:tcW w:w="7875" w:type="dxa"/>
          </w:tcPr>
          <w:p>
            <w:pPr>
              <w:rPr>
                <w:rFonts w:ascii="宋体" w:hAnsi="宋体" w:eastAsia="宋体" w:cs="Arial"/>
                <w:sz w:val="24"/>
                <w:szCs w:val="24"/>
              </w:rPr>
            </w:pPr>
            <w:r>
              <w:rPr>
                <w:rFonts w:ascii="宋体" w:hAnsi="宋体" w:eastAsia="宋体" w:cs="Arial"/>
                <w:sz w:val="24"/>
                <w:szCs w:val="24"/>
              </w:rPr>
              <w:t>自动探测分析血管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2.7.14</w:t>
            </w:r>
          </w:p>
        </w:tc>
        <w:tc>
          <w:tcPr>
            <w:tcW w:w="7875" w:type="dxa"/>
            <w:vAlign w:val="center"/>
          </w:tcPr>
          <w:p>
            <w:pPr>
              <w:rPr>
                <w:rFonts w:ascii="宋体" w:hAnsi="宋体" w:eastAsia="宋体" w:cs="Arial"/>
                <w:sz w:val="24"/>
                <w:szCs w:val="24"/>
              </w:rPr>
            </w:pPr>
            <w:r>
              <w:rPr>
                <w:rFonts w:hint="eastAsia" w:ascii="宋体" w:hAnsi="宋体" w:eastAsia="宋体" w:cs="Arial"/>
                <w:sz w:val="24"/>
                <w:szCs w:val="24"/>
              </w:rPr>
              <w:t>血管狭窄测量分析功能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2.7.15</w:t>
            </w:r>
          </w:p>
        </w:tc>
        <w:tc>
          <w:tcPr>
            <w:tcW w:w="7875" w:type="dxa"/>
          </w:tcPr>
          <w:p>
            <w:pPr>
              <w:rPr>
                <w:rFonts w:ascii="宋体" w:hAnsi="宋体" w:eastAsia="宋体" w:cs="Arial"/>
                <w:sz w:val="24"/>
                <w:szCs w:val="24"/>
              </w:rPr>
            </w:pPr>
            <w:r>
              <w:rPr>
                <w:rFonts w:hint="eastAsia" w:ascii="宋体" w:hAnsi="宋体" w:eastAsia="宋体" w:cs="Arial"/>
                <w:sz w:val="24"/>
                <w:szCs w:val="24"/>
              </w:rPr>
              <w:t>全自动骨骼血管分离功能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2.7.16</w:t>
            </w:r>
          </w:p>
        </w:tc>
        <w:tc>
          <w:tcPr>
            <w:tcW w:w="7875" w:type="dxa"/>
          </w:tcPr>
          <w:p>
            <w:pPr>
              <w:rPr>
                <w:rFonts w:ascii="宋体" w:hAnsi="宋体" w:eastAsia="宋体" w:cs="Arial"/>
                <w:sz w:val="24"/>
                <w:szCs w:val="24"/>
              </w:rPr>
            </w:pPr>
            <w:r>
              <w:rPr>
                <w:rFonts w:hint="eastAsia" w:ascii="宋体" w:hAnsi="宋体" w:eastAsia="宋体" w:cs="Arial"/>
                <w:sz w:val="24"/>
                <w:szCs w:val="24"/>
              </w:rPr>
              <w:t>智能重叠组织选择性切割功能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2.7.17</w:t>
            </w:r>
          </w:p>
        </w:tc>
        <w:tc>
          <w:tcPr>
            <w:tcW w:w="7875" w:type="dxa"/>
          </w:tcPr>
          <w:p>
            <w:pPr>
              <w:rPr>
                <w:rFonts w:ascii="宋体" w:hAnsi="宋体" w:eastAsia="宋体" w:cs="Arial"/>
                <w:sz w:val="24"/>
                <w:szCs w:val="24"/>
              </w:rPr>
            </w:pPr>
            <w:r>
              <w:rPr>
                <w:rFonts w:hint="eastAsia" w:ascii="宋体" w:hAnsi="宋体" w:eastAsia="宋体" w:cs="Arial"/>
                <w:sz w:val="24"/>
                <w:szCs w:val="24"/>
              </w:rPr>
              <w:t>全自动血管解剖识别功能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2.7.18</w:t>
            </w:r>
          </w:p>
        </w:tc>
        <w:tc>
          <w:tcPr>
            <w:tcW w:w="7875" w:type="dxa"/>
          </w:tcPr>
          <w:p>
            <w:pPr>
              <w:rPr>
                <w:rFonts w:ascii="宋体" w:hAnsi="宋体" w:eastAsia="宋体" w:cs="Arial"/>
                <w:sz w:val="24"/>
                <w:szCs w:val="24"/>
              </w:rPr>
            </w:pPr>
            <w:r>
              <w:rPr>
                <w:rFonts w:hint="eastAsia" w:ascii="宋体" w:hAnsi="宋体" w:eastAsia="宋体" w:cs="Arial"/>
                <w:sz w:val="24"/>
                <w:szCs w:val="24"/>
              </w:rPr>
              <w:t>随鼠标指针自动显示全身主要血管名称功能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2.7.19</w:t>
            </w:r>
          </w:p>
        </w:tc>
        <w:tc>
          <w:tcPr>
            <w:tcW w:w="7875" w:type="dxa"/>
          </w:tcPr>
          <w:p>
            <w:pPr>
              <w:rPr>
                <w:rFonts w:ascii="宋体" w:hAnsi="宋体" w:eastAsia="宋体" w:cs="Arial"/>
                <w:sz w:val="24"/>
                <w:szCs w:val="24"/>
              </w:rPr>
            </w:pPr>
            <w:r>
              <w:rPr>
                <w:rFonts w:hint="eastAsia" w:ascii="宋体" w:hAnsi="宋体" w:eastAsia="宋体" w:cs="Arial"/>
                <w:sz w:val="24"/>
                <w:szCs w:val="24"/>
              </w:rPr>
              <w:t>全自动血管分析功能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2.7.20</w:t>
            </w:r>
          </w:p>
        </w:tc>
        <w:tc>
          <w:tcPr>
            <w:tcW w:w="7875" w:type="dxa"/>
          </w:tcPr>
          <w:p>
            <w:pPr>
              <w:rPr>
                <w:rFonts w:ascii="宋体" w:hAnsi="宋体" w:eastAsia="宋体" w:cs="Arial"/>
                <w:sz w:val="24"/>
                <w:szCs w:val="24"/>
              </w:rPr>
            </w:pPr>
            <w:r>
              <w:rPr>
                <w:rFonts w:hint="eastAsia" w:ascii="宋体" w:hAnsi="宋体" w:eastAsia="宋体" w:cs="Arial"/>
                <w:sz w:val="24"/>
                <w:szCs w:val="24"/>
              </w:rPr>
              <w:t>全自动血管狭窄评估功能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2.7.21</w:t>
            </w:r>
          </w:p>
        </w:tc>
        <w:tc>
          <w:tcPr>
            <w:tcW w:w="7875" w:type="dxa"/>
          </w:tcPr>
          <w:p>
            <w:pPr>
              <w:rPr>
                <w:rFonts w:ascii="宋体" w:hAnsi="宋体" w:eastAsia="宋体" w:cs="Arial"/>
                <w:sz w:val="24"/>
                <w:szCs w:val="24"/>
              </w:rPr>
            </w:pPr>
            <w:r>
              <w:rPr>
                <w:rFonts w:hint="eastAsia" w:ascii="宋体" w:hAnsi="宋体" w:eastAsia="宋体" w:cs="Arial"/>
                <w:sz w:val="24"/>
                <w:szCs w:val="24"/>
              </w:rPr>
              <w:t>躯干、四肢自动去骨、血管解剖自动识别、分析同步后台预处理功能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2.7.22</w:t>
            </w:r>
          </w:p>
        </w:tc>
        <w:tc>
          <w:tcPr>
            <w:tcW w:w="7875" w:type="dxa"/>
            <w:vAlign w:val="center"/>
          </w:tcPr>
          <w:p>
            <w:pPr>
              <w:rPr>
                <w:rFonts w:ascii="宋体" w:hAnsi="宋体" w:eastAsia="宋体" w:cs="Arial"/>
                <w:sz w:val="24"/>
                <w:szCs w:val="24"/>
              </w:rPr>
            </w:pPr>
            <w:r>
              <w:rPr>
                <w:rFonts w:hint="eastAsia" w:ascii="宋体" w:hAnsi="宋体" w:eastAsia="宋体" w:cs="Arial"/>
                <w:sz w:val="24"/>
                <w:szCs w:val="24"/>
              </w:rPr>
              <w:t>后颅窝伪影校正功能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2.7.23</w:t>
            </w:r>
          </w:p>
        </w:tc>
        <w:tc>
          <w:tcPr>
            <w:tcW w:w="7875" w:type="dxa"/>
          </w:tcPr>
          <w:p>
            <w:pPr>
              <w:rPr>
                <w:rFonts w:ascii="宋体" w:hAnsi="宋体" w:eastAsia="宋体" w:cs="Arial"/>
                <w:sz w:val="24"/>
                <w:szCs w:val="24"/>
              </w:rPr>
            </w:pPr>
            <w:r>
              <w:rPr>
                <w:rFonts w:hint="eastAsia" w:ascii="宋体" w:hAnsi="宋体" w:eastAsia="宋体" w:cs="Arial"/>
                <w:sz w:val="24"/>
                <w:szCs w:val="24"/>
              </w:rPr>
              <w:t>自动脑出血量定量分析功能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2.7.24</w:t>
            </w:r>
          </w:p>
        </w:tc>
        <w:tc>
          <w:tcPr>
            <w:tcW w:w="7875" w:type="dxa"/>
          </w:tcPr>
          <w:p>
            <w:pPr>
              <w:rPr>
                <w:rFonts w:ascii="宋体" w:hAnsi="宋体" w:eastAsia="宋体" w:cs="Arial"/>
                <w:sz w:val="24"/>
                <w:szCs w:val="24"/>
              </w:rPr>
            </w:pPr>
            <w:r>
              <w:rPr>
                <w:rFonts w:hint="eastAsia" w:ascii="宋体" w:hAnsi="宋体" w:eastAsia="宋体" w:cs="Arial"/>
                <w:sz w:val="24"/>
                <w:szCs w:val="24"/>
              </w:rPr>
              <w:t>头颅自动去骨功能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2.7.25</w:t>
            </w:r>
          </w:p>
        </w:tc>
        <w:tc>
          <w:tcPr>
            <w:tcW w:w="7875" w:type="dxa"/>
          </w:tcPr>
          <w:p>
            <w:pPr>
              <w:rPr>
                <w:rFonts w:ascii="宋体" w:hAnsi="宋体" w:eastAsia="宋体" w:cs="Arial"/>
                <w:sz w:val="24"/>
                <w:szCs w:val="24"/>
              </w:rPr>
            </w:pPr>
            <w:r>
              <w:rPr>
                <w:rFonts w:hint="eastAsia" w:ascii="宋体" w:hAnsi="宋体" w:eastAsia="宋体" w:cs="Arial"/>
                <w:sz w:val="24"/>
                <w:szCs w:val="24"/>
              </w:rPr>
              <w:t>全自动头颅血管解剖识别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2.7.26</w:t>
            </w:r>
          </w:p>
        </w:tc>
        <w:tc>
          <w:tcPr>
            <w:tcW w:w="7875" w:type="dxa"/>
          </w:tcPr>
          <w:p>
            <w:pPr>
              <w:rPr>
                <w:rFonts w:ascii="宋体" w:hAnsi="宋体" w:eastAsia="宋体" w:cs="Arial"/>
                <w:sz w:val="24"/>
                <w:szCs w:val="24"/>
              </w:rPr>
            </w:pPr>
            <w:r>
              <w:rPr>
                <w:rFonts w:hint="eastAsia" w:ascii="宋体" w:hAnsi="宋体" w:eastAsia="宋体" w:cs="Arial"/>
                <w:sz w:val="24"/>
                <w:szCs w:val="24"/>
              </w:rPr>
              <w:t>全自动头颅血管分析功能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2.7.27</w:t>
            </w:r>
          </w:p>
        </w:tc>
        <w:tc>
          <w:tcPr>
            <w:tcW w:w="7875" w:type="dxa"/>
          </w:tcPr>
          <w:p>
            <w:pPr>
              <w:rPr>
                <w:rFonts w:ascii="宋体" w:hAnsi="宋体" w:eastAsia="宋体" w:cs="Arial"/>
                <w:sz w:val="24"/>
                <w:szCs w:val="24"/>
              </w:rPr>
            </w:pPr>
            <w:r>
              <w:rPr>
                <w:rFonts w:hint="eastAsia" w:ascii="宋体" w:hAnsi="宋体" w:eastAsia="宋体" w:cs="Arial"/>
                <w:sz w:val="24"/>
                <w:szCs w:val="24"/>
              </w:rPr>
              <w:t>头颅自动去骨、头颈部血管解剖自动识别、分析同步后台预处理功能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2.7.28</w:t>
            </w:r>
          </w:p>
        </w:tc>
        <w:tc>
          <w:tcPr>
            <w:tcW w:w="7875" w:type="dxa"/>
            <w:vAlign w:val="center"/>
          </w:tcPr>
          <w:p>
            <w:pPr>
              <w:rPr>
                <w:rFonts w:ascii="宋体" w:hAnsi="宋体" w:eastAsia="宋体" w:cs="Arial"/>
                <w:sz w:val="24"/>
                <w:szCs w:val="24"/>
              </w:rPr>
            </w:pPr>
            <w:r>
              <w:rPr>
                <w:rFonts w:hint="eastAsia" w:ascii="宋体" w:hAnsi="宋体" w:eastAsia="宋体" w:cs="Arial"/>
                <w:sz w:val="24"/>
                <w:szCs w:val="24"/>
              </w:rPr>
              <w:t>自动多平面成像功能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2.7.29</w:t>
            </w:r>
          </w:p>
        </w:tc>
        <w:tc>
          <w:tcPr>
            <w:tcW w:w="7875" w:type="dxa"/>
            <w:vAlign w:val="center"/>
          </w:tcPr>
          <w:p>
            <w:pPr>
              <w:rPr>
                <w:rFonts w:ascii="宋体" w:hAnsi="宋体" w:eastAsia="宋体" w:cs="Arial"/>
                <w:sz w:val="24"/>
                <w:szCs w:val="24"/>
              </w:rPr>
            </w:pPr>
            <w:r>
              <w:rPr>
                <w:rFonts w:hint="eastAsia" w:ascii="宋体" w:hAnsi="宋体" w:eastAsia="宋体" w:cs="Arial"/>
                <w:sz w:val="24"/>
                <w:szCs w:val="24"/>
              </w:rPr>
              <w:t>高级容积漫游功能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2.7.30</w:t>
            </w:r>
          </w:p>
        </w:tc>
        <w:tc>
          <w:tcPr>
            <w:tcW w:w="7875" w:type="dxa"/>
            <w:vAlign w:val="center"/>
          </w:tcPr>
          <w:p>
            <w:pPr>
              <w:rPr>
                <w:rFonts w:ascii="宋体" w:hAnsi="宋体" w:eastAsia="宋体" w:cs="Arial"/>
                <w:sz w:val="24"/>
                <w:szCs w:val="24"/>
              </w:rPr>
            </w:pPr>
            <w:r>
              <w:rPr>
                <w:rFonts w:hint="eastAsia" w:ascii="宋体" w:hAnsi="宋体" w:eastAsia="宋体" w:cs="Arial"/>
                <w:sz w:val="24"/>
                <w:szCs w:val="24"/>
              </w:rPr>
              <w:t>电影浏览软件包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2.7.31</w:t>
            </w:r>
          </w:p>
        </w:tc>
        <w:tc>
          <w:tcPr>
            <w:tcW w:w="7875" w:type="dxa"/>
            <w:vAlign w:val="center"/>
          </w:tcPr>
          <w:p>
            <w:pPr>
              <w:rPr>
                <w:rFonts w:ascii="宋体" w:hAnsi="宋体" w:eastAsia="宋体" w:cs="Arial"/>
                <w:sz w:val="24"/>
                <w:szCs w:val="24"/>
              </w:rPr>
            </w:pPr>
            <w:r>
              <w:rPr>
                <w:rFonts w:hint="eastAsia" w:ascii="宋体" w:hAnsi="宋体" w:eastAsia="宋体" w:cs="Arial"/>
                <w:sz w:val="24"/>
                <w:szCs w:val="24"/>
              </w:rPr>
              <w:t>一键式多功能图象处理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2.7.32</w:t>
            </w:r>
          </w:p>
        </w:tc>
        <w:tc>
          <w:tcPr>
            <w:tcW w:w="7875" w:type="dxa"/>
            <w:vAlign w:val="center"/>
          </w:tcPr>
          <w:p>
            <w:pPr>
              <w:rPr>
                <w:rFonts w:ascii="宋体" w:hAnsi="宋体" w:eastAsia="宋体" w:cs="Arial"/>
                <w:sz w:val="24"/>
                <w:szCs w:val="24"/>
              </w:rPr>
            </w:pPr>
            <w:r>
              <w:rPr>
                <w:rFonts w:hint="eastAsia" w:ascii="宋体" w:hAnsi="宋体" w:eastAsia="宋体" w:cs="Arial"/>
                <w:sz w:val="24"/>
                <w:szCs w:val="24"/>
              </w:rPr>
              <w:t>一键式VR图象阈值转换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2.7.33</w:t>
            </w:r>
          </w:p>
        </w:tc>
        <w:tc>
          <w:tcPr>
            <w:tcW w:w="7875" w:type="dxa"/>
            <w:vAlign w:val="center"/>
          </w:tcPr>
          <w:p>
            <w:pPr>
              <w:rPr>
                <w:rFonts w:ascii="宋体" w:hAnsi="宋体" w:eastAsia="宋体" w:cs="Arial"/>
                <w:sz w:val="24"/>
                <w:szCs w:val="24"/>
              </w:rPr>
            </w:pPr>
            <w:r>
              <w:rPr>
                <w:rFonts w:hint="eastAsia" w:ascii="宋体" w:hAnsi="宋体" w:eastAsia="宋体" w:cs="Arial"/>
                <w:sz w:val="24"/>
                <w:szCs w:val="24"/>
              </w:rPr>
              <w:t>一键式CTA去骨功能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2.7.34</w:t>
            </w:r>
          </w:p>
        </w:tc>
        <w:tc>
          <w:tcPr>
            <w:tcW w:w="7875" w:type="dxa"/>
            <w:vAlign w:val="center"/>
          </w:tcPr>
          <w:p>
            <w:pPr>
              <w:rPr>
                <w:rFonts w:ascii="宋体" w:hAnsi="宋体" w:eastAsia="宋体" w:cs="Arial"/>
                <w:sz w:val="24"/>
                <w:szCs w:val="24"/>
              </w:rPr>
            </w:pPr>
            <w:r>
              <w:rPr>
                <w:rFonts w:hint="eastAsia" w:ascii="宋体" w:hAnsi="宋体" w:eastAsia="宋体" w:cs="Arial"/>
                <w:sz w:val="24"/>
                <w:szCs w:val="24"/>
              </w:rPr>
              <w:t>自动一键式去骨CT血管重建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2.7.35</w:t>
            </w:r>
          </w:p>
        </w:tc>
        <w:tc>
          <w:tcPr>
            <w:tcW w:w="7875" w:type="dxa"/>
          </w:tcPr>
          <w:p>
            <w:pPr>
              <w:rPr>
                <w:rFonts w:ascii="宋体" w:hAnsi="宋体" w:eastAsia="宋体" w:cs="Arial"/>
                <w:sz w:val="24"/>
                <w:szCs w:val="24"/>
              </w:rPr>
            </w:pPr>
            <w:r>
              <w:rPr>
                <w:rFonts w:ascii="宋体" w:hAnsi="宋体" w:eastAsia="宋体" w:cs="Arial"/>
                <w:sz w:val="24"/>
                <w:szCs w:val="24"/>
              </w:rPr>
              <w:t>自动评价和测量分析血管功能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2.7.36</w:t>
            </w:r>
          </w:p>
        </w:tc>
        <w:tc>
          <w:tcPr>
            <w:tcW w:w="7875" w:type="dxa"/>
          </w:tcPr>
          <w:p>
            <w:pPr>
              <w:rPr>
                <w:rFonts w:ascii="宋体" w:hAnsi="宋体" w:eastAsia="宋体" w:cs="Arial"/>
                <w:sz w:val="24"/>
                <w:szCs w:val="24"/>
              </w:rPr>
            </w:pPr>
            <w:r>
              <w:rPr>
                <w:rFonts w:ascii="宋体" w:hAnsi="宋体" w:eastAsia="宋体" w:cs="Arial"/>
                <w:sz w:val="24"/>
                <w:szCs w:val="24"/>
              </w:rPr>
              <w:t>分析数据至少含概：血管长度、 管腔最大/最小直径 、管腔最大/最小截面面积等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2.7.37</w:t>
            </w:r>
          </w:p>
        </w:tc>
        <w:tc>
          <w:tcPr>
            <w:tcW w:w="7875" w:type="dxa"/>
          </w:tcPr>
          <w:p>
            <w:pPr>
              <w:rPr>
                <w:rFonts w:ascii="宋体" w:hAnsi="宋体" w:eastAsia="宋体" w:cs="Arial"/>
                <w:sz w:val="24"/>
                <w:szCs w:val="24"/>
              </w:rPr>
            </w:pPr>
            <w:r>
              <w:rPr>
                <w:rFonts w:hint="eastAsia" w:ascii="宋体" w:hAnsi="宋体" w:eastAsia="宋体" w:cs="Arial"/>
                <w:sz w:val="24"/>
                <w:szCs w:val="24"/>
              </w:rPr>
              <w:t>组织分割彩色编码功能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bookmarkStart w:id="5" w:name="OLE_LINK14"/>
            <w:bookmarkStart w:id="6" w:name="OLE_LINK15"/>
            <w:bookmarkStart w:id="7" w:name="_Hlk286072667"/>
            <w:r>
              <w:rPr>
                <w:rFonts w:hint="eastAsia" w:ascii="宋体" w:hAnsi="宋体" w:eastAsia="宋体" w:cs="Arial"/>
                <w:sz w:val="24"/>
                <w:szCs w:val="24"/>
              </w:rPr>
              <w:t>2.7.38</w:t>
            </w:r>
          </w:p>
        </w:tc>
        <w:tc>
          <w:tcPr>
            <w:tcW w:w="7875" w:type="dxa"/>
          </w:tcPr>
          <w:p>
            <w:pPr>
              <w:rPr>
                <w:rFonts w:ascii="宋体" w:hAnsi="宋体" w:eastAsia="宋体" w:cs="Arial"/>
                <w:sz w:val="24"/>
                <w:szCs w:val="24"/>
              </w:rPr>
            </w:pPr>
            <w:r>
              <w:rPr>
                <w:rFonts w:hint="eastAsia" w:ascii="宋体" w:hAnsi="宋体" w:eastAsia="宋体" w:cs="Arial"/>
                <w:sz w:val="24"/>
                <w:szCs w:val="24"/>
              </w:rPr>
              <w:t>组织和器官定量分析功能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2.7.39</w:t>
            </w:r>
          </w:p>
        </w:tc>
        <w:tc>
          <w:tcPr>
            <w:tcW w:w="7875" w:type="dxa"/>
          </w:tcPr>
          <w:p>
            <w:pPr>
              <w:rPr>
                <w:rFonts w:ascii="宋体" w:hAnsi="宋体" w:eastAsia="宋体" w:cs="Arial"/>
                <w:sz w:val="24"/>
                <w:szCs w:val="24"/>
              </w:rPr>
            </w:pPr>
            <w:r>
              <w:rPr>
                <w:rFonts w:hint="eastAsia" w:ascii="宋体" w:hAnsi="宋体" w:eastAsia="宋体" w:cs="Arial"/>
                <w:sz w:val="24"/>
                <w:szCs w:val="24"/>
              </w:rPr>
              <w:t>动态层厚和边缘锐化匹配功能</w:t>
            </w:r>
          </w:p>
        </w:tc>
      </w:tr>
      <w:bookmarkEnd w:id="5"/>
      <w:bookmarkEnd w:id="6"/>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2.7.40</w:t>
            </w:r>
          </w:p>
        </w:tc>
        <w:tc>
          <w:tcPr>
            <w:tcW w:w="7875" w:type="dxa"/>
          </w:tcPr>
          <w:p>
            <w:pPr>
              <w:rPr>
                <w:rFonts w:ascii="宋体" w:hAnsi="宋体" w:eastAsia="宋体" w:cs="Arial"/>
                <w:sz w:val="24"/>
                <w:szCs w:val="24"/>
              </w:rPr>
            </w:pPr>
            <w:r>
              <w:rPr>
                <w:rFonts w:hint="eastAsia" w:ascii="宋体" w:hAnsi="宋体" w:eastAsia="宋体" w:cs="Arial"/>
                <w:sz w:val="24"/>
                <w:szCs w:val="24"/>
              </w:rPr>
              <w:t>三维</w:t>
            </w:r>
            <w:r>
              <w:rPr>
                <w:rFonts w:ascii="宋体" w:hAnsi="宋体" w:eastAsia="宋体" w:cs="Arial"/>
                <w:sz w:val="24"/>
                <w:szCs w:val="24"/>
              </w:rPr>
              <w:t>CT仿真内窥镜显示</w:t>
            </w:r>
            <w:r>
              <w:rPr>
                <w:rFonts w:hint="eastAsia" w:ascii="宋体" w:hAnsi="宋体" w:eastAsia="宋体" w:cs="Arial"/>
                <w:sz w:val="24"/>
                <w:szCs w:val="24"/>
              </w:rPr>
              <w:t>功能</w:t>
            </w:r>
            <w:r>
              <w:rPr>
                <w:rFonts w:ascii="宋体" w:hAnsi="宋体" w:eastAsia="宋体" w:cs="Arial"/>
                <w:sz w:val="24"/>
                <w:szCs w:val="24"/>
              </w:rPr>
              <w:t>：能多角度显示腔道器官内部和外部结构，并能完成动态内窥镜和动态三维评价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2.7.41</w:t>
            </w:r>
          </w:p>
        </w:tc>
        <w:tc>
          <w:tcPr>
            <w:tcW w:w="7875" w:type="dxa"/>
          </w:tcPr>
          <w:p>
            <w:pPr>
              <w:rPr>
                <w:rFonts w:ascii="宋体" w:hAnsi="宋体" w:eastAsia="宋体" w:cs="Arial"/>
                <w:sz w:val="24"/>
                <w:szCs w:val="24"/>
              </w:rPr>
            </w:pPr>
            <w:r>
              <w:rPr>
                <w:rFonts w:ascii="宋体" w:hAnsi="宋体" w:eastAsia="宋体" w:cs="Arial"/>
                <w:sz w:val="24"/>
                <w:szCs w:val="24"/>
              </w:rPr>
              <w:t>CT血管内窥镜漫游</w:t>
            </w:r>
            <w:r>
              <w:rPr>
                <w:rFonts w:hint="eastAsia" w:ascii="宋体" w:hAnsi="宋体" w:eastAsia="宋体" w:cs="Arial"/>
                <w:sz w:val="24"/>
                <w:szCs w:val="24"/>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2.7.42</w:t>
            </w:r>
          </w:p>
        </w:tc>
        <w:tc>
          <w:tcPr>
            <w:tcW w:w="7875" w:type="dxa"/>
          </w:tcPr>
          <w:p>
            <w:pPr>
              <w:rPr>
                <w:rFonts w:ascii="宋体" w:hAnsi="宋体" w:eastAsia="宋体" w:cs="Arial"/>
                <w:sz w:val="24"/>
                <w:szCs w:val="24"/>
              </w:rPr>
            </w:pPr>
            <w:r>
              <w:rPr>
                <w:rFonts w:hint="eastAsia" w:ascii="宋体" w:hAnsi="宋体" w:eastAsia="宋体" w:cs="Arial"/>
                <w:sz w:val="24"/>
                <w:szCs w:val="24"/>
              </w:rPr>
              <w:t>椎管内窥镜功能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2.7.43</w:t>
            </w:r>
          </w:p>
        </w:tc>
        <w:tc>
          <w:tcPr>
            <w:tcW w:w="7875" w:type="dxa"/>
          </w:tcPr>
          <w:p>
            <w:pPr>
              <w:rPr>
                <w:rFonts w:ascii="宋体" w:hAnsi="宋体" w:eastAsia="宋体" w:cs="Arial"/>
                <w:sz w:val="24"/>
                <w:szCs w:val="24"/>
              </w:rPr>
            </w:pPr>
            <w:r>
              <w:rPr>
                <w:rFonts w:ascii="宋体" w:hAnsi="宋体" w:eastAsia="宋体" w:cs="Arial"/>
                <w:sz w:val="24"/>
                <w:szCs w:val="24"/>
              </w:rPr>
              <w:t>肺部成像优化</w:t>
            </w:r>
            <w:r>
              <w:rPr>
                <w:rFonts w:hint="eastAsia" w:ascii="宋体" w:hAnsi="宋体" w:eastAsia="宋体" w:cs="Arial"/>
                <w:sz w:val="24"/>
                <w:szCs w:val="24"/>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2.7.44</w:t>
            </w:r>
          </w:p>
        </w:tc>
        <w:tc>
          <w:tcPr>
            <w:tcW w:w="7875" w:type="dxa"/>
          </w:tcPr>
          <w:p>
            <w:pPr>
              <w:rPr>
                <w:rFonts w:ascii="宋体" w:hAnsi="宋体" w:eastAsia="宋体" w:cs="Arial"/>
                <w:sz w:val="24"/>
                <w:szCs w:val="24"/>
              </w:rPr>
            </w:pPr>
            <w:r>
              <w:rPr>
                <w:rFonts w:ascii="宋体" w:hAnsi="宋体" w:eastAsia="宋体" w:cs="Arial"/>
                <w:sz w:val="24"/>
                <w:szCs w:val="24"/>
              </w:rPr>
              <w:t>肺纹理增强</w:t>
            </w:r>
            <w:r>
              <w:rPr>
                <w:rFonts w:hint="eastAsia" w:ascii="宋体" w:hAnsi="宋体" w:eastAsia="宋体" w:cs="Arial"/>
                <w:sz w:val="24"/>
                <w:szCs w:val="24"/>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2.7.45</w:t>
            </w:r>
          </w:p>
        </w:tc>
        <w:tc>
          <w:tcPr>
            <w:tcW w:w="7875" w:type="dxa"/>
          </w:tcPr>
          <w:p>
            <w:pPr>
              <w:rPr>
                <w:rFonts w:ascii="宋体" w:hAnsi="宋体" w:eastAsia="宋体" w:cs="Arial"/>
                <w:sz w:val="24"/>
                <w:szCs w:val="24"/>
              </w:rPr>
            </w:pPr>
            <w:r>
              <w:rPr>
                <w:rFonts w:ascii="宋体" w:hAnsi="宋体" w:eastAsia="宋体" w:cs="Arial"/>
                <w:sz w:val="24"/>
                <w:szCs w:val="24"/>
              </w:rPr>
              <w:t>肺函数成像种类≥</w:t>
            </w:r>
            <w:r>
              <w:rPr>
                <w:rFonts w:hint="eastAsia" w:ascii="宋体" w:hAnsi="宋体" w:eastAsia="宋体" w:cs="Arial"/>
                <w:sz w:val="24"/>
                <w:szCs w:val="24"/>
              </w:rPr>
              <w:t>8</w:t>
            </w:r>
            <w:r>
              <w:rPr>
                <w:rFonts w:ascii="宋体" w:hAnsi="宋体" w:eastAsia="宋体" w:cs="Arial"/>
                <w:sz w:val="24"/>
                <w:szCs w:val="24"/>
              </w:rPr>
              <w:t>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2.7.46</w:t>
            </w:r>
          </w:p>
        </w:tc>
        <w:tc>
          <w:tcPr>
            <w:tcW w:w="7875" w:type="dxa"/>
          </w:tcPr>
          <w:p>
            <w:pPr>
              <w:rPr>
                <w:rFonts w:ascii="宋体" w:hAnsi="宋体" w:eastAsia="宋体" w:cs="Arial"/>
                <w:sz w:val="24"/>
                <w:szCs w:val="24"/>
              </w:rPr>
            </w:pPr>
            <w:r>
              <w:rPr>
                <w:rFonts w:ascii="宋体" w:hAnsi="宋体" w:eastAsia="宋体" w:cs="Arial"/>
                <w:sz w:val="24"/>
                <w:szCs w:val="24"/>
              </w:rPr>
              <w:t>低剂量肺普查</w:t>
            </w:r>
            <w:r>
              <w:rPr>
                <w:rFonts w:hint="eastAsia" w:ascii="宋体" w:hAnsi="宋体" w:eastAsia="宋体" w:cs="Arial"/>
                <w:sz w:val="24"/>
                <w:szCs w:val="24"/>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2.7.47</w:t>
            </w:r>
          </w:p>
        </w:tc>
        <w:tc>
          <w:tcPr>
            <w:tcW w:w="7875" w:type="dxa"/>
          </w:tcPr>
          <w:p>
            <w:pPr>
              <w:rPr>
                <w:rFonts w:ascii="宋体" w:hAnsi="宋体" w:eastAsia="宋体" w:cs="Arial"/>
                <w:sz w:val="24"/>
                <w:szCs w:val="24"/>
              </w:rPr>
            </w:pPr>
            <w:r>
              <w:rPr>
                <w:rFonts w:hint="eastAsia" w:ascii="宋体" w:hAnsi="宋体" w:eastAsia="宋体" w:cs="Arial"/>
                <w:sz w:val="24"/>
                <w:szCs w:val="24"/>
              </w:rPr>
              <w:t>Ｘ线优化滤过功能及装置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2.7.48</w:t>
            </w:r>
          </w:p>
        </w:tc>
        <w:tc>
          <w:tcPr>
            <w:tcW w:w="7875" w:type="dxa"/>
          </w:tcPr>
          <w:p>
            <w:pPr>
              <w:rPr>
                <w:rFonts w:ascii="宋体" w:hAnsi="宋体" w:eastAsia="宋体" w:cs="Arial"/>
                <w:sz w:val="24"/>
                <w:szCs w:val="24"/>
              </w:rPr>
            </w:pPr>
            <w:r>
              <w:rPr>
                <w:rFonts w:hint="eastAsia" w:ascii="宋体" w:hAnsi="宋体" w:eastAsia="宋体" w:cs="Arial"/>
                <w:sz w:val="24"/>
                <w:szCs w:val="24"/>
              </w:rPr>
              <w:t>呼吸控制语音提示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2.7.4</w:t>
            </w:r>
            <w:r>
              <w:rPr>
                <w:rFonts w:ascii="宋体" w:hAnsi="宋体" w:eastAsia="宋体" w:cs="Arial"/>
                <w:sz w:val="24"/>
                <w:szCs w:val="24"/>
              </w:rPr>
              <w:t>9</w:t>
            </w:r>
          </w:p>
        </w:tc>
        <w:tc>
          <w:tcPr>
            <w:tcW w:w="7875" w:type="dxa"/>
          </w:tcPr>
          <w:p>
            <w:pPr>
              <w:rPr>
                <w:rFonts w:ascii="宋体" w:hAnsi="宋体" w:eastAsia="宋体" w:cs="Arial"/>
                <w:sz w:val="24"/>
                <w:szCs w:val="24"/>
              </w:rPr>
            </w:pPr>
            <w:r>
              <w:rPr>
                <w:rFonts w:hint="eastAsia" w:ascii="宋体" w:hAnsi="宋体" w:eastAsia="宋体" w:cs="Arial"/>
                <w:sz w:val="24"/>
                <w:szCs w:val="24"/>
              </w:rPr>
              <w:t>CT电影CINE（≥30幅/秒）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2.7.50</w:t>
            </w:r>
          </w:p>
        </w:tc>
        <w:tc>
          <w:tcPr>
            <w:tcW w:w="7875" w:type="dxa"/>
          </w:tcPr>
          <w:p>
            <w:pPr>
              <w:rPr>
                <w:rFonts w:ascii="宋体" w:hAnsi="宋体" w:eastAsia="宋体" w:cs="Arial"/>
                <w:sz w:val="24"/>
                <w:szCs w:val="24"/>
              </w:rPr>
            </w:pPr>
            <w:r>
              <w:rPr>
                <w:rFonts w:hint="eastAsia" w:ascii="宋体" w:hAnsi="宋体" w:eastAsia="宋体" w:cs="Arial"/>
                <w:sz w:val="24"/>
                <w:szCs w:val="24"/>
              </w:rPr>
              <w:t>三维CT内镜CTE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2.7.51</w:t>
            </w:r>
          </w:p>
        </w:tc>
        <w:tc>
          <w:tcPr>
            <w:tcW w:w="7875" w:type="dxa"/>
          </w:tcPr>
          <w:p>
            <w:pPr>
              <w:rPr>
                <w:rFonts w:ascii="宋体" w:hAnsi="宋体" w:eastAsia="宋体" w:cs="Arial"/>
                <w:sz w:val="24"/>
                <w:szCs w:val="24"/>
              </w:rPr>
            </w:pPr>
            <w:r>
              <w:rPr>
                <w:rFonts w:hint="eastAsia" w:ascii="宋体" w:hAnsi="宋体" w:eastAsia="宋体" w:cs="Arial"/>
                <w:sz w:val="24"/>
                <w:szCs w:val="24"/>
              </w:rPr>
              <w:t>动态扫描CT时间密度曲线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2.7.52</w:t>
            </w:r>
          </w:p>
        </w:tc>
        <w:tc>
          <w:tcPr>
            <w:tcW w:w="7875" w:type="dxa"/>
          </w:tcPr>
          <w:p>
            <w:pPr>
              <w:rPr>
                <w:rFonts w:ascii="宋体" w:hAnsi="宋体" w:eastAsia="宋体" w:cs="Arial"/>
                <w:sz w:val="24"/>
                <w:szCs w:val="24"/>
              </w:rPr>
            </w:pPr>
            <w:r>
              <w:rPr>
                <w:rFonts w:hint="eastAsia" w:ascii="宋体" w:hAnsi="宋体" w:eastAsia="宋体" w:cs="Arial"/>
                <w:sz w:val="24"/>
                <w:szCs w:val="24"/>
              </w:rPr>
              <w:t>容积伪影去除功能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2.7.53</w:t>
            </w:r>
          </w:p>
        </w:tc>
        <w:tc>
          <w:tcPr>
            <w:tcW w:w="7875" w:type="dxa"/>
          </w:tcPr>
          <w:p>
            <w:pPr>
              <w:rPr>
                <w:rFonts w:ascii="宋体" w:hAnsi="宋体" w:eastAsia="宋体" w:cs="Arial"/>
                <w:sz w:val="24"/>
                <w:szCs w:val="24"/>
              </w:rPr>
            </w:pPr>
            <w:r>
              <w:rPr>
                <w:rFonts w:hint="eastAsia" w:ascii="宋体" w:hAnsi="宋体" w:eastAsia="宋体" w:cs="Arial"/>
                <w:sz w:val="24"/>
                <w:szCs w:val="24"/>
              </w:rPr>
              <w:t>实时一次注射扫描自动造影剂跟踪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2.7.54</w:t>
            </w:r>
          </w:p>
        </w:tc>
        <w:tc>
          <w:tcPr>
            <w:tcW w:w="7875" w:type="dxa"/>
          </w:tcPr>
          <w:p>
            <w:pPr>
              <w:rPr>
                <w:rFonts w:ascii="宋体" w:hAnsi="宋体" w:eastAsia="宋体" w:cs="Arial"/>
                <w:sz w:val="24"/>
                <w:szCs w:val="24"/>
              </w:rPr>
            </w:pPr>
            <w:r>
              <w:rPr>
                <w:rFonts w:hint="eastAsia" w:ascii="宋体" w:hAnsi="宋体" w:eastAsia="宋体" w:cs="Arial"/>
                <w:sz w:val="24"/>
                <w:szCs w:val="24"/>
              </w:rPr>
              <w:t>自动造影剂跟踪</w:t>
            </w:r>
            <w:r>
              <w:rPr>
                <w:rFonts w:ascii="宋体" w:hAnsi="宋体" w:eastAsia="宋体" w:cs="Arial"/>
                <w:sz w:val="24"/>
                <w:szCs w:val="24"/>
              </w:rPr>
              <w:t>适用全身任何血管CT造影检查（包括冠脉造影成像）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2.7.55</w:t>
            </w:r>
          </w:p>
        </w:tc>
        <w:tc>
          <w:tcPr>
            <w:tcW w:w="7875" w:type="dxa"/>
          </w:tcPr>
          <w:p>
            <w:pPr>
              <w:rPr>
                <w:rFonts w:ascii="宋体" w:hAnsi="宋体" w:eastAsia="宋体" w:cs="Arial"/>
                <w:sz w:val="24"/>
                <w:szCs w:val="24"/>
              </w:rPr>
            </w:pPr>
            <w:r>
              <w:rPr>
                <w:rFonts w:ascii="宋体" w:hAnsi="宋体" w:eastAsia="宋体" w:cs="Arial"/>
                <w:sz w:val="24"/>
                <w:szCs w:val="24"/>
              </w:rPr>
              <w:t>为保证检查准确性，启动正式增强扫描方式具备自动和手动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2.7.56</w:t>
            </w:r>
          </w:p>
        </w:tc>
        <w:tc>
          <w:tcPr>
            <w:tcW w:w="7875" w:type="dxa"/>
          </w:tcPr>
          <w:p>
            <w:pPr>
              <w:rPr>
                <w:rFonts w:ascii="宋体" w:hAnsi="宋体" w:eastAsia="宋体" w:cs="Arial"/>
                <w:sz w:val="24"/>
                <w:szCs w:val="24"/>
              </w:rPr>
            </w:pPr>
            <w:r>
              <w:rPr>
                <w:rFonts w:hint="eastAsia" w:ascii="宋体" w:hAnsi="宋体" w:eastAsia="宋体" w:cs="Arial"/>
                <w:sz w:val="24"/>
                <w:szCs w:val="24"/>
              </w:rPr>
              <w:t>实时螺旋重建成像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2.7.57</w:t>
            </w:r>
          </w:p>
        </w:tc>
        <w:tc>
          <w:tcPr>
            <w:tcW w:w="7875" w:type="dxa"/>
          </w:tcPr>
          <w:p>
            <w:pPr>
              <w:rPr>
                <w:rFonts w:ascii="宋体" w:hAnsi="宋体" w:eastAsia="宋体" w:cs="Arial"/>
                <w:sz w:val="24"/>
                <w:szCs w:val="24"/>
              </w:rPr>
            </w:pPr>
            <w:r>
              <w:rPr>
                <w:rFonts w:hint="eastAsia" w:ascii="宋体" w:hAnsi="宋体" w:eastAsia="宋体" w:cs="Arial"/>
                <w:sz w:val="24"/>
                <w:szCs w:val="24"/>
              </w:rPr>
              <w:t>自动mA选择功能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2.7.58</w:t>
            </w:r>
          </w:p>
        </w:tc>
        <w:tc>
          <w:tcPr>
            <w:tcW w:w="7875" w:type="dxa"/>
          </w:tcPr>
          <w:p>
            <w:pPr>
              <w:rPr>
                <w:rFonts w:ascii="宋体" w:hAnsi="宋体" w:eastAsia="宋体" w:cs="Arial"/>
                <w:sz w:val="24"/>
                <w:szCs w:val="24"/>
              </w:rPr>
            </w:pPr>
            <w:r>
              <w:rPr>
                <w:rFonts w:hint="eastAsia" w:ascii="宋体" w:hAnsi="宋体" w:eastAsia="宋体" w:cs="Arial"/>
                <w:sz w:val="24"/>
                <w:szCs w:val="24"/>
              </w:rPr>
              <w:t>动态mA调制功能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2.7.59</w:t>
            </w:r>
          </w:p>
        </w:tc>
        <w:tc>
          <w:tcPr>
            <w:tcW w:w="7875" w:type="dxa"/>
          </w:tcPr>
          <w:p>
            <w:pPr>
              <w:rPr>
                <w:rFonts w:ascii="宋体" w:hAnsi="宋体" w:eastAsia="宋体" w:cs="Arial"/>
                <w:sz w:val="24"/>
                <w:szCs w:val="24"/>
              </w:rPr>
            </w:pPr>
            <w:r>
              <w:rPr>
                <w:rFonts w:ascii="宋体" w:hAnsi="宋体" w:eastAsia="宋体" w:cs="Arial"/>
                <w:sz w:val="24"/>
                <w:szCs w:val="24"/>
              </w:rPr>
              <w:t>实时智能剂量调控</w:t>
            </w:r>
            <w:r>
              <w:rPr>
                <w:rFonts w:hint="eastAsia" w:ascii="宋体" w:hAnsi="宋体" w:eastAsia="宋体" w:cs="Arial"/>
                <w:sz w:val="24"/>
                <w:szCs w:val="24"/>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2.7.60</w:t>
            </w:r>
          </w:p>
        </w:tc>
        <w:tc>
          <w:tcPr>
            <w:tcW w:w="7875" w:type="dxa"/>
          </w:tcPr>
          <w:p>
            <w:pPr>
              <w:rPr>
                <w:rFonts w:ascii="宋体" w:hAnsi="宋体" w:eastAsia="宋体" w:cs="Arial"/>
                <w:sz w:val="24"/>
                <w:szCs w:val="24"/>
              </w:rPr>
            </w:pPr>
            <w:r>
              <w:rPr>
                <w:rFonts w:ascii="宋体" w:hAnsi="宋体" w:eastAsia="宋体" w:cs="Arial"/>
                <w:sz w:val="24"/>
                <w:szCs w:val="24"/>
              </w:rPr>
              <w:t>个性化设置模式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2.7.61</w:t>
            </w:r>
          </w:p>
        </w:tc>
        <w:tc>
          <w:tcPr>
            <w:tcW w:w="7875" w:type="dxa"/>
          </w:tcPr>
          <w:p>
            <w:pPr>
              <w:rPr>
                <w:rFonts w:ascii="宋体" w:hAnsi="宋体" w:eastAsia="宋体" w:cs="Arial"/>
                <w:sz w:val="24"/>
                <w:szCs w:val="24"/>
              </w:rPr>
            </w:pPr>
            <w:r>
              <w:rPr>
                <w:rFonts w:ascii="宋体" w:hAnsi="宋体" w:eastAsia="宋体" w:cs="Arial"/>
                <w:sz w:val="24"/>
                <w:szCs w:val="24"/>
              </w:rPr>
              <w:t>适合多种扫描模式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2.7.62</w:t>
            </w:r>
          </w:p>
        </w:tc>
        <w:tc>
          <w:tcPr>
            <w:tcW w:w="7875" w:type="dxa"/>
          </w:tcPr>
          <w:p>
            <w:pPr>
              <w:rPr>
                <w:rFonts w:ascii="宋体" w:hAnsi="宋体" w:eastAsia="宋体" w:cs="Arial"/>
                <w:sz w:val="24"/>
                <w:szCs w:val="24"/>
              </w:rPr>
            </w:pPr>
            <w:r>
              <w:rPr>
                <w:rFonts w:ascii="宋体" w:hAnsi="宋体" w:eastAsia="宋体" w:cs="Arial"/>
                <w:sz w:val="24"/>
                <w:szCs w:val="24"/>
              </w:rPr>
              <w:t>智能</w:t>
            </w:r>
            <w:r>
              <w:rPr>
                <w:rFonts w:hint="eastAsia" w:ascii="宋体" w:hAnsi="宋体" w:eastAsia="宋体" w:cs="Arial"/>
                <w:sz w:val="24"/>
                <w:szCs w:val="24"/>
              </w:rPr>
              <w:t>低</w:t>
            </w:r>
            <w:r>
              <w:rPr>
                <w:rFonts w:ascii="宋体" w:hAnsi="宋体" w:eastAsia="宋体" w:cs="Arial"/>
                <w:sz w:val="24"/>
                <w:szCs w:val="24"/>
              </w:rPr>
              <w:t>剂量控制</w:t>
            </w:r>
            <w:r>
              <w:rPr>
                <w:rFonts w:hint="eastAsia" w:ascii="宋体" w:hAnsi="宋体" w:eastAsia="宋体" w:cs="Arial"/>
                <w:sz w:val="24"/>
                <w:szCs w:val="24"/>
              </w:rPr>
              <w:t>扫描功能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2.7.63</w:t>
            </w:r>
          </w:p>
        </w:tc>
        <w:tc>
          <w:tcPr>
            <w:tcW w:w="7875" w:type="dxa"/>
          </w:tcPr>
          <w:p>
            <w:pPr>
              <w:rPr>
                <w:rFonts w:ascii="宋体" w:hAnsi="宋体" w:eastAsia="宋体" w:cs="Arial"/>
                <w:sz w:val="24"/>
                <w:szCs w:val="24"/>
              </w:rPr>
            </w:pPr>
            <w:r>
              <w:rPr>
                <w:rFonts w:hint="eastAsia" w:ascii="宋体" w:hAnsi="宋体" w:eastAsia="宋体" w:cs="Arial"/>
                <w:sz w:val="24"/>
                <w:szCs w:val="24"/>
              </w:rPr>
              <w:t>婴幼儿扫描专用功能包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2.7.64</w:t>
            </w:r>
          </w:p>
        </w:tc>
        <w:tc>
          <w:tcPr>
            <w:tcW w:w="7875" w:type="dxa"/>
          </w:tcPr>
          <w:p>
            <w:pPr>
              <w:rPr>
                <w:rFonts w:ascii="宋体" w:hAnsi="宋体" w:eastAsia="宋体" w:cs="Arial"/>
                <w:sz w:val="24"/>
                <w:szCs w:val="24"/>
              </w:rPr>
            </w:pPr>
            <w:r>
              <w:rPr>
                <w:rFonts w:hint="eastAsia" w:ascii="宋体" w:hAnsi="宋体" w:eastAsia="宋体" w:cs="Arial"/>
                <w:sz w:val="24"/>
                <w:szCs w:val="24"/>
              </w:rPr>
              <w:t>自动相关层面图像显示功能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2.7.65</w:t>
            </w:r>
          </w:p>
        </w:tc>
        <w:tc>
          <w:tcPr>
            <w:tcW w:w="7875" w:type="dxa"/>
          </w:tcPr>
          <w:p>
            <w:pPr>
              <w:rPr>
                <w:rFonts w:ascii="宋体" w:hAnsi="宋体" w:eastAsia="宋体" w:cs="Arial"/>
                <w:sz w:val="24"/>
                <w:szCs w:val="24"/>
              </w:rPr>
            </w:pPr>
            <w:r>
              <w:rPr>
                <w:rFonts w:hint="eastAsia" w:ascii="宋体" w:hAnsi="宋体" w:eastAsia="宋体" w:cs="Arial"/>
                <w:sz w:val="24"/>
                <w:szCs w:val="24"/>
              </w:rPr>
              <w:t>VIP立体视觉成像功能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2.7.66</w:t>
            </w:r>
          </w:p>
        </w:tc>
        <w:tc>
          <w:tcPr>
            <w:tcW w:w="7875" w:type="dxa"/>
          </w:tcPr>
          <w:p>
            <w:pPr>
              <w:rPr>
                <w:rFonts w:ascii="宋体" w:hAnsi="宋体" w:eastAsia="宋体" w:cs="Arial"/>
                <w:sz w:val="24"/>
                <w:szCs w:val="24"/>
              </w:rPr>
            </w:pPr>
            <w:r>
              <w:rPr>
                <w:rFonts w:hint="eastAsia" w:ascii="宋体" w:hAnsi="宋体" w:eastAsia="宋体" w:cs="Arial"/>
                <w:sz w:val="24"/>
                <w:szCs w:val="24"/>
              </w:rPr>
              <w:t>自动照相功能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b/>
                <w:bCs/>
                <w:sz w:val="24"/>
                <w:szCs w:val="24"/>
              </w:rPr>
            </w:pPr>
          </w:p>
        </w:tc>
        <w:tc>
          <w:tcPr>
            <w:tcW w:w="7875" w:type="dxa"/>
          </w:tcPr>
          <w:p>
            <w:pPr>
              <w:rPr>
                <w:rFonts w:ascii="宋体" w:hAnsi="宋体" w:eastAsia="宋体"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b/>
                <w:bCs/>
                <w:sz w:val="24"/>
                <w:szCs w:val="24"/>
              </w:rPr>
            </w:pPr>
            <w:r>
              <w:rPr>
                <w:rFonts w:ascii="宋体" w:hAnsi="宋体" w:eastAsia="宋体" w:cs="Arial"/>
                <w:b/>
                <w:bCs/>
                <w:sz w:val="24"/>
                <w:szCs w:val="24"/>
              </w:rPr>
              <w:t>2.8</w:t>
            </w:r>
          </w:p>
        </w:tc>
        <w:tc>
          <w:tcPr>
            <w:tcW w:w="7875" w:type="dxa"/>
          </w:tcPr>
          <w:p>
            <w:pPr>
              <w:rPr>
                <w:rFonts w:ascii="宋体" w:hAnsi="宋体" w:eastAsia="宋体" w:cs="Arial"/>
                <w:b/>
                <w:bCs/>
                <w:sz w:val="24"/>
                <w:szCs w:val="24"/>
              </w:rPr>
            </w:pPr>
            <w:r>
              <w:rPr>
                <w:rFonts w:hint="eastAsia" w:ascii="宋体" w:hAnsi="宋体" w:eastAsia="宋体" w:cs="Arial"/>
                <w:b/>
                <w:bCs/>
                <w:sz w:val="24"/>
                <w:szCs w:val="24"/>
              </w:rPr>
              <w:t>心脏成像软件包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2.8.1</w:t>
            </w:r>
          </w:p>
        </w:tc>
        <w:tc>
          <w:tcPr>
            <w:tcW w:w="7875" w:type="dxa"/>
          </w:tcPr>
          <w:p>
            <w:pPr>
              <w:rPr>
                <w:rFonts w:ascii="宋体" w:hAnsi="宋体" w:eastAsia="宋体" w:cs="Arial"/>
                <w:sz w:val="24"/>
                <w:szCs w:val="24"/>
              </w:rPr>
            </w:pPr>
            <w:r>
              <w:rPr>
                <w:rFonts w:ascii="宋体" w:hAnsi="宋体" w:eastAsia="宋体" w:cs="Arial"/>
                <w:sz w:val="24"/>
                <w:szCs w:val="24"/>
              </w:rPr>
              <w:t>心脏成像功能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2.8.2</w:t>
            </w:r>
          </w:p>
        </w:tc>
        <w:tc>
          <w:tcPr>
            <w:tcW w:w="7875" w:type="dxa"/>
          </w:tcPr>
          <w:p>
            <w:pPr>
              <w:rPr>
                <w:rFonts w:ascii="宋体" w:hAnsi="宋体" w:eastAsia="宋体" w:cs="Arial"/>
                <w:sz w:val="24"/>
                <w:szCs w:val="24"/>
              </w:rPr>
            </w:pPr>
            <w:r>
              <w:rPr>
                <w:rFonts w:hint="eastAsia" w:ascii="宋体" w:hAnsi="宋体" w:eastAsia="宋体" w:cs="Arial"/>
                <w:sz w:val="24"/>
                <w:szCs w:val="24"/>
              </w:rPr>
              <w:t>心脏180度采集成像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2.8.3</w:t>
            </w:r>
          </w:p>
        </w:tc>
        <w:tc>
          <w:tcPr>
            <w:tcW w:w="7875" w:type="dxa"/>
          </w:tcPr>
          <w:p>
            <w:pPr>
              <w:rPr>
                <w:rFonts w:ascii="宋体" w:hAnsi="宋体" w:eastAsia="宋体" w:cs="Arial"/>
                <w:sz w:val="24"/>
                <w:szCs w:val="24"/>
              </w:rPr>
            </w:pPr>
            <w:r>
              <w:rPr>
                <w:rFonts w:ascii="宋体" w:hAnsi="宋体" w:eastAsia="宋体" w:cs="Arial"/>
                <w:sz w:val="24"/>
                <w:szCs w:val="24"/>
              </w:rPr>
              <w:t>心电门控扫描系统（含心脏门控装置）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2.8.4</w:t>
            </w:r>
          </w:p>
        </w:tc>
        <w:tc>
          <w:tcPr>
            <w:tcW w:w="7875" w:type="dxa"/>
          </w:tcPr>
          <w:p>
            <w:pPr>
              <w:rPr>
                <w:rFonts w:ascii="宋体" w:hAnsi="宋体" w:eastAsia="宋体" w:cs="Arial"/>
                <w:sz w:val="24"/>
                <w:szCs w:val="24"/>
              </w:rPr>
            </w:pPr>
            <w:r>
              <w:rPr>
                <w:rFonts w:ascii="宋体" w:hAnsi="宋体" w:eastAsia="宋体" w:cs="Arial"/>
                <w:sz w:val="24"/>
                <w:szCs w:val="24"/>
              </w:rPr>
              <w:t>心脏扫描参数自动平衡系统：所有扫描参数能自动匹配最佳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2.8.5</w:t>
            </w:r>
          </w:p>
        </w:tc>
        <w:tc>
          <w:tcPr>
            <w:tcW w:w="7875" w:type="dxa"/>
          </w:tcPr>
          <w:p>
            <w:pPr>
              <w:rPr>
                <w:rFonts w:ascii="宋体" w:hAnsi="宋体" w:eastAsia="宋体" w:cs="Arial"/>
                <w:sz w:val="24"/>
                <w:szCs w:val="24"/>
              </w:rPr>
            </w:pPr>
            <w:r>
              <w:rPr>
                <w:rFonts w:ascii="宋体" w:hAnsi="宋体" w:eastAsia="宋体" w:cs="Arial"/>
                <w:sz w:val="24"/>
                <w:szCs w:val="24"/>
              </w:rPr>
              <w:t>心电门控重建系统（有多扇区重建）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2.8.6</w:t>
            </w:r>
          </w:p>
        </w:tc>
        <w:tc>
          <w:tcPr>
            <w:tcW w:w="7875" w:type="dxa"/>
          </w:tcPr>
          <w:p>
            <w:pPr>
              <w:rPr>
                <w:rFonts w:ascii="宋体" w:hAnsi="宋体" w:eastAsia="宋体" w:cs="Arial"/>
                <w:sz w:val="24"/>
                <w:szCs w:val="24"/>
              </w:rPr>
            </w:pPr>
            <w:r>
              <w:rPr>
                <w:rFonts w:ascii="宋体" w:hAnsi="宋体" w:eastAsia="宋体" w:cs="Arial"/>
                <w:sz w:val="24"/>
                <w:szCs w:val="24"/>
              </w:rPr>
              <w:t>心脏多扇区重建</w:t>
            </w:r>
            <w:r>
              <w:rPr>
                <w:rFonts w:hint="eastAsia" w:ascii="宋体" w:hAnsi="宋体" w:eastAsia="宋体" w:cs="Arial"/>
                <w:sz w:val="24"/>
                <w:szCs w:val="24"/>
              </w:rPr>
              <w:t>：2/3/4/5</w:t>
            </w:r>
            <w:r>
              <w:rPr>
                <w:rFonts w:ascii="宋体" w:hAnsi="宋体" w:eastAsia="宋体" w:cs="Arial"/>
                <w:sz w:val="24"/>
                <w:szCs w:val="24"/>
              </w:rPr>
              <w:t>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2.8.7</w:t>
            </w:r>
          </w:p>
        </w:tc>
        <w:tc>
          <w:tcPr>
            <w:tcW w:w="7875" w:type="dxa"/>
          </w:tcPr>
          <w:p>
            <w:pPr>
              <w:rPr>
                <w:rFonts w:ascii="宋体" w:hAnsi="宋体" w:eastAsia="宋体" w:cs="Arial"/>
                <w:sz w:val="24"/>
                <w:szCs w:val="24"/>
              </w:rPr>
            </w:pPr>
            <w:r>
              <w:rPr>
                <w:rFonts w:ascii="宋体" w:hAnsi="宋体" w:eastAsia="宋体" w:cs="Arial"/>
                <w:sz w:val="24"/>
                <w:szCs w:val="24"/>
              </w:rPr>
              <w:t>主控台能显示和保存心电图信息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2.8.8</w:t>
            </w:r>
          </w:p>
        </w:tc>
        <w:tc>
          <w:tcPr>
            <w:tcW w:w="7875" w:type="dxa"/>
            <w:vAlign w:val="center"/>
          </w:tcPr>
          <w:p>
            <w:pPr>
              <w:rPr>
                <w:rFonts w:ascii="宋体" w:hAnsi="宋体" w:eastAsia="宋体" w:cs="Arial"/>
                <w:sz w:val="24"/>
                <w:szCs w:val="24"/>
              </w:rPr>
            </w:pPr>
            <w:r>
              <w:rPr>
                <w:rFonts w:hint="eastAsia" w:ascii="宋体" w:hAnsi="宋体" w:eastAsia="宋体" w:cs="Arial"/>
                <w:sz w:val="24"/>
                <w:szCs w:val="24"/>
              </w:rPr>
              <w:t>心电图信</w:t>
            </w:r>
            <w:r>
              <w:rPr>
                <w:rFonts w:ascii="宋体" w:hAnsi="宋体" w:eastAsia="宋体" w:cs="Arial"/>
                <w:sz w:val="24"/>
                <w:szCs w:val="24"/>
              </w:rPr>
              <w:t>息</w:t>
            </w:r>
            <w:r>
              <w:rPr>
                <w:rFonts w:hint="eastAsia" w:ascii="宋体" w:hAnsi="宋体" w:eastAsia="宋体" w:cs="Arial"/>
                <w:sz w:val="24"/>
                <w:szCs w:val="24"/>
              </w:rPr>
              <w:t>和图像同步显示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2.8.9</w:t>
            </w:r>
          </w:p>
        </w:tc>
        <w:tc>
          <w:tcPr>
            <w:tcW w:w="7875" w:type="dxa"/>
          </w:tcPr>
          <w:p>
            <w:pPr>
              <w:rPr>
                <w:rFonts w:ascii="宋体" w:hAnsi="宋体" w:eastAsia="宋体" w:cs="Arial"/>
                <w:sz w:val="24"/>
                <w:szCs w:val="24"/>
              </w:rPr>
            </w:pPr>
            <w:r>
              <w:rPr>
                <w:rFonts w:hint="eastAsia" w:ascii="宋体" w:hAnsi="宋体" w:eastAsia="宋体" w:cs="Arial"/>
                <w:sz w:val="24"/>
                <w:szCs w:val="24"/>
              </w:rPr>
              <w:t>后处理软件自动嵌入心电图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2.8.10</w:t>
            </w:r>
          </w:p>
        </w:tc>
        <w:tc>
          <w:tcPr>
            <w:tcW w:w="7875" w:type="dxa"/>
          </w:tcPr>
          <w:p>
            <w:pPr>
              <w:rPr>
                <w:rFonts w:ascii="宋体" w:hAnsi="宋体" w:eastAsia="宋体" w:cs="Arial"/>
                <w:sz w:val="24"/>
                <w:szCs w:val="24"/>
              </w:rPr>
            </w:pPr>
            <w:r>
              <w:rPr>
                <w:rFonts w:hint="eastAsia" w:ascii="宋体" w:hAnsi="宋体" w:eastAsia="宋体" w:cs="Arial"/>
                <w:sz w:val="24"/>
                <w:szCs w:val="24"/>
              </w:rPr>
              <w:t>最高时间分辨率：≤30ms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2.8.11</w:t>
            </w:r>
          </w:p>
        </w:tc>
        <w:tc>
          <w:tcPr>
            <w:tcW w:w="7875" w:type="dxa"/>
          </w:tcPr>
          <w:p>
            <w:pPr>
              <w:rPr>
                <w:rFonts w:ascii="宋体" w:hAnsi="宋体" w:eastAsia="宋体" w:cs="Arial"/>
                <w:sz w:val="24"/>
                <w:szCs w:val="24"/>
              </w:rPr>
            </w:pPr>
            <w:r>
              <w:rPr>
                <w:rFonts w:hint="eastAsia" w:ascii="宋体" w:hAnsi="宋体" w:eastAsia="宋体" w:cs="Arial"/>
                <w:sz w:val="24"/>
                <w:szCs w:val="24"/>
              </w:rPr>
              <w:t>成像窗自动校准，适应心率不齐病人的心脏采集（如房颤）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2.8.12</w:t>
            </w:r>
          </w:p>
        </w:tc>
        <w:tc>
          <w:tcPr>
            <w:tcW w:w="7875" w:type="dxa"/>
          </w:tcPr>
          <w:p>
            <w:pPr>
              <w:rPr>
                <w:rFonts w:ascii="宋体" w:hAnsi="宋体" w:eastAsia="宋体" w:cs="Arial"/>
                <w:sz w:val="24"/>
                <w:szCs w:val="24"/>
              </w:rPr>
            </w:pPr>
            <w:r>
              <w:rPr>
                <w:rFonts w:hint="eastAsia" w:ascii="宋体" w:hAnsi="宋体" w:eastAsia="宋体" w:cs="Arial"/>
                <w:sz w:val="24"/>
                <w:szCs w:val="24"/>
              </w:rPr>
              <w:t>一体化心电门控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2.8.13</w:t>
            </w:r>
          </w:p>
        </w:tc>
        <w:tc>
          <w:tcPr>
            <w:tcW w:w="7875" w:type="dxa"/>
          </w:tcPr>
          <w:p>
            <w:pPr>
              <w:rPr>
                <w:rFonts w:ascii="宋体" w:hAnsi="宋体" w:eastAsia="宋体" w:cs="Arial"/>
                <w:sz w:val="24"/>
                <w:szCs w:val="24"/>
              </w:rPr>
            </w:pPr>
            <w:r>
              <w:rPr>
                <w:rFonts w:hint="eastAsia" w:ascii="宋体" w:hAnsi="宋体" w:eastAsia="宋体" w:cs="Arial"/>
                <w:sz w:val="24"/>
                <w:szCs w:val="24"/>
              </w:rPr>
              <w:t>回顾性门控采集重建</w:t>
            </w:r>
            <w:r>
              <w:rPr>
                <w:rFonts w:ascii="宋体" w:hAnsi="宋体" w:eastAsia="宋体" w:cs="Arial"/>
                <w:sz w:val="24"/>
                <w:szCs w:val="24"/>
              </w:rPr>
              <w:t>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2.8.14</w:t>
            </w:r>
          </w:p>
        </w:tc>
        <w:tc>
          <w:tcPr>
            <w:tcW w:w="7875" w:type="dxa"/>
          </w:tcPr>
          <w:p>
            <w:pPr>
              <w:rPr>
                <w:rFonts w:ascii="宋体" w:hAnsi="宋体" w:eastAsia="宋体" w:cs="Arial"/>
                <w:sz w:val="24"/>
                <w:szCs w:val="24"/>
              </w:rPr>
            </w:pPr>
            <w:r>
              <w:rPr>
                <w:rFonts w:hint="eastAsia" w:ascii="宋体" w:hAnsi="宋体" w:eastAsia="宋体" w:cs="Arial"/>
                <w:sz w:val="24"/>
                <w:szCs w:val="24"/>
              </w:rPr>
              <w:t>扫描剂量门控调制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2.8.15</w:t>
            </w:r>
          </w:p>
        </w:tc>
        <w:tc>
          <w:tcPr>
            <w:tcW w:w="7875" w:type="dxa"/>
          </w:tcPr>
          <w:p>
            <w:pPr>
              <w:rPr>
                <w:rFonts w:ascii="宋体" w:hAnsi="宋体" w:eastAsia="宋体" w:cs="Arial"/>
                <w:sz w:val="24"/>
                <w:szCs w:val="24"/>
              </w:rPr>
            </w:pPr>
            <w:r>
              <w:rPr>
                <w:rFonts w:hint="eastAsia" w:ascii="宋体" w:hAnsi="宋体" w:eastAsia="宋体" w:cs="Arial"/>
                <w:sz w:val="24"/>
                <w:szCs w:val="24"/>
              </w:rPr>
              <w:t>三维锥形束算法心脏重建：标配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2.8.16</w:t>
            </w:r>
          </w:p>
        </w:tc>
        <w:tc>
          <w:tcPr>
            <w:tcW w:w="7875" w:type="dxa"/>
          </w:tcPr>
          <w:p>
            <w:pPr>
              <w:rPr>
                <w:rFonts w:ascii="宋体" w:hAnsi="宋体" w:eastAsia="宋体" w:cs="Arial"/>
                <w:sz w:val="24"/>
                <w:szCs w:val="24"/>
              </w:rPr>
            </w:pPr>
            <w:r>
              <w:rPr>
                <w:rFonts w:hint="eastAsia" w:ascii="宋体" w:hAnsi="宋体" w:eastAsia="宋体" w:cs="Arial"/>
                <w:sz w:val="24"/>
                <w:szCs w:val="24"/>
              </w:rPr>
              <w:t>4D心脏电影重建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2.8.17</w:t>
            </w:r>
          </w:p>
        </w:tc>
        <w:tc>
          <w:tcPr>
            <w:tcW w:w="7875" w:type="dxa"/>
          </w:tcPr>
          <w:p>
            <w:pPr>
              <w:rPr>
                <w:rFonts w:ascii="宋体" w:hAnsi="宋体" w:eastAsia="宋体" w:cs="Arial"/>
                <w:sz w:val="24"/>
                <w:szCs w:val="24"/>
              </w:rPr>
            </w:pPr>
            <w:r>
              <w:rPr>
                <w:rFonts w:hint="eastAsia" w:ascii="宋体" w:hAnsi="宋体" w:eastAsia="宋体" w:cs="Arial"/>
                <w:sz w:val="24"/>
                <w:szCs w:val="24"/>
              </w:rPr>
              <w:t>心脏成像一次注药自动触发造影跟踪软件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2.8.18</w:t>
            </w:r>
          </w:p>
        </w:tc>
        <w:tc>
          <w:tcPr>
            <w:tcW w:w="7875" w:type="dxa"/>
          </w:tcPr>
          <w:p>
            <w:pPr>
              <w:rPr>
                <w:rFonts w:ascii="宋体" w:hAnsi="宋体" w:eastAsia="宋体" w:cs="Arial"/>
                <w:sz w:val="24"/>
                <w:szCs w:val="24"/>
              </w:rPr>
            </w:pPr>
            <w:r>
              <w:rPr>
                <w:rFonts w:ascii="宋体" w:hAnsi="宋体" w:eastAsia="宋体" w:cs="Arial"/>
                <w:sz w:val="24"/>
                <w:szCs w:val="24"/>
              </w:rPr>
              <w:t>心脏</w:t>
            </w:r>
            <w:r>
              <w:rPr>
                <w:rFonts w:hint="eastAsia" w:ascii="宋体" w:hAnsi="宋体" w:eastAsia="宋体" w:cs="Arial"/>
                <w:sz w:val="24"/>
                <w:szCs w:val="24"/>
              </w:rPr>
              <w:t>解剖结构全</w:t>
            </w:r>
            <w:r>
              <w:rPr>
                <w:rFonts w:ascii="宋体" w:hAnsi="宋体" w:eastAsia="宋体" w:cs="Arial"/>
                <w:sz w:val="24"/>
                <w:szCs w:val="24"/>
              </w:rPr>
              <w:t>自动分离功能</w:t>
            </w:r>
            <w:r>
              <w:rPr>
                <w:rFonts w:hint="eastAsia" w:ascii="宋体" w:hAnsi="宋体" w:eastAsia="宋体" w:cs="Arial"/>
                <w:sz w:val="24"/>
                <w:szCs w:val="24"/>
              </w:rPr>
              <w:t>（心房、心室、冠脉、主动脉、心肌自动识别）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2.8.19</w:t>
            </w:r>
          </w:p>
        </w:tc>
        <w:tc>
          <w:tcPr>
            <w:tcW w:w="7875" w:type="dxa"/>
          </w:tcPr>
          <w:p>
            <w:pPr>
              <w:rPr>
                <w:rFonts w:ascii="宋体" w:hAnsi="宋体" w:eastAsia="宋体" w:cs="Arial"/>
                <w:sz w:val="24"/>
                <w:szCs w:val="24"/>
              </w:rPr>
            </w:pPr>
            <w:r>
              <w:rPr>
                <w:rFonts w:hint="eastAsia" w:ascii="宋体" w:hAnsi="宋体" w:eastAsia="宋体" w:cs="Arial"/>
                <w:sz w:val="24"/>
                <w:szCs w:val="24"/>
              </w:rPr>
              <w:t>零</w:t>
            </w:r>
            <w:r>
              <w:rPr>
                <w:rFonts w:ascii="宋体" w:hAnsi="宋体" w:eastAsia="宋体" w:cs="Arial"/>
                <w:sz w:val="24"/>
                <w:szCs w:val="24"/>
              </w:rPr>
              <w:t>点</w:t>
            </w:r>
            <w:r>
              <w:rPr>
                <w:rFonts w:hint="eastAsia" w:ascii="宋体" w:hAnsi="宋体" w:eastAsia="宋体" w:cs="Arial"/>
                <w:sz w:val="24"/>
                <w:szCs w:val="24"/>
              </w:rPr>
              <w:t>击</w:t>
            </w:r>
            <w:r>
              <w:rPr>
                <w:rFonts w:ascii="宋体" w:hAnsi="宋体" w:eastAsia="宋体" w:cs="Arial"/>
                <w:sz w:val="24"/>
                <w:szCs w:val="24"/>
              </w:rPr>
              <w:t>冠脉自动分析功能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2.8.20</w:t>
            </w:r>
          </w:p>
        </w:tc>
        <w:tc>
          <w:tcPr>
            <w:tcW w:w="7875" w:type="dxa"/>
          </w:tcPr>
          <w:p>
            <w:pPr>
              <w:rPr>
                <w:rFonts w:ascii="宋体" w:hAnsi="宋体" w:eastAsia="宋体" w:cs="Arial"/>
                <w:sz w:val="24"/>
                <w:szCs w:val="24"/>
              </w:rPr>
            </w:pPr>
            <w:r>
              <w:rPr>
                <w:rFonts w:hint="eastAsia" w:ascii="宋体" w:hAnsi="宋体" w:eastAsia="宋体" w:cs="Arial"/>
                <w:sz w:val="24"/>
                <w:szCs w:val="24"/>
              </w:rPr>
              <w:t>冠脉树全自动分离</w:t>
            </w:r>
            <w:r>
              <w:rPr>
                <w:rFonts w:ascii="宋体" w:hAnsi="宋体" w:eastAsia="宋体" w:cs="Arial"/>
                <w:sz w:val="24"/>
                <w:szCs w:val="24"/>
              </w:rPr>
              <w:t>提取</w:t>
            </w:r>
            <w:r>
              <w:rPr>
                <w:rFonts w:hint="eastAsia" w:ascii="宋体" w:hAnsi="宋体" w:eastAsia="宋体" w:cs="Arial"/>
                <w:sz w:val="24"/>
                <w:szCs w:val="24"/>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2.8.21</w:t>
            </w:r>
          </w:p>
        </w:tc>
        <w:tc>
          <w:tcPr>
            <w:tcW w:w="7875" w:type="dxa"/>
          </w:tcPr>
          <w:p>
            <w:pPr>
              <w:rPr>
                <w:rFonts w:ascii="宋体" w:hAnsi="宋体" w:eastAsia="宋体" w:cs="Arial"/>
                <w:sz w:val="24"/>
                <w:szCs w:val="24"/>
              </w:rPr>
            </w:pPr>
            <w:r>
              <w:rPr>
                <w:rFonts w:hint="eastAsia" w:ascii="宋体" w:hAnsi="宋体" w:eastAsia="宋体" w:cs="Arial"/>
                <w:sz w:val="24"/>
                <w:szCs w:val="24"/>
              </w:rPr>
              <w:t>冠脉钙化分数评估分析功能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2.8.22</w:t>
            </w:r>
          </w:p>
        </w:tc>
        <w:tc>
          <w:tcPr>
            <w:tcW w:w="7875" w:type="dxa"/>
          </w:tcPr>
          <w:p>
            <w:pPr>
              <w:rPr>
                <w:rFonts w:ascii="宋体" w:hAnsi="宋体" w:eastAsia="宋体" w:cs="Arial"/>
                <w:sz w:val="24"/>
                <w:szCs w:val="24"/>
              </w:rPr>
            </w:pPr>
            <w:r>
              <w:rPr>
                <w:rFonts w:ascii="宋体" w:hAnsi="宋体" w:eastAsia="宋体" w:cs="Arial"/>
                <w:sz w:val="24"/>
                <w:szCs w:val="24"/>
              </w:rPr>
              <w:t>冠脉多轴面、多平面同步剖开分析功能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2.8.23</w:t>
            </w:r>
          </w:p>
        </w:tc>
        <w:tc>
          <w:tcPr>
            <w:tcW w:w="7875" w:type="dxa"/>
          </w:tcPr>
          <w:p>
            <w:pPr>
              <w:rPr>
                <w:rFonts w:ascii="宋体" w:hAnsi="宋体" w:eastAsia="宋体" w:cs="Arial"/>
                <w:sz w:val="24"/>
                <w:szCs w:val="24"/>
              </w:rPr>
            </w:pPr>
            <w:r>
              <w:rPr>
                <w:rFonts w:ascii="宋体" w:hAnsi="宋体" w:eastAsia="宋体" w:cs="Arial"/>
                <w:sz w:val="24"/>
                <w:szCs w:val="24"/>
              </w:rPr>
              <w:t>冠脉多维分析功能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2.8.24</w:t>
            </w:r>
          </w:p>
        </w:tc>
        <w:tc>
          <w:tcPr>
            <w:tcW w:w="7875" w:type="dxa"/>
          </w:tcPr>
          <w:p>
            <w:pPr>
              <w:rPr>
                <w:rFonts w:ascii="宋体" w:hAnsi="宋体" w:eastAsia="宋体" w:cs="Arial"/>
                <w:sz w:val="24"/>
                <w:szCs w:val="24"/>
              </w:rPr>
            </w:pPr>
            <w:r>
              <w:rPr>
                <w:rFonts w:ascii="宋体" w:hAnsi="宋体" w:eastAsia="宋体" w:cs="Arial"/>
                <w:sz w:val="24"/>
                <w:szCs w:val="24"/>
              </w:rPr>
              <w:t>冠脉狭窄率自动测量评价功能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2.8.25</w:t>
            </w:r>
          </w:p>
        </w:tc>
        <w:tc>
          <w:tcPr>
            <w:tcW w:w="7875" w:type="dxa"/>
            <w:vAlign w:val="center"/>
          </w:tcPr>
          <w:p>
            <w:pPr>
              <w:rPr>
                <w:rFonts w:ascii="宋体" w:hAnsi="宋体" w:eastAsia="宋体" w:cs="Arial"/>
                <w:sz w:val="24"/>
                <w:szCs w:val="24"/>
              </w:rPr>
            </w:pPr>
            <w:r>
              <w:rPr>
                <w:rFonts w:hint="eastAsia" w:ascii="宋体" w:hAnsi="宋体" w:eastAsia="宋体" w:cs="Arial"/>
                <w:sz w:val="24"/>
                <w:szCs w:val="24"/>
              </w:rPr>
              <w:t>心脏图像滤过技术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2.8.26</w:t>
            </w:r>
          </w:p>
        </w:tc>
        <w:tc>
          <w:tcPr>
            <w:tcW w:w="7875" w:type="dxa"/>
            <w:vAlign w:val="center"/>
          </w:tcPr>
          <w:p>
            <w:pPr>
              <w:rPr>
                <w:rFonts w:ascii="宋体" w:hAnsi="宋体" w:eastAsia="宋体" w:cs="Arial"/>
                <w:sz w:val="24"/>
                <w:szCs w:val="24"/>
              </w:rPr>
            </w:pPr>
            <w:r>
              <w:rPr>
                <w:rFonts w:hint="eastAsia" w:ascii="宋体" w:hAnsi="宋体" w:eastAsia="宋体" w:cs="Arial"/>
                <w:sz w:val="24"/>
                <w:szCs w:val="24"/>
              </w:rPr>
              <w:t>冠脉硬化斑块定性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2.8.27</w:t>
            </w:r>
          </w:p>
        </w:tc>
        <w:tc>
          <w:tcPr>
            <w:tcW w:w="7875" w:type="dxa"/>
            <w:vAlign w:val="center"/>
          </w:tcPr>
          <w:p>
            <w:pPr>
              <w:rPr>
                <w:rFonts w:ascii="宋体" w:hAnsi="宋体" w:eastAsia="宋体" w:cs="Arial"/>
                <w:sz w:val="24"/>
                <w:szCs w:val="24"/>
              </w:rPr>
            </w:pPr>
            <w:r>
              <w:rPr>
                <w:rFonts w:hint="eastAsia" w:ascii="宋体" w:hAnsi="宋体" w:eastAsia="宋体" w:cs="Arial"/>
                <w:sz w:val="24"/>
                <w:szCs w:val="24"/>
              </w:rPr>
              <w:t>斑块彩色编码定性定量诊断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2.8.28</w:t>
            </w:r>
          </w:p>
        </w:tc>
        <w:tc>
          <w:tcPr>
            <w:tcW w:w="7875" w:type="dxa"/>
            <w:vAlign w:val="center"/>
          </w:tcPr>
          <w:p>
            <w:pPr>
              <w:rPr>
                <w:rFonts w:ascii="宋体" w:hAnsi="宋体" w:eastAsia="宋体" w:cs="Arial"/>
                <w:sz w:val="24"/>
                <w:szCs w:val="24"/>
              </w:rPr>
            </w:pPr>
            <w:r>
              <w:rPr>
                <w:rFonts w:hint="eastAsia" w:ascii="宋体" w:hAnsi="宋体" w:eastAsia="宋体" w:cs="Arial"/>
                <w:sz w:val="24"/>
                <w:szCs w:val="24"/>
              </w:rPr>
              <w:t>冠脉搭桥及支架通透性显示和分析功能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2.8.29</w:t>
            </w:r>
          </w:p>
        </w:tc>
        <w:tc>
          <w:tcPr>
            <w:tcW w:w="7875" w:type="dxa"/>
            <w:vAlign w:val="center"/>
          </w:tcPr>
          <w:p>
            <w:pPr>
              <w:rPr>
                <w:rFonts w:ascii="宋体" w:hAnsi="宋体" w:eastAsia="宋体" w:cs="Arial"/>
                <w:sz w:val="24"/>
                <w:szCs w:val="24"/>
              </w:rPr>
            </w:pPr>
            <w:r>
              <w:rPr>
                <w:rFonts w:hint="eastAsia" w:ascii="宋体" w:hAnsi="宋体" w:eastAsia="宋体" w:cs="Arial"/>
                <w:sz w:val="24"/>
                <w:szCs w:val="24"/>
              </w:rPr>
              <w:t>心脏彩色透视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2.8.30</w:t>
            </w:r>
          </w:p>
        </w:tc>
        <w:tc>
          <w:tcPr>
            <w:tcW w:w="7875" w:type="dxa"/>
          </w:tcPr>
          <w:p>
            <w:pPr>
              <w:rPr>
                <w:rFonts w:ascii="宋体" w:hAnsi="宋体" w:eastAsia="宋体" w:cs="Arial"/>
                <w:sz w:val="24"/>
                <w:szCs w:val="24"/>
              </w:rPr>
            </w:pPr>
            <w:r>
              <w:rPr>
                <w:rFonts w:hint="eastAsia" w:ascii="宋体" w:hAnsi="宋体" w:eastAsia="宋体" w:cs="Arial"/>
                <w:sz w:val="24"/>
                <w:szCs w:val="24"/>
              </w:rPr>
              <w:t>类</w:t>
            </w:r>
            <w:r>
              <w:rPr>
                <w:rFonts w:ascii="宋体" w:hAnsi="宋体" w:eastAsia="宋体" w:cs="Arial"/>
                <w:sz w:val="24"/>
                <w:szCs w:val="24"/>
              </w:rPr>
              <w:t>DSA显示功能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2.8.31</w:t>
            </w:r>
          </w:p>
        </w:tc>
        <w:tc>
          <w:tcPr>
            <w:tcW w:w="7875" w:type="dxa"/>
          </w:tcPr>
          <w:p>
            <w:pPr>
              <w:rPr>
                <w:rFonts w:ascii="宋体" w:hAnsi="宋体" w:eastAsia="宋体" w:cs="Arial"/>
                <w:sz w:val="24"/>
                <w:szCs w:val="24"/>
              </w:rPr>
            </w:pPr>
            <w:r>
              <w:rPr>
                <w:rFonts w:ascii="宋体" w:hAnsi="宋体" w:eastAsia="宋体" w:cs="Arial"/>
                <w:sz w:val="24"/>
                <w:szCs w:val="24"/>
              </w:rPr>
              <w:t>冠脉多背景显示≥5种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2.8.32</w:t>
            </w:r>
          </w:p>
        </w:tc>
        <w:tc>
          <w:tcPr>
            <w:tcW w:w="7875" w:type="dxa"/>
          </w:tcPr>
          <w:p>
            <w:pPr>
              <w:rPr>
                <w:rFonts w:ascii="宋体" w:hAnsi="宋体" w:eastAsia="宋体" w:cs="Arial"/>
                <w:sz w:val="24"/>
                <w:szCs w:val="24"/>
              </w:rPr>
            </w:pPr>
            <w:r>
              <w:rPr>
                <w:rFonts w:ascii="宋体" w:hAnsi="宋体" w:eastAsia="宋体" w:cs="Arial"/>
                <w:sz w:val="24"/>
                <w:szCs w:val="24"/>
              </w:rPr>
              <w:t>心脏四腔位自动成像功能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2.8.33</w:t>
            </w:r>
          </w:p>
        </w:tc>
        <w:tc>
          <w:tcPr>
            <w:tcW w:w="7875" w:type="dxa"/>
          </w:tcPr>
          <w:p>
            <w:pPr>
              <w:rPr>
                <w:rFonts w:ascii="宋体" w:hAnsi="宋体" w:eastAsia="宋体" w:cs="Arial"/>
                <w:sz w:val="24"/>
                <w:szCs w:val="24"/>
              </w:rPr>
            </w:pPr>
            <w:r>
              <w:rPr>
                <w:rFonts w:ascii="宋体" w:hAnsi="宋体" w:eastAsia="宋体" w:cs="Arial"/>
                <w:sz w:val="24"/>
                <w:szCs w:val="24"/>
              </w:rPr>
              <w:t>心脏四维评价功能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2.8.34</w:t>
            </w:r>
          </w:p>
        </w:tc>
        <w:tc>
          <w:tcPr>
            <w:tcW w:w="7875" w:type="dxa"/>
          </w:tcPr>
          <w:p>
            <w:pPr>
              <w:rPr>
                <w:rFonts w:ascii="宋体" w:hAnsi="宋体" w:eastAsia="宋体" w:cs="Arial"/>
                <w:sz w:val="24"/>
                <w:szCs w:val="24"/>
              </w:rPr>
            </w:pPr>
            <w:r>
              <w:rPr>
                <w:rFonts w:ascii="宋体" w:hAnsi="宋体" w:eastAsia="宋体" w:cs="Arial"/>
                <w:sz w:val="24"/>
                <w:szCs w:val="24"/>
              </w:rPr>
              <w:t>心功能分析</w:t>
            </w:r>
            <w:r>
              <w:rPr>
                <w:rFonts w:hint="eastAsia" w:ascii="宋体" w:hAnsi="宋体" w:eastAsia="宋体" w:cs="Arial"/>
                <w:sz w:val="24"/>
                <w:szCs w:val="24"/>
              </w:rPr>
              <w:t>功能</w:t>
            </w:r>
            <w:r>
              <w:rPr>
                <w:rFonts w:ascii="宋体" w:hAnsi="宋体" w:eastAsia="宋体" w:cs="Arial"/>
                <w:sz w:val="24"/>
                <w:szCs w:val="24"/>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2.8.35</w:t>
            </w:r>
          </w:p>
        </w:tc>
        <w:tc>
          <w:tcPr>
            <w:tcW w:w="7875" w:type="dxa"/>
          </w:tcPr>
          <w:p>
            <w:pPr>
              <w:rPr>
                <w:rFonts w:ascii="宋体" w:hAnsi="宋体" w:eastAsia="宋体" w:cs="Arial"/>
                <w:sz w:val="24"/>
                <w:szCs w:val="24"/>
              </w:rPr>
            </w:pPr>
            <w:r>
              <w:rPr>
                <w:rFonts w:ascii="宋体" w:hAnsi="宋体" w:eastAsia="宋体" w:cs="Arial"/>
                <w:sz w:val="24"/>
                <w:szCs w:val="24"/>
              </w:rPr>
              <w:t>心功能</w:t>
            </w:r>
            <w:r>
              <w:rPr>
                <w:rFonts w:hint="eastAsia" w:ascii="宋体" w:hAnsi="宋体" w:eastAsia="宋体" w:cs="Arial"/>
                <w:sz w:val="24"/>
                <w:szCs w:val="24"/>
              </w:rPr>
              <w:t>自动</w:t>
            </w:r>
            <w:r>
              <w:rPr>
                <w:rFonts w:ascii="宋体" w:hAnsi="宋体" w:eastAsia="宋体" w:cs="Arial"/>
                <w:sz w:val="24"/>
                <w:szCs w:val="24"/>
              </w:rPr>
              <w:t>分析参数：射血分数EF、舒张末期容量EDV、收缩末期容量ESV、每搏射血量SV、心输出量CO、心肌质量MM、</w:t>
            </w:r>
            <w:r>
              <w:rPr>
                <w:rFonts w:hint="eastAsia" w:ascii="宋体" w:hAnsi="宋体" w:eastAsia="宋体" w:cs="Arial"/>
                <w:sz w:val="24"/>
                <w:szCs w:val="24"/>
              </w:rPr>
              <w:t>心率</w:t>
            </w:r>
            <w:r>
              <w:rPr>
                <w:rFonts w:ascii="宋体" w:hAnsi="宋体" w:eastAsia="宋体" w:cs="Arial"/>
                <w:sz w:val="24"/>
                <w:szCs w:val="24"/>
              </w:rPr>
              <w:t>等参数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2.8.36</w:t>
            </w:r>
          </w:p>
        </w:tc>
        <w:tc>
          <w:tcPr>
            <w:tcW w:w="7875" w:type="dxa"/>
          </w:tcPr>
          <w:p>
            <w:pPr>
              <w:rPr>
                <w:rFonts w:ascii="宋体" w:hAnsi="宋体" w:eastAsia="宋体" w:cs="Arial"/>
                <w:sz w:val="24"/>
                <w:szCs w:val="24"/>
              </w:rPr>
            </w:pPr>
            <w:r>
              <w:rPr>
                <w:rFonts w:hint="eastAsia" w:ascii="宋体" w:hAnsi="宋体" w:eastAsia="宋体" w:cs="Arial"/>
                <w:sz w:val="24"/>
                <w:szCs w:val="24"/>
              </w:rPr>
              <w:t>左、右心室功能分析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2.8.37</w:t>
            </w:r>
          </w:p>
        </w:tc>
        <w:tc>
          <w:tcPr>
            <w:tcW w:w="7875" w:type="dxa"/>
          </w:tcPr>
          <w:p>
            <w:pPr>
              <w:rPr>
                <w:rFonts w:ascii="宋体" w:hAnsi="宋体" w:eastAsia="宋体" w:cs="Arial"/>
                <w:sz w:val="24"/>
                <w:szCs w:val="24"/>
              </w:rPr>
            </w:pPr>
            <w:r>
              <w:rPr>
                <w:rFonts w:hint="eastAsia" w:ascii="宋体" w:hAnsi="宋体" w:eastAsia="宋体" w:cs="Arial"/>
                <w:sz w:val="24"/>
                <w:szCs w:val="24"/>
              </w:rPr>
              <w:t>左、右心房功能分析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2.8.38</w:t>
            </w:r>
          </w:p>
        </w:tc>
        <w:tc>
          <w:tcPr>
            <w:tcW w:w="7875" w:type="dxa"/>
          </w:tcPr>
          <w:p>
            <w:pPr>
              <w:rPr>
                <w:rFonts w:ascii="宋体" w:hAnsi="宋体" w:eastAsia="宋体" w:cs="Arial"/>
                <w:sz w:val="24"/>
                <w:szCs w:val="24"/>
              </w:rPr>
            </w:pPr>
            <w:r>
              <w:rPr>
                <w:rFonts w:ascii="宋体" w:hAnsi="宋体" w:eastAsia="宋体" w:cs="Arial"/>
                <w:sz w:val="24"/>
                <w:szCs w:val="24"/>
              </w:rPr>
              <w:t>选定的心动周期，</w:t>
            </w:r>
            <w:r>
              <w:rPr>
                <w:rFonts w:hint="eastAsia" w:ascii="宋体" w:hAnsi="宋体" w:eastAsia="宋体" w:cs="Arial"/>
                <w:sz w:val="24"/>
                <w:szCs w:val="24"/>
              </w:rPr>
              <w:t>左右心房、左右心室四腔</w:t>
            </w:r>
            <w:r>
              <w:rPr>
                <w:rFonts w:ascii="宋体" w:hAnsi="宋体" w:eastAsia="宋体" w:cs="Arial"/>
                <w:sz w:val="24"/>
                <w:szCs w:val="24"/>
              </w:rPr>
              <w:t>容积相位曲线显示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2.8.39</w:t>
            </w:r>
          </w:p>
        </w:tc>
        <w:tc>
          <w:tcPr>
            <w:tcW w:w="7875" w:type="dxa"/>
            <w:vAlign w:val="center"/>
          </w:tcPr>
          <w:p>
            <w:pPr>
              <w:rPr>
                <w:rFonts w:ascii="宋体" w:hAnsi="宋体" w:eastAsia="宋体" w:cs="Arial"/>
                <w:sz w:val="24"/>
                <w:szCs w:val="24"/>
              </w:rPr>
            </w:pPr>
            <w:r>
              <w:rPr>
                <w:rFonts w:hint="eastAsia" w:ascii="宋体" w:hAnsi="宋体" w:eastAsia="宋体" w:cs="Arial"/>
                <w:sz w:val="24"/>
                <w:szCs w:val="24"/>
              </w:rPr>
              <w:t>自动识别舒张末期和收缩末期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2.8.40</w:t>
            </w:r>
          </w:p>
        </w:tc>
        <w:tc>
          <w:tcPr>
            <w:tcW w:w="7875" w:type="dxa"/>
            <w:vAlign w:val="center"/>
          </w:tcPr>
          <w:p>
            <w:pPr>
              <w:rPr>
                <w:rFonts w:ascii="宋体" w:hAnsi="宋体" w:eastAsia="宋体" w:cs="Arial"/>
                <w:sz w:val="24"/>
                <w:szCs w:val="24"/>
              </w:rPr>
            </w:pPr>
            <w:r>
              <w:rPr>
                <w:rFonts w:hint="eastAsia" w:ascii="宋体" w:hAnsi="宋体" w:eastAsia="宋体" w:cs="Arial"/>
                <w:sz w:val="24"/>
                <w:szCs w:val="24"/>
              </w:rPr>
              <w:t>牛眼图显示功能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2.8.41</w:t>
            </w:r>
          </w:p>
        </w:tc>
        <w:tc>
          <w:tcPr>
            <w:tcW w:w="7875" w:type="dxa"/>
            <w:vAlign w:val="center"/>
          </w:tcPr>
          <w:p>
            <w:pPr>
              <w:rPr>
                <w:rFonts w:ascii="宋体" w:hAnsi="宋体" w:eastAsia="宋体" w:cs="Arial"/>
                <w:sz w:val="24"/>
                <w:szCs w:val="24"/>
              </w:rPr>
            </w:pPr>
            <w:r>
              <w:rPr>
                <w:rFonts w:hint="eastAsia" w:ascii="宋体" w:hAnsi="宋体" w:eastAsia="宋体" w:cs="Arial"/>
                <w:sz w:val="24"/>
                <w:szCs w:val="24"/>
              </w:rPr>
              <w:t>心肌供血冠脉分布立体彩色地形图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2.8.42</w:t>
            </w:r>
          </w:p>
        </w:tc>
        <w:tc>
          <w:tcPr>
            <w:tcW w:w="7875" w:type="dxa"/>
          </w:tcPr>
          <w:p>
            <w:pPr>
              <w:rPr>
                <w:rFonts w:ascii="宋体" w:hAnsi="宋体" w:eastAsia="宋体" w:cs="Arial"/>
                <w:sz w:val="24"/>
                <w:szCs w:val="24"/>
              </w:rPr>
            </w:pPr>
            <w:r>
              <w:rPr>
                <w:rFonts w:ascii="宋体" w:hAnsi="宋体" w:eastAsia="宋体" w:cs="Arial"/>
                <w:sz w:val="24"/>
                <w:szCs w:val="24"/>
              </w:rPr>
              <w:t>左心室及瓣膜运动评价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2.8.43</w:t>
            </w:r>
          </w:p>
        </w:tc>
        <w:tc>
          <w:tcPr>
            <w:tcW w:w="7875" w:type="dxa"/>
          </w:tcPr>
          <w:p>
            <w:pPr>
              <w:rPr>
                <w:rFonts w:ascii="宋体" w:hAnsi="宋体" w:eastAsia="宋体" w:cs="Arial"/>
                <w:sz w:val="24"/>
                <w:szCs w:val="24"/>
              </w:rPr>
            </w:pPr>
            <w:r>
              <w:rPr>
                <w:rFonts w:ascii="宋体" w:hAnsi="宋体" w:eastAsia="宋体" w:cs="Arial"/>
                <w:sz w:val="24"/>
                <w:szCs w:val="24"/>
              </w:rPr>
              <w:t>左心室短轴、水平长轴和垂直长轴自动成像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2.8.44</w:t>
            </w:r>
          </w:p>
        </w:tc>
        <w:tc>
          <w:tcPr>
            <w:tcW w:w="7875" w:type="dxa"/>
          </w:tcPr>
          <w:p>
            <w:pPr>
              <w:rPr>
                <w:rFonts w:ascii="宋体" w:hAnsi="宋体" w:eastAsia="宋体" w:cs="Arial"/>
                <w:sz w:val="24"/>
                <w:szCs w:val="24"/>
              </w:rPr>
            </w:pPr>
            <w:r>
              <w:rPr>
                <w:rFonts w:ascii="宋体" w:hAnsi="宋体" w:eastAsia="宋体" w:cs="Arial"/>
                <w:sz w:val="24"/>
                <w:szCs w:val="24"/>
              </w:rPr>
              <w:t>左心室运动功能图评价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2.8.45</w:t>
            </w:r>
          </w:p>
        </w:tc>
        <w:tc>
          <w:tcPr>
            <w:tcW w:w="7875" w:type="dxa"/>
          </w:tcPr>
          <w:p>
            <w:pPr>
              <w:rPr>
                <w:rFonts w:ascii="宋体" w:hAnsi="宋体" w:eastAsia="宋体" w:cs="Arial"/>
                <w:sz w:val="24"/>
                <w:szCs w:val="24"/>
              </w:rPr>
            </w:pPr>
            <w:r>
              <w:rPr>
                <w:rFonts w:ascii="宋体" w:hAnsi="宋体" w:eastAsia="宋体" w:cs="Arial"/>
                <w:sz w:val="24"/>
                <w:szCs w:val="24"/>
              </w:rPr>
              <w:t>左室心肌收缩期-舒张期壁厚度变化图量化显示数值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2.8.46</w:t>
            </w:r>
          </w:p>
        </w:tc>
        <w:tc>
          <w:tcPr>
            <w:tcW w:w="7875" w:type="dxa"/>
          </w:tcPr>
          <w:p>
            <w:pPr>
              <w:rPr>
                <w:rFonts w:ascii="宋体" w:hAnsi="宋体" w:eastAsia="宋体" w:cs="Arial"/>
                <w:sz w:val="24"/>
                <w:szCs w:val="24"/>
              </w:rPr>
            </w:pPr>
            <w:r>
              <w:rPr>
                <w:rFonts w:ascii="宋体" w:hAnsi="宋体" w:eastAsia="宋体" w:cs="Arial"/>
                <w:sz w:val="24"/>
                <w:szCs w:val="24"/>
              </w:rPr>
              <w:t>左心室射血分数功能图评价数值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2.8.47</w:t>
            </w:r>
          </w:p>
        </w:tc>
        <w:tc>
          <w:tcPr>
            <w:tcW w:w="7875" w:type="dxa"/>
          </w:tcPr>
          <w:p>
            <w:pPr>
              <w:rPr>
                <w:rFonts w:ascii="宋体" w:hAnsi="宋体" w:eastAsia="宋体" w:cs="Arial"/>
                <w:sz w:val="24"/>
                <w:szCs w:val="24"/>
              </w:rPr>
            </w:pPr>
            <w:r>
              <w:rPr>
                <w:rFonts w:hint="eastAsia" w:ascii="宋体" w:hAnsi="宋体" w:eastAsia="宋体" w:cs="Arial"/>
                <w:sz w:val="24"/>
                <w:szCs w:val="24"/>
              </w:rPr>
              <w:t>冠脉球形显示成像功能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2.8.48</w:t>
            </w:r>
          </w:p>
        </w:tc>
        <w:tc>
          <w:tcPr>
            <w:tcW w:w="7875" w:type="dxa"/>
          </w:tcPr>
          <w:p>
            <w:pPr>
              <w:rPr>
                <w:rFonts w:ascii="宋体" w:hAnsi="宋体" w:eastAsia="宋体" w:cs="Arial"/>
                <w:sz w:val="24"/>
                <w:szCs w:val="24"/>
              </w:rPr>
            </w:pPr>
            <w:r>
              <w:rPr>
                <w:rFonts w:hint="eastAsia" w:ascii="宋体" w:hAnsi="宋体" w:eastAsia="宋体" w:cs="Arial"/>
                <w:sz w:val="24"/>
                <w:szCs w:val="24"/>
              </w:rPr>
              <w:t>冠脉三维地图和二维地图功能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2.8.49</w:t>
            </w:r>
          </w:p>
        </w:tc>
        <w:tc>
          <w:tcPr>
            <w:tcW w:w="7875" w:type="dxa"/>
          </w:tcPr>
          <w:p>
            <w:pPr>
              <w:rPr>
                <w:rFonts w:ascii="宋体" w:hAnsi="宋体" w:eastAsia="宋体" w:cs="Arial"/>
                <w:sz w:val="24"/>
                <w:szCs w:val="24"/>
              </w:rPr>
            </w:pPr>
            <w:r>
              <w:rPr>
                <w:rFonts w:hint="eastAsia" w:ascii="宋体" w:hAnsi="宋体" w:eastAsia="宋体" w:cs="Arial"/>
                <w:sz w:val="24"/>
                <w:szCs w:val="24"/>
              </w:rPr>
              <w:t>自动/手动ECG心电编辑功能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2.8.50</w:t>
            </w:r>
          </w:p>
        </w:tc>
        <w:tc>
          <w:tcPr>
            <w:tcW w:w="7875" w:type="dxa"/>
          </w:tcPr>
          <w:p>
            <w:pPr>
              <w:rPr>
                <w:rFonts w:ascii="宋体" w:hAnsi="宋体" w:eastAsia="宋体" w:cs="Arial"/>
                <w:sz w:val="24"/>
                <w:szCs w:val="24"/>
              </w:rPr>
            </w:pPr>
            <w:r>
              <w:rPr>
                <w:rFonts w:hint="eastAsia" w:ascii="宋体" w:hAnsi="宋体" w:eastAsia="宋体" w:cs="Arial"/>
                <w:sz w:val="24"/>
                <w:szCs w:val="24"/>
              </w:rPr>
              <w:t>室性早搏校正功能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2.8.51</w:t>
            </w:r>
          </w:p>
        </w:tc>
        <w:tc>
          <w:tcPr>
            <w:tcW w:w="7875" w:type="dxa"/>
          </w:tcPr>
          <w:p>
            <w:pPr>
              <w:rPr>
                <w:rFonts w:ascii="宋体" w:hAnsi="宋体" w:eastAsia="宋体" w:cs="Arial"/>
                <w:sz w:val="24"/>
                <w:szCs w:val="24"/>
              </w:rPr>
            </w:pPr>
            <w:r>
              <w:rPr>
                <w:rFonts w:hint="eastAsia" w:ascii="宋体" w:hAnsi="宋体" w:eastAsia="宋体" w:cs="Arial"/>
                <w:sz w:val="24"/>
                <w:szCs w:val="24"/>
              </w:rPr>
              <w:t>房性早搏校正功能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2.8.52</w:t>
            </w:r>
          </w:p>
        </w:tc>
        <w:tc>
          <w:tcPr>
            <w:tcW w:w="7875" w:type="dxa"/>
          </w:tcPr>
          <w:p>
            <w:pPr>
              <w:rPr>
                <w:rFonts w:ascii="宋体" w:hAnsi="宋体" w:eastAsia="宋体" w:cs="Arial"/>
                <w:sz w:val="24"/>
                <w:szCs w:val="24"/>
              </w:rPr>
            </w:pPr>
            <w:r>
              <w:rPr>
                <w:rFonts w:hint="eastAsia" w:ascii="宋体" w:hAnsi="宋体" w:eastAsia="宋体" w:cs="Arial"/>
                <w:sz w:val="24"/>
                <w:szCs w:val="24"/>
              </w:rPr>
              <w:t>二联律校正功能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2.8.53</w:t>
            </w:r>
          </w:p>
        </w:tc>
        <w:tc>
          <w:tcPr>
            <w:tcW w:w="7875" w:type="dxa"/>
          </w:tcPr>
          <w:p>
            <w:pPr>
              <w:rPr>
                <w:rFonts w:ascii="宋体" w:hAnsi="宋体" w:eastAsia="宋体" w:cs="Arial"/>
                <w:sz w:val="24"/>
                <w:szCs w:val="24"/>
              </w:rPr>
            </w:pPr>
            <w:r>
              <w:rPr>
                <w:rFonts w:hint="eastAsia" w:ascii="宋体" w:hAnsi="宋体" w:eastAsia="宋体" w:cs="Arial"/>
                <w:sz w:val="24"/>
                <w:szCs w:val="24"/>
              </w:rPr>
              <w:t>房颤心律校正功能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2.8.54</w:t>
            </w:r>
          </w:p>
        </w:tc>
        <w:tc>
          <w:tcPr>
            <w:tcW w:w="7875" w:type="dxa"/>
          </w:tcPr>
          <w:p>
            <w:pPr>
              <w:rPr>
                <w:rFonts w:ascii="宋体" w:hAnsi="宋体" w:eastAsia="宋体" w:cs="Arial"/>
                <w:sz w:val="24"/>
                <w:szCs w:val="24"/>
              </w:rPr>
            </w:pPr>
            <w:r>
              <w:rPr>
                <w:rFonts w:hint="eastAsia" w:ascii="宋体" w:hAnsi="宋体" w:eastAsia="宋体" w:cs="Arial"/>
                <w:sz w:val="24"/>
                <w:szCs w:val="24"/>
              </w:rPr>
              <w:t>心电基线漂移校正功能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2.8.55</w:t>
            </w:r>
          </w:p>
        </w:tc>
        <w:tc>
          <w:tcPr>
            <w:tcW w:w="7875" w:type="dxa"/>
          </w:tcPr>
          <w:p>
            <w:pPr>
              <w:rPr>
                <w:rFonts w:ascii="宋体" w:hAnsi="宋体" w:eastAsia="宋体" w:cs="Arial"/>
                <w:sz w:val="24"/>
                <w:szCs w:val="24"/>
              </w:rPr>
            </w:pPr>
            <w:r>
              <w:rPr>
                <w:rFonts w:hint="eastAsia" w:ascii="宋体" w:hAnsi="宋体" w:eastAsia="宋体" w:cs="Arial"/>
                <w:sz w:val="24"/>
                <w:szCs w:val="24"/>
              </w:rPr>
              <w:t>心脏解剖分离、提取、测量、心功能分析同步后台预处理功能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2.8.56</w:t>
            </w:r>
          </w:p>
        </w:tc>
        <w:tc>
          <w:tcPr>
            <w:tcW w:w="7875" w:type="dxa"/>
          </w:tcPr>
          <w:p>
            <w:pPr>
              <w:rPr>
                <w:rFonts w:ascii="宋体" w:hAnsi="宋体" w:eastAsia="宋体" w:cs="Arial"/>
                <w:sz w:val="24"/>
                <w:szCs w:val="24"/>
              </w:rPr>
            </w:pPr>
            <w:r>
              <w:rPr>
                <w:rFonts w:hint="eastAsia" w:ascii="宋体" w:hAnsi="宋体" w:eastAsia="宋体" w:cs="Arial"/>
                <w:sz w:val="24"/>
                <w:szCs w:val="24"/>
              </w:rPr>
              <w:t>左右心房、左右心室定量分析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w:t>
            </w:r>
            <w:r>
              <w:rPr>
                <w:rFonts w:hint="eastAsia" w:ascii="宋体" w:hAnsi="宋体" w:eastAsia="宋体" w:cs="Arial"/>
                <w:sz w:val="24"/>
                <w:szCs w:val="24"/>
              </w:rPr>
              <w:t>57</w:t>
            </w:r>
          </w:p>
        </w:tc>
        <w:tc>
          <w:tcPr>
            <w:tcW w:w="7875" w:type="dxa"/>
          </w:tcPr>
          <w:p>
            <w:pPr>
              <w:rPr>
                <w:rFonts w:ascii="宋体" w:hAnsi="宋体" w:eastAsia="宋体" w:cs="Arial"/>
                <w:sz w:val="24"/>
                <w:szCs w:val="24"/>
              </w:rPr>
            </w:pPr>
            <w:r>
              <w:rPr>
                <w:rFonts w:hint="eastAsia" w:ascii="宋体" w:hAnsi="宋体" w:eastAsia="宋体" w:cs="Arial"/>
                <w:sz w:val="24"/>
                <w:szCs w:val="24"/>
              </w:rPr>
              <w:t>心肌定量分析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w:t>
            </w:r>
            <w:r>
              <w:rPr>
                <w:rFonts w:hint="eastAsia" w:ascii="宋体" w:hAnsi="宋体" w:eastAsia="宋体" w:cs="Arial"/>
                <w:sz w:val="24"/>
                <w:szCs w:val="24"/>
              </w:rPr>
              <w:t>58</w:t>
            </w:r>
          </w:p>
        </w:tc>
        <w:tc>
          <w:tcPr>
            <w:tcW w:w="7875" w:type="dxa"/>
          </w:tcPr>
          <w:p>
            <w:pPr>
              <w:rPr>
                <w:rFonts w:ascii="宋体" w:hAnsi="宋体" w:eastAsia="宋体" w:cs="Arial"/>
                <w:sz w:val="24"/>
                <w:szCs w:val="24"/>
              </w:rPr>
            </w:pPr>
            <w:r>
              <w:rPr>
                <w:rFonts w:hint="eastAsia" w:ascii="宋体" w:hAnsi="宋体" w:eastAsia="宋体" w:cs="Arial"/>
                <w:sz w:val="24"/>
                <w:szCs w:val="24"/>
              </w:rPr>
              <w:t>心脏三维解剖彩色编码图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w:t>
            </w:r>
            <w:r>
              <w:rPr>
                <w:rFonts w:hint="eastAsia" w:ascii="宋体" w:hAnsi="宋体" w:eastAsia="宋体" w:cs="Arial"/>
                <w:sz w:val="24"/>
                <w:szCs w:val="24"/>
              </w:rPr>
              <w:t>59</w:t>
            </w:r>
          </w:p>
        </w:tc>
        <w:tc>
          <w:tcPr>
            <w:tcW w:w="7875" w:type="dxa"/>
          </w:tcPr>
          <w:p>
            <w:pPr>
              <w:rPr>
                <w:rFonts w:ascii="宋体" w:hAnsi="宋体" w:eastAsia="宋体" w:cs="Arial"/>
                <w:sz w:val="24"/>
                <w:szCs w:val="24"/>
              </w:rPr>
            </w:pPr>
            <w:r>
              <w:rPr>
                <w:rFonts w:hint="eastAsia" w:ascii="宋体" w:hAnsi="宋体" w:eastAsia="宋体" w:cs="Arial"/>
                <w:sz w:val="24"/>
                <w:szCs w:val="24"/>
              </w:rPr>
              <w:t>全自动心耳去除功能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w:t>
            </w:r>
            <w:r>
              <w:rPr>
                <w:rFonts w:hint="eastAsia" w:ascii="宋体" w:hAnsi="宋体" w:eastAsia="宋体" w:cs="Arial"/>
                <w:sz w:val="24"/>
                <w:szCs w:val="24"/>
              </w:rPr>
              <w:t>60</w:t>
            </w:r>
          </w:p>
        </w:tc>
        <w:tc>
          <w:tcPr>
            <w:tcW w:w="7875" w:type="dxa"/>
          </w:tcPr>
          <w:p>
            <w:pPr>
              <w:rPr>
                <w:rFonts w:ascii="宋体" w:hAnsi="宋体" w:eastAsia="宋体" w:cs="Arial"/>
                <w:sz w:val="24"/>
                <w:szCs w:val="24"/>
              </w:rPr>
            </w:pPr>
            <w:r>
              <w:rPr>
                <w:rFonts w:hint="eastAsia" w:ascii="宋体" w:hAnsi="宋体" w:eastAsia="宋体" w:cs="Arial"/>
                <w:sz w:val="24"/>
                <w:szCs w:val="24"/>
              </w:rPr>
              <w:t>自动探测舒张末期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bookmarkStart w:id="8" w:name="OLE_LINK8"/>
            <w:bookmarkStart w:id="9" w:name="OLE_LINK9"/>
            <w:bookmarkStart w:id="10" w:name="_Hlk286067133"/>
            <w:r>
              <w:rPr>
                <w:rFonts w:ascii="宋体" w:hAnsi="宋体" w:eastAsia="宋体" w:cs="Arial"/>
                <w:sz w:val="24"/>
                <w:szCs w:val="24"/>
              </w:rPr>
              <w:t>2.8.</w:t>
            </w:r>
            <w:r>
              <w:rPr>
                <w:rFonts w:hint="eastAsia" w:ascii="宋体" w:hAnsi="宋体" w:eastAsia="宋体" w:cs="Arial"/>
                <w:sz w:val="24"/>
                <w:szCs w:val="24"/>
              </w:rPr>
              <w:t>61</w:t>
            </w:r>
          </w:p>
        </w:tc>
        <w:tc>
          <w:tcPr>
            <w:tcW w:w="7875" w:type="dxa"/>
          </w:tcPr>
          <w:p>
            <w:pPr>
              <w:rPr>
                <w:rFonts w:ascii="宋体" w:hAnsi="宋体" w:eastAsia="宋体" w:cs="Arial"/>
                <w:sz w:val="24"/>
                <w:szCs w:val="24"/>
              </w:rPr>
            </w:pPr>
            <w:r>
              <w:rPr>
                <w:rFonts w:hint="eastAsia" w:ascii="宋体" w:hAnsi="宋体" w:eastAsia="宋体" w:cs="Arial"/>
                <w:sz w:val="24"/>
                <w:szCs w:val="24"/>
              </w:rPr>
              <w:t>自动探测收缩末期</w:t>
            </w:r>
          </w:p>
        </w:tc>
      </w:tr>
      <w:bookmarkEnd w:id="8"/>
      <w:bookmarkEnd w:id="9"/>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w:t>
            </w:r>
            <w:r>
              <w:rPr>
                <w:rFonts w:hint="eastAsia" w:ascii="宋体" w:hAnsi="宋体" w:eastAsia="宋体" w:cs="Arial"/>
                <w:sz w:val="24"/>
                <w:szCs w:val="24"/>
              </w:rPr>
              <w:t>62</w:t>
            </w:r>
          </w:p>
        </w:tc>
        <w:tc>
          <w:tcPr>
            <w:tcW w:w="7875" w:type="dxa"/>
          </w:tcPr>
          <w:p>
            <w:pPr>
              <w:rPr>
                <w:rFonts w:ascii="宋体" w:hAnsi="宋体" w:eastAsia="宋体" w:cs="Arial"/>
                <w:sz w:val="24"/>
                <w:szCs w:val="24"/>
              </w:rPr>
            </w:pPr>
            <w:r>
              <w:rPr>
                <w:rFonts w:hint="eastAsia" w:ascii="宋体" w:hAnsi="宋体" w:eastAsia="宋体" w:cs="Arial"/>
                <w:sz w:val="24"/>
                <w:szCs w:val="24"/>
              </w:rPr>
              <w:t>室壁增厚度三维彩色编码图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p>
        </w:tc>
        <w:tc>
          <w:tcPr>
            <w:tcW w:w="7875" w:type="dxa"/>
          </w:tcPr>
          <w:p>
            <w:pPr>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b/>
                <w:bCs/>
                <w:sz w:val="24"/>
                <w:szCs w:val="24"/>
              </w:rPr>
            </w:pPr>
            <w:bookmarkStart w:id="11" w:name="OLE_LINK42"/>
            <w:bookmarkStart w:id="12" w:name="OLE_LINK43"/>
            <w:r>
              <w:rPr>
                <w:rFonts w:hint="eastAsia" w:ascii="宋体" w:hAnsi="宋体" w:eastAsia="宋体" w:cs="Arial"/>
                <w:b/>
                <w:bCs/>
                <w:sz w:val="24"/>
                <w:szCs w:val="24"/>
              </w:rPr>
              <w:t>2.9</w:t>
            </w:r>
          </w:p>
        </w:tc>
        <w:tc>
          <w:tcPr>
            <w:tcW w:w="7875" w:type="dxa"/>
          </w:tcPr>
          <w:p>
            <w:pPr>
              <w:rPr>
                <w:rFonts w:ascii="宋体" w:hAnsi="宋体" w:eastAsia="宋体" w:cs="Arial"/>
                <w:b/>
                <w:bCs/>
                <w:sz w:val="24"/>
                <w:szCs w:val="24"/>
              </w:rPr>
            </w:pPr>
            <w:r>
              <w:rPr>
                <w:rFonts w:hint="eastAsia" w:ascii="宋体" w:hAnsi="宋体" w:eastAsia="宋体" w:cs="Arial"/>
                <w:b/>
                <w:bCs/>
                <w:sz w:val="24"/>
                <w:szCs w:val="24"/>
              </w:rPr>
              <w:t>微辐射平台</w:t>
            </w:r>
          </w:p>
        </w:tc>
      </w:tr>
      <w:bookmarkEnd w:id="11"/>
      <w:bookmark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004" w:type="dxa"/>
          </w:tcPr>
          <w:p>
            <w:pPr>
              <w:rPr>
                <w:rFonts w:ascii="宋体" w:hAnsi="宋体" w:eastAsia="宋体" w:cs="Arial"/>
                <w:sz w:val="24"/>
                <w:szCs w:val="24"/>
              </w:rPr>
            </w:pPr>
            <w:r>
              <w:rPr>
                <w:rFonts w:hint="eastAsia" w:ascii="宋体" w:hAnsi="宋体" w:eastAsia="宋体" w:cs="Arial"/>
                <w:sz w:val="24"/>
                <w:szCs w:val="24"/>
              </w:rPr>
              <w:t>2.9.1</w:t>
            </w:r>
          </w:p>
        </w:tc>
        <w:tc>
          <w:tcPr>
            <w:tcW w:w="7875" w:type="dxa"/>
          </w:tcPr>
          <w:p>
            <w:pPr>
              <w:rPr>
                <w:rFonts w:ascii="宋体" w:hAnsi="宋体" w:eastAsia="宋体" w:cs="Arial"/>
                <w:sz w:val="24"/>
                <w:szCs w:val="24"/>
              </w:rPr>
            </w:pPr>
            <w:r>
              <w:rPr>
                <w:rFonts w:hint="eastAsia" w:ascii="宋体" w:hAnsi="宋体" w:eastAsia="宋体"/>
                <w:sz w:val="24"/>
                <w:szCs w:val="24"/>
              </w:rPr>
              <w:t>提供最新最先进的微辐射影像重建技术，</w:t>
            </w:r>
            <w:r>
              <w:rPr>
                <w:rFonts w:ascii="宋体" w:hAnsi="宋体" w:eastAsia="宋体"/>
                <w:sz w:val="24"/>
                <w:szCs w:val="24"/>
              </w:rPr>
              <w:t>Veo</w:t>
            </w:r>
            <w:r>
              <w:rPr>
                <w:rFonts w:hint="eastAsia" w:ascii="宋体" w:hAnsi="宋体" w:eastAsia="宋体"/>
                <w:sz w:val="24"/>
                <w:szCs w:val="24"/>
              </w:rPr>
              <w:t>或</w:t>
            </w:r>
            <w:r>
              <w:rPr>
                <w:rFonts w:ascii="宋体" w:hAnsi="宋体" w:eastAsia="宋体"/>
                <w:sz w:val="24"/>
                <w:szCs w:val="24"/>
              </w:rPr>
              <w:t>Safire</w:t>
            </w:r>
            <w:r>
              <w:rPr>
                <w:rFonts w:hint="eastAsia" w:ascii="宋体" w:hAnsi="宋体" w:eastAsia="宋体"/>
                <w:sz w:val="24"/>
                <w:szCs w:val="24"/>
              </w:rPr>
              <w:t>或星光</w:t>
            </w:r>
            <w:r>
              <w:rPr>
                <w:rFonts w:ascii="宋体" w:hAnsi="宋体" w:eastAsia="宋体"/>
                <w:sz w:val="24"/>
                <w:szCs w:val="24"/>
              </w:rPr>
              <w:t>iDose4</w:t>
            </w:r>
            <w:r>
              <w:rPr>
                <w:rFonts w:hint="eastAsia" w:ascii="宋体" w:hAnsi="宋体" w:eastAsia="宋体"/>
                <w:sz w:val="24"/>
                <w:szCs w:val="24"/>
              </w:rPr>
              <w:t>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2.9.2</w:t>
            </w:r>
          </w:p>
        </w:tc>
        <w:tc>
          <w:tcPr>
            <w:tcW w:w="7875" w:type="dxa"/>
          </w:tcPr>
          <w:p>
            <w:pPr>
              <w:rPr>
                <w:rFonts w:ascii="宋体" w:hAnsi="宋体" w:eastAsia="宋体" w:cs="Arial"/>
                <w:sz w:val="24"/>
                <w:szCs w:val="24"/>
              </w:rPr>
            </w:pPr>
            <w:r>
              <w:rPr>
                <w:rFonts w:hint="eastAsia" w:ascii="宋体" w:hAnsi="宋体" w:eastAsia="宋体" w:cs="Arial"/>
                <w:sz w:val="24"/>
                <w:szCs w:val="24"/>
              </w:rPr>
              <w:t>提供技术白皮书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2.9.3</w:t>
            </w:r>
          </w:p>
        </w:tc>
        <w:tc>
          <w:tcPr>
            <w:tcW w:w="7875" w:type="dxa"/>
          </w:tcPr>
          <w:p>
            <w:pPr>
              <w:rPr>
                <w:rFonts w:ascii="宋体" w:hAnsi="宋体" w:eastAsia="宋体" w:cs="Arial"/>
                <w:sz w:val="24"/>
                <w:szCs w:val="24"/>
              </w:rPr>
            </w:pPr>
            <w:r>
              <w:rPr>
                <w:rFonts w:hint="eastAsia" w:ascii="宋体" w:hAnsi="宋体" w:eastAsia="宋体" w:cs="Arial"/>
                <w:sz w:val="24"/>
                <w:szCs w:val="24"/>
              </w:rPr>
              <w:t>提供投影空间和图像空间的双空间微辐射重建技术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2.9.4</w:t>
            </w:r>
          </w:p>
        </w:tc>
        <w:tc>
          <w:tcPr>
            <w:tcW w:w="7875" w:type="dxa"/>
          </w:tcPr>
          <w:p>
            <w:pPr>
              <w:rPr>
                <w:rFonts w:ascii="宋体" w:hAnsi="宋体" w:eastAsia="宋体" w:cs="Arial"/>
                <w:sz w:val="24"/>
                <w:szCs w:val="24"/>
              </w:rPr>
            </w:pPr>
            <w:r>
              <w:rPr>
                <w:rFonts w:hint="eastAsia" w:ascii="宋体" w:hAnsi="宋体" w:eastAsia="宋体" w:cs="Arial"/>
                <w:sz w:val="24"/>
                <w:szCs w:val="24"/>
              </w:rPr>
              <w:t>提供多模型影像重建技术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bookmarkStart w:id="13" w:name="OLE_LINK5"/>
            <w:bookmarkStart w:id="14" w:name="OLE_LINK37"/>
            <w:bookmarkStart w:id="15" w:name="_Hlk286739334"/>
            <w:r>
              <w:rPr>
                <w:rFonts w:hint="eastAsia" w:ascii="宋体" w:hAnsi="宋体" w:eastAsia="宋体" w:cs="Arial"/>
                <w:sz w:val="24"/>
                <w:szCs w:val="24"/>
              </w:rPr>
              <w:t>2.9.5</w:t>
            </w:r>
          </w:p>
        </w:tc>
        <w:tc>
          <w:tcPr>
            <w:tcW w:w="7875" w:type="dxa"/>
          </w:tcPr>
          <w:p>
            <w:pPr>
              <w:rPr>
                <w:rFonts w:ascii="宋体" w:hAnsi="宋体" w:eastAsia="宋体" w:cs="Arial"/>
                <w:sz w:val="24"/>
                <w:szCs w:val="24"/>
              </w:rPr>
            </w:pPr>
            <w:r>
              <w:rPr>
                <w:rFonts w:hint="eastAsia" w:ascii="宋体" w:hAnsi="宋体" w:eastAsia="宋体" w:cs="Arial"/>
                <w:sz w:val="24"/>
                <w:szCs w:val="24"/>
              </w:rPr>
              <w:t>微辐射迭代重建速度≥18幅/秒，并提供相应证实文件</w:t>
            </w:r>
          </w:p>
        </w:tc>
      </w:tr>
      <w:bookmarkEnd w:id="13"/>
      <w:bookmarkEnd w:id="14"/>
      <w:bookmark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2.9.6</w:t>
            </w:r>
          </w:p>
        </w:tc>
        <w:tc>
          <w:tcPr>
            <w:tcW w:w="7875" w:type="dxa"/>
          </w:tcPr>
          <w:p>
            <w:pPr>
              <w:rPr>
                <w:rFonts w:ascii="宋体" w:hAnsi="宋体" w:eastAsia="宋体" w:cs="Arial"/>
                <w:sz w:val="24"/>
                <w:szCs w:val="24"/>
              </w:rPr>
            </w:pPr>
            <w:r>
              <w:rPr>
                <w:rFonts w:hint="eastAsia" w:ascii="宋体" w:hAnsi="宋体" w:eastAsia="宋体" w:cs="Arial"/>
                <w:sz w:val="24"/>
                <w:szCs w:val="24"/>
              </w:rPr>
              <w:t>微辐射迭代重建能降低剂量≥80%（提供技术白皮书证实）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2.9.7</w:t>
            </w:r>
          </w:p>
        </w:tc>
        <w:tc>
          <w:tcPr>
            <w:tcW w:w="7875" w:type="dxa"/>
          </w:tcPr>
          <w:p>
            <w:pPr>
              <w:rPr>
                <w:rFonts w:ascii="宋体" w:hAnsi="宋体" w:eastAsia="宋体" w:cs="Arial"/>
                <w:sz w:val="24"/>
                <w:szCs w:val="24"/>
              </w:rPr>
            </w:pPr>
            <w:r>
              <w:rPr>
                <w:rFonts w:hint="eastAsia" w:ascii="宋体" w:hAnsi="宋体" w:eastAsia="宋体" w:cs="Arial"/>
                <w:sz w:val="24"/>
                <w:szCs w:val="24"/>
              </w:rPr>
              <w:t>微辐射迭代重建50%剂量≥35%影像质量提升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2.9.8</w:t>
            </w:r>
          </w:p>
        </w:tc>
        <w:tc>
          <w:tcPr>
            <w:tcW w:w="7875" w:type="dxa"/>
          </w:tcPr>
          <w:p>
            <w:pPr>
              <w:rPr>
                <w:rFonts w:ascii="宋体" w:hAnsi="宋体" w:eastAsia="宋体" w:cs="Arial"/>
                <w:sz w:val="24"/>
                <w:szCs w:val="24"/>
              </w:rPr>
            </w:pPr>
            <w:r>
              <w:rPr>
                <w:rFonts w:hint="eastAsia" w:ascii="宋体" w:hAnsi="宋体" w:eastAsia="宋体" w:cs="Arial"/>
                <w:sz w:val="24"/>
                <w:szCs w:val="24"/>
              </w:rPr>
              <w:t>微辐射迭代重建100%剂量≥68%影像质量提升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2.9.9</w:t>
            </w:r>
          </w:p>
        </w:tc>
        <w:tc>
          <w:tcPr>
            <w:tcW w:w="7875" w:type="dxa"/>
          </w:tcPr>
          <w:p>
            <w:pPr>
              <w:rPr>
                <w:rFonts w:ascii="宋体" w:hAnsi="宋体" w:eastAsia="宋体" w:cs="Arial"/>
                <w:sz w:val="24"/>
                <w:szCs w:val="24"/>
              </w:rPr>
            </w:pPr>
            <w:r>
              <w:rPr>
                <w:rFonts w:hint="eastAsia" w:ascii="宋体" w:hAnsi="宋体" w:eastAsia="宋体"/>
                <w:sz w:val="24"/>
                <w:szCs w:val="24"/>
              </w:rPr>
              <w:t>具备</w:t>
            </w:r>
            <w:r>
              <w:rPr>
                <w:rFonts w:ascii="宋体" w:hAnsi="宋体" w:eastAsia="宋体"/>
                <w:sz w:val="24"/>
                <w:szCs w:val="24"/>
              </w:rPr>
              <w:t>3D</w:t>
            </w:r>
            <w:r>
              <w:rPr>
                <w:rFonts w:hint="eastAsia" w:ascii="宋体" w:hAnsi="宋体" w:eastAsia="宋体"/>
                <w:sz w:val="24"/>
                <w:szCs w:val="24"/>
              </w:rPr>
              <w:t>多频校正技术预防图像</w:t>
            </w:r>
            <w:r>
              <w:rPr>
                <w:rFonts w:ascii="宋体" w:hAnsi="宋体" w:eastAsia="宋体"/>
                <w:sz w:val="24"/>
                <w:szCs w:val="24"/>
              </w:rPr>
              <w:t>NPS</w:t>
            </w:r>
            <w:r>
              <w:rPr>
                <w:rFonts w:hint="eastAsia" w:ascii="宋体" w:hAnsi="宋体" w:eastAsia="宋体"/>
                <w:sz w:val="24"/>
                <w:szCs w:val="24"/>
              </w:rPr>
              <w:t>(噪声功率谱)偏移</w:t>
            </w:r>
            <w:r>
              <w:rPr>
                <w:rFonts w:ascii="宋体" w:hAnsi="宋体" w:eastAsia="宋体"/>
                <w:sz w:val="24"/>
                <w:szCs w:val="24"/>
              </w:rPr>
              <w:t>(</w:t>
            </w:r>
            <w:r>
              <w:rPr>
                <w:rFonts w:hint="eastAsia" w:ascii="宋体" w:hAnsi="宋体" w:eastAsia="宋体"/>
                <w:sz w:val="24"/>
                <w:szCs w:val="24"/>
              </w:rPr>
              <w:t>需提供原厂技术白皮书，并注明相关技术描叙的页码位置</w:t>
            </w:r>
            <w:r>
              <w:rPr>
                <w:rFonts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bookmarkStart w:id="16" w:name="OLE_LINK40"/>
            <w:bookmarkStart w:id="17" w:name="OLE_LINK41"/>
            <w:bookmarkStart w:id="18" w:name="_Hlk286876326"/>
            <w:bookmarkStart w:id="19" w:name="OLE_LINK46"/>
            <w:bookmarkStart w:id="20" w:name="OLE_LINK47"/>
            <w:r>
              <w:rPr>
                <w:rFonts w:hint="eastAsia" w:ascii="宋体" w:hAnsi="宋体" w:eastAsia="宋体" w:cs="Arial"/>
                <w:sz w:val="24"/>
                <w:szCs w:val="24"/>
              </w:rPr>
              <w:t>2.9.10</w:t>
            </w:r>
          </w:p>
        </w:tc>
        <w:tc>
          <w:tcPr>
            <w:tcW w:w="7875" w:type="dxa"/>
          </w:tcPr>
          <w:p>
            <w:pPr>
              <w:rPr>
                <w:rFonts w:ascii="宋体" w:hAnsi="宋体" w:eastAsia="宋体" w:cs="Arial"/>
                <w:sz w:val="24"/>
                <w:szCs w:val="24"/>
              </w:rPr>
            </w:pPr>
            <w:r>
              <w:rPr>
                <w:rFonts w:hint="eastAsia" w:ascii="宋体" w:hAnsi="宋体" w:eastAsia="宋体" w:cs="Arial"/>
                <w:sz w:val="24"/>
                <w:szCs w:val="24"/>
              </w:rPr>
              <w:t>具备无蜡像状伪影成像技术</w:t>
            </w:r>
          </w:p>
        </w:tc>
      </w:tr>
      <w:bookmarkEnd w:id="16"/>
      <w:bookmarkEnd w:id="17"/>
      <w:bookmarkEnd w:id="18"/>
      <w:bookmarkEnd w:id="19"/>
      <w:bookmark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2.9.11</w:t>
            </w:r>
          </w:p>
        </w:tc>
        <w:tc>
          <w:tcPr>
            <w:tcW w:w="7875" w:type="dxa"/>
          </w:tcPr>
          <w:p>
            <w:pPr>
              <w:rPr>
                <w:rFonts w:ascii="宋体" w:hAnsi="宋体" w:eastAsia="宋体" w:cs="Arial"/>
                <w:sz w:val="24"/>
                <w:szCs w:val="24"/>
              </w:rPr>
            </w:pPr>
            <w:r>
              <w:rPr>
                <w:rFonts w:hint="eastAsia" w:ascii="宋体" w:hAnsi="宋体" w:eastAsia="宋体" w:cs="Arial"/>
                <w:sz w:val="24"/>
                <w:szCs w:val="24"/>
              </w:rPr>
              <w:t>具备低光子无伪影成像技术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p>
        </w:tc>
        <w:tc>
          <w:tcPr>
            <w:tcW w:w="7875" w:type="dxa"/>
          </w:tcPr>
          <w:p>
            <w:pPr>
              <w:rPr>
                <w:rFonts w:ascii="宋体" w:hAnsi="宋体" w:eastAsia="宋体" w:cs="Arial"/>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b/>
                <w:sz w:val="24"/>
                <w:szCs w:val="24"/>
              </w:rPr>
            </w:pPr>
            <w:r>
              <w:rPr>
                <w:rFonts w:ascii="宋体" w:hAnsi="宋体" w:eastAsia="宋体" w:cs="Arial"/>
                <w:b/>
                <w:sz w:val="24"/>
                <w:szCs w:val="24"/>
              </w:rPr>
              <w:t>2.10</w:t>
            </w:r>
          </w:p>
        </w:tc>
        <w:tc>
          <w:tcPr>
            <w:tcW w:w="7875" w:type="dxa"/>
          </w:tcPr>
          <w:p>
            <w:pPr>
              <w:rPr>
                <w:rFonts w:ascii="宋体" w:hAnsi="宋体" w:eastAsia="宋体" w:cs="Arial"/>
                <w:b/>
                <w:sz w:val="24"/>
                <w:szCs w:val="24"/>
              </w:rPr>
            </w:pPr>
            <w:r>
              <w:rPr>
                <w:rFonts w:hint="eastAsia" w:ascii="宋体" w:hAnsi="宋体" w:eastAsia="宋体" w:cs="Arial"/>
                <w:b/>
                <w:sz w:val="24"/>
                <w:szCs w:val="24"/>
              </w:rPr>
              <w:t>高级金属伪影去除平台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2.10.1</w:t>
            </w:r>
          </w:p>
        </w:tc>
        <w:tc>
          <w:tcPr>
            <w:tcW w:w="7875" w:type="dxa"/>
          </w:tcPr>
          <w:p>
            <w:pPr>
              <w:rPr>
                <w:rFonts w:ascii="宋体" w:hAnsi="宋体" w:eastAsia="宋体" w:cs="Arial"/>
                <w:sz w:val="24"/>
                <w:szCs w:val="24"/>
              </w:rPr>
            </w:pPr>
            <w:r>
              <w:rPr>
                <w:rFonts w:hint="eastAsia" w:ascii="宋体" w:hAnsi="宋体" w:eastAsia="宋体" w:cs="Arial"/>
                <w:sz w:val="24"/>
                <w:szCs w:val="24"/>
              </w:rPr>
              <w:t>有效消除金属物导致的条状伪影和暗带区域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2.10.2</w:t>
            </w:r>
          </w:p>
        </w:tc>
        <w:tc>
          <w:tcPr>
            <w:tcW w:w="7875" w:type="dxa"/>
          </w:tcPr>
          <w:p>
            <w:pPr>
              <w:rPr>
                <w:rFonts w:ascii="宋体" w:hAnsi="宋体" w:eastAsia="宋体" w:cs="Arial"/>
                <w:sz w:val="24"/>
                <w:szCs w:val="24"/>
              </w:rPr>
            </w:pPr>
            <w:r>
              <w:rPr>
                <w:rFonts w:hint="eastAsia" w:ascii="宋体" w:hAnsi="宋体" w:eastAsia="宋体" w:cs="Arial"/>
                <w:sz w:val="24"/>
                <w:szCs w:val="24"/>
              </w:rPr>
              <w:t>可有效降低复杂、较大金属植入物伪影，提供Datasheet证明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2.10.3</w:t>
            </w:r>
          </w:p>
        </w:tc>
        <w:tc>
          <w:tcPr>
            <w:tcW w:w="7875" w:type="dxa"/>
          </w:tcPr>
          <w:p>
            <w:pPr>
              <w:rPr>
                <w:rFonts w:ascii="宋体" w:hAnsi="宋体" w:eastAsia="宋体" w:cs="Arial"/>
                <w:sz w:val="24"/>
                <w:szCs w:val="24"/>
              </w:rPr>
            </w:pPr>
            <w:r>
              <w:rPr>
                <w:rFonts w:hint="eastAsia" w:ascii="宋体" w:hAnsi="宋体" w:eastAsia="宋体" w:cs="Arial"/>
                <w:sz w:val="24"/>
                <w:szCs w:val="24"/>
              </w:rPr>
              <w:t>可生成原始图像和去伪影后图像两组数据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2.10.4</w:t>
            </w:r>
          </w:p>
        </w:tc>
        <w:tc>
          <w:tcPr>
            <w:tcW w:w="7875" w:type="dxa"/>
          </w:tcPr>
          <w:p>
            <w:pPr>
              <w:rPr>
                <w:rFonts w:ascii="宋体" w:hAnsi="宋体" w:eastAsia="宋体" w:cs="Arial"/>
                <w:sz w:val="24"/>
                <w:szCs w:val="24"/>
              </w:rPr>
            </w:pPr>
            <w:r>
              <w:rPr>
                <w:rFonts w:hint="eastAsia" w:ascii="宋体" w:hAnsi="宋体" w:eastAsia="宋体" w:cs="Arial"/>
                <w:sz w:val="24"/>
                <w:szCs w:val="24"/>
              </w:rPr>
              <w:t>去除金属伪影同时减低图像噪声，提供Datasheet证明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2.10.5</w:t>
            </w:r>
          </w:p>
        </w:tc>
        <w:tc>
          <w:tcPr>
            <w:tcW w:w="7875" w:type="dxa"/>
          </w:tcPr>
          <w:p>
            <w:pPr>
              <w:rPr>
                <w:rFonts w:ascii="宋体" w:hAnsi="宋体" w:eastAsia="宋体" w:cs="Arial"/>
                <w:sz w:val="24"/>
                <w:szCs w:val="24"/>
              </w:rPr>
            </w:pPr>
            <w:r>
              <w:rPr>
                <w:rFonts w:hint="eastAsia" w:ascii="宋体" w:hAnsi="宋体" w:eastAsia="宋体" w:cs="Arial"/>
                <w:sz w:val="24"/>
                <w:szCs w:val="24"/>
              </w:rPr>
              <w:t>一次扫描完成去金属伪影，不需要额外扫描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2.10.6</w:t>
            </w:r>
          </w:p>
        </w:tc>
        <w:tc>
          <w:tcPr>
            <w:tcW w:w="7875" w:type="dxa"/>
          </w:tcPr>
          <w:p>
            <w:pPr>
              <w:rPr>
                <w:rFonts w:ascii="宋体" w:hAnsi="宋体" w:eastAsia="宋体" w:cs="Arial"/>
                <w:sz w:val="24"/>
                <w:szCs w:val="24"/>
              </w:rPr>
            </w:pPr>
            <w:r>
              <w:rPr>
                <w:rFonts w:hint="eastAsia" w:ascii="宋体" w:hAnsi="宋体" w:eastAsia="宋体" w:cs="Arial"/>
                <w:sz w:val="24"/>
                <w:szCs w:val="24"/>
              </w:rPr>
              <w:t>在不增加扫描剂量的前提下去除金属伪影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2.10.7</w:t>
            </w:r>
          </w:p>
        </w:tc>
        <w:tc>
          <w:tcPr>
            <w:tcW w:w="7875" w:type="dxa"/>
          </w:tcPr>
          <w:p>
            <w:pPr>
              <w:rPr>
                <w:rFonts w:ascii="宋体" w:hAnsi="宋体" w:eastAsia="宋体" w:cs="Arial"/>
                <w:sz w:val="24"/>
                <w:szCs w:val="24"/>
              </w:rPr>
            </w:pPr>
            <w:r>
              <w:rPr>
                <w:rFonts w:hint="eastAsia" w:ascii="宋体" w:hAnsi="宋体" w:eastAsia="宋体" w:cs="Arial"/>
                <w:sz w:val="24"/>
                <w:szCs w:val="24"/>
              </w:rPr>
              <w:t>全自动去除金属伪影，不需要额外后处理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004" w:type="dxa"/>
            <w:tcBorders>
              <w:top w:val="single" w:color="auto" w:sz="4" w:space="0"/>
              <w:left w:val="single" w:color="auto" w:sz="4" w:space="0"/>
              <w:bottom w:val="single" w:color="auto" w:sz="4" w:space="0"/>
              <w:right w:val="single" w:color="auto" w:sz="4" w:space="0"/>
            </w:tcBorders>
          </w:tcPr>
          <w:p>
            <w:pPr>
              <w:rPr>
                <w:rFonts w:ascii="宋体" w:hAnsi="宋体" w:eastAsia="宋体" w:cs="Arial"/>
                <w:b/>
                <w:bCs/>
                <w:sz w:val="24"/>
                <w:szCs w:val="24"/>
              </w:rPr>
            </w:pPr>
          </w:p>
        </w:tc>
        <w:tc>
          <w:tcPr>
            <w:tcW w:w="7875" w:type="dxa"/>
            <w:tcBorders>
              <w:top w:val="single" w:color="auto" w:sz="4" w:space="0"/>
              <w:left w:val="single" w:color="auto" w:sz="4" w:space="0"/>
              <w:bottom w:val="single" w:color="auto" w:sz="4" w:space="0"/>
              <w:right w:val="single" w:color="auto" w:sz="4" w:space="0"/>
            </w:tcBorders>
          </w:tcPr>
          <w:p>
            <w:pPr>
              <w:rPr>
                <w:rFonts w:ascii="宋体" w:hAnsi="宋体" w:eastAsia="宋体"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1004" w:type="dxa"/>
            <w:tcBorders>
              <w:top w:val="single" w:color="auto" w:sz="4" w:space="0"/>
              <w:left w:val="single" w:color="auto" w:sz="4" w:space="0"/>
              <w:bottom w:val="single" w:color="auto" w:sz="4" w:space="0"/>
              <w:right w:val="single" w:color="auto" w:sz="4" w:space="0"/>
            </w:tcBorders>
          </w:tcPr>
          <w:p>
            <w:pPr>
              <w:rPr>
                <w:rFonts w:ascii="宋体" w:hAnsi="宋体" w:eastAsia="宋体" w:cs="Arial"/>
                <w:b/>
                <w:bCs/>
                <w:sz w:val="24"/>
                <w:szCs w:val="24"/>
              </w:rPr>
            </w:pPr>
            <w:r>
              <w:rPr>
                <w:rFonts w:hint="eastAsia" w:ascii="宋体" w:hAnsi="宋体" w:eastAsia="宋体" w:cs="Arial"/>
                <w:b/>
                <w:bCs/>
                <w:sz w:val="24"/>
                <w:szCs w:val="24"/>
              </w:rPr>
              <w:t>2.11</w:t>
            </w:r>
          </w:p>
        </w:tc>
        <w:tc>
          <w:tcPr>
            <w:tcW w:w="7875" w:type="dxa"/>
            <w:tcBorders>
              <w:top w:val="single" w:color="auto" w:sz="4" w:space="0"/>
              <w:left w:val="single" w:color="auto" w:sz="4" w:space="0"/>
              <w:bottom w:val="single" w:color="auto" w:sz="4" w:space="0"/>
              <w:right w:val="single" w:color="auto" w:sz="4" w:space="0"/>
            </w:tcBorders>
          </w:tcPr>
          <w:p>
            <w:pPr>
              <w:rPr>
                <w:rFonts w:ascii="宋体" w:hAnsi="宋体" w:eastAsia="宋体" w:cs="Arial"/>
                <w:b/>
                <w:bCs/>
                <w:sz w:val="24"/>
                <w:szCs w:val="24"/>
              </w:rPr>
            </w:pPr>
            <w:r>
              <w:rPr>
                <w:rFonts w:hint="eastAsia" w:ascii="宋体" w:hAnsi="宋体" w:eastAsia="宋体" w:cs="Arial"/>
                <w:b/>
                <w:bCs/>
                <w:sz w:val="24"/>
                <w:szCs w:val="24"/>
              </w:rPr>
              <w:t>售后服务和要求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rPr>
                <w:rFonts w:ascii="宋体" w:hAnsi="宋体" w:eastAsia="宋体" w:cs="Arial"/>
                <w:sz w:val="24"/>
                <w:szCs w:val="24"/>
              </w:rPr>
            </w:pPr>
            <w:r>
              <w:rPr>
                <w:rFonts w:hint="eastAsia" w:ascii="宋体" w:hAnsi="宋体" w:eastAsia="宋体" w:cs="Arial"/>
                <w:sz w:val="24"/>
                <w:szCs w:val="24"/>
              </w:rPr>
              <w:t>2.11.1</w:t>
            </w:r>
          </w:p>
        </w:tc>
        <w:tc>
          <w:tcPr>
            <w:tcW w:w="7875" w:type="dxa"/>
            <w:tcBorders>
              <w:top w:val="single" w:color="auto" w:sz="4" w:space="0"/>
              <w:left w:val="single" w:color="auto" w:sz="4" w:space="0"/>
              <w:bottom w:val="single" w:color="auto" w:sz="4" w:space="0"/>
              <w:right w:val="single" w:color="auto" w:sz="4" w:space="0"/>
            </w:tcBorders>
          </w:tcPr>
          <w:p>
            <w:pPr>
              <w:rPr>
                <w:rFonts w:ascii="宋体" w:hAnsi="宋体" w:eastAsia="宋体" w:cs="Arial"/>
                <w:sz w:val="24"/>
                <w:szCs w:val="24"/>
              </w:rPr>
            </w:pPr>
            <w:r>
              <w:rPr>
                <w:rFonts w:hint="eastAsia" w:ascii="宋体" w:hAnsi="宋体" w:eastAsia="宋体" w:cs="Arial"/>
                <w:sz w:val="24"/>
                <w:szCs w:val="24"/>
              </w:rPr>
              <w:t>整机保修（包括球管）：1年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rPr>
                <w:rFonts w:ascii="宋体" w:hAnsi="宋体" w:eastAsia="宋体" w:cs="Arial"/>
                <w:sz w:val="24"/>
                <w:szCs w:val="24"/>
              </w:rPr>
            </w:pPr>
            <w:r>
              <w:rPr>
                <w:rFonts w:hint="eastAsia" w:ascii="宋体" w:hAnsi="宋体" w:eastAsia="宋体" w:cs="Arial"/>
                <w:sz w:val="24"/>
                <w:szCs w:val="24"/>
              </w:rPr>
              <w:t>2.11.2</w:t>
            </w:r>
          </w:p>
        </w:tc>
        <w:tc>
          <w:tcPr>
            <w:tcW w:w="7875" w:type="dxa"/>
            <w:tcBorders>
              <w:top w:val="single" w:color="auto" w:sz="4" w:space="0"/>
              <w:left w:val="single" w:color="auto" w:sz="4" w:space="0"/>
              <w:bottom w:val="single" w:color="auto" w:sz="4" w:space="0"/>
              <w:right w:val="single" w:color="auto" w:sz="4" w:space="0"/>
            </w:tcBorders>
          </w:tcPr>
          <w:p>
            <w:pPr>
              <w:rPr>
                <w:rFonts w:ascii="宋体" w:hAnsi="宋体" w:eastAsia="宋体" w:cs="Arial"/>
                <w:sz w:val="24"/>
                <w:szCs w:val="24"/>
              </w:rPr>
            </w:pPr>
            <w:r>
              <w:rPr>
                <w:rFonts w:hint="eastAsia" w:ascii="宋体" w:hAnsi="宋体" w:eastAsia="宋体" w:cs="Arial"/>
                <w:sz w:val="24"/>
                <w:szCs w:val="24"/>
              </w:rPr>
              <w:t>提供完整的使用手册：安装时院方验收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rPr>
                <w:rFonts w:ascii="宋体" w:hAnsi="宋体" w:eastAsia="宋体" w:cs="Arial"/>
                <w:sz w:val="24"/>
                <w:szCs w:val="24"/>
              </w:rPr>
            </w:pPr>
            <w:r>
              <w:rPr>
                <w:rFonts w:hint="eastAsia" w:ascii="宋体" w:hAnsi="宋体" w:eastAsia="宋体" w:cs="Arial"/>
                <w:sz w:val="24"/>
                <w:szCs w:val="24"/>
              </w:rPr>
              <w:t>2.11.3</w:t>
            </w:r>
          </w:p>
        </w:tc>
        <w:tc>
          <w:tcPr>
            <w:tcW w:w="7875" w:type="dxa"/>
            <w:tcBorders>
              <w:top w:val="single" w:color="auto" w:sz="4" w:space="0"/>
              <w:left w:val="single" w:color="auto" w:sz="4" w:space="0"/>
              <w:bottom w:val="single" w:color="auto" w:sz="4" w:space="0"/>
              <w:right w:val="single" w:color="auto" w:sz="4" w:space="0"/>
            </w:tcBorders>
          </w:tcPr>
          <w:p>
            <w:pPr>
              <w:rPr>
                <w:rFonts w:ascii="宋体" w:hAnsi="宋体" w:eastAsia="宋体" w:cs="Arial"/>
                <w:sz w:val="24"/>
                <w:szCs w:val="24"/>
              </w:rPr>
            </w:pPr>
            <w:r>
              <w:rPr>
                <w:rFonts w:hint="eastAsia" w:ascii="宋体" w:hAnsi="宋体" w:eastAsia="宋体" w:cs="Arial"/>
                <w:sz w:val="24"/>
                <w:szCs w:val="24"/>
              </w:rPr>
              <w:t>提供完整的英文原始参数(DATA SHEET)：投标时提供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rPr>
                <w:rFonts w:ascii="宋体" w:hAnsi="宋体" w:eastAsia="宋体" w:cs="Arial"/>
                <w:sz w:val="24"/>
                <w:szCs w:val="24"/>
              </w:rPr>
            </w:pPr>
            <w:r>
              <w:rPr>
                <w:rFonts w:hint="eastAsia" w:ascii="宋体" w:hAnsi="宋体" w:eastAsia="宋体" w:cs="Arial"/>
                <w:sz w:val="24"/>
                <w:szCs w:val="24"/>
              </w:rPr>
              <w:t>2.11.4</w:t>
            </w:r>
          </w:p>
        </w:tc>
        <w:tc>
          <w:tcPr>
            <w:tcW w:w="7875" w:type="dxa"/>
            <w:tcBorders>
              <w:top w:val="single" w:color="auto" w:sz="4" w:space="0"/>
              <w:left w:val="single" w:color="auto" w:sz="4" w:space="0"/>
              <w:bottom w:val="single" w:color="auto" w:sz="4" w:space="0"/>
              <w:right w:val="single" w:color="auto" w:sz="4" w:space="0"/>
            </w:tcBorders>
          </w:tcPr>
          <w:p>
            <w:pPr>
              <w:rPr>
                <w:rFonts w:ascii="宋体" w:hAnsi="宋体" w:eastAsia="宋体" w:cs="Arial"/>
                <w:sz w:val="24"/>
                <w:szCs w:val="24"/>
              </w:rPr>
            </w:pPr>
            <w:r>
              <w:rPr>
                <w:rFonts w:hint="eastAsia" w:ascii="宋体" w:hAnsi="宋体" w:eastAsia="宋体" w:cs="Arial"/>
                <w:sz w:val="24"/>
                <w:szCs w:val="24"/>
              </w:rPr>
              <w:t>提供计算机UPS（30分钟）</w:t>
            </w:r>
          </w:p>
        </w:tc>
      </w:tr>
    </w:tbl>
    <w:p>
      <w:pPr>
        <w:rPr>
          <w:rFonts w:ascii="宋体" w:hAnsi="宋体" w:cs="Arial"/>
          <w:sz w:val="20"/>
          <w:szCs w:val="20"/>
        </w:rPr>
      </w:pPr>
    </w:p>
    <w:p>
      <w:pPr>
        <w:spacing w:line="360" w:lineRule="auto"/>
        <w:ind w:firstLine="482" w:firstLineChars="200"/>
        <w:rPr>
          <w:rFonts w:ascii="Calibri" w:hAnsi="Calibri" w:eastAsia="宋体" w:cs="Times New Roman"/>
          <w:b/>
          <w:bCs/>
          <w:sz w:val="24"/>
          <w:szCs w:val="24"/>
        </w:rPr>
      </w:pPr>
    </w:p>
    <w:p>
      <w:pPr>
        <w:spacing w:before="240"/>
        <w:jc w:val="center"/>
        <w:rPr>
          <w:rFonts w:ascii="宋体" w:hAnsi="宋体" w:eastAsia="宋体" w:cs="宋体"/>
          <w:b/>
          <w:spacing w:val="8"/>
          <w:position w:val="10"/>
          <w:sz w:val="24"/>
          <w:szCs w:val="24"/>
        </w:rPr>
      </w:pPr>
      <w:r>
        <w:rPr>
          <w:rFonts w:hint="eastAsia" w:ascii="宋体" w:hAnsi="宋体" w:eastAsia="宋体" w:cs="宋体"/>
          <w:b/>
          <w:spacing w:val="8"/>
          <w:position w:val="10"/>
          <w:sz w:val="24"/>
          <w:szCs w:val="24"/>
        </w:rPr>
        <w:t>2</w:t>
      </w:r>
      <w:r>
        <w:rPr>
          <w:rFonts w:ascii="宋体" w:hAnsi="宋体" w:eastAsia="宋体" w:cs="宋体"/>
          <w:b/>
          <w:spacing w:val="8"/>
          <w:position w:val="10"/>
          <w:sz w:val="24"/>
          <w:szCs w:val="24"/>
        </w:rPr>
        <w:t>.数字减影血管造影系统技术规格及要求</w:t>
      </w:r>
    </w:p>
    <w:p>
      <w:pPr>
        <w:spacing w:before="240"/>
        <w:ind w:left="126"/>
        <w:jc w:val="center"/>
        <w:rPr>
          <w:rFonts w:ascii="Arial" w:hAnsi="Arial" w:eastAsia="Arial" w:cs="Arial"/>
        </w:rPr>
      </w:pPr>
    </w:p>
    <w:tbl>
      <w:tblPr>
        <w:tblStyle w:val="22"/>
        <w:tblW w:w="8799" w:type="dxa"/>
        <w:tblInd w:w="98" w:type="dxa"/>
        <w:tblLayout w:type="fixed"/>
        <w:tblCellMar>
          <w:top w:w="0" w:type="dxa"/>
          <w:left w:w="10" w:type="dxa"/>
          <w:bottom w:w="0" w:type="dxa"/>
          <w:right w:w="10" w:type="dxa"/>
        </w:tblCellMar>
      </w:tblPr>
      <w:tblGrid>
        <w:gridCol w:w="1864"/>
        <w:gridCol w:w="6935"/>
      </w:tblGrid>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一、设备名称</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数字减影血管造影系统</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二、数量</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一套</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三、设备用途</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心、脑、全身血管造影，介入治疗</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四、要求</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auto"/>
              <w:rPr>
                <w:rFonts w:ascii="宋体" w:hAnsi="宋体" w:eastAsia="宋体" w:cs="Calibri"/>
                <w:sz w:val="24"/>
                <w:szCs w:val="24"/>
              </w:rPr>
            </w:pPr>
            <w:r>
              <w:rPr>
                <w:rFonts w:hint="eastAsia" w:ascii="宋体" w:hAnsi="宋体" w:eastAsia="宋体" w:cs="Calibri"/>
                <w:sz w:val="24"/>
                <w:szCs w:val="24"/>
              </w:rPr>
              <w:t>满足以下技术要求</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五、技术要求</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1、机架系统</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满足心、脑、周围血管的造影和介入治疗需要</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1．1</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悬吊式</w:t>
            </w:r>
            <w:r>
              <w:rPr>
                <w:rFonts w:hint="eastAsia" w:ascii="宋体" w:hAnsi="宋体" w:eastAsia="宋体" w:cs="Calibri"/>
                <w:sz w:val="24"/>
                <w:szCs w:val="24"/>
              </w:rPr>
              <w:t>或</w:t>
            </w:r>
            <w:r>
              <w:rPr>
                <w:rFonts w:ascii="宋体" w:hAnsi="宋体" w:eastAsia="宋体" w:cs="Calibri"/>
                <w:sz w:val="24"/>
                <w:szCs w:val="24"/>
              </w:rPr>
              <w:t xml:space="preserve">落地式机架，能覆盖全身之功能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1．2</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机架≥3轴</w:t>
            </w:r>
            <w:r>
              <w:rPr>
                <w:rFonts w:hint="eastAsia" w:ascii="宋体" w:hAnsi="宋体" w:eastAsia="宋体" w:cs="Calibri"/>
                <w:sz w:val="24"/>
                <w:szCs w:val="24"/>
              </w:rPr>
              <w:t>，</w:t>
            </w:r>
            <w:r>
              <w:rPr>
                <w:rFonts w:ascii="宋体" w:hAnsi="宋体" w:eastAsia="宋体" w:cs="Calibri"/>
                <w:sz w:val="24"/>
                <w:szCs w:val="24"/>
              </w:rPr>
              <w:t>可进行等中心旋转</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1．3</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机架运动包括电动和手动两种方式</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1．4</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C型臂旋转速度（非旋转采集）LAO/RAO≥20°/秒</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1．5</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RAO≥117°</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1．6</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LAO≥105°</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1．7</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CRA≥50°</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1．8</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CAU≥45°</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1．9</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床旁可以单手柄控制、操作C型臂机架的运动</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1．1</w:t>
            </w:r>
            <w:r>
              <w:rPr>
                <w:rFonts w:hint="eastAsia" w:ascii="宋体" w:hAnsi="宋体" w:eastAsia="宋体" w:cs="Calibri"/>
                <w:sz w:val="24"/>
                <w:szCs w:val="24"/>
              </w:rPr>
              <w:t>0</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C臂的旋转角度：血管检查摆位无死角，C臂旋转至任何角度均可投照</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1．1</w:t>
            </w:r>
            <w:r>
              <w:rPr>
                <w:rFonts w:hint="eastAsia" w:ascii="宋体" w:hAnsi="宋体" w:eastAsia="宋体" w:cs="Calibri"/>
                <w:sz w:val="24"/>
                <w:szCs w:val="24"/>
              </w:rPr>
              <w:t>1</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数码显示所有C型臂旋转角度信息</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1．12</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C型臂</w:t>
            </w:r>
            <w:r>
              <w:rPr>
                <w:rFonts w:hint="eastAsia" w:ascii="宋体" w:hAnsi="宋体" w:eastAsia="宋体" w:cs="Calibri"/>
                <w:sz w:val="24"/>
                <w:szCs w:val="24"/>
              </w:rPr>
              <w:t>有</w:t>
            </w:r>
            <w:r>
              <w:rPr>
                <w:rFonts w:ascii="宋体" w:hAnsi="宋体" w:eastAsia="宋体" w:cs="Calibri"/>
                <w:sz w:val="24"/>
                <w:szCs w:val="24"/>
              </w:rPr>
              <w:t>效弧深≥80cm</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1．1</w:t>
            </w:r>
            <w:r>
              <w:rPr>
                <w:rFonts w:hint="eastAsia" w:ascii="宋体" w:hAnsi="宋体" w:eastAsia="宋体" w:cs="Calibri"/>
                <w:sz w:val="24"/>
                <w:szCs w:val="24"/>
              </w:rPr>
              <w:t>3</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机架可分别在头位、左侧位、右侧位进行透视和采集</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2、导管床</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2．1</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满足全身检查、治疗的要求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2．2</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床面要求为碳纤维材料</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2．3</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床长度≥281.5cm</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2．4</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床宽度≥46cm</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2．5</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床面升降范围≥26cm</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2．6</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床面最低高度≤78cm</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2．7</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任意位置承重≥204KG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2．8</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纵向运动范围≥100cm</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2．9</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导管床横向运动≥28cm</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2．10</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床面患者最大有效覆盖≥198cm</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2．11</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床面旋转角度≥240度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2．12</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导管床床垫、轨道夹及输液架</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3、床旁液晶触摸屏控制系统</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3．1</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提供床旁一套液晶触摸控制屏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3．2</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控制屏可置于导管床</w:t>
            </w:r>
            <w:r>
              <w:rPr>
                <w:rFonts w:hint="eastAsia" w:ascii="宋体" w:hAnsi="宋体" w:eastAsia="宋体" w:cs="Calibri"/>
                <w:sz w:val="24"/>
                <w:szCs w:val="24"/>
              </w:rPr>
              <w:t>三</w:t>
            </w:r>
            <w:r>
              <w:rPr>
                <w:rFonts w:ascii="宋体" w:hAnsi="宋体" w:eastAsia="宋体" w:cs="Calibri"/>
                <w:sz w:val="24"/>
                <w:szCs w:val="24"/>
              </w:rPr>
              <w:t>边，或者控制室内，便于医生操作</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3．3</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可进行图像采集条件控制</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3．</w:t>
            </w:r>
            <w:r>
              <w:rPr>
                <w:rFonts w:hint="eastAsia" w:ascii="宋体" w:hAnsi="宋体" w:eastAsia="宋体" w:cs="Calibri"/>
                <w:sz w:val="24"/>
                <w:szCs w:val="24"/>
              </w:rPr>
              <w:t>4</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可进行图像后处理及量化分析控制</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3．</w:t>
            </w:r>
            <w:r>
              <w:rPr>
                <w:rFonts w:hint="eastAsia" w:ascii="宋体" w:hAnsi="宋体" w:eastAsia="宋体" w:cs="Calibri"/>
                <w:sz w:val="24"/>
                <w:szCs w:val="24"/>
              </w:rPr>
              <w:t>5</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床旁液晶屏上配置触摸式鼠标功能</w:t>
            </w:r>
            <w:r>
              <w:rPr>
                <w:rFonts w:hint="eastAsia" w:ascii="宋体" w:hAnsi="宋体" w:eastAsia="宋体" w:cs="Calibri"/>
                <w:sz w:val="24"/>
                <w:szCs w:val="24"/>
              </w:rPr>
              <w:t>接口</w:t>
            </w:r>
            <w:r>
              <w:rPr>
                <w:rFonts w:ascii="宋体" w:hAnsi="宋体" w:eastAsia="宋体" w:cs="Calibri"/>
                <w:sz w:val="24"/>
                <w:szCs w:val="24"/>
              </w:rPr>
              <w:t>，方便床旁的定量分析等操作</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4、X线球管</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4．1</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液态金属轴承球管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4．2</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金属陶瓷外壳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4．3</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球管阳极热容量≥2.0Mhu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     4．4</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球管阳极散热率≥6500 W</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4．5</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球管阳极转速≤9000转/分钟</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4．6</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球管焦点为二个，小焦点≤0.4mm，大焦点≤1.0mm</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4．7</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最小焦点功率≥19KW</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4．8</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球管阳极靶边直径≥140mm</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4．9</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球管采用直接油冷</w:t>
            </w:r>
            <w:r>
              <w:rPr>
                <w:rFonts w:hint="eastAsia" w:ascii="宋体" w:hAnsi="宋体" w:eastAsia="宋体" w:cs="Calibri"/>
                <w:sz w:val="24"/>
                <w:szCs w:val="24"/>
              </w:rPr>
              <w:t>或</w:t>
            </w:r>
            <w:r>
              <w:rPr>
                <w:rFonts w:ascii="宋体" w:hAnsi="宋体" w:eastAsia="宋体" w:cs="Calibri"/>
                <w:sz w:val="24"/>
                <w:szCs w:val="24"/>
              </w:rPr>
              <w:t>油冷加水冷技术</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4．10</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球管内置栅控技术</w:t>
            </w:r>
            <w:r>
              <w:rPr>
                <w:rFonts w:hint="eastAsia" w:ascii="宋体" w:hAnsi="宋体" w:eastAsia="宋体" w:cs="Calibri"/>
                <w:sz w:val="24"/>
                <w:szCs w:val="24"/>
              </w:rPr>
              <w:t>或</w:t>
            </w:r>
            <w:r>
              <w:rPr>
                <w:rFonts w:ascii="宋体" w:hAnsi="宋体" w:eastAsia="宋体" w:cs="Calibri"/>
                <w:sz w:val="24"/>
                <w:szCs w:val="24"/>
              </w:rPr>
              <w:t>高压发生器控制脉冲透视，以消除传统脉冲透视产生的软射线</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4．11</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球管内置多档金属铜滤片 ，最厚达0.9mm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4．12</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配备通用型、虹膜型等多种遮光器</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4．13</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遮光器位置可存储</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4．14</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心脏介入手术中，半透明楔形挡板可根据投照角度自动定位</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4．15</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透视末帧图像上可实现无射线调节遮光板、滤线器位置</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5、高压发生器</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5．1</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高频逆变发生器，功率≥100KW</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5．2</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最大管电流≥1</w:t>
            </w:r>
            <w:r>
              <w:rPr>
                <w:rFonts w:hint="eastAsia" w:ascii="宋体" w:hAnsi="宋体" w:eastAsia="宋体" w:cs="Calibri"/>
                <w:sz w:val="24"/>
                <w:szCs w:val="24"/>
              </w:rPr>
              <w:t>00</w:t>
            </w:r>
            <w:r>
              <w:rPr>
                <w:rFonts w:ascii="宋体" w:hAnsi="宋体" w:eastAsia="宋体" w:cs="Calibri"/>
                <w:sz w:val="24"/>
                <w:szCs w:val="24"/>
              </w:rPr>
              <w:t xml:space="preserve">0mA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5．3</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最小管电压：≤50KV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5．4</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最大管电压：≥125KV</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5．5</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最短曝光时间≤1ms</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5．6</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自动SID跟踪</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5．7</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全自动曝光控制，无需测试曝光</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6、平板探测器</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6．1</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探测器类型：非晶硅数字化平板探测器</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6．2</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最大有效成像视野(边长)≥30cm X 30cm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6．3</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≥4种物理成像视野，以适应不同部位介入需要</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     6．4</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最大图像矩阵灰阶输出：1536 x </w:t>
            </w:r>
            <w:r>
              <w:rPr>
                <w:rFonts w:hint="eastAsia" w:ascii="宋体" w:hAnsi="宋体" w:eastAsia="宋体" w:cs="Calibri"/>
                <w:sz w:val="24"/>
                <w:szCs w:val="24"/>
              </w:rPr>
              <w:t>1</w:t>
            </w:r>
            <w:r>
              <w:rPr>
                <w:rFonts w:ascii="宋体" w:hAnsi="宋体" w:eastAsia="宋体" w:cs="Calibri"/>
                <w:sz w:val="24"/>
                <w:szCs w:val="24"/>
              </w:rPr>
              <w:t xml:space="preserve">536 x 14 bits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6．5</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平板探测器分辨率≥2</w:t>
            </w:r>
            <w:r>
              <w:rPr>
                <w:rFonts w:hint="eastAsia" w:ascii="宋体" w:hAnsi="宋体" w:eastAsia="宋体" w:cs="Calibri"/>
                <w:sz w:val="24"/>
                <w:szCs w:val="24"/>
              </w:rPr>
              <w:t>.</w:t>
            </w:r>
            <w:r>
              <w:rPr>
                <w:rFonts w:ascii="宋体" w:hAnsi="宋体" w:eastAsia="宋体" w:cs="Calibri"/>
                <w:sz w:val="24"/>
                <w:szCs w:val="24"/>
              </w:rPr>
              <w:t xml:space="preserve">5LP／mm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6．6</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像素尺寸≤200μm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     6．7</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hint="eastAsia" w:ascii="宋体" w:hAnsi="宋体" w:eastAsia="宋体" w:cs="Calibri"/>
                <w:sz w:val="24"/>
                <w:szCs w:val="24"/>
              </w:rPr>
              <w:t>DQE</w:t>
            </w:r>
            <w:r>
              <w:rPr>
                <w:rFonts w:ascii="宋体" w:hAnsi="宋体" w:eastAsia="宋体" w:cs="Calibri"/>
                <w:sz w:val="24"/>
                <w:szCs w:val="24"/>
              </w:rPr>
              <w:t>≥</w:t>
            </w:r>
            <w:r>
              <w:rPr>
                <w:rFonts w:hint="eastAsia" w:ascii="宋体" w:hAnsi="宋体" w:eastAsia="宋体" w:cs="Calibri"/>
                <w:sz w:val="24"/>
                <w:szCs w:val="24"/>
              </w:rPr>
              <w:t>77%</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     6．</w:t>
            </w:r>
            <w:r>
              <w:rPr>
                <w:rFonts w:hint="eastAsia" w:ascii="宋体" w:hAnsi="宋体" w:eastAsia="宋体" w:cs="Calibri"/>
                <w:sz w:val="24"/>
                <w:szCs w:val="24"/>
              </w:rPr>
              <w:t>8</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平板探测器带有非接触式防碰撞保护装置及防碰撞自动控制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hint="eastAsia" w:ascii="宋体" w:hAnsi="宋体" w:eastAsia="宋体" w:cs="Calibri"/>
                <w:sz w:val="24"/>
                <w:szCs w:val="24"/>
              </w:rPr>
              <w:t>7、</w:t>
            </w:r>
            <w:r>
              <w:rPr>
                <w:rFonts w:ascii="宋体" w:hAnsi="宋体" w:eastAsia="宋体" w:cs="Calibri"/>
                <w:sz w:val="24"/>
                <w:szCs w:val="24"/>
              </w:rPr>
              <w:t>图像显</w:t>
            </w:r>
            <w:r>
              <w:rPr>
                <w:rFonts w:hint="eastAsia" w:ascii="宋体" w:hAnsi="宋体" w:eastAsia="宋体" w:cs="Calibri"/>
                <w:sz w:val="24"/>
                <w:szCs w:val="24"/>
              </w:rPr>
              <w:t>示</w:t>
            </w:r>
            <w:r>
              <w:rPr>
                <w:rFonts w:ascii="宋体" w:hAnsi="宋体" w:eastAsia="宋体" w:cs="Calibri"/>
                <w:sz w:val="24"/>
                <w:szCs w:val="24"/>
              </w:rPr>
              <w:t>器</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7．1</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医用高分辨率LCD显</w:t>
            </w:r>
            <w:r>
              <w:rPr>
                <w:rFonts w:hint="eastAsia" w:ascii="宋体" w:hAnsi="宋体" w:eastAsia="宋体" w:cs="Calibri"/>
                <w:sz w:val="24"/>
                <w:szCs w:val="24"/>
              </w:rPr>
              <w:t>示</w:t>
            </w:r>
            <w:r>
              <w:rPr>
                <w:rFonts w:ascii="宋体" w:hAnsi="宋体" w:eastAsia="宋体" w:cs="Calibri"/>
                <w:sz w:val="24"/>
                <w:szCs w:val="24"/>
              </w:rPr>
              <w:t>器，显示矩阵1280 x 1024</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7．2</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操作室：19英吋高亮医用高分辨率LCD黑白显</w:t>
            </w:r>
            <w:r>
              <w:rPr>
                <w:rFonts w:hint="eastAsia" w:ascii="宋体" w:hAnsi="宋体" w:eastAsia="宋体" w:cs="Calibri"/>
                <w:sz w:val="24"/>
                <w:szCs w:val="24"/>
              </w:rPr>
              <w:t>示</w:t>
            </w:r>
            <w:r>
              <w:rPr>
                <w:rFonts w:ascii="宋体" w:hAnsi="宋体" w:eastAsia="宋体" w:cs="Calibri"/>
                <w:sz w:val="24"/>
                <w:szCs w:val="24"/>
              </w:rPr>
              <w:t>器二台</w:t>
            </w:r>
            <w:r>
              <w:rPr>
                <w:rFonts w:hint="eastAsia" w:ascii="宋体" w:hAnsi="宋体" w:eastAsia="宋体" w:cs="Calibri"/>
                <w:sz w:val="24"/>
                <w:szCs w:val="24"/>
              </w:rPr>
              <w:t xml:space="preserve"> </w:t>
            </w:r>
            <w:r>
              <w:rPr>
                <w:rFonts w:ascii="宋体" w:hAnsi="宋体" w:eastAsia="宋体" w:cs="Calibri"/>
                <w:sz w:val="24"/>
                <w:szCs w:val="24"/>
              </w:rPr>
              <w:t>；控制室：19英吋高亮医用高分辨率黑白LCD显</w:t>
            </w:r>
            <w:r>
              <w:rPr>
                <w:rFonts w:hint="eastAsia" w:ascii="宋体" w:hAnsi="宋体" w:eastAsia="宋体" w:cs="Calibri"/>
                <w:sz w:val="24"/>
                <w:szCs w:val="24"/>
              </w:rPr>
              <w:t>示</w:t>
            </w:r>
            <w:r>
              <w:rPr>
                <w:rFonts w:ascii="宋体" w:hAnsi="宋体" w:eastAsia="宋体" w:cs="Calibri"/>
                <w:sz w:val="24"/>
                <w:szCs w:val="24"/>
              </w:rPr>
              <w:t>器一台，19英吋高分辨率LCD彩色显</w:t>
            </w:r>
            <w:r>
              <w:rPr>
                <w:rFonts w:hint="eastAsia" w:ascii="宋体" w:hAnsi="宋体" w:eastAsia="宋体" w:cs="Calibri"/>
                <w:sz w:val="24"/>
                <w:szCs w:val="24"/>
              </w:rPr>
              <w:t>示</w:t>
            </w:r>
            <w:r>
              <w:rPr>
                <w:rFonts w:ascii="宋体" w:hAnsi="宋体" w:eastAsia="宋体" w:cs="Calibri"/>
                <w:sz w:val="24"/>
                <w:szCs w:val="24"/>
              </w:rPr>
              <w:t>器一台</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7．3</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显</w:t>
            </w:r>
            <w:r>
              <w:rPr>
                <w:rFonts w:hint="eastAsia" w:ascii="宋体" w:hAnsi="宋体" w:eastAsia="宋体" w:cs="Calibri"/>
                <w:sz w:val="24"/>
                <w:szCs w:val="24"/>
              </w:rPr>
              <w:t>示</w:t>
            </w:r>
            <w:r>
              <w:rPr>
                <w:rFonts w:ascii="宋体" w:hAnsi="宋体" w:eastAsia="宋体" w:cs="Calibri"/>
                <w:sz w:val="24"/>
                <w:szCs w:val="24"/>
              </w:rPr>
              <w:t>器亮度≥1000 cd/m2，可依周围环境亮度变化自动调节亮度</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7．4</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图像观察视角≥170°</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7．5</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hint="eastAsia" w:ascii="宋体" w:hAnsi="宋体" w:eastAsia="宋体" w:cs="Calibri"/>
                <w:sz w:val="24"/>
                <w:szCs w:val="24"/>
              </w:rPr>
              <w:t>三</w:t>
            </w:r>
            <w:r>
              <w:rPr>
                <w:rFonts w:ascii="宋体" w:hAnsi="宋体" w:eastAsia="宋体" w:cs="Calibri"/>
                <w:sz w:val="24"/>
                <w:szCs w:val="24"/>
              </w:rPr>
              <w:t>架位显</w:t>
            </w:r>
            <w:r>
              <w:rPr>
                <w:rFonts w:hint="eastAsia" w:ascii="宋体" w:hAnsi="宋体" w:eastAsia="宋体" w:cs="Calibri"/>
                <w:sz w:val="24"/>
                <w:szCs w:val="24"/>
              </w:rPr>
              <w:t>示</w:t>
            </w:r>
            <w:r>
              <w:rPr>
                <w:rFonts w:ascii="宋体" w:hAnsi="宋体" w:eastAsia="宋体" w:cs="Calibri"/>
                <w:sz w:val="24"/>
                <w:szCs w:val="24"/>
              </w:rPr>
              <w:t>器吊架</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7．6</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显示器吊架可置于床旁三侧位置，吊架移动范围≥330 x 300cm</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7．7</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显示器吊架可进行</w:t>
            </w:r>
            <w:r>
              <w:rPr>
                <w:rFonts w:hint="eastAsia" w:ascii="宋体" w:hAnsi="宋体" w:eastAsia="宋体" w:cs="Calibri"/>
                <w:sz w:val="24"/>
                <w:szCs w:val="24"/>
              </w:rPr>
              <w:t>纵向</w:t>
            </w:r>
            <w:r>
              <w:rPr>
                <w:rFonts w:ascii="宋体" w:hAnsi="宋体" w:eastAsia="宋体" w:cs="Calibri"/>
                <w:sz w:val="24"/>
                <w:szCs w:val="24"/>
              </w:rPr>
              <w:t>及升降</w:t>
            </w:r>
            <w:r>
              <w:rPr>
                <w:rFonts w:hint="eastAsia" w:ascii="宋体" w:hAnsi="宋体" w:eastAsia="宋体" w:cs="Calibri"/>
                <w:sz w:val="24"/>
                <w:szCs w:val="24"/>
              </w:rPr>
              <w:t>运动</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7．8</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显示器吊架旋转范围≥330°</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8、图像系统</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      8．1</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外周采集、处理、存储1024</w:t>
            </w:r>
            <w:r>
              <w:rPr>
                <w:rFonts w:hint="eastAsia" w:ascii="宋体" w:hAnsi="宋体" w:eastAsia="宋体" w:cs="Calibri"/>
                <w:sz w:val="24"/>
                <w:szCs w:val="24"/>
              </w:rPr>
              <w:t>²</w:t>
            </w:r>
            <w:r>
              <w:rPr>
                <w:rFonts w:ascii="宋体" w:hAnsi="宋体" w:eastAsia="宋体" w:cs="Calibri"/>
                <w:sz w:val="24"/>
                <w:szCs w:val="24"/>
              </w:rPr>
              <w:t>矩阵0.5 – 5帧 /秒</w:t>
            </w:r>
            <w:r>
              <w:rPr>
                <w:rFonts w:hint="eastAsia" w:ascii="宋体" w:hAnsi="宋体" w:eastAsia="宋体" w:cs="Calibri"/>
                <w:sz w:val="24"/>
                <w:szCs w:val="24"/>
              </w:rPr>
              <w:t xml:space="preserve">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8．2</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心脏采集、处理、存储1024</w:t>
            </w:r>
            <w:r>
              <w:rPr>
                <w:rFonts w:hint="eastAsia" w:ascii="宋体" w:hAnsi="宋体" w:eastAsia="宋体" w:cs="Calibri"/>
                <w:sz w:val="24"/>
                <w:szCs w:val="24"/>
              </w:rPr>
              <w:t>²</w:t>
            </w:r>
            <w:r>
              <w:rPr>
                <w:rFonts w:ascii="宋体" w:hAnsi="宋体" w:eastAsia="宋体" w:cs="Calibri"/>
                <w:sz w:val="24"/>
                <w:szCs w:val="24"/>
              </w:rPr>
              <w:t>矩阵15- 30帧 /秒</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8．3</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实时减影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8．4</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脉冲透视</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8．5</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床旁可直接选择透视剂量≥2档</w:t>
            </w:r>
            <w:r>
              <w:rPr>
                <w:rFonts w:hint="eastAsia" w:ascii="宋体" w:hAnsi="宋体" w:eastAsia="宋体" w:cs="Calibri"/>
                <w:sz w:val="24"/>
                <w:szCs w:val="24"/>
              </w:rPr>
              <w:t xml:space="preserve">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8．6</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可存储单幅及序列透视图象（单次储存≥20S且≥450幅的连续动态透视图象），透视序列可以同屏多幅图像形式显示于参考屏上</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8．7</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最大脉冲透视速度≥30幅/秒</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8．8</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最小脉冲透视速度≤7.5幅/秒</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8．9</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具有透视末帧图像保持功能</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8．10</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硬盘图像存储量1024 矩阵≥48,000幅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8．1</w:t>
            </w:r>
            <w:r>
              <w:rPr>
                <w:rFonts w:hint="eastAsia" w:ascii="宋体" w:hAnsi="宋体" w:eastAsia="宋体" w:cs="Calibri"/>
                <w:sz w:val="24"/>
                <w:szCs w:val="24"/>
              </w:rPr>
              <w:t>1</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后处理功能包括：改变回放速度、选择路标图像、电子遮光器、边缘增强、图像反转、附加注解、快速选择图像、移动放大、可变速度循环放映、造影图像自动窗宽、窗位调节、重定蒙片、手动自动像素移位、最大路径和骨标记</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8．1</w:t>
            </w:r>
            <w:r>
              <w:rPr>
                <w:rFonts w:hint="eastAsia" w:ascii="宋体" w:hAnsi="宋体" w:eastAsia="宋体" w:cs="Calibri"/>
                <w:sz w:val="24"/>
                <w:szCs w:val="24"/>
              </w:rPr>
              <w:t>2</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血管序列实时DSA功能和DA功能</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8．1</w:t>
            </w:r>
            <w:r>
              <w:rPr>
                <w:rFonts w:hint="eastAsia" w:ascii="宋体" w:hAnsi="宋体" w:eastAsia="宋体" w:cs="Calibri"/>
                <w:sz w:val="24"/>
                <w:szCs w:val="24"/>
              </w:rPr>
              <w:t>3</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图像显示功能：采集时间、日期显示、图像冻结，灰阶反转，图像标注，左／右标识，文字注释，解剖背景。</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8．1</w:t>
            </w:r>
            <w:r>
              <w:rPr>
                <w:rFonts w:hint="eastAsia" w:ascii="宋体" w:hAnsi="宋体" w:eastAsia="宋体" w:cs="Calibri"/>
                <w:sz w:val="24"/>
                <w:szCs w:val="24"/>
              </w:rPr>
              <w:t>4</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路径图造影剂自动峰值保持功能</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8．1</w:t>
            </w:r>
            <w:r>
              <w:rPr>
                <w:rFonts w:hint="eastAsia" w:ascii="宋体" w:hAnsi="宋体" w:eastAsia="宋体" w:cs="Calibri"/>
                <w:sz w:val="24"/>
                <w:szCs w:val="24"/>
              </w:rPr>
              <w:t>5</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支持术中事件记录并存储</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9、测量分析</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9．1</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左心室分析软件，可测量舒张末期和收缩末期容积、射血分数、每博量测定</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9．2</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室壁运动曲线测量</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9．3</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hint="eastAsia" w:ascii="宋体" w:hAnsi="宋体" w:eastAsia="宋体" w:cs="Calibri"/>
                <w:sz w:val="24"/>
                <w:szCs w:val="24"/>
              </w:rPr>
              <w:t>血管定量</w:t>
            </w:r>
            <w:r>
              <w:rPr>
                <w:rFonts w:ascii="宋体" w:hAnsi="宋体" w:eastAsia="宋体" w:cs="Calibri"/>
                <w:sz w:val="24"/>
                <w:szCs w:val="24"/>
              </w:rPr>
              <w:t>分析软件</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9．</w:t>
            </w:r>
            <w:r>
              <w:rPr>
                <w:rFonts w:hint="eastAsia" w:ascii="宋体" w:hAnsi="宋体" w:eastAsia="宋体" w:cs="Calibri"/>
                <w:sz w:val="24"/>
                <w:szCs w:val="24"/>
              </w:rPr>
              <w:t>4</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以上定量分析软件均能够在主机上而非工作站上实现，并能够实现机房内的床边测量</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10、旋转采集</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10．1</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L臂正位旋转采集C臂旋转速度≥40度/秒， 有效覆盖范围≥200度</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10．2</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1024采集，最快采集速度≥30幅/秒</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10．3</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可实时减影</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11、网络与接口</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11．1</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具有DICOM Send功能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11．2</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具有DICOM Print功能</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11．3</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具有DICOM Query/Retrieve功能</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11．4</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具有DICOM Worklist功能</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11．5</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具有DICOM MPPS功能</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11．6</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激光相机接口</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11．7</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高压注射器接口</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11．8</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标准视频输出接口，能够支持视频转播，用于会议，教学，家属等待区图像浏览等</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12、附件</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12．1</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具备整个系统的升级能力</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12．2</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具有双向对讲系统</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12．3</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具有图像处理操作面板</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12．4</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具有红外遥控器至少2个</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12．5</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红外遥控器具有激光灯指示功能</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12．6</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具有悬吊式射线防护屏</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12．7</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具有床旁射线防护帘</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12．8</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具有悬吊式手术灯</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12．9</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具有中文操作手册</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w:t>
            </w:r>
            <w:r>
              <w:rPr>
                <w:rFonts w:hint="eastAsia" w:ascii="宋体" w:hAnsi="宋体" w:eastAsia="宋体" w:cs="Calibri"/>
                <w:sz w:val="24"/>
                <w:szCs w:val="24"/>
              </w:rPr>
              <w:t>3</w:t>
            </w:r>
            <w:r>
              <w:rPr>
                <w:rFonts w:ascii="宋体" w:hAnsi="宋体" w:eastAsia="宋体" w:cs="Calibri"/>
                <w:sz w:val="24"/>
                <w:szCs w:val="24"/>
              </w:rPr>
              <w:t>、组合蒙片功能</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w:t>
            </w:r>
            <w:r>
              <w:rPr>
                <w:rFonts w:hint="eastAsia" w:ascii="宋体" w:hAnsi="宋体" w:eastAsia="宋体" w:cs="Calibri"/>
                <w:sz w:val="24"/>
                <w:szCs w:val="24"/>
              </w:rPr>
              <w:t>3</w:t>
            </w:r>
            <w:r>
              <w:rPr>
                <w:rFonts w:ascii="宋体" w:hAnsi="宋体" w:eastAsia="宋体" w:cs="Calibri"/>
                <w:sz w:val="24"/>
                <w:szCs w:val="24"/>
              </w:rPr>
              <w:t>．1</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可对用于实时DSA的蒙片数量进行实时组合优化，以明显降低蒙片的背景噪声，显著提高DSA的图像质量</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w:t>
            </w:r>
            <w:r>
              <w:rPr>
                <w:rFonts w:hint="eastAsia" w:ascii="宋体" w:hAnsi="宋体" w:eastAsia="宋体" w:cs="Calibri"/>
                <w:sz w:val="24"/>
                <w:szCs w:val="24"/>
              </w:rPr>
              <w:t>3</w:t>
            </w:r>
            <w:r>
              <w:rPr>
                <w:rFonts w:ascii="宋体" w:hAnsi="宋体" w:eastAsia="宋体" w:cs="Calibri"/>
                <w:sz w:val="24"/>
                <w:szCs w:val="24"/>
              </w:rPr>
              <w:t>．2</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可对用于实时DSA的蒙片数量进行实时组合优化，在保持相同噪声水平的前提下，明显降低辐射剂量</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w:t>
            </w:r>
            <w:r>
              <w:rPr>
                <w:rFonts w:hint="eastAsia" w:ascii="宋体" w:hAnsi="宋体" w:eastAsia="宋体" w:cs="Calibri"/>
                <w:sz w:val="24"/>
                <w:szCs w:val="24"/>
              </w:rPr>
              <w:t>3</w:t>
            </w:r>
            <w:r>
              <w:rPr>
                <w:rFonts w:ascii="宋体" w:hAnsi="宋体" w:eastAsia="宋体" w:cs="Calibri"/>
                <w:sz w:val="24"/>
                <w:szCs w:val="24"/>
              </w:rPr>
              <w:t>．3</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在实时DSA图像显示前的瞬间，可显示组合蒙片图像</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w:t>
            </w:r>
            <w:r>
              <w:rPr>
                <w:rFonts w:hint="eastAsia" w:ascii="宋体" w:hAnsi="宋体" w:eastAsia="宋体" w:cs="Calibri"/>
                <w:sz w:val="24"/>
                <w:szCs w:val="24"/>
              </w:rPr>
              <w:t>3</w:t>
            </w:r>
            <w:r>
              <w:rPr>
                <w:rFonts w:ascii="宋体" w:hAnsi="宋体" w:eastAsia="宋体" w:cs="Calibri"/>
                <w:sz w:val="24"/>
                <w:szCs w:val="24"/>
              </w:rPr>
              <w:t>．4</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可对组合蒙片的数量调整，最大组合蒙片数量≥6幅</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w:t>
            </w:r>
            <w:r>
              <w:rPr>
                <w:rFonts w:hint="eastAsia" w:ascii="宋体" w:hAnsi="宋体" w:eastAsia="宋体" w:cs="Calibri"/>
                <w:sz w:val="24"/>
                <w:szCs w:val="24"/>
              </w:rPr>
              <w:t>3</w:t>
            </w:r>
            <w:r>
              <w:rPr>
                <w:rFonts w:ascii="宋体" w:hAnsi="宋体" w:eastAsia="宋体" w:cs="Calibri"/>
                <w:sz w:val="24"/>
                <w:szCs w:val="24"/>
              </w:rPr>
              <w:t>．5</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可针对不同检查部位进行蒙片数量的个性化组合，以满足不同部位的成像特点</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w:t>
            </w:r>
            <w:r>
              <w:rPr>
                <w:rFonts w:hint="eastAsia" w:ascii="宋体" w:hAnsi="宋体" w:eastAsia="宋体" w:cs="Calibri"/>
                <w:sz w:val="24"/>
                <w:szCs w:val="24"/>
              </w:rPr>
              <w:t>4</w:t>
            </w:r>
            <w:r>
              <w:rPr>
                <w:rFonts w:ascii="宋体" w:hAnsi="宋体" w:eastAsia="宋体" w:cs="Calibri"/>
                <w:sz w:val="24"/>
                <w:szCs w:val="24"/>
              </w:rPr>
              <w:t>、智能路径图功能</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w:t>
            </w:r>
            <w:r>
              <w:rPr>
                <w:rFonts w:hint="eastAsia" w:ascii="宋体" w:hAnsi="宋体" w:eastAsia="宋体" w:cs="Calibri"/>
                <w:sz w:val="24"/>
                <w:szCs w:val="24"/>
              </w:rPr>
              <w:t>4</w:t>
            </w:r>
            <w:r>
              <w:rPr>
                <w:rFonts w:ascii="宋体" w:hAnsi="宋体" w:eastAsia="宋体" w:cs="Calibri"/>
                <w:sz w:val="24"/>
                <w:szCs w:val="24"/>
              </w:rPr>
              <w:t>．1</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可针对脑血管、胸部、腹部等不同检查部位，设置专门的路径图参数，并可在床旁液晶触摸屏上直接进行参数调整</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w:t>
            </w:r>
            <w:r>
              <w:rPr>
                <w:rFonts w:hint="eastAsia" w:ascii="宋体" w:hAnsi="宋体" w:eastAsia="宋体" w:cs="Calibri"/>
                <w:sz w:val="24"/>
                <w:szCs w:val="24"/>
              </w:rPr>
              <w:t>4</w:t>
            </w:r>
            <w:r>
              <w:rPr>
                <w:rFonts w:ascii="宋体" w:hAnsi="宋体" w:eastAsia="宋体" w:cs="Calibri"/>
                <w:sz w:val="24"/>
                <w:szCs w:val="24"/>
              </w:rPr>
              <w:t>．2</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可在床旁液晶触摸屏上选择针对导管引导、打胶、放置弹簧圈等不同介入操作的专门路径图模式</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w:t>
            </w:r>
            <w:r>
              <w:rPr>
                <w:rFonts w:hint="eastAsia" w:ascii="宋体" w:hAnsi="宋体" w:eastAsia="宋体" w:cs="Calibri"/>
                <w:sz w:val="24"/>
                <w:szCs w:val="24"/>
              </w:rPr>
              <w:t>4</w:t>
            </w:r>
            <w:r>
              <w:rPr>
                <w:rFonts w:ascii="宋体" w:hAnsi="宋体" w:eastAsia="宋体" w:cs="Calibri"/>
                <w:sz w:val="24"/>
                <w:szCs w:val="24"/>
              </w:rPr>
              <w:t>．3</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医生可自定义针对特殊介入操作类型的路径图显示模式</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w:t>
            </w:r>
            <w:r>
              <w:rPr>
                <w:rFonts w:hint="eastAsia" w:ascii="宋体" w:hAnsi="宋体" w:eastAsia="宋体" w:cs="Calibri"/>
                <w:sz w:val="24"/>
                <w:szCs w:val="24"/>
              </w:rPr>
              <w:t>4</w:t>
            </w:r>
            <w:r>
              <w:rPr>
                <w:rFonts w:ascii="宋体" w:hAnsi="宋体" w:eastAsia="宋体" w:cs="Calibri"/>
                <w:sz w:val="24"/>
                <w:szCs w:val="24"/>
              </w:rPr>
              <w:t>．4</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在不同路径图模式下，可对路径图中的减影血管影像、介入植入物（导丝导管、胶、弹簧圈等）、解剖背景的亮度进行分别的独立调节，以满足复杂介入操作引导的需要</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w:t>
            </w:r>
            <w:r>
              <w:rPr>
                <w:rFonts w:hint="eastAsia" w:ascii="宋体" w:hAnsi="宋体" w:eastAsia="宋体" w:cs="Calibri"/>
                <w:sz w:val="24"/>
                <w:szCs w:val="24"/>
              </w:rPr>
              <w:t>4</w:t>
            </w:r>
            <w:r>
              <w:rPr>
                <w:rFonts w:ascii="宋体" w:hAnsi="宋体" w:eastAsia="宋体" w:cs="Calibri"/>
                <w:sz w:val="24"/>
                <w:szCs w:val="24"/>
              </w:rPr>
              <w:t>．5</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液晶触摸屏上具有专门的路径图运动伪影自动消除键，可随时对由于病人微小运动导致的路径图伪影（常被误认为漏胶）进行自动实时补偿校正，有效减少运动伪影的影响</w:t>
            </w:r>
          </w:p>
        </w:tc>
      </w:tr>
    </w:tbl>
    <w:p>
      <w:pPr>
        <w:rPr>
          <w:rFonts w:ascii="Times New Roman" w:hAnsi="Times New Roman" w:eastAsia="Times New Roman" w:cs="Times New Roman"/>
          <w:sz w:val="24"/>
        </w:rPr>
      </w:pPr>
    </w:p>
    <w:p>
      <w:pPr>
        <w:spacing w:line="360" w:lineRule="auto"/>
        <w:jc w:val="left"/>
        <w:rPr>
          <w:rFonts w:ascii="Calibri" w:hAnsi="Calibri" w:eastAsia="宋体" w:cs="Times New Roman"/>
          <w:b/>
          <w:bCs/>
          <w:sz w:val="24"/>
          <w:szCs w:val="24"/>
        </w:rPr>
      </w:pPr>
      <w:r>
        <w:rPr>
          <w:rFonts w:ascii="Calibri" w:hAnsi="Calibri" w:eastAsia="宋体" w:cs="Times New Roman"/>
          <w:b/>
          <w:bCs/>
          <w:sz w:val="24"/>
          <w:szCs w:val="24"/>
        </w:rPr>
        <w:t>B</w:t>
      </w:r>
      <w:r>
        <w:rPr>
          <w:rFonts w:hint="eastAsia" w:ascii="Calibri" w:hAnsi="Calibri" w:eastAsia="宋体" w:cs="Times New Roman"/>
          <w:b/>
          <w:bCs/>
          <w:sz w:val="24"/>
          <w:szCs w:val="24"/>
        </w:rPr>
        <w:t>包：</w:t>
      </w:r>
    </w:p>
    <w:p>
      <w:pPr>
        <w:spacing w:line="360" w:lineRule="auto"/>
        <w:ind w:firstLine="3614" w:firstLineChars="1500"/>
        <w:jc w:val="left"/>
        <w:rPr>
          <w:rFonts w:ascii="Calibri" w:hAnsi="Calibri" w:eastAsia="宋体" w:cs="Times New Roman"/>
          <w:b/>
          <w:bCs/>
          <w:sz w:val="24"/>
          <w:szCs w:val="24"/>
        </w:rPr>
      </w:pPr>
      <w:r>
        <w:rPr>
          <w:rFonts w:hint="eastAsia" w:ascii="Calibri" w:hAnsi="Calibri" w:eastAsia="宋体" w:cs="Times New Roman"/>
          <w:b/>
          <w:bCs/>
          <w:sz w:val="24"/>
          <w:szCs w:val="24"/>
        </w:rPr>
        <w:t>激光治疗仪参数</w:t>
      </w:r>
    </w:p>
    <w:p>
      <w:pPr>
        <w:spacing w:line="480" w:lineRule="auto"/>
        <w:rPr>
          <w:rFonts w:asciiTheme="minorEastAsia" w:hAnsiTheme="minorEastAsia" w:cstheme="minorEastAsia"/>
          <w:sz w:val="24"/>
          <w:szCs w:val="24"/>
        </w:rPr>
      </w:pPr>
      <w:r>
        <w:rPr>
          <w:rFonts w:hint="eastAsia" w:asciiTheme="minorEastAsia" w:hAnsiTheme="minorEastAsia" w:cstheme="minorEastAsia"/>
          <w:sz w:val="24"/>
          <w:szCs w:val="24"/>
        </w:rPr>
        <w:t>一、激光种类：红光激光（660nm）、红外光激光（808nm）</w:t>
      </w:r>
    </w:p>
    <w:p>
      <w:pPr>
        <w:spacing w:line="480" w:lineRule="auto"/>
        <w:rPr>
          <w:rFonts w:asciiTheme="minorEastAsia" w:hAnsiTheme="minorEastAsia" w:cstheme="minorEastAsia"/>
          <w:sz w:val="24"/>
          <w:szCs w:val="24"/>
        </w:rPr>
      </w:pPr>
      <w:r>
        <w:rPr>
          <w:rFonts w:hint="eastAsia" w:asciiTheme="minorEastAsia" w:hAnsiTheme="minorEastAsia" w:cstheme="minorEastAsia"/>
          <w:sz w:val="24"/>
          <w:szCs w:val="24"/>
        </w:rPr>
        <w:t>二、输出波形：正弦波、连续波、方波、三角波</w:t>
      </w:r>
    </w:p>
    <w:p>
      <w:pPr>
        <w:spacing w:line="480" w:lineRule="auto"/>
        <w:rPr>
          <w:rFonts w:asciiTheme="minorEastAsia" w:hAnsiTheme="minorEastAsia" w:cstheme="minorEastAsia"/>
          <w:sz w:val="24"/>
          <w:szCs w:val="24"/>
        </w:rPr>
      </w:pPr>
      <w:r>
        <w:rPr>
          <w:rFonts w:hint="eastAsia" w:asciiTheme="minorEastAsia" w:hAnsiTheme="minorEastAsia" w:cstheme="minorEastAsia"/>
          <w:sz w:val="24"/>
          <w:szCs w:val="24"/>
        </w:rPr>
        <w:t>三、输出功率：10、20、30、40、50、60mW</w:t>
      </w:r>
    </w:p>
    <w:p>
      <w:pPr>
        <w:spacing w:line="480" w:lineRule="auto"/>
        <w:rPr>
          <w:rFonts w:asciiTheme="minorEastAsia" w:hAnsiTheme="minorEastAsia" w:cstheme="minorEastAsia"/>
          <w:sz w:val="24"/>
          <w:szCs w:val="24"/>
        </w:rPr>
      </w:pPr>
      <w:r>
        <w:rPr>
          <w:rFonts w:hint="eastAsia" w:asciiTheme="minorEastAsia" w:hAnsiTheme="minorEastAsia" w:cstheme="minorEastAsia"/>
          <w:sz w:val="24"/>
          <w:szCs w:val="24"/>
        </w:rPr>
        <w:t>四、输出频率：1、2、10、50Hz</w:t>
      </w:r>
    </w:p>
    <w:p>
      <w:pPr>
        <w:spacing w:line="480" w:lineRule="auto"/>
        <w:rPr>
          <w:rFonts w:asciiTheme="minorEastAsia" w:hAnsiTheme="minorEastAsia" w:cstheme="minorEastAsia"/>
          <w:sz w:val="24"/>
          <w:szCs w:val="24"/>
        </w:rPr>
      </w:pPr>
      <w:r>
        <w:rPr>
          <w:rFonts w:hint="eastAsia" w:asciiTheme="minorEastAsia" w:hAnsiTheme="minorEastAsia" w:cstheme="minorEastAsia"/>
          <w:sz w:val="24"/>
          <w:szCs w:val="24"/>
        </w:rPr>
        <w:t>五、输出时间：1-15分钟可调（60mW最长时间只能为10分钟）</w:t>
      </w:r>
    </w:p>
    <w:p>
      <w:pPr>
        <w:spacing w:line="480" w:lineRule="auto"/>
        <w:rPr>
          <w:rFonts w:asciiTheme="minorEastAsia" w:hAnsiTheme="minorEastAsia" w:cstheme="minorEastAsia"/>
          <w:sz w:val="24"/>
          <w:szCs w:val="24"/>
        </w:rPr>
      </w:pPr>
      <w:r>
        <w:rPr>
          <w:rFonts w:hint="eastAsia" w:asciiTheme="minorEastAsia" w:hAnsiTheme="minorEastAsia" w:cstheme="minorEastAsia"/>
          <w:sz w:val="24"/>
          <w:szCs w:val="24"/>
        </w:rPr>
        <w:t>六、电源100-240VAC    50/60Hz</w:t>
      </w:r>
    </w:p>
    <w:p>
      <w:pPr>
        <w:spacing w:line="480" w:lineRule="auto"/>
        <w:rPr>
          <w:rFonts w:asciiTheme="minorEastAsia" w:hAnsiTheme="minorEastAsia" w:cstheme="minorEastAsia"/>
          <w:sz w:val="24"/>
          <w:szCs w:val="24"/>
        </w:rPr>
      </w:pPr>
      <w:r>
        <w:rPr>
          <w:rFonts w:hint="eastAsia" w:asciiTheme="minorEastAsia" w:hAnsiTheme="minorEastAsia" w:cstheme="minorEastAsia"/>
          <w:sz w:val="24"/>
          <w:szCs w:val="24"/>
        </w:rPr>
        <w:t>七、系统主机：医用推车式系统主机</w:t>
      </w:r>
    </w:p>
    <w:p>
      <w:pPr>
        <w:spacing w:line="480" w:lineRule="auto"/>
        <w:rPr>
          <w:rFonts w:asciiTheme="minorEastAsia" w:hAnsiTheme="minorEastAsia" w:cstheme="minorEastAsia"/>
          <w:sz w:val="24"/>
          <w:szCs w:val="24"/>
        </w:rPr>
      </w:pPr>
      <w:r>
        <w:rPr>
          <w:rFonts w:hint="eastAsia" w:asciiTheme="minorEastAsia" w:hAnsiTheme="minorEastAsia" w:cstheme="minorEastAsia"/>
          <w:sz w:val="24"/>
          <w:szCs w:val="24"/>
        </w:rPr>
        <w:t>八、显示荧屏：8寸彩色触碰式荧屏</w:t>
      </w:r>
    </w:p>
    <w:p>
      <w:pPr>
        <w:spacing w:line="480" w:lineRule="auto"/>
        <w:rPr>
          <w:rFonts w:asciiTheme="minorEastAsia" w:hAnsiTheme="minorEastAsia" w:cstheme="minorEastAsia"/>
          <w:sz w:val="24"/>
          <w:szCs w:val="24"/>
        </w:rPr>
      </w:pPr>
      <w:r>
        <w:rPr>
          <w:rFonts w:hint="eastAsia" w:asciiTheme="minorEastAsia" w:hAnsiTheme="minorEastAsia" w:cstheme="minorEastAsia"/>
          <w:sz w:val="24"/>
          <w:szCs w:val="24"/>
        </w:rPr>
        <w:t>九、激光输出：十二组，疗程设定多样化并具记忆功能</w:t>
      </w:r>
    </w:p>
    <w:p>
      <w:pPr>
        <w:spacing w:line="480" w:lineRule="auto"/>
        <w:rPr>
          <w:rFonts w:asciiTheme="minorEastAsia" w:hAnsiTheme="minorEastAsia" w:cstheme="minorEastAsia"/>
          <w:sz w:val="24"/>
          <w:szCs w:val="24"/>
        </w:rPr>
      </w:pPr>
      <w:r>
        <w:rPr>
          <w:rFonts w:hint="eastAsia" w:asciiTheme="minorEastAsia" w:hAnsiTheme="minorEastAsia" w:cstheme="minorEastAsia"/>
          <w:sz w:val="24"/>
          <w:szCs w:val="24"/>
        </w:rPr>
        <w:t>十、人性化操作：触控式软体操作界面</w:t>
      </w:r>
    </w:p>
    <w:p>
      <w:pPr>
        <w:spacing w:line="480" w:lineRule="auto"/>
        <w:rPr>
          <w:rFonts w:asciiTheme="minorEastAsia" w:hAnsiTheme="minorEastAsia" w:cstheme="minorEastAsia"/>
          <w:sz w:val="24"/>
          <w:szCs w:val="24"/>
        </w:rPr>
      </w:pPr>
      <w:r>
        <w:rPr>
          <w:rFonts w:hint="eastAsia" w:asciiTheme="minorEastAsia" w:hAnsiTheme="minorEastAsia" w:cstheme="minorEastAsia"/>
          <w:sz w:val="24"/>
          <w:szCs w:val="24"/>
        </w:rPr>
        <w:t>十一、激光整合负压装置：镭射整合负压兼具光治疗与负压</w:t>
      </w:r>
    </w:p>
    <w:p>
      <w:pPr>
        <w:spacing w:line="480" w:lineRule="auto"/>
        <w:rPr>
          <w:rFonts w:asciiTheme="minorEastAsia" w:hAnsiTheme="minorEastAsia" w:cstheme="minorEastAsia"/>
          <w:sz w:val="24"/>
          <w:szCs w:val="24"/>
        </w:rPr>
      </w:pPr>
      <w:r>
        <w:rPr>
          <w:rFonts w:hint="eastAsia" w:asciiTheme="minorEastAsia" w:hAnsiTheme="minorEastAsia" w:cstheme="minorEastAsia"/>
          <w:sz w:val="24"/>
          <w:szCs w:val="24"/>
        </w:rPr>
        <w:t>按摩功能，罩杯自动抽气和防脱落，具备自动负压控制系统，多段可调。</w:t>
      </w:r>
    </w:p>
    <w:p>
      <w:pPr>
        <w:spacing w:line="480" w:lineRule="auto"/>
        <w:rPr>
          <w:rFonts w:asciiTheme="minorEastAsia" w:hAnsiTheme="minorEastAsia" w:cstheme="minorEastAsia"/>
          <w:sz w:val="24"/>
          <w:szCs w:val="24"/>
        </w:rPr>
      </w:pPr>
      <w:r>
        <w:rPr>
          <w:rFonts w:hint="eastAsia" w:asciiTheme="minorEastAsia" w:hAnsiTheme="minorEastAsia" w:cstheme="minorEastAsia"/>
          <w:sz w:val="24"/>
          <w:szCs w:val="24"/>
        </w:rPr>
        <w:t>十二、维修及售后服务：免费负责仪器安装及调试，免费对用户2-3人进行设备操作、日常维护、故障排除及维修等技术培训。承诺对所售产品提供3年免费质量保证，设备出现故障提供免费上门服务。</w:t>
      </w:r>
    </w:p>
    <w:p>
      <w:p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二、产品要求</w:t>
      </w:r>
    </w:p>
    <w:p>
      <w:pPr>
        <w:autoSpaceDE w:val="0"/>
        <w:autoSpaceDN w:val="0"/>
        <w:adjustRightInd w:val="0"/>
        <w:snapToGrid w:val="0"/>
        <w:spacing w:line="360" w:lineRule="auto"/>
        <w:ind w:firstLine="472" w:firstLineChars="196"/>
        <w:rPr>
          <w:rFonts w:ascii="宋体" w:hAnsi="宋体"/>
          <w:b/>
          <w:bCs/>
          <w:sz w:val="24"/>
          <w:szCs w:val="24"/>
        </w:rPr>
      </w:pPr>
      <w:r>
        <w:rPr>
          <w:rFonts w:hint="eastAsia" w:ascii="宋体" w:hAnsi="宋体"/>
          <w:b/>
          <w:bCs/>
          <w:sz w:val="24"/>
          <w:szCs w:val="24"/>
        </w:rPr>
        <w:t>（一）对投标人所投产品的要求</w:t>
      </w:r>
    </w:p>
    <w:p>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1、技术服务要求：中标人对所投仪器设备需提供一套完整的中文技术资料：包括操作手册、使用说明、维修保养操作手册、操作指南、安装手册、产品合格证等。</w:t>
      </w:r>
    </w:p>
    <w:p>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2、安装调试：在货物到达使用单位后，卖方应在7天内派工程技术人员到达现场，在买方技术人员在场的情况下开箱清点货物，组织安装、调试，并承担由此发生一切费用；</w:t>
      </w:r>
    </w:p>
    <w:p>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3、设备安装后，采购方将按国际和国家标准及厂方标准进行质量验收。卖方应向买方提供详细的验收标准、验收手册和部分验收专用仪器，并承担相关费用；</w:t>
      </w:r>
    </w:p>
    <w:p>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4、技术培训：设备正常运行验收后，中标人负责在项目现场免费为所投项目培训2名以上技术人员，使培训人员达到熟练掌握、灵活应用的程度。</w:t>
      </w:r>
    </w:p>
    <w:p>
      <w:pPr>
        <w:autoSpaceDE w:val="0"/>
        <w:autoSpaceDN w:val="0"/>
        <w:adjustRightInd w:val="0"/>
        <w:snapToGrid w:val="0"/>
        <w:spacing w:line="360" w:lineRule="auto"/>
        <w:ind w:firstLine="472" w:firstLineChars="196"/>
        <w:rPr>
          <w:rFonts w:ascii="宋体" w:hAnsi="宋体"/>
          <w:b/>
          <w:bCs/>
          <w:sz w:val="24"/>
          <w:szCs w:val="24"/>
        </w:rPr>
      </w:pPr>
      <w:r>
        <w:rPr>
          <w:rFonts w:hint="eastAsia" w:ascii="宋体" w:hAnsi="宋体"/>
          <w:b/>
          <w:bCs/>
          <w:sz w:val="24"/>
          <w:szCs w:val="24"/>
        </w:rPr>
        <w:t>（二）重要提示</w:t>
      </w:r>
    </w:p>
    <w:p>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招标内容及技术规格要求中，所描述的品牌、型号、生产厂商等，仅为说明。投标人所投设备应等同或相当于或高于上述所描述的品牌、型号、生产厂商的设备。</w:t>
      </w:r>
      <w:bookmarkStart w:id="21" w:name="_Hlk499978049"/>
    </w:p>
    <w:bookmarkEnd w:id="21"/>
    <w:p>
      <w:pPr>
        <w:autoSpaceDE w:val="0"/>
        <w:autoSpaceDN w:val="0"/>
        <w:adjustRightInd w:val="0"/>
        <w:snapToGrid w:val="0"/>
        <w:spacing w:line="360" w:lineRule="auto"/>
        <w:ind w:firstLine="472" w:firstLineChars="196"/>
        <w:rPr>
          <w:rFonts w:ascii="宋体" w:hAnsi="宋体"/>
          <w:b/>
          <w:bCs/>
          <w:sz w:val="24"/>
          <w:szCs w:val="24"/>
        </w:rPr>
      </w:pPr>
      <w:r>
        <w:rPr>
          <w:rFonts w:hint="eastAsia" w:ascii="宋体" w:hAnsi="宋体"/>
          <w:b/>
          <w:bCs/>
          <w:sz w:val="24"/>
          <w:szCs w:val="24"/>
        </w:rPr>
        <w:t>（三）招标人要求</w:t>
      </w:r>
    </w:p>
    <w:p>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1、本次招标所采购的设备和服务，投标人需以包为单位，报出总价。并按要求分项报价。</w:t>
      </w:r>
    </w:p>
    <w:p>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投标人对所投设备，应包括设备安装、调试、运行正常后交付使用。主机（产品）抵达用户目的地1个月内，若出现整机（产品）故障，投标人必须整机（产品）调换。投标人应提供终身上门维修服务，且质量保证期外只收零配件费，其它免费。</w:t>
      </w:r>
    </w:p>
    <w:p>
      <w:p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三、其他要求：</w:t>
      </w:r>
    </w:p>
    <w:p>
      <w:pPr>
        <w:ind w:firstLine="482" w:firstLineChars="200"/>
        <w:rPr>
          <w:rFonts w:asciiTheme="minorEastAsia" w:hAnsiTheme="minorEastAsia" w:cstheme="minorEastAsia"/>
          <w:b/>
          <w:color w:val="000000"/>
          <w:sz w:val="24"/>
          <w:szCs w:val="24"/>
        </w:rPr>
      </w:pPr>
      <w:r>
        <w:rPr>
          <w:rFonts w:hint="eastAsia" w:asciiTheme="minorEastAsia" w:hAnsiTheme="minorEastAsia" w:cstheme="minorEastAsia"/>
          <w:b/>
          <w:color w:val="000000"/>
          <w:sz w:val="24"/>
          <w:szCs w:val="24"/>
        </w:rPr>
        <w:t>（一）其他要求</w:t>
      </w:r>
    </w:p>
    <w:p>
      <w:pPr>
        <w:autoSpaceDE w:val="0"/>
        <w:autoSpaceDN w:val="0"/>
        <w:adjustRightInd w:val="0"/>
        <w:snapToGrid w:val="0"/>
        <w:spacing w:line="360" w:lineRule="auto"/>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1、无效投标情况：</w:t>
      </w:r>
    </w:p>
    <w:p>
      <w:pPr>
        <w:autoSpaceDE w:val="0"/>
        <w:autoSpaceDN w:val="0"/>
        <w:adjustRightInd w:val="0"/>
        <w:snapToGrid w:val="0"/>
        <w:spacing w:line="360" w:lineRule="auto"/>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1.1 投标人须明确投标产品的厂家、品牌、型号、详细参数，否则为</w:t>
      </w:r>
      <w:r>
        <w:rPr>
          <w:rFonts w:hint="eastAsia" w:asciiTheme="minorEastAsia" w:hAnsiTheme="minorEastAsia" w:cstheme="minorEastAsia"/>
          <w:b/>
          <w:color w:val="000000"/>
          <w:sz w:val="24"/>
          <w:szCs w:val="24"/>
        </w:rPr>
        <w:t>无效投标</w:t>
      </w:r>
      <w:r>
        <w:rPr>
          <w:rFonts w:hint="eastAsia" w:asciiTheme="minorEastAsia" w:hAnsiTheme="minorEastAsia" w:cstheme="minorEastAsia"/>
          <w:color w:val="000000"/>
          <w:sz w:val="24"/>
          <w:szCs w:val="24"/>
        </w:rPr>
        <w:t>。</w:t>
      </w:r>
    </w:p>
    <w:p>
      <w:pPr>
        <w:autoSpaceDE w:val="0"/>
        <w:autoSpaceDN w:val="0"/>
        <w:adjustRightInd w:val="0"/>
        <w:snapToGrid w:val="0"/>
        <w:spacing w:line="360" w:lineRule="auto"/>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1.2 投标人应就该项目完整投标，否则为无效投标。</w:t>
      </w:r>
    </w:p>
    <w:p>
      <w:pPr>
        <w:autoSpaceDE w:val="0"/>
        <w:autoSpaceDN w:val="0"/>
        <w:adjustRightInd w:val="0"/>
        <w:snapToGrid w:val="0"/>
        <w:spacing w:line="360" w:lineRule="auto"/>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1.3 本采购文件所列需求为最低要求，投标产品不得低于最低要求，否则为</w:t>
      </w:r>
      <w:r>
        <w:rPr>
          <w:rFonts w:hint="eastAsia" w:asciiTheme="minorEastAsia" w:hAnsiTheme="minorEastAsia" w:cstheme="minorEastAsia"/>
          <w:b/>
          <w:color w:val="000000"/>
          <w:sz w:val="24"/>
          <w:szCs w:val="24"/>
        </w:rPr>
        <w:t>无效投标</w:t>
      </w:r>
      <w:r>
        <w:rPr>
          <w:rFonts w:hint="eastAsia" w:asciiTheme="minorEastAsia" w:hAnsiTheme="minorEastAsia" w:cstheme="minorEastAsia"/>
          <w:color w:val="000000"/>
          <w:sz w:val="24"/>
          <w:szCs w:val="24"/>
        </w:rPr>
        <w:t>。 “*或★”实质性要求条款、指标全部响应，无偏离，否则为</w:t>
      </w:r>
      <w:r>
        <w:rPr>
          <w:rFonts w:hint="eastAsia" w:asciiTheme="minorEastAsia" w:hAnsiTheme="minorEastAsia" w:cstheme="minorEastAsia"/>
          <w:b/>
          <w:color w:val="000000"/>
          <w:sz w:val="24"/>
          <w:szCs w:val="24"/>
        </w:rPr>
        <w:t>无效投标</w:t>
      </w:r>
      <w:r>
        <w:rPr>
          <w:rFonts w:hint="eastAsia" w:asciiTheme="minorEastAsia" w:hAnsiTheme="minorEastAsia" w:cstheme="minorEastAsia"/>
          <w:color w:val="000000"/>
          <w:sz w:val="24"/>
          <w:szCs w:val="24"/>
        </w:rPr>
        <w:t>。</w:t>
      </w:r>
    </w:p>
    <w:p>
      <w:pPr>
        <w:autoSpaceDE w:val="0"/>
        <w:autoSpaceDN w:val="0"/>
        <w:adjustRightInd w:val="0"/>
        <w:snapToGrid w:val="0"/>
        <w:spacing w:line="360" w:lineRule="auto"/>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1.4付款方式： </w:t>
      </w:r>
    </w:p>
    <w:p>
      <w:pPr>
        <w:autoSpaceDE w:val="0"/>
        <w:autoSpaceDN w:val="0"/>
        <w:adjustRightInd w:val="0"/>
        <w:snapToGrid w:val="0"/>
        <w:spacing w:line="360" w:lineRule="auto"/>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装机付30%，验收合格付30%，余款一年付清。不响应为</w:t>
      </w:r>
      <w:r>
        <w:rPr>
          <w:rFonts w:hint="eastAsia" w:asciiTheme="minorEastAsia" w:hAnsiTheme="minorEastAsia" w:cstheme="minorEastAsia"/>
          <w:b/>
          <w:color w:val="000000"/>
          <w:sz w:val="24"/>
          <w:szCs w:val="24"/>
        </w:rPr>
        <w:t>无效投标。</w:t>
      </w:r>
    </w:p>
    <w:p>
      <w:pPr>
        <w:autoSpaceDE w:val="0"/>
        <w:autoSpaceDN w:val="0"/>
        <w:adjustRightInd w:val="0"/>
        <w:snapToGrid w:val="0"/>
        <w:spacing w:line="360" w:lineRule="auto"/>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2、售后服务：</w:t>
      </w:r>
    </w:p>
    <w:p>
      <w:pPr>
        <w:autoSpaceDE w:val="0"/>
        <w:autoSpaceDN w:val="0"/>
        <w:adjustRightInd w:val="0"/>
        <w:snapToGrid w:val="0"/>
        <w:spacing w:line="360" w:lineRule="auto"/>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2.1投标人须明确免费包修期，同时应提出故障响应时间，在免费包修期内，同一质量问题连续多次维修仍无法正常使用，投标人必须予以更换同品牌、同型号的全新产品，超过保修期发生故障，用户可自由选择维修单位，如委托给投标人，投标人不得借故推诿，并且维修费不能超过市场平均价格。本项目售后服务期限为</w:t>
      </w:r>
      <w:r>
        <w:rPr>
          <w:rFonts w:hint="eastAsia" w:asciiTheme="minorEastAsia" w:hAnsiTheme="minorEastAsia" w:cstheme="minorEastAsia"/>
          <w:color w:val="000000"/>
          <w:sz w:val="24"/>
          <w:szCs w:val="24"/>
          <w:lang w:val="en-US" w:eastAsia="zh-CN"/>
        </w:rPr>
        <w:t>A包：自</w:t>
      </w:r>
      <w:r>
        <w:rPr>
          <w:rFonts w:hint="eastAsia" w:asciiTheme="minorEastAsia" w:hAnsiTheme="minorEastAsia" w:cstheme="minorEastAsia"/>
          <w:color w:val="000000"/>
          <w:sz w:val="24"/>
          <w:szCs w:val="24"/>
        </w:rPr>
        <w:t>验收合格之日起</w:t>
      </w:r>
      <w:r>
        <w:rPr>
          <w:rFonts w:hint="eastAsia" w:asciiTheme="minorEastAsia" w:hAnsiTheme="minorEastAsia" w:cstheme="minorEastAsia"/>
          <w:color w:val="000000"/>
          <w:sz w:val="24"/>
          <w:szCs w:val="24"/>
          <w:lang w:val="en-US" w:eastAsia="zh-CN"/>
        </w:rPr>
        <w:t>1年；B包：自</w:t>
      </w:r>
      <w:r>
        <w:rPr>
          <w:rFonts w:hint="eastAsia" w:asciiTheme="minorEastAsia" w:hAnsiTheme="minorEastAsia" w:cstheme="minorEastAsia"/>
          <w:color w:val="000000"/>
          <w:sz w:val="24"/>
          <w:szCs w:val="24"/>
        </w:rPr>
        <w:t>验收合格之日起</w:t>
      </w:r>
      <w:r>
        <w:rPr>
          <w:rFonts w:hint="eastAsia" w:asciiTheme="minorEastAsia" w:hAnsiTheme="minorEastAsia" w:cstheme="minorEastAsia"/>
          <w:color w:val="000000"/>
          <w:sz w:val="24"/>
          <w:szCs w:val="24"/>
          <w:lang w:val="en-US" w:eastAsia="zh-CN"/>
        </w:rPr>
        <w:t>3年</w:t>
      </w:r>
      <w:r>
        <w:rPr>
          <w:rFonts w:hint="eastAsia" w:asciiTheme="minorEastAsia" w:hAnsiTheme="minorEastAsia" w:cstheme="minorEastAsia"/>
          <w:color w:val="000000"/>
          <w:sz w:val="24"/>
          <w:szCs w:val="24"/>
        </w:rPr>
        <w:t>, 在</w:t>
      </w:r>
      <w:r>
        <w:rPr>
          <w:rFonts w:hint="eastAsia" w:asciiTheme="minorEastAsia" w:hAnsiTheme="minorEastAsia" w:cstheme="minorEastAsia"/>
          <w:color w:val="000000"/>
          <w:sz w:val="24"/>
          <w:szCs w:val="24"/>
          <w:lang w:eastAsia="zh-CN"/>
        </w:rPr>
        <w:t>交货</w:t>
      </w:r>
      <w:r>
        <w:rPr>
          <w:rFonts w:hint="eastAsia" w:asciiTheme="minorEastAsia" w:hAnsiTheme="minorEastAsia" w:cstheme="minorEastAsia"/>
          <w:color w:val="000000"/>
          <w:sz w:val="24"/>
          <w:szCs w:val="24"/>
        </w:rPr>
        <w:t>期间如发现货物有质量问题，应在15天内无条件免费更换。</w:t>
      </w:r>
    </w:p>
    <w:p>
      <w:pPr>
        <w:autoSpaceDE w:val="0"/>
        <w:autoSpaceDN w:val="0"/>
        <w:adjustRightInd w:val="0"/>
        <w:snapToGrid w:val="0"/>
        <w:spacing w:line="360" w:lineRule="auto"/>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2.2投标人必须须明确维修点地址、负责人、联系人和联系电话，维修点具备什么样的维修能力等详细资料。</w:t>
      </w:r>
    </w:p>
    <w:p>
      <w:pPr>
        <w:autoSpaceDE w:val="0"/>
        <w:autoSpaceDN w:val="0"/>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（二）核心产品</w:t>
      </w:r>
    </w:p>
    <w:p>
      <w:pPr>
        <w:pStyle w:val="17"/>
        <w:widowControl/>
        <w:shd w:val="clear" w:color="auto" w:fill="FFFFFF"/>
        <w:spacing w:line="315" w:lineRule="atLeast"/>
        <w:jc w:val="left"/>
        <w:rPr>
          <w:rFonts w:ascii="宋体" w:hAnsi="宋体" w:eastAsiaTheme="minorEastAsia" w:cstheme="minorBidi"/>
        </w:rPr>
      </w:pPr>
      <w:r>
        <w:rPr>
          <w:rFonts w:hint="eastAsia" w:ascii="宋体" w:hAnsi="宋体" w:eastAsiaTheme="minorEastAsia" w:cstheme="minorBidi"/>
        </w:rPr>
        <w:t>A包：高端64排128层螺旋CT系统、数字减影血管造影系统；B包：激光治疗仪。</w:t>
      </w:r>
    </w:p>
    <w:p>
      <w:pPr>
        <w:autoSpaceDE w:val="0"/>
        <w:autoSpaceDN w:val="0"/>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（三）预算金额（最高限价）：</w:t>
      </w:r>
    </w:p>
    <w:p>
      <w:pPr>
        <w:autoSpaceDE w:val="0"/>
        <w:autoSpaceDN w:val="0"/>
        <w:adjustRightInd w:val="0"/>
        <w:snapToGrid w:val="0"/>
        <w:spacing w:line="360" w:lineRule="auto"/>
        <w:ind w:firstLine="480" w:firstLineChars="200"/>
        <w:rPr>
          <w:rFonts w:ascii="宋体" w:hAnsi="宋体"/>
          <w:color w:val="000000"/>
          <w:sz w:val="24"/>
          <w:szCs w:val="24"/>
          <w:lang w:val="zh-CN"/>
        </w:rPr>
      </w:pPr>
      <w:r>
        <w:rPr>
          <w:rFonts w:hint="eastAsia" w:ascii="宋体" w:hAnsi="宋体"/>
          <w:color w:val="000000"/>
          <w:sz w:val="24"/>
          <w:szCs w:val="24"/>
        </w:rPr>
        <w:t>A包：</w:t>
      </w:r>
      <w:r>
        <w:rPr>
          <w:rFonts w:ascii="宋体" w:hAnsi="宋体"/>
          <w:color w:val="000000"/>
          <w:sz w:val="24"/>
          <w:szCs w:val="24"/>
        </w:rPr>
        <w:t>2180</w:t>
      </w:r>
      <w:r>
        <w:rPr>
          <w:rFonts w:hint="eastAsia" w:ascii="宋体" w:hAnsi="宋体"/>
          <w:color w:val="000000"/>
          <w:sz w:val="24"/>
          <w:szCs w:val="24"/>
        </w:rPr>
        <w:t>万元；B包：</w:t>
      </w:r>
      <w:r>
        <w:rPr>
          <w:rFonts w:ascii="宋体" w:hAnsi="宋体"/>
          <w:color w:val="000000"/>
          <w:sz w:val="24"/>
          <w:szCs w:val="24"/>
        </w:rPr>
        <w:t>36</w:t>
      </w:r>
      <w:r>
        <w:rPr>
          <w:rFonts w:hint="eastAsia" w:ascii="宋体" w:hAnsi="宋体"/>
          <w:color w:val="000000"/>
          <w:sz w:val="24"/>
          <w:szCs w:val="24"/>
        </w:rPr>
        <w:t>万元</w:t>
      </w:r>
      <w:r>
        <w:rPr>
          <w:rFonts w:hint="eastAsia" w:ascii="宋体" w:hAnsi="宋体"/>
          <w:color w:val="000000"/>
          <w:sz w:val="24"/>
          <w:szCs w:val="24"/>
          <w:lang w:val="zh-CN"/>
        </w:rPr>
        <w:t>。超出者为无效投标。</w:t>
      </w:r>
    </w:p>
    <w:p>
      <w:pPr>
        <w:autoSpaceDE w:val="0"/>
        <w:autoSpaceDN w:val="0"/>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（四）验收标准</w:t>
      </w:r>
    </w:p>
    <w:p>
      <w:pPr>
        <w:autoSpaceDE w:val="0"/>
        <w:autoSpaceDN w:val="0"/>
        <w:adjustRightInd w:val="0"/>
        <w:snapToGrid w:val="0"/>
        <w:spacing w:line="360" w:lineRule="auto"/>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autoSpaceDE w:val="0"/>
        <w:autoSpaceDN w:val="0"/>
        <w:adjustRightInd w:val="0"/>
        <w:snapToGrid w:val="0"/>
        <w:spacing w:line="360" w:lineRule="auto"/>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2、本项目为交钥匙工程（包括设计、采购、制作、运输、安装、验收等产生的所有费用）。</w:t>
      </w:r>
    </w:p>
    <w:p>
      <w:pPr>
        <w:autoSpaceDE w:val="0"/>
        <w:autoSpaceDN w:val="0"/>
        <w:adjustRightInd w:val="0"/>
        <w:snapToGrid w:val="0"/>
        <w:spacing w:line="360" w:lineRule="auto"/>
        <w:ind w:firstLine="480" w:firstLineChars="200"/>
        <w:rPr>
          <w:rFonts w:hint="eastAsia" w:asciiTheme="minorEastAsia" w:hAnsiTheme="minorEastAsia" w:cstheme="minorEastAsia"/>
          <w:color w:val="000000"/>
          <w:sz w:val="24"/>
          <w:szCs w:val="24"/>
        </w:rPr>
      </w:pPr>
      <w:r>
        <w:rPr>
          <w:rFonts w:asciiTheme="minorEastAsia" w:hAnsiTheme="minorEastAsia" w:cstheme="minorEastAsia"/>
          <w:color w:val="000000"/>
          <w:sz w:val="24"/>
          <w:szCs w:val="24"/>
        </w:rPr>
        <w:t>3</w:t>
      </w:r>
      <w:r>
        <w:rPr>
          <w:rFonts w:hint="eastAsia" w:asciiTheme="minorEastAsia" w:hAnsiTheme="minorEastAsia" w:cstheme="minorEastAsia"/>
          <w:color w:val="000000"/>
          <w:sz w:val="24"/>
          <w:szCs w:val="24"/>
        </w:rPr>
        <w:t>、交货时须同时提供与招标技术规格要求相符的产品质量检测报告或产品合格证书及其它相关质量证明文件，如不提供，采购人有权拒绝收货。</w:t>
      </w:r>
    </w:p>
    <w:p>
      <w:pPr>
        <w:autoSpaceDE w:val="0"/>
        <w:autoSpaceDN w:val="0"/>
        <w:adjustRightInd w:val="0"/>
        <w:snapToGrid w:val="0"/>
        <w:spacing w:line="360" w:lineRule="auto"/>
        <w:ind w:firstLine="480" w:firstLineChars="200"/>
        <w:rPr>
          <w:rFonts w:asciiTheme="minorEastAsia" w:hAnsiTheme="minorEastAsia" w:cstheme="minorEastAsia"/>
          <w:color w:val="000000"/>
          <w:sz w:val="24"/>
          <w:szCs w:val="24"/>
        </w:rPr>
      </w:pPr>
      <w:r>
        <w:rPr>
          <w:rFonts w:asciiTheme="minorEastAsia" w:hAnsiTheme="minorEastAsia" w:cstheme="minorEastAsia"/>
          <w:color w:val="000000"/>
          <w:sz w:val="24"/>
          <w:szCs w:val="24"/>
        </w:rPr>
        <w:t>4</w:t>
      </w:r>
      <w:r>
        <w:rPr>
          <w:rFonts w:hint="eastAsia" w:asciiTheme="minorEastAsia" w:hAnsiTheme="minorEastAsia" w:cstheme="minorEastAsia"/>
          <w:color w:val="000000"/>
          <w:sz w:val="24"/>
          <w:szCs w:val="24"/>
        </w:rPr>
        <w:t>、质量完全符合国家标准、行业标准或地方标准，均有标准的以高（严格）者为准。没有国家标准、行业标准和企业标准的，按照通常标准或者符合采购目的的特定标准确定。</w:t>
      </w:r>
    </w:p>
    <w:p>
      <w:pPr>
        <w:autoSpaceDE w:val="0"/>
        <w:autoSpaceDN w:val="0"/>
        <w:adjustRightInd w:val="0"/>
        <w:snapToGrid w:val="0"/>
        <w:spacing w:line="360" w:lineRule="auto"/>
        <w:ind w:firstLine="482" w:firstLineChars="200"/>
        <w:rPr>
          <w:rFonts w:hint="eastAsia" w:asciiTheme="minorEastAsia" w:hAnsiTheme="minorEastAsia" w:cstheme="minorEastAsia"/>
          <w:b/>
          <w:color w:val="000000"/>
          <w:sz w:val="24"/>
          <w:szCs w:val="24"/>
        </w:rPr>
      </w:pPr>
      <w:r>
        <w:rPr>
          <w:rFonts w:hint="eastAsia" w:asciiTheme="minorEastAsia" w:hAnsiTheme="minorEastAsia" w:cstheme="minorEastAsia"/>
          <w:b/>
          <w:color w:val="000000"/>
          <w:sz w:val="24"/>
          <w:szCs w:val="24"/>
        </w:rPr>
        <w:t>特别提示</w:t>
      </w:r>
    </w:p>
    <w:p>
      <w:pPr>
        <w:autoSpaceDE w:val="0"/>
        <w:autoSpaceDN w:val="0"/>
        <w:adjustRightInd w:val="0"/>
        <w:snapToGrid w:val="0"/>
        <w:spacing w:line="360" w:lineRule="auto"/>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1、产品必须符合国家质量检测标准和本采购文件规定标准的全新正品现货，供货时提供随货物《产品合格证》或产品质量检测报告及其它相关质量证明文件。</w:t>
      </w:r>
    </w:p>
    <w:p>
      <w:pPr>
        <w:autoSpaceDE w:val="0"/>
        <w:autoSpaceDN w:val="0"/>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.1、货物技术证明文件：</w:t>
      </w:r>
    </w:p>
    <w:p>
      <w:pPr>
        <w:autoSpaceDE w:val="0"/>
        <w:autoSpaceDN w:val="0"/>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.1.1、货物功能性能详细介绍；</w:t>
      </w:r>
    </w:p>
    <w:p>
      <w:pPr>
        <w:autoSpaceDE w:val="0"/>
        <w:autoSpaceDN w:val="0"/>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.1.2、投标人所投产品必须具备国家规定的资格，需提供下列证件（如有）：</w:t>
      </w:r>
    </w:p>
    <w:p>
      <w:pPr>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医疗器械注册证、注册表、生产许可证（国产）、经营许可证、准产注册检验报告（国产）、注册检验报告（进口）、中国国家强制性产品认证（CCC）或SDA认证等复印件。</w:t>
      </w:r>
    </w:p>
    <w:p>
      <w:pPr>
        <w:autoSpaceDE w:val="0"/>
        <w:autoSpaceDN w:val="0"/>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1.3、提供原始的详细描述货物性能特点的技术文件（产品准产/注册检验报告）及产品彩页并以技术文件、产品检验报告及彩页所述功能参数为评判标准；如投标文件所述产品功能参数与产品检验报告、产品彩页不一致，务必在投标文件上附带原始生产厂商出具证明函（原件）同时有国家法定机构出具的准产/注册检验报告或补充检验报告证明。</w:t>
      </w:r>
    </w:p>
    <w:p>
      <w:pPr>
        <w:autoSpaceDE w:val="0"/>
        <w:autoSpaceDN w:val="0"/>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.2货物技术文件：</w:t>
      </w:r>
    </w:p>
    <w:p>
      <w:pPr>
        <w:autoSpaceDE w:val="0"/>
        <w:autoSpaceDN w:val="0"/>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.2.1、所投设备均应提供配置明细表并且配置明细表中的所有配件必须是唯一的，不得有选择性配置，所提供配件必须是正规厂家生产的原装正品；</w:t>
      </w:r>
    </w:p>
    <w:p>
      <w:pPr>
        <w:autoSpaceDE w:val="0"/>
        <w:autoSpaceDN w:val="0"/>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.2.2、产品需有生产许可证、注册证，经营许可证、产品合格证；</w:t>
      </w:r>
    </w:p>
    <w:p>
      <w:pPr>
        <w:autoSpaceDE w:val="0"/>
        <w:autoSpaceDN w:val="0"/>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.2.3、提供有关投标货物符合招标文件要求的相关证明文件；</w:t>
      </w:r>
    </w:p>
    <w:p>
      <w:pPr>
        <w:autoSpaceDE w:val="0"/>
        <w:autoSpaceDN w:val="0"/>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.2.4、投标货物的制造、安装和检验标准；</w:t>
      </w:r>
    </w:p>
    <w:p>
      <w:pPr>
        <w:autoSpaceDE w:val="0"/>
        <w:autoSpaceDN w:val="0"/>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.2.5、投标人需出具制造厂家承认的售后服务承诺、收费标准；</w:t>
      </w:r>
    </w:p>
    <w:p>
      <w:pPr>
        <w:autoSpaceDE w:val="0"/>
        <w:autoSpaceDN w:val="0"/>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.2.6、按技术规格规定提供备件和专用工具，其价格包括在投标报价中。但用户的这项选择并不能免除中标方在合同保证期内所承担的义务。</w:t>
      </w:r>
    </w:p>
    <w:p>
      <w:pPr>
        <w:autoSpaceDE w:val="0"/>
        <w:autoSpaceDN w:val="0"/>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2、专利权：投标人应保证用户在使用该货物或其任何一部分时不受第三方提出侵犯其专利权、商标权和工业设计权等的起诉。</w:t>
      </w:r>
    </w:p>
    <w:p>
      <w:pPr>
        <w:autoSpaceDE w:val="0"/>
        <w:autoSpaceDN w:val="0"/>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3、各供应商在报价时，应充分考虑供货及售后服务所发生的费用，如果中标，不得再以任何理由要求追加费用。</w:t>
      </w:r>
    </w:p>
    <w:p>
      <w:pPr>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4、本采购文件的最终解释权归采购人所有。</w:t>
      </w:r>
    </w:p>
    <w:p>
      <w:pPr>
        <w:autoSpaceDE w:val="0"/>
        <w:autoSpaceDN w:val="0"/>
        <w:adjustRightInd w:val="0"/>
        <w:snapToGrid w:val="0"/>
        <w:spacing w:line="360" w:lineRule="auto"/>
        <w:ind w:firstLine="480" w:firstLineChars="200"/>
        <w:rPr>
          <w:rFonts w:hint="eastAsia" w:asciiTheme="minorEastAsia" w:hAnsiTheme="minorEastAsia" w:cstheme="minorEastAsia"/>
          <w:color w:val="000000"/>
          <w:sz w:val="24"/>
          <w:szCs w:val="24"/>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w:t>
      </w:r>
    </w:p>
    <w:p>
      <w:pPr>
        <w:autoSpaceDE w:val="0"/>
        <w:autoSpaceDN w:val="0"/>
        <w:adjustRightInd w:val="0"/>
        <w:spacing w:line="360" w:lineRule="auto"/>
        <w:ind w:right="-11"/>
        <w:rPr>
          <w:rFonts w:ascii="宋体" w:cs="宋体"/>
          <w:b/>
          <w:sz w:val="28"/>
          <w:szCs w:val="28"/>
          <w:lang w:val="zh-CN"/>
        </w:rPr>
      </w:pPr>
      <w:r>
        <w:rPr>
          <w:rFonts w:hint="eastAsia" w:ascii="宋体" w:cs="宋体"/>
          <w:b/>
          <w:sz w:val="28"/>
          <w:szCs w:val="28"/>
          <w:lang w:val="zh-CN"/>
        </w:rPr>
        <w:t>投标人须知前附表</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hAnsi="宋体" w:cs="仿宋_GB2312"/>
                <w:b/>
                <w:sz w:val="24"/>
              </w:rPr>
            </w:pPr>
            <w:r>
              <w:rPr>
                <w:rFonts w:hint="eastAsia" w:hAnsi="宋体" w:cs="仿宋_GB2312"/>
                <w:b/>
                <w:sz w:val="24"/>
              </w:rPr>
              <w:t>序号</w:t>
            </w:r>
          </w:p>
        </w:tc>
        <w:tc>
          <w:tcPr>
            <w:tcW w:w="2268" w:type="dxa"/>
            <w:vAlign w:val="center"/>
          </w:tcPr>
          <w:p>
            <w:pPr>
              <w:autoSpaceDE w:val="0"/>
              <w:autoSpaceDN w:val="0"/>
              <w:adjustRightInd w:val="0"/>
              <w:spacing w:line="276" w:lineRule="auto"/>
              <w:jc w:val="center"/>
              <w:rPr>
                <w:rFonts w:hAnsi="宋体" w:cs="仿宋_GB2312"/>
                <w:b/>
                <w:sz w:val="24"/>
              </w:rPr>
            </w:pPr>
            <w:r>
              <w:rPr>
                <w:rFonts w:hint="eastAsia" w:hAnsi="宋体" w:cs="仿宋_GB2312"/>
                <w:b/>
                <w:sz w:val="24"/>
              </w:rPr>
              <w:t>条款名称</w:t>
            </w:r>
          </w:p>
        </w:tc>
        <w:tc>
          <w:tcPr>
            <w:tcW w:w="6813" w:type="dxa"/>
            <w:vAlign w:val="center"/>
          </w:tcPr>
          <w:p>
            <w:pPr>
              <w:autoSpaceDE w:val="0"/>
              <w:autoSpaceDN w:val="0"/>
              <w:adjustRightInd w:val="0"/>
              <w:spacing w:line="276" w:lineRule="auto"/>
              <w:jc w:val="center"/>
              <w:rPr>
                <w:rFonts w:hAnsi="宋体" w:cs="仿宋_GB2312"/>
                <w:b/>
                <w:sz w:val="24"/>
              </w:rPr>
            </w:pPr>
            <w:r>
              <w:rPr>
                <w:rFonts w:hint="eastAsia" w:hAnsi="宋体" w:cs="仿宋_GB2312"/>
                <w:b/>
                <w:sz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采购项目</w:t>
            </w:r>
          </w:p>
        </w:tc>
        <w:tc>
          <w:tcPr>
            <w:tcW w:w="6813" w:type="dxa"/>
          </w:tcPr>
          <w:p>
            <w:pPr>
              <w:autoSpaceDE w:val="0"/>
              <w:autoSpaceDN w:val="0"/>
              <w:adjustRightInd w:val="0"/>
              <w:spacing w:line="360" w:lineRule="auto"/>
              <w:jc w:val="left"/>
              <w:rPr>
                <w:rFonts w:hAnsi="宋体" w:cs="仿宋_GB2312"/>
                <w:sz w:val="24"/>
              </w:rPr>
            </w:pPr>
            <w:r>
              <w:rPr>
                <w:rFonts w:hint="eastAsia" w:hAnsi="宋体" w:cs="仿宋_GB2312"/>
                <w:sz w:val="24"/>
              </w:rPr>
              <w:t>项目名称：禹州市第二人民医院所需“高端64排128层螺旋CT系统（进口）等医疗设备采购”项目</w:t>
            </w:r>
          </w:p>
          <w:p>
            <w:pPr>
              <w:autoSpaceDE w:val="0"/>
              <w:autoSpaceDN w:val="0"/>
              <w:adjustRightInd w:val="0"/>
              <w:spacing w:line="360" w:lineRule="auto"/>
              <w:jc w:val="left"/>
              <w:rPr>
                <w:rFonts w:hAnsi="宋体" w:cs="仿宋_GB2312"/>
                <w:sz w:val="24"/>
              </w:rPr>
            </w:pPr>
            <w:r>
              <w:rPr>
                <w:rFonts w:hint="eastAsia" w:hAnsi="宋体" w:cs="仿宋_GB2312"/>
                <w:sz w:val="24"/>
              </w:rPr>
              <w:t>项目编号：YLZB-G2017</w:t>
            </w:r>
            <w:r>
              <w:rPr>
                <w:rFonts w:hint="eastAsia" w:hAnsi="宋体" w:cs="仿宋_GB2312"/>
                <w:sz w:val="24"/>
                <w:lang w:val="en-US" w:eastAsia="zh-CN"/>
              </w:rPr>
              <w:t>042</w:t>
            </w:r>
            <w:r>
              <w:rPr>
                <w:rFonts w:hint="eastAsia" w:hAnsi="宋体" w:cs="仿宋_GB2312"/>
                <w:sz w:val="24"/>
              </w:rPr>
              <w:t>号</w:t>
            </w:r>
          </w:p>
          <w:p>
            <w:pPr>
              <w:autoSpaceDE w:val="0"/>
              <w:autoSpaceDN w:val="0"/>
              <w:adjustRightInd w:val="0"/>
              <w:spacing w:line="360" w:lineRule="auto"/>
              <w:jc w:val="left"/>
              <w:rPr>
                <w:rFonts w:hAnsi="宋体" w:cs="仿宋_GB2312"/>
                <w:sz w:val="24"/>
              </w:rPr>
            </w:pPr>
            <w:r>
              <w:rPr>
                <w:rFonts w:hint="eastAsia" w:hAnsi="宋体" w:cs="仿宋_GB2312"/>
                <w:sz w:val="24"/>
              </w:rPr>
              <w:t>项目内容：A包：高端64排128层螺旋CT系统1套、数字减影血管造影系统1套；B包：激光治疗仪1台。</w:t>
            </w:r>
          </w:p>
          <w:p>
            <w:pPr>
              <w:autoSpaceDE w:val="0"/>
              <w:autoSpaceDN w:val="0"/>
              <w:adjustRightInd w:val="0"/>
              <w:spacing w:line="360" w:lineRule="auto"/>
              <w:jc w:val="left"/>
              <w:rPr>
                <w:rFonts w:hAnsi="宋体" w:cs="仿宋_GB2312"/>
                <w:sz w:val="24"/>
              </w:rPr>
            </w:pPr>
            <w:r>
              <w:rPr>
                <w:rFonts w:hint="eastAsia" w:hAnsi="宋体" w:cs="仿宋_GB2312"/>
                <w:sz w:val="24"/>
              </w:rPr>
              <w:t>项目地址：禹州市第二人民医院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hAnsi="宋体" w:cs="TimesNewRomanPSMT"/>
                <w:sz w:val="24"/>
              </w:rPr>
            </w:pPr>
            <w:r>
              <w:rPr>
                <w:rFonts w:hint="eastAsia" w:hAnsi="宋体" w:cs="TimesNewRomanPSMT"/>
                <w:sz w:val="24"/>
              </w:rPr>
              <w:t>2</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采购人</w:t>
            </w:r>
          </w:p>
        </w:tc>
        <w:tc>
          <w:tcPr>
            <w:tcW w:w="6813" w:type="dxa"/>
            <w:vAlign w:val="center"/>
          </w:tcPr>
          <w:p>
            <w:pPr>
              <w:autoSpaceDE w:val="0"/>
              <w:autoSpaceDN w:val="0"/>
              <w:adjustRightInd w:val="0"/>
              <w:spacing w:line="360" w:lineRule="auto"/>
              <w:jc w:val="left"/>
              <w:rPr>
                <w:rFonts w:hAnsi="宋体" w:cs="仿宋_GB2312"/>
                <w:sz w:val="24"/>
              </w:rPr>
            </w:pPr>
            <w:r>
              <w:rPr>
                <w:rFonts w:hint="eastAsia" w:hAnsi="宋体" w:cs="仿宋_GB2312"/>
                <w:sz w:val="24"/>
              </w:rPr>
              <w:t>名称：禹州市第二人民医院</w:t>
            </w:r>
          </w:p>
          <w:p>
            <w:pPr>
              <w:pStyle w:val="17"/>
              <w:widowControl/>
              <w:shd w:val="clear" w:color="auto" w:fill="FFFFFF"/>
              <w:spacing w:line="360" w:lineRule="auto"/>
              <w:contextualSpacing/>
              <w:jc w:val="left"/>
              <w:rPr>
                <w:rFonts w:hAnsi="宋体" w:cs="仿宋_GB2312" w:asciiTheme="minorHAnsi" w:eastAsiaTheme="minorEastAsia"/>
                <w:szCs w:val="22"/>
              </w:rPr>
            </w:pPr>
            <w:r>
              <w:rPr>
                <w:rFonts w:hint="eastAsia" w:hAnsi="宋体" w:cs="仿宋_GB2312" w:asciiTheme="minorHAnsi" w:eastAsiaTheme="minorEastAsia"/>
                <w:szCs w:val="22"/>
              </w:rPr>
              <w:t>地址：河南省禹州市滨河大道中段</w:t>
            </w:r>
          </w:p>
          <w:p>
            <w:pPr>
              <w:pStyle w:val="17"/>
              <w:widowControl/>
              <w:shd w:val="clear" w:color="auto" w:fill="FFFFFF"/>
              <w:spacing w:line="360" w:lineRule="auto"/>
              <w:contextualSpacing/>
              <w:jc w:val="left"/>
              <w:rPr>
                <w:rFonts w:hAnsi="宋体" w:cs="仿宋_GB2312"/>
              </w:rPr>
            </w:pPr>
            <w:r>
              <w:rPr>
                <w:rFonts w:hint="eastAsia" w:hAnsi="宋体" w:cs="仿宋_GB2312" w:asciiTheme="minorHAnsi" w:eastAsiaTheme="minorEastAsia"/>
                <w:szCs w:val="22"/>
              </w:rPr>
              <w:t>联 系 人：赵宽成    联系电话：0374-8171116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3</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代理机构</w:t>
            </w:r>
          </w:p>
        </w:tc>
        <w:tc>
          <w:tcPr>
            <w:tcW w:w="6813" w:type="dxa"/>
            <w:vAlign w:val="center"/>
          </w:tcPr>
          <w:p>
            <w:pPr>
              <w:autoSpaceDE w:val="0"/>
              <w:autoSpaceDN w:val="0"/>
              <w:adjustRightInd w:val="0"/>
              <w:spacing w:line="360" w:lineRule="auto"/>
              <w:jc w:val="left"/>
              <w:rPr>
                <w:rFonts w:hAnsi="宋体" w:cs="仿宋_GB2312"/>
                <w:sz w:val="24"/>
              </w:rPr>
            </w:pPr>
            <w:r>
              <w:rPr>
                <w:rFonts w:hint="eastAsia" w:hAnsi="宋体" w:cs="仿宋_GB2312"/>
                <w:sz w:val="24"/>
              </w:rPr>
              <w:t xml:space="preserve">代理机构：北京华采招标代理有限公司 </w:t>
            </w:r>
          </w:p>
          <w:p>
            <w:pPr>
              <w:autoSpaceDE w:val="0"/>
              <w:autoSpaceDN w:val="0"/>
              <w:adjustRightInd w:val="0"/>
              <w:spacing w:line="360" w:lineRule="auto"/>
              <w:jc w:val="left"/>
              <w:rPr>
                <w:rFonts w:hAnsi="宋体" w:cs="仿宋_GB2312"/>
                <w:sz w:val="24"/>
              </w:rPr>
            </w:pPr>
            <w:r>
              <w:rPr>
                <w:rFonts w:hint="eastAsia" w:hAnsi="宋体" w:cs="仿宋_GB2312"/>
                <w:sz w:val="24"/>
              </w:rPr>
              <w:t>地 址：许昌市新许路建行三楼（许昌分公司）</w:t>
            </w:r>
          </w:p>
          <w:p>
            <w:pPr>
              <w:autoSpaceDE w:val="0"/>
              <w:autoSpaceDN w:val="0"/>
              <w:adjustRightInd w:val="0"/>
              <w:spacing w:line="360" w:lineRule="auto"/>
              <w:jc w:val="left"/>
              <w:rPr>
                <w:rFonts w:hAnsi="宋体" w:cs="仿宋_GB2312"/>
                <w:sz w:val="24"/>
              </w:rPr>
            </w:pPr>
            <w:r>
              <w:rPr>
                <w:rFonts w:hint="eastAsia" w:hAnsi="宋体" w:cs="仿宋_GB2312"/>
                <w:sz w:val="24"/>
              </w:rPr>
              <w:t>联 系 人：周伟      联系电话：13903749798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4</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合格的投标人</w:t>
            </w:r>
          </w:p>
        </w:tc>
        <w:tc>
          <w:tcPr>
            <w:tcW w:w="6813" w:type="dxa"/>
            <w:vAlign w:val="center"/>
          </w:tcPr>
          <w:p>
            <w:pPr>
              <w:autoSpaceDE w:val="0"/>
              <w:autoSpaceDN w:val="0"/>
              <w:adjustRightInd w:val="0"/>
              <w:spacing w:line="360" w:lineRule="auto"/>
              <w:ind w:right="-11"/>
              <w:rPr>
                <w:rFonts w:ascii="宋体" w:cs="宋体"/>
                <w:b/>
                <w:bCs/>
                <w:sz w:val="24"/>
                <w:lang w:val="zh-CN"/>
              </w:rPr>
            </w:pPr>
            <w:r>
              <w:rPr>
                <w:rFonts w:hint="eastAsia" w:ascii="宋体" w:cs="宋体"/>
                <w:b/>
                <w:bCs/>
                <w:sz w:val="24"/>
                <w:lang w:val="zh-CN"/>
              </w:rPr>
              <w:t>一、</w:t>
            </w:r>
            <w:r>
              <w:rPr>
                <w:rFonts w:ascii="宋体" w:cs="宋体"/>
                <w:b/>
                <w:bCs/>
                <w:sz w:val="24"/>
                <w:lang w:val="zh-CN"/>
              </w:rPr>
              <w:t>法人或者其他组织的营业执照等证明文件，自然人的身份证明</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1、企业法人营业执照或营业执照。（企业投标提供）</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2、事业单位法人证书。（事业单位投标提供）</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3、执业许可证。（非专业服务机构投标提供）</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4、个体工商户营业执照。（个体工商户投标提供）</w:t>
            </w:r>
          </w:p>
          <w:p>
            <w:pPr>
              <w:autoSpaceDE w:val="0"/>
              <w:autoSpaceDN w:val="0"/>
              <w:adjustRightInd w:val="0"/>
              <w:spacing w:line="360" w:lineRule="auto"/>
              <w:jc w:val="left"/>
              <w:rPr>
                <w:rFonts w:hAnsi="宋体" w:cs="仿宋_GB2312"/>
                <w:sz w:val="24"/>
              </w:rPr>
            </w:pPr>
            <w:r>
              <w:rPr>
                <w:rFonts w:hint="eastAsia" w:ascii="宋体" w:cs="宋体"/>
                <w:bCs/>
                <w:sz w:val="24"/>
                <w:lang w:val="zh-CN"/>
              </w:rPr>
              <w:t>5、自然人身份证明。（自然人投标提供）</w:t>
            </w:r>
          </w:p>
          <w:p>
            <w:pPr>
              <w:autoSpaceDE w:val="0"/>
              <w:autoSpaceDN w:val="0"/>
              <w:adjustRightInd w:val="0"/>
              <w:spacing w:line="360" w:lineRule="auto"/>
              <w:jc w:val="left"/>
              <w:rPr>
                <w:rFonts w:hAnsi="宋体" w:cs="仿宋_GB2312"/>
                <w:b/>
                <w:sz w:val="24"/>
              </w:rPr>
            </w:pPr>
            <w:r>
              <w:rPr>
                <w:rFonts w:hint="eastAsia" w:hAnsi="宋体" w:cs="仿宋_GB2312"/>
                <w:b/>
                <w:sz w:val="24"/>
              </w:rPr>
              <w:t>二、财务状况报告相关材料</w:t>
            </w:r>
          </w:p>
          <w:p>
            <w:pPr>
              <w:autoSpaceDE w:val="0"/>
              <w:autoSpaceDN w:val="0"/>
              <w:adjustRightInd w:val="0"/>
              <w:spacing w:line="360" w:lineRule="auto"/>
              <w:ind w:right="-11"/>
              <w:rPr>
                <w:rFonts w:ascii="宋体" w:cs="宋体"/>
                <w:bCs/>
                <w:sz w:val="24"/>
                <w:lang w:val="zh-CN"/>
              </w:rPr>
            </w:pPr>
            <w:r>
              <w:rPr>
                <w:rFonts w:hint="eastAsia" w:hAnsi="宋体" w:cs="仿宋_GB2312"/>
                <w:sz w:val="24"/>
              </w:rPr>
              <w:t>1、</w:t>
            </w:r>
            <w:r>
              <w:rPr>
                <w:rFonts w:hint="eastAsia" w:ascii="宋体" w:cs="宋体"/>
                <w:bCs/>
                <w:sz w:val="24"/>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cs="宋体"/>
                <w:bCs/>
                <w:sz w:val="24"/>
                <w:lang w:val="zh-CN"/>
              </w:rPr>
            </w:pPr>
            <w:r>
              <w:rPr>
                <w:rFonts w:hint="eastAsia" w:hAnsi="宋体" w:cs="仿宋_GB2312"/>
                <w:sz w:val="24"/>
              </w:rPr>
              <w:t>2、</w:t>
            </w:r>
            <w:r>
              <w:rPr>
                <w:rFonts w:hint="eastAsia" w:ascii="宋体" w:cs="宋体"/>
                <w:bCs/>
                <w:sz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hAnsi="宋体" w:cs="仿宋_GB2312"/>
                <w:b/>
                <w:sz w:val="24"/>
              </w:rPr>
            </w:pPr>
            <w:r>
              <w:rPr>
                <w:rFonts w:hint="eastAsia" w:hAnsi="宋体" w:cs="仿宋_GB2312"/>
                <w:b/>
                <w:sz w:val="24"/>
              </w:rPr>
              <w:t>三、依法缴纳税收相关材料</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税务登记证和投标截止时间前三个月内任意一个月缴纳税收凭据复印件。（依法免税的投标人，应提供相应文件证明依法免税）</w:t>
            </w:r>
          </w:p>
          <w:p>
            <w:pPr>
              <w:autoSpaceDE w:val="0"/>
              <w:autoSpaceDN w:val="0"/>
              <w:adjustRightInd w:val="0"/>
              <w:spacing w:line="360" w:lineRule="auto"/>
              <w:ind w:right="-11"/>
              <w:rPr>
                <w:rFonts w:ascii="宋体" w:cs="宋体"/>
                <w:b/>
                <w:bCs/>
                <w:sz w:val="24"/>
                <w:lang w:val="zh-CN"/>
              </w:rPr>
            </w:pPr>
            <w:r>
              <w:rPr>
                <w:rFonts w:hint="eastAsia" w:ascii="宋体" w:cs="宋体"/>
                <w:b/>
                <w:bCs/>
                <w:sz w:val="24"/>
                <w:lang w:val="zh-CN"/>
              </w:rPr>
              <w:t>四、依法缴纳社会保障资金的证明材料</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投标截止时间前三个月内任意一个月缴纳社会保险凭据复印件。（依法不需要缴纳社会保障资金的投标人，应提供相应文件证明依法不需要缴纳社会保障资金）</w:t>
            </w:r>
          </w:p>
          <w:p>
            <w:pPr>
              <w:autoSpaceDE w:val="0"/>
              <w:autoSpaceDN w:val="0"/>
              <w:adjustRightInd w:val="0"/>
              <w:spacing w:line="360" w:lineRule="auto"/>
              <w:ind w:right="-11"/>
              <w:rPr>
                <w:rFonts w:ascii="宋体" w:cs="宋体"/>
                <w:b/>
                <w:bCs/>
                <w:sz w:val="24"/>
                <w:lang w:val="zh-CN"/>
              </w:rPr>
            </w:pPr>
            <w:r>
              <w:rPr>
                <w:rFonts w:hint="eastAsia" w:ascii="宋体" w:cs="宋体"/>
                <w:b/>
                <w:bCs/>
                <w:sz w:val="24"/>
                <w:lang w:val="zh-CN"/>
              </w:rPr>
              <w:t>五、履行合同所必须的设备和专业技术能力的证明材料</w:t>
            </w:r>
          </w:p>
          <w:p>
            <w:pPr>
              <w:autoSpaceDE w:val="0"/>
              <w:autoSpaceDN w:val="0"/>
              <w:adjustRightInd w:val="0"/>
              <w:spacing w:line="360" w:lineRule="auto"/>
              <w:jc w:val="left"/>
              <w:rPr>
                <w:rFonts w:ascii="宋体" w:eastAsia="宋体" w:cs="宋体"/>
                <w:kern w:val="0"/>
                <w:sz w:val="24"/>
                <w:szCs w:val="24"/>
              </w:rPr>
            </w:pPr>
            <w:r>
              <w:rPr>
                <w:rFonts w:hint="eastAsia" w:ascii="宋体" w:cs="宋体"/>
                <w:bCs/>
                <w:sz w:val="24"/>
                <w:lang w:val="zh-CN"/>
              </w:rPr>
              <w:t>相关设备的购置发票、专业技术人员职称证书、用工合同等或者</w:t>
            </w:r>
            <w:r>
              <w:rPr>
                <w:rFonts w:hint="eastAsia" w:ascii="宋体" w:eastAsia="宋体" w:cs="宋体"/>
                <w:kern w:val="0"/>
                <w:sz w:val="24"/>
                <w:szCs w:val="24"/>
              </w:rPr>
              <w:t>附投标人相关承诺函或声明。</w:t>
            </w:r>
          </w:p>
          <w:p>
            <w:pPr>
              <w:autoSpaceDE w:val="0"/>
              <w:autoSpaceDN w:val="0"/>
              <w:adjustRightInd w:val="0"/>
              <w:spacing w:line="360" w:lineRule="auto"/>
              <w:ind w:right="-11"/>
              <w:rPr>
                <w:rFonts w:ascii="宋体" w:cs="宋体"/>
                <w:b/>
                <w:bCs/>
                <w:sz w:val="24"/>
                <w:lang w:val="zh-CN"/>
              </w:rPr>
            </w:pPr>
            <w:r>
              <w:rPr>
                <w:rFonts w:hint="eastAsia" w:ascii="宋体" w:eastAsia="宋体" w:cs="宋体"/>
                <w:b/>
                <w:kern w:val="0"/>
                <w:sz w:val="24"/>
                <w:szCs w:val="24"/>
              </w:rPr>
              <w:t>六、</w:t>
            </w:r>
            <w:r>
              <w:rPr>
                <w:rFonts w:ascii="宋体" w:cs="宋体"/>
                <w:b/>
                <w:bCs/>
                <w:sz w:val="24"/>
                <w:lang w:val="zh-CN"/>
              </w:rPr>
              <w:t>参加政府采购活动前3年内在经营活动中没有重大违法记录的书面声明</w:t>
            </w:r>
          </w:p>
          <w:p>
            <w:pPr>
              <w:autoSpaceDE w:val="0"/>
              <w:autoSpaceDN w:val="0"/>
              <w:spacing w:line="360" w:lineRule="auto"/>
              <w:contextualSpacing/>
              <w:jc w:val="left"/>
              <w:rPr>
                <w:rFonts w:ascii="宋体" w:cs="宋体"/>
                <w:bCs/>
                <w:sz w:val="24"/>
                <w:lang w:val="zh-CN"/>
              </w:rPr>
            </w:pPr>
            <w:r>
              <w:rPr>
                <w:rFonts w:hint="eastAsia" w:ascii="宋体" w:cs="宋体"/>
                <w:bCs/>
                <w:sz w:val="24"/>
                <w:lang w:val="zh-CN"/>
              </w:rPr>
              <w:t>投标人“</w:t>
            </w:r>
            <w:r>
              <w:rPr>
                <w:rFonts w:ascii="宋体" w:cs="宋体"/>
                <w:bCs/>
                <w:sz w:val="24"/>
                <w:lang w:val="zh-CN"/>
              </w:rPr>
              <w:t>参加政府采购活动前3年内在经营活动中没有重大违法记录的书面声明</w:t>
            </w:r>
            <w:r>
              <w:rPr>
                <w:rFonts w:hint="eastAsia" w:ascii="宋体" w:cs="宋体"/>
                <w:bCs/>
                <w:sz w:val="24"/>
                <w:lang w:val="zh-CN"/>
              </w:rPr>
              <w:t>函”。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ascii="宋体" w:eastAsia="宋体" w:cs="宋体"/>
                <w:b/>
                <w:kern w:val="0"/>
                <w:sz w:val="24"/>
                <w:szCs w:val="24"/>
                <w:lang w:val="zh-CN"/>
              </w:rPr>
            </w:pPr>
            <w:r>
              <w:rPr>
                <w:rFonts w:hint="eastAsia" w:ascii="宋体" w:eastAsia="宋体" w:cs="宋体"/>
                <w:b/>
                <w:kern w:val="0"/>
                <w:sz w:val="24"/>
                <w:szCs w:val="24"/>
                <w:lang w:val="zh-CN"/>
              </w:rPr>
              <w:t>七、</w:t>
            </w:r>
            <w:r>
              <w:rPr>
                <w:rFonts w:hint="eastAsia" w:ascii="宋体" w:cs="宋体"/>
                <w:b/>
                <w:bCs/>
                <w:color w:val="000000"/>
                <w:sz w:val="24"/>
                <w:lang w:val="zh-CN"/>
              </w:rPr>
              <w:t>合格投标人必须符合“供应商资格要求”中要求的相关证件。</w:t>
            </w:r>
          </w:p>
          <w:p>
            <w:pPr>
              <w:autoSpaceDE w:val="0"/>
              <w:autoSpaceDN w:val="0"/>
              <w:spacing w:line="360" w:lineRule="auto"/>
              <w:contextualSpacing/>
              <w:jc w:val="left"/>
              <w:rPr>
                <w:rFonts w:cs="宋体" w:asciiTheme="minorEastAsia" w:hAnsiTheme="minorEastAsia"/>
                <w:kern w:val="0"/>
                <w:sz w:val="24"/>
                <w:szCs w:val="24"/>
              </w:rPr>
            </w:pPr>
            <w:r>
              <w:rPr>
                <w:rFonts w:hint="eastAsia" w:ascii="宋体" w:cs="宋体"/>
                <w:b/>
                <w:bCs/>
                <w:sz w:val="24"/>
                <w:lang w:val="zh-CN"/>
              </w:rPr>
              <w:t>八、未被列入“信用中国”网站(www.creditchina.gov.cn)、中国政府采购网(www.ccgp.gov.cn)渠道信用记录失信被执行人、重大税收违法案件当事人名单、政府采购严重违法失信行为记录名单的投标人。</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jc w:val="left"/>
              <w:rPr>
                <w:rFonts w:hAnsi="宋体" w:cs="仿宋_GB2312"/>
                <w:sz w:val="24"/>
              </w:rPr>
            </w:pPr>
            <w:r>
              <w:rPr>
                <w:rFonts w:hint="eastAsia" w:ascii="宋体" w:cs="宋体"/>
                <w:b/>
                <w:bCs/>
                <w:sz w:val="24"/>
                <w:lang w:val="zh-CN"/>
              </w:rPr>
              <w:t>九、</w:t>
            </w:r>
            <w:r>
              <w:rPr>
                <w:rFonts w:hint="eastAsia" w:ascii="宋体" w:eastAsia="宋体" w:cs="宋体"/>
                <w:b/>
                <w:kern w:val="0"/>
                <w:sz w:val="24"/>
                <w:szCs w:val="24"/>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5</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最高限价</w:t>
            </w:r>
          </w:p>
        </w:tc>
        <w:tc>
          <w:tcPr>
            <w:tcW w:w="6813" w:type="dxa"/>
            <w:vAlign w:val="center"/>
          </w:tcPr>
          <w:p>
            <w:pPr>
              <w:autoSpaceDE w:val="0"/>
              <w:autoSpaceDN w:val="0"/>
              <w:adjustRightInd w:val="0"/>
              <w:spacing w:line="276" w:lineRule="auto"/>
              <w:ind w:firstLine="240" w:firstLineChars="100"/>
              <w:rPr>
                <w:rFonts w:ascii="宋体" w:cs="宋体"/>
                <w:bCs/>
                <w:sz w:val="24"/>
                <w:lang w:val="zh-CN"/>
              </w:rPr>
            </w:pPr>
            <w:r>
              <w:rPr>
                <w:rFonts w:hint="eastAsia" w:ascii="宋体" w:cs="宋体"/>
                <w:bCs/>
                <w:sz w:val="24"/>
                <w:lang w:val="zh-CN"/>
              </w:rPr>
              <w:t>A包：</w:t>
            </w:r>
            <w:r>
              <w:rPr>
                <w:rFonts w:ascii="宋体" w:cs="宋体"/>
                <w:bCs/>
                <w:sz w:val="24"/>
                <w:lang w:val="zh-CN"/>
              </w:rPr>
              <w:t>2180</w:t>
            </w:r>
            <w:r>
              <w:rPr>
                <w:rFonts w:hint="eastAsia" w:ascii="宋体" w:cs="宋体"/>
                <w:bCs/>
                <w:sz w:val="24"/>
                <w:lang w:val="zh-CN"/>
              </w:rPr>
              <w:t>万元、B包：</w:t>
            </w:r>
            <w:r>
              <w:rPr>
                <w:rFonts w:ascii="宋体" w:cs="宋体"/>
                <w:bCs/>
                <w:sz w:val="24"/>
                <w:lang w:val="zh-CN"/>
              </w:rPr>
              <w:t>36</w:t>
            </w:r>
            <w:r>
              <w:rPr>
                <w:rFonts w:hint="eastAsia" w:ascii="宋体" w:cs="宋体"/>
                <w:bCs/>
                <w:sz w:val="24"/>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6</w:t>
            </w:r>
          </w:p>
        </w:tc>
        <w:tc>
          <w:tcPr>
            <w:tcW w:w="2268" w:type="dxa"/>
            <w:vAlign w:val="center"/>
          </w:tcPr>
          <w:p>
            <w:pPr>
              <w:autoSpaceDE w:val="0"/>
              <w:autoSpaceDN w:val="0"/>
              <w:adjustRightInd w:val="0"/>
              <w:spacing w:line="276" w:lineRule="auto"/>
              <w:jc w:val="center"/>
              <w:rPr>
                <w:rFonts w:ascii="宋体" w:cs="宋体"/>
                <w:bCs/>
                <w:sz w:val="24"/>
                <w:lang w:val="zh-CN"/>
              </w:rPr>
            </w:pPr>
            <w:r>
              <w:rPr>
                <w:rFonts w:ascii="宋体" w:cs="宋体"/>
                <w:bCs/>
                <w:sz w:val="24"/>
                <w:lang w:val="zh-CN"/>
              </w:rPr>
              <w:t>现场考察</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7</w:t>
            </w:r>
          </w:p>
        </w:tc>
        <w:tc>
          <w:tcPr>
            <w:tcW w:w="2268" w:type="dxa"/>
            <w:vAlign w:val="center"/>
          </w:tcPr>
          <w:p>
            <w:pPr>
              <w:autoSpaceDE w:val="0"/>
              <w:autoSpaceDN w:val="0"/>
              <w:adjustRightInd w:val="0"/>
              <w:spacing w:line="276" w:lineRule="auto"/>
              <w:jc w:val="center"/>
              <w:rPr>
                <w:rFonts w:ascii="宋体" w:cs="宋体"/>
                <w:bCs/>
                <w:sz w:val="24"/>
                <w:lang w:val="zh-CN"/>
              </w:rPr>
            </w:pPr>
            <w:r>
              <w:rPr>
                <w:rFonts w:ascii="宋体" w:cs="宋体"/>
                <w:bCs/>
                <w:sz w:val="24"/>
                <w:lang w:val="zh-CN"/>
              </w:rPr>
              <w:t>开标前答疑会</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8</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进口产品参与</w:t>
            </w:r>
          </w:p>
        </w:tc>
        <w:tc>
          <w:tcPr>
            <w:tcW w:w="6813" w:type="dxa"/>
            <w:vAlign w:val="center"/>
          </w:tcPr>
          <w:p>
            <w:pPr>
              <w:autoSpaceDE w:val="0"/>
              <w:autoSpaceDN w:val="0"/>
              <w:adjustRightInd w:val="0"/>
              <w:spacing w:line="276" w:lineRule="auto"/>
              <w:rPr>
                <w:rFonts w:hAnsi="宋体"/>
                <w:sz w:val="24"/>
              </w:rPr>
            </w:pPr>
            <w:r>
              <w:rPr>
                <w:rFonts w:hint="eastAsia" w:hAnsi="宋体"/>
                <w:sz w:val="24"/>
              </w:rPr>
              <w:t>A包允许、B包不允许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9</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投标有效期</w:t>
            </w:r>
          </w:p>
        </w:tc>
        <w:tc>
          <w:tcPr>
            <w:tcW w:w="6813" w:type="dxa"/>
            <w:vAlign w:val="center"/>
          </w:tcPr>
          <w:p>
            <w:pPr>
              <w:autoSpaceDE w:val="0"/>
              <w:autoSpaceDN w:val="0"/>
              <w:adjustRightInd w:val="0"/>
              <w:spacing w:line="276" w:lineRule="auto"/>
              <w:ind w:firstLine="120" w:firstLineChars="50"/>
              <w:rPr>
                <w:rFonts w:hAnsi="宋体" w:cs="仿宋_GB2312"/>
                <w:sz w:val="24"/>
              </w:rPr>
            </w:pPr>
            <w:r>
              <w:rPr>
                <w:rFonts w:hint="eastAsia" w:hAnsi="宋体" w:cs="仿宋_GB2312"/>
                <w:sz w:val="24"/>
              </w:rPr>
              <w:t>60天（自</w:t>
            </w:r>
            <w:r>
              <w:rPr>
                <w:rFonts w:hint="eastAsia" w:cs="宋体" w:asciiTheme="minorEastAsia" w:hAnsiTheme="minorEastAsia"/>
                <w:kern w:val="0"/>
                <w:sz w:val="24"/>
                <w:szCs w:val="24"/>
              </w:rPr>
              <w:t>提交投标文件的截止之日起算</w:t>
            </w: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10</w:t>
            </w:r>
          </w:p>
        </w:tc>
        <w:tc>
          <w:tcPr>
            <w:tcW w:w="2268" w:type="dxa"/>
            <w:vAlign w:val="center"/>
          </w:tcPr>
          <w:p>
            <w:pPr>
              <w:autoSpaceDE w:val="0"/>
              <w:autoSpaceDN w:val="0"/>
              <w:adjustRightInd w:val="0"/>
              <w:spacing w:line="276" w:lineRule="auto"/>
              <w:jc w:val="center"/>
              <w:rPr>
                <w:rFonts w:ascii="宋体" w:cs="宋体"/>
                <w:bCs/>
                <w:sz w:val="24"/>
                <w:lang w:val="zh-CN"/>
              </w:rPr>
            </w:pPr>
            <w:r>
              <w:rPr>
                <w:rFonts w:ascii="宋体" w:cs="宋体"/>
                <w:bCs/>
                <w:sz w:val="24"/>
                <w:lang w:val="zh-CN"/>
              </w:rPr>
              <w:t>中标人将本项目的非主体、非关键性</w:t>
            </w:r>
          </w:p>
          <w:p>
            <w:pPr>
              <w:autoSpaceDE w:val="0"/>
              <w:autoSpaceDN w:val="0"/>
              <w:adjustRightInd w:val="0"/>
              <w:spacing w:line="276" w:lineRule="auto"/>
              <w:jc w:val="center"/>
              <w:rPr>
                <w:rFonts w:hAnsi="宋体" w:cs="仿宋_GB2312"/>
                <w:sz w:val="24"/>
              </w:rPr>
            </w:pPr>
            <w:r>
              <w:rPr>
                <w:rFonts w:ascii="宋体" w:cs="宋体"/>
                <w:bCs/>
                <w:sz w:val="24"/>
                <w:lang w:val="zh-CN"/>
              </w:rPr>
              <w:t>工作分包</w:t>
            </w:r>
          </w:p>
        </w:tc>
        <w:tc>
          <w:tcPr>
            <w:tcW w:w="6813" w:type="dxa"/>
            <w:vAlign w:val="center"/>
          </w:tcPr>
          <w:p>
            <w:pPr>
              <w:autoSpaceDE w:val="0"/>
              <w:autoSpaceDN w:val="0"/>
              <w:adjustRightInd w:val="0"/>
              <w:spacing w:line="276" w:lineRule="auto"/>
              <w:ind w:firstLine="120" w:firstLineChars="5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11</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投标截止及</w:t>
            </w:r>
          </w:p>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开标时间</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rPr>
              <w:t>201</w:t>
            </w:r>
            <w:r>
              <w:rPr>
                <w:rFonts w:hint="eastAsia" w:ascii="宋体" w:cs="宋体"/>
                <w:bCs/>
                <w:sz w:val="24"/>
                <w:lang w:val="en-US" w:eastAsia="zh-CN"/>
              </w:rPr>
              <w:t>8</w:t>
            </w:r>
            <w:r>
              <w:rPr>
                <w:rFonts w:hint="eastAsia" w:ascii="宋体" w:cs="宋体"/>
                <w:bCs/>
                <w:sz w:val="24"/>
                <w:lang w:val="zh-CN"/>
              </w:rPr>
              <w:t>年</w:t>
            </w:r>
            <w:r>
              <w:rPr>
                <w:rFonts w:hint="eastAsia" w:ascii="宋体" w:cs="宋体"/>
                <w:bCs/>
                <w:sz w:val="24"/>
                <w:lang w:val="en-US" w:eastAsia="zh-CN"/>
              </w:rPr>
              <w:t>1</w:t>
            </w:r>
            <w:r>
              <w:rPr>
                <w:rFonts w:hint="eastAsia" w:ascii="宋体" w:cs="宋体"/>
                <w:bCs/>
                <w:sz w:val="24"/>
                <w:lang w:val="zh-CN"/>
              </w:rPr>
              <w:t>月</w:t>
            </w:r>
            <w:r>
              <w:rPr>
                <w:rFonts w:hint="eastAsia" w:ascii="宋体" w:cs="宋体"/>
                <w:bCs/>
                <w:sz w:val="24"/>
                <w:lang w:val="en-US" w:eastAsia="zh-CN"/>
              </w:rPr>
              <w:t>12</w:t>
            </w:r>
            <w:r>
              <w:rPr>
                <w:rFonts w:hint="eastAsia" w:ascii="宋体" w:cs="宋体"/>
                <w:bCs/>
                <w:sz w:val="24"/>
                <w:lang w:val="zh-CN"/>
              </w:rPr>
              <w:t>日</w:t>
            </w:r>
            <w:r>
              <w:rPr>
                <w:rFonts w:hint="eastAsia" w:ascii="宋体" w:cs="宋体"/>
                <w:bCs/>
                <w:sz w:val="24"/>
                <w:lang w:val="en-US" w:eastAsia="zh-CN"/>
              </w:rPr>
              <w:t>09</w:t>
            </w:r>
            <w:r>
              <w:rPr>
                <w:rFonts w:hint="eastAsia" w:ascii="宋体" w:cs="宋体"/>
                <w:bCs/>
                <w:sz w:val="24"/>
                <w:lang w:val="zh-CN"/>
              </w:rPr>
              <w:t xml:space="preserve"> 时</w:t>
            </w:r>
            <w:r>
              <w:rPr>
                <w:rFonts w:hint="eastAsia" w:ascii="宋体" w:cs="宋体"/>
                <w:bCs/>
                <w:sz w:val="24"/>
                <w:lang w:val="en-US" w:eastAsia="zh-CN"/>
              </w:rPr>
              <w:t>30</w:t>
            </w:r>
            <w:r>
              <w:rPr>
                <w:rFonts w:hint="eastAsia" w:ascii="宋体" w:cs="宋体"/>
                <w:bCs/>
                <w:sz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12</w:t>
            </w:r>
          </w:p>
        </w:tc>
        <w:tc>
          <w:tcPr>
            <w:tcW w:w="2268" w:type="dxa"/>
            <w:vAlign w:val="center"/>
          </w:tcPr>
          <w:p>
            <w:pPr>
              <w:autoSpaceDE w:val="0"/>
              <w:autoSpaceDN w:val="0"/>
              <w:adjustRightInd w:val="0"/>
              <w:spacing w:line="276" w:lineRule="auto"/>
              <w:jc w:val="center"/>
              <w:rPr>
                <w:rFonts w:hAnsi="宋体" w:cs="黑体"/>
                <w:sz w:val="24"/>
              </w:rPr>
            </w:pPr>
            <w:r>
              <w:rPr>
                <w:rFonts w:hint="eastAsia" w:hAnsi="宋体" w:cs="黑体"/>
                <w:sz w:val="24"/>
              </w:rPr>
              <w:t>递交投标文件</w:t>
            </w:r>
          </w:p>
          <w:p>
            <w:pPr>
              <w:autoSpaceDE w:val="0"/>
              <w:autoSpaceDN w:val="0"/>
              <w:adjustRightInd w:val="0"/>
              <w:spacing w:line="276" w:lineRule="auto"/>
              <w:jc w:val="center"/>
              <w:rPr>
                <w:rFonts w:hAnsi="宋体" w:cs="黑体"/>
                <w:sz w:val="24"/>
              </w:rPr>
            </w:pPr>
            <w:r>
              <w:rPr>
                <w:rFonts w:hint="eastAsia" w:hAnsi="宋体" w:cs="黑体"/>
                <w:sz w:val="24"/>
              </w:rPr>
              <w:t>及开标地点</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许昌市公共资源交易中心三楼开标</w:t>
            </w:r>
            <w:r>
              <w:rPr>
                <w:rFonts w:hint="eastAsia" w:ascii="宋体" w:cs="宋体"/>
                <w:bCs/>
                <w:sz w:val="24"/>
                <w:u w:val="single"/>
                <w:lang w:val="zh-CN"/>
              </w:rPr>
              <w:t>四</w:t>
            </w:r>
            <w:r>
              <w:rPr>
                <w:rFonts w:hint="eastAsia" w:ascii="宋体" w:cs="宋体"/>
                <w:bCs/>
                <w:sz w:val="24"/>
                <w:lang w:val="zh-CN"/>
              </w:rPr>
              <w:t>室（</w:t>
            </w:r>
            <w:r>
              <w:rPr>
                <w:rFonts w:ascii="宋体" w:cs="宋体"/>
                <w:bCs/>
                <w:sz w:val="24"/>
                <w:lang w:val="zh-CN"/>
              </w:rPr>
              <w:t>龙兴路与竹林路交汇处</w:t>
            </w:r>
            <w:r>
              <w:rPr>
                <w:rFonts w:hint="eastAsia" w:ascii="宋体" w:cs="宋体"/>
                <w:bCs/>
                <w:sz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13</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cs="宋体" w:asciiTheme="minorEastAsia" w:hAnsiTheme="minorEastAsia"/>
                <w:kern w:val="0"/>
                <w:sz w:val="24"/>
                <w:szCs w:val="24"/>
              </w:rPr>
              <w:t>投标保证金</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缴纳截止时间：同投标截止时间</w:t>
            </w:r>
          </w:p>
          <w:p>
            <w:pPr>
              <w:autoSpaceDE w:val="0"/>
              <w:autoSpaceDN w:val="0"/>
              <w:adjustRightInd w:val="0"/>
              <w:spacing w:line="276" w:lineRule="auto"/>
              <w:rPr>
                <w:rFonts w:ascii="新宋体" w:hAnsi="新宋体" w:eastAsia="新宋体" w:cs="仿宋_GB2312"/>
                <w:sz w:val="24"/>
                <w:lang w:val="zh-CN"/>
              </w:rPr>
            </w:pPr>
            <w:r>
              <w:rPr>
                <w:rFonts w:hint="eastAsia" w:ascii="新宋体" w:hAnsi="新宋体" w:eastAsia="新宋体" w:cs="仿宋_GB2312"/>
                <w:sz w:val="24"/>
                <w:lang w:val="zh-CN"/>
              </w:rPr>
              <w:t>金额：</w:t>
            </w:r>
          </w:p>
          <w:p>
            <w:pPr>
              <w:autoSpaceDE w:val="0"/>
              <w:autoSpaceDN w:val="0"/>
              <w:adjustRightInd w:val="0"/>
              <w:spacing w:line="276" w:lineRule="auto"/>
              <w:rPr>
                <w:rFonts w:ascii="新宋体" w:hAnsi="新宋体" w:eastAsia="新宋体" w:cs="仿宋_GB2312"/>
                <w:sz w:val="24"/>
              </w:rPr>
            </w:pPr>
            <w:r>
              <w:rPr>
                <w:rFonts w:hint="eastAsia" w:ascii="新宋体" w:hAnsi="新宋体" w:eastAsia="新宋体" w:cs="仿宋_GB2312"/>
                <w:sz w:val="24"/>
              </w:rPr>
              <w:t>A包：肆拾叁万陆仟元整</w:t>
            </w:r>
            <w:r>
              <w:rPr>
                <w:rFonts w:hint="eastAsia" w:ascii="宋体" w:cs="宋体"/>
                <w:bCs/>
                <w:sz w:val="24"/>
                <w:lang w:val="zh-CN"/>
              </w:rPr>
              <w:t>（</w:t>
            </w:r>
            <w:r>
              <w:rPr>
                <w:rFonts w:hint="eastAsia" w:cs="宋体" w:asciiTheme="minorEastAsia" w:hAnsiTheme="minorEastAsia"/>
                <w:bCs/>
                <w:sz w:val="24"/>
                <w:lang w:val="zh-CN"/>
              </w:rPr>
              <w:t>¥</w:t>
            </w:r>
            <w:r>
              <w:rPr>
                <w:rFonts w:cs="宋体" w:asciiTheme="minorEastAsia" w:hAnsiTheme="minorEastAsia"/>
                <w:bCs/>
                <w:sz w:val="24"/>
              </w:rPr>
              <w:t>436000</w:t>
            </w:r>
            <w:r>
              <w:rPr>
                <w:rFonts w:hint="eastAsia" w:ascii="宋体" w:cs="宋体"/>
                <w:bCs/>
                <w:sz w:val="24"/>
                <w:lang w:val="zh-CN"/>
              </w:rPr>
              <w:t>）</w:t>
            </w:r>
          </w:p>
          <w:p>
            <w:pPr>
              <w:autoSpaceDE w:val="0"/>
              <w:autoSpaceDN w:val="0"/>
              <w:adjustRightInd w:val="0"/>
              <w:spacing w:line="276" w:lineRule="auto"/>
              <w:rPr>
                <w:rFonts w:ascii="宋体" w:cs="宋体"/>
                <w:bCs/>
                <w:sz w:val="24"/>
                <w:lang w:val="zh-CN"/>
              </w:rPr>
            </w:pPr>
            <w:r>
              <w:rPr>
                <w:rFonts w:hint="eastAsia" w:ascii="新宋体" w:hAnsi="新宋体" w:eastAsia="新宋体" w:cs="仿宋_GB2312"/>
                <w:sz w:val="24"/>
              </w:rPr>
              <w:t>B包：柒仟贰佰元整（¥7200）</w:t>
            </w:r>
          </w:p>
          <w:p>
            <w:pPr>
              <w:tabs>
                <w:tab w:val="left" w:pos="1260"/>
              </w:tabs>
              <w:autoSpaceDE w:val="0"/>
              <w:autoSpaceDN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三、投标保证金缴纳方式：</w:t>
            </w:r>
          </w:p>
          <w:p>
            <w:pPr>
              <w:tabs>
                <w:tab w:val="left" w:pos="1260"/>
              </w:tabs>
              <w:autoSpaceDE w:val="0"/>
              <w:autoSpaceDN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1、投标人网上下载招标文件后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2、成功缴纳后重新登录前述系统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5、汇款凭证无须备注项目编号和项目名称。</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6、每个投标人每个项目每个标段只有唯一缴纳账号，切勿重复缴纳或错误缴纳。</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7、投标人所提交的投标保证金仅限当次投标项目（标段）有效，不得重复替代使用。一个招标项目有多个标段或者有多个项目同时招标的，投标人必须按项目、标段分别提交投标保证金。</w:t>
            </w:r>
          </w:p>
          <w:p>
            <w:pPr>
              <w:autoSpaceDE w:val="0"/>
              <w:autoSpaceDN w:val="0"/>
              <w:adjustRightInd w:val="0"/>
              <w:spacing w:line="276" w:lineRule="auto"/>
              <w:rPr>
                <w:rFonts w:ascii="新宋体" w:hAnsi="新宋体" w:eastAsia="新宋体" w:cs="仿宋_GB2312"/>
                <w:sz w:val="24"/>
                <w:lang w:val="zh-CN"/>
              </w:rPr>
            </w:pPr>
            <w:r>
              <w:rPr>
                <w:rFonts w:hint="eastAsia" w:ascii="新宋体" w:hAnsi="新宋体" w:eastAsia="新宋体" w:cs="仿宋_GB2312"/>
                <w:sz w:val="24"/>
                <w:lang w:val="zh-CN"/>
              </w:rPr>
              <w:t>8、未按上述规定操作引起的无效投标，由投标人自行负责。</w:t>
            </w:r>
          </w:p>
          <w:p>
            <w:pPr>
              <w:autoSpaceDE w:val="0"/>
              <w:autoSpaceDN w:val="0"/>
              <w:adjustRightInd w:val="0"/>
              <w:spacing w:line="276" w:lineRule="auto"/>
              <w:rPr>
                <w:rFonts w:ascii="宋体" w:cs="宋体"/>
                <w:bCs/>
                <w:sz w:val="24"/>
                <w:lang w:val="zh-CN"/>
              </w:rPr>
            </w:pPr>
            <w:r>
              <w:rPr>
                <w:rFonts w:hint="eastAsia" w:ascii="新宋体" w:hAnsi="新宋体" w:eastAsia="新宋体" w:cs="仿宋_GB2312"/>
                <w:sz w:val="24"/>
                <w:lang w:val="zh-CN"/>
              </w:rPr>
              <w:t>四、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14</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公告发布</w:t>
            </w:r>
          </w:p>
        </w:tc>
        <w:tc>
          <w:tcPr>
            <w:tcW w:w="6813" w:type="dxa"/>
            <w:tcBorders>
              <w:top w:val="single" w:color="auto" w:sz="4" w:space="0"/>
            </w:tcBorders>
            <w:vAlign w:val="center"/>
          </w:tcPr>
          <w:p>
            <w:pPr>
              <w:autoSpaceDE w:val="0"/>
              <w:autoSpaceDN w:val="0"/>
              <w:adjustRightInd w:val="0"/>
              <w:spacing w:line="276" w:lineRule="auto"/>
              <w:rPr>
                <w:rFonts w:ascii="宋体" w:cs="宋体"/>
                <w:bCs/>
                <w:sz w:val="24"/>
                <w:lang w:val="zh-CN"/>
              </w:rPr>
            </w:pPr>
            <w:r>
              <w:rPr>
                <w:rFonts w:hint="eastAsia" w:ascii="宋体" w:hAnsi="宋体" w:cs="宋体"/>
                <w:color w:val="000000"/>
                <w:sz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15</w:t>
            </w:r>
          </w:p>
        </w:tc>
        <w:tc>
          <w:tcPr>
            <w:tcW w:w="2268" w:type="dxa"/>
            <w:vAlign w:val="center"/>
          </w:tcPr>
          <w:p>
            <w:pPr>
              <w:autoSpaceDE w:val="0"/>
              <w:autoSpaceDN w:val="0"/>
              <w:adjustRightInd w:val="0"/>
              <w:spacing w:line="276" w:lineRule="auto"/>
              <w:jc w:val="center"/>
              <w:rPr>
                <w:rFonts w:hAnsi="宋体" w:cs="黑体"/>
                <w:sz w:val="24"/>
              </w:rPr>
            </w:pPr>
            <w:r>
              <w:rPr>
                <w:rFonts w:hint="eastAsia" w:hAnsi="宋体" w:cs="仿宋_GB2312"/>
                <w:sz w:val="24"/>
              </w:rPr>
              <w:t>采购人澄清的时间</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投标截止时间15日前（澄清内容可能影响投标文件编制的）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16</w:t>
            </w:r>
          </w:p>
        </w:tc>
        <w:tc>
          <w:tcPr>
            <w:tcW w:w="2268" w:type="dxa"/>
            <w:vAlign w:val="center"/>
          </w:tcPr>
          <w:p>
            <w:pPr>
              <w:autoSpaceDE w:val="0"/>
              <w:autoSpaceDN w:val="0"/>
              <w:adjustRightInd w:val="0"/>
              <w:spacing w:line="276" w:lineRule="auto"/>
              <w:jc w:val="center"/>
              <w:rPr>
                <w:rFonts w:hAnsi="宋体" w:cs="黑体"/>
                <w:sz w:val="24"/>
              </w:rPr>
            </w:pPr>
            <w:r>
              <w:rPr>
                <w:rFonts w:hint="eastAsia" w:hAnsi="宋体" w:cs="黑体"/>
                <w:sz w:val="24"/>
              </w:rPr>
              <w:t>投标人对采购文件质疑的截止时间</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17</w:t>
            </w:r>
          </w:p>
        </w:tc>
        <w:tc>
          <w:tcPr>
            <w:tcW w:w="2268" w:type="dxa"/>
            <w:vAlign w:val="center"/>
          </w:tcPr>
          <w:p>
            <w:pPr>
              <w:autoSpaceDE w:val="0"/>
              <w:autoSpaceDN w:val="0"/>
              <w:adjustRightInd w:val="0"/>
              <w:spacing w:line="276" w:lineRule="auto"/>
              <w:jc w:val="center"/>
              <w:rPr>
                <w:rFonts w:hAnsi="宋体" w:cs="黑体"/>
                <w:sz w:val="24"/>
              </w:rPr>
            </w:pPr>
            <w:r>
              <w:rPr>
                <w:rFonts w:hint="eastAsia" w:hAnsi="宋体" w:cs="黑体"/>
                <w:sz w:val="24"/>
              </w:rPr>
              <w:t>投标文件份数</w:t>
            </w:r>
          </w:p>
        </w:tc>
        <w:tc>
          <w:tcPr>
            <w:tcW w:w="6813" w:type="dxa"/>
            <w:vAlign w:val="center"/>
          </w:tcPr>
          <w:p>
            <w:pPr>
              <w:autoSpaceDE w:val="0"/>
              <w:autoSpaceDN w:val="0"/>
              <w:adjustRightInd w:val="0"/>
              <w:spacing w:line="276" w:lineRule="auto"/>
              <w:rPr>
                <w:rFonts w:ascii="宋体" w:cs="宋体"/>
                <w:bCs/>
                <w:sz w:val="24"/>
                <w:lang w:val="zh-CN"/>
              </w:rPr>
            </w:pPr>
            <w:r>
              <w:rPr>
                <w:rFonts w:hint="eastAsia" w:hAnsi="宋体" w:cs="仿宋_GB2312"/>
                <w:sz w:val="24"/>
              </w:rPr>
              <w:t>正本</w:t>
            </w:r>
            <w:r>
              <w:rPr>
                <w:rFonts w:hint="eastAsia" w:hAnsi="宋体" w:cs="仿宋_GB2312"/>
                <w:b/>
                <w:sz w:val="24"/>
              </w:rPr>
              <w:t>一</w:t>
            </w:r>
            <w:r>
              <w:rPr>
                <w:rFonts w:hint="eastAsia" w:hAnsi="宋体" w:cs="仿宋_GB2312"/>
                <w:sz w:val="24"/>
              </w:rPr>
              <w:t>份，副本七份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TimesNewRomanPSMT"/>
                <w:sz w:val="24"/>
              </w:rPr>
            </w:pPr>
            <w:r>
              <w:rPr>
                <w:rFonts w:hint="eastAsia" w:hAnsi="宋体" w:cs="TimesNewRomanPSMT"/>
                <w:sz w:val="24"/>
              </w:rPr>
              <w:t>18</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黑体"/>
                <w:sz w:val="24"/>
              </w:rPr>
              <w:t>评标委员会的组建</w:t>
            </w:r>
          </w:p>
        </w:tc>
        <w:tc>
          <w:tcPr>
            <w:tcW w:w="6813" w:type="dxa"/>
            <w:vAlign w:val="center"/>
          </w:tcPr>
          <w:p>
            <w:pPr>
              <w:autoSpaceDE w:val="0"/>
              <w:autoSpaceDN w:val="0"/>
              <w:adjustRightInd w:val="0"/>
              <w:spacing w:line="276" w:lineRule="auto"/>
              <w:rPr>
                <w:rFonts w:ascii="宋体" w:cs="宋体"/>
                <w:bCs/>
                <w:sz w:val="24"/>
                <w:lang w:val="zh-CN"/>
              </w:rPr>
            </w:pPr>
            <w:r>
              <w:rPr>
                <w:rFonts w:hint="eastAsia" w:cs="仿宋_GB2312" w:asciiTheme="minorEastAsia" w:hAnsiTheme="minorEastAsia"/>
                <w:sz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19</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hAnsi="宋体" w:cs="仿宋_GB2312"/>
                <w:sz w:val="24"/>
              </w:rPr>
              <w:t>评标方法</w:t>
            </w:r>
          </w:p>
        </w:tc>
        <w:tc>
          <w:tcPr>
            <w:tcW w:w="6813" w:type="dxa"/>
            <w:vAlign w:val="center"/>
          </w:tcPr>
          <w:p>
            <w:pPr>
              <w:autoSpaceDE w:val="0"/>
              <w:autoSpaceDN w:val="0"/>
              <w:adjustRightInd w:val="0"/>
              <w:spacing w:line="276" w:lineRule="auto"/>
              <w:rPr>
                <w:rFonts w:hint="eastAsia" w:ascii="宋体" w:cs="宋体"/>
                <w:bCs/>
                <w:sz w:val="24"/>
                <w:lang w:val="zh-CN"/>
              </w:rPr>
            </w:pPr>
            <w:r>
              <w:rPr>
                <w:rFonts w:hint="eastAsia" w:ascii="宋体" w:cs="宋体"/>
                <w:bCs/>
                <w:sz w:val="24"/>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20</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授权函</w:t>
            </w:r>
          </w:p>
        </w:tc>
        <w:tc>
          <w:tcPr>
            <w:tcW w:w="6813" w:type="dxa"/>
            <w:vAlign w:val="center"/>
          </w:tcPr>
          <w:p>
            <w:pPr>
              <w:autoSpaceDE w:val="0"/>
              <w:autoSpaceDN w:val="0"/>
              <w:adjustRightInd w:val="0"/>
              <w:spacing w:line="276" w:lineRule="auto"/>
              <w:rPr>
                <w:rFonts w:hint="eastAsia" w:ascii="宋体" w:cs="宋体"/>
                <w:bCs/>
                <w:sz w:val="24"/>
                <w:lang w:val="zh-CN"/>
              </w:rPr>
            </w:pPr>
            <w:r>
              <w:rPr>
                <w:rFonts w:hint="eastAsia" w:ascii="宋体" w:cs="宋体"/>
                <w:bCs/>
                <w:sz w:val="24"/>
                <w:lang w:val="zh-CN"/>
              </w:rPr>
              <w:t>采购单位委派代表参加资格审查和评审委员会的，须向采购代理机构出具授权函。除授权代表外，采购单位委派纪检监察人员对评标过程实施监督的须进入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21</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中标人需提交</w:t>
            </w:r>
          </w:p>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的资料</w:t>
            </w:r>
          </w:p>
        </w:tc>
        <w:tc>
          <w:tcPr>
            <w:tcW w:w="6813" w:type="dxa"/>
            <w:vAlign w:val="center"/>
          </w:tcPr>
          <w:p>
            <w:pPr>
              <w:autoSpaceDE w:val="0"/>
              <w:autoSpaceDN w:val="0"/>
              <w:adjustRightInd w:val="0"/>
              <w:spacing w:line="276" w:lineRule="auto"/>
              <w:rPr>
                <w:rFonts w:cs="仿宋_GB2312" w:asciiTheme="minorEastAsia" w:hAnsiTheme="minorEastAsia"/>
                <w:sz w:val="24"/>
                <w:lang w:val="zh-CN"/>
              </w:rPr>
            </w:pPr>
            <w:r>
              <w:rPr>
                <w:rFonts w:hint="eastAsia" w:ascii="宋体" w:cs="宋体"/>
                <w:bCs/>
                <w:sz w:val="24"/>
                <w:lang w:val="zh-CN"/>
              </w:rPr>
              <w:t>中标人在接到中标通知时，须向代理机构发送投标报价及分项报价一览表（包含主要中标标的的名称、规格型号、数量、单价、服务要求等）电子文档，并同时通知代理机构联系人。邮箱：</w:t>
            </w:r>
            <w:r>
              <w:rPr>
                <w:rFonts w:hint="eastAsia" w:ascii="宋体" w:cs="宋体"/>
                <w:bCs/>
                <w:sz w:val="24"/>
              </w:rPr>
              <w:t>614955098@qq.com</w:t>
            </w:r>
            <w:r>
              <w:rPr>
                <w:rFonts w:hint="eastAsia" w:ascii="宋体" w:cs="宋体"/>
                <w:bCs/>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22</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履约保证金</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23</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代理服务费</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收取</w:t>
            </w:r>
          </w:p>
        </w:tc>
      </w:tr>
    </w:tbl>
    <w:p>
      <w:pPr>
        <w:autoSpaceDE w:val="0"/>
        <w:autoSpaceDN w:val="0"/>
        <w:spacing w:line="360" w:lineRule="auto"/>
        <w:contextualSpacing/>
        <w:jc w:val="left"/>
        <w:rPr>
          <w:rFonts w:ascii="黑体" w:hAnsi="黑体" w:eastAsia="黑体" w:cs="宋体"/>
          <w:b/>
          <w:kern w:val="0"/>
          <w:sz w:val="28"/>
          <w:szCs w:val="28"/>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一、说 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 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ascii="宋体" w:hAnsi="宋体" w:eastAsia="宋体" w:cs="宋体"/>
          <w:sz w:val="24"/>
          <w:szCs w:val="24"/>
        </w:rPr>
        <w:t>采购代理机构及其分支机构不得在所代理的采购项目中投标或者代理投标，不得为所代理的采购项目的投标人参加本项目提供投标咨询。</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2.5“投标人”：是指响应招标、参加投标竞争，从招标人处按规定获取招标文件，并按照招标文件要求向招标人提交投标文件的法人、其他组织或者自然人。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2.7.1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2.7.2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 xml:space="preserve">3.1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 xml:space="preserve">3.2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 xml:space="preserve">3.3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 xml:space="preserve">3.4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 xml:space="preserve">3.5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3.6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具备国家认监委颁</w:t>
      </w:r>
      <w:r>
        <w:rPr>
          <w:rFonts w:hint="eastAsia" w:cs="宋体" w:asciiTheme="minorEastAsia" w:hAnsiTheme="minorEastAsia"/>
          <w:kern w:val="0"/>
          <w:sz w:val="24"/>
          <w:szCs w:val="24"/>
        </w:rPr>
        <w:t>发的</w:t>
      </w:r>
      <w:r>
        <w:rPr>
          <w:rFonts w:cs="宋体" w:asciiTheme="minorEastAsia" w:hAnsiTheme="minorEastAsia"/>
          <w:kern w:val="0"/>
          <w:sz w:val="24"/>
          <w:szCs w:val="24"/>
        </w:rPr>
        <w:t>《中国强制认证》（CCC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ascii="宋体" w:hAnsi="宋体" w:cs="宋体"/>
          <w:color w:val="000000"/>
          <w:sz w:val="24"/>
        </w:rPr>
        <w:t>《中国政府采购网》、《河南省政府采购网》、《许昌市政府采购网》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收取标准:由中标方按国家计委（计价格[2002]1980号文）相关计价依据向招标代理机构一次性支付招标代理服务费。</w:t>
      </w:r>
    </w:p>
    <w:p>
      <w:pPr>
        <w:widowControl/>
        <w:tabs>
          <w:tab w:val="left" w:pos="636"/>
        </w:tabs>
        <w:snapToGrid w:val="0"/>
        <w:spacing w:line="4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7.2 收取方式：一次性以银行划账、电汇、汇票或支票的形式支付。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二、招标文件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（5）评标方法与评标标准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投标货币</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报价。</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投标有效期从提交投标文件的截止之日起算为</w:t>
      </w:r>
      <w:r>
        <w:rPr>
          <w:rFonts w:hint="eastAsia" w:cs="宋体" w:asciiTheme="minorEastAsia" w:hAnsiTheme="minorEastAsia"/>
          <w:b/>
          <w:kern w:val="0"/>
          <w:sz w:val="24"/>
          <w:szCs w:val="24"/>
        </w:rPr>
        <w:t>60天</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 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hint="eastAsia" w:ascii="宋体" w:eastAsia="宋体" w:cs="宋体"/>
          <w:kern w:val="0"/>
          <w:sz w:val="24"/>
          <w:szCs w:val="24"/>
        </w:rPr>
        <w:t>继续有效。</w:t>
      </w:r>
      <w:r>
        <w:rPr>
          <w:rFonts w:hint="eastAsia" w:cs="宋体" w:asciiTheme="minorEastAsia" w:hAnsiTheme="minorEastAsia"/>
          <w:kern w:val="0"/>
          <w:sz w:val="24"/>
          <w:szCs w:val="24"/>
        </w:rPr>
        <w:t>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13．4 中标人的投标文件作为项目合同的附件，其有效期至中标人全部合同义务履行</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投标人应按招标文件提供的格式编写投标文件。招标文件未提供标准格式的投标人可自行拟定。</w:t>
      </w:r>
    </w:p>
    <w:p>
      <w:pPr>
        <w:numPr>
          <w:ilvl w:val="0"/>
          <w:numId w:val="1"/>
        </w:num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16.1.2 投标保证金用于避免和减少本次招标由于投标人的行为而给采购人带来的损失。</w:t>
      </w:r>
    </w:p>
    <w:p>
      <w:pPr>
        <w:tabs>
          <w:tab w:val="left" w:pos="1260"/>
        </w:tabs>
        <w:autoSpaceDE w:val="0"/>
        <w:autoSpaceDN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 投标保证金缴纳方式：</w:t>
      </w:r>
    </w:p>
    <w:p>
      <w:pPr>
        <w:tabs>
          <w:tab w:val="left" w:pos="1260"/>
        </w:tabs>
        <w:autoSpaceDE w:val="0"/>
        <w:autoSpaceDN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5.1 投标人网上下载招标文件后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5.2 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w:t>
      </w:r>
      <w:r>
        <w:rPr>
          <w:rFonts w:hint="eastAsia" w:ascii="新宋体" w:hAnsi="新宋体" w:eastAsia="新宋体" w:cs="仿宋_GB2312"/>
          <w:sz w:val="24"/>
        </w:rPr>
        <w:t>3</w:t>
      </w:r>
      <w:r>
        <w:rPr>
          <w:rFonts w:hint="eastAsia" w:ascii="新宋体" w:hAnsi="新宋体" w:eastAsia="新宋体" w:cs="仿宋_GB2312"/>
          <w:sz w:val="24"/>
          <w:lang w:val="zh-CN"/>
        </w:rPr>
        <w:t xml:space="preserve"> 《保证金缴纳绑定操作指南》获取方法：登录许昌公共资源交易系统-组件下载-《保证金缴纳绑定操作指南》。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w:t>
      </w:r>
      <w:r>
        <w:rPr>
          <w:rFonts w:hint="eastAsia" w:ascii="新宋体" w:hAnsi="新宋体" w:eastAsia="新宋体" w:cs="仿宋_GB2312"/>
          <w:sz w:val="24"/>
        </w:rPr>
        <w:t>4</w:t>
      </w:r>
      <w:r>
        <w:rPr>
          <w:rFonts w:hint="eastAsia" w:ascii="新宋体" w:hAnsi="新宋体" w:eastAsia="新宋体" w:cs="仿宋_GB2312"/>
          <w:sz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 xml:space="preserve">16.1.5.5 </w:t>
      </w:r>
      <w:r>
        <w:rPr>
          <w:rFonts w:hint="eastAsia" w:ascii="新宋体" w:hAnsi="新宋体" w:eastAsia="新宋体" w:cs="仿宋_GB2312"/>
          <w:sz w:val="24"/>
          <w:lang w:val="zh-CN"/>
        </w:rPr>
        <w:t>汇款凭证无须备注项目编号和项目名称。</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6 每个投标人每个项目每个标段只有唯一缴纳账号，切勿重复缴纳或错误缴纳。</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8 未按上述规定操作引起的无效投标，由投标人自行负责。</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cs="宋体" w:asciiTheme="minorEastAsia" w:hAnsiTheme="minorEastAsia"/>
          <w:b/>
          <w:kern w:val="0"/>
          <w:sz w:val="24"/>
          <w:szCs w:val="24"/>
        </w:rPr>
        <w:t>16.2 投标保证金的退还</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 xml:space="preserve">2.1 </w:t>
      </w:r>
      <w:r>
        <w:rPr>
          <w:rFonts w:hint="eastAsia" w:ascii="新宋体" w:hAnsi="新宋体" w:eastAsia="新宋体" w:cs="仿宋_GB2312"/>
          <w:sz w:val="24"/>
          <w:lang w:val="zh-CN"/>
        </w:rPr>
        <w:t>退还投标保证金时，区别中标与否，按不同时序由银行按来款途径退还原账户。</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2.1.1</w:t>
      </w:r>
      <w:r>
        <w:rPr>
          <w:rFonts w:hint="eastAsia" w:ascii="新宋体" w:hAnsi="新宋体" w:eastAsia="新宋体" w:cs="仿宋_GB2312"/>
          <w:sz w:val="24"/>
          <w:lang w:val="zh-CN"/>
        </w:rPr>
        <w:t xml:space="preserve"> 自中标通知书发出之日起</w:t>
      </w:r>
      <w:r>
        <w:rPr>
          <w:rFonts w:ascii="新宋体" w:hAnsi="新宋体" w:eastAsia="新宋体" w:cs="仿宋_GB2312"/>
          <w:sz w:val="24"/>
          <w:lang w:val="zh-CN"/>
        </w:rPr>
        <w:t>5</w:t>
      </w:r>
      <w:r>
        <w:rPr>
          <w:rFonts w:hint="eastAsia" w:ascii="新宋体" w:hAnsi="新宋体" w:eastAsia="新宋体" w:cs="仿宋_GB2312"/>
          <w:sz w:val="24"/>
          <w:lang w:val="zh-CN"/>
        </w:rPr>
        <w:t>个工作日内退还未中标人的投标保证金。</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2.1.2</w:t>
      </w:r>
      <w:r>
        <w:rPr>
          <w:rFonts w:hint="eastAsia" w:ascii="新宋体" w:hAnsi="新宋体" w:eastAsia="新宋体" w:cs="仿宋_GB2312"/>
          <w:sz w:val="24"/>
          <w:lang w:val="zh-CN"/>
        </w:rPr>
        <w:t xml:space="preserve"> 自采购合同签订之日起</w:t>
      </w:r>
      <w:r>
        <w:rPr>
          <w:rFonts w:ascii="新宋体" w:hAnsi="新宋体" w:eastAsia="新宋体" w:cs="仿宋_GB2312"/>
          <w:sz w:val="24"/>
          <w:lang w:val="zh-CN"/>
        </w:rPr>
        <w:t>5</w:t>
      </w:r>
      <w:r>
        <w:rPr>
          <w:rFonts w:hint="eastAsia" w:ascii="新宋体" w:hAnsi="新宋体" w:eastAsia="新宋体" w:cs="仿宋_GB2312"/>
          <w:sz w:val="24"/>
          <w:lang w:val="zh-CN"/>
        </w:rPr>
        <w:t>个工作日内退还中标人的投标保证金。</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16.2.1.4 因投标人自身原因无法及时退还投标保证金，滞留三年以上的，投标保证金上缴财政。</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2.2</w:t>
      </w:r>
      <w:r>
        <w:rPr>
          <w:rFonts w:hint="eastAsia" w:ascii="新宋体" w:hAnsi="新宋体" w:eastAsia="新宋体" w:cs="仿宋_GB2312"/>
          <w:sz w:val="24"/>
          <w:lang w:val="zh-CN"/>
        </w:rPr>
        <w:t xml:space="preserve"> 有下列情形之一的，投标保证金不予退还</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 xml:space="preserve">2.2.1 </w:t>
      </w:r>
      <w:r>
        <w:rPr>
          <w:rFonts w:hint="eastAsia" w:ascii="新宋体" w:hAnsi="新宋体" w:eastAsia="新宋体" w:cs="仿宋_GB2312"/>
          <w:sz w:val="24"/>
          <w:lang w:val="zh-CN"/>
        </w:rPr>
        <w:t>投标有效期内投标人撤销投标文件的；</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 xml:space="preserve">2.2.2 </w:t>
      </w:r>
      <w:r>
        <w:rPr>
          <w:rFonts w:hint="eastAsia" w:ascii="新宋体" w:hAnsi="新宋体" w:eastAsia="新宋体" w:cs="仿宋_GB2312"/>
          <w:sz w:val="24"/>
          <w:lang w:val="zh-CN"/>
        </w:rPr>
        <w:t>投标人在投标文件中提供虚假材料的；</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2.2.3 除因不可抗力或招标文件认可的情形以外，中标人不与采购人签订合同的；</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16.2.2.4 投标人与采购人、其他投标人或者采购代理机构恶意串通的；</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16.2.2.5 法律法规及招标文件规定的其他情形。</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 xml:space="preserve">16.3 </w:t>
      </w:r>
      <w:r>
        <w:rPr>
          <w:rFonts w:hint="eastAsia" w:ascii="新宋体" w:hAnsi="新宋体" w:eastAsia="新宋体" w:cs="仿宋_GB2312"/>
          <w:sz w:val="24"/>
          <w:lang w:val="zh-CN"/>
        </w:rPr>
        <w:t>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lang w:val="zh-CN"/>
        </w:rPr>
        <w:t>1</w:t>
      </w:r>
      <w:r>
        <w:rPr>
          <w:rFonts w:hint="eastAsia" w:ascii="新宋体" w:hAnsi="新宋体" w:eastAsia="新宋体" w:cs="仿宋_GB2312"/>
          <w:b/>
          <w:sz w:val="24"/>
        </w:rPr>
        <w:t>7</w:t>
      </w:r>
      <w:r>
        <w:rPr>
          <w:rFonts w:hint="eastAsia" w:ascii="新宋体" w:hAnsi="新宋体" w:eastAsia="新宋体" w:cs="仿宋_GB2312"/>
          <w:b/>
          <w:sz w:val="24"/>
          <w:lang w:val="zh-CN"/>
        </w:rPr>
        <w:t>. 投标文件的数量和签署</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.1 投标人应提交投标文件</w:t>
      </w:r>
      <w:r>
        <w:rPr>
          <w:rFonts w:hint="eastAsia" w:ascii="新宋体" w:hAnsi="新宋体" w:eastAsia="新宋体" w:cs="仿宋_GB2312"/>
          <w:b/>
          <w:sz w:val="24"/>
          <w:lang w:val="zh-CN"/>
        </w:rPr>
        <w:t>一份正本</w:t>
      </w:r>
      <w:r>
        <w:rPr>
          <w:rFonts w:hint="eastAsia" w:ascii="新宋体" w:hAnsi="新宋体" w:eastAsia="新宋体" w:cs="仿宋_GB2312"/>
          <w:sz w:val="24"/>
          <w:lang w:val="zh-CN"/>
        </w:rPr>
        <w:t>和七</w:t>
      </w:r>
      <w:r>
        <w:rPr>
          <w:rFonts w:hint="eastAsia" w:ascii="新宋体" w:hAnsi="新宋体" w:eastAsia="新宋体" w:cs="仿宋_GB2312"/>
          <w:b/>
          <w:sz w:val="24"/>
          <w:lang w:val="zh-CN"/>
        </w:rPr>
        <w:t>份副本</w:t>
      </w:r>
      <w:r>
        <w:rPr>
          <w:rFonts w:hint="eastAsia" w:ascii="新宋体" w:hAnsi="新宋体" w:eastAsia="新宋体" w:cs="仿宋_GB2312"/>
          <w:sz w:val="24"/>
          <w:lang w:val="zh-CN"/>
        </w:rPr>
        <w:t>。在每一份投标文件上要明确注明</w:t>
      </w:r>
      <w:r>
        <w:rPr>
          <w:rFonts w:ascii="新宋体" w:hAnsi="新宋体" w:eastAsia="新宋体" w:cs="仿宋_GB2312"/>
          <w:sz w:val="24"/>
          <w:lang w:val="zh-CN"/>
        </w:rPr>
        <w:t>“</w:t>
      </w:r>
      <w:r>
        <w:rPr>
          <w:rFonts w:hint="eastAsia" w:ascii="新宋体" w:hAnsi="新宋体" w:eastAsia="新宋体" w:cs="仿宋_GB2312"/>
          <w:sz w:val="24"/>
          <w:lang w:val="zh-CN"/>
        </w:rPr>
        <w:t>正本</w:t>
      </w:r>
      <w:r>
        <w:rPr>
          <w:rFonts w:ascii="新宋体" w:hAnsi="新宋体" w:eastAsia="新宋体" w:cs="仿宋_GB2312"/>
          <w:sz w:val="24"/>
          <w:lang w:val="zh-CN"/>
        </w:rPr>
        <w:t>”</w:t>
      </w:r>
      <w:r>
        <w:rPr>
          <w:rFonts w:hint="eastAsia" w:ascii="新宋体" w:hAnsi="新宋体" w:eastAsia="新宋体" w:cs="仿宋_GB2312"/>
          <w:sz w:val="24"/>
          <w:lang w:val="zh-CN"/>
        </w:rPr>
        <w:t>或</w:t>
      </w:r>
      <w:r>
        <w:rPr>
          <w:rFonts w:ascii="新宋体" w:hAnsi="新宋体" w:eastAsia="新宋体" w:cs="仿宋_GB2312"/>
          <w:sz w:val="24"/>
          <w:lang w:val="zh-CN"/>
        </w:rPr>
        <w:t>“</w:t>
      </w:r>
      <w:r>
        <w:rPr>
          <w:rFonts w:hint="eastAsia" w:ascii="新宋体" w:hAnsi="新宋体" w:eastAsia="新宋体" w:cs="仿宋_GB2312"/>
          <w:sz w:val="24"/>
          <w:lang w:val="zh-CN"/>
        </w:rPr>
        <w:t>副本</w:t>
      </w:r>
      <w:r>
        <w:rPr>
          <w:rFonts w:ascii="新宋体" w:hAnsi="新宋体" w:eastAsia="新宋体" w:cs="仿宋_GB2312"/>
          <w:sz w:val="24"/>
          <w:lang w:val="zh-CN"/>
        </w:rPr>
        <w:t>”</w:t>
      </w:r>
      <w:r>
        <w:rPr>
          <w:rFonts w:hint="eastAsia" w:ascii="新宋体" w:hAnsi="新宋体" w:eastAsia="新宋体" w:cs="仿宋_GB2312"/>
          <w:sz w:val="24"/>
          <w:lang w:val="zh-CN"/>
        </w:rPr>
        <w:t>字样；一旦正本和副本内容有差异，以正本为准。投标文件的正本及所有副本的封面均须由投标人加盖投标人公章。</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.2 投标文件副本，所有资料都可以是投标文件的正本复印而成。</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.3 投标文件正本均须打印并由法定代表人或经过法定代表人正式授权的投标人代表在正本上规定处签字（有特殊要求的按要求执行）。</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宋体" w:hAnsi="宋体"/>
          <w:bCs/>
          <w:sz w:val="24"/>
        </w:rPr>
        <w:t>17.4 除投标人对错处做必要修改外，投标文件不得行间插字、涂改或增删。如有修改错漏处，</w:t>
      </w:r>
      <w:r>
        <w:rPr>
          <w:rFonts w:hint="eastAsia" w:ascii="新宋体" w:hAnsi="新宋体" w:eastAsia="新宋体" w:cs="仿宋_GB2312"/>
          <w:sz w:val="24"/>
          <w:lang w:val="zh-CN"/>
        </w:rPr>
        <w:t>必须由法定代表人或经其正式授权的代表</w:t>
      </w:r>
      <w:r>
        <w:rPr>
          <w:rFonts w:hint="eastAsia" w:ascii="宋体" w:hAnsi="宋体"/>
          <w:bCs/>
          <w:sz w:val="24"/>
        </w:rPr>
        <w:t>签字并加盖投标人公章</w:t>
      </w:r>
      <w:r>
        <w:rPr>
          <w:rFonts w:hint="eastAsia" w:ascii="新宋体" w:hAnsi="新宋体" w:eastAsia="新宋体" w:cs="仿宋_GB2312"/>
          <w:sz w:val="24"/>
          <w:lang w:val="zh-CN"/>
        </w:rPr>
        <w:t>。</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.5 在招标文件中已明示需盖章及签名之处，投标文件正本均须加盖投标人公章，并经投标人法定代表人或其授权代表签名。</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四、投标文件的递交</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18</w:t>
      </w:r>
      <w:r>
        <w:rPr>
          <w:rFonts w:hint="eastAsia" w:ascii="新宋体" w:hAnsi="新宋体" w:eastAsia="新宋体" w:cs="仿宋_GB2312"/>
          <w:b/>
          <w:sz w:val="24"/>
          <w:lang w:val="zh-CN"/>
        </w:rPr>
        <w:t>.投标文件的密封</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rPr>
        <w:t>18</w:t>
      </w:r>
      <w:r>
        <w:rPr>
          <w:rFonts w:hint="eastAsia" w:ascii="新宋体" w:hAnsi="新宋体" w:eastAsia="新宋体" w:cs="仿宋_GB2312"/>
          <w:sz w:val="24"/>
          <w:lang w:val="zh-CN"/>
        </w:rPr>
        <w:t>.1 投标人应将投标文件“正本”、“ 副本”密封包装。</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rPr>
        <w:t>18</w:t>
      </w:r>
      <w:r>
        <w:rPr>
          <w:rFonts w:hint="eastAsia" w:ascii="新宋体" w:hAnsi="新宋体" w:eastAsia="新宋体" w:cs="仿宋_GB2312"/>
          <w:sz w:val="24"/>
          <w:lang w:val="zh-CN"/>
        </w:rPr>
        <w:t>.2 投标文件如果未按规定密封，招标人将拒绝接收。</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19</w:t>
      </w:r>
      <w:r>
        <w:rPr>
          <w:rFonts w:hint="eastAsia" w:ascii="新宋体" w:hAnsi="新宋体" w:eastAsia="新宋体" w:cs="仿宋_GB2312"/>
          <w:b/>
          <w:sz w:val="24"/>
          <w:lang w:val="zh-CN"/>
        </w:rPr>
        <w:t>．投标截止时间</w:t>
      </w:r>
    </w:p>
    <w:p>
      <w:pPr>
        <w:tabs>
          <w:tab w:val="left" w:pos="1260"/>
        </w:tabs>
        <w:autoSpaceDE w:val="0"/>
        <w:autoSpaceDN w:val="0"/>
        <w:adjustRightInd w:val="0"/>
        <w:spacing w:line="360" w:lineRule="auto"/>
        <w:contextualSpacing/>
        <w:rPr>
          <w:rFonts w:ascii="宋体" w:hAnsi="宋体"/>
          <w:bCs/>
          <w:sz w:val="24"/>
        </w:rPr>
      </w:pPr>
      <w:r>
        <w:rPr>
          <w:rFonts w:hint="eastAsia" w:ascii="新宋体" w:hAnsi="新宋体" w:eastAsia="新宋体" w:cs="仿宋_GB2312"/>
          <w:sz w:val="24"/>
        </w:rPr>
        <w:t>19</w:t>
      </w:r>
      <w:r>
        <w:rPr>
          <w:rFonts w:hint="eastAsia" w:ascii="新宋体" w:hAnsi="新宋体" w:eastAsia="新宋体" w:cs="仿宋_GB2312"/>
          <w:sz w:val="24"/>
          <w:lang w:val="zh-CN"/>
        </w:rPr>
        <w:t>．1 投标人必须在</w:t>
      </w:r>
      <w:r>
        <w:rPr>
          <w:rFonts w:hint="eastAsia" w:cs="宋体" w:asciiTheme="minorEastAsia" w:hAnsiTheme="minorEastAsia"/>
          <w:kern w:val="0"/>
          <w:sz w:val="24"/>
          <w:szCs w:val="24"/>
        </w:rPr>
        <w:t>《投标邀请</w:t>
      </w:r>
      <w:r>
        <w:rPr>
          <w:rFonts w:hint="eastAsia" w:ascii="宋体" w:hAnsi="宋体"/>
          <w:bCs/>
          <w:sz w:val="24"/>
        </w:rPr>
        <w:t>》和《投标人须知》前附表中规定的投标截止时间前，将所有投标文件送达招标文件指定的开标地点。</w:t>
      </w:r>
    </w:p>
    <w:p>
      <w:pPr>
        <w:tabs>
          <w:tab w:val="left" w:pos="1260"/>
        </w:tabs>
        <w:autoSpaceDE w:val="0"/>
        <w:autoSpaceDN w:val="0"/>
        <w:adjustRightInd w:val="0"/>
        <w:spacing w:line="360" w:lineRule="auto"/>
        <w:contextualSpacing/>
        <w:rPr>
          <w:rFonts w:ascii="宋体" w:hAnsi="宋体"/>
          <w:bCs/>
          <w:sz w:val="24"/>
        </w:rPr>
      </w:pPr>
      <w:r>
        <w:rPr>
          <w:rFonts w:hint="eastAsia" w:ascii="宋体" w:hAnsi="宋体"/>
          <w:bCs/>
          <w:sz w:val="24"/>
        </w:rPr>
        <w:t>19.2 招标人收到投标文件后，应当如实记载投标文件的送达时间和密封情况，签收保存，并向投标人出具签收回执。任何单位和个人不得在开标前开启投标文件。</w:t>
      </w:r>
    </w:p>
    <w:p>
      <w:pPr>
        <w:autoSpaceDE w:val="0"/>
        <w:autoSpaceDN w:val="0"/>
        <w:adjustRightInd w:val="0"/>
        <w:spacing w:line="360" w:lineRule="auto"/>
        <w:contextualSpacing/>
        <w:rPr>
          <w:rFonts w:ascii="宋体" w:hAnsi="宋体"/>
          <w:bCs/>
          <w:sz w:val="24"/>
        </w:rPr>
      </w:pPr>
      <w:r>
        <w:rPr>
          <w:rFonts w:hint="eastAsia" w:ascii="新宋体" w:hAnsi="新宋体" w:eastAsia="新宋体" w:cs="仿宋_GB2312"/>
          <w:sz w:val="24"/>
          <w:lang w:val="zh-CN"/>
        </w:rPr>
        <w:t>1</w:t>
      </w:r>
      <w:r>
        <w:rPr>
          <w:rFonts w:hint="eastAsia" w:ascii="新宋体" w:hAnsi="新宋体" w:eastAsia="新宋体" w:cs="仿宋_GB2312"/>
          <w:sz w:val="24"/>
        </w:rPr>
        <w:t>9</w:t>
      </w:r>
      <w:r>
        <w:rPr>
          <w:rFonts w:hint="eastAsia" w:ascii="新宋体" w:hAnsi="新宋体" w:eastAsia="新宋体" w:cs="仿宋_GB2312"/>
          <w:sz w:val="24"/>
          <w:lang w:val="zh-CN"/>
        </w:rPr>
        <w:t xml:space="preserve">.3 </w:t>
      </w:r>
      <w:r>
        <w:rPr>
          <w:rFonts w:hint="eastAsia" w:ascii="宋体" w:hAnsi="宋体"/>
          <w:bCs/>
          <w:sz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20</w:t>
      </w:r>
      <w:r>
        <w:rPr>
          <w:rFonts w:hint="eastAsia" w:ascii="新宋体" w:hAnsi="新宋体" w:eastAsia="新宋体" w:cs="仿宋_GB2312"/>
          <w:b/>
          <w:sz w:val="24"/>
          <w:lang w:val="zh-CN"/>
        </w:rPr>
        <w:t>. 迟交的投标文件</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投标截止时间之后送达的投标文件，招标人将拒绝接收。</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lang w:val="zh-CN"/>
        </w:rPr>
        <w:t>2</w:t>
      </w:r>
      <w:r>
        <w:rPr>
          <w:rFonts w:hint="eastAsia" w:ascii="新宋体" w:hAnsi="新宋体" w:eastAsia="新宋体" w:cs="仿宋_GB2312"/>
          <w:b/>
          <w:sz w:val="24"/>
        </w:rPr>
        <w:t>1</w:t>
      </w:r>
      <w:r>
        <w:rPr>
          <w:rFonts w:hint="eastAsia" w:ascii="新宋体" w:hAnsi="新宋体" w:eastAsia="新宋体" w:cs="仿宋_GB2312"/>
          <w:b/>
          <w:sz w:val="24"/>
          <w:lang w:val="zh-CN"/>
        </w:rPr>
        <w:t>. 投标文件的修改和撤回</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.1 投标人在投标截止时间前，对所递交的投标文件进行补充、修改或者撤回的，须书面通知招标人。</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 xml:space="preserve">.2 </w:t>
      </w:r>
      <w:r>
        <w:rPr>
          <w:rFonts w:hint="eastAsia" w:ascii="宋体" w:hAnsi="宋体"/>
          <w:bCs/>
          <w:sz w:val="24"/>
        </w:rPr>
        <w:t>投标人</w:t>
      </w:r>
      <w:r>
        <w:rPr>
          <w:rFonts w:hint="eastAsia" w:ascii="新宋体" w:hAnsi="新宋体" w:eastAsia="新宋体" w:cs="仿宋_GB2312"/>
          <w:sz w:val="24"/>
          <w:lang w:val="zh-CN"/>
        </w:rPr>
        <w:t>补充、修改的内容并作为投标文件的组成部分。</w:t>
      </w:r>
      <w:r>
        <w:rPr>
          <w:rFonts w:hint="eastAsia" w:ascii="宋体" w:hAnsi="宋体"/>
          <w:bCs/>
          <w:sz w:val="24"/>
        </w:rPr>
        <w:t>补充或修改</w:t>
      </w:r>
      <w:r>
        <w:rPr>
          <w:rFonts w:hint="eastAsia" w:ascii="新宋体" w:hAnsi="新宋体" w:eastAsia="新宋体" w:cs="仿宋_GB2312"/>
          <w:sz w:val="24"/>
          <w:lang w:val="zh-CN"/>
        </w:rPr>
        <w:t>应当按招标文件要求签署、盖章、</w:t>
      </w:r>
      <w:r>
        <w:rPr>
          <w:rFonts w:hint="eastAsia" w:ascii="宋体" w:hAnsi="宋体"/>
          <w:bCs/>
          <w:sz w:val="24"/>
        </w:rPr>
        <w:t>密封</w:t>
      </w:r>
      <w:r>
        <w:rPr>
          <w:rFonts w:hint="eastAsia" w:ascii="新宋体" w:hAnsi="新宋体" w:eastAsia="新宋体" w:cs="仿宋_GB2312"/>
          <w:sz w:val="24"/>
          <w:lang w:val="zh-CN"/>
        </w:rPr>
        <w:t>、递交，</w:t>
      </w:r>
      <w:r>
        <w:rPr>
          <w:rFonts w:hint="eastAsia" w:ascii="宋体" w:hAnsi="宋体"/>
          <w:bCs/>
          <w:sz w:val="24"/>
        </w:rPr>
        <w:t>并应注明“修改</w:t>
      </w:r>
      <w:r>
        <w:rPr>
          <w:rFonts w:ascii="宋体" w:hAnsi="宋体"/>
          <w:bCs/>
          <w:sz w:val="24"/>
        </w:rPr>
        <w:t>”</w:t>
      </w:r>
      <w:r>
        <w:rPr>
          <w:rFonts w:hint="eastAsia" w:ascii="宋体" w:hAnsi="宋体"/>
          <w:bCs/>
          <w:sz w:val="24"/>
        </w:rPr>
        <w:t>或“补充</w:t>
      </w:r>
      <w:r>
        <w:rPr>
          <w:rFonts w:ascii="宋体" w:hAnsi="宋体"/>
          <w:bCs/>
          <w:sz w:val="24"/>
        </w:rPr>
        <w:t>”</w:t>
      </w:r>
      <w:r>
        <w:rPr>
          <w:rFonts w:hint="eastAsia" w:ascii="宋体" w:hAnsi="宋体"/>
          <w:bCs/>
          <w:sz w:val="24"/>
        </w:rPr>
        <w:t>字样。</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五、开标和评标</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2</w:t>
      </w:r>
      <w:r>
        <w:rPr>
          <w:rFonts w:hint="eastAsia" w:cs="仿宋_GB2312" w:asciiTheme="minorEastAsia" w:hAnsiTheme="minorEastAsia"/>
          <w:b/>
          <w:sz w:val="24"/>
          <w:lang w:val="zh-CN"/>
        </w:rPr>
        <w:t>. 开标</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2</w:t>
      </w:r>
      <w:r>
        <w:rPr>
          <w:rFonts w:hint="eastAsia" w:cs="仿宋_GB2312" w:asciiTheme="minorEastAsia" w:hAnsiTheme="minorEastAsia"/>
          <w:sz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2</w:t>
      </w:r>
      <w:r>
        <w:rPr>
          <w:rFonts w:hint="eastAsia" w:cs="仿宋_GB2312" w:asciiTheme="minorEastAsia" w:hAnsiTheme="minorEastAsia"/>
          <w:sz w:val="24"/>
          <w:lang w:val="zh-CN"/>
        </w:rPr>
        <w:t>.2 招标人应当对开标、评标现场活动进行全程录音录像。录音录像应当清晰可辨，音像资料作为采购文件一并存档。</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2</w:t>
      </w:r>
      <w:r>
        <w:rPr>
          <w:rFonts w:hint="eastAsia" w:cs="仿宋_GB2312" w:asciiTheme="minorEastAsia" w:hAnsiTheme="minorEastAsia"/>
          <w:sz w:val="24"/>
          <w:lang w:val="zh-CN"/>
        </w:rPr>
        <w:t>.3 开标时，由投标人或者其推选的代表检查投标文件的密封情况；经确认无误后，由采购人或者采购代理机构工作人员当众拆封，宣布投标人名称、投标价格、修改和撤回投标的通知（如有的话）和招标文件规定的需要宣布的其他内容。</w:t>
      </w:r>
    </w:p>
    <w:p>
      <w:pPr>
        <w:tabs>
          <w:tab w:val="left" w:pos="1260"/>
        </w:tabs>
        <w:autoSpaceDE w:val="0"/>
        <w:autoSpaceDN w:val="0"/>
        <w:adjustRightInd w:val="0"/>
        <w:spacing w:line="360" w:lineRule="auto"/>
        <w:contextualSpacing/>
        <w:rPr>
          <w:rFonts w:asciiTheme="minorEastAsia" w:hAnsiTheme="minorEastAsia"/>
          <w:bCs/>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2</w:t>
      </w:r>
      <w:r>
        <w:rPr>
          <w:rFonts w:hint="eastAsia" w:cs="仿宋_GB2312" w:asciiTheme="minorEastAsia" w:hAnsiTheme="minorEastAsia"/>
          <w:sz w:val="24"/>
          <w:lang w:val="zh-CN"/>
        </w:rPr>
        <w:t>.4 投标人</w:t>
      </w:r>
      <w:r>
        <w:rPr>
          <w:rFonts w:hint="eastAsia" w:asciiTheme="minorEastAsia" w:hAnsiTheme="minorEastAsia"/>
          <w:bCs/>
          <w:sz w:val="24"/>
          <w:lang w:val="zh-CN"/>
        </w:rPr>
        <w:t>不足3家的，不得开标。</w:t>
      </w:r>
    </w:p>
    <w:p>
      <w:pPr>
        <w:tabs>
          <w:tab w:val="left" w:pos="1260"/>
        </w:tabs>
        <w:autoSpaceDE w:val="0"/>
        <w:autoSpaceDN w:val="0"/>
        <w:adjustRightInd w:val="0"/>
        <w:spacing w:line="360" w:lineRule="auto"/>
        <w:contextualSpacing/>
        <w:rPr>
          <w:rFonts w:asciiTheme="minorEastAsia" w:hAnsiTheme="minorEastAsia"/>
          <w:bCs/>
          <w:sz w:val="24"/>
        </w:rPr>
      </w:pPr>
      <w:r>
        <w:rPr>
          <w:rFonts w:hint="eastAsia" w:asciiTheme="minorEastAsia" w:hAnsiTheme="minorEastAsia"/>
          <w:bCs/>
          <w:sz w:val="24"/>
          <w:lang w:val="zh-CN"/>
        </w:rPr>
        <w:t>2</w:t>
      </w:r>
      <w:r>
        <w:rPr>
          <w:rFonts w:hint="eastAsia" w:asciiTheme="minorEastAsia" w:hAnsiTheme="minorEastAsia"/>
          <w:bCs/>
          <w:sz w:val="24"/>
        </w:rPr>
        <w:t>2</w:t>
      </w:r>
      <w:r>
        <w:rPr>
          <w:rFonts w:hint="eastAsia" w:asciiTheme="minorEastAsia" w:hAnsiTheme="minorEastAsia"/>
          <w:bCs/>
          <w:sz w:val="24"/>
          <w:lang w:val="zh-CN"/>
        </w:rPr>
        <w:t>.</w:t>
      </w:r>
      <w:r>
        <w:rPr>
          <w:rFonts w:hint="eastAsia" w:asciiTheme="minorEastAsia" w:hAnsiTheme="minorEastAsia"/>
          <w:bCs/>
          <w:sz w:val="24"/>
        </w:rPr>
        <w:t>5 开标过程由采购代理机构负责记录，由参加开标的各投标人代表和相关工作人员签字确认后随采购文件一并存档。</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asciiTheme="minorEastAsia" w:hAnsiTheme="minorEastAsia"/>
          <w:bCs/>
          <w:sz w:val="24"/>
        </w:rPr>
        <w:t xml:space="preserve">22.6 </w:t>
      </w:r>
      <w:r>
        <w:rPr>
          <w:rFonts w:hint="eastAsia" w:cs="仿宋_GB2312" w:asciiTheme="minorEastAsia" w:hAnsiTheme="minorEastAsia"/>
          <w:sz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2</w:t>
      </w:r>
      <w:r>
        <w:rPr>
          <w:rFonts w:hint="eastAsia" w:cs="仿宋_GB2312" w:asciiTheme="minorEastAsia" w:hAnsiTheme="minorEastAsia"/>
          <w:sz w:val="24"/>
          <w:lang w:val="zh-CN"/>
        </w:rPr>
        <w:t>.7 投标人未参加开标的，视同认可开标结果。</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3</w:t>
      </w:r>
      <w:r>
        <w:rPr>
          <w:rFonts w:hint="eastAsia" w:cs="仿宋_GB2312" w:asciiTheme="minorEastAsia" w:hAnsiTheme="minorEastAsia"/>
          <w:b/>
          <w:sz w:val="24"/>
          <w:lang w:val="zh-CN"/>
        </w:rPr>
        <w:t>. 资格审查</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asciiTheme="minorEastAsia" w:hAnsiTheme="minorEastAsia"/>
          <w:bCs/>
          <w:sz w:val="24"/>
        </w:rPr>
        <w:t>开标结束后，采购人依法对投标人的资格进行审查。</w:t>
      </w:r>
      <w:r>
        <w:rPr>
          <w:rFonts w:hint="eastAsia" w:cs="仿宋_GB2312" w:asciiTheme="minorEastAsia" w:hAnsiTheme="minorEastAsia"/>
          <w:sz w:val="24"/>
          <w:lang w:val="zh-CN"/>
        </w:rPr>
        <w:t>合格投标人不足3家的，不得评标。</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4</w:t>
      </w:r>
      <w:r>
        <w:rPr>
          <w:rFonts w:hint="eastAsia" w:cs="仿宋_GB2312" w:asciiTheme="minorEastAsia" w:hAnsiTheme="minorEastAsia"/>
          <w:b/>
          <w:sz w:val="24"/>
          <w:lang w:val="zh-CN"/>
        </w:rPr>
        <w:t>.评标委员会的组成</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24.1.1 采购项目符合下列情形之一的，评标委员会成员人数应当为7人以上单数：</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（一）采购预算金额在1000万元以上；</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（二）技术复杂；</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（三）社会影响较大。</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.3 评审专家与投标人存在下列利害关系之一的,应当回避:</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(一)参加采购活动前三年内,与供应商存在劳动关系,或者担任过供应商的董事、监事,或者是供应商的控股股东或实际控制人；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(二)与供应商的法定代表人或者负责人有夫妻、直系血亲、三代以内旁系血亲或者近姻亲关系；</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(三)与供应商有其他可能影响政府采购活动公平、公正进行的关系。</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.5 采购人不得担任评标小组长。</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24.7 评标委员会成员名单在评标结果公告前应当保密。</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5</w:t>
      </w:r>
      <w:r>
        <w:rPr>
          <w:rFonts w:hint="eastAsia" w:cs="仿宋_GB2312" w:asciiTheme="minorEastAsia" w:hAnsiTheme="minorEastAsia"/>
          <w:b/>
          <w:sz w:val="24"/>
          <w:lang w:val="zh-CN"/>
        </w:rPr>
        <w:t>. 符合性审查</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5</w:t>
      </w:r>
      <w:r>
        <w:rPr>
          <w:rFonts w:hint="eastAsia" w:cs="仿宋_GB2312" w:asciiTheme="minorEastAsia" w:hAnsiTheme="minorEastAsia"/>
          <w:sz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5</w:t>
      </w:r>
      <w:r>
        <w:rPr>
          <w:rFonts w:hint="eastAsia" w:cs="仿宋_GB2312" w:asciiTheme="minorEastAsia" w:hAnsiTheme="minorEastAsia"/>
          <w:sz w:val="24"/>
          <w:lang w:val="zh-CN"/>
        </w:rPr>
        <w:t>.2 审查、评价投标文件是否符合招标文件的商务、技术等实质性要求。</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5</w:t>
      </w:r>
      <w:r>
        <w:rPr>
          <w:rFonts w:hint="eastAsia" w:cs="仿宋_GB2312" w:asciiTheme="minorEastAsia" w:hAnsiTheme="minorEastAsia"/>
          <w:sz w:val="24"/>
          <w:lang w:val="zh-CN"/>
        </w:rPr>
        <w:t>.3 可要求投标人对投标文件有关事项作出澄清或者说明。</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6</w:t>
      </w:r>
      <w:r>
        <w:rPr>
          <w:rFonts w:hint="eastAsia" w:cs="仿宋_GB2312" w:asciiTheme="minorEastAsia" w:hAnsiTheme="minorEastAsia"/>
          <w:b/>
          <w:sz w:val="24"/>
          <w:lang w:val="zh-CN"/>
        </w:rPr>
        <w:t>. 投标文件的澄清</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6</w:t>
      </w:r>
      <w:r>
        <w:rPr>
          <w:rFonts w:hint="eastAsia" w:cs="仿宋_GB2312" w:asciiTheme="minorEastAsia" w:hAnsiTheme="minorEastAsia"/>
          <w:sz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6</w:t>
      </w:r>
      <w:r>
        <w:rPr>
          <w:rFonts w:hint="eastAsia" w:cs="仿宋_GB2312" w:asciiTheme="minorEastAsia" w:hAnsiTheme="minorEastAsia"/>
          <w:sz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6</w:t>
      </w:r>
      <w:r>
        <w:rPr>
          <w:rFonts w:hint="eastAsia" w:cs="仿宋_GB2312" w:asciiTheme="minorEastAsia" w:hAnsiTheme="minorEastAsia"/>
          <w:sz w:val="24"/>
          <w:lang w:val="zh-CN"/>
        </w:rPr>
        <w:t>.3 投标人的澄清文件是其投标文件的组成部分。</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7</w:t>
      </w:r>
      <w:r>
        <w:rPr>
          <w:rFonts w:hint="eastAsia" w:cs="仿宋_GB2312" w:asciiTheme="minorEastAsia" w:hAnsiTheme="minorEastAsia"/>
          <w:b/>
          <w:sz w:val="24"/>
          <w:lang w:val="zh-CN"/>
        </w:rPr>
        <w:t>. 投标文件报价出现前后不一致的修正</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7</w:t>
      </w:r>
      <w:r>
        <w:rPr>
          <w:rFonts w:hint="eastAsia" w:cs="仿宋_GB2312" w:asciiTheme="minorEastAsia" w:hAnsiTheme="minorEastAsia"/>
          <w:sz w:val="24"/>
          <w:lang w:val="zh-CN"/>
        </w:rPr>
        <w:t>.1 投标文件中开标一览表(报价表)内容与投标文件中相应内容不一致的，以开标一览表(报价表)为准；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7</w:t>
      </w:r>
      <w:r>
        <w:rPr>
          <w:rFonts w:hint="eastAsia" w:cs="仿宋_GB2312" w:asciiTheme="minorEastAsia" w:hAnsiTheme="minorEastAsia"/>
          <w:sz w:val="24"/>
          <w:lang w:val="zh-CN"/>
        </w:rPr>
        <w:t>.2 大写金额和小写金额不一致的，以大写金额为准；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7</w:t>
      </w:r>
      <w:r>
        <w:rPr>
          <w:rFonts w:hint="eastAsia" w:cs="仿宋_GB2312" w:asciiTheme="minorEastAsia" w:hAnsiTheme="minorEastAsia"/>
          <w:sz w:val="24"/>
          <w:lang w:val="zh-CN"/>
        </w:rPr>
        <w:t>.3 单价金额小数点或者百分比有明显错位的，以开标一览表的总价为准，并修改单价；</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7</w:t>
      </w:r>
      <w:r>
        <w:rPr>
          <w:rFonts w:hint="eastAsia" w:cs="仿宋_GB2312" w:asciiTheme="minorEastAsia" w:hAnsiTheme="minorEastAsia"/>
          <w:sz w:val="24"/>
          <w:lang w:val="zh-CN"/>
        </w:rPr>
        <w:t>.4 总价金额与按单价汇总金额不一致的，以单价金额计算结果为准。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同时出现两种以上不一致的，按照前款规定的顺序修正。修正后的报价按照《投标人须知》2</w:t>
      </w:r>
      <w:r>
        <w:rPr>
          <w:rFonts w:hint="eastAsia" w:cs="仿宋_GB2312" w:asciiTheme="minorEastAsia" w:hAnsiTheme="minorEastAsia"/>
          <w:sz w:val="24"/>
        </w:rPr>
        <w:t>6</w:t>
      </w:r>
      <w:r>
        <w:rPr>
          <w:rFonts w:hint="eastAsia" w:cs="仿宋_GB2312" w:asciiTheme="minorEastAsia" w:hAnsiTheme="minorEastAsia"/>
          <w:sz w:val="24"/>
          <w:lang w:val="zh-CN"/>
        </w:rPr>
        <w:t>.2规定经投标人确认后产生约束力，投标人不确认的，其投标无效。</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8</w:t>
      </w:r>
      <w:r>
        <w:rPr>
          <w:rFonts w:hint="eastAsia" w:cs="仿宋_GB2312" w:asciiTheme="minorEastAsia" w:hAnsiTheme="minorEastAsia"/>
          <w:b/>
          <w:sz w:val="24"/>
          <w:lang w:val="zh-CN"/>
        </w:rPr>
        <w:t>.投标无效情形</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.1 投标文件属下列情况之一的，按照无效投标处理：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.1.1 未按照招标文件的规定提交投标保证金的；</w:t>
      </w:r>
      <w:r>
        <w:rPr>
          <w:rFonts w:cs="仿宋_GB2312" w:asciiTheme="minorEastAsia" w:hAnsiTheme="minorEastAsia"/>
          <w:sz w:val="24"/>
          <w:lang w:val="zh-CN"/>
        </w:rPr>
        <w:t xml:space="preserve"> </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.1.2 投标文件未按招标文件要求签署、盖章的；</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.1.3 不具备招标文件中规定的资格要求的；</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.1.4 报价超过招标文件中规定的预算金额或者最高限价的；</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 xml:space="preserve">.1.5 </w:t>
      </w:r>
      <w:r>
        <w:rPr>
          <w:rFonts w:cs="仿宋_GB2312" w:asciiTheme="minorEastAsia" w:hAnsiTheme="minorEastAsia"/>
          <w:sz w:val="24"/>
          <w:lang w:val="zh-CN"/>
        </w:rPr>
        <w:t>投标文件含有采购人不能接受的附加条件的</w:t>
      </w:r>
      <w:r>
        <w:rPr>
          <w:rFonts w:hint="eastAsia" w:cs="仿宋_GB2312" w:asciiTheme="minorEastAsia" w:hAnsiTheme="minorEastAsia"/>
          <w:sz w:val="24"/>
          <w:lang w:val="zh-CN"/>
        </w:rPr>
        <w:t>；</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 xml:space="preserve">.1.6 </w:t>
      </w:r>
      <w:r>
        <w:rPr>
          <w:rFonts w:cs="仿宋_GB2312" w:asciiTheme="minorEastAsia" w:hAnsiTheme="minorEastAsia"/>
          <w:sz w:val="24"/>
          <w:lang w:val="zh-CN"/>
        </w:rPr>
        <w:t>法律、法规和招标文件规定的其他无效情形。</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 有下列情形之一的，视为投标人串通投标，其投标无效：</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.2.1 不同投标人的投标文件由同一单位或者个人编制；</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.2.2 不同投标人委托同一单位或者个人办理投标事宜；</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.2.3 不同投标人的投标文件载明的项目管理成员或者联系人员为同一人；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.2.4 不同投标人的投标文件异常一致或者投标报价呈规律性差异；</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.2.5 不同投标人的投标文件相互混装；</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.2.6 不同投标人的投标保证金从同一单位或者个人的账户转出。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.4 评标委员会认为投标人的</w:t>
      </w:r>
      <w:bookmarkStart w:id="22" w:name="_Hlk499827251"/>
      <w:r>
        <w:rPr>
          <w:rFonts w:hint="eastAsia" w:cs="仿宋_GB2312" w:asciiTheme="minorEastAsia" w:hAnsiTheme="minorEastAsia"/>
          <w:sz w:val="24"/>
          <w:lang w:val="zh-CN"/>
        </w:rPr>
        <w:t>报价明显低于其他通过符合性审查投标人的报价，有可能影响产品质量或者不能诚信履约的，应当要求其在评标现场合理的时间内提供书面说明，必要时提交相关证明材料;投标人不能证明其报价合理性的</w:t>
      </w:r>
      <w:bookmarkEnd w:id="22"/>
      <w:r>
        <w:rPr>
          <w:rFonts w:hint="eastAsia" w:cs="仿宋_GB2312" w:asciiTheme="minorEastAsia" w:hAnsiTheme="minorEastAsia"/>
          <w:sz w:val="24"/>
          <w:lang w:val="zh-CN"/>
        </w:rPr>
        <w:t>，评标委员会应当将其作为无效投标处理。</w:t>
      </w:r>
    </w:p>
    <w:p>
      <w:pPr>
        <w:tabs>
          <w:tab w:val="left" w:pos="1260"/>
        </w:tabs>
        <w:autoSpaceDE w:val="0"/>
        <w:autoSpaceDN w:val="0"/>
        <w:adjustRightInd w:val="0"/>
        <w:spacing w:line="360" w:lineRule="auto"/>
        <w:contextualSpacing/>
        <w:rPr>
          <w:rFonts w:ascii="宋体" w:hAnsi="宋体"/>
          <w:b/>
          <w:bCs/>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9</w:t>
      </w:r>
      <w:r>
        <w:rPr>
          <w:rFonts w:hint="eastAsia" w:cs="仿宋_GB2312" w:asciiTheme="minorEastAsia" w:hAnsiTheme="minorEastAsia"/>
          <w:sz w:val="24"/>
          <w:lang w:val="zh-CN"/>
        </w:rPr>
        <w:t>.</w:t>
      </w:r>
      <w:r>
        <w:rPr>
          <w:rFonts w:hint="eastAsia" w:ascii="宋体" w:hAnsi="宋体"/>
          <w:b/>
          <w:bCs/>
          <w:sz w:val="24"/>
          <w:lang w:val="zh-CN"/>
        </w:rPr>
        <w:t xml:space="preserve"> 相同品牌投标人的认定</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9</w:t>
      </w:r>
      <w:r>
        <w:rPr>
          <w:rFonts w:hint="eastAsia" w:cs="仿宋_GB2312" w:asciiTheme="minorEastAsia" w:hAnsiTheme="minorEastAsia"/>
          <w:sz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9</w:t>
      </w:r>
      <w:r>
        <w:rPr>
          <w:rFonts w:hint="eastAsia" w:cs="仿宋_GB2312" w:asciiTheme="minorEastAsia" w:hAnsiTheme="minorEastAsia"/>
          <w:sz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rPr>
        <w:t>30</w:t>
      </w:r>
      <w:r>
        <w:rPr>
          <w:rFonts w:hint="eastAsia" w:cs="仿宋_GB2312" w:asciiTheme="minorEastAsia" w:hAnsiTheme="minorEastAsia"/>
          <w:b/>
          <w:sz w:val="24"/>
          <w:lang w:val="zh-CN"/>
        </w:rPr>
        <w:t>. 投标文件的比较与评价</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评标委员会按照招标文件中规定的评标方法和标准，对符合性审查合格的投标文件进行商务和技术评估，综合比较与评价。</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3</w:t>
      </w:r>
      <w:r>
        <w:rPr>
          <w:rFonts w:hint="eastAsia" w:cs="仿宋_GB2312" w:asciiTheme="minorEastAsia" w:hAnsiTheme="minorEastAsia"/>
          <w:b/>
          <w:sz w:val="24"/>
        </w:rPr>
        <w:t>1</w:t>
      </w:r>
      <w:r>
        <w:rPr>
          <w:rFonts w:hint="eastAsia" w:cs="仿宋_GB2312" w:asciiTheme="minorEastAsia" w:hAnsiTheme="minorEastAsia"/>
          <w:b/>
          <w:sz w:val="24"/>
          <w:lang w:val="zh-CN"/>
        </w:rPr>
        <w:t>.评标方法、评标标准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.1 评标方法分为最低评标价法和综合评分法。</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.1.1 最低评标价法</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rPr>
        <w:t>31</w:t>
      </w:r>
      <w:r>
        <w:rPr>
          <w:rFonts w:hint="eastAsia" w:cs="仿宋_GB2312" w:asciiTheme="minorEastAsia" w:hAnsiTheme="minorEastAsia"/>
          <w:sz w:val="24"/>
          <w:lang w:val="zh-CN"/>
        </w:rPr>
        <w:t>.1.1.1 最低评标价法，是指投标文件满足招标文件全部实质性要求，且投标报价最低的投标人为中标候选人的评标方法。</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.2 价格分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投标报价得分=(评标基准价/投标报价)×100</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评标总得分=F1×A1+F2×A2+……+Fn×An</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F1、F2……Fn分别为各项评审因素的得分;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A1、A2、……An 分别为各项评审因素所占的权重(A1+A2+……+An=1)。</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.2.2 评标过程中，不得去掉报价中的最高报价和最低报价。</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.2.3 因落实政府采购政策进行价格调整的，以调整后的价格计算评标基准价和投标报价。</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.3</w:t>
      </w:r>
      <w:r>
        <w:rPr>
          <w:rFonts w:hint="eastAsia" w:cs="仿宋_GB2312" w:asciiTheme="minorEastAsia" w:hAnsiTheme="minorEastAsia"/>
          <w:b/>
          <w:sz w:val="24"/>
          <w:lang w:val="zh-CN"/>
        </w:rPr>
        <w:t xml:space="preserve"> 本次评标具体评标方法、评标标准见（第五章 资格审查、</w:t>
      </w:r>
      <w:r>
        <w:rPr>
          <w:rFonts w:hint="eastAsia" w:cs="宋体" w:asciiTheme="minorEastAsia" w:hAnsiTheme="minorEastAsia"/>
          <w:b/>
          <w:kern w:val="0"/>
          <w:sz w:val="24"/>
          <w:szCs w:val="24"/>
        </w:rPr>
        <w:t>评标方法与评标标准</w:t>
      </w:r>
      <w:r>
        <w:rPr>
          <w:rFonts w:hint="eastAsia" w:cs="仿宋_GB2312" w:asciiTheme="minorEastAsia" w:hAnsiTheme="minorEastAsia"/>
          <w:b/>
          <w:sz w:val="24"/>
          <w:lang w:val="zh-CN"/>
        </w:rPr>
        <w:t>）。</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宋体" w:hAnsi="宋体"/>
          <w:b/>
          <w:bCs/>
          <w:sz w:val="24"/>
          <w:lang w:val="zh-CN"/>
        </w:rPr>
        <w:t>3</w:t>
      </w:r>
      <w:r>
        <w:rPr>
          <w:rFonts w:hint="eastAsia" w:ascii="宋体" w:hAnsi="宋体"/>
          <w:b/>
          <w:bCs/>
          <w:sz w:val="24"/>
        </w:rPr>
        <w:t>2</w:t>
      </w:r>
      <w:r>
        <w:rPr>
          <w:rFonts w:hint="eastAsia" w:ascii="宋体" w:hAnsi="宋体"/>
          <w:b/>
          <w:bCs/>
          <w:sz w:val="24"/>
          <w:lang w:val="zh-CN"/>
        </w:rPr>
        <w:t>. 推荐中标候选人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2</w:t>
      </w:r>
      <w:r>
        <w:rPr>
          <w:rFonts w:hint="eastAsia" w:cs="仿宋_GB2312" w:asciiTheme="minorEastAsia" w:hAnsiTheme="minorEastAsia"/>
          <w:sz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2</w:t>
      </w:r>
      <w:r>
        <w:rPr>
          <w:rFonts w:hint="eastAsia" w:cs="仿宋_GB2312" w:asciiTheme="minorEastAsia" w:hAnsiTheme="minorEastAsia"/>
          <w:sz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3</w:t>
      </w:r>
      <w:r>
        <w:rPr>
          <w:rFonts w:hint="eastAsia" w:cs="仿宋_GB2312" w:asciiTheme="minorEastAsia" w:hAnsiTheme="minorEastAsia"/>
          <w:b/>
          <w:sz w:val="24"/>
        </w:rPr>
        <w:t>3</w:t>
      </w:r>
      <w:r>
        <w:rPr>
          <w:rFonts w:hint="eastAsia" w:cs="仿宋_GB2312" w:asciiTheme="minorEastAsia" w:hAnsiTheme="minorEastAsia"/>
          <w:b/>
          <w:sz w:val="24"/>
          <w:lang w:val="zh-CN"/>
        </w:rPr>
        <w:t>.评审意见无效情形</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评标委员会及其成员有下列行为之一的，其评审意见无效：</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.1 确定参与评标至评标结束前私自接触投标人；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.2 接受投标人提出的与投标文件不一致的澄清或者说明，《投标人须知》2</w:t>
      </w:r>
      <w:r>
        <w:rPr>
          <w:rFonts w:hint="eastAsia" w:cs="仿宋_GB2312" w:asciiTheme="minorEastAsia" w:hAnsiTheme="minorEastAsia"/>
          <w:sz w:val="24"/>
        </w:rPr>
        <w:t>6</w:t>
      </w:r>
      <w:r>
        <w:rPr>
          <w:rFonts w:hint="eastAsia" w:cs="仿宋_GB2312" w:asciiTheme="minorEastAsia" w:hAnsiTheme="minorEastAsia"/>
          <w:sz w:val="24"/>
          <w:lang w:val="zh-CN"/>
        </w:rPr>
        <w:t>条规定的情形除外；</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.3 违反评标纪律发表倾向性意见或者征询采购人的倾向性意见；</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.4 对需要专业判断的主观评审因素协商评分；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32.5 在评标过程中擅离职守，影响评标程序正常进行的；</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.6 记录、复制或者带走任何评标资料；</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.7 其他不遵守评标纪律的行为。</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3</w:t>
      </w:r>
      <w:r>
        <w:rPr>
          <w:rFonts w:hint="eastAsia" w:cs="仿宋_GB2312" w:asciiTheme="minorEastAsia" w:hAnsiTheme="minorEastAsia"/>
          <w:b/>
          <w:sz w:val="24"/>
        </w:rPr>
        <w:t>4</w:t>
      </w:r>
      <w:r>
        <w:rPr>
          <w:rFonts w:hint="eastAsia" w:cs="仿宋_GB2312" w:asciiTheme="minorEastAsia" w:hAnsiTheme="minorEastAsia"/>
          <w:b/>
          <w:sz w:val="24"/>
          <w:lang w:val="zh-CN"/>
        </w:rPr>
        <w:t>. 保密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ascii="新宋体" w:hAnsi="新宋体" w:eastAsia="新宋体" w:cs="仿宋_GB2312"/>
          <w:sz w:val="24"/>
          <w:lang w:val="zh-CN"/>
        </w:rPr>
        <w:t>3</w:t>
      </w:r>
      <w:r>
        <w:rPr>
          <w:rFonts w:hint="eastAsia" w:ascii="新宋体" w:hAnsi="新宋体" w:eastAsia="新宋体" w:cs="仿宋_GB2312"/>
          <w:sz w:val="24"/>
        </w:rPr>
        <w:t>4</w:t>
      </w:r>
      <w:r>
        <w:rPr>
          <w:rFonts w:hint="eastAsia" w:ascii="新宋体" w:hAnsi="新宋体" w:eastAsia="新宋体" w:cs="仿宋_GB2312"/>
          <w:sz w:val="24"/>
          <w:lang w:val="zh-CN"/>
        </w:rPr>
        <w:t>.1</w:t>
      </w:r>
      <w:r>
        <w:rPr>
          <w:rFonts w:hint="eastAsia" w:cs="仿宋_GB2312" w:asciiTheme="minorEastAsia" w:hAnsiTheme="minorEastAsia"/>
          <w:sz w:val="24"/>
          <w:lang w:val="zh-CN"/>
        </w:rPr>
        <w:t xml:space="preserve"> 评审专家应当遵守评审工作纪律，不得泄露评审文件、评审情况和评审中获悉的商业秘密。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ascii="新宋体" w:hAnsi="新宋体" w:eastAsia="新宋体" w:cs="仿宋_GB2312"/>
          <w:sz w:val="24"/>
          <w:lang w:val="zh-CN"/>
        </w:rPr>
        <w:t>3</w:t>
      </w:r>
      <w:r>
        <w:rPr>
          <w:rFonts w:hint="eastAsia" w:ascii="新宋体" w:hAnsi="新宋体" w:eastAsia="新宋体" w:cs="仿宋_GB2312"/>
          <w:sz w:val="24"/>
        </w:rPr>
        <w:t>4</w:t>
      </w:r>
      <w:r>
        <w:rPr>
          <w:rFonts w:hint="eastAsia" w:ascii="新宋体" w:hAnsi="新宋体" w:eastAsia="新宋体" w:cs="仿宋_GB2312"/>
          <w:sz w:val="24"/>
          <w:lang w:val="zh-CN"/>
        </w:rPr>
        <w:t>.2</w:t>
      </w:r>
      <w:r>
        <w:rPr>
          <w:rFonts w:hint="eastAsia" w:cs="仿宋_GB2312" w:asciiTheme="minorEastAsia" w:hAnsiTheme="minorEastAsia"/>
          <w:sz w:val="24"/>
          <w:lang w:val="zh-CN"/>
        </w:rPr>
        <w:t xml:space="preserve">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p>
    <w:p>
      <w:pPr>
        <w:autoSpaceDE w:val="0"/>
        <w:autoSpaceDN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六、定标和授予合同</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lang w:val="zh-CN"/>
        </w:rPr>
        <w:t>3</w:t>
      </w:r>
      <w:r>
        <w:rPr>
          <w:rFonts w:hint="eastAsia" w:ascii="新宋体" w:hAnsi="新宋体" w:eastAsia="新宋体" w:cs="仿宋_GB2312"/>
          <w:b/>
          <w:sz w:val="24"/>
        </w:rPr>
        <w:t>5</w:t>
      </w:r>
      <w:r>
        <w:rPr>
          <w:rFonts w:hint="eastAsia" w:ascii="新宋体" w:hAnsi="新宋体" w:eastAsia="新宋体" w:cs="仿宋_GB2312"/>
          <w:b/>
          <w:sz w:val="24"/>
          <w:lang w:val="zh-CN"/>
        </w:rPr>
        <w:t>. 确定中标人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5</w:t>
      </w:r>
      <w:r>
        <w:rPr>
          <w:rFonts w:hint="eastAsia" w:cs="仿宋_GB2312" w:asciiTheme="minorEastAsia" w:hAnsiTheme="minorEastAsia"/>
          <w:sz w:val="24"/>
          <w:lang w:val="zh-CN"/>
        </w:rPr>
        <w:t>.1 采购人应当自收到评标报告之日起</w:t>
      </w:r>
      <w:r>
        <w:rPr>
          <w:rFonts w:hint="eastAsia" w:cs="仿宋_GB2312" w:asciiTheme="minorEastAsia" w:hAnsiTheme="minorEastAsia"/>
          <w:sz w:val="24"/>
        </w:rPr>
        <w:t>5</w:t>
      </w:r>
      <w:r>
        <w:rPr>
          <w:rFonts w:hint="eastAsia" w:cs="仿宋_GB2312" w:asciiTheme="minorEastAsia" w:hAnsiTheme="minorEastAsia"/>
          <w:sz w:val="24"/>
          <w:lang w:val="zh-CN"/>
        </w:rPr>
        <w:t>个工作日内，在评标报告确定的中标候选人名单中按顺序确定中标人。中标候选人并列的，由采购人采取随机抽取的方式确定。</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5</w:t>
      </w:r>
      <w:r>
        <w:rPr>
          <w:rFonts w:hint="eastAsia" w:cs="仿宋_GB2312" w:asciiTheme="minorEastAsia" w:hAnsiTheme="minorEastAsia"/>
          <w:sz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3</w:t>
      </w:r>
      <w:r>
        <w:rPr>
          <w:rFonts w:hint="eastAsia" w:cs="仿宋_GB2312" w:asciiTheme="minorEastAsia" w:hAnsiTheme="minorEastAsia"/>
          <w:b/>
          <w:sz w:val="24"/>
        </w:rPr>
        <w:t>6</w:t>
      </w:r>
      <w:r>
        <w:rPr>
          <w:rFonts w:hint="eastAsia" w:cs="仿宋_GB2312" w:asciiTheme="minorEastAsia" w:hAnsiTheme="minorEastAsia"/>
          <w:b/>
          <w:sz w:val="24"/>
          <w:lang w:val="zh-CN"/>
        </w:rPr>
        <w:t>. 中标公告、发出中标通知书</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6</w:t>
      </w:r>
      <w:r>
        <w:rPr>
          <w:rFonts w:hint="eastAsia" w:cs="仿宋_GB2312" w:asciiTheme="minorEastAsia" w:hAnsiTheme="minorEastAsia"/>
          <w:sz w:val="24"/>
          <w:lang w:val="zh-CN"/>
        </w:rPr>
        <w:t>.1 采购人确认中标人后，招标人在公告中标结果的同时，向中标人发出中标通知书。</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6</w:t>
      </w:r>
      <w:r>
        <w:rPr>
          <w:rFonts w:hint="eastAsia" w:cs="仿宋_GB2312" w:asciiTheme="minorEastAsia" w:hAnsiTheme="minorEastAsia"/>
          <w:sz w:val="24"/>
          <w:lang w:val="zh-CN"/>
        </w:rPr>
        <w:t>.2 中标通知书发出后，采购人不得违法改变中标结果，中标人无正当理由不得放弃中标。</w:t>
      </w:r>
    </w:p>
    <w:p>
      <w:pPr>
        <w:tabs>
          <w:tab w:val="left" w:pos="1260"/>
        </w:tabs>
        <w:autoSpaceDE w:val="0"/>
        <w:autoSpaceDN w:val="0"/>
        <w:adjustRightInd w:val="0"/>
        <w:spacing w:line="360" w:lineRule="auto"/>
        <w:contextualSpacing/>
        <w:rPr>
          <w:rFonts w:ascii="宋体" w:cs="宋体"/>
          <w:bCs/>
          <w:sz w:val="24"/>
          <w:lang w:val="zh-CN"/>
        </w:rPr>
      </w:pPr>
      <w:r>
        <w:rPr>
          <w:rFonts w:hint="eastAsia" w:cs="仿宋_GB2312" w:asciiTheme="minorEastAsia" w:hAnsiTheme="minorEastAsia"/>
          <w:sz w:val="24"/>
        </w:rPr>
        <w:t xml:space="preserve">36.3 </w:t>
      </w:r>
      <w:r>
        <w:rPr>
          <w:rFonts w:hint="eastAsia" w:ascii="宋体" w:cs="宋体"/>
          <w:bCs/>
          <w:sz w:val="24"/>
          <w:lang w:val="zh-CN"/>
        </w:rPr>
        <w:t>中标人在接到中标通知时，须向代理机构发送投标报价及分项报价一览表（包含主要中标标的的名称、规格型号、数量、单价、服务要求等）电子文档，并同时通知代理机构联系人。邮箱：</w:t>
      </w:r>
      <w:r>
        <w:rPr>
          <w:rFonts w:hint="eastAsia" w:ascii="宋体" w:cs="宋体"/>
          <w:bCs/>
          <w:sz w:val="24"/>
        </w:rPr>
        <w:t>614955098@qq.com</w:t>
      </w:r>
      <w:r>
        <w:rPr>
          <w:rFonts w:hint="eastAsia" w:ascii="宋体" w:cs="宋体"/>
          <w:bCs/>
          <w:sz w:val="24"/>
          <w:lang w:val="zh-CN"/>
        </w:rPr>
        <w:t>。</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rPr>
        <w:t>37.</w:t>
      </w:r>
      <w:r>
        <w:rPr>
          <w:rFonts w:hint="eastAsia" w:cs="仿宋_GB2312" w:asciiTheme="minorEastAsia" w:hAnsiTheme="minorEastAsia"/>
          <w:b/>
          <w:sz w:val="24"/>
          <w:lang w:val="zh-CN"/>
        </w:rPr>
        <w:t>质疑</w:t>
      </w:r>
    </w:p>
    <w:p>
      <w:pPr>
        <w:tabs>
          <w:tab w:val="left" w:pos="1260"/>
        </w:tabs>
        <w:autoSpaceDE w:val="0"/>
        <w:autoSpaceDN w:val="0"/>
        <w:adjustRightInd w:val="0"/>
        <w:spacing w:line="360" w:lineRule="auto"/>
        <w:contextualSpacing/>
        <w:rPr>
          <w:rFonts w:cs="仿宋_GB2312" w:asciiTheme="minorEastAsia" w:hAnsiTheme="minorEastAsia"/>
          <w:sz w:val="24"/>
        </w:rPr>
      </w:pPr>
      <w:r>
        <w:rPr>
          <w:rFonts w:hint="eastAsia" w:cs="仿宋_GB2312" w:asciiTheme="minorEastAsia" w:hAnsiTheme="minorEastAsia"/>
          <w:sz w:val="24"/>
        </w:rPr>
        <w:t>37.1 供应商认为采购文件、采购过程和中标、成交结果使自己的权益受到损害的，可以在知道或者应知其权益受到损害之日起七个工作日内，以书面形式向采购人提出质疑。</w:t>
      </w:r>
    </w:p>
    <w:p>
      <w:pPr>
        <w:tabs>
          <w:tab w:val="left" w:pos="1260"/>
        </w:tabs>
        <w:autoSpaceDE w:val="0"/>
        <w:autoSpaceDN w:val="0"/>
        <w:adjustRightInd w:val="0"/>
        <w:spacing w:line="360" w:lineRule="auto"/>
        <w:contextualSpacing/>
        <w:rPr>
          <w:rFonts w:cs="仿宋_GB2312" w:asciiTheme="minorEastAsia" w:hAnsiTheme="minorEastAsia"/>
          <w:b/>
          <w:sz w:val="24"/>
        </w:rPr>
      </w:pPr>
      <w:r>
        <w:rPr>
          <w:rFonts w:hint="eastAsia" w:cs="仿宋_GB2312" w:asciiTheme="minorEastAsia" w:hAnsiTheme="minorEastAsia"/>
          <w:sz w:val="24"/>
        </w:rPr>
        <w:t>37.2 供应商应知其权益受到损害之日，是指：</w:t>
      </w:r>
      <w:r>
        <w:rPr>
          <w:rFonts w:hint="eastAsia" w:cs="仿宋_GB2312" w:asciiTheme="minorEastAsia" w:hAnsiTheme="minorEastAsia"/>
          <w:sz w:val="24"/>
        </w:rPr>
        <w:br w:type="textWrapping"/>
      </w:r>
      <w:r>
        <w:rPr>
          <w:rFonts w:hint="eastAsia" w:cs="仿宋_GB2312" w:asciiTheme="minorEastAsia" w:hAnsiTheme="minorEastAsia"/>
          <w:sz w:val="24"/>
        </w:rPr>
        <w:t>37.2.1 对可以质疑的采购文件提出质疑的，为收到采购文件之日或者采购文件公告期限届满之日；</w:t>
      </w:r>
      <w:r>
        <w:rPr>
          <w:rFonts w:hint="eastAsia" w:cs="仿宋_GB2312" w:asciiTheme="minorEastAsia" w:hAnsiTheme="minorEastAsia"/>
          <w:sz w:val="24"/>
        </w:rPr>
        <w:br w:type="textWrapping"/>
      </w:r>
      <w:r>
        <w:rPr>
          <w:rFonts w:hint="eastAsia" w:cs="仿宋_GB2312" w:asciiTheme="minorEastAsia" w:hAnsiTheme="minorEastAsia"/>
          <w:sz w:val="24"/>
        </w:rPr>
        <w:t>37.2.2 对采购过程提出质疑的，为各采购程序环节结束之日；</w:t>
      </w:r>
      <w:r>
        <w:rPr>
          <w:rFonts w:hint="eastAsia" w:cs="仿宋_GB2312" w:asciiTheme="minorEastAsia" w:hAnsiTheme="minorEastAsia"/>
          <w:sz w:val="24"/>
        </w:rPr>
        <w:br w:type="textWrapping"/>
      </w:r>
      <w:r>
        <w:rPr>
          <w:rFonts w:hint="eastAsia" w:cs="仿宋_GB2312" w:asciiTheme="minorEastAsia" w:hAnsiTheme="minorEastAsia"/>
          <w:sz w:val="24"/>
        </w:rPr>
        <w:t>37.2.3 对中标或者成交结果提出质疑的，为中标或者成交结果公告期限届满之日。</w:t>
      </w:r>
      <w:r>
        <w:rPr>
          <w:rFonts w:hint="eastAsia" w:cs="仿宋_GB2312" w:asciiTheme="minorEastAsia" w:hAnsiTheme="minorEastAsia"/>
          <w:sz w:val="24"/>
        </w:rPr>
        <w:br w:type="textWrapping"/>
      </w:r>
      <w:r>
        <w:rPr>
          <w:rFonts w:hint="eastAsia" w:cs="仿宋_GB2312" w:asciiTheme="minorEastAsia" w:hAnsiTheme="minorEastAsia"/>
          <w:b/>
          <w:sz w:val="24"/>
        </w:rPr>
        <w:t>38.</w:t>
      </w:r>
      <w:r>
        <w:rPr>
          <w:rFonts w:hint="eastAsia" w:cs="仿宋_GB2312" w:asciiTheme="minorEastAsia" w:hAnsiTheme="minorEastAsia"/>
          <w:b/>
          <w:sz w:val="24"/>
          <w:lang w:val="zh-CN"/>
        </w:rPr>
        <w:t>签订合同</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adjustRightInd w:val="0"/>
        <w:spacing w:line="360" w:lineRule="auto"/>
        <w:contextualSpacing/>
        <w:rPr>
          <w:rFonts w:cs="仿宋_GB2312" w:asciiTheme="minorEastAsia" w:hAnsiTheme="minorEastAsia"/>
          <w:b/>
          <w:sz w:val="24"/>
        </w:rPr>
      </w:pPr>
      <w:r>
        <w:rPr>
          <w:rFonts w:hint="eastAsia" w:cs="仿宋_GB2312" w:asciiTheme="minorEastAsia" w:hAnsiTheme="minorEastAsia"/>
          <w:b/>
          <w:sz w:val="24"/>
        </w:rPr>
        <w:t>39.履约保证金</w:t>
      </w:r>
    </w:p>
    <w:p>
      <w:pPr>
        <w:tabs>
          <w:tab w:val="left" w:pos="1260"/>
        </w:tabs>
        <w:autoSpaceDE w:val="0"/>
        <w:autoSpaceDN w:val="0"/>
        <w:adjustRightInd w:val="0"/>
        <w:spacing w:line="360" w:lineRule="auto"/>
        <w:contextualSpacing/>
        <w:rPr>
          <w:rFonts w:cs="仿宋_GB2312" w:asciiTheme="minorEastAsia" w:hAnsiTheme="minorEastAsia"/>
          <w:sz w:val="24"/>
        </w:rPr>
      </w:pPr>
      <w:r>
        <w:rPr>
          <w:rFonts w:hint="eastAsia" w:cs="宋体" w:asciiTheme="minorEastAsia" w:hAnsiTheme="minorEastAsia"/>
          <w:kern w:val="0"/>
          <w:sz w:val="24"/>
          <w:szCs w:val="24"/>
        </w:rPr>
        <w:t>《投标人须知》前附表中规定</w:t>
      </w:r>
      <w:r>
        <w:rPr>
          <w:rFonts w:hint="eastAsia" w:ascii="宋体" w:hAnsi="宋体" w:eastAsia="宋体" w:cs="宋体"/>
          <w:color w:val="333333"/>
          <w:sz w:val="24"/>
          <w:szCs w:val="24"/>
        </w:rPr>
        <w:t>中标或者成交供应商提交履约保证金的，供应商应当以支票、汇票、本票或者金融机构、担保机构出具的保函等非现金形式向采购人提交。履约保证金的数额不得超过政府采购合同金额的10%。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rPr>
          <w:rFonts w:cs="仿宋_GB2312" w:asciiTheme="minorEastAsia" w:hAnsiTheme="minorEastAsia"/>
          <w:sz w:val="24"/>
          <w:lang w:val="zh-CN"/>
        </w:rPr>
      </w:pPr>
    </w:p>
    <w:p>
      <w:p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1"/>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1"/>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复印件，否则为投标无效。</w:t>
      </w:r>
    </w:p>
    <w:p>
      <w:pPr>
        <w:pStyle w:val="11"/>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lang w:val="zh-CN"/>
        </w:rPr>
        <w:t>2、</w:t>
      </w:r>
      <w:r>
        <w:rPr>
          <w:rFonts w:hint="eastAsia" w:cs="仿宋_GB2312" w:asciiTheme="minorEastAsia" w:hAnsiTheme="minorEastAsia"/>
          <w:sz w:val="24"/>
          <w:szCs w:val="24"/>
          <w:lang w:val="zh-CN"/>
        </w:rPr>
        <w:t>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pPr>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szCs w:val="24"/>
          <w:lang w:val="zh-CN"/>
        </w:rPr>
        <w:t>3、对于同时列入环保清单和节能产品政府采购清单的产品，应当优先于只列入</w:t>
      </w:r>
      <w:r>
        <w:rPr>
          <w:rFonts w:hint="eastAsia" w:cs="仿宋_GB2312" w:asciiTheme="minorEastAsia" w:hAnsiTheme="minorEastAsia"/>
          <w:sz w:val="24"/>
          <w:lang w:val="zh-CN"/>
        </w:rPr>
        <w:t>其中一个清单的产品。</w:t>
      </w:r>
    </w:p>
    <w:p>
      <w:pPr>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lang w:val="zh-CN"/>
        </w:rPr>
      </w:pPr>
      <w:r>
        <w:rPr>
          <w:rFonts w:hint="eastAsia" w:cs="仿宋_GB2312" w:asciiTheme="minorEastAsia" w:hAnsiTheme="minorEastAsia"/>
          <w:b/>
          <w:sz w:val="24"/>
          <w:lang w:val="zh-CN"/>
        </w:rPr>
        <w:t>二、促进中小企业发展</w:t>
      </w:r>
    </w:p>
    <w:p>
      <w:pPr>
        <w:topLinePunct/>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1、按照财政部、工业和信息化部发布的《政府采购促进中小企业发展暂行办法》</w:t>
      </w:r>
    </w:p>
    <w:p>
      <w:pPr>
        <w:topLinePunct/>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（财库[2011]181号）规定，本项目为非专门面向中小企业采购的项目，对小型和微型企业投标人产品的价格给予6%的扣除，用扣除后的价格参与评审。</w:t>
      </w:r>
    </w:p>
    <w:p>
      <w:pPr>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pPr>
        <w:topLinePunct/>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4、中小企业投标应提供《中小企业声明函》，如为联合投标的，联合体各方需分别填写《中小企业声明函》。</w:t>
      </w:r>
    </w:p>
    <w:p>
      <w:pPr>
        <w:topLinePunct/>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5、中小企业投标应提供企业所在地的中小企业主管部门的中小企业认定证明。投标人提供其他中小企业制造的货物，应提供生产企业所在地的中小企业主管部门的中小企业认定证明。</w:t>
      </w:r>
    </w:p>
    <w:p>
      <w:pPr>
        <w:topLinePunct/>
        <w:spacing w:line="360" w:lineRule="auto"/>
        <w:ind w:firstLine="482" w:firstLineChars="200"/>
        <w:contextualSpacing/>
        <w:rPr>
          <w:rFonts w:cs="仿宋_GB2312" w:asciiTheme="minorEastAsia" w:hAnsiTheme="minorEastAsia"/>
          <w:b/>
          <w:sz w:val="24"/>
          <w:lang w:val="zh-CN"/>
        </w:rPr>
      </w:pPr>
      <w:r>
        <w:rPr>
          <w:rFonts w:hint="eastAsia" w:cs="仿宋_GB2312" w:asciiTheme="minorEastAsia" w:hAnsiTheme="minorEastAsia"/>
          <w:b/>
          <w:sz w:val="24"/>
          <w:lang w:val="zh-CN"/>
        </w:rPr>
        <w:t>三、支持监狱企业发展</w:t>
      </w:r>
    </w:p>
    <w:p>
      <w:pPr>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按照财政部、司法部发布的《关于政府采购支持监狱企业发展有关问题的通知》（</w:t>
      </w:r>
      <w:bookmarkStart w:id="23" w:name="OLE_LINK6"/>
      <w:r>
        <w:rPr>
          <w:rFonts w:hint="eastAsia" w:cs="仿宋_GB2312" w:asciiTheme="minorEastAsia" w:hAnsiTheme="minorEastAsia"/>
          <w:sz w:val="24"/>
          <w:lang w:val="zh-CN"/>
        </w:rPr>
        <w:t>财库[2014]68号</w:t>
      </w:r>
      <w:bookmarkEnd w:id="23"/>
      <w:r>
        <w:rPr>
          <w:rFonts w:hint="eastAsia" w:cs="仿宋_GB2312" w:asciiTheme="minorEastAsia" w:hAnsiTheme="minor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lang w:val="zh-CN"/>
        </w:rPr>
      </w:pPr>
      <w:r>
        <w:rPr>
          <w:rFonts w:hint="eastAsia" w:cs="仿宋_GB2312" w:asciiTheme="minorEastAsia" w:hAnsiTheme="minorEastAsia"/>
          <w:b/>
          <w:sz w:val="24"/>
          <w:lang w:val="zh-CN"/>
        </w:rPr>
        <w:t>四、促进残疾人就业</w:t>
      </w:r>
    </w:p>
    <w:p>
      <w:pPr>
        <w:pStyle w:val="11"/>
        <w:spacing w:line="360" w:lineRule="auto"/>
        <w:ind w:firstLine="480" w:firstLineChars="200"/>
        <w:contextualSpacing/>
        <w:rPr>
          <w:rFonts w:cs="仿宋_GB2312" w:asciiTheme="minorEastAsia" w:hAnsiTheme="minorEastAsia"/>
          <w:lang w:val="zh-CN"/>
        </w:rPr>
      </w:pPr>
      <w:r>
        <w:rPr>
          <w:rFonts w:hint="eastAsia" w:cs="仿宋_GB2312" w:asciiTheme="minorEastAsia" w:hAnsiTheme="minorEastAsia"/>
          <w:lang w:val="zh-CN"/>
        </w:rPr>
        <w:t>1、按照</w:t>
      </w:r>
      <w:r>
        <w:rPr>
          <w:rFonts w:hint="eastAsia" w:cs="仿宋_GB2312" w:asciiTheme="minorEastAsia" w:hAnsiTheme="minorEastAsia" w:eastAsiaTheme="minorEastAsia"/>
          <w:lang w:val="zh-CN"/>
        </w:rPr>
        <w:t>财政部</w:t>
      </w:r>
      <w:r>
        <w:rPr>
          <w:rFonts w:hint="eastAsia" w:cs="仿宋_GB2312" w:asciiTheme="minorEastAsia" w:hAnsiTheme="minorEastAsia"/>
          <w:lang w:val="zh-CN"/>
        </w:rPr>
        <w:t>、</w:t>
      </w:r>
      <w:r>
        <w:rPr>
          <w:rFonts w:hint="eastAsia" w:cs="仿宋_GB2312" w:asciiTheme="minorEastAsia" w:hAnsiTheme="minorEastAsia" w:eastAsiaTheme="minorEastAsia"/>
          <w:lang w:val="zh-CN"/>
        </w:rPr>
        <w:t>民政部</w:t>
      </w:r>
      <w:r>
        <w:rPr>
          <w:rFonts w:hint="eastAsia" w:cs="仿宋_GB2312" w:asciiTheme="minorEastAsia" w:hAnsiTheme="minorEastAsia"/>
          <w:lang w:val="zh-CN"/>
        </w:rPr>
        <w:t>、</w:t>
      </w:r>
      <w:r>
        <w:rPr>
          <w:rFonts w:hint="eastAsia" w:cs="仿宋_GB2312" w:asciiTheme="minorEastAsia" w:hAnsiTheme="minorEastAsia" w:eastAsiaTheme="minorEastAsia"/>
          <w:lang w:val="zh-CN"/>
        </w:rPr>
        <w:t>中国残疾人联合会</w:t>
      </w:r>
      <w:r>
        <w:rPr>
          <w:rFonts w:hint="eastAsia" w:cs="仿宋_GB2312" w:asciiTheme="minorEastAsia" w:hAnsiTheme="minorEastAsia"/>
          <w:lang w:val="zh-CN"/>
        </w:rPr>
        <w:t>和残疾人发布的《</w:t>
      </w:r>
      <w:r>
        <w:rPr>
          <w:rFonts w:hint="eastAsia" w:cs="仿宋_GB2312" w:asciiTheme="minorEastAsia" w:hAnsiTheme="minorEastAsia" w:eastAsiaTheme="minorEastAsia"/>
          <w:szCs w:val="24"/>
          <w:lang w:val="zh-CN"/>
        </w:rPr>
        <w:t>三部门联合发布关于促进残疾人就业政府采购政策的通知</w:t>
      </w:r>
      <w:r>
        <w:rPr>
          <w:rFonts w:hint="eastAsia" w:cs="仿宋_GB2312" w:asciiTheme="minorEastAsia" w:hAnsiTheme="minorEastAsia"/>
          <w:lang w:val="zh-CN"/>
        </w:rPr>
        <w:t>》（财库[2017]141号）规定，在政府采购活动中，残疾人福利性单位视同小型、微型企业，享受评审中价格扣除的政府采购政策。本项目对残疾人福利性单位</w:t>
      </w:r>
      <w:r>
        <w:rPr>
          <w:rFonts w:hint="eastAsia" w:cs="仿宋_GB2312" w:asciiTheme="minorEastAsia" w:hAnsiTheme="minorEastAsia" w:eastAsiaTheme="minorEastAsia"/>
          <w:szCs w:val="24"/>
          <w:lang w:val="zh-CN"/>
        </w:rPr>
        <w:t>提供本单位制造的货物、承担的工程或者服务，或者提供其他残疾人福利性单位制造的货物（不包括使用非残疾人福利性单位注册商标的货物）</w:t>
      </w:r>
      <w:r>
        <w:rPr>
          <w:rFonts w:hint="eastAsia" w:cs="仿宋_GB2312" w:asciiTheme="minorEastAsia" w:hAnsiTheme="minorEastAsia"/>
          <w:lang w:val="zh-CN"/>
        </w:rPr>
        <w:t>价格给予6%的扣除，用扣除后的价格参与评审。</w:t>
      </w:r>
    </w:p>
    <w:p>
      <w:pPr>
        <w:pStyle w:val="11"/>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1"/>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1"/>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1"/>
        <w:spacing w:line="360" w:lineRule="auto"/>
        <w:contextualSpacing/>
        <w:rPr>
          <w:rFonts w:cs="宋体" w:asciiTheme="majorEastAsia" w:hAnsiTheme="majorEastAsia" w:eastAsiaTheme="majorEastAsia"/>
          <w:b/>
          <w:kern w:val="0"/>
          <w:sz w:val="36"/>
          <w:szCs w:val="36"/>
        </w:rPr>
      </w:pPr>
    </w:p>
    <w:p>
      <w:pPr>
        <w:pStyle w:val="11"/>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1"/>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1"/>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1"/>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1"/>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1"/>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1"/>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1"/>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1"/>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1"/>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1"/>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1"/>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11"/>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资格审查与评标办法、评标标准</w:t>
      </w:r>
    </w:p>
    <w:p>
      <w:pPr>
        <w:pStyle w:val="11"/>
        <w:spacing w:line="360" w:lineRule="auto"/>
        <w:contextualSpacing/>
        <w:rPr>
          <w:rFonts w:cs="仿宋_GB2312" w:asciiTheme="minorEastAsia" w:hAnsiTheme="minorEastAsia"/>
          <w:lang w:val="zh-CN"/>
        </w:rPr>
      </w:pPr>
    </w:p>
    <w:p>
      <w:pPr>
        <w:spacing w:line="360" w:lineRule="auto"/>
        <w:ind w:firstLine="482" w:firstLineChars="2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一、资格审查</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w:t>
      </w:r>
      <w:r>
        <w:rPr>
          <w:rFonts w:cs="仿宋_GB2312" w:asciiTheme="minorEastAsia" w:hAnsiTheme="minorEastAsia"/>
          <w:sz w:val="24"/>
          <w:szCs w:val="24"/>
          <w:lang w:val="zh-CN"/>
        </w:rPr>
        <w:t>开标结束后，</w:t>
      </w:r>
      <w:r>
        <w:rPr>
          <w:rFonts w:hint="eastAsia" w:cs="仿宋_GB2312" w:asciiTheme="minorEastAsia" w:hAnsiTheme="minorEastAsia"/>
          <w:sz w:val="24"/>
          <w:szCs w:val="24"/>
          <w:lang w:val="zh-CN"/>
        </w:rPr>
        <w:t>采购人（采购代理机构）依法对投标人资格进行审查</w:t>
      </w:r>
      <w:r>
        <w:rPr>
          <w:rFonts w:cs="仿宋_GB2312" w:asciiTheme="minorEastAsia" w:hAnsiTheme="minorEastAsia"/>
          <w:sz w:val="24"/>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（三）资格审查中所涉及到的证书及材料，除需在投标文件中附完整的复印件外，评标现场还须提供与复印件一致的原件，否则为无效投标。</w:t>
      </w:r>
    </w:p>
    <w:tbl>
      <w:tblPr>
        <w:tblStyle w:val="22"/>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一、法人或者其他组织的营业执照等证明文件，自然人的身份证明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二、财务状况报告相关材料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1、2016年度经审计的财务报告，包括资产负债表、利润表、现金流量表、所有者权益变动表及其附注；</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三、依法缴纳税收相关材料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税务登记证和投标截止时间前三个月内任意一个月缴纳税收凭据复印件。（依法免税的投标人，应提供相应文件证明依法免税）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四、依法缴纳社会保障资金的证明材料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投标截止时间前三个月内任意一个月缴纳社会保险凭据复印件。（依法不需要缴纳社会保障资金的投标人，应提供相应文件证明依法不需要缴纳社会保障资金）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五、履行合同所必须的设备和专业技术能力的证明材料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相关设备的购置发票、专业技术人员职称证书、用工合同等或者附相关承诺函或声明。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六、参加政府采购活动前3年内在经营活动中没有重大违法记录的声明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七、</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hd w:val="clear" w:color="auto" w:fill="FFFFFF"/>
              </w:rPr>
              <w:t xml:space="preserve"> </w:t>
            </w:r>
            <w:r>
              <w:rPr>
                <w:rFonts w:cs="仿宋_GB2312" w:asciiTheme="minorEastAsia" w:hAnsiTheme="minorEastAsia"/>
                <w:b/>
                <w:color w:val="000000"/>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八、本项目不接受联合体投标。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九、按投标人须知前附表规定交纳投标保证金。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十、法定代表人身份证明或提供法定代表人授权委托书及被授权人身份证复印件。</w:t>
            </w:r>
          </w:p>
        </w:tc>
      </w:tr>
    </w:tbl>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二、符合性审查</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评标委员会对符合资格的投标人的投标文件进行符合性审查，以确定其是否满足招标文件的商务、技术等实质性要求。</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三、评标委员会按照招标文件中规定的评标方法和标准，对符合性审查合格的投标文件进行商务和技术评估，综合比较与评价。</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四、评分方法</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本项目采用综合评分法。总分为100分。</w:t>
      </w:r>
    </w:p>
    <w:p>
      <w:pPr>
        <w:pStyle w:val="11"/>
        <w:spacing w:line="360" w:lineRule="auto"/>
        <w:ind w:firstLine="482" w:firstLineChars="200"/>
        <w:contextualSpacing/>
        <w:rPr>
          <w:rFonts w:cs="仿宋_GB2312" w:asciiTheme="minorEastAsia" w:hAnsiTheme="minorEastAsia"/>
          <w:b/>
          <w:lang w:val="zh-CN"/>
        </w:rPr>
      </w:pPr>
      <w:r>
        <w:rPr>
          <w:rFonts w:hint="eastAsia" w:cs="仿宋_GB2312" w:asciiTheme="minorEastAsia" w:hAnsiTheme="minorEastAsia"/>
          <w:b/>
          <w:lang w:val="zh-CN"/>
        </w:rPr>
        <w:t>五、评标标准</w:t>
      </w:r>
    </w:p>
    <w:p>
      <w:pPr>
        <w:snapToGrid w:val="0"/>
        <w:spacing w:line="300" w:lineRule="auto"/>
        <w:jc w:val="center"/>
        <w:rPr>
          <w:rFonts w:ascii="宋体" w:hAnsi="宋体"/>
          <w:b/>
          <w:sz w:val="24"/>
        </w:rPr>
      </w:pPr>
      <w:r>
        <w:rPr>
          <w:rFonts w:hint="eastAsia" w:ascii="宋体" w:hAnsi="宋体"/>
          <w:b/>
          <w:sz w:val="24"/>
        </w:rPr>
        <w:t>综合评分法详细评审标准</w:t>
      </w:r>
    </w:p>
    <w:p>
      <w:pPr>
        <w:snapToGrid w:val="0"/>
        <w:spacing w:line="300" w:lineRule="auto"/>
        <w:ind w:left="151" w:leftChars="72" w:right="267" w:rightChars="127"/>
        <w:rPr>
          <w:rFonts w:ascii="宋体" w:hAnsi="宋体"/>
          <w:b/>
          <w:bCs/>
          <w:sz w:val="24"/>
        </w:rPr>
      </w:pPr>
      <w:r>
        <w:rPr>
          <w:rFonts w:ascii="宋体" w:hAnsi="宋体"/>
          <w:b/>
          <w:bCs/>
          <w:sz w:val="24"/>
        </w:rPr>
        <w:t>1</w:t>
      </w:r>
      <w:r>
        <w:rPr>
          <w:rFonts w:hint="eastAsia" w:ascii="宋体" w:hAnsi="宋体"/>
          <w:b/>
          <w:bCs/>
          <w:sz w:val="24"/>
        </w:rPr>
        <w:t>、评分因素及分值分配</w:t>
      </w:r>
    </w:p>
    <w:tbl>
      <w:tblPr>
        <w:tblStyle w:val="22"/>
        <w:tblW w:w="849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900"/>
        <w:gridCol w:w="2876"/>
        <w:gridCol w:w="904"/>
        <w:gridCol w:w="38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0" w:hRule="atLeast"/>
          <w:jc w:val="center"/>
        </w:trPr>
        <w:tc>
          <w:tcPr>
            <w:tcW w:w="900" w:type="dxa"/>
            <w:tcBorders>
              <w:top w:val="single" w:color="auto" w:sz="12" w:space="0"/>
              <w:left w:val="single" w:color="auto" w:sz="12" w:space="0"/>
              <w:bottom w:val="single" w:color="auto" w:sz="4" w:space="0"/>
              <w:right w:val="single" w:color="auto" w:sz="4" w:space="0"/>
            </w:tcBorders>
            <w:vAlign w:val="center"/>
          </w:tcPr>
          <w:p>
            <w:pPr>
              <w:snapToGrid w:val="0"/>
              <w:spacing w:line="300" w:lineRule="auto"/>
              <w:ind w:right="267" w:rightChars="127"/>
              <w:rPr>
                <w:rFonts w:ascii="宋体" w:hAnsi="宋体"/>
                <w:bCs/>
                <w:sz w:val="24"/>
              </w:rPr>
            </w:pPr>
            <w:r>
              <w:rPr>
                <w:rFonts w:hint="eastAsia" w:ascii="宋体" w:hAnsi="宋体"/>
                <w:bCs/>
                <w:sz w:val="24"/>
              </w:rPr>
              <w:t>序号</w:t>
            </w:r>
          </w:p>
        </w:tc>
        <w:tc>
          <w:tcPr>
            <w:tcW w:w="2876" w:type="dxa"/>
            <w:tcBorders>
              <w:top w:val="single" w:color="auto" w:sz="12"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评分因素</w:t>
            </w:r>
          </w:p>
        </w:tc>
        <w:tc>
          <w:tcPr>
            <w:tcW w:w="904" w:type="dxa"/>
            <w:tcBorders>
              <w:top w:val="single" w:color="auto" w:sz="12"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满分</w:t>
            </w:r>
          </w:p>
        </w:tc>
        <w:tc>
          <w:tcPr>
            <w:tcW w:w="3815" w:type="dxa"/>
            <w:tcBorders>
              <w:top w:val="single" w:color="auto" w:sz="12"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10" w:hRule="atLeast"/>
          <w:jc w:val="center"/>
        </w:trPr>
        <w:tc>
          <w:tcPr>
            <w:tcW w:w="900" w:type="dxa"/>
            <w:tcBorders>
              <w:top w:val="single" w:color="auto" w:sz="4" w:space="0"/>
              <w:left w:val="single" w:color="auto" w:sz="12"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A</w:t>
            </w:r>
          </w:p>
        </w:tc>
        <w:tc>
          <w:tcPr>
            <w:tcW w:w="287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投标报价</w:t>
            </w:r>
          </w:p>
        </w:tc>
        <w:tc>
          <w:tcPr>
            <w:tcW w:w="904"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30</w:t>
            </w:r>
          </w:p>
        </w:tc>
        <w:tc>
          <w:tcPr>
            <w:tcW w:w="3815" w:type="dxa"/>
            <w:tcBorders>
              <w:top w:val="single" w:color="auto" w:sz="4"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详见评审标准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55" w:hRule="atLeast"/>
          <w:jc w:val="center"/>
        </w:trPr>
        <w:tc>
          <w:tcPr>
            <w:tcW w:w="900" w:type="dxa"/>
            <w:tcBorders>
              <w:top w:val="single" w:color="auto" w:sz="4" w:space="0"/>
              <w:left w:val="single" w:color="auto" w:sz="12"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B</w:t>
            </w:r>
          </w:p>
        </w:tc>
        <w:tc>
          <w:tcPr>
            <w:tcW w:w="287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技术部分</w:t>
            </w:r>
          </w:p>
        </w:tc>
        <w:tc>
          <w:tcPr>
            <w:tcW w:w="904"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ascii="宋体" w:hAnsi="宋体"/>
                <w:bCs/>
                <w:sz w:val="24"/>
              </w:rPr>
              <w:t>4</w:t>
            </w:r>
            <w:r>
              <w:rPr>
                <w:rFonts w:hint="eastAsia" w:ascii="宋体" w:hAnsi="宋体"/>
                <w:bCs/>
                <w:sz w:val="24"/>
              </w:rPr>
              <w:t>0</w:t>
            </w:r>
          </w:p>
        </w:tc>
        <w:tc>
          <w:tcPr>
            <w:tcW w:w="3815" w:type="dxa"/>
            <w:tcBorders>
              <w:top w:val="single" w:color="auto" w:sz="4"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详见评审标准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55" w:hRule="atLeast"/>
          <w:jc w:val="center"/>
        </w:trPr>
        <w:tc>
          <w:tcPr>
            <w:tcW w:w="900" w:type="dxa"/>
            <w:tcBorders>
              <w:top w:val="single" w:color="auto" w:sz="4" w:space="0"/>
              <w:left w:val="single" w:color="auto" w:sz="12"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C</w:t>
            </w:r>
          </w:p>
        </w:tc>
        <w:tc>
          <w:tcPr>
            <w:tcW w:w="287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商务部分</w:t>
            </w:r>
          </w:p>
        </w:tc>
        <w:tc>
          <w:tcPr>
            <w:tcW w:w="904"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30</w:t>
            </w:r>
          </w:p>
        </w:tc>
        <w:tc>
          <w:tcPr>
            <w:tcW w:w="3815" w:type="dxa"/>
            <w:tcBorders>
              <w:top w:val="single" w:color="auto" w:sz="4"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详见评审标准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57" w:hRule="atLeast"/>
          <w:jc w:val="center"/>
        </w:trPr>
        <w:tc>
          <w:tcPr>
            <w:tcW w:w="900" w:type="dxa"/>
            <w:tcBorders>
              <w:top w:val="single" w:color="auto" w:sz="4" w:space="0"/>
              <w:left w:val="single" w:color="auto" w:sz="12" w:space="0"/>
              <w:bottom w:val="single" w:color="auto" w:sz="12" w:space="0"/>
              <w:right w:val="single" w:color="auto" w:sz="4" w:space="0"/>
            </w:tcBorders>
            <w:vAlign w:val="center"/>
          </w:tcPr>
          <w:p>
            <w:pPr>
              <w:snapToGrid w:val="0"/>
              <w:spacing w:line="300" w:lineRule="auto"/>
              <w:ind w:right="267" w:rightChars="127"/>
              <w:rPr>
                <w:rFonts w:ascii="宋体" w:hAnsi="宋体"/>
                <w:bCs/>
                <w:sz w:val="24"/>
              </w:rPr>
            </w:pPr>
            <w:r>
              <w:rPr>
                <w:rFonts w:hint="eastAsia" w:ascii="宋体" w:hAnsi="宋体"/>
                <w:bCs/>
                <w:sz w:val="24"/>
              </w:rPr>
              <w:t>合计</w:t>
            </w:r>
          </w:p>
        </w:tc>
        <w:tc>
          <w:tcPr>
            <w:tcW w:w="2876" w:type="dxa"/>
            <w:tcBorders>
              <w:top w:val="single" w:color="auto" w:sz="4" w:space="0"/>
              <w:left w:val="single" w:color="auto" w:sz="4" w:space="0"/>
              <w:bottom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p>
        </w:tc>
        <w:tc>
          <w:tcPr>
            <w:tcW w:w="904" w:type="dxa"/>
            <w:tcBorders>
              <w:top w:val="single" w:color="auto" w:sz="4" w:space="0"/>
              <w:left w:val="single" w:color="auto" w:sz="4" w:space="0"/>
              <w:bottom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r>
              <w:rPr>
                <w:rFonts w:ascii="宋体" w:hAnsi="宋体"/>
                <w:bCs/>
                <w:sz w:val="24"/>
              </w:rPr>
              <w:t>100</w:t>
            </w:r>
          </w:p>
        </w:tc>
        <w:tc>
          <w:tcPr>
            <w:tcW w:w="3815" w:type="dxa"/>
            <w:tcBorders>
              <w:top w:val="single" w:color="auto" w:sz="4" w:space="0"/>
              <w:left w:val="single" w:color="auto" w:sz="4" w:space="0"/>
              <w:bottom w:val="single" w:color="auto" w:sz="12" w:space="0"/>
              <w:right w:val="single" w:color="auto" w:sz="12" w:space="0"/>
            </w:tcBorders>
            <w:vAlign w:val="center"/>
          </w:tcPr>
          <w:p>
            <w:pPr>
              <w:snapToGrid w:val="0"/>
              <w:spacing w:line="300" w:lineRule="auto"/>
              <w:ind w:left="151" w:leftChars="72" w:right="267" w:rightChars="127"/>
              <w:rPr>
                <w:rFonts w:ascii="宋体" w:hAnsi="宋体"/>
                <w:bCs/>
                <w:sz w:val="24"/>
              </w:rPr>
            </w:pPr>
          </w:p>
        </w:tc>
      </w:tr>
    </w:tbl>
    <w:p>
      <w:pPr>
        <w:pStyle w:val="11"/>
        <w:spacing w:line="360" w:lineRule="auto"/>
        <w:ind w:firstLine="480" w:firstLineChars="200"/>
        <w:contextualSpacing/>
        <w:rPr>
          <w:rFonts w:cs="仿宋_GB2312" w:asciiTheme="minorEastAsia" w:hAnsiTheme="minorEastAsia"/>
          <w:lang w:val="zh-CN"/>
        </w:rPr>
      </w:pPr>
    </w:p>
    <w:p>
      <w:pPr>
        <w:snapToGrid w:val="0"/>
        <w:spacing w:line="300" w:lineRule="auto"/>
        <w:ind w:left="151" w:leftChars="72" w:right="267" w:rightChars="127"/>
        <w:rPr>
          <w:rFonts w:ascii="宋体" w:hAnsi="宋体"/>
          <w:b/>
          <w:bCs/>
          <w:sz w:val="24"/>
        </w:rPr>
      </w:pPr>
      <w:r>
        <w:rPr>
          <w:rFonts w:ascii="宋体" w:hAnsi="宋体"/>
          <w:b/>
          <w:bCs/>
          <w:sz w:val="24"/>
        </w:rPr>
        <w:t>2</w:t>
      </w:r>
      <w:r>
        <w:rPr>
          <w:rFonts w:hint="eastAsia" w:ascii="宋体" w:hAnsi="宋体"/>
          <w:b/>
          <w:bCs/>
          <w:sz w:val="24"/>
        </w:rPr>
        <w:t>、评分因素及分值确定</w:t>
      </w:r>
    </w:p>
    <w:p>
      <w:pPr>
        <w:snapToGrid w:val="0"/>
        <w:spacing w:line="300" w:lineRule="auto"/>
        <w:ind w:left="151" w:leftChars="72" w:right="267" w:rightChars="127"/>
        <w:rPr>
          <w:rFonts w:ascii="宋体" w:hAnsi="宋体"/>
          <w:b/>
          <w:bCs/>
          <w:sz w:val="24"/>
        </w:rPr>
      </w:pPr>
      <w:r>
        <w:rPr>
          <w:rFonts w:hint="eastAsia" w:ascii="宋体" w:hAnsi="宋体"/>
          <w:b/>
          <w:bCs/>
          <w:sz w:val="24"/>
        </w:rPr>
        <w:t>A、投标报价：</w:t>
      </w:r>
      <w:r>
        <w:rPr>
          <w:rFonts w:ascii="宋体" w:hAnsi="宋体"/>
          <w:b/>
          <w:bCs/>
          <w:sz w:val="24"/>
        </w:rPr>
        <w:t>3</w:t>
      </w:r>
      <w:r>
        <w:rPr>
          <w:rFonts w:hint="eastAsia" w:ascii="宋体" w:hAnsi="宋体"/>
          <w:b/>
          <w:bCs/>
          <w:sz w:val="24"/>
        </w:rPr>
        <w:t>0分</w:t>
      </w:r>
    </w:p>
    <w:tbl>
      <w:tblPr>
        <w:tblStyle w:val="22"/>
        <w:tblW w:w="8531"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29"/>
        <w:gridCol w:w="2545"/>
        <w:gridCol w:w="1178"/>
        <w:gridCol w:w="397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829" w:type="dxa"/>
            <w:tcBorders>
              <w:top w:val="single" w:color="auto" w:sz="12" w:space="0"/>
              <w:left w:val="single" w:color="auto" w:sz="12"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序号</w:t>
            </w:r>
          </w:p>
        </w:tc>
        <w:tc>
          <w:tcPr>
            <w:tcW w:w="2545" w:type="dxa"/>
            <w:tcBorders>
              <w:top w:val="single" w:color="auto" w:sz="12"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评分因素</w:t>
            </w:r>
          </w:p>
        </w:tc>
        <w:tc>
          <w:tcPr>
            <w:tcW w:w="1178" w:type="dxa"/>
            <w:tcBorders>
              <w:top w:val="single" w:color="auto" w:sz="12"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分值</w:t>
            </w:r>
          </w:p>
        </w:tc>
        <w:tc>
          <w:tcPr>
            <w:tcW w:w="3979" w:type="dxa"/>
            <w:tcBorders>
              <w:top w:val="single" w:color="auto" w:sz="12"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评分标准说明</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829" w:type="dxa"/>
            <w:tcBorders>
              <w:top w:val="single" w:color="auto" w:sz="4" w:space="0"/>
              <w:left w:val="single" w:color="auto" w:sz="12" w:space="0"/>
              <w:bottom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A1</w:t>
            </w:r>
          </w:p>
        </w:tc>
        <w:tc>
          <w:tcPr>
            <w:tcW w:w="2545" w:type="dxa"/>
            <w:tcBorders>
              <w:top w:val="single" w:color="auto" w:sz="4" w:space="0"/>
              <w:left w:val="single" w:color="auto" w:sz="4" w:space="0"/>
              <w:bottom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投标报价得分</w:t>
            </w:r>
          </w:p>
        </w:tc>
        <w:tc>
          <w:tcPr>
            <w:tcW w:w="1178" w:type="dxa"/>
            <w:tcBorders>
              <w:top w:val="single" w:color="auto" w:sz="4" w:space="0"/>
              <w:left w:val="single" w:color="auto" w:sz="4" w:space="0"/>
              <w:bottom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r>
              <w:rPr>
                <w:rFonts w:ascii="宋体" w:hAnsi="宋体"/>
                <w:bCs/>
                <w:sz w:val="24"/>
              </w:rPr>
              <w:t>3</w:t>
            </w:r>
            <w:r>
              <w:rPr>
                <w:rFonts w:hint="eastAsia" w:ascii="宋体" w:hAnsi="宋体"/>
                <w:bCs/>
                <w:sz w:val="24"/>
              </w:rPr>
              <w:t>0</w:t>
            </w:r>
          </w:p>
        </w:tc>
        <w:tc>
          <w:tcPr>
            <w:tcW w:w="3979" w:type="dxa"/>
            <w:tcBorders>
              <w:top w:val="single" w:color="auto" w:sz="4" w:space="0"/>
              <w:left w:val="single" w:color="auto" w:sz="4" w:space="0"/>
              <w:bottom w:val="single" w:color="auto" w:sz="12"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见注</w:t>
            </w:r>
          </w:p>
        </w:tc>
      </w:tr>
    </w:tbl>
    <w:p>
      <w:pPr>
        <w:snapToGrid w:val="0"/>
        <w:spacing w:line="300" w:lineRule="auto"/>
        <w:ind w:left="151" w:leftChars="72" w:right="267" w:rightChars="127"/>
        <w:rPr>
          <w:rFonts w:ascii="宋体" w:hAnsi="宋体"/>
          <w:bCs/>
          <w:sz w:val="24"/>
        </w:rPr>
      </w:pPr>
    </w:p>
    <w:p>
      <w:pPr>
        <w:snapToGrid w:val="0"/>
        <w:spacing w:line="300" w:lineRule="auto"/>
        <w:ind w:left="151" w:leftChars="72" w:right="267" w:rightChars="127"/>
        <w:rPr>
          <w:rFonts w:ascii="宋体" w:hAnsi="宋体"/>
          <w:bCs/>
          <w:sz w:val="24"/>
        </w:rPr>
      </w:pPr>
      <w:r>
        <w:rPr>
          <w:rFonts w:hint="eastAsia" w:ascii="宋体" w:hAnsi="宋体"/>
          <w:bCs/>
          <w:sz w:val="24"/>
        </w:rPr>
        <w:t>注：</w:t>
      </w:r>
    </w:p>
    <w:p>
      <w:pPr>
        <w:snapToGrid w:val="0"/>
        <w:spacing w:line="300" w:lineRule="auto"/>
        <w:ind w:left="151" w:leftChars="72" w:right="267" w:rightChars="127"/>
        <w:rPr>
          <w:rFonts w:ascii="宋体" w:hAnsi="宋体"/>
          <w:bCs/>
          <w:sz w:val="24"/>
        </w:rPr>
      </w:pPr>
      <w:r>
        <w:rPr>
          <w:rFonts w:hint="eastAsia" w:ascii="宋体" w:hAnsi="宋体"/>
          <w:bCs/>
          <w:sz w:val="24"/>
        </w:rPr>
        <w:t>报价得分=最低有效投标报价/有效投标报价×30</w:t>
      </w:r>
    </w:p>
    <w:p>
      <w:pPr>
        <w:snapToGrid w:val="0"/>
        <w:spacing w:line="300" w:lineRule="auto"/>
        <w:ind w:left="151" w:leftChars="72" w:right="267" w:rightChars="127"/>
        <w:rPr>
          <w:rFonts w:ascii="宋体" w:hAnsi="宋体"/>
          <w:bCs/>
          <w:sz w:val="24"/>
        </w:rPr>
      </w:pPr>
      <w:r>
        <w:rPr>
          <w:rFonts w:hint="eastAsia" w:ascii="宋体" w:hAnsi="宋体"/>
          <w:bCs/>
          <w:sz w:val="24"/>
        </w:rPr>
        <w:t>计算按四舍五入法则，保留小数点后两位。</w:t>
      </w:r>
    </w:p>
    <w:p>
      <w:pPr>
        <w:snapToGrid w:val="0"/>
        <w:spacing w:line="300" w:lineRule="auto"/>
        <w:ind w:left="151" w:leftChars="72" w:right="267" w:rightChars="127"/>
        <w:rPr>
          <w:rFonts w:ascii="宋体" w:hAnsi="宋体"/>
          <w:bCs/>
          <w:sz w:val="24"/>
        </w:rPr>
      </w:pPr>
      <w:r>
        <w:rPr>
          <w:rFonts w:hint="eastAsia" w:ascii="宋体" w:hAnsi="宋体"/>
          <w:bCs/>
          <w:sz w:val="24"/>
        </w:rPr>
        <w:t>所有未进入详细评审的投标作为无效投标，其报价不作为评分依据。</w:t>
      </w:r>
    </w:p>
    <w:p>
      <w:pPr>
        <w:snapToGrid w:val="0"/>
        <w:spacing w:line="300" w:lineRule="auto"/>
        <w:ind w:left="151" w:leftChars="72" w:right="267" w:rightChars="127"/>
        <w:rPr>
          <w:rFonts w:ascii="宋体" w:hAnsi="宋体"/>
          <w:bCs/>
          <w:sz w:val="24"/>
        </w:rPr>
      </w:pPr>
      <w:r>
        <w:rPr>
          <w:rFonts w:hint="eastAsia" w:ascii="宋体" w:hAnsi="宋体"/>
          <w:bCs/>
          <w:sz w:val="24"/>
        </w:rPr>
        <w:t>经评标委员会认定具有下述情况之一的投标，其报价不作为评分依据。</w:t>
      </w:r>
    </w:p>
    <w:p>
      <w:pPr>
        <w:snapToGrid w:val="0"/>
        <w:spacing w:line="300" w:lineRule="auto"/>
        <w:ind w:left="151" w:leftChars="72" w:right="267" w:rightChars="127"/>
        <w:rPr>
          <w:rFonts w:ascii="宋体" w:hAnsi="宋体"/>
          <w:bCs/>
          <w:sz w:val="24"/>
        </w:rPr>
      </w:pPr>
      <w:r>
        <w:rPr>
          <w:rFonts w:hint="eastAsia" w:ascii="宋体" w:hAnsi="宋体"/>
          <w:bCs/>
          <w:sz w:val="24"/>
        </w:rPr>
        <w:t>（1）报价明显低于其他通过符合性审查投标人的报价，有可能影响产品质量或者不能诚信履约的，其在评标现场合理的时间内提供书面说明和提交相关证明材料不能证明其报价合理性的。</w:t>
      </w:r>
    </w:p>
    <w:p>
      <w:pPr>
        <w:snapToGrid w:val="0"/>
        <w:spacing w:line="300" w:lineRule="auto"/>
        <w:ind w:left="151" w:leftChars="72" w:right="267" w:rightChars="127"/>
        <w:rPr>
          <w:rFonts w:ascii="宋体" w:hAnsi="宋体"/>
          <w:bCs/>
          <w:sz w:val="24"/>
        </w:rPr>
      </w:pPr>
      <w:r>
        <w:rPr>
          <w:rFonts w:hint="eastAsia" w:ascii="宋体" w:hAnsi="宋体"/>
          <w:bCs/>
          <w:sz w:val="24"/>
        </w:rPr>
        <w:t>（2）虚假投标。</w:t>
      </w:r>
    </w:p>
    <w:p>
      <w:pPr>
        <w:snapToGrid w:val="0"/>
        <w:spacing w:line="300" w:lineRule="auto"/>
        <w:ind w:left="151" w:leftChars="72" w:right="267" w:rightChars="127"/>
        <w:rPr>
          <w:rFonts w:ascii="宋体" w:hAnsi="宋体"/>
          <w:bCs/>
          <w:sz w:val="24"/>
        </w:rPr>
      </w:pPr>
      <w:r>
        <w:rPr>
          <w:rFonts w:hint="eastAsia" w:ascii="宋体" w:hAnsi="宋体"/>
          <w:bCs/>
          <w:sz w:val="24"/>
        </w:rPr>
        <w:t>（3）未满足招标文件实质性要求的投标。</w:t>
      </w:r>
    </w:p>
    <w:p>
      <w:pPr>
        <w:snapToGrid w:val="0"/>
        <w:spacing w:line="300" w:lineRule="auto"/>
        <w:ind w:left="151" w:leftChars="72" w:right="267" w:rightChars="127"/>
        <w:rPr>
          <w:rFonts w:ascii="宋体" w:hAnsi="宋体"/>
          <w:b/>
          <w:bCs/>
          <w:sz w:val="24"/>
        </w:rPr>
      </w:pPr>
      <w:r>
        <w:rPr>
          <w:rFonts w:hint="eastAsia" w:ascii="宋体" w:hAnsi="宋体"/>
          <w:b/>
          <w:bCs/>
          <w:sz w:val="24"/>
        </w:rPr>
        <w:t>B、技术部分：</w:t>
      </w:r>
      <w:r>
        <w:rPr>
          <w:rFonts w:ascii="宋体" w:hAnsi="宋体"/>
          <w:b/>
          <w:bCs/>
          <w:sz w:val="24"/>
        </w:rPr>
        <w:t>4</w:t>
      </w:r>
      <w:r>
        <w:rPr>
          <w:rFonts w:hint="eastAsia" w:ascii="宋体" w:hAnsi="宋体"/>
          <w:b/>
          <w:bCs/>
          <w:sz w:val="24"/>
        </w:rPr>
        <w:t>0分</w:t>
      </w:r>
    </w:p>
    <w:tbl>
      <w:tblPr>
        <w:tblStyle w:val="22"/>
        <w:tblW w:w="922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2053"/>
        <w:gridCol w:w="1051"/>
        <w:gridCol w:w="53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816" w:type="dxa"/>
            <w:tcBorders>
              <w:top w:val="single" w:color="auto" w:sz="12" w:space="0"/>
              <w:left w:val="single" w:color="auto" w:sz="12"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序号</w:t>
            </w:r>
          </w:p>
        </w:tc>
        <w:tc>
          <w:tcPr>
            <w:tcW w:w="2053" w:type="dxa"/>
            <w:tcBorders>
              <w:top w:val="single" w:color="auto" w:sz="12"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评分因素</w:t>
            </w:r>
          </w:p>
        </w:tc>
        <w:tc>
          <w:tcPr>
            <w:tcW w:w="1051" w:type="dxa"/>
            <w:tcBorders>
              <w:top w:val="single" w:color="auto" w:sz="12"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分值</w:t>
            </w:r>
          </w:p>
        </w:tc>
        <w:tc>
          <w:tcPr>
            <w:tcW w:w="5304" w:type="dxa"/>
            <w:tcBorders>
              <w:top w:val="single" w:color="auto" w:sz="12"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jc w:val="center"/>
              <w:rPr>
                <w:rFonts w:ascii="宋体" w:hAnsi="宋体"/>
                <w:bCs/>
                <w:sz w:val="24"/>
              </w:rPr>
            </w:pPr>
            <w:r>
              <w:rPr>
                <w:rFonts w:hint="eastAsia" w:ascii="宋体" w:hAnsi="宋体"/>
                <w:bCs/>
                <w:sz w:val="24"/>
              </w:rPr>
              <w:t>评分标准说明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2" w:hRule="atLeast"/>
          <w:jc w:val="center"/>
        </w:trPr>
        <w:tc>
          <w:tcPr>
            <w:tcW w:w="816" w:type="dxa"/>
            <w:tcBorders>
              <w:top w:val="single" w:color="auto" w:sz="4" w:space="0"/>
              <w:left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B1</w:t>
            </w:r>
          </w:p>
        </w:tc>
        <w:tc>
          <w:tcPr>
            <w:tcW w:w="2053" w:type="dxa"/>
            <w:tcBorders>
              <w:top w:val="single" w:color="auto" w:sz="4" w:space="0"/>
              <w:left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技术工艺水平</w:t>
            </w:r>
          </w:p>
        </w:tc>
        <w:tc>
          <w:tcPr>
            <w:tcW w:w="10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ascii="宋体" w:hAnsi="宋体"/>
                <w:bCs/>
                <w:sz w:val="24"/>
              </w:rPr>
              <w:t>1</w:t>
            </w:r>
            <w:r>
              <w:rPr>
                <w:rFonts w:hint="eastAsia" w:ascii="宋体" w:hAnsi="宋体"/>
                <w:bCs/>
                <w:sz w:val="24"/>
              </w:rPr>
              <w:t>5</w:t>
            </w:r>
          </w:p>
        </w:tc>
        <w:tc>
          <w:tcPr>
            <w:tcW w:w="5304" w:type="dxa"/>
            <w:tcBorders>
              <w:top w:val="single" w:color="auto" w:sz="4"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根据所投产品的品牌、是否最新发布产品（注册证到期续证除外）技术参数和数量等进行评价，分四档进行评价打分：优秀（</w:t>
            </w:r>
            <w:r>
              <w:rPr>
                <w:rFonts w:ascii="宋体" w:hAnsi="宋体"/>
                <w:bCs/>
                <w:sz w:val="24"/>
              </w:rPr>
              <w:t>1</w:t>
            </w:r>
            <w:r>
              <w:rPr>
                <w:rFonts w:hint="eastAsia" w:ascii="宋体" w:hAnsi="宋体"/>
                <w:bCs/>
                <w:sz w:val="24"/>
              </w:rPr>
              <w:t>5分）；较好（</w:t>
            </w:r>
            <w:r>
              <w:rPr>
                <w:rFonts w:ascii="宋体" w:hAnsi="宋体"/>
                <w:bCs/>
                <w:sz w:val="24"/>
              </w:rPr>
              <w:t>10</w:t>
            </w:r>
            <w:r>
              <w:rPr>
                <w:rFonts w:hint="eastAsia" w:ascii="宋体" w:hAnsi="宋体"/>
                <w:bCs/>
                <w:sz w:val="24"/>
              </w:rPr>
              <w:t>分）；一般（</w:t>
            </w:r>
            <w:r>
              <w:rPr>
                <w:rFonts w:ascii="宋体" w:hAnsi="宋体"/>
                <w:bCs/>
                <w:sz w:val="24"/>
              </w:rPr>
              <w:t>5</w:t>
            </w:r>
            <w:r>
              <w:rPr>
                <w:rFonts w:hint="eastAsia" w:ascii="宋体" w:hAnsi="宋体"/>
                <w:bCs/>
                <w:sz w:val="24"/>
              </w:rPr>
              <w:t>分）；较差（2分）。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37" w:hRule="atLeast"/>
          <w:jc w:val="center"/>
        </w:trPr>
        <w:tc>
          <w:tcPr>
            <w:tcW w:w="816" w:type="dxa"/>
            <w:vMerge w:val="restart"/>
            <w:tcBorders>
              <w:top w:val="single" w:color="auto" w:sz="4" w:space="0"/>
              <w:left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B2</w:t>
            </w:r>
          </w:p>
        </w:tc>
        <w:tc>
          <w:tcPr>
            <w:tcW w:w="2053" w:type="dxa"/>
            <w:vMerge w:val="restart"/>
            <w:tcBorders>
              <w:top w:val="single" w:color="auto" w:sz="4" w:space="0"/>
              <w:left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产品性能及系统功能</w:t>
            </w:r>
          </w:p>
        </w:tc>
        <w:tc>
          <w:tcPr>
            <w:tcW w:w="1051" w:type="dxa"/>
            <w:vMerge w:val="restart"/>
            <w:tcBorders>
              <w:top w:val="single" w:color="auto" w:sz="4" w:space="0"/>
              <w:left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ascii="宋体" w:hAnsi="宋体"/>
                <w:bCs/>
                <w:sz w:val="24"/>
              </w:rPr>
              <w:t>2</w:t>
            </w:r>
            <w:r>
              <w:rPr>
                <w:rFonts w:hint="eastAsia" w:ascii="宋体" w:hAnsi="宋体"/>
                <w:bCs/>
                <w:sz w:val="24"/>
              </w:rPr>
              <w:t>5</w:t>
            </w:r>
          </w:p>
        </w:tc>
        <w:tc>
          <w:tcPr>
            <w:tcW w:w="5304" w:type="dxa"/>
            <w:tcBorders>
              <w:top w:val="single" w:color="auto" w:sz="4"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根据所投产品的性能、精度分三档进行评价打分：优秀（</w:t>
            </w:r>
            <w:r>
              <w:rPr>
                <w:rFonts w:ascii="宋体" w:hAnsi="宋体"/>
                <w:bCs/>
                <w:sz w:val="24"/>
              </w:rPr>
              <w:t>10</w:t>
            </w:r>
            <w:r>
              <w:rPr>
                <w:rFonts w:hint="eastAsia" w:ascii="宋体" w:hAnsi="宋体"/>
                <w:bCs/>
                <w:sz w:val="24"/>
              </w:rPr>
              <w:t>分）；较好（</w:t>
            </w:r>
            <w:r>
              <w:rPr>
                <w:rFonts w:ascii="宋体" w:hAnsi="宋体"/>
                <w:bCs/>
                <w:sz w:val="24"/>
              </w:rPr>
              <w:t>5</w:t>
            </w:r>
            <w:r>
              <w:rPr>
                <w:rFonts w:hint="eastAsia" w:ascii="宋体" w:hAnsi="宋体"/>
                <w:bCs/>
                <w:sz w:val="24"/>
              </w:rPr>
              <w:t>分）；一般（</w:t>
            </w:r>
            <w:r>
              <w:rPr>
                <w:rFonts w:ascii="宋体" w:hAnsi="宋体"/>
                <w:bCs/>
                <w:sz w:val="24"/>
              </w:rPr>
              <w:t>2</w:t>
            </w:r>
            <w:r>
              <w:rPr>
                <w:rFonts w:hint="eastAsia" w:ascii="宋体" w:hAnsi="宋体"/>
                <w:bCs/>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37" w:hRule="atLeast"/>
          <w:jc w:val="center"/>
        </w:trPr>
        <w:tc>
          <w:tcPr>
            <w:tcW w:w="816" w:type="dxa"/>
            <w:vMerge w:val="continue"/>
            <w:tcBorders>
              <w:left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p>
        </w:tc>
        <w:tc>
          <w:tcPr>
            <w:tcW w:w="2053" w:type="dxa"/>
            <w:vMerge w:val="continue"/>
            <w:tcBorders>
              <w:left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p>
        </w:tc>
        <w:tc>
          <w:tcPr>
            <w:tcW w:w="1051" w:type="dxa"/>
            <w:vMerge w:val="continue"/>
            <w:tcBorders>
              <w:left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p>
        </w:tc>
        <w:tc>
          <w:tcPr>
            <w:tcW w:w="5304" w:type="dxa"/>
            <w:tcBorders>
              <w:top w:val="single" w:color="auto" w:sz="4"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根据所投产品的可靠性、稳定性等是否优良分三档进行评价打分：优秀（10分）；较好（5分）；一般（</w:t>
            </w:r>
            <w:r>
              <w:rPr>
                <w:rFonts w:ascii="宋体" w:hAnsi="宋体"/>
                <w:bCs/>
                <w:sz w:val="24"/>
              </w:rPr>
              <w:t>2</w:t>
            </w:r>
            <w:r>
              <w:rPr>
                <w:rFonts w:hint="eastAsia" w:ascii="宋体" w:hAnsi="宋体"/>
                <w:bCs/>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37" w:hRule="atLeast"/>
          <w:jc w:val="center"/>
        </w:trPr>
        <w:tc>
          <w:tcPr>
            <w:tcW w:w="816" w:type="dxa"/>
            <w:vMerge w:val="continue"/>
            <w:tcBorders>
              <w:left w:val="single" w:color="auto" w:sz="12"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p>
        </w:tc>
        <w:tc>
          <w:tcPr>
            <w:tcW w:w="2053" w:type="dxa"/>
            <w:vMerge w:val="continue"/>
            <w:tcBorders>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p>
        </w:tc>
        <w:tc>
          <w:tcPr>
            <w:tcW w:w="1051" w:type="dxa"/>
            <w:vMerge w:val="continue"/>
            <w:tcBorders>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p>
        </w:tc>
        <w:tc>
          <w:tcPr>
            <w:tcW w:w="5304" w:type="dxa"/>
            <w:tcBorders>
              <w:top w:val="single" w:color="auto" w:sz="4"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根据所投产品的功能是否齐全，是否完全满足招标文件要求，是否有偏离分三档进行评价打分：优秀（</w:t>
            </w:r>
            <w:r>
              <w:rPr>
                <w:rFonts w:ascii="宋体" w:hAnsi="宋体"/>
                <w:bCs/>
                <w:sz w:val="24"/>
              </w:rPr>
              <w:t>5</w:t>
            </w:r>
            <w:r>
              <w:rPr>
                <w:rFonts w:hint="eastAsia" w:ascii="宋体" w:hAnsi="宋体"/>
                <w:bCs/>
                <w:sz w:val="24"/>
              </w:rPr>
              <w:t>分）；较好（</w:t>
            </w:r>
            <w:r>
              <w:rPr>
                <w:rFonts w:ascii="宋体" w:hAnsi="宋体"/>
                <w:bCs/>
                <w:sz w:val="24"/>
              </w:rPr>
              <w:t>3</w:t>
            </w:r>
            <w:r>
              <w:rPr>
                <w:rFonts w:hint="eastAsia" w:ascii="宋体" w:hAnsi="宋体"/>
                <w:bCs/>
                <w:sz w:val="24"/>
              </w:rPr>
              <w:t>分）；一般（1分）。</w:t>
            </w:r>
          </w:p>
        </w:tc>
      </w:tr>
    </w:tbl>
    <w:p>
      <w:pPr>
        <w:snapToGrid w:val="0"/>
        <w:spacing w:line="300" w:lineRule="auto"/>
        <w:ind w:right="267" w:rightChars="127"/>
        <w:rPr>
          <w:rFonts w:ascii="宋体" w:hAnsi="宋体"/>
          <w:bCs/>
          <w:sz w:val="24"/>
        </w:rPr>
      </w:pPr>
    </w:p>
    <w:p>
      <w:pPr>
        <w:snapToGrid w:val="0"/>
        <w:spacing w:line="300" w:lineRule="auto"/>
        <w:ind w:left="151" w:leftChars="72" w:right="267" w:rightChars="127"/>
        <w:rPr>
          <w:rFonts w:ascii="宋体" w:hAnsi="宋体"/>
          <w:b/>
          <w:bCs/>
          <w:sz w:val="24"/>
        </w:rPr>
      </w:pPr>
      <w:r>
        <w:rPr>
          <w:rFonts w:hint="eastAsia" w:ascii="宋体" w:hAnsi="宋体"/>
          <w:b/>
          <w:bCs/>
          <w:sz w:val="24"/>
        </w:rPr>
        <w:t>C、商务部分：30分</w:t>
      </w:r>
    </w:p>
    <w:tbl>
      <w:tblPr>
        <w:tblStyle w:val="22"/>
        <w:tblW w:w="9276"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600"/>
        <w:gridCol w:w="1723"/>
        <w:gridCol w:w="797"/>
        <w:gridCol w:w="615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1548" w:hRule="atLeast"/>
          <w:jc w:val="center"/>
        </w:trPr>
        <w:tc>
          <w:tcPr>
            <w:tcW w:w="600" w:type="dxa"/>
            <w:tcBorders>
              <w:top w:val="single" w:color="auto" w:sz="12" w:space="0"/>
              <w:left w:val="single" w:color="auto" w:sz="12" w:space="0"/>
              <w:bottom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序号</w:t>
            </w:r>
          </w:p>
        </w:tc>
        <w:tc>
          <w:tcPr>
            <w:tcW w:w="1723" w:type="dxa"/>
            <w:tcBorders>
              <w:top w:val="single" w:color="auto" w:sz="12" w:space="0"/>
              <w:left w:val="single" w:color="auto" w:sz="6" w:space="0"/>
              <w:bottom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评分因素</w:t>
            </w:r>
          </w:p>
        </w:tc>
        <w:tc>
          <w:tcPr>
            <w:tcW w:w="797" w:type="dxa"/>
            <w:tcBorders>
              <w:top w:val="single" w:color="auto" w:sz="12" w:space="0"/>
              <w:left w:val="single" w:color="auto" w:sz="6" w:space="0"/>
              <w:bottom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分值</w:t>
            </w:r>
          </w:p>
        </w:tc>
        <w:tc>
          <w:tcPr>
            <w:tcW w:w="6156" w:type="dxa"/>
            <w:tcBorders>
              <w:top w:val="single" w:color="auto" w:sz="12" w:space="0"/>
              <w:left w:val="single" w:color="auto" w:sz="6" w:space="0"/>
              <w:bottom w:val="single" w:color="auto" w:sz="6" w:space="0"/>
              <w:right w:val="single" w:color="auto" w:sz="12" w:space="0"/>
            </w:tcBorders>
            <w:vAlign w:val="center"/>
          </w:tcPr>
          <w:p>
            <w:pPr>
              <w:snapToGrid w:val="0"/>
              <w:spacing w:line="300" w:lineRule="auto"/>
              <w:ind w:left="151" w:leftChars="72" w:right="267" w:rightChars="127"/>
              <w:rPr>
                <w:rFonts w:ascii="宋体" w:hAnsi="宋体"/>
                <w:bCs/>
                <w:sz w:val="24"/>
              </w:rPr>
            </w:pPr>
          </w:p>
          <w:p>
            <w:pPr>
              <w:snapToGrid w:val="0"/>
              <w:spacing w:line="300" w:lineRule="auto"/>
              <w:ind w:left="151" w:leftChars="72" w:right="267" w:rightChars="127"/>
              <w:jc w:val="center"/>
              <w:rPr>
                <w:rFonts w:ascii="宋体" w:hAnsi="宋体"/>
                <w:bCs/>
                <w:sz w:val="24"/>
              </w:rPr>
            </w:pPr>
            <w:r>
              <w:rPr>
                <w:rFonts w:hint="eastAsia" w:ascii="宋体" w:hAnsi="宋体"/>
                <w:bCs/>
                <w:sz w:val="24"/>
              </w:rPr>
              <w:t>评分标准说明</w:t>
            </w:r>
          </w:p>
          <w:p>
            <w:pPr>
              <w:snapToGrid w:val="0"/>
              <w:spacing w:line="300" w:lineRule="auto"/>
              <w:ind w:left="151" w:leftChars="72" w:right="267" w:rightChars="127"/>
              <w:rPr>
                <w:rFonts w:ascii="宋体" w:hAnsi="宋体"/>
                <w:bCs/>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1945" w:hRule="atLeast"/>
          <w:jc w:val="center"/>
        </w:trPr>
        <w:tc>
          <w:tcPr>
            <w:tcW w:w="600" w:type="dxa"/>
            <w:tcBorders>
              <w:top w:val="single" w:color="auto" w:sz="6" w:space="0"/>
              <w:left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C</w:t>
            </w:r>
            <w:r>
              <w:rPr>
                <w:rFonts w:ascii="宋体" w:hAnsi="宋体"/>
                <w:bCs/>
                <w:sz w:val="24"/>
              </w:rPr>
              <w:t>1</w:t>
            </w:r>
          </w:p>
        </w:tc>
        <w:tc>
          <w:tcPr>
            <w:tcW w:w="1723" w:type="dxa"/>
            <w:tcBorders>
              <w:top w:val="single" w:color="auto" w:sz="6" w:space="0"/>
              <w:left w:val="single" w:color="auto" w:sz="4"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销售业绩</w:t>
            </w:r>
          </w:p>
        </w:tc>
        <w:tc>
          <w:tcPr>
            <w:tcW w:w="797" w:type="dxa"/>
            <w:tcBorders>
              <w:top w:val="single" w:color="auto" w:sz="6" w:space="0"/>
              <w:left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ascii="宋体" w:hAnsi="宋体"/>
                <w:bCs/>
                <w:sz w:val="24"/>
              </w:rPr>
              <w:t>2</w:t>
            </w:r>
          </w:p>
        </w:tc>
        <w:tc>
          <w:tcPr>
            <w:tcW w:w="6156" w:type="dxa"/>
            <w:tcBorders>
              <w:top w:val="single" w:color="auto" w:sz="6" w:space="0"/>
              <w:left w:val="single" w:color="auto" w:sz="6" w:space="0"/>
              <w:bottom w:val="single" w:color="auto" w:sz="6" w:space="0"/>
              <w:right w:val="single" w:color="auto" w:sz="12" w:space="0"/>
            </w:tcBorders>
            <w:vAlign w:val="center"/>
          </w:tcPr>
          <w:p>
            <w:pPr>
              <w:snapToGrid w:val="0"/>
              <w:spacing w:line="300" w:lineRule="auto"/>
              <w:ind w:left="151" w:leftChars="72" w:right="267" w:rightChars="127" w:firstLine="480" w:firstLineChars="200"/>
              <w:rPr>
                <w:rFonts w:ascii="宋体" w:hAnsi="宋体"/>
                <w:bCs/>
                <w:sz w:val="24"/>
              </w:rPr>
            </w:pPr>
            <w:r>
              <w:rPr>
                <w:rFonts w:hint="eastAsia" w:ascii="宋体" w:hAnsi="宋体"/>
                <w:bCs/>
                <w:sz w:val="24"/>
              </w:rPr>
              <w:t>投标人2014年1月1日以来，具有类似项目业绩、所投项目业绩单次合同金额在:A包：</w:t>
            </w:r>
            <w:r>
              <w:rPr>
                <w:rFonts w:ascii="宋体" w:hAnsi="宋体"/>
                <w:bCs/>
                <w:sz w:val="24"/>
              </w:rPr>
              <w:t>2180</w:t>
            </w:r>
            <w:r>
              <w:rPr>
                <w:rFonts w:hint="eastAsia" w:ascii="宋体" w:hAnsi="宋体"/>
                <w:bCs/>
                <w:sz w:val="24"/>
              </w:rPr>
              <w:t>万元以上（含</w:t>
            </w:r>
            <w:r>
              <w:rPr>
                <w:rFonts w:ascii="宋体" w:hAnsi="宋体"/>
                <w:bCs/>
                <w:sz w:val="24"/>
              </w:rPr>
              <w:t>2180</w:t>
            </w:r>
            <w:r>
              <w:rPr>
                <w:rFonts w:hint="eastAsia" w:ascii="宋体" w:hAnsi="宋体"/>
                <w:bCs/>
                <w:sz w:val="24"/>
              </w:rPr>
              <w:t>万元）B包：3</w:t>
            </w:r>
            <w:r>
              <w:rPr>
                <w:rFonts w:ascii="宋体" w:hAnsi="宋体"/>
                <w:bCs/>
                <w:sz w:val="24"/>
              </w:rPr>
              <w:t>6</w:t>
            </w:r>
            <w:r>
              <w:rPr>
                <w:rFonts w:hint="eastAsia" w:ascii="宋体" w:hAnsi="宋体"/>
                <w:bCs/>
                <w:sz w:val="24"/>
              </w:rPr>
              <w:t>万元以上（含</w:t>
            </w:r>
            <w:r>
              <w:rPr>
                <w:rFonts w:ascii="宋体" w:hAnsi="宋体"/>
                <w:bCs/>
                <w:sz w:val="24"/>
              </w:rPr>
              <w:t>36</w:t>
            </w:r>
            <w:r>
              <w:rPr>
                <w:rFonts w:hint="eastAsia" w:ascii="宋体" w:hAnsi="宋体"/>
                <w:bCs/>
                <w:sz w:val="24"/>
              </w:rPr>
              <w:t>万元;合同及验收报告齐全，每提供一份得</w:t>
            </w:r>
            <w:r>
              <w:rPr>
                <w:rFonts w:ascii="宋体" w:hAnsi="宋体"/>
                <w:bCs/>
                <w:sz w:val="24"/>
              </w:rPr>
              <w:t>1</w:t>
            </w:r>
            <w:r>
              <w:rPr>
                <w:rFonts w:hint="eastAsia" w:ascii="宋体" w:hAnsi="宋体"/>
                <w:bCs/>
                <w:sz w:val="24"/>
              </w:rPr>
              <w:t>分，最多得</w:t>
            </w:r>
            <w:r>
              <w:rPr>
                <w:rFonts w:ascii="宋体" w:hAnsi="宋体"/>
                <w:bCs/>
                <w:sz w:val="24"/>
              </w:rPr>
              <w:t>2</w:t>
            </w:r>
            <w:r>
              <w:rPr>
                <w:rFonts w:hint="eastAsia" w:ascii="宋体" w:hAnsi="宋体"/>
                <w:bCs/>
                <w:sz w:val="24"/>
              </w:rPr>
              <w:t>分，不提供者为0分。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567" w:hRule="atLeast"/>
          <w:jc w:val="center"/>
        </w:trPr>
        <w:tc>
          <w:tcPr>
            <w:tcW w:w="600" w:type="dxa"/>
            <w:tcBorders>
              <w:top w:val="single" w:color="auto" w:sz="6" w:space="0"/>
              <w:left w:val="single" w:color="auto" w:sz="12" w:space="0"/>
              <w:bottom w:val="single" w:color="auto" w:sz="6"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C</w:t>
            </w:r>
            <w:r>
              <w:rPr>
                <w:rFonts w:ascii="宋体" w:hAnsi="宋体"/>
                <w:bCs/>
                <w:sz w:val="24"/>
              </w:rPr>
              <w:t>2</w:t>
            </w:r>
          </w:p>
        </w:tc>
        <w:tc>
          <w:tcPr>
            <w:tcW w:w="1723" w:type="dxa"/>
            <w:tcBorders>
              <w:top w:val="single" w:color="auto" w:sz="6" w:space="0"/>
              <w:left w:val="single" w:color="auto" w:sz="4" w:space="0"/>
              <w:bottom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质量保证期</w:t>
            </w:r>
          </w:p>
        </w:tc>
        <w:tc>
          <w:tcPr>
            <w:tcW w:w="797" w:type="dxa"/>
            <w:tcBorders>
              <w:top w:val="single" w:color="auto" w:sz="6" w:space="0"/>
              <w:left w:val="single" w:color="auto" w:sz="6" w:space="0"/>
              <w:bottom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3</w:t>
            </w:r>
          </w:p>
        </w:tc>
        <w:tc>
          <w:tcPr>
            <w:tcW w:w="6156" w:type="dxa"/>
            <w:tcBorders>
              <w:top w:val="single" w:color="auto" w:sz="6" w:space="0"/>
              <w:left w:val="single" w:color="auto" w:sz="6" w:space="0"/>
              <w:bottom w:val="single" w:color="auto" w:sz="6" w:space="0"/>
              <w:right w:val="single" w:color="auto" w:sz="12" w:space="0"/>
            </w:tcBorders>
            <w:vAlign w:val="center"/>
          </w:tcPr>
          <w:p>
            <w:pPr>
              <w:snapToGrid w:val="0"/>
              <w:spacing w:line="300" w:lineRule="auto"/>
              <w:ind w:left="151" w:leftChars="72" w:right="267" w:rightChars="127" w:firstLine="480" w:firstLineChars="200"/>
              <w:rPr>
                <w:rFonts w:ascii="宋体" w:hAnsi="宋体"/>
                <w:bCs/>
                <w:sz w:val="24"/>
              </w:rPr>
            </w:pPr>
            <w:r>
              <w:rPr>
                <w:rFonts w:hint="eastAsia" w:ascii="宋体" w:hAnsi="宋体"/>
                <w:bCs/>
                <w:sz w:val="24"/>
              </w:rPr>
              <w:t>符合招标文件质保期要求的不加分，每增加一年加1分，最高加3分。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1078" w:hRule="atLeast"/>
          <w:jc w:val="center"/>
        </w:trPr>
        <w:tc>
          <w:tcPr>
            <w:tcW w:w="600" w:type="dxa"/>
            <w:tcBorders>
              <w:top w:val="single" w:color="auto" w:sz="6" w:space="0"/>
              <w:left w:val="single" w:color="auto" w:sz="12" w:space="0"/>
              <w:bottom w:val="single" w:color="auto" w:sz="6"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C</w:t>
            </w:r>
            <w:r>
              <w:rPr>
                <w:rFonts w:ascii="宋体" w:hAnsi="宋体"/>
                <w:bCs/>
                <w:sz w:val="24"/>
              </w:rPr>
              <w:t>3</w:t>
            </w:r>
          </w:p>
        </w:tc>
        <w:tc>
          <w:tcPr>
            <w:tcW w:w="1723" w:type="dxa"/>
            <w:tcBorders>
              <w:top w:val="single" w:color="auto" w:sz="6" w:space="0"/>
              <w:left w:val="single" w:color="auto" w:sz="4" w:space="0"/>
              <w:bottom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投标文件规范程度</w:t>
            </w:r>
          </w:p>
        </w:tc>
        <w:tc>
          <w:tcPr>
            <w:tcW w:w="797" w:type="dxa"/>
            <w:tcBorders>
              <w:top w:val="single" w:color="auto" w:sz="6" w:space="0"/>
              <w:left w:val="single" w:color="auto" w:sz="6" w:space="0"/>
              <w:bottom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3</w:t>
            </w:r>
          </w:p>
        </w:tc>
        <w:tc>
          <w:tcPr>
            <w:tcW w:w="6156" w:type="dxa"/>
            <w:tcBorders>
              <w:top w:val="single" w:color="auto" w:sz="6" w:space="0"/>
              <w:left w:val="single" w:color="auto" w:sz="6" w:space="0"/>
              <w:bottom w:val="single" w:color="auto" w:sz="6" w:space="0"/>
              <w:right w:val="single" w:color="auto" w:sz="12" w:space="0"/>
            </w:tcBorders>
            <w:vAlign w:val="center"/>
          </w:tcPr>
          <w:p>
            <w:pPr>
              <w:snapToGrid w:val="0"/>
              <w:spacing w:line="300" w:lineRule="auto"/>
              <w:ind w:left="151" w:leftChars="72" w:right="267" w:rightChars="127" w:firstLine="480" w:firstLineChars="200"/>
              <w:rPr>
                <w:rFonts w:ascii="宋体" w:hAnsi="宋体"/>
                <w:bCs/>
                <w:sz w:val="24"/>
              </w:rPr>
            </w:pPr>
            <w:r>
              <w:rPr>
                <w:rFonts w:hint="eastAsia" w:ascii="宋体" w:hAnsi="宋体"/>
                <w:bCs/>
                <w:sz w:val="24"/>
              </w:rPr>
              <w:t>装订规范得1分；文字清晰、无差错得1分；所提供资料准确完整得1分。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567" w:hRule="atLeast"/>
          <w:jc w:val="center"/>
        </w:trPr>
        <w:tc>
          <w:tcPr>
            <w:tcW w:w="600" w:type="dxa"/>
            <w:tcBorders>
              <w:top w:val="single" w:color="auto" w:sz="6" w:space="0"/>
              <w:left w:val="single" w:color="auto" w:sz="12" w:space="0"/>
              <w:bottom w:val="single" w:color="auto" w:sz="6"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C</w:t>
            </w:r>
            <w:r>
              <w:rPr>
                <w:rFonts w:ascii="宋体" w:hAnsi="宋体"/>
                <w:bCs/>
                <w:sz w:val="24"/>
              </w:rPr>
              <w:t>4</w:t>
            </w:r>
          </w:p>
        </w:tc>
        <w:tc>
          <w:tcPr>
            <w:tcW w:w="1723" w:type="dxa"/>
            <w:tcBorders>
              <w:top w:val="single" w:color="auto" w:sz="6" w:space="0"/>
              <w:left w:val="single" w:color="auto" w:sz="4" w:space="0"/>
              <w:bottom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技术培训及售后服务承诺</w:t>
            </w:r>
          </w:p>
        </w:tc>
        <w:tc>
          <w:tcPr>
            <w:tcW w:w="797" w:type="dxa"/>
            <w:tcBorders>
              <w:top w:val="single" w:color="auto" w:sz="6" w:space="0"/>
              <w:left w:val="single" w:color="auto" w:sz="6" w:space="0"/>
              <w:bottom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ascii="宋体" w:hAnsi="宋体"/>
                <w:bCs/>
                <w:sz w:val="24"/>
              </w:rPr>
              <w:t>20</w:t>
            </w:r>
          </w:p>
        </w:tc>
        <w:tc>
          <w:tcPr>
            <w:tcW w:w="6156" w:type="dxa"/>
            <w:tcBorders>
              <w:top w:val="single" w:color="auto" w:sz="6" w:space="0"/>
              <w:left w:val="single" w:color="auto" w:sz="6" w:space="0"/>
              <w:bottom w:val="single" w:color="auto" w:sz="6" w:space="0"/>
              <w:right w:val="single" w:color="auto" w:sz="12" w:space="0"/>
            </w:tcBorders>
            <w:vAlign w:val="center"/>
          </w:tcPr>
          <w:p>
            <w:pPr>
              <w:snapToGrid w:val="0"/>
              <w:spacing w:line="300" w:lineRule="auto"/>
              <w:ind w:left="151" w:leftChars="72" w:right="267" w:rightChars="127" w:firstLine="480" w:firstLineChars="200"/>
              <w:rPr>
                <w:rFonts w:ascii="宋体" w:hAnsi="宋体"/>
                <w:bCs/>
                <w:sz w:val="24"/>
              </w:rPr>
            </w:pPr>
            <w:r>
              <w:rPr>
                <w:rFonts w:hint="eastAsia" w:ascii="宋体" w:hAnsi="宋体"/>
                <w:bCs/>
                <w:sz w:val="24"/>
              </w:rPr>
              <w:t>根据售后服务方案，搭建科学合理的售后服务体系，组织结构合理、施工质量优秀、协同机制完备、服务流程科学、质量保障充分分四档进行评价打分：优秀（</w:t>
            </w:r>
            <w:r>
              <w:rPr>
                <w:rFonts w:ascii="宋体" w:hAnsi="宋体"/>
                <w:bCs/>
                <w:sz w:val="24"/>
              </w:rPr>
              <w:t>10</w:t>
            </w:r>
            <w:r>
              <w:rPr>
                <w:rFonts w:hint="eastAsia" w:ascii="宋体" w:hAnsi="宋体"/>
                <w:bCs/>
                <w:sz w:val="24"/>
              </w:rPr>
              <w:t>分）；较好（</w:t>
            </w:r>
            <w:r>
              <w:rPr>
                <w:rFonts w:ascii="宋体" w:hAnsi="宋体"/>
                <w:bCs/>
                <w:sz w:val="24"/>
              </w:rPr>
              <w:t>5</w:t>
            </w:r>
            <w:r>
              <w:rPr>
                <w:rFonts w:hint="eastAsia" w:ascii="宋体" w:hAnsi="宋体"/>
                <w:bCs/>
                <w:sz w:val="24"/>
              </w:rPr>
              <w:t>分）；一般（</w:t>
            </w:r>
            <w:r>
              <w:rPr>
                <w:rFonts w:ascii="宋体" w:hAnsi="宋体"/>
                <w:bCs/>
                <w:sz w:val="24"/>
              </w:rPr>
              <w:t>3</w:t>
            </w:r>
            <w:r>
              <w:rPr>
                <w:rFonts w:hint="eastAsia" w:ascii="宋体" w:hAnsi="宋体"/>
                <w:bCs/>
                <w:sz w:val="24"/>
              </w:rPr>
              <w:t>分）；差或者不提供者不得分。</w:t>
            </w:r>
          </w:p>
          <w:p>
            <w:pPr>
              <w:adjustRightInd w:val="0"/>
              <w:snapToGrid w:val="0"/>
              <w:spacing w:line="440" w:lineRule="exact"/>
              <w:ind w:firstLine="480" w:firstLineChars="200"/>
              <w:rPr>
                <w:rFonts w:ascii="宋体" w:hAnsi="宋体"/>
                <w:bCs/>
                <w:sz w:val="24"/>
              </w:rPr>
            </w:pPr>
            <w:r>
              <w:rPr>
                <w:rFonts w:hint="eastAsia" w:ascii="宋体" w:hAnsi="宋体"/>
                <w:bCs/>
                <w:sz w:val="24"/>
              </w:rPr>
              <w:t>根据招标内容，提供系统、全面、可行的培训方案，多维度、多层次提供系统培训分四档进行评价打分：优秀（</w:t>
            </w:r>
            <w:r>
              <w:rPr>
                <w:rFonts w:ascii="宋体" w:hAnsi="宋体"/>
                <w:bCs/>
                <w:sz w:val="24"/>
              </w:rPr>
              <w:t>10</w:t>
            </w:r>
            <w:r>
              <w:rPr>
                <w:rFonts w:hint="eastAsia" w:ascii="宋体" w:hAnsi="宋体"/>
                <w:bCs/>
                <w:sz w:val="24"/>
              </w:rPr>
              <w:t>分）；较好（</w:t>
            </w:r>
            <w:r>
              <w:rPr>
                <w:rFonts w:ascii="宋体" w:hAnsi="宋体"/>
                <w:bCs/>
                <w:sz w:val="24"/>
              </w:rPr>
              <w:t>5</w:t>
            </w:r>
            <w:r>
              <w:rPr>
                <w:rFonts w:hint="eastAsia" w:ascii="宋体" w:hAnsi="宋体"/>
                <w:bCs/>
                <w:sz w:val="24"/>
              </w:rPr>
              <w:t>分）；一般（3分）；差或者不提供者不得分。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1993" w:hRule="atLeast"/>
          <w:jc w:val="center"/>
        </w:trPr>
        <w:tc>
          <w:tcPr>
            <w:tcW w:w="600" w:type="dxa"/>
            <w:tcBorders>
              <w:top w:val="single" w:color="auto" w:sz="6" w:space="0"/>
              <w:left w:val="single" w:color="auto" w:sz="12" w:space="0"/>
              <w:bottom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C</w:t>
            </w:r>
            <w:r>
              <w:rPr>
                <w:rFonts w:ascii="宋体" w:hAnsi="宋体"/>
                <w:bCs/>
                <w:sz w:val="24"/>
              </w:rPr>
              <w:t>5</w:t>
            </w:r>
          </w:p>
        </w:tc>
        <w:tc>
          <w:tcPr>
            <w:tcW w:w="1723" w:type="dxa"/>
            <w:tcBorders>
              <w:top w:val="single" w:color="auto" w:sz="6" w:space="0"/>
              <w:left w:val="single" w:color="auto" w:sz="4" w:space="0"/>
              <w:bottom w:val="single" w:color="auto" w:sz="12"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信誉</w:t>
            </w:r>
          </w:p>
        </w:tc>
        <w:tc>
          <w:tcPr>
            <w:tcW w:w="797" w:type="dxa"/>
            <w:tcBorders>
              <w:top w:val="single" w:color="auto" w:sz="6" w:space="0"/>
              <w:left w:val="single" w:color="auto" w:sz="6" w:space="0"/>
              <w:bottom w:val="single" w:color="auto" w:sz="12"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2</w:t>
            </w:r>
          </w:p>
        </w:tc>
        <w:tc>
          <w:tcPr>
            <w:tcW w:w="6156" w:type="dxa"/>
            <w:tcBorders>
              <w:top w:val="single" w:color="auto" w:sz="6" w:space="0"/>
              <w:left w:val="single" w:color="auto" w:sz="6" w:space="0"/>
              <w:bottom w:val="single" w:color="auto" w:sz="12" w:space="0"/>
              <w:right w:val="single" w:color="auto" w:sz="12" w:space="0"/>
            </w:tcBorders>
            <w:vAlign w:val="center"/>
          </w:tcPr>
          <w:p>
            <w:pPr>
              <w:snapToGrid w:val="0"/>
              <w:spacing w:line="300" w:lineRule="auto"/>
              <w:ind w:left="151" w:leftChars="72" w:right="267" w:rightChars="127" w:firstLine="480" w:firstLineChars="200"/>
              <w:rPr>
                <w:rFonts w:ascii="宋体" w:hAnsi="宋体"/>
                <w:bCs/>
                <w:sz w:val="24"/>
              </w:rPr>
            </w:pPr>
            <w:r>
              <w:rPr>
                <w:rFonts w:hint="eastAsia" w:ascii="宋体" w:hAnsi="宋体"/>
                <w:bCs/>
                <w:sz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r>
    </w:tbl>
    <w:p>
      <w:pPr>
        <w:wordWrap w:val="0"/>
        <w:topLinePunct/>
        <w:snapToGrid w:val="0"/>
        <w:spacing w:line="360" w:lineRule="auto"/>
        <w:ind w:firstLine="482" w:firstLineChars="200"/>
        <w:rPr>
          <w:rFonts w:ascii="宋体" w:hAnsi="宋体"/>
          <w:b/>
          <w:bCs/>
          <w:sz w:val="24"/>
        </w:rPr>
      </w:pPr>
      <w:r>
        <w:rPr>
          <w:rFonts w:hint="eastAsia" w:ascii="宋体" w:hAnsi="宋体"/>
          <w:b/>
          <w:bCs/>
          <w:sz w:val="24"/>
        </w:rPr>
        <w:t>3、</w:t>
      </w:r>
      <w:r>
        <w:rPr>
          <w:rFonts w:hint="eastAsia" w:ascii="宋体" w:hAnsi="宋体"/>
          <w:b/>
          <w:bCs/>
          <w:sz w:val="24"/>
          <w:lang w:val="zh-CN"/>
        </w:rPr>
        <w:t>各投标人的最终得分：评标委员会人数在5人以上时，去掉一个最高分和一个最低分取平均值；评标委员会人数在5人时，取所有评委评分的平均值。采用四舍五入法，保留小数点后二位</w:t>
      </w:r>
      <w:r>
        <w:rPr>
          <w:rFonts w:hint="eastAsia" w:ascii="宋体" w:hAnsi="宋体"/>
          <w:b/>
          <w:bCs/>
          <w:sz w:val="24"/>
        </w:rPr>
        <w:t>。</w:t>
      </w:r>
    </w:p>
    <w:p>
      <w:pPr>
        <w:wordWrap w:val="0"/>
        <w:topLinePunct/>
        <w:snapToGrid w:val="0"/>
        <w:spacing w:line="360" w:lineRule="auto"/>
        <w:ind w:firstLine="482" w:firstLineChars="200"/>
        <w:rPr>
          <w:rFonts w:ascii="宋体" w:hAnsi="宋体"/>
          <w:b/>
          <w:bCs/>
          <w:sz w:val="24"/>
        </w:rPr>
      </w:pPr>
      <w:r>
        <w:rPr>
          <w:rFonts w:hint="eastAsia" w:ascii="宋体" w:hAnsi="宋体"/>
          <w:b/>
          <w:bCs/>
          <w:sz w:val="24"/>
        </w:rPr>
        <w:t>4、本评分办法中的各种有效证明材料，投标人必须在投标文件中提供完整的复印件，且在评标时须同时提供与复印件一致的原件(投标人如为经销商，涉及生产厂家的加分因素，须同时提供原件或加盖生产厂家公章的复印件)，否则不得分。</w:t>
      </w:r>
    </w:p>
    <w:p>
      <w:pPr>
        <w:adjustRightInd w:val="0"/>
        <w:snapToGrid w:val="0"/>
        <w:spacing w:line="360" w:lineRule="auto"/>
        <w:ind w:firstLine="482" w:firstLineChars="200"/>
        <w:rPr>
          <w:rFonts w:ascii="宋体" w:hAnsi="宋体" w:cs="Courier New"/>
          <w:szCs w:val="21"/>
        </w:rPr>
      </w:pPr>
      <w:r>
        <w:rPr>
          <w:rFonts w:hint="eastAsia" w:ascii="宋体" w:hAnsi="宋体"/>
          <w:b/>
          <w:bCs/>
          <w:sz w:val="24"/>
        </w:rPr>
        <w:t>5、本评分办法中涉及提供人员相关情况的，均须同时提供投标截止时间前三个月内任何一个月本单位为其缴纳社会保险的证明材料，否则不得分。</w:t>
      </w:r>
    </w:p>
    <w:p>
      <w:pPr>
        <w:pStyle w:val="11"/>
        <w:spacing w:line="360" w:lineRule="auto"/>
        <w:contextualSpacing/>
        <w:rPr>
          <w:rFonts w:cs="宋体" w:asciiTheme="majorEastAsia" w:hAnsiTheme="majorEastAsia" w:eastAsiaTheme="majorEastAsia"/>
          <w:b/>
          <w:kern w:val="0"/>
          <w:sz w:val="36"/>
          <w:szCs w:val="36"/>
        </w:rPr>
      </w:pPr>
    </w:p>
    <w:p>
      <w:pPr>
        <w:pStyle w:val="11"/>
        <w:spacing w:line="360" w:lineRule="auto"/>
        <w:contextualSpacing/>
        <w:jc w:val="center"/>
        <w:rPr>
          <w:rFonts w:cs="宋体" w:asciiTheme="majorEastAsia" w:hAnsiTheme="majorEastAsia" w:eastAsiaTheme="majorEastAsia"/>
          <w:b/>
          <w:kern w:val="0"/>
          <w:sz w:val="36"/>
          <w:szCs w:val="36"/>
        </w:rPr>
      </w:pPr>
    </w:p>
    <w:p>
      <w:pPr>
        <w:pStyle w:val="11"/>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第六章合同条款及格式</w:t>
      </w:r>
    </w:p>
    <w:p>
      <w:pPr>
        <w:pStyle w:val="11"/>
        <w:spacing w:line="360" w:lineRule="auto"/>
        <w:contextualSpacing/>
        <w:jc w:val="center"/>
        <w:rPr>
          <w:rFonts w:cs="宋体" w:asciiTheme="majorEastAsia" w:hAnsiTheme="majorEastAsia" w:eastAsiaTheme="majorEastAsia"/>
          <w:b/>
          <w:kern w:val="0"/>
          <w:sz w:val="36"/>
          <w:szCs w:val="36"/>
        </w:rPr>
      </w:pP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6"/>
        <w:ind w:firstLine="210"/>
        <w:rPr>
          <w:lang w:val="zh-CN"/>
        </w:rPr>
      </w:pPr>
    </w:p>
    <w:p>
      <w:pPr>
        <w:wordWrap w:val="0"/>
        <w:topLinePunct/>
        <w:autoSpaceDE w:val="0"/>
        <w:autoSpaceDN w:val="0"/>
        <w:adjustRightInd w:val="0"/>
        <w:snapToGrid w:val="0"/>
        <w:spacing w:line="360" w:lineRule="auto"/>
        <w:jc w:val="center"/>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Pr>
          <w:rFonts w:hint="eastAsia" w:ascii="黑体" w:eastAsia="黑体" w:cs="黑体"/>
          <w:b/>
          <w:bCs/>
          <w:sz w:val="28"/>
          <w:szCs w:val="28"/>
          <w:lang w:val="zh-CN"/>
        </w:rPr>
        <w:t>合同特殊条款</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合同特殊条款是合同一般条款的补充和修改。如果两者之间有抵触，应以特殊条款为准。</w:t>
      </w:r>
    </w:p>
    <w:p>
      <w:pPr>
        <w:pStyle w:val="6"/>
        <w:ind w:firstLine="210"/>
        <w:rPr>
          <w:lang w:val="zh-CN"/>
        </w:rPr>
      </w:pPr>
    </w:p>
    <w:p>
      <w:pPr>
        <w:pStyle w:val="6"/>
        <w:ind w:firstLine="210"/>
        <w:rPr>
          <w:lang w:val="zh-CN"/>
        </w:rPr>
      </w:pPr>
    </w:p>
    <w:p>
      <w:pPr>
        <w:pStyle w:val="6"/>
        <w:ind w:firstLine="210"/>
        <w:rPr>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Pr>
          <w:rFonts w:hint="eastAsia" w:ascii="黑体" w:eastAsia="黑体" w:cs="黑体"/>
          <w:b/>
          <w:bCs/>
          <w:sz w:val="28"/>
          <w:szCs w:val="28"/>
          <w:lang w:val="zh-CN"/>
        </w:rPr>
        <w:t>合同书（参考样本）</w:t>
      </w:r>
    </w:p>
    <w:p>
      <w:pPr>
        <w:autoSpaceDE w:val="0"/>
        <w:autoSpaceDN w:val="0"/>
        <w:adjustRightInd w:val="0"/>
        <w:spacing w:line="360" w:lineRule="auto"/>
        <w:rPr>
          <w:rFonts w:ascii="宋体" w:cs="宋体"/>
          <w:sz w:val="24"/>
          <w:lang w:val="zh-CN"/>
        </w:rPr>
      </w:pPr>
      <w:r>
        <w:rPr>
          <w:rFonts w:hint="eastAsia" w:ascii="宋体" w:cs="宋体"/>
          <w:sz w:val="24"/>
          <w:lang w:val="zh-CN"/>
        </w:rPr>
        <w:t>合同编号：</w:t>
      </w:r>
    </w:p>
    <w:p>
      <w:pPr>
        <w:autoSpaceDE w:val="0"/>
        <w:autoSpaceDN w:val="0"/>
        <w:adjustRightInd w:val="0"/>
        <w:spacing w:line="360" w:lineRule="auto"/>
        <w:rPr>
          <w:rFonts w:ascii="宋体" w:cs="宋体"/>
          <w:sz w:val="24"/>
          <w:lang w:val="zh-CN"/>
        </w:rPr>
      </w:pPr>
      <w:r>
        <w:rPr>
          <w:rFonts w:hint="eastAsia" w:ascii="宋体" w:cs="宋体"/>
          <w:sz w:val="24"/>
          <w:lang w:val="zh-CN"/>
        </w:rPr>
        <w:t>供方：需方：</w:t>
      </w:r>
    </w:p>
    <w:p>
      <w:pPr>
        <w:autoSpaceDE w:val="0"/>
        <w:autoSpaceDN w:val="0"/>
        <w:adjustRightInd w:val="0"/>
        <w:spacing w:line="360" w:lineRule="auto"/>
        <w:rPr>
          <w:rFonts w:ascii="宋体" w:cs="宋体"/>
          <w:sz w:val="24"/>
          <w:lang w:val="zh-CN"/>
        </w:rPr>
      </w:pPr>
      <w:r>
        <w:rPr>
          <w:rFonts w:hint="eastAsia" w:ascii="宋体" w:cs="宋体"/>
          <w:sz w:val="24"/>
          <w:lang w:val="zh-CN"/>
        </w:rPr>
        <w:t>供、需双方根据年月日招标人签发的中标通知书和招投标文件，并经双方协商一致，在平等互利的基础上，达成以下合同条款：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二、货物名称、数量、规格、型号、金额及交货期</w:t>
      </w:r>
    </w:p>
    <w:tbl>
      <w:tblPr>
        <w:tblStyle w:val="22"/>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sz w:val="24"/>
              </w:rPr>
            </w:pPr>
            <w:r>
              <w:rPr>
                <w:rFonts w:hint="eastAsia" w:ascii="宋体" w:cs="宋体"/>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sz w:val="24"/>
              </w:rPr>
            </w:pPr>
            <w:r>
              <w:rPr>
                <w:rFonts w:hint="eastAsia" w:ascii="宋体" w:cs="宋体"/>
                <w:sz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大写：　　　　　　小写：</w:t>
            </w:r>
          </w:p>
        </w:tc>
      </w:tr>
    </w:tbl>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三、设备质量要求及供方对质量负责的条件和期限</w:t>
      </w:r>
    </w:p>
    <w:p>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hint="eastAsia" w:ascii="宋体" w:cs="宋体"/>
          <w:sz w:val="24"/>
          <w:lang w:val="zh-CN"/>
        </w:rPr>
        <w:t>、供方提供的货物须是全新的且保证不是库存或积压品</w:t>
      </w:r>
      <w:r>
        <w:rPr>
          <w:rFonts w:ascii="宋体" w:cs="宋体"/>
          <w:sz w:val="24"/>
          <w:lang w:val="zh-CN"/>
        </w:rPr>
        <w:t>(</w:t>
      </w:r>
      <w:r>
        <w:rPr>
          <w:rFonts w:hint="eastAsia" w:ascii="宋体" w:cs="宋体"/>
          <w:sz w:val="24"/>
          <w:lang w:val="zh-CN"/>
        </w:rPr>
        <w:t>包括零部件</w:t>
      </w:r>
      <w:r>
        <w:rPr>
          <w:rFonts w:ascii="宋体" w:cs="宋体"/>
          <w:sz w:val="24"/>
          <w:lang w:val="zh-CN"/>
        </w:rPr>
        <w:t>)</w:t>
      </w:r>
      <w:r>
        <w:rPr>
          <w:rFonts w:hint="eastAsia" w:ascii="宋体" w:cs="宋体"/>
          <w:sz w:val="24"/>
          <w:lang w:val="zh-CN"/>
        </w:rPr>
        <w:t>，符合国家、部委或地方相关标准以及该产品的出厂标准。</w:t>
      </w:r>
    </w:p>
    <w:p>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hint="eastAsia" w:ascii="宋体" w:cs="宋体"/>
          <w:sz w:val="24"/>
          <w:lang w:val="zh-CN"/>
        </w:rPr>
        <w:t>、供方应在产品使用期限内，承担所提供的货物因自身质量原因产生的责任。</w:t>
      </w:r>
    </w:p>
    <w:p>
      <w:pPr>
        <w:autoSpaceDE w:val="0"/>
        <w:autoSpaceDN w:val="0"/>
        <w:adjustRightInd w:val="0"/>
        <w:spacing w:line="360" w:lineRule="auto"/>
        <w:ind w:firstLine="570"/>
        <w:rPr>
          <w:rFonts w:ascii="宋体" w:cs="宋体"/>
          <w:sz w:val="24"/>
          <w:lang w:val="zh-CN"/>
        </w:rPr>
      </w:pPr>
      <w:r>
        <w:rPr>
          <w:rFonts w:hint="eastAsia" w:ascii="宋体" w:cs="宋体"/>
          <w:sz w:val="24"/>
          <w:lang w:val="zh-CN"/>
        </w:rPr>
        <w:t>四、交货时间、地点、方式：年月日前，供方负责将货物按需方规定的地点交货、安装、调试完毕，并具备验收条件。</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五、货物标志、包装、运输：按招标文件办理。供方将货物直接运至规定的地点，运费自理。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八、售后服务：按招标文件及投标文件相应条款执行。</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九、结算方式：设备到货经验收合格后付总价的</w:t>
      </w:r>
      <w:r>
        <w:rPr>
          <w:rFonts w:ascii="宋体" w:cs="宋体"/>
          <w:sz w:val="24"/>
          <w:lang w:val="zh-CN"/>
        </w:rPr>
        <w:t xml:space="preserve">   %</w:t>
      </w:r>
      <w:r>
        <w:rPr>
          <w:rFonts w:hint="eastAsia" w:ascii="宋体" w:cs="宋体"/>
          <w:sz w:val="24"/>
          <w:lang w:val="zh-CN"/>
        </w:rPr>
        <w:t>，剩余</w:t>
      </w:r>
      <w:r>
        <w:rPr>
          <w:rFonts w:ascii="宋体" w:cs="宋体"/>
          <w:sz w:val="24"/>
          <w:lang w:val="zh-CN"/>
        </w:rPr>
        <w:t xml:space="preserve">    %</w:t>
      </w:r>
      <w:r>
        <w:rPr>
          <w:rFonts w:hint="eastAsia" w:ascii="宋体" w:cs="宋体"/>
          <w:sz w:val="24"/>
          <w:lang w:val="zh-CN"/>
        </w:rPr>
        <w:t>满一年无质量问题一次付清。</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十、法律责任</w:t>
      </w:r>
    </w:p>
    <w:p>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hint="eastAsia" w:ascii="宋体" w:cs="宋体"/>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hint="eastAsia" w:ascii="宋体" w:cs="宋体"/>
          <w:sz w:val="24"/>
          <w:lang w:val="zh-CN"/>
        </w:rPr>
        <w:t>、供方逾期交付货物，应向需方每日支付逾期交货部分货款总值</w:t>
      </w:r>
      <w:r>
        <w:rPr>
          <w:rFonts w:ascii="宋体" w:cs="宋体"/>
          <w:sz w:val="24"/>
          <w:lang w:val="zh-CN"/>
        </w:rPr>
        <w:t>5%</w:t>
      </w:r>
      <w:r>
        <w:rPr>
          <w:rFonts w:hint="eastAsia" w:ascii="宋体" w:cs="宋体"/>
          <w:sz w:val="24"/>
          <w:lang w:val="zh-CN"/>
        </w:rPr>
        <w:t>的违约金；在合同规定的交货期满</w:t>
      </w:r>
      <w:r>
        <w:rPr>
          <w:rFonts w:ascii="宋体" w:cs="宋体"/>
          <w:sz w:val="24"/>
          <w:lang w:val="zh-CN"/>
        </w:rPr>
        <w:t>15</w:t>
      </w:r>
      <w:r>
        <w:rPr>
          <w:rFonts w:hint="eastAsia" w:ascii="宋体" w:cs="宋体"/>
          <w:sz w:val="24"/>
          <w:lang w:val="zh-CN"/>
        </w:rPr>
        <w:t>日仍未全部交货，按不能交货处理。仅支付已验收货物的货款，供方应承担由此发生的全部费用。</w:t>
      </w:r>
    </w:p>
    <w:p>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hint="eastAsia" w:ascii="宋体" w:cs="宋体"/>
          <w:sz w:val="24"/>
          <w:lang w:val="zh-CN"/>
        </w:rPr>
        <w:t>、供方在本合同规定的交货期内不能交货，应向需方支付全部合同金额</w:t>
      </w:r>
      <w:r>
        <w:rPr>
          <w:rFonts w:ascii="宋体" w:cs="宋体"/>
          <w:sz w:val="24"/>
          <w:lang w:val="zh-CN"/>
        </w:rPr>
        <w:t>5%</w:t>
      </w:r>
      <w:r>
        <w:rPr>
          <w:rFonts w:hint="eastAsia" w:ascii="宋体" w:cs="宋体"/>
          <w:sz w:val="24"/>
          <w:lang w:val="zh-CN"/>
        </w:rPr>
        <w:t>的违约金，需方有权终止合同。</w:t>
      </w:r>
    </w:p>
    <w:p>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hint="eastAsia" w:ascii="宋体" w:cs="宋体"/>
          <w:sz w:val="24"/>
          <w:lang w:val="zh-CN"/>
        </w:rPr>
        <w:t>、需方无正当理由拒收设备，应向供方支付无正当理由拒收设备金额</w:t>
      </w:r>
      <w:r>
        <w:rPr>
          <w:rFonts w:ascii="宋体" w:cs="宋体"/>
          <w:sz w:val="24"/>
          <w:lang w:val="zh-CN"/>
        </w:rPr>
        <w:t>5%</w:t>
      </w:r>
      <w:r>
        <w:rPr>
          <w:rFonts w:hint="eastAsia" w:ascii="宋体" w:cs="宋体"/>
          <w:sz w:val="24"/>
          <w:lang w:val="zh-CN"/>
        </w:rPr>
        <w:t>的违约金。</w:t>
      </w:r>
    </w:p>
    <w:p>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hint="eastAsia" w:ascii="宋体" w:cs="宋体"/>
          <w:sz w:val="24"/>
          <w:lang w:val="zh-CN"/>
        </w:rPr>
        <w:t>、因供方原因造成逾期付款，需方不承担责任。</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宋体" w:cs="宋体"/>
          <w:sz w:val="24"/>
          <w:lang w:val="zh-CN"/>
        </w:rPr>
      </w:pPr>
      <w:r>
        <w:rPr>
          <w:rFonts w:hint="eastAsia" w:ascii="宋体" w:cs="宋体"/>
          <w:sz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供方：需方：</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地址：地址：</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法定代表人：法定代表人：</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委托代理人：委托代理人：</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电话：电话：</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开户银行：开户银行：</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帐号：帐号：</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税务登记证号：签定时间：</w:t>
      </w:r>
    </w:p>
    <w:p>
      <w:pPr>
        <w:snapToGrid w:val="0"/>
        <w:spacing w:line="300" w:lineRule="auto"/>
        <w:jc w:val="center"/>
        <w:rPr>
          <w:rFonts w:ascii="仿宋_GB2312" w:hAnsi="仿宋_GB2312" w:eastAsia="宋体" w:cs="Times New Roman"/>
          <w:b/>
          <w:bCs/>
          <w:sz w:val="24"/>
          <w:szCs w:val="24"/>
        </w:rPr>
      </w:pPr>
      <w:r>
        <w:rPr>
          <w:rFonts w:ascii="仿宋_GB2312" w:hAnsi="仿宋_GB2312" w:eastAsia="宋体" w:cs="Times New Roman"/>
          <w:b/>
          <w:bCs/>
          <w:sz w:val="24"/>
          <w:szCs w:val="24"/>
        </w:rPr>
        <w:t>合同条款资料表</w:t>
      </w:r>
    </w:p>
    <w:p>
      <w:pPr>
        <w:adjustRightInd w:val="0"/>
        <w:snapToGrid w:val="0"/>
        <w:spacing w:line="300" w:lineRule="auto"/>
        <w:ind w:firstLine="482" w:firstLineChars="200"/>
        <w:jc w:val="left"/>
        <w:textAlignment w:val="baseline"/>
        <w:rPr>
          <w:rFonts w:ascii="宋体" w:hAnsi="宋体" w:eastAsia="宋体" w:cs="Times New Roman"/>
          <w:b/>
          <w:bCs/>
          <w:sz w:val="24"/>
          <w:szCs w:val="24"/>
        </w:rPr>
      </w:pPr>
      <w:r>
        <w:rPr>
          <w:rFonts w:hint="eastAsia" w:ascii="宋体" w:hAnsi="宋体" w:eastAsia="宋体" w:cs="Times New Roman"/>
          <w:b/>
          <w:bCs/>
          <w:sz w:val="24"/>
          <w:szCs w:val="24"/>
        </w:rPr>
        <w:t>本表关于要采购的货物的具体资料是对合同条款的具体补充和修改，如有矛盾，应以本资料表为准。</w:t>
      </w:r>
    </w:p>
    <w:tbl>
      <w:tblPr>
        <w:tblStyle w:val="22"/>
        <w:tblW w:w="8646" w:type="dxa"/>
        <w:jc w:val="center"/>
        <w:tblInd w:w="0" w:type="dxa"/>
        <w:tblLayout w:type="fixed"/>
        <w:tblCellMar>
          <w:top w:w="0" w:type="dxa"/>
          <w:left w:w="108" w:type="dxa"/>
          <w:bottom w:w="0" w:type="dxa"/>
          <w:right w:w="108" w:type="dxa"/>
        </w:tblCellMar>
      </w:tblPr>
      <w:tblGrid>
        <w:gridCol w:w="1611"/>
        <w:gridCol w:w="7035"/>
      </w:tblGrid>
      <w:tr>
        <w:tblPrEx>
          <w:tblLayout w:type="fixed"/>
          <w:tblCellMar>
            <w:top w:w="0" w:type="dxa"/>
            <w:left w:w="108" w:type="dxa"/>
            <w:bottom w:w="0" w:type="dxa"/>
            <w:right w:w="108" w:type="dxa"/>
          </w:tblCellMar>
        </w:tblPrEx>
        <w:trPr>
          <w:trHeight w:val="570" w:hRule="atLeast"/>
          <w:jc w:val="center"/>
        </w:trPr>
        <w:tc>
          <w:tcPr>
            <w:tcW w:w="1611" w:type="dxa"/>
            <w:tcBorders>
              <w:top w:val="double" w:color="000000" w:sz="2" w:space="0"/>
              <w:left w:val="double" w:color="000000" w:sz="2" w:space="0"/>
              <w:bottom w:val="single" w:color="000000" w:sz="6" w:space="0"/>
              <w:right w:val="single" w:color="000000" w:sz="6" w:space="0"/>
            </w:tcBorders>
            <w:vAlign w:val="center"/>
          </w:tcPr>
          <w:p>
            <w:pPr>
              <w:snapToGrid w:val="0"/>
              <w:spacing w:line="300" w:lineRule="auto"/>
              <w:jc w:val="center"/>
              <w:rPr>
                <w:rFonts w:ascii="宋体" w:hAnsi="宋体" w:eastAsia="宋体" w:cs="Times New Roman"/>
                <w:sz w:val="24"/>
                <w:szCs w:val="24"/>
              </w:rPr>
            </w:pPr>
            <w:r>
              <w:rPr>
                <w:rFonts w:hint="eastAsia" w:ascii="宋体" w:hAnsi="宋体" w:eastAsia="宋体" w:cs="Times New Roman"/>
                <w:sz w:val="24"/>
                <w:szCs w:val="24"/>
              </w:rPr>
              <w:t>条款号</w:t>
            </w:r>
          </w:p>
        </w:tc>
        <w:tc>
          <w:tcPr>
            <w:tcW w:w="7035" w:type="dxa"/>
            <w:tcBorders>
              <w:top w:val="double" w:color="000000" w:sz="2" w:space="0"/>
              <w:left w:val="single" w:color="000000" w:sz="6" w:space="0"/>
              <w:bottom w:val="single" w:color="000000" w:sz="6" w:space="0"/>
              <w:right w:val="double" w:color="000000" w:sz="2" w:space="0"/>
            </w:tcBorders>
            <w:vAlign w:val="center"/>
          </w:tcPr>
          <w:p>
            <w:pPr>
              <w:snapToGrid w:val="0"/>
              <w:spacing w:line="300" w:lineRule="auto"/>
              <w:ind w:left="42" w:leftChars="20" w:right="115" w:rightChars="55"/>
              <w:jc w:val="center"/>
              <w:rPr>
                <w:rFonts w:ascii="宋体" w:hAnsi="宋体" w:eastAsia="宋体" w:cs="Times New Roman"/>
                <w:sz w:val="24"/>
                <w:szCs w:val="24"/>
              </w:rPr>
            </w:pPr>
            <w:r>
              <w:rPr>
                <w:rFonts w:hint="eastAsia" w:ascii="宋体" w:hAnsi="宋体" w:eastAsia="宋体" w:cs="Times New Roman"/>
                <w:sz w:val="24"/>
                <w:szCs w:val="24"/>
              </w:rPr>
              <w:t>内     容</w:t>
            </w:r>
          </w:p>
        </w:tc>
      </w:tr>
      <w:tr>
        <w:tblPrEx>
          <w:tblLayout w:type="fixed"/>
          <w:tblCellMar>
            <w:top w:w="0" w:type="dxa"/>
            <w:left w:w="108" w:type="dxa"/>
            <w:bottom w:w="0" w:type="dxa"/>
            <w:right w:w="108" w:type="dxa"/>
          </w:tblCellMar>
        </w:tblPrEx>
        <w:trPr>
          <w:trHeight w:val="485" w:hRule="atLeast"/>
          <w:jc w:val="center"/>
        </w:trPr>
        <w:tc>
          <w:tcPr>
            <w:tcW w:w="1611" w:type="dxa"/>
            <w:tcBorders>
              <w:top w:val="single" w:color="000000" w:sz="6" w:space="0"/>
              <w:left w:val="double" w:color="000000" w:sz="2" w:space="0"/>
              <w:bottom w:val="single" w:color="000000" w:sz="6" w:space="0"/>
              <w:right w:val="single" w:color="000000" w:sz="6" w:space="0"/>
            </w:tcBorders>
            <w:vAlign w:val="center"/>
          </w:tcPr>
          <w:p>
            <w:pPr>
              <w:snapToGrid w:val="0"/>
              <w:spacing w:line="300" w:lineRule="auto"/>
              <w:jc w:val="center"/>
              <w:rPr>
                <w:rFonts w:ascii="宋体" w:hAnsi="宋体" w:eastAsia="宋体" w:cs="Times New Roman"/>
                <w:sz w:val="24"/>
                <w:szCs w:val="24"/>
              </w:rPr>
            </w:pPr>
            <w:r>
              <w:rPr>
                <w:rFonts w:hint="eastAsia" w:ascii="宋体" w:hAnsi="宋体" w:eastAsia="宋体" w:cs="Times New Roman"/>
                <w:sz w:val="24"/>
                <w:szCs w:val="24"/>
              </w:rPr>
              <w:t>1.1</w:t>
            </w:r>
          </w:p>
        </w:tc>
        <w:tc>
          <w:tcPr>
            <w:tcW w:w="7035" w:type="dxa"/>
            <w:tcBorders>
              <w:top w:val="single" w:color="000000" w:sz="6" w:space="0"/>
              <w:left w:val="single" w:color="000000" w:sz="6" w:space="0"/>
              <w:bottom w:val="single" w:color="000000" w:sz="6" w:space="0"/>
              <w:right w:val="double" w:color="000000" w:sz="2" w:space="0"/>
            </w:tcBorders>
            <w:vAlign w:val="center"/>
          </w:tcPr>
          <w:p>
            <w:pPr>
              <w:snapToGrid w:val="0"/>
              <w:spacing w:line="300" w:lineRule="auto"/>
              <w:ind w:left="42" w:leftChars="20" w:right="115" w:rightChars="55"/>
              <w:rPr>
                <w:rFonts w:ascii="宋体" w:hAnsi="宋体" w:eastAsia="宋体" w:cs="Times New Roman"/>
                <w:sz w:val="24"/>
                <w:szCs w:val="24"/>
              </w:rPr>
            </w:pPr>
            <w:r>
              <w:rPr>
                <w:rFonts w:hint="eastAsia" w:ascii="宋体" w:hAnsi="宋体" w:eastAsia="宋体" w:cs="宋体"/>
                <w:sz w:val="24"/>
                <w:szCs w:val="24"/>
              </w:rPr>
              <w:t>禹州市第二人民医院</w:t>
            </w:r>
          </w:p>
        </w:tc>
      </w:tr>
      <w:tr>
        <w:tblPrEx>
          <w:tblLayout w:type="fixed"/>
          <w:tblCellMar>
            <w:top w:w="0" w:type="dxa"/>
            <w:left w:w="108" w:type="dxa"/>
            <w:bottom w:w="0" w:type="dxa"/>
            <w:right w:w="108" w:type="dxa"/>
          </w:tblCellMar>
        </w:tblPrEx>
        <w:trPr>
          <w:trHeight w:val="486" w:hRule="atLeast"/>
          <w:jc w:val="center"/>
        </w:trPr>
        <w:tc>
          <w:tcPr>
            <w:tcW w:w="1611" w:type="dxa"/>
            <w:tcBorders>
              <w:top w:val="single" w:color="000000" w:sz="6" w:space="0"/>
              <w:left w:val="double" w:color="000000" w:sz="2" w:space="0"/>
              <w:bottom w:val="single" w:color="000000" w:sz="6" w:space="0"/>
              <w:right w:val="single" w:color="000000" w:sz="6" w:space="0"/>
            </w:tcBorders>
            <w:vAlign w:val="center"/>
          </w:tcPr>
          <w:p>
            <w:pPr>
              <w:snapToGrid w:val="0"/>
              <w:spacing w:line="300" w:lineRule="auto"/>
              <w:jc w:val="center"/>
              <w:rPr>
                <w:rFonts w:ascii="宋体" w:hAnsi="宋体" w:eastAsia="宋体" w:cs="Times New Roman"/>
                <w:sz w:val="24"/>
                <w:szCs w:val="24"/>
              </w:rPr>
            </w:pPr>
            <w:r>
              <w:rPr>
                <w:rFonts w:hint="eastAsia" w:ascii="宋体" w:hAnsi="宋体" w:eastAsia="宋体" w:cs="Times New Roman"/>
                <w:sz w:val="24"/>
                <w:szCs w:val="24"/>
              </w:rPr>
              <w:t>7.1</w:t>
            </w:r>
          </w:p>
        </w:tc>
        <w:tc>
          <w:tcPr>
            <w:tcW w:w="7035" w:type="dxa"/>
            <w:tcBorders>
              <w:top w:val="single" w:color="000000" w:sz="6" w:space="0"/>
              <w:left w:val="single" w:color="000000" w:sz="6" w:space="0"/>
              <w:bottom w:val="single" w:color="000000" w:sz="6" w:space="0"/>
              <w:right w:val="double" w:color="000000" w:sz="2" w:space="0"/>
            </w:tcBorders>
            <w:vAlign w:val="center"/>
          </w:tcPr>
          <w:p>
            <w:pPr>
              <w:snapToGrid w:val="0"/>
              <w:spacing w:line="300" w:lineRule="auto"/>
              <w:ind w:left="42" w:leftChars="20" w:right="115" w:rightChars="55"/>
              <w:rPr>
                <w:rFonts w:ascii="宋体" w:hAnsi="宋体" w:eastAsia="宋体" w:cs="Times New Roman"/>
                <w:sz w:val="24"/>
                <w:szCs w:val="24"/>
              </w:rPr>
            </w:pPr>
            <w:r>
              <w:rPr>
                <w:rFonts w:hint="eastAsia" w:ascii="宋体" w:hAnsi="宋体" w:eastAsia="宋体" w:cs="Times New Roman"/>
                <w:sz w:val="24"/>
                <w:szCs w:val="24"/>
              </w:rPr>
              <w:t>履约保证金金额：中标金额的10%</w:t>
            </w:r>
          </w:p>
        </w:tc>
      </w:tr>
      <w:tr>
        <w:tblPrEx>
          <w:tblLayout w:type="fixed"/>
          <w:tblCellMar>
            <w:top w:w="0" w:type="dxa"/>
            <w:left w:w="108" w:type="dxa"/>
            <w:bottom w:w="0" w:type="dxa"/>
            <w:right w:w="108" w:type="dxa"/>
          </w:tblCellMar>
        </w:tblPrEx>
        <w:trPr>
          <w:cantSplit/>
          <w:trHeight w:val="486" w:hRule="atLeast"/>
          <w:jc w:val="center"/>
        </w:trPr>
        <w:tc>
          <w:tcPr>
            <w:tcW w:w="1611" w:type="dxa"/>
            <w:tcBorders>
              <w:top w:val="single" w:color="000000" w:sz="6" w:space="0"/>
              <w:left w:val="double" w:color="000000" w:sz="2" w:space="0"/>
              <w:bottom w:val="single" w:color="000000" w:sz="6" w:space="0"/>
              <w:right w:val="single" w:color="000000" w:sz="6" w:space="0"/>
            </w:tcBorders>
            <w:vAlign w:val="center"/>
          </w:tcPr>
          <w:p>
            <w:pPr>
              <w:snapToGrid w:val="0"/>
              <w:spacing w:line="300" w:lineRule="auto"/>
              <w:jc w:val="center"/>
              <w:rPr>
                <w:rFonts w:ascii="宋体" w:hAnsi="宋体" w:eastAsia="宋体" w:cs="Times New Roman"/>
                <w:sz w:val="24"/>
                <w:szCs w:val="24"/>
              </w:rPr>
            </w:pPr>
            <w:r>
              <w:rPr>
                <w:rFonts w:hint="eastAsia" w:ascii="宋体" w:hAnsi="宋体" w:eastAsia="宋体" w:cs="Times New Roman"/>
                <w:sz w:val="24"/>
                <w:szCs w:val="24"/>
              </w:rPr>
              <w:t>7.3</w:t>
            </w:r>
          </w:p>
        </w:tc>
        <w:tc>
          <w:tcPr>
            <w:tcW w:w="7035" w:type="dxa"/>
            <w:tcBorders>
              <w:top w:val="single" w:color="000000" w:sz="6" w:space="0"/>
              <w:left w:val="single" w:color="000000" w:sz="6" w:space="0"/>
              <w:bottom w:val="single" w:color="000000" w:sz="6" w:space="0"/>
              <w:right w:val="double" w:color="000000" w:sz="2" w:space="0"/>
            </w:tcBorders>
            <w:vAlign w:val="center"/>
          </w:tcPr>
          <w:p>
            <w:pPr>
              <w:snapToGrid w:val="0"/>
              <w:spacing w:line="300" w:lineRule="auto"/>
              <w:ind w:left="42" w:leftChars="20" w:right="115" w:rightChars="55"/>
              <w:rPr>
                <w:rFonts w:ascii="宋体" w:hAnsi="宋体" w:eastAsia="宋体" w:cs="Times New Roman"/>
                <w:sz w:val="24"/>
                <w:szCs w:val="24"/>
              </w:rPr>
            </w:pPr>
            <w:r>
              <w:rPr>
                <w:rFonts w:hint="eastAsia" w:ascii="宋体" w:hAnsi="宋体" w:eastAsia="宋体" w:cs="Times New Roman"/>
                <w:sz w:val="24"/>
                <w:szCs w:val="24"/>
              </w:rPr>
              <w:t>履约保证金形式：通过转账或电汇的形式</w:t>
            </w:r>
          </w:p>
        </w:tc>
      </w:tr>
      <w:tr>
        <w:tblPrEx>
          <w:tblLayout w:type="fixed"/>
          <w:tblCellMar>
            <w:top w:w="0" w:type="dxa"/>
            <w:left w:w="108" w:type="dxa"/>
            <w:bottom w:w="0" w:type="dxa"/>
            <w:right w:w="108" w:type="dxa"/>
          </w:tblCellMar>
        </w:tblPrEx>
        <w:trPr>
          <w:cantSplit/>
          <w:trHeight w:val="348" w:hRule="atLeast"/>
          <w:jc w:val="center"/>
        </w:trPr>
        <w:tc>
          <w:tcPr>
            <w:tcW w:w="1611" w:type="dxa"/>
            <w:tcBorders>
              <w:top w:val="single" w:color="000000" w:sz="6" w:space="0"/>
              <w:left w:val="double" w:color="000000" w:sz="2" w:space="0"/>
              <w:bottom w:val="single" w:color="000000" w:sz="6" w:space="0"/>
              <w:right w:val="single" w:color="000000" w:sz="6" w:space="0"/>
            </w:tcBorders>
            <w:vAlign w:val="center"/>
          </w:tcPr>
          <w:p>
            <w:pPr>
              <w:snapToGrid w:val="0"/>
              <w:spacing w:line="300" w:lineRule="auto"/>
              <w:jc w:val="center"/>
              <w:rPr>
                <w:rFonts w:ascii="宋体" w:hAnsi="宋体" w:eastAsia="宋体" w:cs="Times New Roman"/>
                <w:sz w:val="24"/>
                <w:szCs w:val="24"/>
              </w:rPr>
            </w:pPr>
            <w:r>
              <w:rPr>
                <w:rFonts w:hint="eastAsia" w:ascii="宋体" w:hAnsi="宋体" w:eastAsia="宋体" w:cs="Times New Roman"/>
                <w:sz w:val="24"/>
                <w:szCs w:val="24"/>
              </w:rPr>
              <w:t>8</w:t>
            </w:r>
          </w:p>
        </w:tc>
        <w:tc>
          <w:tcPr>
            <w:tcW w:w="7035" w:type="dxa"/>
            <w:tcBorders>
              <w:top w:val="single" w:color="000000" w:sz="6" w:space="0"/>
              <w:left w:val="single" w:color="000000" w:sz="6" w:space="0"/>
              <w:bottom w:val="single" w:color="000000" w:sz="6" w:space="0"/>
              <w:right w:val="double" w:color="000000" w:sz="2" w:space="0"/>
            </w:tcBorders>
            <w:vAlign w:val="center"/>
          </w:tcPr>
          <w:p>
            <w:pPr>
              <w:keepNext/>
              <w:keepLines/>
              <w:snapToGrid w:val="0"/>
              <w:spacing w:line="300" w:lineRule="auto"/>
              <w:outlineLvl w:val="1"/>
              <w:rPr>
                <w:rFonts w:ascii="宋体" w:hAnsi="宋体" w:eastAsia="宋体" w:cs="Times New Roman"/>
                <w:sz w:val="24"/>
                <w:szCs w:val="24"/>
              </w:rPr>
            </w:pPr>
            <w:r>
              <w:rPr>
                <w:rFonts w:hint="eastAsia" w:ascii="宋体" w:hAnsi="宋体" w:eastAsia="宋体" w:cs="Times New Roman"/>
                <w:sz w:val="24"/>
                <w:szCs w:val="24"/>
              </w:rPr>
              <w:t>检验和测试标准方法和内容：</w:t>
            </w:r>
          </w:p>
          <w:p>
            <w:pPr>
              <w:snapToGrid w:val="0"/>
              <w:spacing w:line="300" w:lineRule="auto"/>
              <w:rPr>
                <w:rFonts w:ascii="宋体" w:hAnsi="宋体" w:eastAsia="宋体" w:cs="Times New Roman"/>
                <w:sz w:val="24"/>
                <w:szCs w:val="24"/>
              </w:rPr>
            </w:pPr>
            <w:r>
              <w:rPr>
                <w:rFonts w:hint="eastAsia" w:ascii="宋体" w:hAnsi="宋体" w:eastAsia="宋体" w:cs="Times New Roman"/>
                <w:sz w:val="24"/>
                <w:szCs w:val="24"/>
              </w:rPr>
              <w:t>依据以下标准进行：</w:t>
            </w:r>
          </w:p>
          <w:p>
            <w:pPr>
              <w:numPr>
                <w:ilvl w:val="0"/>
                <w:numId w:val="2"/>
              </w:numPr>
              <w:snapToGrid w:val="0"/>
              <w:spacing w:line="300" w:lineRule="auto"/>
              <w:ind w:hanging="720"/>
              <w:rPr>
                <w:rFonts w:ascii="宋体" w:hAnsi="宋体" w:eastAsia="宋体" w:cs="Times New Roman"/>
                <w:sz w:val="24"/>
                <w:szCs w:val="24"/>
              </w:rPr>
            </w:pPr>
            <w:r>
              <w:rPr>
                <w:rFonts w:hint="eastAsia" w:ascii="宋体" w:hAnsi="宋体" w:eastAsia="宋体" w:cs="Times New Roman"/>
                <w:sz w:val="24"/>
                <w:szCs w:val="24"/>
              </w:rPr>
              <w:t>招标文件技术规格所述的标准；</w:t>
            </w:r>
          </w:p>
          <w:p>
            <w:pPr>
              <w:numPr>
                <w:ilvl w:val="0"/>
                <w:numId w:val="2"/>
              </w:numPr>
              <w:snapToGrid w:val="0"/>
              <w:spacing w:line="300" w:lineRule="auto"/>
              <w:ind w:hanging="720"/>
              <w:rPr>
                <w:rFonts w:ascii="宋体" w:hAnsi="宋体" w:eastAsia="宋体" w:cs="Times New Roman"/>
                <w:sz w:val="24"/>
                <w:szCs w:val="24"/>
              </w:rPr>
            </w:pPr>
            <w:r>
              <w:rPr>
                <w:rFonts w:hint="eastAsia" w:ascii="宋体" w:hAnsi="宋体" w:eastAsia="宋体" w:cs="Times New Roman"/>
                <w:sz w:val="24"/>
                <w:szCs w:val="24"/>
              </w:rPr>
              <w:t>货物来源国适用的最新版本的官方标准；</w:t>
            </w:r>
          </w:p>
          <w:p>
            <w:pPr>
              <w:numPr>
                <w:ilvl w:val="0"/>
                <w:numId w:val="2"/>
              </w:numPr>
              <w:snapToGrid w:val="0"/>
              <w:spacing w:line="300" w:lineRule="auto"/>
              <w:ind w:hanging="720"/>
              <w:rPr>
                <w:rFonts w:ascii="宋体" w:hAnsi="宋体" w:eastAsia="宋体" w:cs="Times New Roman"/>
                <w:sz w:val="24"/>
                <w:szCs w:val="24"/>
              </w:rPr>
            </w:pPr>
            <w:r>
              <w:rPr>
                <w:rFonts w:hint="eastAsia" w:ascii="宋体" w:hAnsi="宋体" w:eastAsia="宋体" w:cs="Times New Roman"/>
                <w:sz w:val="24"/>
                <w:szCs w:val="24"/>
              </w:rPr>
              <w:t>投标文件中承诺的内容。</w:t>
            </w:r>
          </w:p>
        </w:tc>
      </w:tr>
      <w:tr>
        <w:tblPrEx>
          <w:tblLayout w:type="fixed"/>
          <w:tblCellMar>
            <w:top w:w="0" w:type="dxa"/>
            <w:left w:w="108" w:type="dxa"/>
            <w:bottom w:w="0" w:type="dxa"/>
            <w:right w:w="108" w:type="dxa"/>
          </w:tblCellMar>
        </w:tblPrEx>
        <w:trPr>
          <w:cantSplit/>
          <w:trHeight w:val="310" w:hRule="atLeast"/>
          <w:jc w:val="center"/>
        </w:trPr>
        <w:tc>
          <w:tcPr>
            <w:tcW w:w="1611" w:type="dxa"/>
            <w:tcBorders>
              <w:top w:val="single" w:color="000000" w:sz="6" w:space="0"/>
              <w:left w:val="double" w:color="000000" w:sz="2" w:space="0"/>
              <w:bottom w:val="single" w:color="000000" w:sz="6" w:space="0"/>
              <w:right w:val="single" w:color="000000" w:sz="6" w:space="0"/>
            </w:tcBorders>
            <w:vAlign w:val="center"/>
          </w:tcPr>
          <w:p>
            <w:pPr>
              <w:snapToGrid w:val="0"/>
              <w:spacing w:line="300" w:lineRule="auto"/>
              <w:jc w:val="center"/>
              <w:rPr>
                <w:rFonts w:ascii="宋体" w:hAnsi="宋体" w:eastAsia="宋体" w:cs="Times New Roman"/>
                <w:sz w:val="24"/>
                <w:szCs w:val="24"/>
              </w:rPr>
            </w:pPr>
            <w:r>
              <w:rPr>
                <w:rFonts w:hint="eastAsia" w:ascii="宋体" w:hAnsi="宋体" w:eastAsia="宋体" w:cs="Times New Roman"/>
                <w:sz w:val="24"/>
                <w:szCs w:val="24"/>
              </w:rPr>
              <w:t>11</w:t>
            </w:r>
          </w:p>
        </w:tc>
        <w:tc>
          <w:tcPr>
            <w:tcW w:w="7035" w:type="dxa"/>
            <w:tcBorders>
              <w:top w:val="single" w:color="000000" w:sz="6" w:space="0"/>
              <w:left w:val="single" w:color="000000" w:sz="6" w:space="0"/>
              <w:bottom w:val="single" w:color="000000" w:sz="6" w:space="0"/>
              <w:right w:val="double" w:color="000000" w:sz="2" w:space="0"/>
            </w:tcBorders>
            <w:vAlign w:val="center"/>
          </w:tcPr>
          <w:p>
            <w:pPr>
              <w:snapToGrid w:val="0"/>
              <w:spacing w:line="300" w:lineRule="auto"/>
              <w:rPr>
                <w:rFonts w:ascii="宋体" w:hAnsi="宋体" w:eastAsia="宋体" w:cs="Times New Roman"/>
                <w:sz w:val="24"/>
                <w:szCs w:val="24"/>
              </w:rPr>
            </w:pPr>
            <w:r>
              <w:rPr>
                <w:rFonts w:hint="eastAsia" w:ascii="宋体" w:hAnsi="宋体" w:eastAsia="宋体" w:cs="Times New Roman"/>
                <w:sz w:val="24"/>
                <w:szCs w:val="24"/>
              </w:rPr>
              <w:t>装运条件</w:t>
            </w:r>
          </w:p>
          <w:p>
            <w:pPr>
              <w:snapToGrid w:val="0"/>
              <w:spacing w:line="300" w:lineRule="auto"/>
              <w:rPr>
                <w:rFonts w:ascii="宋体" w:hAnsi="宋体" w:eastAsia="宋体" w:cs="Times New Roman"/>
                <w:sz w:val="24"/>
                <w:szCs w:val="24"/>
              </w:rPr>
            </w:pPr>
            <w:r>
              <w:rPr>
                <w:rFonts w:hint="eastAsia" w:ascii="宋体" w:hAnsi="宋体" w:eastAsia="宋体" w:cs="Times New Roman"/>
                <w:sz w:val="24"/>
                <w:szCs w:val="24"/>
              </w:rPr>
              <w:t>合同货物：</w:t>
            </w:r>
          </w:p>
          <w:p>
            <w:pPr>
              <w:numPr>
                <w:ilvl w:val="0"/>
                <w:numId w:val="3"/>
              </w:numPr>
              <w:snapToGrid w:val="0"/>
              <w:spacing w:line="300" w:lineRule="auto"/>
              <w:ind w:left="432" w:hanging="432"/>
              <w:rPr>
                <w:rFonts w:ascii="宋体" w:hAnsi="宋体" w:eastAsia="宋体" w:cs="Times New Roman"/>
                <w:sz w:val="24"/>
                <w:szCs w:val="24"/>
              </w:rPr>
            </w:pPr>
            <w:r>
              <w:rPr>
                <w:rFonts w:hint="eastAsia" w:ascii="宋体" w:hAnsi="宋体" w:eastAsia="宋体" w:cs="Times New Roman"/>
                <w:sz w:val="24"/>
                <w:szCs w:val="24"/>
              </w:rPr>
              <w:t>运输条件和保险、运费支付：汽车运输、运保费由卖方支付；</w:t>
            </w:r>
          </w:p>
          <w:p>
            <w:pPr>
              <w:numPr>
                <w:ilvl w:val="0"/>
                <w:numId w:val="3"/>
              </w:numPr>
              <w:snapToGrid w:val="0"/>
              <w:spacing w:line="300" w:lineRule="auto"/>
              <w:ind w:left="432" w:hanging="432"/>
              <w:rPr>
                <w:rFonts w:ascii="宋体" w:hAnsi="宋体" w:eastAsia="宋体" w:cs="Times New Roman"/>
                <w:color w:val="000000"/>
                <w:sz w:val="24"/>
                <w:szCs w:val="24"/>
              </w:rPr>
            </w:pPr>
            <w:r>
              <w:rPr>
                <w:rFonts w:hint="eastAsia" w:ascii="宋体" w:hAnsi="宋体" w:eastAsia="宋体" w:cs="Times New Roman"/>
                <w:sz w:val="24"/>
                <w:szCs w:val="24"/>
              </w:rPr>
              <w:t>交货日期认定：</w:t>
            </w:r>
            <w:r>
              <w:rPr>
                <w:rFonts w:hint="eastAsia" w:ascii="宋体" w:hAnsi="宋体" w:eastAsia="宋体" w:cs="Times New Roman"/>
                <w:color w:val="000000"/>
                <w:sz w:val="24"/>
                <w:szCs w:val="24"/>
              </w:rPr>
              <w:t>合同签订后30天内；</w:t>
            </w:r>
          </w:p>
          <w:p>
            <w:pPr>
              <w:numPr>
                <w:ilvl w:val="0"/>
                <w:numId w:val="3"/>
              </w:numPr>
              <w:snapToGrid w:val="0"/>
              <w:spacing w:line="300" w:lineRule="auto"/>
              <w:ind w:left="432" w:hanging="432"/>
              <w:rPr>
                <w:rFonts w:ascii="宋体" w:hAnsi="宋体" w:eastAsia="宋体" w:cs="Times New Roman"/>
                <w:sz w:val="24"/>
                <w:szCs w:val="24"/>
              </w:rPr>
            </w:pPr>
            <w:r>
              <w:rPr>
                <w:rFonts w:hint="eastAsia" w:ascii="宋体" w:hAnsi="宋体" w:eastAsia="宋体" w:cs="Times New Roman"/>
                <w:sz w:val="24"/>
                <w:szCs w:val="24"/>
              </w:rPr>
              <w:t>项目现场：</w:t>
            </w:r>
            <w:r>
              <w:rPr>
                <w:rFonts w:hint="eastAsia" w:ascii="宋体" w:hAnsi="宋体" w:eastAsia="宋体" w:cs="宋体"/>
                <w:sz w:val="24"/>
                <w:szCs w:val="24"/>
              </w:rPr>
              <w:t>禹州市第二人民医院</w:t>
            </w:r>
            <w:r>
              <w:rPr>
                <w:rFonts w:hint="eastAsia" w:ascii="宋体" w:hAnsi="宋体" w:eastAsia="宋体" w:cs="Times New Roman"/>
                <w:sz w:val="24"/>
                <w:szCs w:val="24"/>
              </w:rPr>
              <w:t>。</w:t>
            </w:r>
          </w:p>
        </w:tc>
      </w:tr>
      <w:tr>
        <w:tblPrEx>
          <w:tblLayout w:type="fixed"/>
          <w:tblCellMar>
            <w:top w:w="0" w:type="dxa"/>
            <w:left w:w="108" w:type="dxa"/>
            <w:bottom w:w="0" w:type="dxa"/>
            <w:right w:w="108" w:type="dxa"/>
          </w:tblCellMar>
        </w:tblPrEx>
        <w:trPr>
          <w:cantSplit/>
          <w:trHeight w:val="310" w:hRule="atLeast"/>
          <w:jc w:val="center"/>
        </w:trPr>
        <w:tc>
          <w:tcPr>
            <w:tcW w:w="1611" w:type="dxa"/>
            <w:tcBorders>
              <w:top w:val="single" w:color="000000" w:sz="6" w:space="0"/>
              <w:left w:val="double" w:color="000000" w:sz="2" w:space="0"/>
              <w:bottom w:val="single" w:color="000000" w:sz="6" w:space="0"/>
              <w:right w:val="single" w:color="000000" w:sz="6" w:space="0"/>
            </w:tcBorders>
            <w:vAlign w:val="center"/>
          </w:tcPr>
          <w:p>
            <w:pPr>
              <w:snapToGrid w:val="0"/>
              <w:spacing w:line="300" w:lineRule="auto"/>
              <w:jc w:val="center"/>
              <w:rPr>
                <w:rFonts w:ascii="宋体" w:hAnsi="宋体" w:eastAsia="宋体" w:cs="Times New Roman"/>
                <w:sz w:val="24"/>
                <w:szCs w:val="24"/>
              </w:rPr>
            </w:pPr>
            <w:r>
              <w:rPr>
                <w:rFonts w:hint="eastAsia" w:ascii="宋体" w:hAnsi="宋体" w:eastAsia="宋体" w:cs="Times New Roman"/>
                <w:sz w:val="24"/>
                <w:szCs w:val="24"/>
              </w:rPr>
              <w:t>16</w:t>
            </w:r>
          </w:p>
        </w:tc>
        <w:tc>
          <w:tcPr>
            <w:tcW w:w="7035" w:type="dxa"/>
            <w:tcBorders>
              <w:top w:val="single" w:color="000000" w:sz="6" w:space="0"/>
              <w:left w:val="single" w:color="000000" w:sz="6" w:space="0"/>
              <w:bottom w:val="single" w:color="000000" w:sz="6" w:space="0"/>
              <w:right w:val="double" w:color="000000" w:sz="2" w:space="0"/>
            </w:tcBorders>
            <w:vAlign w:val="center"/>
          </w:tcPr>
          <w:p>
            <w:pPr>
              <w:keepNext/>
              <w:keepLines/>
              <w:snapToGrid w:val="0"/>
              <w:spacing w:line="300" w:lineRule="auto"/>
              <w:outlineLvl w:val="1"/>
              <w:rPr>
                <w:rFonts w:ascii="宋体" w:hAnsi="宋体" w:eastAsia="宋体" w:cs="Times New Roman"/>
                <w:sz w:val="24"/>
                <w:szCs w:val="24"/>
              </w:rPr>
            </w:pPr>
            <w:r>
              <w:rPr>
                <w:rFonts w:hint="eastAsia" w:ascii="宋体" w:hAnsi="宋体" w:eastAsia="宋体" w:cs="Times New Roman"/>
                <w:sz w:val="24"/>
                <w:szCs w:val="24"/>
              </w:rPr>
              <w:t>伴随服务：</w:t>
            </w:r>
          </w:p>
          <w:p>
            <w:pPr>
              <w:snapToGrid w:val="0"/>
              <w:spacing w:line="300" w:lineRule="auto"/>
              <w:rPr>
                <w:rFonts w:ascii="宋体" w:hAnsi="宋体" w:eastAsia="宋体" w:cs="Times New Roman"/>
                <w:sz w:val="24"/>
                <w:szCs w:val="24"/>
              </w:rPr>
            </w:pPr>
            <w:r>
              <w:rPr>
                <w:rFonts w:hint="eastAsia" w:ascii="宋体" w:hAnsi="宋体" w:eastAsia="宋体" w:cs="Times New Roman"/>
                <w:sz w:val="24"/>
                <w:szCs w:val="24"/>
              </w:rPr>
              <w:t>供方应提供以下伴随服务：</w:t>
            </w:r>
          </w:p>
          <w:p>
            <w:pPr>
              <w:numPr>
                <w:ilvl w:val="0"/>
                <w:numId w:val="4"/>
              </w:numPr>
              <w:snapToGrid w:val="0"/>
              <w:spacing w:line="300" w:lineRule="auto"/>
              <w:ind w:left="432" w:hanging="432"/>
              <w:rPr>
                <w:rFonts w:ascii="宋体" w:hAnsi="宋体" w:eastAsia="宋体" w:cs="Times New Roman"/>
                <w:sz w:val="24"/>
                <w:szCs w:val="24"/>
              </w:rPr>
            </w:pPr>
            <w:r>
              <w:rPr>
                <w:rFonts w:hint="eastAsia" w:ascii="宋体" w:hAnsi="宋体" w:eastAsia="宋体" w:cs="Times New Roman"/>
                <w:sz w:val="24"/>
                <w:szCs w:val="24"/>
              </w:rPr>
              <w:t>实施或监督所供货物的现场组装和／或试运行；</w:t>
            </w:r>
          </w:p>
          <w:p>
            <w:pPr>
              <w:numPr>
                <w:ilvl w:val="0"/>
                <w:numId w:val="4"/>
              </w:numPr>
              <w:snapToGrid w:val="0"/>
              <w:spacing w:line="300" w:lineRule="auto"/>
              <w:ind w:left="432" w:hanging="432"/>
              <w:rPr>
                <w:rFonts w:ascii="宋体" w:hAnsi="宋体" w:eastAsia="宋体" w:cs="Times New Roman"/>
                <w:sz w:val="24"/>
                <w:szCs w:val="24"/>
              </w:rPr>
            </w:pPr>
            <w:r>
              <w:rPr>
                <w:rFonts w:hint="eastAsia" w:ascii="宋体" w:hAnsi="宋体" w:eastAsia="宋体" w:cs="Times New Roman"/>
                <w:sz w:val="24"/>
                <w:szCs w:val="24"/>
              </w:rPr>
              <w:t>提供货物组装和／或维修所需的工具；</w:t>
            </w:r>
          </w:p>
          <w:p>
            <w:pPr>
              <w:numPr>
                <w:ilvl w:val="0"/>
                <w:numId w:val="4"/>
              </w:numPr>
              <w:snapToGrid w:val="0"/>
              <w:spacing w:line="300" w:lineRule="auto"/>
              <w:ind w:left="432" w:hanging="432"/>
              <w:rPr>
                <w:rFonts w:ascii="宋体" w:hAnsi="宋体" w:eastAsia="宋体" w:cs="Times New Roman"/>
                <w:sz w:val="24"/>
                <w:szCs w:val="24"/>
              </w:rPr>
            </w:pPr>
            <w:r>
              <w:rPr>
                <w:rFonts w:hint="eastAsia" w:ascii="宋体" w:hAnsi="宋体" w:eastAsia="宋体" w:cs="Times New Roman"/>
                <w:sz w:val="24"/>
                <w:szCs w:val="24"/>
              </w:rPr>
              <w:t>为所供货物的每一适当的单台设备提供详细的操作和维护手册；</w:t>
            </w:r>
          </w:p>
          <w:p>
            <w:pPr>
              <w:numPr>
                <w:ilvl w:val="0"/>
                <w:numId w:val="4"/>
              </w:numPr>
              <w:snapToGrid w:val="0"/>
              <w:spacing w:line="300" w:lineRule="auto"/>
              <w:ind w:left="432" w:hanging="432"/>
              <w:rPr>
                <w:rFonts w:ascii="宋体" w:hAnsi="宋体" w:eastAsia="宋体" w:cs="Times New Roman"/>
                <w:sz w:val="24"/>
                <w:szCs w:val="24"/>
              </w:rPr>
            </w:pPr>
            <w:r>
              <w:rPr>
                <w:rFonts w:hint="eastAsia" w:ascii="宋体" w:hAnsi="宋体" w:eastAsia="宋体" w:cs="Times New Roman"/>
                <w:sz w:val="24"/>
                <w:szCs w:val="24"/>
              </w:rPr>
              <w:t>在双方商定的一定期限内对所供货物实施运行或监督或维护或修理，但前提条件是该服务并不能免除供方在合同保证期内所承担的义务；</w:t>
            </w:r>
          </w:p>
          <w:p>
            <w:pPr>
              <w:numPr>
                <w:ilvl w:val="0"/>
                <w:numId w:val="4"/>
              </w:numPr>
              <w:snapToGrid w:val="0"/>
              <w:spacing w:line="300" w:lineRule="auto"/>
              <w:ind w:left="432" w:hanging="432"/>
              <w:rPr>
                <w:rFonts w:ascii="宋体" w:hAnsi="宋体" w:eastAsia="宋体" w:cs="Times New Roman"/>
                <w:sz w:val="24"/>
                <w:szCs w:val="24"/>
              </w:rPr>
            </w:pPr>
            <w:r>
              <w:rPr>
                <w:rFonts w:hint="eastAsia" w:ascii="宋体" w:hAnsi="宋体" w:eastAsia="宋体" w:cs="Times New Roman"/>
                <w:sz w:val="24"/>
                <w:szCs w:val="24"/>
              </w:rPr>
              <w:t>在供方厂家和／或在项目现场就所供货物的组装、试运行、运行、维护和／或修理对需方人员进行培训；</w:t>
            </w:r>
          </w:p>
          <w:p>
            <w:pPr>
              <w:numPr>
                <w:ilvl w:val="0"/>
                <w:numId w:val="4"/>
              </w:numPr>
              <w:snapToGrid w:val="0"/>
              <w:spacing w:line="300" w:lineRule="auto"/>
              <w:ind w:left="432" w:hanging="432"/>
              <w:rPr>
                <w:rFonts w:ascii="宋体" w:hAnsi="宋体" w:eastAsia="宋体" w:cs="Times New Roman"/>
                <w:sz w:val="24"/>
                <w:szCs w:val="24"/>
              </w:rPr>
            </w:pPr>
            <w:r>
              <w:rPr>
                <w:rFonts w:hint="eastAsia" w:ascii="宋体" w:hAnsi="宋体" w:eastAsia="宋体" w:cs="Times New Roman"/>
                <w:sz w:val="24"/>
                <w:szCs w:val="24"/>
              </w:rPr>
              <w:t>技术规格规定的其它附加服务。</w:t>
            </w:r>
          </w:p>
        </w:tc>
      </w:tr>
      <w:tr>
        <w:tblPrEx>
          <w:tblLayout w:type="fixed"/>
          <w:tblCellMar>
            <w:top w:w="0" w:type="dxa"/>
            <w:left w:w="108" w:type="dxa"/>
            <w:bottom w:w="0" w:type="dxa"/>
            <w:right w:w="108" w:type="dxa"/>
          </w:tblCellMar>
        </w:tblPrEx>
        <w:trPr>
          <w:trHeight w:val="769" w:hRule="atLeast"/>
          <w:jc w:val="center"/>
        </w:trPr>
        <w:tc>
          <w:tcPr>
            <w:tcW w:w="1611" w:type="dxa"/>
            <w:tcBorders>
              <w:top w:val="single" w:color="000000" w:sz="6" w:space="0"/>
              <w:left w:val="double" w:color="000000" w:sz="2" w:space="0"/>
              <w:bottom w:val="single" w:color="000000" w:sz="6" w:space="0"/>
              <w:right w:val="single" w:color="000000" w:sz="6" w:space="0"/>
            </w:tcBorders>
            <w:vAlign w:val="center"/>
          </w:tcPr>
          <w:p>
            <w:pPr>
              <w:snapToGrid w:val="0"/>
              <w:spacing w:line="300" w:lineRule="auto"/>
              <w:jc w:val="center"/>
              <w:rPr>
                <w:rFonts w:ascii="宋体" w:hAnsi="宋体" w:eastAsia="宋体" w:cs="Times New Roman"/>
                <w:sz w:val="24"/>
                <w:szCs w:val="24"/>
              </w:rPr>
            </w:pPr>
            <w:r>
              <w:rPr>
                <w:rFonts w:hint="eastAsia" w:ascii="宋体" w:hAnsi="宋体" w:eastAsia="宋体" w:cs="Times New Roman"/>
                <w:sz w:val="24"/>
                <w:szCs w:val="24"/>
              </w:rPr>
              <w:t>17.2</w:t>
            </w:r>
          </w:p>
        </w:tc>
        <w:tc>
          <w:tcPr>
            <w:tcW w:w="7035" w:type="dxa"/>
            <w:tcBorders>
              <w:top w:val="single" w:color="000000" w:sz="6" w:space="0"/>
              <w:left w:val="single" w:color="000000" w:sz="6" w:space="0"/>
              <w:bottom w:val="single" w:color="000000" w:sz="6" w:space="0"/>
              <w:right w:val="double" w:color="000000" w:sz="2" w:space="0"/>
            </w:tcBorders>
            <w:vAlign w:val="center"/>
          </w:tcPr>
          <w:p>
            <w:pPr>
              <w:snapToGrid w:val="0"/>
              <w:spacing w:line="300" w:lineRule="auto"/>
              <w:ind w:left="42" w:leftChars="20" w:right="115" w:rightChars="55"/>
              <w:rPr>
                <w:rFonts w:ascii="宋体" w:hAnsi="宋体" w:eastAsia="宋体" w:cs="Times New Roman"/>
                <w:sz w:val="24"/>
                <w:szCs w:val="24"/>
              </w:rPr>
            </w:pPr>
            <w:r>
              <w:rPr>
                <w:rFonts w:hint="eastAsia" w:ascii="宋体" w:hAnsi="宋体" w:eastAsia="宋体" w:cs="Times New Roman"/>
                <w:sz w:val="24"/>
                <w:szCs w:val="24"/>
              </w:rPr>
              <w:t>备品备件要求：除随机必备的备件外，提供一年正常使用所需的消耗品及备品备件。其费用包含在投标总价中。</w:t>
            </w:r>
          </w:p>
          <w:p>
            <w:pPr>
              <w:snapToGrid w:val="0"/>
              <w:spacing w:line="300" w:lineRule="auto"/>
              <w:ind w:left="42" w:leftChars="20" w:right="115" w:rightChars="55"/>
              <w:rPr>
                <w:rFonts w:ascii="宋体" w:hAnsi="宋体" w:eastAsia="宋体" w:cs="Times New Roman"/>
                <w:sz w:val="24"/>
                <w:szCs w:val="24"/>
              </w:rPr>
            </w:pPr>
            <w:r>
              <w:rPr>
                <w:rFonts w:hint="eastAsia" w:ascii="宋体" w:hAnsi="宋体" w:eastAsia="宋体" w:cs="Times New Roman"/>
                <w:sz w:val="24"/>
                <w:szCs w:val="24"/>
              </w:rPr>
              <w:t>质量保证期后正常运行技术指标中要求的年限所需的备品备件以及供、需方认为有必要提供的其他备件。</w:t>
            </w:r>
          </w:p>
          <w:p>
            <w:pPr>
              <w:snapToGrid w:val="0"/>
              <w:spacing w:line="300" w:lineRule="auto"/>
              <w:ind w:left="42" w:leftChars="20" w:right="115" w:rightChars="55"/>
              <w:rPr>
                <w:rFonts w:ascii="宋体" w:hAnsi="宋体" w:eastAsia="宋体" w:cs="Times New Roman"/>
                <w:sz w:val="24"/>
                <w:szCs w:val="24"/>
              </w:rPr>
            </w:pPr>
            <w:r>
              <w:rPr>
                <w:rFonts w:hint="eastAsia" w:ascii="宋体" w:hAnsi="宋体" w:eastAsia="宋体" w:cs="Times New Roman"/>
                <w:sz w:val="24"/>
                <w:szCs w:val="24"/>
              </w:rPr>
              <w:t>各包有特殊要求的，以其技术参数要求为准。</w:t>
            </w:r>
          </w:p>
        </w:tc>
      </w:tr>
      <w:tr>
        <w:tblPrEx>
          <w:tblLayout w:type="fixed"/>
          <w:tblCellMar>
            <w:top w:w="0" w:type="dxa"/>
            <w:left w:w="108" w:type="dxa"/>
            <w:bottom w:w="0" w:type="dxa"/>
            <w:right w:w="108" w:type="dxa"/>
          </w:tblCellMar>
        </w:tblPrEx>
        <w:trPr>
          <w:trHeight w:val="796" w:hRule="atLeast"/>
          <w:jc w:val="center"/>
        </w:trPr>
        <w:tc>
          <w:tcPr>
            <w:tcW w:w="1611" w:type="dxa"/>
            <w:tcBorders>
              <w:top w:val="single" w:color="000000" w:sz="6" w:space="0"/>
              <w:left w:val="double" w:color="000000" w:sz="2" w:space="0"/>
              <w:bottom w:val="single" w:color="auto" w:sz="4" w:space="0"/>
              <w:right w:val="single" w:color="000000" w:sz="6" w:space="0"/>
            </w:tcBorders>
            <w:vAlign w:val="center"/>
          </w:tcPr>
          <w:p>
            <w:pPr>
              <w:snapToGrid w:val="0"/>
              <w:spacing w:line="300" w:lineRule="auto"/>
              <w:jc w:val="center"/>
              <w:rPr>
                <w:rFonts w:ascii="宋体" w:hAnsi="宋体" w:eastAsia="宋体" w:cs="Times New Roman"/>
                <w:sz w:val="24"/>
                <w:szCs w:val="24"/>
              </w:rPr>
            </w:pPr>
            <w:r>
              <w:rPr>
                <w:rFonts w:hint="eastAsia" w:ascii="宋体" w:hAnsi="宋体" w:eastAsia="宋体" w:cs="Times New Roman"/>
                <w:sz w:val="24"/>
                <w:szCs w:val="24"/>
              </w:rPr>
              <w:t>18.1</w:t>
            </w:r>
          </w:p>
        </w:tc>
        <w:tc>
          <w:tcPr>
            <w:tcW w:w="7035" w:type="dxa"/>
            <w:tcBorders>
              <w:top w:val="single" w:color="000000" w:sz="6" w:space="0"/>
              <w:left w:val="single" w:color="000000" w:sz="6" w:space="0"/>
              <w:bottom w:val="single" w:color="auto" w:sz="4" w:space="0"/>
              <w:right w:val="double" w:color="000000" w:sz="2" w:space="0"/>
            </w:tcBorders>
            <w:vAlign w:val="center"/>
          </w:tcPr>
          <w:p>
            <w:pPr>
              <w:snapToGrid w:val="0"/>
              <w:spacing w:line="300" w:lineRule="auto"/>
              <w:ind w:left="42" w:leftChars="20" w:right="115" w:rightChars="55"/>
              <w:rPr>
                <w:rFonts w:ascii="宋体" w:hAnsi="宋体" w:eastAsia="宋体" w:cs="Times New Roman"/>
                <w:sz w:val="24"/>
                <w:szCs w:val="24"/>
              </w:rPr>
            </w:pPr>
            <w:r>
              <w:rPr>
                <w:rFonts w:hint="eastAsia" w:ascii="宋体" w:hAnsi="宋体" w:eastAsia="宋体" w:cs="Times New Roman"/>
                <w:sz w:val="24"/>
                <w:szCs w:val="24"/>
              </w:rPr>
              <w:t>质量保证期：壹年（以采购单位实际要求为准）。</w:t>
            </w:r>
          </w:p>
          <w:p>
            <w:pPr>
              <w:snapToGrid w:val="0"/>
              <w:spacing w:line="300" w:lineRule="auto"/>
              <w:ind w:left="42" w:leftChars="20" w:right="115" w:rightChars="55"/>
              <w:rPr>
                <w:rFonts w:ascii="宋体" w:hAnsi="宋体" w:eastAsia="宋体" w:cs="Times New Roman"/>
                <w:sz w:val="24"/>
                <w:szCs w:val="24"/>
              </w:rPr>
            </w:pPr>
            <w:r>
              <w:rPr>
                <w:rFonts w:hint="eastAsia" w:ascii="宋体" w:hAnsi="宋体" w:eastAsia="宋体" w:cs="Times New Roman"/>
                <w:sz w:val="24"/>
                <w:szCs w:val="24"/>
              </w:rPr>
              <w:t>各包有特殊要求的，以其技术参数要求为准。</w:t>
            </w:r>
          </w:p>
        </w:tc>
      </w:tr>
      <w:tr>
        <w:tblPrEx>
          <w:tblLayout w:type="fixed"/>
          <w:tblCellMar>
            <w:top w:w="0" w:type="dxa"/>
            <w:left w:w="108" w:type="dxa"/>
            <w:bottom w:w="0" w:type="dxa"/>
            <w:right w:w="108" w:type="dxa"/>
          </w:tblCellMar>
        </w:tblPrEx>
        <w:trPr>
          <w:trHeight w:val="1143" w:hRule="atLeast"/>
          <w:jc w:val="center"/>
        </w:trPr>
        <w:tc>
          <w:tcPr>
            <w:tcW w:w="1611" w:type="dxa"/>
            <w:tcBorders>
              <w:top w:val="single" w:color="auto" w:sz="4" w:space="0"/>
              <w:left w:val="double" w:color="000000" w:sz="2" w:space="0"/>
              <w:bottom w:val="single" w:color="000000" w:sz="6" w:space="0"/>
              <w:right w:val="single" w:color="000000" w:sz="6" w:space="0"/>
            </w:tcBorders>
            <w:vAlign w:val="center"/>
          </w:tcPr>
          <w:p>
            <w:pPr>
              <w:snapToGrid w:val="0"/>
              <w:spacing w:line="300" w:lineRule="auto"/>
              <w:jc w:val="center"/>
              <w:rPr>
                <w:rFonts w:ascii="宋体" w:hAnsi="宋体" w:eastAsia="宋体" w:cs="Times New Roman"/>
                <w:sz w:val="24"/>
                <w:szCs w:val="24"/>
              </w:rPr>
            </w:pPr>
            <w:r>
              <w:rPr>
                <w:rFonts w:hint="eastAsia" w:ascii="宋体" w:hAnsi="宋体" w:eastAsia="宋体" w:cs="Times New Roman"/>
                <w:sz w:val="24"/>
                <w:szCs w:val="24"/>
              </w:rPr>
              <w:t>18.2</w:t>
            </w:r>
          </w:p>
        </w:tc>
        <w:tc>
          <w:tcPr>
            <w:tcW w:w="7035" w:type="dxa"/>
            <w:tcBorders>
              <w:top w:val="single" w:color="auto" w:sz="4" w:space="0"/>
              <w:left w:val="single" w:color="000000" w:sz="6" w:space="0"/>
              <w:bottom w:val="single" w:color="000000" w:sz="6" w:space="0"/>
              <w:right w:val="double" w:color="000000" w:sz="2" w:space="0"/>
            </w:tcBorders>
            <w:vAlign w:val="center"/>
          </w:tcPr>
          <w:p>
            <w:pPr>
              <w:snapToGrid w:val="0"/>
              <w:spacing w:line="300" w:lineRule="auto"/>
              <w:ind w:left="42" w:leftChars="20" w:right="115" w:rightChars="55"/>
              <w:rPr>
                <w:rFonts w:ascii="宋体" w:hAnsi="宋体" w:eastAsia="宋体" w:cs="Times New Roman"/>
                <w:sz w:val="24"/>
                <w:szCs w:val="24"/>
              </w:rPr>
            </w:pPr>
            <w:r>
              <w:rPr>
                <w:rFonts w:hint="eastAsia" w:ascii="宋体" w:hAnsi="宋体" w:eastAsia="宋体" w:cs="Times New Roman"/>
                <w:sz w:val="24"/>
                <w:szCs w:val="24"/>
              </w:rPr>
              <w:t>技术服务：（以采购单位实际要求为准）。</w:t>
            </w:r>
          </w:p>
          <w:p>
            <w:pPr>
              <w:snapToGrid w:val="0"/>
              <w:spacing w:line="300" w:lineRule="auto"/>
              <w:ind w:left="42" w:leftChars="20" w:right="115" w:rightChars="55"/>
              <w:rPr>
                <w:rFonts w:ascii="宋体" w:hAnsi="宋体" w:eastAsia="宋体" w:cs="Times New Roman"/>
                <w:sz w:val="24"/>
                <w:szCs w:val="24"/>
              </w:rPr>
            </w:pPr>
          </w:p>
        </w:tc>
      </w:tr>
      <w:tr>
        <w:tblPrEx>
          <w:tblLayout w:type="fixed"/>
          <w:tblCellMar>
            <w:top w:w="0" w:type="dxa"/>
            <w:left w:w="108" w:type="dxa"/>
            <w:bottom w:w="0" w:type="dxa"/>
            <w:right w:w="108" w:type="dxa"/>
          </w:tblCellMar>
        </w:tblPrEx>
        <w:trPr>
          <w:trHeight w:val="679" w:hRule="atLeast"/>
          <w:jc w:val="center"/>
        </w:trPr>
        <w:tc>
          <w:tcPr>
            <w:tcW w:w="1611" w:type="dxa"/>
            <w:tcBorders>
              <w:top w:val="single" w:color="000000" w:sz="6" w:space="0"/>
              <w:left w:val="double" w:color="000000" w:sz="2" w:space="0"/>
              <w:bottom w:val="single" w:color="000000" w:sz="6" w:space="0"/>
              <w:right w:val="single" w:color="000000" w:sz="6" w:space="0"/>
            </w:tcBorders>
            <w:vAlign w:val="center"/>
          </w:tcPr>
          <w:p>
            <w:pPr>
              <w:snapToGrid w:val="0"/>
              <w:spacing w:line="300" w:lineRule="auto"/>
              <w:jc w:val="center"/>
              <w:rPr>
                <w:rFonts w:ascii="宋体" w:hAnsi="宋体" w:eastAsia="宋体" w:cs="Times New Roman"/>
                <w:sz w:val="24"/>
                <w:szCs w:val="24"/>
              </w:rPr>
            </w:pPr>
            <w:r>
              <w:rPr>
                <w:rFonts w:hint="eastAsia" w:ascii="宋体" w:hAnsi="宋体" w:eastAsia="宋体" w:cs="Times New Roman"/>
                <w:sz w:val="24"/>
                <w:szCs w:val="24"/>
              </w:rPr>
              <w:t>18.3</w:t>
            </w:r>
          </w:p>
        </w:tc>
        <w:tc>
          <w:tcPr>
            <w:tcW w:w="7035" w:type="dxa"/>
            <w:tcBorders>
              <w:top w:val="single" w:color="000000" w:sz="6" w:space="0"/>
              <w:left w:val="single" w:color="000000" w:sz="6" w:space="0"/>
              <w:bottom w:val="single" w:color="000000" w:sz="6" w:space="0"/>
              <w:right w:val="double" w:color="000000" w:sz="2" w:space="0"/>
            </w:tcBorders>
            <w:vAlign w:val="center"/>
          </w:tcPr>
          <w:p>
            <w:pPr>
              <w:snapToGrid w:val="0"/>
              <w:spacing w:line="300" w:lineRule="auto"/>
              <w:jc w:val="left"/>
              <w:rPr>
                <w:rFonts w:ascii="宋体" w:hAnsi="宋体" w:eastAsia="宋体" w:cs="Times New Roman"/>
                <w:sz w:val="24"/>
                <w:szCs w:val="24"/>
              </w:rPr>
            </w:pPr>
            <w:r>
              <w:rPr>
                <w:rFonts w:hint="eastAsia" w:ascii="宋体" w:hAnsi="宋体" w:eastAsia="宋体" w:cs="Times New Roman"/>
                <w:sz w:val="24"/>
                <w:szCs w:val="24"/>
              </w:rPr>
              <w:t>售后维修：（以采购单位实际要求为准）。</w:t>
            </w:r>
          </w:p>
        </w:tc>
      </w:tr>
      <w:tr>
        <w:tblPrEx>
          <w:tblLayout w:type="fixed"/>
          <w:tblCellMar>
            <w:top w:w="0" w:type="dxa"/>
            <w:left w:w="108" w:type="dxa"/>
            <w:bottom w:w="0" w:type="dxa"/>
            <w:right w:w="108" w:type="dxa"/>
          </w:tblCellMar>
        </w:tblPrEx>
        <w:trPr>
          <w:trHeight w:val="608" w:hRule="atLeast"/>
          <w:jc w:val="center"/>
        </w:trPr>
        <w:tc>
          <w:tcPr>
            <w:tcW w:w="1611" w:type="dxa"/>
            <w:tcBorders>
              <w:top w:val="single" w:color="000000" w:sz="6" w:space="0"/>
              <w:left w:val="double" w:color="000000" w:sz="2" w:space="0"/>
              <w:bottom w:val="single" w:color="000000" w:sz="6" w:space="0"/>
              <w:right w:val="single" w:color="000000" w:sz="6" w:space="0"/>
            </w:tcBorders>
            <w:vAlign w:val="center"/>
          </w:tcPr>
          <w:p>
            <w:pPr>
              <w:snapToGrid w:val="0"/>
              <w:spacing w:line="300" w:lineRule="auto"/>
              <w:jc w:val="center"/>
              <w:rPr>
                <w:rFonts w:ascii="宋体" w:hAnsi="宋体" w:eastAsia="宋体" w:cs="Times New Roman"/>
                <w:sz w:val="24"/>
                <w:szCs w:val="24"/>
              </w:rPr>
            </w:pPr>
            <w:r>
              <w:rPr>
                <w:rFonts w:hint="eastAsia" w:ascii="宋体" w:hAnsi="宋体" w:eastAsia="宋体" w:cs="Times New Roman"/>
                <w:sz w:val="24"/>
                <w:szCs w:val="24"/>
              </w:rPr>
              <w:t>20</w:t>
            </w:r>
          </w:p>
        </w:tc>
        <w:tc>
          <w:tcPr>
            <w:tcW w:w="7035" w:type="dxa"/>
            <w:tcBorders>
              <w:top w:val="single" w:color="000000" w:sz="6" w:space="0"/>
              <w:left w:val="single" w:color="000000" w:sz="6" w:space="0"/>
              <w:bottom w:val="single" w:color="000000" w:sz="6" w:space="0"/>
              <w:right w:val="double" w:color="000000" w:sz="2" w:space="0"/>
            </w:tcBorders>
            <w:vAlign w:val="center"/>
          </w:tcPr>
          <w:p>
            <w:pPr>
              <w:snapToGrid w:val="0"/>
              <w:spacing w:line="300" w:lineRule="auto"/>
              <w:rPr>
                <w:rFonts w:ascii="宋体" w:hAnsi="宋体" w:eastAsia="宋体" w:cs="Times New Roman"/>
                <w:sz w:val="24"/>
                <w:szCs w:val="24"/>
              </w:rPr>
            </w:pPr>
            <w:r>
              <w:rPr>
                <w:rFonts w:hint="eastAsia" w:ascii="宋体" w:hAnsi="宋体" w:eastAsia="宋体" w:cs="Times New Roman"/>
                <w:sz w:val="24"/>
                <w:szCs w:val="24"/>
              </w:rPr>
              <w:t>付款方式：</w:t>
            </w:r>
          </w:p>
          <w:p>
            <w:pPr>
              <w:snapToGrid w:val="0"/>
              <w:spacing w:line="300" w:lineRule="auto"/>
              <w:rPr>
                <w:rFonts w:ascii="宋体" w:hAnsi="宋体" w:eastAsia="宋体" w:cs="Times New Roman"/>
                <w:sz w:val="24"/>
                <w:szCs w:val="24"/>
              </w:rPr>
            </w:pPr>
            <w:r>
              <w:rPr>
                <w:rFonts w:hint="eastAsia" w:ascii="宋体" w:hAnsi="宋体" w:eastAsia="宋体" w:cs="Times New Roman"/>
                <w:sz w:val="24"/>
                <w:szCs w:val="24"/>
              </w:rPr>
              <w:t>合同款统一由采购单位支付。</w:t>
            </w:r>
          </w:p>
          <w:p>
            <w:pPr>
              <w:snapToGrid w:val="0"/>
              <w:spacing w:line="300" w:lineRule="auto"/>
              <w:rPr>
                <w:rFonts w:ascii="宋体" w:hAnsi="宋体" w:eastAsia="宋体" w:cs="Times New Roman"/>
                <w:sz w:val="24"/>
                <w:szCs w:val="24"/>
              </w:rPr>
            </w:pPr>
            <w:r>
              <w:rPr>
                <w:rFonts w:hint="eastAsia" w:ascii="宋体" w:hAnsi="宋体" w:eastAsia="宋体" w:cs="Times New Roman"/>
                <w:sz w:val="24"/>
                <w:szCs w:val="24"/>
              </w:rPr>
              <w:t>付款条件：</w:t>
            </w:r>
          </w:p>
          <w:p>
            <w:pPr>
              <w:snapToGrid w:val="0"/>
              <w:spacing w:line="300" w:lineRule="auto"/>
              <w:rPr>
                <w:rFonts w:ascii="宋体" w:hAnsi="宋体" w:eastAsia="宋体" w:cs="Times New Roman"/>
                <w:sz w:val="24"/>
                <w:szCs w:val="24"/>
              </w:rPr>
            </w:pPr>
            <w:r>
              <w:rPr>
                <w:rFonts w:hint="eastAsia" w:ascii="宋体" w:hAnsi="宋体" w:eastAsia="宋体" w:cs="Times New Roman"/>
                <w:sz w:val="24"/>
                <w:szCs w:val="24"/>
              </w:rPr>
              <w:t>申请付款时必须提交以下文件和资料。</w:t>
            </w:r>
          </w:p>
          <w:p>
            <w:pPr>
              <w:snapToGrid w:val="0"/>
              <w:spacing w:line="300" w:lineRule="auto"/>
              <w:rPr>
                <w:rFonts w:ascii="宋体" w:hAnsi="宋体" w:eastAsia="宋体" w:cs="Times New Roman"/>
                <w:sz w:val="24"/>
                <w:szCs w:val="24"/>
              </w:rPr>
            </w:pPr>
            <w:r>
              <w:rPr>
                <w:rFonts w:hint="eastAsia" w:ascii="宋体" w:hAnsi="宋体" w:eastAsia="宋体" w:cs="Times New Roman"/>
                <w:sz w:val="24"/>
                <w:szCs w:val="24"/>
              </w:rPr>
              <w:t>1、资金支付申请；</w:t>
            </w:r>
          </w:p>
          <w:p>
            <w:pPr>
              <w:snapToGrid w:val="0"/>
              <w:spacing w:line="300" w:lineRule="auto"/>
              <w:rPr>
                <w:rFonts w:ascii="宋体" w:hAnsi="宋体" w:eastAsia="宋体" w:cs="Times New Roman"/>
                <w:sz w:val="24"/>
                <w:szCs w:val="24"/>
              </w:rPr>
            </w:pPr>
            <w:r>
              <w:rPr>
                <w:rFonts w:hint="eastAsia" w:ascii="宋体" w:hAnsi="宋体" w:eastAsia="宋体" w:cs="Times New Roman"/>
                <w:sz w:val="24"/>
                <w:szCs w:val="24"/>
              </w:rPr>
              <w:t>2、合同；</w:t>
            </w:r>
          </w:p>
          <w:p>
            <w:pPr>
              <w:snapToGrid w:val="0"/>
              <w:spacing w:line="300" w:lineRule="auto"/>
              <w:rPr>
                <w:rFonts w:ascii="宋体" w:hAnsi="宋体" w:eastAsia="宋体" w:cs="Times New Roman"/>
                <w:sz w:val="24"/>
                <w:szCs w:val="24"/>
              </w:rPr>
            </w:pPr>
            <w:r>
              <w:rPr>
                <w:rFonts w:hint="eastAsia" w:ascii="宋体" w:hAnsi="宋体" w:eastAsia="宋体" w:cs="Times New Roman"/>
                <w:sz w:val="24"/>
                <w:szCs w:val="24"/>
              </w:rPr>
              <w:t>3、由需方签字的验收报告或由第三方验收检验报告；</w:t>
            </w:r>
          </w:p>
          <w:p>
            <w:pPr>
              <w:snapToGrid w:val="0"/>
              <w:spacing w:line="300" w:lineRule="auto"/>
              <w:jc w:val="left"/>
              <w:rPr>
                <w:rFonts w:ascii="宋体" w:hAnsi="宋体" w:eastAsia="宋体" w:cs="Times New Roman"/>
                <w:sz w:val="24"/>
                <w:szCs w:val="24"/>
              </w:rPr>
            </w:pPr>
            <w:r>
              <w:rPr>
                <w:rFonts w:hint="eastAsia" w:ascii="宋体" w:hAnsi="宋体" w:eastAsia="宋体" w:cs="Times New Roman"/>
                <w:sz w:val="24"/>
                <w:szCs w:val="24"/>
              </w:rPr>
              <w:t>4、进口产品须提交海关、商检、原产地等手续；并于合同签订后及时联系采购单位办理免税等相关手续。</w:t>
            </w:r>
          </w:p>
        </w:tc>
      </w:tr>
      <w:tr>
        <w:tblPrEx>
          <w:tblLayout w:type="fixed"/>
          <w:tblCellMar>
            <w:top w:w="0" w:type="dxa"/>
            <w:left w:w="108" w:type="dxa"/>
            <w:bottom w:w="0" w:type="dxa"/>
            <w:right w:w="108" w:type="dxa"/>
          </w:tblCellMar>
        </w:tblPrEx>
        <w:trPr>
          <w:trHeight w:val="500" w:hRule="atLeast"/>
          <w:jc w:val="center"/>
        </w:trPr>
        <w:tc>
          <w:tcPr>
            <w:tcW w:w="1611" w:type="dxa"/>
            <w:tcBorders>
              <w:top w:val="single" w:color="000000" w:sz="6" w:space="0"/>
              <w:left w:val="double" w:color="000000" w:sz="2" w:space="0"/>
              <w:bottom w:val="double" w:color="000000" w:sz="2" w:space="0"/>
              <w:right w:val="single" w:color="000000" w:sz="6" w:space="0"/>
            </w:tcBorders>
            <w:vAlign w:val="center"/>
          </w:tcPr>
          <w:p>
            <w:pPr>
              <w:snapToGrid w:val="0"/>
              <w:spacing w:line="300" w:lineRule="auto"/>
              <w:jc w:val="center"/>
              <w:rPr>
                <w:rFonts w:ascii="宋体" w:hAnsi="宋体" w:eastAsia="宋体" w:cs="Times New Roman"/>
                <w:sz w:val="24"/>
                <w:szCs w:val="24"/>
              </w:rPr>
            </w:pPr>
            <w:r>
              <w:rPr>
                <w:rFonts w:hint="eastAsia" w:ascii="宋体" w:hAnsi="宋体" w:eastAsia="宋体" w:cs="Times New Roman"/>
                <w:sz w:val="24"/>
                <w:szCs w:val="24"/>
              </w:rPr>
              <w:t>35</w:t>
            </w:r>
          </w:p>
        </w:tc>
        <w:tc>
          <w:tcPr>
            <w:tcW w:w="7035" w:type="dxa"/>
            <w:tcBorders>
              <w:top w:val="single" w:color="000000" w:sz="6" w:space="0"/>
              <w:left w:val="single" w:color="000000" w:sz="6" w:space="0"/>
              <w:bottom w:val="double" w:color="000000" w:sz="2" w:space="0"/>
              <w:right w:val="double" w:color="000000" w:sz="2" w:space="0"/>
            </w:tcBorders>
            <w:vAlign w:val="center"/>
          </w:tcPr>
          <w:p>
            <w:pPr>
              <w:snapToGrid w:val="0"/>
              <w:spacing w:line="300" w:lineRule="auto"/>
              <w:ind w:left="42" w:leftChars="20" w:right="115" w:rightChars="55"/>
              <w:rPr>
                <w:rFonts w:ascii="宋体" w:hAnsi="宋体" w:eastAsia="宋体" w:cs="Times New Roman"/>
                <w:sz w:val="24"/>
                <w:szCs w:val="24"/>
              </w:rPr>
            </w:pPr>
            <w:r>
              <w:rPr>
                <w:rFonts w:hint="eastAsia" w:ascii="宋体" w:hAnsi="宋体" w:eastAsia="宋体" w:cs="Times New Roman"/>
                <w:sz w:val="24"/>
                <w:szCs w:val="24"/>
              </w:rPr>
              <w:t xml:space="preserve">卖方通知送达地址： </w:t>
            </w:r>
            <w:r>
              <w:rPr>
                <w:rFonts w:hint="eastAsia" w:ascii="宋体" w:hAnsi="宋体" w:eastAsia="宋体" w:cs="宋体"/>
                <w:sz w:val="24"/>
                <w:szCs w:val="24"/>
              </w:rPr>
              <w:t>禹州市第二人民医院</w:t>
            </w:r>
          </w:p>
        </w:tc>
      </w:tr>
    </w:tbl>
    <w:p>
      <w:pPr>
        <w:pStyle w:val="11"/>
        <w:spacing w:line="360" w:lineRule="auto"/>
        <w:contextualSpacing/>
        <w:rPr>
          <w:rFonts w:cs="宋体" w:asciiTheme="majorEastAsia" w:hAnsiTheme="majorEastAsia" w:eastAsiaTheme="majorEastAsia"/>
          <w:b/>
          <w:kern w:val="0"/>
          <w:sz w:val="36"/>
          <w:szCs w:val="36"/>
        </w:rPr>
      </w:pPr>
    </w:p>
    <w:p>
      <w:pPr>
        <w:pStyle w:val="11"/>
        <w:spacing w:line="360" w:lineRule="auto"/>
        <w:contextualSpacing/>
        <w:jc w:val="center"/>
        <w:rPr>
          <w:rFonts w:cs="宋体" w:asciiTheme="majorEastAsia" w:hAnsiTheme="majorEastAsia" w:eastAsiaTheme="majorEastAsia"/>
          <w:b/>
          <w:kern w:val="0"/>
          <w:sz w:val="36"/>
          <w:szCs w:val="36"/>
        </w:rPr>
      </w:pPr>
    </w:p>
    <w:p>
      <w:pPr>
        <w:pStyle w:val="11"/>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 投标文件有关格式</w:t>
      </w:r>
    </w:p>
    <w:p>
      <w:pPr>
        <w:spacing w:line="400" w:lineRule="exact"/>
        <w:jc w:val="right"/>
        <w:rPr>
          <w:rFonts w:ascii="宋体" w:hAnsi="宋体" w:eastAsia="宋体" w:cs="Times New Roman"/>
          <w:sz w:val="36"/>
          <w:szCs w:val="36"/>
        </w:rPr>
      </w:pPr>
      <w:r>
        <w:rPr>
          <w:rFonts w:hint="eastAsia" w:ascii="宋体" w:hAnsi="宋体" w:eastAsia="宋体" w:cs="Times New Roman"/>
          <w:sz w:val="36"/>
          <w:szCs w:val="36"/>
        </w:rPr>
        <w:t>正（副）本</w:t>
      </w:r>
    </w:p>
    <w:p>
      <w:pPr>
        <w:spacing w:line="400" w:lineRule="exact"/>
        <w:rPr>
          <w:rFonts w:ascii="宋体" w:hAnsi="宋体" w:eastAsia="宋体" w:cs="Times New Roman"/>
          <w:sz w:val="24"/>
          <w:szCs w:val="21"/>
        </w:rPr>
      </w:pPr>
    </w:p>
    <w:p>
      <w:pPr>
        <w:spacing w:line="400" w:lineRule="exact"/>
        <w:rPr>
          <w:rFonts w:ascii="宋体" w:hAnsi="宋体" w:eastAsia="宋体" w:cs="Times New Roman"/>
          <w:sz w:val="24"/>
          <w:szCs w:val="21"/>
        </w:rPr>
      </w:pPr>
    </w:p>
    <w:p>
      <w:pPr>
        <w:spacing w:line="400" w:lineRule="exact"/>
        <w:jc w:val="center"/>
        <w:rPr>
          <w:rFonts w:ascii="宋体" w:hAnsi="宋体" w:eastAsia="宋体" w:cs="Times New Roman"/>
          <w:sz w:val="32"/>
          <w:szCs w:val="32"/>
        </w:rPr>
      </w:pPr>
      <w:r>
        <w:rPr>
          <w:rFonts w:hint="eastAsia" w:ascii="宋体" w:hAnsi="宋体" w:eastAsia="宋体" w:cs="Times New Roman"/>
          <w:sz w:val="32"/>
          <w:szCs w:val="32"/>
          <w:u w:val="single"/>
        </w:rPr>
        <w:t xml:space="preserve">                </w:t>
      </w:r>
      <w:r>
        <w:rPr>
          <w:rFonts w:ascii="宋体" w:hAnsi="宋体" w:eastAsia="宋体" w:cs="Times New Roman"/>
          <w:sz w:val="32"/>
          <w:szCs w:val="32"/>
        </w:rPr>
        <w:t>（项目名称）</w:t>
      </w:r>
    </w:p>
    <w:p>
      <w:pPr>
        <w:spacing w:line="400" w:lineRule="exact"/>
        <w:jc w:val="center"/>
        <w:rPr>
          <w:rFonts w:ascii="宋体" w:hAnsi="宋体" w:eastAsia="宋体" w:cs="Times New Roman"/>
          <w:sz w:val="24"/>
          <w:szCs w:val="21"/>
        </w:rPr>
      </w:pPr>
    </w:p>
    <w:p>
      <w:pPr>
        <w:spacing w:line="400" w:lineRule="exact"/>
        <w:rPr>
          <w:rFonts w:ascii="宋体" w:hAnsi="宋体" w:eastAsia="宋体" w:cs="Times New Roman"/>
          <w:sz w:val="24"/>
          <w:szCs w:val="21"/>
        </w:rPr>
      </w:pPr>
    </w:p>
    <w:p>
      <w:pPr>
        <w:spacing w:line="400" w:lineRule="exact"/>
        <w:jc w:val="center"/>
        <w:rPr>
          <w:rFonts w:ascii="宋体" w:hAnsi="宋体" w:eastAsia="宋体" w:cs="Times New Roman"/>
          <w:sz w:val="32"/>
          <w:szCs w:val="32"/>
        </w:rPr>
      </w:pPr>
      <w:r>
        <w:rPr>
          <w:rFonts w:ascii="宋体" w:hAnsi="宋体" w:eastAsia="宋体" w:cs="Times New Roman"/>
          <w:sz w:val="32"/>
          <w:szCs w:val="32"/>
        </w:rPr>
        <w:t>投  标  文  件</w:t>
      </w:r>
    </w:p>
    <w:p>
      <w:pPr>
        <w:spacing w:line="400" w:lineRule="exact"/>
        <w:rPr>
          <w:rFonts w:ascii="宋体" w:hAnsi="宋体" w:eastAsia="宋体" w:cs="Times New Roman"/>
          <w:sz w:val="32"/>
          <w:szCs w:val="32"/>
        </w:rPr>
      </w:pPr>
    </w:p>
    <w:p>
      <w:pPr>
        <w:spacing w:line="400" w:lineRule="exact"/>
        <w:rPr>
          <w:rFonts w:ascii="宋体" w:hAnsi="宋体" w:eastAsia="宋体" w:cs="Times New Roman"/>
          <w:sz w:val="24"/>
          <w:szCs w:val="21"/>
        </w:rPr>
      </w:pPr>
    </w:p>
    <w:p>
      <w:pPr>
        <w:spacing w:line="400" w:lineRule="exact"/>
        <w:rPr>
          <w:rFonts w:ascii="宋体" w:hAnsi="宋体" w:eastAsia="宋体" w:cs="Times New Roman"/>
          <w:sz w:val="24"/>
          <w:szCs w:val="21"/>
        </w:rPr>
      </w:pPr>
    </w:p>
    <w:p>
      <w:pPr>
        <w:spacing w:line="400" w:lineRule="exact"/>
        <w:rPr>
          <w:rFonts w:ascii="宋体" w:hAnsi="宋体" w:eastAsia="宋体" w:cs="Times New Roman"/>
          <w:sz w:val="24"/>
          <w:szCs w:val="21"/>
        </w:rPr>
      </w:pPr>
    </w:p>
    <w:p>
      <w:pPr>
        <w:spacing w:line="400" w:lineRule="exact"/>
        <w:rPr>
          <w:rFonts w:ascii="宋体" w:hAnsi="宋体" w:eastAsia="宋体" w:cs="Times New Roman"/>
          <w:sz w:val="24"/>
          <w:szCs w:val="21"/>
        </w:rPr>
      </w:pPr>
    </w:p>
    <w:p>
      <w:pPr>
        <w:spacing w:line="400" w:lineRule="exact"/>
        <w:rPr>
          <w:rFonts w:ascii="宋体" w:hAnsi="宋体" w:eastAsia="宋体" w:cs="Times New Roman"/>
          <w:sz w:val="24"/>
          <w:szCs w:val="21"/>
        </w:rPr>
      </w:pPr>
    </w:p>
    <w:p>
      <w:pPr>
        <w:spacing w:line="400" w:lineRule="exact"/>
        <w:rPr>
          <w:rFonts w:ascii="宋体" w:hAnsi="宋体" w:eastAsia="宋体" w:cs="Times New Roman"/>
          <w:sz w:val="24"/>
          <w:szCs w:val="21"/>
        </w:rPr>
      </w:pPr>
    </w:p>
    <w:p>
      <w:pPr>
        <w:spacing w:line="400" w:lineRule="exact"/>
        <w:rPr>
          <w:rFonts w:ascii="宋体" w:hAnsi="宋体" w:eastAsia="宋体" w:cs="Times New Roman"/>
          <w:sz w:val="24"/>
          <w:szCs w:val="21"/>
        </w:rPr>
      </w:pPr>
    </w:p>
    <w:p>
      <w:pPr>
        <w:spacing w:line="400" w:lineRule="exact"/>
        <w:rPr>
          <w:rFonts w:ascii="宋体" w:hAnsi="宋体" w:eastAsia="宋体" w:cs="Times New Roman"/>
          <w:sz w:val="24"/>
          <w:szCs w:val="21"/>
        </w:rPr>
      </w:pPr>
    </w:p>
    <w:p>
      <w:pPr>
        <w:spacing w:line="400" w:lineRule="exact"/>
        <w:rPr>
          <w:rFonts w:ascii="宋体" w:hAnsi="宋体" w:eastAsia="宋体" w:cs="Times New Roman"/>
          <w:sz w:val="24"/>
          <w:szCs w:val="21"/>
        </w:rPr>
      </w:pPr>
    </w:p>
    <w:p>
      <w:pPr>
        <w:spacing w:line="400" w:lineRule="exact"/>
        <w:rPr>
          <w:rFonts w:ascii="宋体" w:hAnsi="宋体" w:eastAsia="宋体" w:cs="Times New Roman"/>
          <w:sz w:val="24"/>
          <w:szCs w:val="21"/>
        </w:rPr>
      </w:pPr>
    </w:p>
    <w:p>
      <w:pPr>
        <w:spacing w:line="400" w:lineRule="exact"/>
        <w:jc w:val="center"/>
        <w:rPr>
          <w:rFonts w:ascii="宋体" w:hAnsi="宋体" w:eastAsia="宋体" w:cs="Times New Roman"/>
          <w:sz w:val="24"/>
          <w:szCs w:val="21"/>
        </w:rPr>
      </w:pPr>
      <w:r>
        <w:rPr>
          <w:rFonts w:hint="eastAsia" w:ascii="宋体" w:hAnsi="宋体" w:eastAsia="宋体" w:cs="Times New Roman"/>
          <w:sz w:val="24"/>
          <w:szCs w:val="21"/>
        </w:rPr>
        <w:t>供应商</w:t>
      </w:r>
      <w:r>
        <w:rPr>
          <w:rFonts w:ascii="宋体" w:hAnsi="宋体" w:eastAsia="宋体" w:cs="Times New Roman"/>
          <w:sz w:val="24"/>
          <w:szCs w:val="21"/>
        </w:rPr>
        <w:t>：</w:t>
      </w:r>
      <w:r>
        <w:rPr>
          <w:rFonts w:ascii="宋体" w:hAnsi="宋体" w:eastAsia="宋体" w:cs="Times New Roman"/>
          <w:sz w:val="24"/>
          <w:szCs w:val="21"/>
          <w:u w:val="single"/>
        </w:rPr>
        <w:t xml:space="preserve">                     </w:t>
      </w:r>
      <w:r>
        <w:rPr>
          <w:rFonts w:hint="eastAsia" w:ascii="宋体" w:hAnsi="宋体" w:eastAsia="宋体" w:cs="Times New Roman"/>
          <w:sz w:val="24"/>
          <w:szCs w:val="21"/>
          <w:u w:val="single"/>
        </w:rPr>
        <w:t xml:space="preserve">  </w:t>
      </w:r>
      <w:r>
        <w:rPr>
          <w:rFonts w:ascii="宋体" w:hAnsi="宋体" w:eastAsia="宋体" w:cs="Times New Roman"/>
          <w:sz w:val="24"/>
          <w:szCs w:val="21"/>
          <w:u w:val="single"/>
        </w:rPr>
        <w:t xml:space="preserve">       </w:t>
      </w:r>
      <w:r>
        <w:rPr>
          <w:rFonts w:ascii="宋体" w:hAnsi="宋体" w:eastAsia="宋体" w:cs="Times New Roman"/>
          <w:sz w:val="24"/>
          <w:szCs w:val="21"/>
        </w:rPr>
        <w:t>（盖单位章）</w:t>
      </w:r>
    </w:p>
    <w:p>
      <w:pPr>
        <w:spacing w:line="400" w:lineRule="exact"/>
        <w:jc w:val="center"/>
        <w:rPr>
          <w:rFonts w:ascii="宋体" w:hAnsi="宋体" w:eastAsia="宋体" w:cs="Times New Roman"/>
          <w:sz w:val="24"/>
          <w:szCs w:val="21"/>
          <w:u w:val="single"/>
        </w:rPr>
      </w:pPr>
    </w:p>
    <w:p>
      <w:pPr>
        <w:spacing w:line="400" w:lineRule="exact"/>
        <w:jc w:val="center"/>
        <w:rPr>
          <w:rFonts w:ascii="宋体" w:hAnsi="宋体" w:eastAsia="宋体" w:cs="Times New Roman"/>
          <w:sz w:val="24"/>
          <w:szCs w:val="21"/>
        </w:rPr>
      </w:pPr>
      <w:r>
        <w:rPr>
          <w:rFonts w:ascii="宋体" w:hAnsi="宋体" w:eastAsia="宋体" w:cs="Times New Roman"/>
          <w:sz w:val="24"/>
          <w:szCs w:val="21"/>
        </w:rPr>
        <w:t>法定代表人或其委托代理人：</w:t>
      </w:r>
      <w:r>
        <w:rPr>
          <w:rFonts w:ascii="宋体" w:hAnsi="宋体" w:eastAsia="宋体" w:cs="Times New Roman"/>
          <w:sz w:val="24"/>
          <w:szCs w:val="21"/>
          <w:u w:val="single"/>
        </w:rPr>
        <w:t xml:space="preserve">                </w:t>
      </w:r>
      <w:r>
        <w:rPr>
          <w:rFonts w:ascii="宋体" w:hAnsi="宋体" w:eastAsia="宋体" w:cs="Times New Roman"/>
          <w:sz w:val="24"/>
          <w:szCs w:val="21"/>
        </w:rPr>
        <w:t>（签字）</w:t>
      </w:r>
    </w:p>
    <w:p>
      <w:pPr>
        <w:spacing w:line="400" w:lineRule="exact"/>
        <w:ind w:firstLine="1680" w:firstLineChars="700"/>
        <w:rPr>
          <w:rFonts w:ascii="宋体" w:hAnsi="宋体" w:eastAsia="宋体" w:cs="Times New Roman"/>
          <w:sz w:val="24"/>
          <w:szCs w:val="21"/>
        </w:rPr>
      </w:pPr>
    </w:p>
    <w:p>
      <w:pPr>
        <w:spacing w:line="400" w:lineRule="exact"/>
        <w:jc w:val="center"/>
        <w:rPr>
          <w:rFonts w:ascii="宋体" w:hAnsi="宋体" w:eastAsia="宋体" w:cs="Times New Roman"/>
          <w:sz w:val="24"/>
          <w:szCs w:val="21"/>
        </w:rPr>
      </w:pPr>
      <w:r>
        <w:rPr>
          <w:rFonts w:hint="eastAsia" w:ascii="宋体" w:hAnsi="宋体" w:eastAsia="宋体" w:cs="Times New Roman"/>
          <w:sz w:val="24"/>
          <w:szCs w:val="21"/>
        </w:rPr>
        <w:t xml:space="preserve">      </w:t>
      </w:r>
    </w:p>
    <w:p>
      <w:pPr>
        <w:spacing w:line="400" w:lineRule="exact"/>
        <w:jc w:val="center"/>
        <w:rPr>
          <w:rFonts w:ascii="宋体" w:hAnsi="宋体" w:eastAsia="宋体" w:cs="Times New Roman"/>
          <w:sz w:val="24"/>
          <w:szCs w:val="21"/>
        </w:rPr>
      </w:pPr>
      <w:r>
        <w:rPr>
          <w:rFonts w:hint="eastAsia" w:ascii="宋体" w:hAnsi="宋体" w:eastAsia="宋体" w:cs="Times New Roman"/>
          <w:sz w:val="24"/>
          <w:szCs w:val="21"/>
          <w:u w:val="single"/>
        </w:rPr>
        <w:t xml:space="preserve"> </w:t>
      </w:r>
      <w:r>
        <w:rPr>
          <w:rFonts w:ascii="宋体" w:hAnsi="宋体" w:eastAsia="宋体" w:cs="Times New Roman"/>
          <w:sz w:val="24"/>
          <w:szCs w:val="21"/>
          <w:u w:val="single"/>
        </w:rPr>
        <w:t xml:space="preserve">        </w:t>
      </w:r>
      <w:r>
        <w:rPr>
          <w:rFonts w:ascii="宋体" w:hAnsi="宋体" w:eastAsia="宋体" w:cs="Times New Roman"/>
          <w:sz w:val="24"/>
          <w:szCs w:val="21"/>
        </w:rPr>
        <w:t>年</w:t>
      </w:r>
      <w:r>
        <w:rPr>
          <w:rFonts w:ascii="宋体" w:hAnsi="宋体" w:eastAsia="宋体" w:cs="Times New Roman"/>
          <w:sz w:val="24"/>
          <w:szCs w:val="21"/>
          <w:u w:val="single"/>
        </w:rPr>
        <w:t xml:space="preserve">    </w:t>
      </w:r>
      <w:r>
        <w:rPr>
          <w:rFonts w:hint="eastAsia" w:ascii="宋体" w:hAnsi="宋体" w:eastAsia="宋体" w:cs="Times New Roman"/>
          <w:sz w:val="24"/>
          <w:szCs w:val="21"/>
          <w:u w:val="single"/>
        </w:rPr>
        <w:t xml:space="preserve"> </w:t>
      </w:r>
      <w:r>
        <w:rPr>
          <w:rFonts w:ascii="宋体" w:hAnsi="宋体" w:eastAsia="宋体" w:cs="Times New Roman"/>
          <w:sz w:val="24"/>
          <w:szCs w:val="21"/>
          <w:u w:val="single"/>
        </w:rPr>
        <w:t xml:space="preserve">    </w:t>
      </w:r>
      <w:r>
        <w:rPr>
          <w:rFonts w:ascii="宋体" w:hAnsi="宋体" w:eastAsia="宋体" w:cs="Times New Roman"/>
          <w:sz w:val="24"/>
          <w:szCs w:val="21"/>
        </w:rPr>
        <w:t>月</w:t>
      </w:r>
      <w:r>
        <w:rPr>
          <w:rFonts w:ascii="宋体" w:hAnsi="宋体" w:eastAsia="宋体" w:cs="Times New Roman"/>
          <w:sz w:val="24"/>
          <w:szCs w:val="21"/>
          <w:u w:val="single"/>
        </w:rPr>
        <w:t xml:space="preserve">        </w:t>
      </w:r>
      <w:r>
        <w:rPr>
          <w:rFonts w:ascii="宋体" w:hAnsi="宋体" w:eastAsia="宋体" w:cs="Times New Roman"/>
          <w:sz w:val="24"/>
          <w:szCs w:val="21"/>
        </w:rPr>
        <w:t>日</w:t>
      </w: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olor w:val="000000"/>
          <w:sz w:val="24"/>
          <w:szCs w:val="24"/>
        </w:rPr>
      </w:pPr>
    </w:p>
    <w:p>
      <w:pPr>
        <w:pStyle w:val="11"/>
        <w:spacing w:line="360" w:lineRule="auto"/>
        <w:jc w:val="center"/>
        <w:rPr>
          <w:rFonts w:hAnsi="宋体"/>
          <w:b/>
          <w:snapToGrid w:val="0"/>
          <w:kern w:val="0"/>
          <w:sz w:val="36"/>
          <w:szCs w:val="36"/>
        </w:rPr>
      </w:pPr>
    </w:p>
    <w:p>
      <w:pPr>
        <w:pStyle w:val="11"/>
        <w:spacing w:line="360" w:lineRule="auto"/>
        <w:jc w:val="center"/>
        <w:rPr>
          <w:rFonts w:hAnsi="宋体"/>
          <w:b/>
          <w:snapToGrid w:val="0"/>
          <w:kern w:val="0"/>
          <w:sz w:val="36"/>
          <w:szCs w:val="36"/>
        </w:rPr>
      </w:pPr>
    </w:p>
    <w:p>
      <w:pPr>
        <w:widowControl/>
        <w:wordWrap w:val="0"/>
        <w:spacing w:before="312" w:beforeLines="100" w:after="312" w:afterLines="100" w:line="600" w:lineRule="exact"/>
        <w:jc w:val="center"/>
        <w:rPr>
          <w:rFonts w:ascii="宋体" w:hAnsi="宋体" w:eastAsia="宋体" w:cs="宋体"/>
          <w:b/>
          <w:kern w:val="0"/>
          <w:sz w:val="44"/>
          <w:szCs w:val="44"/>
        </w:rPr>
      </w:pPr>
    </w:p>
    <w:p>
      <w:pPr>
        <w:widowControl/>
        <w:wordWrap w:val="0"/>
        <w:spacing w:before="312" w:beforeLines="100" w:after="312" w:afterLines="100" w:line="600" w:lineRule="exact"/>
        <w:jc w:val="center"/>
        <w:rPr>
          <w:rFonts w:ascii="宋体" w:hAnsi="宋体" w:eastAsia="宋体" w:cs="宋体"/>
          <w:b/>
          <w:kern w:val="0"/>
          <w:sz w:val="44"/>
          <w:szCs w:val="44"/>
        </w:rPr>
      </w:pPr>
      <w:r>
        <w:rPr>
          <w:rFonts w:hint="eastAsia" w:ascii="宋体" w:hAnsi="宋体" w:eastAsia="宋体" w:cs="宋体"/>
          <w:b/>
          <w:kern w:val="0"/>
          <w:sz w:val="44"/>
          <w:szCs w:val="44"/>
        </w:rPr>
        <w:t>投标文件目录</w:t>
      </w:r>
    </w:p>
    <w:p>
      <w:pPr>
        <w:widowControl/>
        <w:numPr>
          <w:ilvl w:val="0"/>
          <w:numId w:val="5"/>
        </w:numPr>
        <w:wordWrap w:val="0"/>
        <w:spacing w:before="100" w:beforeAutospacing="1" w:after="100" w:afterAutospacing="1" w:line="600" w:lineRule="exact"/>
        <w:ind w:firstLine="537" w:firstLineChars="224"/>
        <w:jc w:val="left"/>
        <w:rPr>
          <w:rFonts w:ascii="宋体" w:hAnsi="宋体" w:eastAsia="宋体" w:cs="宋体"/>
          <w:kern w:val="0"/>
          <w:sz w:val="24"/>
          <w:szCs w:val="21"/>
        </w:rPr>
      </w:pPr>
      <w:r>
        <w:rPr>
          <w:rFonts w:hint="eastAsia" w:ascii="宋体" w:hAnsi="宋体" w:eastAsia="宋体" w:cs="宋体"/>
          <w:kern w:val="0"/>
          <w:sz w:val="24"/>
          <w:szCs w:val="21"/>
        </w:rPr>
        <w:t>资格性评审材料</w:t>
      </w:r>
    </w:p>
    <w:p>
      <w:pPr>
        <w:widowControl/>
        <w:wordWrap w:val="0"/>
        <w:spacing w:before="100" w:beforeAutospacing="1" w:after="100" w:afterAutospacing="1" w:line="600" w:lineRule="exact"/>
        <w:ind w:firstLine="537" w:firstLineChars="224"/>
        <w:jc w:val="left"/>
        <w:rPr>
          <w:rFonts w:ascii="宋体" w:hAnsi="宋体" w:eastAsia="宋体" w:cs="宋体"/>
          <w:kern w:val="0"/>
          <w:sz w:val="24"/>
          <w:szCs w:val="21"/>
        </w:rPr>
      </w:pPr>
      <w:r>
        <w:rPr>
          <w:rFonts w:hint="eastAsia" w:ascii="宋体" w:hAnsi="宋体" w:eastAsia="宋体" w:cs="宋体"/>
          <w:kern w:val="0"/>
          <w:sz w:val="24"/>
          <w:szCs w:val="21"/>
        </w:rPr>
        <w:t>……</w:t>
      </w:r>
    </w:p>
    <w:p>
      <w:pPr>
        <w:spacing w:line="600" w:lineRule="exact"/>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二、符合性评审材料</w:t>
      </w:r>
    </w:p>
    <w:p>
      <w:pPr>
        <w:widowControl/>
        <w:wordWrap w:val="0"/>
        <w:spacing w:before="100" w:beforeAutospacing="1" w:after="100" w:afterAutospacing="1" w:line="600" w:lineRule="exact"/>
        <w:ind w:firstLine="537" w:firstLineChars="224"/>
        <w:jc w:val="left"/>
        <w:rPr>
          <w:rFonts w:ascii="宋体" w:hAnsi="宋体" w:eastAsia="宋体" w:cs="宋体"/>
          <w:kern w:val="0"/>
          <w:sz w:val="24"/>
          <w:szCs w:val="21"/>
        </w:rPr>
      </w:pPr>
      <w:r>
        <w:rPr>
          <w:rFonts w:hint="eastAsia" w:ascii="宋体" w:hAnsi="宋体" w:eastAsia="宋体" w:cs="宋体"/>
          <w:kern w:val="0"/>
          <w:sz w:val="24"/>
          <w:szCs w:val="21"/>
        </w:rPr>
        <w:t>……</w:t>
      </w:r>
    </w:p>
    <w:p>
      <w:pPr>
        <w:spacing w:line="600" w:lineRule="exact"/>
        <w:jc w:val="left"/>
        <w:rPr>
          <w:rFonts w:ascii="宋体" w:hAnsi="宋体" w:eastAsia="宋体" w:cs="宋体"/>
          <w:b/>
          <w:sz w:val="24"/>
          <w:szCs w:val="21"/>
        </w:rPr>
      </w:pPr>
      <w:r>
        <w:rPr>
          <w:rFonts w:hint="eastAsia" w:ascii="宋体" w:hAnsi="宋体" w:eastAsia="宋体" w:cs="宋体"/>
          <w:kern w:val="0"/>
          <w:sz w:val="24"/>
          <w:szCs w:val="21"/>
        </w:rPr>
        <w:t xml:space="preserve">    三、供应商须知及评标办法规定的其他材料和内容</w:t>
      </w:r>
    </w:p>
    <w:p>
      <w:pPr>
        <w:widowControl/>
        <w:wordWrap w:val="0"/>
        <w:spacing w:before="100" w:beforeAutospacing="1" w:after="100" w:afterAutospacing="1" w:line="600" w:lineRule="exact"/>
        <w:ind w:firstLine="537" w:firstLineChars="224"/>
        <w:jc w:val="left"/>
        <w:rPr>
          <w:rFonts w:ascii="宋体" w:hAnsi="宋体" w:eastAsia="宋体" w:cs="宋体"/>
          <w:kern w:val="0"/>
          <w:sz w:val="24"/>
          <w:szCs w:val="21"/>
        </w:rPr>
      </w:pPr>
      <w:r>
        <w:rPr>
          <w:rFonts w:hint="eastAsia" w:ascii="宋体" w:hAnsi="宋体" w:eastAsia="宋体" w:cs="宋体"/>
          <w:kern w:val="0"/>
          <w:sz w:val="24"/>
          <w:szCs w:val="21"/>
        </w:rPr>
        <w:t>……</w:t>
      </w:r>
    </w:p>
    <w:p>
      <w:pPr>
        <w:spacing w:line="600" w:lineRule="exact"/>
        <w:jc w:val="left"/>
        <w:rPr>
          <w:rFonts w:ascii="宋体" w:hAnsi="宋体" w:eastAsia="宋体" w:cs="宋体"/>
          <w:b/>
          <w:sz w:val="24"/>
          <w:szCs w:val="21"/>
        </w:rPr>
      </w:pPr>
      <w:r>
        <w:rPr>
          <w:rFonts w:hint="eastAsia" w:ascii="宋体" w:hAnsi="宋体" w:eastAsia="宋体" w:cs="宋体"/>
          <w:b/>
          <w:kern w:val="0"/>
          <w:sz w:val="24"/>
          <w:szCs w:val="21"/>
        </w:rPr>
        <w:t>我单位的投标文件由资格性证明材料、符合性证明材料和供应商须知及评标办法规定的其他材料和内容三部分组成，共</w:t>
      </w:r>
      <w:r>
        <w:rPr>
          <w:rFonts w:hint="eastAsia" w:ascii="宋体" w:hAnsi="宋体" w:eastAsia="宋体" w:cs="宋体"/>
          <w:b/>
          <w:kern w:val="0"/>
          <w:sz w:val="24"/>
          <w:szCs w:val="21"/>
          <w:u w:val="single"/>
        </w:rPr>
        <w:t xml:space="preserve">     </w:t>
      </w:r>
      <w:r>
        <w:rPr>
          <w:rFonts w:hint="eastAsia" w:ascii="宋体" w:hAnsi="宋体" w:eastAsia="宋体" w:cs="宋体"/>
          <w:b/>
          <w:kern w:val="0"/>
          <w:sz w:val="24"/>
          <w:szCs w:val="21"/>
        </w:rPr>
        <w:t>页，在此加盖公章并由法定代表人或其授权代表签字，保证投标文件中所有材料真实、有效。</w:t>
      </w:r>
    </w:p>
    <w:p>
      <w:pPr>
        <w:widowControl/>
        <w:wordWrap w:val="0"/>
        <w:spacing w:before="100" w:beforeAutospacing="1" w:after="100" w:afterAutospacing="1" w:line="600" w:lineRule="exact"/>
        <w:ind w:firstLine="482" w:firstLineChars="200"/>
        <w:jc w:val="left"/>
        <w:rPr>
          <w:rFonts w:ascii="宋体" w:hAnsi="宋体" w:eastAsia="宋体" w:cs="宋体"/>
          <w:b/>
          <w:bCs/>
          <w:kern w:val="0"/>
          <w:sz w:val="18"/>
          <w:szCs w:val="18"/>
          <w:u w:val="single"/>
        </w:rPr>
      </w:pPr>
      <w:r>
        <w:rPr>
          <w:rFonts w:hint="eastAsia" w:ascii="宋体" w:hAnsi="宋体" w:eastAsia="宋体" w:cs="宋体"/>
          <w:b/>
          <w:bCs/>
          <w:kern w:val="0"/>
          <w:sz w:val="24"/>
          <w:szCs w:val="21"/>
        </w:rPr>
        <w:t>供应商名称（加盖公章）：</w:t>
      </w:r>
      <w:r>
        <w:rPr>
          <w:rFonts w:hint="eastAsia" w:ascii="宋体" w:hAnsi="宋体" w:eastAsia="宋体" w:cs="宋体"/>
          <w:b/>
          <w:bCs/>
          <w:kern w:val="0"/>
          <w:sz w:val="18"/>
          <w:szCs w:val="18"/>
          <w:u w:val="single"/>
        </w:rPr>
        <w:t xml:space="preserve">                    </w:t>
      </w:r>
    </w:p>
    <w:p>
      <w:pPr>
        <w:widowControl/>
        <w:wordWrap w:val="0"/>
        <w:spacing w:before="100" w:beforeAutospacing="1" w:after="100" w:afterAutospacing="1" w:line="600" w:lineRule="exact"/>
        <w:ind w:firstLine="482" w:firstLineChars="200"/>
        <w:jc w:val="left"/>
        <w:rPr>
          <w:rFonts w:ascii="宋体" w:hAnsi="宋体" w:eastAsia="宋体" w:cs="宋体"/>
          <w:b/>
          <w:bCs/>
          <w:kern w:val="0"/>
          <w:sz w:val="24"/>
          <w:szCs w:val="21"/>
        </w:rPr>
      </w:pPr>
      <w:r>
        <w:rPr>
          <w:rFonts w:hint="eastAsia" w:ascii="宋体" w:hAnsi="宋体" w:eastAsia="宋体" w:cs="宋体"/>
          <w:b/>
          <w:bCs/>
          <w:kern w:val="0"/>
          <w:sz w:val="24"/>
          <w:szCs w:val="21"/>
        </w:rPr>
        <w:t>法定代表人或其授权代表签字：</w:t>
      </w:r>
      <w:r>
        <w:rPr>
          <w:rFonts w:hint="eastAsia" w:ascii="宋体" w:hAnsi="宋体" w:eastAsia="宋体" w:cs="宋体"/>
          <w:b/>
          <w:bCs/>
          <w:kern w:val="0"/>
          <w:sz w:val="18"/>
          <w:szCs w:val="18"/>
          <w:u w:val="single"/>
        </w:rPr>
        <w:t xml:space="preserve">                              </w:t>
      </w:r>
    </w:p>
    <w:p>
      <w:pPr>
        <w:widowControl/>
        <w:wordWrap w:val="0"/>
        <w:spacing w:before="100" w:beforeAutospacing="1" w:after="100" w:afterAutospacing="1" w:line="600" w:lineRule="exact"/>
        <w:ind w:firstLine="482" w:firstLineChars="200"/>
        <w:jc w:val="left"/>
        <w:rPr>
          <w:rFonts w:ascii="宋体" w:hAnsi="宋体" w:eastAsia="宋体" w:cs="宋体"/>
          <w:b/>
          <w:bCs/>
          <w:sz w:val="28"/>
          <w:szCs w:val="28"/>
        </w:rPr>
      </w:pPr>
      <w:r>
        <w:rPr>
          <w:rFonts w:hint="eastAsia" w:ascii="宋体" w:hAnsi="宋体" w:eastAsia="宋体" w:cs="宋体"/>
          <w:b/>
          <w:bCs/>
          <w:kern w:val="0"/>
          <w:sz w:val="24"/>
          <w:szCs w:val="21"/>
        </w:rPr>
        <w:t>签署日期：</w:t>
      </w:r>
      <w:r>
        <w:rPr>
          <w:rFonts w:hint="eastAsia" w:ascii="宋体" w:hAnsi="宋体" w:eastAsia="宋体" w:cs="宋体"/>
          <w:b/>
          <w:bCs/>
          <w:kern w:val="0"/>
          <w:sz w:val="18"/>
          <w:szCs w:val="18"/>
          <w:u w:val="single"/>
        </w:rPr>
        <w:t xml:space="preserve">      </w:t>
      </w:r>
      <w:r>
        <w:rPr>
          <w:rFonts w:hint="eastAsia" w:ascii="宋体" w:hAnsi="宋体" w:eastAsia="宋体" w:cs="宋体"/>
          <w:b/>
          <w:bCs/>
          <w:kern w:val="0"/>
          <w:sz w:val="24"/>
          <w:szCs w:val="21"/>
          <w:u w:val="single"/>
        </w:rPr>
        <w:t>年</w:t>
      </w:r>
      <w:r>
        <w:rPr>
          <w:rFonts w:hint="eastAsia" w:ascii="宋体" w:hAnsi="宋体" w:eastAsia="宋体" w:cs="宋体"/>
          <w:b/>
          <w:bCs/>
          <w:kern w:val="0"/>
          <w:sz w:val="18"/>
          <w:szCs w:val="18"/>
          <w:u w:val="single"/>
        </w:rPr>
        <w:t xml:space="preserve">      </w:t>
      </w:r>
      <w:r>
        <w:rPr>
          <w:rFonts w:hint="eastAsia" w:ascii="宋体" w:hAnsi="宋体" w:eastAsia="宋体" w:cs="宋体"/>
          <w:b/>
          <w:bCs/>
          <w:kern w:val="0"/>
          <w:sz w:val="24"/>
          <w:szCs w:val="21"/>
          <w:u w:val="single"/>
        </w:rPr>
        <w:t>月</w:t>
      </w:r>
      <w:r>
        <w:rPr>
          <w:rFonts w:hint="eastAsia" w:ascii="宋体" w:hAnsi="宋体" w:eastAsia="宋体" w:cs="宋体"/>
          <w:b/>
          <w:bCs/>
          <w:kern w:val="0"/>
          <w:sz w:val="18"/>
          <w:szCs w:val="18"/>
          <w:u w:val="single"/>
        </w:rPr>
        <w:t xml:space="preserve">      </w:t>
      </w:r>
      <w:r>
        <w:rPr>
          <w:rFonts w:hint="eastAsia" w:ascii="宋体" w:hAnsi="宋体" w:eastAsia="宋体" w:cs="宋体"/>
          <w:b/>
          <w:bCs/>
          <w:kern w:val="0"/>
          <w:sz w:val="24"/>
          <w:szCs w:val="21"/>
          <w:u w:val="single"/>
        </w:rPr>
        <w:t>日</w:t>
      </w:r>
    </w:p>
    <w:p>
      <w:pPr>
        <w:pStyle w:val="11"/>
        <w:spacing w:line="360" w:lineRule="auto"/>
        <w:jc w:val="center"/>
        <w:rPr>
          <w:rFonts w:hAnsi="宋体"/>
          <w:b/>
          <w:snapToGrid w:val="0"/>
          <w:kern w:val="0"/>
          <w:sz w:val="36"/>
          <w:szCs w:val="36"/>
        </w:rPr>
      </w:pPr>
    </w:p>
    <w:p>
      <w:pPr>
        <w:pStyle w:val="11"/>
        <w:spacing w:line="360" w:lineRule="auto"/>
        <w:jc w:val="center"/>
        <w:rPr>
          <w:rFonts w:hAnsi="宋体"/>
          <w:b/>
          <w:snapToGrid w:val="0"/>
          <w:kern w:val="0"/>
          <w:sz w:val="36"/>
          <w:szCs w:val="36"/>
        </w:rPr>
      </w:pPr>
    </w:p>
    <w:p>
      <w:pPr>
        <w:pStyle w:val="6"/>
        <w:ind w:firstLine="0" w:firstLineChars="0"/>
        <w:rPr>
          <w:rFonts w:ascii="宋体" w:cs="宋体"/>
          <w:sz w:val="24"/>
          <w:lang w:val="zh-CN"/>
        </w:rPr>
      </w:pPr>
    </w:p>
    <w:p>
      <w:pPr>
        <w:pStyle w:val="6"/>
        <w:ind w:firstLine="0" w:firstLineChars="0"/>
        <w:rPr>
          <w:rFonts w:ascii="宋体" w:cs="宋体"/>
          <w:sz w:val="24"/>
          <w:lang w:val="zh-CN"/>
        </w:rPr>
      </w:pPr>
    </w:p>
    <w:p>
      <w:pPr>
        <w:pStyle w:val="6"/>
        <w:ind w:firstLine="0" w:firstLineChars="0"/>
        <w:rPr>
          <w:rFonts w:ascii="宋体" w:cs="宋体"/>
          <w:sz w:val="24"/>
          <w:lang w:val="zh-CN"/>
        </w:rPr>
      </w:pPr>
    </w:p>
    <w:p>
      <w:pPr>
        <w:pStyle w:val="6"/>
        <w:ind w:firstLine="0" w:firstLineChars="0"/>
        <w:rPr>
          <w:rFonts w:ascii="宋体" w:cs="宋体"/>
          <w:sz w:val="24"/>
          <w:lang w:val="zh-CN"/>
        </w:rPr>
      </w:pPr>
    </w:p>
    <w:p>
      <w:pPr>
        <w:pStyle w:val="6"/>
        <w:ind w:firstLine="0" w:firstLineChars="0"/>
        <w:rPr>
          <w:rFonts w:ascii="宋体" w:cs="宋体"/>
          <w:sz w:val="24"/>
          <w:lang w:val="zh-CN"/>
        </w:rPr>
      </w:pPr>
    </w:p>
    <w:p>
      <w:pPr>
        <w:pStyle w:val="6"/>
        <w:numPr>
          <w:ilvl w:val="0"/>
          <w:numId w:val="6"/>
        </w:numPr>
        <w:ind w:firstLine="361"/>
        <w:jc w:val="center"/>
        <w:rPr>
          <w:rFonts w:hAnsi="宋体" w:eastAsia="宋体"/>
          <w:b/>
          <w:snapToGrid w:val="0"/>
          <w:kern w:val="0"/>
          <w:sz w:val="36"/>
          <w:szCs w:val="36"/>
          <w:lang w:val="zh-CN"/>
        </w:rPr>
      </w:pPr>
      <w:r>
        <w:rPr>
          <w:rFonts w:hint="eastAsia" w:hAnsi="宋体" w:eastAsia="宋体"/>
          <w:b/>
          <w:snapToGrid w:val="0"/>
          <w:kern w:val="0"/>
          <w:sz w:val="36"/>
          <w:szCs w:val="36"/>
          <w:lang w:val="zh-CN"/>
        </w:rPr>
        <w:t>分：资格审查</w:t>
      </w:r>
    </w:p>
    <w:p>
      <w:pPr>
        <w:pStyle w:val="6"/>
        <w:ind w:firstLine="0" w:firstLineChars="0"/>
        <w:jc w:val="center"/>
        <w:rPr>
          <w:rFonts w:ascii="宋体" w:hAnsi="宋体" w:cs="宋体"/>
          <w:b/>
          <w:bCs/>
          <w:sz w:val="28"/>
          <w:szCs w:val="28"/>
          <w:lang w:val="zh-CN"/>
        </w:rPr>
      </w:pPr>
    </w:p>
    <w:p>
      <w:pPr>
        <w:pStyle w:val="6"/>
        <w:ind w:firstLine="0" w:firstLineChars="0"/>
        <w:jc w:val="center"/>
        <w:rPr>
          <w:rFonts w:ascii="宋体" w:hAnsi="宋体" w:cs="宋体"/>
          <w:b/>
          <w:bCs/>
          <w:sz w:val="28"/>
          <w:szCs w:val="28"/>
          <w:lang w:val="zh-CN"/>
        </w:rPr>
      </w:pPr>
      <w:r>
        <w:rPr>
          <w:rFonts w:hint="eastAsia" w:ascii="宋体" w:hAnsi="宋体" w:cs="宋体"/>
          <w:b/>
          <w:bCs/>
          <w:sz w:val="28"/>
          <w:szCs w:val="28"/>
          <w:lang w:val="zh-CN"/>
        </w:rPr>
        <w:t>企业资格证明资料</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lang w:val="zh-CN"/>
        </w:rPr>
        <w:t>（一）、法人或者其他组织的营业执照、税务登记证等证明文件，自然人的身份证明</w:t>
      </w:r>
    </w:p>
    <w:p>
      <w:pPr>
        <w:autoSpaceDE w:val="0"/>
        <w:autoSpaceDN w:val="0"/>
        <w:adjustRightInd w:val="0"/>
        <w:spacing w:line="360" w:lineRule="auto"/>
        <w:jc w:val="left"/>
        <w:rPr>
          <w:rFonts w:hAnsi="宋体" w:eastAsia="宋体"/>
          <w:snapToGrid w:val="0"/>
          <w:kern w:val="0"/>
          <w:sz w:val="24"/>
          <w:szCs w:val="24"/>
        </w:rPr>
      </w:pPr>
      <w:r>
        <w:rPr>
          <w:rFonts w:hint="eastAsia" w:hAnsi="宋体" w:eastAsia="宋体"/>
          <w:snapToGrid w:val="0"/>
          <w:kern w:val="0"/>
          <w:sz w:val="24"/>
          <w:szCs w:val="24"/>
        </w:rPr>
        <w:t>（二）、财务状况报告相关材料</w:t>
      </w:r>
    </w:p>
    <w:p>
      <w:pPr>
        <w:autoSpaceDE w:val="0"/>
        <w:autoSpaceDN w:val="0"/>
        <w:adjustRightInd w:val="0"/>
        <w:spacing w:line="360" w:lineRule="auto"/>
        <w:ind w:right="-11"/>
        <w:rPr>
          <w:rFonts w:hAnsi="宋体" w:eastAsia="宋体"/>
          <w:snapToGrid w:val="0"/>
          <w:kern w:val="0"/>
          <w:sz w:val="24"/>
          <w:szCs w:val="24"/>
        </w:rPr>
      </w:pPr>
      <w:r>
        <w:rPr>
          <w:rFonts w:hint="eastAsia" w:hAnsi="宋体" w:eastAsia="宋体"/>
          <w:snapToGrid w:val="0"/>
          <w:kern w:val="0"/>
          <w:sz w:val="24"/>
          <w:szCs w:val="24"/>
        </w:rPr>
        <w:t>（三）、依法缴纳税收相关材料</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lang w:val="zh-CN"/>
        </w:rPr>
        <w:t>（四）、依法缴纳社会保障资金的证明材料</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lang w:val="zh-CN"/>
        </w:rPr>
        <w:t>（五）、履行合同所必须的设备和专业技术能力的证明材料</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rPr>
        <w:t>（六）、</w:t>
      </w:r>
      <w:r>
        <w:rPr>
          <w:rFonts w:hint="eastAsia" w:hAnsi="宋体" w:eastAsia="宋体"/>
          <w:snapToGrid w:val="0"/>
          <w:kern w:val="0"/>
          <w:sz w:val="24"/>
          <w:szCs w:val="24"/>
          <w:lang w:val="zh-CN"/>
        </w:rPr>
        <w:t>参加政府采购活动前3年内在经营活动中没有重大违法记录的书面声明</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lang w:val="zh-CN"/>
        </w:rPr>
        <w:t>（七）、合格投标人必须符合“供应商资格要求”中要求的相关证件。</w:t>
      </w:r>
    </w:p>
    <w:p>
      <w:pPr>
        <w:adjustRightInd w:val="0"/>
        <w:spacing w:line="360" w:lineRule="auto"/>
        <w:contextualSpacing/>
        <w:outlineLvl w:val="0"/>
        <w:rPr>
          <w:rFonts w:hAnsi="宋体" w:eastAsia="宋体"/>
          <w:snapToGrid w:val="0"/>
          <w:kern w:val="0"/>
          <w:sz w:val="24"/>
          <w:szCs w:val="24"/>
          <w:lang w:val="zh-CN"/>
        </w:rPr>
      </w:pPr>
      <w:r>
        <w:rPr>
          <w:rFonts w:hint="eastAsia" w:hAnsi="宋体" w:eastAsia="宋体"/>
          <w:snapToGrid w:val="0"/>
          <w:kern w:val="0"/>
          <w:sz w:val="24"/>
          <w:szCs w:val="24"/>
          <w:lang w:val="zh-CN"/>
        </w:rPr>
        <w:t>（八）、未被列入“信用中国”网站(www.creditchina.gov.cn)、中国政府采购网(www.ccgp.gov.cn)渠道信用记录失信被执行人、重大税收违法案件当事人名单、政府采购严重违法失信行为记录名单的网页截图</w:t>
      </w:r>
    </w:p>
    <w:p>
      <w:pPr>
        <w:adjustRightInd w:val="0"/>
        <w:spacing w:line="360" w:lineRule="auto"/>
        <w:contextualSpacing/>
        <w:outlineLvl w:val="0"/>
        <w:rPr>
          <w:rFonts w:hAnsi="宋体" w:eastAsia="宋体"/>
          <w:snapToGrid w:val="0"/>
          <w:kern w:val="0"/>
          <w:sz w:val="24"/>
          <w:szCs w:val="24"/>
        </w:rPr>
      </w:pPr>
      <w:r>
        <w:rPr>
          <w:rFonts w:hint="eastAsia" w:hAnsi="宋体" w:eastAsia="宋体"/>
          <w:snapToGrid w:val="0"/>
          <w:kern w:val="0"/>
          <w:sz w:val="24"/>
          <w:szCs w:val="24"/>
        </w:rPr>
        <w:t>（九）、投标保证金的缴纳情况</w:t>
      </w:r>
    </w:p>
    <w:p>
      <w:pPr>
        <w:adjustRightInd w:val="0"/>
        <w:spacing w:line="360" w:lineRule="auto"/>
        <w:contextualSpacing/>
        <w:outlineLvl w:val="0"/>
        <w:rPr>
          <w:rFonts w:hAnsi="宋体" w:eastAsia="宋体"/>
          <w:snapToGrid w:val="0"/>
          <w:kern w:val="0"/>
          <w:sz w:val="24"/>
          <w:szCs w:val="24"/>
        </w:rPr>
      </w:pPr>
      <w:r>
        <w:rPr>
          <w:rFonts w:hint="eastAsia" w:hAnsi="宋体" w:eastAsia="宋体"/>
          <w:snapToGrid w:val="0"/>
          <w:kern w:val="0"/>
          <w:sz w:val="24"/>
          <w:szCs w:val="24"/>
        </w:rPr>
        <w:t>（十）、法定代表人授权书及被授权人身份证明</w:t>
      </w:r>
    </w:p>
    <w:p>
      <w:pPr>
        <w:pStyle w:val="6"/>
        <w:ind w:firstLine="0" w:firstLineChars="0"/>
        <w:rPr>
          <w:rFonts w:ascii="宋体" w:hAnsi="宋体" w:cs="宋体"/>
          <w:b/>
          <w:bCs/>
          <w:sz w:val="28"/>
          <w:szCs w:val="28"/>
          <w:lang w:val="zh-CN"/>
        </w:rPr>
      </w:pPr>
    </w:p>
    <w:p>
      <w:pPr>
        <w:pStyle w:val="6"/>
        <w:ind w:firstLine="0" w:firstLineChars="0"/>
        <w:rPr>
          <w:rFonts w:ascii="宋体" w:cs="宋体"/>
          <w:sz w:val="24"/>
          <w:lang w:val="zh-CN"/>
        </w:rPr>
      </w:pPr>
    </w:p>
    <w:p>
      <w:pPr>
        <w:autoSpaceDE w:val="0"/>
        <w:autoSpaceDN w:val="0"/>
        <w:adjustRightInd w:val="0"/>
        <w:spacing w:line="48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hAnsi="宋体" w:eastAsia="宋体"/>
          <w:b/>
          <w:snapToGrid w:val="0"/>
          <w:kern w:val="0"/>
          <w:sz w:val="36"/>
          <w:szCs w:val="36"/>
          <w:lang w:val="zh-CN"/>
        </w:rPr>
      </w:pPr>
    </w:p>
    <w:p>
      <w:pPr>
        <w:autoSpaceDE w:val="0"/>
        <w:autoSpaceDN w:val="0"/>
        <w:adjustRightInd w:val="0"/>
        <w:spacing w:line="360" w:lineRule="auto"/>
        <w:jc w:val="center"/>
        <w:rPr>
          <w:rFonts w:hAnsi="宋体" w:eastAsia="宋体"/>
          <w:b/>
          <w:snapToGrid w:val="0"/>
          <w:kern w:val="0"/>
          <w:sz w:val="36"/>
          <w:szCs w:val="36"/>
          <w:lang w:val="zh-CN"/>
        </w:rPr>
      </w:pPr>
    </w:p>
    <w:p>
      <w:pPr>
        <w:autoSpaceDE w:val="0"/>
        <w:autoSpaceDN w:val="0"/>
        <w:adjustRightInd w:val="0"/>
        <w:spacing w:line="360" w:lineRule="auto"/>
        <w:jc w:val="center"/>
        <w:rPr>
          <w:rFonts w:hAnsi="宋体" w:eastAsia="宋体"/>
          <w:b/>
          <w:snapToGrid w:val="0"/>
          <w:kern w:val="0"/>
          <w:sz w:val="36"/>
          <w:szCs w:val="36"/>
          <w:lang w:val="zh-CN"/>
        </w:rPr>
      </w:pPr>
    </w:p>
    <w:p>
      <w:pPr>
        <w:autoSpaceDE w:val="0"/>
        <w:autoSpaceDN w:val="0"/>
        <w:adjustRightInd w:val="0"/>
        <w:spacing w:line="360" w:lineRule="auto"/>
        <w:jc w:val="center"/>
        <w:rPr>
          <w:rFonts w:hAnsi="宋体" w:eastAsia="宋体"/>
          <w:b/>
          <w:snapToGrid w:val="0"/>
          <w:kern w:val="0"/>
          <w:sz w:val="36"/>
          <w:szCs w:val="36"/>
          <w:lang w:val="zh-CN"/>
        </w:rPr>
      </w:pPr>
    </w:p>
    <w:p>
      <w:pPr>
        <w:autoSpaceDE w:val="0"/>
        <w:autoSpaceDN w:val="0"/>
        <w:adjustRightInd w:val="0"/>
        <w:spacing w:line="360" w:lineRule="auto"/>
        <w:jc w:val="center"/>
        <w:rPr>
          <w:rFonts w:hAnsi="宋体" w:eastAsia="宋体"/>
          <w:b/>
          <w:snapToGrid w:val="0"/>
          <w:kern w:val="0"/>
          <w:sz w:val="36"/>
          <w:szCs w:val="36"/>
          <w:lang w:val="zh-CN"/>
        </w:rPr>
      </w:pPr>
    </w:p>
    <w:p>
      <w:pPr>
        <w:autoSpaceDE w:val="0"/>
        <w:autoSpaceDN w:val="0"/>
        <w:adjustRightInd w:val="0"/>
        <w:spacing w:line="360" w:lineRule="auto"/>
        <w:jc w:val="center"/>
        <w:rPr>
          <w:rFonts w:hAnsi="宋体" w:eastAsia="宋体"/>
          <w:b/>
          <w:snapToGrid w:val="0"/>
          <w:kern w:val="0"/>
          <w:sz w:val="36"/>
          <w:szCs w:val="36"/>
          <w:lang w:val="zh-CN"/>
        </w:rPr>
      </w:pPr>
      <w:r>
        <w:rPr>
          <w:rFonts w:hint="eastAsia" w:hAnsi="宋体" w:eastAsia="宋体"/>
          <w:b/>
          <w:snapToGrid w:val="0"/>
          <w:kern w:val="0"/>
          <w:sz w:val="36"/>
          <w:szCs w:val="36"/>
          <w:lang w:val="zh-CN"/>
        </w:rPr>
        <w:t>第二部分：符合性审查</w:t>
      </w:r>
    </w:p>
    <w:p>
      <w:pPr>
        <w:topLinePunct/>
        <w:spacing w:line="400" w:lineRule="exact"/>
        <w:jc w:val="left"/>
        <w:rPr>
          <w:rFonts w:ascii="宋体" w:hAnsi="宋体" w:eastAsia="宋体" w:cs="宋体"/>
          <w:b/>
          <w:bCs/>
          <w:kern w:val="0"/>
          <w:sz w:val="28"/>
        </w:rPr>
      </w:pPr>
      <w:r>
        <w:rPr>
          <w:rFonts w:hint="eastAsia" w:ascii="宋体" w:hAnsi="宋体" w:eastAsia="宋体" w:cs="宋体"/>
          <w:b/>
          <w:bCs/>
          <w:kern w:val="0"/>
          <w:sz w:val="28"/>
        </w:rPr>
        <w:t>格式1</w:t>
      </w:r>
    </w:p>
    <w:p>
      <w:pPr>
        <w:widowControl/>
        <w:wordWrap w:val="0"/>
        <w:spacing w:before="100" w:beforeAutospacing="1" w:after="100" w:afterAutospacing="1" w:line="360" w:lineRule="auto"/>
        <w:jc w:val="center"/>
        <w:rPr>
          <w:rFonts w:ascii="宋体" w:hAnsi="宋体" w:eastAsia="宋体" w:cs="宋体"/>
          <w:b/>
          <w:bCs/>
          <w:kern w:val="0"/>
          <w:sz w:val="28"/>
        </w:rPr>
      </w:pPr>
      <w:r>
        <w:rPr>
          <w:rFonts w:ascii="宋体" w:hAnsi="宋体" w:eastAsia="宋体" w:cs="宋体"/>
          <w:b/>
          <w:bCs/>
          <w:kern w:val="0"/>
          <w:sz w:val="28"/>
        </w:rPr>
        <w:t>供应商基本情况表</w:t>
      </w:r>
    </w:p>
    <w:tbl>
      <w:tblPr>
        <w:tblStyle w:val="22"/>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126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供应商名称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注册地址</w:t>
            </w:r>
          </w:p>
        </w:tc>
        <w:tc>
          <w:tcPr>
            <w:tcW w:w="3420" w:type="dxa"/>
            <w:gridSpan w:val="4"/>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联系人</w:t>
            </w:r>
          </w:p>
        </w:tc>
        <w:tc>
          <w:tcPr>
            <w:tcW w:w="2522" w:type="dxa"/>
            <w:gridSpan w:val="3"/>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传  真</w:t>
            </w:r>
          </w:p>
        </w:tc>
        <w:tc>
          <w:tcPr>
            <w:tcW w:w="2522" w:type="dxa"/>
            <w:gridSpan w:val="3"/>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组织结构</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tc>
        <w:tc>
          <w:tcPr>
            <w:tcW w:w="4991" w:type="dxa"/>
            <w:gridSpan w:val="6"/>
            <w:tcBorders>
              <w:top w:val="single" w:color="auto" w:sz="4" w:space="0"/>
              <w:left w:val="single" w:color="auto" w:sz="4" w:space="0"/>
              <w:bottom w:val="single" w:color="auto" w:sz="4" w:space="0"/>
              <w:right w:val="single" w:color="auto" w:sz="4" w:space="0"/>
            </w:tcBorders>
            <w:vAlign w:val="center"/>
          </w:tcPr>
          <w:p>
            <w:pPr>
              <w:topLinePunct/>
              <w:spacing w:line="400" w:lineRule="exact"/>
              <w:ind w:firstLine="120" w:firstLineChars="50"/>
              <w:jc w:val="center"/>
              <w:rPr>
                <w:rFonts w:ascii="宋体" w:hAnsi="宋体" w:eastAsia="宋体" w:cs="宋体"/>
                <w:b/>
                <w:bCs/>
                <w:kern w:val="0"/>
                <w:sz w:val="24"/>
                <w:szCs w:val="21"/>
              </w:rPr>
            </w:pPr>
            <w:r>
              <w:rPr>
                <w:rFonts w:hint="eastAsia" w:ascii="宋体" w:hAnsi="宋体" w:eastAsia="宋体" w:cs="宋体"/>
                <w:b/>
                <w:bCs/>
                <w:kern w:val="0"/>
                <w:sz w:val="24"/>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营业执照号</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注册资金</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开户银行</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账号</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80" w:hRule="atLeast"/>
        </w:trPr>
        <w:tc>
          <w:tcPr>
            <w:tcW w:w="1728" w:type="dxa"/>
            <w:tcBorders>
              <w:top w:val="single" w:color="auto" w:sz="4" w:space="0"/>
              <w:left w:val="single" w:color="auto" w:sz="4" w:space="0"/>
              <w:right w:val="single" w:color="auto" w:sz="4" w:space="0"/>
            </w:tcBorders>
            <w:vAlign w:val="center"/>
          </w:tcPr>
          <w:p>
            <w:pPr>
              <w:topLinePunct/>
              <w:spacing w:line="400" w:lineRule="exact"/>
              <w:ind w:firstLine="241" w:firstLineChars="100"/>
              <w:jc w:val="center"/>
              <w:rPr>
                <w:rFonts w:ascii="宋体" w:hAnsi="宋体" w:eastAsia="宋体" w:cs="宋体"/>
                <w:b/>
                <w:bCs/>
                <w:kern w:val="0"/>
                <w:sz w:val="24"/>
                <w:szCs w:val="21"/>
              </w:rPr>
            </w:pPr>
            <w:r>
              <w:rPr>
                <w:rFonts w:hint="eastAsia" w:ascii="宋体" w:hAnsi="宋体" w:eastAsia="宋体" w:cs="宋体"/>
                <w:b/>
                <w:bCs/>
                <w:kern w:val="0"/>
                <w:sz w:val="24"/>
                <w:szCs w:val="21"/>
              </w:rPr>
              <w:t>经营范围</w:t>
            </w:r>
          </w:p>
        </w:tc>
        <w:tc>
          <w:tcPr>
            <w:tcW w:w="6840" w:type="dxa"/>
            <w:gridSpan w:val="8"/>
            <w:tcBorders>
              <w:top w:val="single" w:color="auto" w:sz="4" w:space="0"/>
              <w:left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p>
            <w:pPr>
              <w:topLinePunct/>
              <w:spacing w:line="400" w:lineRule="exact"/>
              <w:jc w:val="center"/>
              <w:rPr>
                <w:rFonts w:ascii="宋体" w:hAnsi="宋体" w:eastAsia="宋体" w:cs="宋体"/>
                <w:b/>
                <w:bCs/>
                <w:kern w:val="0"/>
                <w:sz w:val="24"/>
                <w:szCs w:val="21"/>
              </w:rPr>
            </w:pPr>
          </w:p>
          <w:p>
            <w:pPr>
              <w:topLinePunct/>
              <w:spacing w:line="400" w:lineRule="exact"/>
              <w:jc w:val="center"/>
              <w:rPr>
                <w:rFonts w:ascii="宋体" w:hAnsi="宋体" w:eastAsia="宋体" w:cs="宋体"/>
                <w:b/>
                <w:bCs/>
                <w:kern w:val="0"/>
                <w:sz w:val="24"/>
                <w:szCs w:val="21"/>
              </w:rPr>
            </w:pPr>
          </w:p>
          <w:p>
            <w:pPr>
              <w:topLinePunct/>
              <w:spacing w:line="400" w:lineRule="exact"/>
              <w:jc w:val="center"/>
              <w:rPr>
                <w:rFonts w:ascii="宋体" w:hAnsi="宋体" w:eastAsia="宋体" w:cs="宋体"/>
                <w:b/>
                <w:bCs/>
                <w:kern w:val="0"/>
                <w:sz w:val="24"/>
                <w:szCs w:val="21"/>
              </w:rPr>
            </w:pPr>
          </w:p>
          <w:p>
            <w:pPr>
              <w:topLinePunct/>
              <w:spacing w:line="400" w:lineRule="exact"/>
              <w:rPr>
                <w:rFonts w:ascii="宋体" w:hAnsi="宋体" w:eastAsia="宋体" w:cs="宋体"/>
                <w:b/>
                <w:bCs/>
                <w:kern w:val="0"/>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tc>
      </w:tr>
    </w:tbl>
    <w:p>
      <w:pPr>
        <w:widowControl/>
        <w:wordWrap w:val="0"/>
        <w:spacing w:before="100" w:beforeAutospacing="1" w:after="100" w:afterAutospacing="1" w:line="360" w:lineRule="auto"/>
        <w:jc w:val="left"/>
        <w:rPr>
          <w:rFonts w:ascii="宋体" w:hAnsi="宋体" w:eastAsia="宋体" w:cs="宋体"/>
          <w:b/>
          <w:bCs/>
          <w:kern w:val="0"/>
          <w:sz w:val="24"/>
          <w:szCs w:val="21"/>
        </w:rPr>
      </w:pPr>
    </w:p>
    <w:p>
      <w:pPr>
        <w:widowControl/>
        <w:wordWrap w:val="0"/>
        <w:spacing w:before="100" w:beforeAutospacing="1" w:after="100" w:afterAutospacing="1" w:line="360" w:lineRule="auto"/>
        <w:jc w:val="left"/>
        <w:rPr>
          <w:rFonts w:ascii="宋体" w:hAnsi="宋体" w:eastAsia="宋体" w:cs="宋体"/>
          <w:b/>
          <w:bCs/>
          <w:kern w:val="0"/>
          <w:sz w:val="24"/>
          <w:szCs w:val="21"/>
        </w:rPr>
      </w:pPr>
    </w:p>
    <w:p>
      <w:pPr>
        <w:autoSpaceDE w:val="0"/>
        <w:autoSpaceDN w:val="0"/>
        <w:adjustRightInd w:val="0"/>
        <w:spacing w:line="560" w:lineRule="exact"/>
        <w:rPr>
          <w:rFonts w:ascii="宋体" w:hAnsi="宋体" w:eastAsia="宋体" w:cs="宋体"/>
          <w:b/>
          <w:bCs/>
          <w:sz w:val="28"/>
          <w:szCs w:val="28"/>
        </w:rPr>
      </w:pPr>
    </w:p>
    <w:p>
      <w:pPr>
        <w:topLinePunct/>
        <w:spacing w:line="400" w:lineRule="exact"/>
        <w:jc w:val="left"/>
        <w:rPr>
          <w:rFonts w:ascii="宋体" w:hAnsi="宋体" w:eastAsia="宋体" w:cs="宋体"/>
          <w:b/>
          <w:bCs/>
          <w:kern w:val="0"/>
          <w:sz w:val="28"/>
        </w:rPr>
      </w:pPr>
    </w:p>
    <w:p>
      <w:pPr>
        <w:topLinePunct/>
        <w:spacing w:line="400" w:lineRule="exact"/>
        <w:jc w:val="left"/>
        <w:rPr>
          <w:rFonts w:ascii="宋体" w:hAnsi="宋体" w:eastAsia="宋体" w:cs="宋体"/>
          <w:b/>
          <w:bCs/>
          <w:kern w:val="0"/>
          <w:sz w:val="28"/>
        </w:rPr>
      </w:pPr>
      <w:r>
        <w:rPr>
          <w:rFonts w:hint="eastAsia" w:ascii="宋体" w:hAnsi="宋体" w:eastAsia="宋体" w:cs="宋体"/>
          <w:b/>
          <w:bCs/>
          <w:kern w:val="0"/>
          <w:sz w:val="28"/>
        </w:rPr>
        <w:t>格式 2</w:t>
      </w:r>
    </w:p>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法定代表人身份证明书</w:t>
      </w:r>
    </w:p>
    <w:p>
      <w:pPr>
        <w:widowControl/>
        <w:wordWrap w:val="0"/>
        <w:spacing w:before="100" w:beforeAutospacing="1" w:after="100" w:afterAutospacing="1" w:line="560" w:lineRule="exact"/>
        <w:jc w:val="center"/>
        <w:rPr>
          <w:rFonts w:ascii="宋体" w:hAnsi="宋体" w:eastAsia="宋体" w:cs="宋体"/>
          <w:kern w:val="0"/>
          <w:sz w:val="24"/>
          <w:szCs w:val="21"/>
        </w:rPr>
      </w:pPr>
      <w:r>
        <w:rPr>
          <w:rFonts w:hint="eastAsia" w:ascii="宋体" w:hAnsi="宋体" w:eastAsia="宋体" w:cs="宋体"/>
          <w:kern w:val="0"/>
          <w:sz w:val="24"/>
          <w:szCs w:val="21"/>
        </w:rPr>
        <w:t>（法定代表人参加投标的，出具此证明书）</w:t>
      </w:r>
    </w:p>
    <w:p>
      <w:pPr>
        <w:widowControl/>
        <w:wordWrap w:val="0"/>
        <w:spacing w:before="100" w:beforeAutospacing="1" w:after="100" w:afterAutospacing="1" w:line="480" w:lineRule="exact"/>
        <w:ind w:firstLine="540" w:firstLineChars="225"/>
        <w:jc w:val="left"/>
        <w:rPr>
          <w:rFonts w:ascii="宋体" w:hAnsi="宋体" w:eastAsia="宋体" w:cs="宋体"/>
          <w:kern w:val="0"/>
          <w:sz w:val="24"/>
          <w:szCs w:val="21"/>
        </w:rPr>
      </w:pPr>
      <w:r>
        <w:rPr>
          <w:rFonts w:hint="eastAsia" w:ascii="宋体" w:hAnsi="宋体" w:eastAsia="宋体" w:cs="宋体"/>
          <w:kern w:val="0"/>
          <w:sz w:val="24"/>
          <w:szCs w:val="21"/>
          <w:u w:val="single"/>
        </w:rPr>
        <w:t xml:space="preserve">法定代表人姓名 </w:t>
      </w:r>
      <w:r>
        <w:rPr>
          <w:rFonts w:hint="eastAsia" w:ascii="宋体" w:hAnsi="宋体" w:eastAsia="宋体" w:cs="宋体"/>
          <w:kern w:val="0"/>
          <w:sz w:val="24"/>
          <w:szCs w:val="21"/>
        </w:rPr>
        <w:t>在我公司（或企业、单位）任（董事长、经理、厂长）职务，是我</w:t>
      </w:r>
      <w:r>
        <w:rPr>
          <w:rFonts w:hint="eastAsia" w:ascii="宋体" w:hAnsi="宋体" w:eastAsia="宋体" w:cs="宋体"/>
          <w:kern w:val="0"/>
          <w:sz w:val="18"/>
          <w:szCs w:val="18"/>
          <w:u w:val="single"/>
        </w:rPr>
        <w:t xml:space="preserve">     </w:t>
      </w:r>
      <w:r>
        <w:rPr>
          <w:rFonts w:hint="eastAsia" w:ascii="宋体" w:hAnsi="宋体" w:eastAsia="宋体" w:cs="宋体"/>
          <w:kern w:val="0"/>
          <w:sz w:val="24"/>
          <w:szCs w:val="21"/>
          <w:u w:val="single"/>
        </w:rPr>
        <w:t>公司全称</w:t>
      </w:r>
      <w:r>
        <w:rPr>
          <w:rFonts w:hint="eastAsia" w:ascii="宋体" w:hAnsi="宋体" w:eastAsia="宋体" w:cs="宋体"/>
          <w:kern w:val="0"/>
          <w:sz w:val="18"/>
          <w:szCs w:val="18"/>
          <w:u w:val="single"/>
        </w:rPr>
        <w:t xml:space="preserve">    </w:t>
      </w:r>
      <w:r>
        <w:rPr>
          <w:rFonts w:hint="eastAsia" w:ascii="宋体" w:hAnsi="宋体" w:eastAsia="宋体" w:cs="宋体"/>
          <w:kern w:val="0"/>
          <w:sz w:val="24"/>
          <w:szCs w:val="21"/>
        </w:rPr>
        <w:t>的法定代表人。现就参加</w:t>
      </w:r>
      <w:r>
        <w:rPr>
          <w:rFonts w:hint="eastAsia" w:ascii="宋体" w:hAnsi="宋体" w:eastAsia="宋体" w:cs="宋体"/>
          <w:kern w:val="0"/>
          <w:sz w:val="18"/>
          <w:szCs w:val="18"/>
          <w:u w:val="single"/>
        </w:rPr>
        <w:t xml:space="preserve">   </w:t>
      </w:r>
      <w:r>
        <w:rPr>
          <w:rFonts w:hint="eastAsia" w:ascii="宋体" w:hAnsi="宋体" w:eastAsia="宋体" w:cs="宋体"/>
          <w:kern w:val="0"/>
          <w:sz w:val="24"/>
          <w:szCs w:val="21"/>
          <w:u w:val="single"/>
        </w:rPr>
        <w:t>采购代理机构名称</w:t>
      </w:r>
      <w:r>
        <w:rPr>
          <w:rFonts w:hint="eastAsia" w:ascii="宋体" w:hAnsi="宋体" w:eastAsia="宋体" w:cs="宋体"/>
          <w:kern w:val="0"/>
          <w:sz w:val="18"/>
          <w:szCs w:val="18"/>
          <w:u w:val="single"/>
        </w:rPr>
        <w:t xml:space="preserve">   </w:t>
      </w:r>
      <w:r>
        <w:rPr>
          <w:rFonts w:hint="eastAsia" w:ascii="宋体" w:hAnsi="宋体" w:eastAsia="宋体" w:cs="宋体"/>
          <w:kern w:val="0"/>
          <w:sz w:val="24"/>
          <w:szCs w:val="21"/>
        </w:rPr>
        <w:t>组织的采购项目</w:t>
      </w:r>
      <w:r>
        <w:rPr>
          <w:rFonts w:hint="eastAsia" w:ascii="宋体" w:hAnsi="宋体" w:eastAsia="宋体" w:cs="宋体"/>
          <w:kern w:val="0"/>
          <w:sz w:val="18"/>
          <w:szCs w:val="18"/>
          <w:u w:val="single"/>
        </w:rPr>
        <w:t xml:space="preserve">         </w:t>
      </w:r>
      <w:r>
        <w:rPr>
          <w:rFonts w:hint="eastAsia" w:ascii="宋体" w:hAnsi="宋体" w:eastAsia="宋体" w:cs="宋体"/>
          <w:kern w:val="0"/>
          <w:sz w:val="24"/>
          <w:szCs w:val="21"/>
          <w:u w:val="single"/>
        </w:rPr>
        <w:t>采购项目名称</w:t>
      </w:r>
      <w:r>
        <w:rPr>
          <w:rFonts w:hint="eastAsia" w:ascii="宋体" w:hAnsi="宋体" w:eastAsia="宋体" w:cs="宋体"/>
          <w:kern w:val="0"/>
          <w:sz w:val="18"/>
          <w:szCs w:val="18"/>
          <w:u w:val="single"/>
        </w:rPr>
        <w:t xml:space="preserve">         </w:t>
      </w:r>
      <w:r>
        <w:rPr>
          <w:rFonts w:hint="eastAsia" w:ascii="宋体" w:hAnsi="宋体" w:eastAsia="宋体" w:cs="宋体"/>
          <w:kern w:val="0"/>
          <w:sz w:val="24"/>
          <w:szCs w:val="21"/>
        </w:rPr>
        <w:t>（项目编号</w:t>
      </w:r>
      <w:r>
        <w:rPr>
          <w:rFonts w:hint="eastAsia" w:ascii="宋体" w:hAnsi="宋体" w:eastAsia="宋体" w:cs="宋体"/>
          <w:kern w:val="0"/>
          <w:sz w:val="18"/>
          <w:szCs w:val="18"/>
        </w:rPr>
        <w:t xml:space="preserve">             </w:t>
      </w:r>
      <w:r>
        <w:rPr>
          <w:rFonts w:hint="eastAsia" w:ascii="宋体" w:hAnsi="宋体" w:eastAsia="宋体" w:cs="宋体"/>
          <w:kern w:val="0"/>
          <w:sz w:val="24"/>
          <w:szCs w:val="21"/>
        </w:rPr>
        <w:t>）的投标签署投标文件。</w:t>
      </w:r>
    </w:p>
    <w:p>
      <w:pPr>
        <w:widowControl/>
        <w:wordWrap w:val="0"/>
        <w:spacing w:before="100" w:beforeAutospacing="1" w:after="100" w:afterAutospacing="1" w:line="480" w:lineRule="exact"/>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特此证明。</w:t>
      </w:r>
    </w:p>
    <w:tbl>
      <w:tblPr>
        <w:tblStyle w:val="22"/>
        <w:tblpPr w:leftFromText="180" w:rightFromText="180" w:topFromText="100" w:bottomFromText="100" w:vertAnchor="text" w:horzAnchor="page" w:tblpX="2773" w:tblpY="209"/>
        <w:tblW w:w="6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8" w:hRule="atLeast"/>
        </w:trPr>
        <w:tc>
          <w:tcPr>
            <w:tcW w:w="692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480" w:lineRule="exact"/>
              <w:jc w:val="center"/>
              <w:rPr>
                <w:rFonts w:ascii="宋体" w:hAnsi="宋体" w:eastAsia="宋体" w:cs="宋体"/>
                <w:kern w:val="0"/>
                <w:sz w:val="24"/>
                <w:szCs w:val="21"/>
              </w:rPr>
            </w:pPr>
            <w:r>
              <w:rPr>
                <w:rFonts w:hint="eastAsia" w:ascii="宋体" w:hAnsi="宋体" w:eastAsia="宋体" w:cs="宋体"/>
                <w:b/>
                <w:bCs/>
                <w:kern w:val="0"/>
                <w:sz w:val="24"/>
                <w:szCs w:val="21"/>
              </w:rPr>
              <w:t>（※此处请粘贴法定代表人身份证</w:t>
            </w:r>
          </w:p>
          <w:p>
            <w:pPr>
              <w:widowControl/>
              <w:spacing w:before="100" w:beforeAutospacing="1" w:after="100" w:afterAutospacing="1" w:line="480" w:lineRule="exact"/>
              <w:jc w:val="center"/>
              <w:rPr>
                <w:rFonts w:ascii="宋体" w:hAnsi="宋体" w:eastAsia="宋体" w:cs="宋体"/>
                <w:kern w:val="0"/>
                <w:sz w:val="24"/>
                <w:szCs w:val="21"/>
              </w:rPr>
            </w:pPr>
            <w:r>
              <w:rPr>
                <w:rFonts w:hint="eastAsia" w:ascii="宋体" w:hAnsi="宋体" w:eastAsia="宋体" w:cs="宋体"/>
                <w:b/>
                <w:bCs/>
                <w:kern w:val="0"/>
                <w:sz w:val="24"/>
                <w:szCs w:val="21"/>
              </w:rPr>
              <w:t>复印件※）</w:t>
            </w:r>
          </w:p>
        </w:tc>
      </w:tr>
    </w:tbl>
    <w:p>
      <w:pPr>
        <w:widowControl/>
        <w:wordWrap w:val="0"/>
        <w:spacing w:before="100" w:beforeAutospacing="1" w:after="100" w:afterAutospacing="1" w:line="600" w:lineRule="auto"/>
        <w:ind w:firstLine="4800" w:firstLineChars="2000"/>
        <w:jc w:val="left"/>
        <w:rPr>
          <w:rFonts w:ascii="宋体" w:hAnsi="宋体" w:eastAsia="宋体" w:cs="宋体"/>
          <w:kern w:val="0"/>
          <w:sz w:val="24"/>
          <w:szCs w:val="21"/>
        </w:rPr>
      </w:pPr>
      <w:r>
        <w:rPr>
          <w:rFonts w:hint="eastAsia" w:ascii="宋体" w:hAnsi="宋体" w:eastAsia="宋体" w:cs="宋体"/>
          <w:kern w:val="0"/>
          <w:sz w:val="24"/>
          <w:szCs w:val="21"/>
        </w:rPr>
        <w:t>公司名称：</w:t>
      </w:r>
      <w:r>
        <w:rPr>
          <w:rFonts w:hint="eastAsia" w:ascii="宋体" w:hAnsi="宋体" w:eastAsia="宋体" w:cs="宋体"/>
          <w:kern w:val="0"/>
          <w:sz w:val="24"/>
          <w:szCs w:val="21"/>
          <w:u w:val="single"/>
        </w:rPr>
        <w:t>（加盖公章）</w:t>
      </w:r>
      <w:r>
        <w:rPr>
          <w:rFonts w:hint="eastAsia" w:ascii="宋体" w:hAnsi="宋体" w:eastAsia="宋体" w:cs="宋体"/>
          <w:kern w:val="0"/>
          <w:sz w:val="18"/>
          <w:szCs w:val="18"/>
          <w:u w:val="single"/>
        </w:rPr>
        <w:t xml:space="preserve"> </w:t>
      </w:r>
    </w:p>
    <w:p>
      <w:pPr>
        <w:widowControl/>
        <w:wordWrap w:val="0"/>
        <w:spacing w:before="100" w:beforeAutospacing="1" w:after="100" w:afterAutospacing="1" w:line="600" w:lineRule="auto"/>
        <w:ind w:firstLine="4800" w:firstLineChars="2000"/>
        <w:jc w:val="left"/>
        <w:rPr>
          <w:rFonts w:ascii="宋体" w:hAnsi="宋体" w:eastAsia="宋体" w:cs="宋体"/>
          <w:kern w:val="0"/>
          <w:sz w:val="24"/>
          <w:szCs w:val="21"/>
        </w:rPr>
      </w:pPr>
      <w:r>
        <w:rPr>
          <w:rFonts w:hint="eastAsia" w:ascii="宋体" w:hAnsi="宋体" w:eastAsia="宋体" w:cs="宋体"/>
          <w:kern w:val="0"/>
          <w:sz w:val="24"/>
          <w:szCs w:val="21"/>
        </w:rPr>
        <w:t>年</w:t>
      </w:r>
      <w:r>
        <w:rPr>
          <w:rFonts w:hint="eastAsia" w:ascii="宋体" w:hAnsi="宋体" w:eastAsia="宋体" w:cs="宋体"/>
          <w:kern w:val="0"/>
          <w:sz w:val="18"/>
          <w:szCs w:val="18"/>
        </w:rPr>
        <w:t xml:space="preserve">        </w:t>
      </w:r>
      <w:r>
        <w:rPr>
          <w:rFonts w:hint="eastAsia" w:ascii="宋体" w:hAnsi="宋体" w:eastAsia="宋体" w:cs="宋体"/>
          <w:kern w:val="0"/>
          <w:sz w:val="24"/>
          <w:szCs w:val="21"/>
        </w:rPr>
        <w:t>月</w:t>
      </w:r>
      <w:r>
        <w:rPr>
          <w:rFonts w:hint="eastAsia" w:ascii="宋体" w:hAnsi="宋体" w:eastAsia="宋体" w:cs="宋体"/>
          <w:kern w:val="0"/>
          <w:sz w:val="18"/>
          <w:szCs w:val="18"/>
        </w:rPr>
        <w:t xml:space="preserve">        </w:t>
      </w:r>
      <w:r>
        <w:rPr>
          <w:rFonts w:hint="eastAsia" w:ascii="宋体" w:hAnsi="宋体" w:eastAsia="宋体" w:cs="宋体"/>
          <w:kern w:val="0"/>
          <w:sz w:val="24"/>
          <w:szCs w:val="21"/>
        </w:rPr>
        <w:t>日</w:t>
      </w:r>
    </w:p>
    <w:p>
      <w:pPr>
        <w:topLinePunct/>
        <w:spacing w:line="400" w:lineRule="exact"/>
        <w:jc w:val="center"/>
        <w:rPr>
          <w:rFonts w:ascii="宋体" w:hAnsi="宋体" w:eastAsia="宋体" w:cs="宋体"/>
          <w:b/>
          <w:bCs/>
          <w:kern w:val="0"/>
          <w:sz w:val="28"/>
        </w:rPr>
      </w:pPr>
    </w:p>
    <w:p>
      <w:pPr>
        <w:topLinePunct/>
        <w:spacing w:line="400" w:lineRule="exact"/>
        <w:jc w:val="center"/>
        <w:rPr>
          <w:rFonts w:ascii="宋体" w:hAnsi="宋体" w:eastAsia="宋体" w:cs="宋体"/>
          <w:b/>
          <w:bCs/>
          <w:kern w:val="0"/>
          <w:sz w:val="28"/>
        </w:rPr>
      </w:pPr>
    </w:p>
    <w:p>
      <w:pPr>
        <w:topLinePunct/>
        <w:spacing w:line="400" w:lineRule="exact"/>
        <w:jc w:val="center"/>
        <w:rPr>
          <w:rFonts w:ascii="宋体" w:hAnsi="宋体" w:eastAsia="宋体" w:cs="宋体"/>
          <w:b/>
          <w:bCs/>
          <w:kern w:val="0"/>
          <w:sz w:val="28"/>
        </w:rPr>
      </w:pPr>
    </w:p>
    <w:p>
      <w:pPr>
        <w:topLinePunct/>
        <w:spacing w:line="400" w:lineRule="exact"/>
        <w:jc w:val="center"/>
        <w:rPr>
          <w:rFonts w:ascii="宋体" w:hAnsi="宋体" w:eastAsia="宋体" w:cs="宋体"/>
          <w:b/>
          <w:bCs/>
          <w:kern w:val="0"/>
          <w:sz w:val="28"/>
        </w:rPr>
      </w:pPr>
      <w:bookmarkStart w:id="24" w:name="_Toc26528"/>
    </w:p>
    <w:p>
      <w:pPr>
        <w:topLinePunct/>
        <w:spacing w:line="400" w:lineRule="exact"/>
        <w:jc w:val="center"/>
        <w:rPr>
          <w:rFonts w:ascii="宋体" w:hAnsi="宋体" w:eastAsia="宋体" w:cs="宋体"/>
          <w:b/>
          <w:bCs/>
          <w:kern w:val="0"/>
          <w:sz w:val="28"/>
        </w:rPr>
      </w:pPr>
    </w:p>
    <w:p>
      <w:pPr>
        <w:topLinePunct/>
        <w:spacing w:line="400" w:lineRule="exact"/>
        <w:jc w:val="center"/>
        <w:rPr>
          <w:rFonts w:ascii="宋体" w:hAnsi="宋体" w:eastAsia="宋体" w:cs="宋体"/>
          <w:b/>
          <w:bCs/>
          <w:kern w:val="0"/>
          <w:sz w:val="28"/>
        </w:rPr>
      </w:pPr>
    </w:p>
    <w:p>
      <w:pPr>
        <w:topLinePunct/>
        <w:spacing w:line="400" w:lineRule="exact"/>
        <w:jc w:val="center"/>
        <w:rPr>
          <w:rFonts w:ascii="宋体" w:hAnsi="宋体" w:eastAsia="宋体" w:cs="宋体"/>
          <w:b/>
          <w:bCs/>
          <w:kern w:val="0"/>
          <w:sz w:val="28"/>
        </w:rPr>
      </w:pPr>
    </w:p>
    <w:p>
      <w:pPr>
        <w:topLinePunct/>
        <w:spacing w:line="400" w:lineRule="exact"/>
        <w:rPr>
          <w:rFonts w:ascii="宋体" w:hAnsi="宋体" w:eastAsia="宋体" w:cs="宋体"/>
          <w:b/>
          <w:bCs/>
          <w:kern w:val="0"/>
          <w:sz w:val="28"/>
        </w:rPr>
      </w:pPr>
    </w:p>
    <w:p>
      <w:pPr>
        <w:topLinePunct/>
        <w:spacing w:line="400" w:lineRule="exact"/>
        <w:jc w:val="left"/>
        <w:rPr>
          <w:rFonts w:ascii="宋体" w:hAnsi="宋体" w:eastAsia="宋体" w:cs="宋体"/>
          <w:b/>
          <w:bCs/>
          <w:kern w:val="0"/>
          <w:sz w:val="28"/>
        </w:rPr>
      </w:pPr>
    </w:p>
    <w:p>
      <w:pPr>
        <w:topLinePunct/>
        <w:spacing w:line="400" w:lineRule="exact"/>
        <w:jc w:val="left"/>
        <w:rPr>
          <w:rFonts w:ascii="宋体" w:hAnsi="宋体" w:eastAsia="宋体" w:cs="宋体"/>
          <w:b/>
          <w:bCs/>
          <w:kern w:val="0"/>
          <w:sz w:val="28"/>
        </w:rPr>
      </w:pPr>
      <w:r>
        <w:rPr>
          <w:rFonts w:hint="eastAsia" w:ascii="宋体" w:hAnsi="宋体" w:eastAsia="宋体" w:cs="宋体"/>
          <w:b/>
          <w:bCs/>
          <w:kern w:val="0"/>
          <w:sz w:val="28"/>
        </w:rPr>
        <w:t>格式3</w:t>
      </w:r>
    </w:p>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投标授权委托书</w:t>
      </w:r>
    </w:p>
    <w:p>
      <w:pPr>
        <w:spacing w:line="500" w:lineRule="exact"/>
        <w:ind w:firstLine="640" w:firstLineChars="200"/>
        <w:rPr>
          <w:rFonts w:ascii="宋体" w:hAnsi="宋体" w:eastAsia="宋体" w:cs="宋体"/>
          <w:sz w:val="32"/>
          <w:szCs w:val="32"/>
        </w:rPr>
      </w:pPr>
    </w:p>
    <w:p>
      <w:pPr>
        <w:widowControl/>
        <w:wordWrap w:val="0"/>
        <w:spacing w:before="100" w:beforeAutospacing="1" w:after="100" w:afterAutospacing="1" w:line="560" w:lineRule="exact"/>
        <w:jc w:val="left"/>
        <w:rPr>
          <w:rFonts w:ascii="宋体" w:hAnsi="宋体" w:eastAsia="宋体" w:cs="宋体"/>
          <w:kern w:val="0"/>
          <w:sz w:val="24"/>
          <w:szCs w:val="21"/>
        </w:rPr>
      </w:pPr>
      <w:r>
        <w:rPr>
          <w:rFonts w:hint="eastAsia" w:ascii="宋体" w:hAnsi="宋体" w:eastAsia="宋体" w:cs="宋体"/>
          <w:sz w:val="32"/>
          <w:szCs w:val="32"/>
        </w:rPr>
        <w:t xml:space="preserve"> </w:t>
      </w:r>
      <w:r>
        <w:rPr>
          <w:rFonts w:hint="eastAsia" w:ascii="宋体" w:hAnsi="宋体" w:eastAsia="宋体" w:cs="宋体"/>
          <w:kern w:val="0"/>
          <w:sz w:val="24"/>
          <w:szCs w:val="21"/>
        </w:rPr>
        <w:t>我</w:t>
      </w:r>
      <w:r>
        <w:rPr>
          <w:rFonts w:hint="eastAsia" w:ascii="宋体" w:hAnsi="宋体" w:eastAsia="宋体" w:cs="宋体"/>
          <w:kern w:val="0"/>
          <w:sz w:val="24"/>
          <w:szCs w:val="21"/>
          <w:u w:val="single"/>
        </w:rPr>
        <w:t xml:space="preserve">       系                </w:t>
      </w:r>
      <w:r>
        <w:rPr>
          <w:rFonts w:hint="eastAsia" w:ascii="宋体" w:hAnsi="宋体" w:eastAsia="宋体" w:cs="宋体"/>
          <w:kern w:val="0"/>
          <w:sz w:val="24"/>
          <w:szCs w:val="21"/>
        </w:rPr>
        <w:t>的法定代表人，现授权委托</w:t>
      </w:r>
      <w:r>
        <w:rPr>
          <w:rFonts w:hint="eastAsia" w:ascii="宋体" w:hAnsi="宋体" w:eastAsia="宋体" w:cs="宋体"/>
          <w:kern w:val="0"/>
          <w:sz w:val="24"/>
          <w:szCs w:val="21"/>
          <w:u w:val="single"/>
        </w:rPr>
        <w:t xml:space="preserve">      （身份证号：                   ，联系电话：               ）</w:t>
      </w:r>
      <w:r>
        <w:rPr>
          <w:rFonts w:hint="eastAsia" w:ascii="宋体" w:hAnsi="宋体" w:eastAsia="宋体" w:cs="宋体"/>
          <w:kern w:val="0"/>
          <w:sz w:val="24"/>
          <w:szCs w:val="21"/>
        </w:rPr>
        <w:t>为我公司处理投标事宜的唯一授权委托人，该项委托权不得转让。</w:t>
      </w:r>
    </w:p>
    <w:p>
      <w:pPr>
        <w:widowControl/>
        <w:wordWrap w:val="0"/>
        <w:spacing w:before="100" w:beforeAutospacing="1" w:after="100" w:afterAutospacing="1" w:line="560" w:lineRule="exact"/>
        <w:jc w:val="left"/>
        <w:rPr>
          <w:rFonts w:ascii="宋体" w:hAnsi="宋体" w:eastAsia="宋体" w:cs="宋体"/>
          <w:kern w:val="0"/>
          <w:sz w:val="24"/>
          <w:szCs w:val="21"/>
        </w:rPr>
      </w:pPr>
      <w:r>
        <w:rPr>
          <w:rFonts w:hint="eastAsia" w:ascii="宋体" w:hAnsi="宋体" w:eastAsia="宋体" w:cs="宋体"/>
          <w:kern w:val="0"/>
          <w:sz w:val="24"/>
          <w:szCs w:val="21"/>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pPr>
        <w:widowControl/>
        <w:wordWrap w:val="0"/>
        <w:spacing w:before="100" w:beforeAutospacing="1" w:after="100" w:afterAutospacing="1" w:line="560" w:lineRule="exact"/>
        <w:jc w:val="left"/>
        <w:rPr>
          <w:rFonts w:ascii="宋体" w:hAnsi="宋体" w:eastAsia="宋体" w:cs="宋体"/>
          <w:kern w:val="0"/>
          <w:sz w:val="24"/>
          <w:szCs w:val="21"/>
        </w:rPr>
      </w:pPr>
      <w:r>
        <w:rPr>
          <w:rFonts w:hint="eastAsia" w:ascii="宋体" w:hAnsi="宋体" w:eastAsia="宋体" w:cs="宋体"/>
          <w:kern w:val="0"/>
          <w:sz w:val="24"/>
          <w:szCs w:val="21"/>
        </w:rPr>
        <w:t>附：法定代表人（单位负责人）及授权委托人身份证复印件（正反面）</w:t>
      </w:r>
    </w:p>
    <w:p>
      <w:pPr>
        <w:widowControl/>
        <w:wordWrap w:val="0"/>
        <w:spacing w:before="100" w:beforeAutospacing="1" w:after="100" w:afterAutospacing="1" w:line="560" w:lineRule="exact"/>
        <w:jc w:val="left"/>
        <w:rPr>
          <w:rFonts w:ascii="宋体" w:hAnsi="宋体" w:eastAsia="宋体" w:cs="宋体"/>
          <w:kern w:val="0"/>
          <w:sz w:val="24"/>
          <w:szCs w:val="21"/>
        </w:rPr>
      </w:pPr>
      <w:r>
        <w:rPr>
          <w:rFonts w:hint="eastAsia" w:ascii="宋体" w:hAnsi="宋体" w:eastAsia="宋体" w:cs="宋体"/>
          <w:kern w:val="0"/>
          <w:sz w:val="24"/>
          <w:szCs w:val="21"/>
        </w:rPr>
        <w:t>投标单位：                       （盖章）</w:t>
      </w:r>
    </w:p>
    <w:p>
      <w:pPr>
        <w:widowControl/>
        <w:wordWrap w:val="0"/>
        <w:spacing w:before="100" w:beforeAutospacing="1" w:after="100" w:afterAutospacing="1" w:line="560" w:lineRule="exact"/>
        <w:jc w:val="left"/>
        <w:rPr>
          <w:rFonts w:ascii="宋体" w:hAnsi="宋体" w:eastAsia="宋体" w:cs="宋体"/>
          <w:kern w:val="0"/>
          <w:sz w:val="24"/>
          <w:szCs w:val="21"/>
        </w:rPr>
      </w:pPr>
    </w:p>
    <w:p>
      <w:pPr>
        <w:widowControl/>
        <w:wordWrap w:val="0"/>
        <w:spacing w:before="100" w:beforeAutospacing="1" w:after="100" w:afterAutospacing="1" w:line="560" w:lineRule="exact"/>
        <w:jc w:val="left"/>
        <w:rPr>
          <w:rFonts w:ascii="宋体" w:hAnsi="宋体" w:eastAsia="宋体" w:cs="宋体"/>
          <w:kern w:val="0"/>
          <w:sz w:val="24"/>
          <w:szCs w:val="21"/>
        </w:rPr>
      </w:pPr>
      <w:r>
        <w:rPr>
          <w:rFonts w:hint="eastAsia" w:ascii="宋体" w:hAnsi="宋体" w:eastAsia="宋体" w:cs="宋体"/>
          <w:kern w:val="0"/>
          <w:sz w:val="24"/>
          <w:szCs w:val="21"/>
        </w:rPr>
        <w:t>法定代表人：                     （签字）</w:t>
      </w:r>
    </w:p>
    <w:p>
      <w:pPr>
        <w:widowControl/>
        <w:wordWrap w:val="0"/>
        <w:spacing w:before="100" w:beforeAutospacing="1" w:after="100" w:afterAutospacing="1" w:line="560" w:lineRule="exact"/>
        <w:jc w:val="left"/>
        <w:rPr>
          <w:rFonts w:ascii="宋体" w:hAnsi="宋体" w:eastAsia="宋体" w:cs="宋体"/>
          <w:kern w:val="0"/>
          <w:sz w:val="24"/>
          <w:szCs w:val="21"/>
        </w:rPr>
      </w:pPr>
    </w:p>
    <w:p>
      <w:pPr>
        <w:widowControl/>
        <w:wordWrap w:val="0"/>
        <w:spacing w:before="100" w:beforeAutospacing="1" w:after="100" w:afterAutospacing="1" w:line="560" w:lineRule="exact"/>
        <w:jc w:val="left"/>
        <w:rPr>
          <w:rFonts w:ascii="宋体" w:hAnsi="宋体" w:eastAsia="宋体" w:cs="宋体"/>
          <w:kern w:val="0"/>
          <w:sz w:val="24"/>
          <w:szCs w:val="21"/>
        </w:rPr>
      </w:pPr>
      <w:r>
        <w:rPr>
          <w:rFonts w:hint="eastAsia" w:ascii="宋体" w:hAnsi="宋体" w:eastAsia="宋体" w:cs="宋体"/>
          <w:kern w:val="0"/>
          <w:sz w:val="24"/>
          <w:szCs w:val="21"/>
        </w:rPr>
        <w:t>受委托人：                       （签字）</w:t>
      </w:r>
    </w:p>
    <w:p>
      <w:pPr>
        <w:widowControl/>
        <w:wordWrap w:val="0"/>
        <w:spacing w:before="100" w:beforeAutospacing="1" w:after="100" w:afterAutospacing="1" w:line="560" w:lineRule="exact"/>
        <w:rPr>
          <w:rFonts w:ascii="宋体" w:hAnsi="宋体" w:eastAsia="宋体" w:cs="宋体"/>
          <w:kern w:val="0"/>
          <w:sz w:val="24"/>
          <w:szCs w:val="21"/>
        </w:rPr>
      </w:pPr>
    </w:p>
    <w:p>
      <w:pPr>
        <w:widowControl/>
        <w:wordWrap w:val="0"/>
        <w:spacing w:before="100" w:beforeAutospacing="1" w:after="100" w:afterAutospacing="1" w:line="560" w:lineRule="exact"/>
        <w:jc w:val="right"/>
        <w:rPr>
          <w:rFonts w:ascii="宋体" w:hAnsi="宋体" w:eastAsia="宋体" w:cs="宋体"/>
          <w:kern w:val="0"/>
          <w:sz w:val="24"/>
          <w:szCs w:val="21"/>
        </w:rPr>
      </w:pPr>
      <w:r>
        <w:rPr>
          <w:rFonts w:hint="eastAsia" w:ascii="宋体" w:hAnsi="宋体" w:eastAsia="宋体" w:cs="宋体"/>
          <w:kern w:val="0"/>
          <w:sz w:val="24"/>
          <w:szCs w:val="21"/>
        </w:rPr>
        <w:t>年   月   日</w:t>
      </w:r>
    </w:p>
    <w:p>
      <w:pPr>
        <w:widowControl/>
        <w:wordWrap w:val="0"/>
        <w:spacing w:before="100" w:beforeAutospacing="1" w:after="100" w:afterAutospacing="1" w:line="360" w:lineRule="auto"/>
        <w:jc w:val="left"/>
        <w:rPr>
          <w:rFonts w:ascii="宋体" w:hAnsi="宋体" w:eastAsia="宋体" w:cs="宋体"/>
          <w:kern w:val="0"/>
          <w:sz w:val="24"/>
          <w:szCs w:val="21"/>
        </w:rPr>
      </w:pPr>
    </w:p>
    <w:p>
      <w:pPr>
        <w:topLinePunct/>
        <w:spacing w:line="400" w:lineRule="exact"/>
        <w:jc w:val="left"/>
        <w:rPr>
          <w:rFonts w:ascii="宋体" w:hAnsi="宋体" w:eastAsia="宋体" w:cs="宋体"/>
          <w:b/>
          <w:bCs/>
          <w:kern w:val="0"/>
          <w:sz w:val="28"/>
        </w:rPr>
      </w:pPr>
      <w:r>
        <w:rPr>
          <w:rFonts w:hint="eastAsia" w:ascii="宋体" w:hAnsi="宋体" w:eastAsia="宋体" w:cs="宋体"/>
          <w:b/>
          <w:bCs/>
          <w:kern w:val="0"/>
          <w:sz w:val="28"/>
        </w:rPr>
        <w:t>格式4</w:t>
      </w:r>
    </w:p>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制造商授权书</w:t>
      </w:r>
    </w:p>
    <w:p>
      <w:pPr>
        <w:spacing w:line="360" w:lineRule="auto"/>
        <w:rPr>
          <w:rFonts w:ascii="宋体" w:hAnsi="宋体" w:eastAsia="宋体" w:cs="Times New Roman"/>
          <w:sz w:val="24"/>
          <w:szCs w:val="24"/>
        </w:rPr>
      </w:pPr>
      <w:r>
        <w:rPr>
          <w:rFonts w:hint="eastAsia" w:ascii="宋体" w:hAnsi="宋体" w:eastAsia="宋体" w:cs="Times New Roman"/>
          <w:sz w:val="24"/>
          <w:szCs w:val="24"/>
        </w:rPr>
        <w:t>敬启者：</w:t>
      </w:r>
    </w:p>
    <w:p>
      <w:pPr>
        <w:spacing w:line="360" w:lineRule="auto"/>
        <w:ind w:firstLine="540"/>
        <w:rPr>
          <w:rFonts w:ascii="宋体" w:hAnsi="宋体" w:eastAsia="宋体" w:cs="Times New Roman"/>
          <w:sz w:val="24"/>
          <w:szCs w:val="24"/>
        </w:rPr>
      </w:pPr>
      <w:r>
        <w:rPr>
          <w:rFonts w:hint="eastAsia" w:ascii="宋体" w:hAnsi="宋体" w:eastAsia="宋体" w:cs="Times New Roman"/>
          <w:sz w:val="24"/>
          <w:szCs w:val="24"/>
        </w:rPr>
        <w:t>我们（生产厂家/公司或指定代理名称）是（ 国家名称）的法定制造/总代理商，商业总部设在（地址），委托依     国法律设立的商业总部设在（地址）的（经销商名称），作为我方真实的合法代理人进行下列有效活动：</w:t>
      </w:r>
    </w:p>
    <w:p>
      <w:pPr>
        <w:numPr>
          <w:ilvl w:val="0"/>
          <w:numId w:val="7"/>
        </w:numPr>
        <w:spacing w:line="360" w:lineRule="auto"/>
        <w:ind w:firstLine="540"/>
        <w:rPr>
          <w:rFonts w:ascii="宋体" w:hAnsi="宋体" w:eastAsia="宋体" w:cs="Times New Roman"/>
          <w:sz w:val="24"/>
          <w:szCs w:val="24"/>
        </w:rPr>
      </w:pPr>
      <w:r>
        <w:rPr>
          <w:rFonts w:hint="eastAsia" w:ascii="宋体" w:hAnsi="宋体" w:eastAsia="宋体" w:cs="Times New Roman"/>
          <w:sz w:val="24"/>
          <w:szCs w:val="24"/>
        </w:rPr>
        <w:t>代表我方应招标编号   号招标文件要求，用我方提供的（货物名称）参加投标，并对我方具有约束力。</w:t>
      </w:r>
    </w:p>
    <w:p>
      <w:pPr>
        <w:numPr>
          <w:ilvl w:val="0"/>
          <w:numId w:val="7"/>
        </w:numPr>
        <w:spacing w:line="360" w:lineRule="auto"/>
        <w:ind w:firstLine="540"/>
        <w:rPr>
          <w:rFonts w:ascii="宋体" w:hAnsi="宋体" w:eastAsia="宋体" w:cs="Times New Roman"/>
          <w:sz w:val="24"/>
          <w:szCs w:val="24"/>
        </w:rPr>
      </w:pPr>
      <w:r>
        <w:rPr>
          <w:rFonts w:hint="eastAsia" w:ascii="宋体" w:hAnsi="宋体" w:eastAsia="宋体" w:cs="Times New Roman"/>
          <w:sz w:val="24"/>
          <w:szCs w:val="24"/>
        </w:rPr>
        <w:t>作为制造商/指定总代理，我方保证以投标合作者来约束自己，并对该次投标共同和分别承担招标文件中所规定的义务。</w:t>
      </w:r>
    </w:p>
    <w:p>
      <w:pPr>
        <w:numPr>
          <w:ilvl w:val="0"/>
          <w:numId w:val="7"/>
        </w:numPr>
        <w:spacing w:line="360" w:lineRule="auto"/>
        <w:ind w:firstLine="540"/>
        <w:rPr>
          <w:rFonts w:ascii="宋体" w:hAnsi="宋体" w:eastAsia="宋体" w:cs="Times New Roman"/>
          <w:sz w:val="24"/>
          <w:szCs w:val="24"/>
        </w:rPr>
      </w:pPr>
      <w:r>
        <w:rPr>
          <w:rFonts w:hint="eastAsia" w:ascii="宋体" w:hAnsi="宋体" w:eastAsia="宋体" w:cs="Times New Roman"/>
          <w:sz w:val="24"/>
          <w:szCs w:val="24"/>
        </w:rPr>
        <w:t>我们兹授予（经销商名称）全权办理和履行上述我方为完成上述各所必须的事宜，具有撤消或替换的全权。兹确认（经销商名称）或其正式授权代表依此合法地办理一切事宜。</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我们于     年  月  日签署本文以资证明。</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 xml:space="preserve">授权方名称（盖章）             </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 xml:space="preserve">法人或授权代表人姓名（签字）       </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 xml:space="preserve">授权代表所属部门                被授权方名称（盖章）         </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 xml:space="preserve">职    务                        法定代表人  （签字）           </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 xml:space="preserve"> </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 xml:space="preserve"> </w:t>
      </w:r>
    </w:p>
    <w:p>
      <w:pPr>
        <w:topLinePunct/>
        <w:spacing w:line="400" w:lineRule="exact"/>
        <w:jc w:val="left"/>
        <w:rPr>
          <w:rFonts w:ascii="宋体" w:hAnsi="宋体" w:eastAsia="宋体" w:cs="宋体"/>
          <w:b/>
          <w:bCs/>
          <w:kern w:val="0"/>
          <w:sz w:val="28"/>
        </w:rPr>
      </w:pPr>
      <w:r>
        <w:rPr>
          <w:rFonts w:hint="eastAsia" w:ascii="宋体" w:hAnsi="宋体" w:eastAsia="宋体" w:cs="Times New Roman"/>
          <w:sz w:val="24"/>
          <w:szCs w:val="24"/>
        </w:rPr>
        <w:t>注：本授权书可采用投标单位自有的既定格式，不受规定格式限制。</w:t>
      </w:r>
    </w:p>
    <w:p>
      <w:pPr>
        <w:topLinePunct/>
        <w:spacing w:line="400" w:lineRule="exact"/>
        <w:jc w:val="left"/>
        <w:rPr>
          <w:rFonts w:ascii="宋体" w:hAnsi="宋体" w:eastAsia="宋体" w:cs="宋体"/>
          <w:b/>
          <w:bCs/>
          <w:kern w:val="0"/>
          <w:sz w:val="28"/>
        </w:rPr>
      </w:pPr>
    </w:p>
    <w:p>
      <w:pPr>
        <w:topLinePunct/>
        <w:spacing w:line="400" w:lineRule="exact"/>
        <w:jc w:val="left"/>
        <w:rPr>
          <w:rFonts w:ascii="宋体" w:hAnsi="宋体" w:eastAsia="宋体" w:cs="宋体"/>
          <w:b/>
          <w:bCs/>
          <w:kern w:val="0"/>
          <w:sz w:val="28"/>
        </w:rPr>
      </w:pPr>
    </w:p>
    <w:p>
      <w:pPr>
        <w:topLinePunct/>
        <w:spacing w:line="400" w:lineRule="exact"/>
        <w:jc w:val="left"/>
        <w:rPr>
          <w:rFonts w:ascii="宋体" w:hAnsi="宋体" w:eastAsia="宋体" w:cs="宋体"/>
          <w:b/>
          <w:bCs/>
          <w:kern w:val="0"/>
          <w:sz w:val="28"/>
        </w:rPr>
      </w:pPr>
    </w:p>
    <w:p>
      <w:pPr>
        <w:topLinePunct/>
        <w:spacing w:line="400" w:lineRule="exact"/>
        <w:jc w:val="left"/>
        <w:rPr>
          <w:rFonts w:ascii="宋体" w:hAnsi="宋体" w:eastAsia="宋体" w:cs="宋体"/>
          <w:b/>
          <w:bCs/>
          <w:kern w:val="0"/>
          <w:sz w:val="28"/>
        </w:rPr>
      </w:pPr>
      <w:r>
        <w:rPr>
          <w:rFonts w:hint="eastAsia" w:ascii="宋体" w:hAnsi="宋体" w:eastAsia="宋体" w:cs="宋体"/>
          <w:b/>
          <w:bCs/>
          <w:kern w:val="0"/>
          <w:sz w:val="28"/>
        </w:rPr>
        <w:t>格式5</w:t>
      </w:r>
    </w:p>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投标函</w:t>
      </w:r>
    </w:p>
    <w:p>
      <w:pPr>
        <w:widowControl/>
        <w:wordWrap w:val="0"/>
        <w:spacing w:before="100" w:beforeAutospacing="1" w:after="100" w:afterAutospacing="1" w:line="360" w:lineRule="auto"/>
        <w:jc w:val="left"/>
        <w:rPr>
          <w:rFonts w:ascii="宋体" w:hAnsi="宋体" w:eastAsia="宋体" w:cs="宋体"/>
          <w:kern w:val="0"/>
          <w:sz w:val="24"/>
          <w:szCs w:val="21"/>
        </w:rPr>
      </w:pPr>
      <w:r>
        <w:rPr>
          <w:rFonts w:hint="eastAsia" w:ascii="宋体" w:hAnsi="宋体" w:eastAsia="宋体" w:cs="宋体"/>
          <w:kern w:val="0"/>
          <w:sz w:val="24"/>
          <w:szCs w:val="21"/>
        </w:rPr>
        <w:t>采购人：</w:t>
      </w:r>
    </w:p>
    <w:p>
      <w:pPr>
        <w:widowControl/>
        <w:wordWrap w:val="0"/>
        <w:spacing w:before="100" w:beforeAutospacing="1" w:after="100" w:afterAutospacing="1" w:line="360" w:lineRule="auto"/>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u w:val="single"/>
        </w:rPr>
        <w:t xml:space="preserve">供应商名称 </w:t>
      </w:r>
      <w:r>
        <w:rPr>
          <w:rFonts w:hint="eastAsia" w:ascii="宋体" w:hAnsi="宋体" w:eastAsia="宋体" w:cs="宋体"/>
          <w:kern w:val="0"/>
          <w:sz w:val="24"/>
          <w:szCs w:val="21"/>
        </w:rPr>
        <w:t>授权</w:t>
      </w:r>
      <w:r>
        <w:rPr>
          <w:rFonts w:hint="eastAsia" w:ascii="宋体" w:hAnsi="宋体" w:eastAsia="宋体" w:cs="宋体"/>
          <w:kern w:val="0"/>
          <w:sz w:val="24"/>
          <w:szCs w:val="21"/>
          <w:u w:val="single"/>
        </w:rPr>
        <w:t xml:space="preserve"> 供应商代表姓名、职务 </w:t>
      </w:r>
      <w:r>
        <w:rPr>
          <w:rFonts w:hint="eastAsia" w:ascii="宋体" w:hAnsi="宋体" w:eastAsia="宋体" w:cs="宋体"/>
          <w:kern w:val="0"/>
          <w:sz w:val="24"/>
          <w:szCs w:val="21"/>
        </w:rPr>
        <w:t>为我方代表，参加你单位组织的招标项目</w:t>
      </w:r>
      <w:r>
        <w:rPr>
          <w:rFonts w:hint="eastAsia" w:ascii="宋体" w:hAnsi="宋体" w:eastAsia="宋体" w:cs="宋体"/>
          <w:kern w:val="0"/>
          <w:sz w:val="24"/>
          <w:szCs w:val="21"/>
          <w:u w:val="single"/>
        </w:rPr>
        <w:t xml:space="preserve"> 招标项目名称（项目编号</w:t>
      </w:r>
      <w:r>
        <w:rPr>
          <w:rFonts w:hint="eastAsia" w:ascii="宋体" w:hAnsi="宋体" w:eastAsia="宋体" w:cs="宋体"/>
          <w:kern w:val="0"/>
          <w:sz w:val="18"/>
          <w:szCs w:val="18"/>
          <w:u w:val="single"/>
        </w:rPr>
        <w:t xml:space="preserve">) </w:t>
      </w:r>
      <w:r>
        <w:rPr>
          <w:rFonts w:hint="eastAsia" w:ascii="宋体" w:hAnsi="宋体" w:eastAsia="宋体" w:cs="宋体"/>
          <w:kern w:val="0"/>
          <w:sz w:val="24"/>
          <w:szCs w:val="21"/>
        </w:rPr>
        <w:t>的有关活动，并对此招标项目进行投标。</w:t>
      </w:r>
    </w:p>
    <w:p>
      <w:pPr>
        <w:widowControl/>
        <w:wordWrap w:val="0"/>
        <w:spacing w:before="100" w:beforeAutospacing="1" w:after="100" w:afterAutospacing="1" w:line="360" w:lineRule="auto"/>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为此，我方按采购文件规定提供货物及服务的投标报价、投标保证金：</w:t>
      </w:r>
    </w:p>
    <w:tbl>
      <w:tblPr>
        <w:tblStyle w:val="22"/>
        <w:tblW w:w="8940"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4"/>
        <w:gridCol w:w="3465"/>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5969"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ind w:firstLine="1"/>
              <w:jc w:val="center"/>
              <w:rPr>
                <w:rFonts w:ascii="宋体" w:hAnsi="宋体" w:eastAsia="宋体" w:cs="宋体"/>
                <w:kern w:val="0"/>
                <w:sz w:val="24"/>
                <w:szCs w:val="21"/>
              </w:rPr>
            </w:pPr>
            <w:r>
              <w:rPr>
                <w:rFonts w:hint="eastAsia" w:ascii="宋体" w:hAnsi="宋体" w:eastAsia="宋体" w:cs="宋体"/>
                <w:kern w:val="0"/>
                <w:sz w:val="24"/>
                <w:szCs w:val="21"/>
              </w:rPr>
              <w:t>投标总价（人民币：元）</w:t>
            </w:r>
          </w:p>
        </w:tc>
        <w:tc>
          <w:tcPr>
            <w:tcW w:w="2971"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eastAsia="宋体" w:cs="宋体"/>
                <w:kern w:val="0"/>
                <w:sz w:val="24"/>
                <w:szCs w:val="21"/>
              </w:rPr>
            </w:pPr>
            <w:r>
              <w:rPr>
                <w:rFonts w:hint="eastAsia" w:ascii="宋体" w:hAnsi="宋体" w:eastAsia="宋体" w:cs="宋体"/>
                <w:kern w:val="0"/>
                <w:sz w:val="24"/>
                <w:szCs w:val="21"/>
              </w:rPr>
              <w:t>投标保证金</w:t>
            </w:r>
          </w:p>
          <w:p>
            <w:pPr>
              <w:widowControl/>
              <w:spacing w:before="100" w:beforeAutospacing="1" w:after="100" w:afterAutospacing="1" w:line="360" w:lineRule="auto"/>
              <w:jc w:val="center"/>
              <w:rPr>
                <w:rFonts w:ascii="宋体" w:hAnsi="宋体" w:eastAsia="宋体" w:cs="宋体"/>
                <w:kern w:val="0"/>
                <w:sz w:val="24"/>
                <w:szCs w:val="21"/>
              </w:rPr>
            </w:pPr>
            <w:r>
              <w:rPr>
                <w:rFonts w:hint="eastAsia" w:ascii="宋体" w:hAnsi="宋体" w:eastAsia="宋体" w:cs="宋体"/>
                <w:kern w:val="0"/>
                <w:sz w:val="24"/>
                <w:szCs w:val="21"/>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8" w:hRule="atLeast"/>
        </w:trPr>
        <w:tc>
          <w:tcPr>
            <w:tcW w:w="250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ind w:left="-107" w:leftChars="-51" w:firstLine="1"/>
              <w:jc w:val="center"/>
              <w:rPr>
                <w:rFonts w:ascii="宋体" w:hAnsi="宋体" w:eastAsia="宋体" w:cs="宋体"/>
                <w:kern w:val="0"/>
                <w:sz w:val="24"/>
                <w:szCs w:val="21"/>
              </w:rPr>
            </w:pPr>
            <w:r>
              <w:rPr>
                <w:rFonts w:hint="eastAsia" w:ascii="宋体" w:hAnsi="宋体" w:eastAsia="宋体" w:cs="宋体"/>
                <w:kern w:val="0"/>
                <w:sz w:val="24"/>
                <w:szCs w:val="21"/>
              </w:rPr>
              <w:t>小写</w:t>
            </w:r>
          </w:p>
        </w:tc>
        <w:tc>
          <w:tcPr>
            <w:tcW w:w="346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ind w:left="108" w:hanging="108" w:hangingChars="45"/>
              <w:jc w:val="center"/>
              <w:rPr>
                <w:rFonts w:ascii="宋体" w:hAnsi="宋体" w:eastAsia="宋体" w:cs="宋体"/>
                <w:kern w:val="0"/>
                <w:sz w:val="24"/>
                <w:szCs w:val="21"/>
              </w:rPr>
            </w:pPr>
            <w:r>
              <w:rPr>
                <w:rFonts w:hint="eastAsia" w:ascii="宋体" w:hAnsi="宋体" w:eastAsia="宋体" w:cs="宋体"/>
                <w:kern w:val="0"/>
                <w:sz w:val="24"/>
                <w:szCs w:val="21"/>
              </w:rPr>
              <w:t>大写</w:t>
            </w:r>
          </w:p>
        </w:tc>
        <w:tc>
          <w:tcPr>
            <w:tcW w:w="29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25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346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97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8940"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ind w:left="108" w:hanging="108" w:hangingChars="45"/>
              <w:jc w:val="center"/>
              <w:rPr>
                <w:rFonts w:ascii="宋体" w:hAnsi="宋体" w:eastAsia="宋体" w:cs="宋体"/>
                <w:kern w:val="0"/>
                <w:sz w:val="24"/>
                <w:szCs w:val="21"/>
              </w:rPr>
            </w:pPr>
            <w:r>
              <w:rPr>
                <w:rFonts w:hint="eastAsia" w:ascii="宋体" w:hAnsi="宋体" w:eastAsia="宋体" w:cs="宋体"/>
                <w:kern w:val="0"/>
                <w:sz w:val="24"/>
                <w:szCs w:val="21"/>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8940"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ind w:left="108" w:hanging="108" w:hangingChars="45"/>
              <w:jc w:val="center"/>
              <w:rPr>
                <w:rFonts w:ascii="宋体" w:hAnsi="宋体" w:eastAsia="宋体" w:cs="宋体"/>
                <w:kern w:val="0"/>
                <w:sz w:val="24"/>
                <w:szCs w:val="21"/>
              </w:rPr>
            </w:pPr>
            <w:r>
              <w:rPr>
                <w:rFonts w:hint="eastAsia" w:ascii="宋体" w:hAnsi="宋体" w:eastAsia="宋体" w:cs="宋体"/>
                <w:kern w:val="0"/>
                <w:sz w:val="24"/>
                <w:szCs w:val="21"/>
              </w:rPr>
              <w:t>投标有效期：</w:t>
            </w:r>
          </w:p>
        </w:tc>
      </w:tr>
    </w:tbl>
    <w:p>
      <w:pPr>
        <w:widowControl/>
        <w:wordWrap w:val="0"/>
        <w:spacing w:before="312" w:beforeLines="100" w:after="100" w:afterAutospacing="1" w:line="360" w:lineRule="auto"/>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一、我方承诺在采购文件规定的投标有效期内不修改、撤销投标文件。</w:t>
      </w:r>
    </w:p>
    <w:p>
      <w:pPr>
        <w:widowControl/>
        <w:wordWrap w:val="0"/>
        <w:spacing w:before="100" w:beforeAutospacing="1" w:after="100" w:afterAutospacing="1" w:line="360" w:lineRule="auto"/>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二、随同本投标函提交投标保证金一份，金额为人民币（大写</w:t>
      </w:r>
      <w:r>
        <w:rPr>
          <w:rFonts w:hint="eastAsia" w:ascii="宋体" w:hAnsi="宋体" w:eastAsia="宋体" w:cs="宋体"/>
          <w:sz w:val="24"/>
          <w:szCs w:val="21"/>
        </w:rPr>
        <w:t>）</w:t>
      </w:r>
      <w:r>
        <w:rPr>
          <w:rFonts w:hint="eastAsia" w:ascii="宋体" w:hAnsi="宋体" w:eastAsia="宋体" w:cs="宋体"/>
          <w:sz w:val="24"/>
          <w:szCs w:val="21"/>
          <w:u w:val="single"/>
        </w:rPr>
        <w:t xml:space="preserve">        </w:t>
      </w:r>
      <w:r>
        <w:rPr>
          <w:rFonts w:hint="eastAsia" w:ascii="宋体" w:hAnsi="宋体" w:eastAsia="宋体" w:cs="宋体"/>
          <w:sz w:val="24"/>
          <w:szCs w:val="21"/>
        </w:rPr>
        <w:t>（¥</w:t>
      </w:r>
      <w:r>
        <w:rPr>
          <w:rFonts w:hint="eastAsia" w:ascii="宋体" w:hAnsi="宋体" w:eastAsia="宋体" w:cs="宋体"/>
          <w:sz w:val="24"/>
          <w:szCs w:val="21"/>
          <w:u w:val="single"/>
        </w:rPr>
        <w:t xml:space="preserve">       </w:t>
      </w:r>
      <w:r>
        <w:rPr>
          <w:rFonts w:hint="eastAsia" w:ascii="宋体" w:hAnsi="宋体" w:eastAsia="宋体" w:cs="宋体"/>
          <w:sz w:val="24"/>
          <w:szCs w:val="21"/>
        </w:rPr>
        <w:t>）。</w:t>
      </w:r>
    </w:p>
    <w:p>
      <w:pPr>
        <w:widowControl/>
        <w:wordWrap w:val="0"/>
        <w:spacing w:before="100" w:beforeAutospacing="1" w:after="100" w:afterAutospacing="1"/>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三、如我方中标：</w:t>
      </w:r>
    </w:p>
    <w:p>
      <w:pPr>
        <w:widowControl/>
        <w:wordWrap w:val="0"/>
        <w:spacing w:before="100" w:beforeAutospacing="1" w:after="100" w:afterAutospacing="1"/>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（1）我方承诺在收到中标通知书后，在中标通知书规定的期限内与你方签订合同。</w:t>
      </w:r>
    </w:p>
    <w:p>
      <w:pPr>
        <w:widowControl/>
        <w:wordWrap w:val="0"/>
        <w:spacing w:before="100" w:beforeAutospacing="1" w:after="100" w:afterAutospacing="1"/>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（2）随同本投标函递交的投标函附录属于合同文件的组成部分。</w:t>
      </w:r>
    </w:p>
    <w:p>
      <w:pPr>
        <w:widowControl/>
        <w:wordWrap w:val="0"/>
        <w:spacing w:before="100" w:beforeAutospacing="1" w:after="100" w:afterAutospacing="1"/>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（3）我方承诺按照采购文件规定递交履约担保。</w:t>
      </w:r>
    </w:p>
    <w:p>
      <w:pPr>
        <w:widowControl/>
        <w:wordWrap w:val="0"/>
        <w:spacing w:before="100" w:beforeAutospacing="1" w:after="100" w:afterAutospacing="1" w:line="360" w:lineRule="auto"/>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四、我方承诺已经具备采购文件中规定的供应商应当具备的条件。我方愿意向你单位提供任何与本招标项目投标有关的数据、情况和技术资料，并根据需要提供一切承诺的证明材料，并保证其真实、合法、有效。</w:t>
      </w:r>
    </w:p>
    <w:p>
      <w:pPr>
        <w:widowControl/>
        <w:wordWrap w:val="0"/>
        <w:spacing w:before="100" w:beforeAutospacing="1" w:after="100" w:afterAutospacing="1" w:line="360" w:lineRule="auto"/>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五、我方保证尊重评标委员会的评标结果，完全理解本招标项目不一定接受最低报价的投标。</w:t>
      </w:r>
    </w:p>
    <w:p>
      <w:pPr>
        <w:spacing w:line="360" w:lineRule="auto"/>
        <w:ind w:firstLine="480" w:firstLineChars="200"/>
        <w:rPr>
          <w:rFonts w:ascii="宋体" w:hAnsi="宋体" w:eastAsia="宋体" w:cs="宋体"/>
          <w:kern w:val="0"/>
          <w:sz w:val="24"/>
          <w:szCs w:val="21"/>
        </w:rPr>
      </w:pPr>
      <w:r>
        <w:rPr>
          <w:rFonts w:hint="eastAsia" w:ascii="宋体" w:hAnsi="宋体" w:eastAsia="宋体" w:cs="宋体"/>
          <w:kern w:val="0"/>
          <w:sz w:val="24"/>
          <w:szCs w:val="21"/>
        </w:rPr>
        <w:t>六、如果我方中标，我们将按采购文件的规定，保证忠实地履行双方所签订的政府采购合同，承担合同规定的责任和义务，并</w:t>
      </w:r>
      <w:r>
        <w:rPr>
          <w:rFonts w:hint="eastAsia" w:ascii="宋体" w:hAnsi="宋体" w:eastAsia="宋体" w:cs="宋体"/>
          <w:kern w:val="0"/>
          <w:sz w:val="24"/>
          <w:szCs w:val="21"/>
          <w:lang w:val="zh-CN"/>
        </w:rPr>
        <w:t>按照国家计委计价格【2002】1980号文的标准</w:t>
      </w:r>
      <w:r>
        <w:rPr>
          <w:rFonts w:hint="eastAsia" w:ascii="宋体" w:hAnsi="宋体" w:eastAsia="宋体" w:cs="宋体"/>
          <w:kern w:val="0"/>
          <w:sz w:val="24"/>
          <w:szCs w:val="21"/>
        </w:rPr>
        <w:t>向招标代理机构一次性支付招标代理服务费。</w:t>
      </w:r>
    </w:p>
    <w:p>
      <w:pPr>
        <w:widowControl/>
        <w:wordWrap w:val="0"/>
        <w:spacing w:before="100" w:beforeAutospacing="1" w:after="100" w:afterAutospacing="1" w:line="360" w:lineRule="auto"/>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七、我方承诺采购单位若需追加采购本项目采购文件所列货物及相关服务的，在不改变购合同其它实质性条款的前提下，按相同或更优惠的价格保证供货和服务。</w:t>
      </w:r>
    </w:p>
    <w:p>
      <w:pPr>
        <w:widowControl/>
        <w:wordWrap w:val="0"/>
        <w:spacing w:before="100" w:beforeAutospacing="1" w:after="100" w:afterAutospacing="1" w:line="360" w:lineRule="auto"/>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八、我方将严格遵守《中华人民共和国政府采购法》的有关规定。</w:t>
      </w:r>
      <w:r>
        <w:rPr>
          <w:rFonts w:hint="eastAsia" w:ascii="宋体" w:hAnsi="宋体" w:eastAsia="宋体" w:cs="宋体"/>
          <w:kern w:val="0"/>
          <w:sz w:val="18"/>
          <w:szCs w:val="18"/>
        </w:rPr>
        <w:t xml:space="preserve"> </w:t>
      </w:r>
    </w:p>
    <w:p>
      <w:pPr>
        <w:widowControl/>
        <w:wordWrap w:val="0"/>
        <w:spacing w:before="100" w:beforeAutospacing="1" w:after="100" w:afterAutospacing="1" w:line="360" w:lineRule="auto"/>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与本投标有关的一切往来通讯请寄：</w:t>
      </w:r>
    </w:p>
    <w:p>
      <w:pPr>
        <w:widowControl/>
        <w:wordWrap w:val="0"/>
        <w:spacing w:before="100" w:beforeAutospacing="1" w:after="100" w:afterAutospacing="1" w:line="360" w:lineRule="auto"/>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地址：</w:t>
      </w:r>
      <w:r>
        <w:rPr>
          <w:rFonts w:hint="eastAsia" w:ascii="宋体" w:hAnsi="宋体" w:eastAsia="宋体" w:cs="宋体"/>
          <w:kern w:val="0"/>
          <w:sz w:val="18"/>
          <w:szCs w:val="18"/>
          <w:u w:val="single"/>
        </w:rPr>
        <w:t xml:space="preserve">                          </w:t>
      </w:r>
    </w:p>
    <w:p>
      <w:pPr>
        <w:widowControl/>
        <w:wordWrap w:val="0"/>
        <w:spacing w:before="100" w:beforeAutospacing="1" w:after="100" w:afterAutospacing="1" w:line="360" w:lineRule="auto"/>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邮编：</w:t>
      </w:r>
      <w:r>
        <w:rPr>
          <w:rFonts w:hint="eastAsia" w:ascii="宋体" w:hAnsi="宋体" w:eastAsia="宋体" w:cs="宋体"/>
          <w:kern w:val="0"/>
          <w:sz w:val="18"/>
          <w:szCs w:val="18"/>
          <w:u w:val="single"/>
        </w:rPr>
        <w:t xml:space="preserve">                          </w:t>
      </w:r>
    </w:p>
    <w:p>
      <w:pPr>
        <w:widowControl/>
        <w:wordWrap w:val="0"/>
        <w:spacing w:before="100" w:beforeAutospacing="1" w:after="100" w:afterAutospacing="1" w:line="360" w:lineRule="auto"/>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联系人：</w:t>
      </w:r>
      <w:r>
        <w:rPr>
          <w:rFonts w:hint="eastAsia" w:ascii="宋体" w:hAnsi="宋体" w:eastAsia="宋体" w:cs="宋体"/>
          <w:kern w:val="0"/>
          <w:sz w:val="18"/>
          <w:szCs w:val="18"/>
          <w:u w:val="single"/>
        </w:rPr>
        <w:t xml:space="preserve">                        </w:t>
      </w:r>
    </w:p>
    <w:p>
      <w:pPr>
        <w:widowControl/>
        <w:wordWrap w:val="0"/>
        <w:spacing w:before="100" w:beforeAutospacing="1" w:after="100" w:afterAutospacing="1" w:line="360" w:lineRule="auto"/>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电话：</w:t>
      </w:r>
      <w:r>
        <w:rPr>
          <w:rFonts w:hint="eastAsia" w:ascii="宋体" w:hAnsi="宋体" w:eastAsia="宋体" w:cs="宋体"/>
          <w:kern w:val="0"/>
          <w:sz w:val="18"/>
          <w:szCs w:val="18"/>
          <w:u w:val="single"/>
        </w:rPr>
        <w:t xml:space="preserve">                          </w:t>
      </w:r>
    </w:p>
    <w:p>
      <w:pPr>
        <w:widowControl/>
        <w:wordWrap w:val="0"/>
        <w:spacing w:before="100" w:beforeAutospacing="1" w:after="100" w:afterAutospacing="1" w:line="360" w:lineRule="auto"/>
        <w:ind w:firstLine="480" w:firstLineChars="200"/>
        <w:jc w:val="left"/>
        <w:rPr>
          <w:rFonts w:ascii="宋体" w:hAnsi="宋体" w:eastAsia="宋体" w:cs="宋体"/>
          <w:kern w:val="0"/>
          <w:sz w:val="18"/>
          <w:szCs w:val="18"/>
          <w:u w:val="single"/>
        </w:rPr>
      </w:pPr>
      <w:r>
        <w:rPr>
          <w:rFonts w:hint="eastAsia" w:ascii="宋体" w:hAnsi="宋体" w:eastAsia="宋体" w:cs="宋体"/>
          <w:kern w:val="0"/>
          <w:sz w:val="24"/>
          <w:szCs w:val="21"/>
        </w:rPr>
        <w:t>传真：</w:t>
      </w:r>
      <w:r>
        <w:rPr>
          <w:rFonts w:hint="eastAsia" w:ascii="宋体" w:hAnsi="宋体" w:eastAsia="宋体" w:cs="宋体"/>
          <w:kern w:val="0"/>
          <w:sz w:val="18"/>
          <w:szCs w:val="18"/>
          <w:u w:val="single"/>
        </w:rPr>
        <w:t xml:space="preserve">                          </w:t>
      </w:r>
    </w:p>
    <w:p>
      <w:pPr>
        <w:widowControl/>
        <w:wordWrap w:val="0"/>
        <w:spacing w:before="100" w:beforeAutospacing="1" w:after="100" w:afterAutospacing="1" w:line="800" w:lineRule="exact"/>
        <w:jc w:val="right"/>
        <w:rPr>
          <w:rFonts w:ascii="宋体" w:hAnsi="宋体" w:eastAsia="宋体" w:cs="宋体"/>
          <w:b/>
          <w:bCs/>
          <w:kern w:val="0"/>
          <w:sz w:val="18"/>
          <w:szCs w:val="18"/>
          <w:u w:val="single"/>
        </w:rPr>
      </w:pPr>
      <w:r>
        <w:rPr>
          <w:rFonts w:hint="eastAsia" w:ascii="宋体" w:hAnsi="宋体" w:eastAsia="宋体" w:cs="宋体"/>
          <w:b/>
          <w:bCs/>
          <w:kern w:val="0"/>
          <w:sz w:val="24"/>
          <w:szCs w:val="21"/>
        </w:rPr>
        <w:t xml:space="preserve">  供应商名称（加盖公章）：</w:t>
      </w:r>
      <w:r>
        <w:rPr>
          <w:rFonts w:hint="eastAsia" w:ascii="宋体" w:hAnsi="宋体" w:eastAsia="宋体" w:cs="宋体"/>
          <w:b/>
          <w:bCs/>
          <w:kern w:val="0"/>
          <w:sz w:val="18"/>
          <w:szCs w:val="18"/>
          <w:u w:val="single"/>
        </w:rPr>
        <w:t xml:space="preserve">                    </w:t>
      </w:r>
    </w:p>
    <w:p>
      <w:pPr>
        <w:widowControl/>
        <w:wordWrap w:val="0"/>
        <w:spacing w:before="100" w:beforeAutospacing="1" w:after="100" w:afterAutospacing="1" w:line="800" w:lineRule="exact"/>
        <w:ind w:firstLine="482" w:firstLineChars="200"/>
        <w:jc w:val="right"/>
        <w:rPr>
          <w:rFonts w:ascii="宋体" w:hAnsi="宋体" w:eastAsia="宋体" w:cs="宋体"/>
          <w:b/>
          <w:bCs/>
          <w:kern w:val="0"/>
          <w:sz w:val="24"/>
          <w:szCs w:val="21"/>
        </w:rPr>
      </w:pPr>
      <w:r>
        <w:rPr>
          <w:rFonts w:hint="eastAsia" w:ascii="宋体" w:hAnsi="宋体" w:eastAsia="宋体" w:cs="宋体"/>
          <w:b/>
          <w:bCs/>
          <w:kern w:val="0"/>
          <w:sz w:val="24"/>
          <w:szCs w:val="21"/>
        </w:rPr>
        <w:t xml:space="preserve">                   法定代表人或其授权代表签字：</w:t>
      </w:r>
      <w:r>
        <w:rPr>
          <w:rFonts w:hint="eastAsia" w:ascii="宋体" w:hAnsi="宋体" w:eastAsia="宋体" w:cs="宋体"/>
          <w:b/>
          <w:bCs/>
          <w:kern w:val="0"/>
          <w:sz w:val="18"/>
          <w:szCs w:val="18"/>
          <w:u w:val="single"/>
        </w:rPr>
        <w:t xml:space="preserve">                             </w:t>
      </w:r>
    </w:p>
    <w:p>
      <w:pPr>
        <w:widowControl/>
        <w:wordWrap w:val="0"/>
        <w:spacing w:before="100" w:beforeAutospacing="1" w:after="100" w:afterAutospacing="1" w:line="800" w:lineRule="exact"/>
        <w:ind w:firstLine="482" w:firstLineChars="200"/>
        <w:jc w:val="right"/>
        <w:rPr>
          <w:rFonts w:ascii="宋体" w:hAnsi="宋体" w:eastAsia="宋体" w:cs="宋体"/>
          <w:b/>
          <w:bCs/>
          <w:kern w:val="0"/>
          <w:sz w:val="24"/>
          <w:szCs w:val="21"/>
        </w:rPr>
      </w:pPr>
      <w:r>
        <w:rPr>
          <w:rFonts w:hint="eastAsia" w:ascii="宋体" w:hAnsi="宋体" w:eastAsia="宋体" w:cs="宋体"/>
          <w:b/>
          <w:bCs/>
          <w:kern w:val="0"/>
          <w:sz w:val="24"/>
          <w:szCs w:val="21"/>
        </w:rPr>
        <w:t xml:space="preserve">                      签署日期：</w:t>
      </w:r>
      <w:r>
        <w:rPr>
          <w:rFonts w:hint="eastAsia" w:ascii="宋体" w:hAnsi="宋体" w:eastAsia="宋体" w:cs="宋体"/>
          <w:b/>
          <w:bCs/>
          <w:kern w:val="0"/>
          <w:sz w:val="18"/>
          <w:szCs w:val="18"/>
          <w:u w:val="single"/>
        </w:rPr>
        <w:t xml:space="preserve">      </w:t>
      </w:r>
      <w:r>
        <w:rPr>
          <w:rFonts w:hint="eastAsia" w:ascii="宋体" w:hAnsi="宋体" w:eastAsia="宋体" w:cs="宋体"/>
          <w:b/>
          <w:bCs/>
          <w:kern w:val="0"/>
          <w:sz w:val="24"/>
          <w:szCs w:val="21"/>
          <w:u w:val="single"/>
        </w:rPr>
        <w:t>年</w:t>
      </w:r>
      <w:r>
        <w:rPr>
          <w:rFonts w:hint="eastAsia" w:ascii="宋体" w:hAnsi="宋体" w:eastAsia="宋体" w:cs="宋体"/>
          <w:b/>
          <w:bCs/>
          <w:kern w:val="0"/>
          <w:sz w:val="18"/>
          <w:szCs w:val="18"/>
          <w:u w:val="single"/>
        </w:rPr>
        <w:t xml:space="preserve">      </w:t>
      </w:r>
      <w:r>
        <w:rPr>
          <w:rFonts w:hint="eastAsia" w:ascii="宋体" w:hAnsi="宋体" w:eastAsia="宋体" w:cs="宋体"/>
          <w:b/>
          <w:bCs/>
          <w:kern w:val="0"/>
          <w:sz w:val="24"/>
          <w:szCs w:val="21"/>
          <w:u w:val="single"/>
        </w:rPr>
        <w:t>月</w:t>
      </w:r>
      <w:r>
        <w:rPr>
          <w:rFonts w:hint="eastAsia" w:ascii="宋体" w:hAnsi="宋体" w:eastAsia="宋体" w:cs="宋体"/>
          <w:b/>
          <w:bCs/>
          <w:kern w:val="0"/>
          <w:sz w:val="18"/>
          <w:szCs w:val="18"/>
          <w:u w:val="single"/>
        </w:rPr>
        <w:t xml:space="preserve">      </w:t>
      </w:r>
      <w:r>
        <w:rPr>
          <w:rFonts w:hint="eastAsia" w:ascii="宋体" w:hAnsi="宋体" w:eastAsia="宋体" w:cs="宋体"/>
          <w:b/>
          <w:bCs/>
          <w:kern w:val="0"/>
          <w:sz w:val="24"/>
          <w:szCs w:val="21"/>
          <w:u w:val="single"/>
        </w:rPr>
        <w:t>日</w:t>
      </w:r>
    </w:p>
    <w:p>
      <w:pPr>
        <w:topLinePunct/>
        <w:spacing w:line="400" w:lineRule="exact"/>
        <w:jc w:val="left"/>
        <w:rPr>
          <w:rFonts w:ascii="宋体" w:hAnsi="宋体" w:eastAsia="宋体" w:cs="宋体"/>
          <w:b/>
          <w:bCs/>
          <w:kern w:val="0"/>
          <w:sz w:val="28"/>
        </w:rPr>
      </w:pPr>
    </w:p>
    <w:p>
      <w:pPr>
        <w:topLinePunct/>
        <w:spacing w:line="400" w:lineRule="exact"/>
        <w:jc w:val="left"/>
        <w:rPr>
          <w:rFonts w:ascii="宋体" w:hAnsi="宋体" w:eastAsia="宋体" w:cs="宋体"/>
          <w:b/>
          <w:bCs/>
          <w:kern w:val="0"/>
          <w:sz w:val="28"/>
        </w:rPr>
      </w:pPr>
      <w:r>
        <w:rPr>
          <w:rFonts w:hint="eastAsia" w:ascii="宋体" w:hAnsi="宋体" w:eastAsia="宋体" w:cs="宋体"/>
          <w:b/>
          <w:bCs/>
          <w:kern w:val="0"/>
          <w:sz w:val="28"/>
        </w:rPr>
        <w:t>格式6</w:t>
      </w:r>
    </w:p>
    <w:p>
      <w:pPr>
        <w:spacing w:line="273" w:lineRule="auto"/>
        <w:jc w:val="center"/>
        <w:rPr>
          <w:rFonts w:ascii="宋体" w:hAnsi="宋体" w:eastAsia="宋体" w:cs="宋体"/>
          <w:sz w:val="24"/>
          <w:szCs w:val="24"/>
        </w:rPr>
      </w:pPr>
    </w:p>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开标一览表</w:t>
      </w:r>
    </w:p>
    <w:p>
      <w:pPr>
        <w:widowControl/>
        <w:wordWrap w:val="0"/>
        <w:spacing w:before="100" w:beforeAutospacing="1" w:after="100" w:afterAutospacing="1" w:line="360" w:lineRule="auto"/>
        <w:ind w:firstLine="480" w:firstLineChars="200"/>
        <w:jc w:val="center"/>
        <w:rPr>
          <w:rFonts w:ascii="宋体" w:hAnsi="宋体" w:eastAsia="宋体" w:cs="宋体"/>
          <w:kern w:val="0"/>
          <w:sz w:val="24"/>
          <w:szCs w:val="21"/>
        </w:rPr>
      </w:pPr>
    </w:p>
    <w:p>
      <w:pPr>
        <w:spacing w:line="273" w:lineRule="auto"/>
        <w:rPr>
          <w:rFonts w:ascii="宋体" w:hAnsi="宋体" w:eastAsia="宋体" w:cs="宋体"/>
          <w:kern w:val="0"/>
          <w:sz w:val="24"/>
          <w:szCs w:val="21"/>
        </w:rPr>
      </w:pPr>
      <w:r>
        <w:rPr>
          <w:rFonts w:hint="eastAsia" w:ascii="宋体" w:hAnsi="宋体" w:eastAsia="宋体" w:cs="宋体"/>
          <w:kern w:val="0"/>
          <w:sz w:val="24"/>
          <w:szCs w:val="21"/>
        </w:rPr>
        <w:t xml:space="preserve">投标人：（此处填名称并盖章） </w:t>
      </w:r>
      <w:r>
        <w:rPr>
          <w:rFonts w:hint="eastAsia" w:ascii="宋体" w:hAnsi="宋体" w:eastAsia="宋体" w:cs="宋体"/>
          <w:sz w:val="24"/>
          <w:szCs w:val="24"/>
        </w:rPr>
        <w:t xml:space="preserve">                  </w:t>
      </w:r>
      <w:r>
        <w:rPr>
          <w:rFonts w:hint="eastAsia" w:ascii="宋体" w:hAnsi="宋体" w:eastAsia="宋体" w:cs="宋体"/>
          <w:kern w:val="0"/>
          <w:sz w:val="24"/>
          <w:szCs w:val="21"/>
        </w:rPr>
        <w:t xml:space="preserve">   项目名称：              </w:t>
      </w:r>
    </w:p>
    <w:p>
      <w:pPr>
        <w:spacing w:line="273" w:lineRule="auto"/>
        <w:rPr>
          <w:rFonts w:ascii="宋体" w:hAnsi="宋体" w:eastAsia="宋体" w:cs="宋体"/>
          <w:sz w:val="24"/>
          <w:szCs w:val="24"/>
        </w:rPr>
      </w:pPr>
      <w:r>
        <w:rPr>
          <w:rFonts w:hint="eastAsia" w:ascii="宋体" w:hAnsi="宋体" w:eastAsia="宋体" w:cs="宋体"/>
          <w:kern w:val="0"/>
          <w:sz w:val="24"/>
          <w:szCs w:val="21"/>
        </w:rPr>
        <w:t>包号：    货物名称：   交货期：     质量要求：      金额单位：元</w:t>
      </w:r>
    </w:p>
    <w:tbl>
      <w:tblPr>
        <w:tblStyle w:val="22"/>
        <w:tblW w:w="8835" w:type="dxa"/>
        <w:tblInd w:w="93" w:type="dxa"/>
        <w:tblLayout w:type="fixed"/>
        <w:tblCellMar>
          <w:top w:w="0" w:type="dxa"/>
          <w:left w:w="0" w:type="dxa"/>
          <w:bottom w:w="0" w:type="dxa"/>
          <w:right w:w="0" w:type="dxa"/>
        </w:tblCellMar>
      </w:tblPr>
      <w:tblGrid>
        <w:gridCol w:w="555"/>
        <w:gridCol w:w="4140"/>
        <w:gridCol w:w="1440"/>
        <w:gridCol w:w="2700"/>
      </w:tblGrid>
      <w:tr>
        <w:tblPrEx>
          <w:tblLayout w:type="fixed"/>
          <w:tblCellMar>
            <w:top w:w="0" w:type="dxa"/>
            <w:left w:w="0" w:type="dxa"/>
            <w:bottom w:w="0" w:type="dxa"/>
            <w:right w:w="0" w:type="dxa"/>
          </w:tblCellMar>
        </w:tblPrEx>
        <w:trPr>
          <w:trHeight w:val="437" w:hRule="atLeast"/>
        </w:trPr>
        <w:tc>
          <w:tcPr>
            <w:tcW w:w="555" w:type="dxa"/>
            <w:tcBorders>
              <w:top w:val="single" w:color="auto" w:sz="12" w:space="0"/>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序号</w:t>
            </w:r>
          </w:p>
        </w:tc>
        <w:tc>
          <w:tcPr>
            <w:tcW w:w="4140" w:type="dxa"/>
            <w:tcBorders>
              <w:top w:val="single" w:color="auto" w:sz="12" w:space="0"/>
              <w:left w:val="nil"/>
              <w:bottom w:val="single" w:color="auto" w:sz="4" w:space="0"/>
              <w:right w:val="single" w:color="auto" w:sz="4"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项目</w:t>
            </w:r>
          </w:p>
        </w:tc>
        <w:tc>
          <w:tcPr>
            <w:tcW w:w="1440" w:type="dxa"/>
            <w:tcBorders>
              <w:top w:val="single" w:color="auto" w:sz="12" w:space="0"/>
              <w:left w:val="nil"/>
              <w:bottom w:val="single" w:color="auto" w:sz="4" w:space="0"/>
              <w:right w:val="single" w:color="auto" w:sz="4"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报价</w:t>
            </w:r>
          </w:p>
        </w:tc>
        <w:tc>
          <w:tcPr>
            <w:tcW w:w="2700" w:type="dxa"/>
            <w:tcBorders>
              <w:top w:val="single" w:color="auto" w:sz="12" w:space="0"/>
              <w:left w:val="nil"/>
              <w:bottom w:val="single" w:color="auto" w:sz="4" w:space="0"/>
              <w:right w:val="single" w:color="auto" w:sz="12"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其它声明</w:t>
            </w:r>
          </w:p>
        </w:tc>
      </w:tr>
      <w:tr>
        <w:tblPrEx>
          <w:tblLayout w:type="fixed"/>
          <w:tblCellMar>
            <w:top w:w="0" w:type="dxa"/>
            <w:left w:w="0" w:type="dxa"/>
            <w:bottom w:w="0" w:type="dxa"/>
            <w:right w:w="0" w:type="dxa"/>
          </w:tblCellMar>
        </w:tblPrEx>
        <w:trPr>
          <w:trHeight w:val="452"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1</w:t>
            </w:r>
          </w:p>
        </w:tc>
        <w:tc>
          <w:tcPr>
            <w:tcW w:w="4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设备和附属装置</w:t>
            </w:r>
          </w:p>
        </w:tc>
        <w:tc>
          <w:tcPr>
            <w:tcW w:w="14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c>
          <w:tcPr>
            <w:tcW w:w="2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r>
      <w:tr>
        <w:tblPrEx>
          <w:tblLayout w:type="fixed"/>
          <w:tblCellMar>
            <w:top w:w="0" w:type="dxa"/>
            <w:left w:w="0" w:type="dxa"/>
            <w:bottom w:w="0" w:type="dxa"/>
            <w:right w:w="0" w:type="dxa"/>
          </w:tblCellMar>
        </w:tblPrEx>
        <w:trPr>
          <w:trHeight w:val="452"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2</w:t>
            </w:r>
          </w:p>
        </w:tc>
        <w:tc>
          <w:tcPr>
            <w:tcW w:w="4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备品备件、专用工具和消耗品</w:t>
            </w:r>
          </w:p>
        </w:tc>
        <w:tc>
          <w:tcPr>
            <w:tcW w:w="14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c>
          <w:tcPr>
            <w:tcW w:w="2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r>
      <w:tr>
        <w:tblPrEx>
          <w:tblLayout w:type="fixed"/>
          <w:tblCellMar>
            <w:top w:w="0" w:type="dxa"/>
            <w:left w:w="0" w:type="dxa"/>
            <w:bottom w:w="0" w:type="dxa"/>
            <w:right w:w="0" w:type="dxa"/>
          </w:tblCellMar>
        </w:tblPrEx>
        <w:trPr>
          <w:trHeight w:val="452"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3</w:t>
            </w:r>
          </w:p>
        </w:tc>
        <w:tc>
          <w:tcPr>
            <w:tcW w:w="4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卖方技术服务（安装调试指导等）</w:t>
            </w:r>
          </w:p>
        </w:tc>
        <w:tc>
          <w:tcPr>
            <w:tcW w:w="14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c>
          <w:tcPr>
            <w:tcW w:w="2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r>
      <w:tr>
        <w:tblPrEx>
          <w:tblLayout w:type="fixed"/>
          <w:tblCellMar>
            <w:top w:w="0" w:type="dxa"/>
            <w:left w:w="0" w:type="dxa"/>
            <w:bottom w:w="0" w:type="dxa"/>
            <w:right w:w="0" w:type="dxa"/>
          </w:tblCellMar>
        </w:tblPrEx>
        <w:trPr>
          <w:trHeight w:val="452"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4</w:t>
            </w:r>
          </w:p>
        </w:tc>
        <w:tc>
          <w:tcPr>
            <w:tcW w:w="4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买方参与技术联络和检验等费用</w:t>
            </w:r>
          </w:p>
        </w:tc>
        <w:tc>
          <w:tcPr>
            <w:tcW w:w="14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c>
          <w:tcPr>
            <w:tcW w:w="2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r>
      <w:tr>
        <w:tblPrEx>
          <w:tblLayout w:type="fixed"/>
          <w:tblCellMar>
            <w:top w:w="0" w:type="dxa"/>
            <w:left w:w="0" w:type="dxa"/>
            <w:bottom w:w="0" w:type="dxa"/>
            <w:right w:w="0" w:type="dxa"/>
          </w:tblCellMar>
        </w:tblPrEx>
        <w:trPr>
          <w:trHeight w:val="452"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5</w:t>
            </w:r>
          </w:p>
        </w:tc>
        <w:tc>
          <w:tcPr>
            <w:tcW w:w="4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人员培训</w:t>
            </w:r>
          </w:p>
        </w:tc>
        <w:tc>
          <w:tcPr>
            <w:tcW w:w="14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c>
          <w:tcPr>
            <w:tcW w:w="2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r>
      <w:tr>
        <w:tblPrEx>
          <w:tblLayout w:type="fixed"/>
          <w:tblCellMar>
            <w:top w:w="0" w:type="dxa"/>
            <w:left w:w="0" w:type="dxa"/>
            <w:bottom w:w="0" w:type="dxa"/>
            <w:right w:w="0" w:type="dxa"/>
          </w:tblCellMar>
        </w:tblPrEx>
        <w:trPr>
          <w:trHeight w:val="452"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6</w:t>
            </w:r>
          </w:p>
        </w:tc>
        <w:tc>
          <w:tcPr>
            <w:tcW w:w="4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运费和保险费</w:t>
            </w:r>
          </w:p>
        </w:tc>
        <w:tc>
          <w:tcPr>
            <w:tcW w:w="14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c>
          <w:tcPr>
            <w:tcW w:w="2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r>
      <w:tr>
        <w:tblPrEx>
          <w:tblLayout w:type="fixed"/>
          <w:tblCellMar>
            <w:top w:w="0" w:type="dxa"/>
            <w:left w:w="0" w:type="dxa"/>
            <w:bottom w:w="0" w:type="dxa"/>
            <w:right w:w="0" w:type="dxa"/>
          </w:tblCellMar>
        </w:tblPrEx>
        <w:trPr>
          <w:trHeight w:val="452"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7</w:t>
            </w:r>
          </w:p>
        </w:tc>
        <w:tc>
          <w:tcPr>
            <w:tcW w:w="4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税费</w:t>
            </w:r>
          </w:p>
        </w:tc>
        <w:tc>
          <w:tcPr>
            <w:tcW w:w="14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c>
          <w:tcPr>
            <w:tcW w:w="2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r>
      <w:tr>
        <w:tblPrEx>
          <w:tblLayout w:type="fixed"/>
          <w:tblCellMar>
            <w:top w:w="0" w:type="dxa"/>
            <w:left w:w="0" w:type="dxa"/>
            <w:bottom w:w="0" w:type="dxa"/>
            <w:right w:w="0" w:type="dxa"/>
          </w:tblCellMar>
        </w:tblPrEx>
        <w:trPr>
          <w:trHeight w:val="452"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8</w:t>
            </w:r>
          </w:p>
        </w:tc>
        <w:tc>
          <w:tcPr>
            <w:tcW w:w="4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验收费</w:t>
            </w:r>
          </w:p>
        </w:tc>
        <w:tc>
          <w:tcPr>
            <w:tcW w:w="14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c>
          <w:tcPr>
            <w:tcW w:w="2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r>
      <w:tr>
        <w:tblPrEx>
          <w:tblLayout w:type="fixed"/>
          <w:tblCellMar>
            <w:top w:w="0" w:type="dxa"/>
            <w:left w:w="0" w:type="dxa"/>
            <w:bottom w:w="0" w:type="dxa"/>
            <w:right w:w="0" w:type="dxa"/>
          </w:tblCellMar>
        </w:tblPrEx>
        <w:trPr>
          <w:trHeight w:val="452"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9</w:t>
            </w:r>
          </w:p>
        </w:tc>
        <w:tc>
          <w:tcPr>
            <w:tcW w:w="4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其它</w:t>
            </w:r>
          </w:p>
        </w:tc>
        <w:tc>
          <w:tcPr>
            <w:tcW w:w="14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c>
          <w:tcPr>
            <w:tcW w:w="2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r>
      <w:tr>
        <w:tblPrEx>
          <w:tblLayout w:type="fixed"/>
          <w:tblCellMar>
            <w:top w:w="0" w:type="dxa"/>
            <w:left w:w="0" w:type="dxa"/>
            <w:bottom w:w="0" w:type="dxa"/>
            <w:right w:w="0" w:type="dxa"/>
          </w:tblCellMar>
        </w:tblPrEx>
        <w:trPr>
          <w:trHeight w:val="452"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10</w:t>
            </w:r>
          </w:p>
        </w:tc>
        <w:tc>
          <w:tcPr>
            <w:tcW w:w="4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w:t>
            </w:r>
          </w:p>
        </w:tc>
        <w:tc>
          <w:tcPr>
            <w:tcW w:w="14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c>
          <w:tcPr>
            <w:tcW w:w="2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r>
      <w:tr>
        <w:tblPrEx>
          <w:tblLayout w:type="fixed"/>
          <w:tblCellMar>
            <w:top w:w="0" w:type="dxa"/>
            <w:left w:w="0" w:type="dxa"/>
            <w:bottom w:w="0" w:type="dxa"/>
            <w:right w:w="0" w:type="dxa"/>
          </w:tblCellMar>
        </w:tblPrEx>
        <w:trPr>
          <w:trHeight w:val="453" w:hRule="atLeast"/>
        </w:trPr>
        <w:tc>
          <w:tcPr>
            <w:tcW w:w="46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总    计  （1+2+3+4+5+6+7+8+9）</w:t>
            </w:r>
          </w:p>
        </w:tc>
        <w:tc>
          <w:tcPr>
            <w:tcW w:w="414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 xml:space="preserve"> 大写（人民币）：</w:t>
            </w:r>
          </w:p>
          <w:p>
            <w:pPr>
              <w:spacing w:line="273" w:lineRule="auto"/>
              <w:rPr>
                <w:rFonts w:ascii="宋体" w:hAnsi="宋体" w:eastAsia="宋体" w:cs="宋体"/>
                <w:kern w:val="0"/>
                <w:sz w:val="24"/>
                <w:szCs w:val="21"/>
              </w:rPr>
            </w:pPr>
            <w:r>
              <w:rPr>
                <w:rFonts w:hint="eastAsia" w:ascii="宋体" w:hAnsi="宋体" w:eastAsia="宋体" w:cs="宋体"/>
                <w:kern w:val="0"/>
                <w:sz w:val="24"/>
                <w:szCs w:val="21"/>
              </w:rPr>
              <w:t xml:space="preserve"> 小写：￥</w:t>
            </w:r>
          </w:p>
        </w:tc>
      </w:tr>
    </w:tbl>
    <w:p>
      <w:pPr>
        <w:spacing w:line="273" w:lineRule="auto"/>
        <w:rPr>
          <w:rFonts w:ascii="宋体" w:hAnsi="宋体" w:eastAsia="宋体" w:cs="宋体"/>
          <w:sz w:val="24"/>
          <w:szCs w:val="24"/>
        </w:rPr>
      </w:pPr>
      <w:r>
        <w:rPr>
          <w:rFonts w:hint="eastAsia" w:ascii="宋体" w:hAnsi="宋体" w:eastAsia="宋体" w:cs="宋体"/>
          <w:kern w:val="0"/>
          <w:sz w:val="24"/>
          <w:szCs w:val="21"/>
        </w:rPr>
        <w:t>法人或其授权代表签字：</w:t>
      </w:r>
    </w:p>
    <w:p>
      <w:pPr>
        <w:spacing w:line="273" w:lineRule="auto"/>
        <w:rPr>
          <w:rFonts w:ascii="宋体" w:hAnsi="宋体" w:eastAsia="宋体" w:cs="宋体"/>
          <w:kern w:val="0"/>
          <w:sz w:val="24"/>
          <w:szCs w:val="21"/>
        </w:rPr>
      </w:pPr>
      <w:r>
        <w:rPr>
          <w:rFonts w:hint="eastAsia" w:ascii="宋体" w:hAnsi="宋体" w:eastAsia="宋体" w:cs="宋体"/>
          <w:kern w:val="0"/>
          <w:sz w:val="24"/>
          <w:szCs w:val="21"/>
        </w:rPr>
        <w:t xml:space="preserve"> </w:t>
      </w:r>
    </w:p>
    <w:p>
      <w:pPr>
        <w:spacing w:line="273" w:lineRule="auto"/>
        <w:rPr>
          <w:rFonts w:ascii="宋体" w:hAnsi="宋体" w:eastAsia="宋体" w:cs="宋体"/>
          <w:kern w:val="0"/>
          <w:sz w:val="24"/>
          <w:szCs w:val="21"/>
        </w:rPr>
      </w:pPr>
      <w:r>
        <w:rPr>
          <w:rFonts w:hint="eastAsia" w:ascii="宋体" w:hAnsi="宋体" w:eastAsia="宋体" w:cs="宋体"/>
          <w:kern w:val="0"/>
          <w:sz w:val="24"/>
          <w:szCs w:val="21"/>
        </w:rPr>
        <w:t>说明：</w:t>
      </w:r>
    </w:p>
    <w:p>
      <w:pPr>
        <w:spacing w:line="273" w:lineRule="auto"/>
        <w:rPr>
          <w:rFonts w:ascii="宋体" w:hAnsi="宋体" w:eastAsia="宋体" w:cs="宋体"/>
          <w:kern w:val="0"/>
          <w:sz w:val="24"/>
          <w:szCs w:val="21"/>
        </w:rPr>
      </w:pPr>
      <w:r>
        <w:rPr>
          <w:rFonts w:hint="eastAsia" w:ascii="宋体" w:hAnsi="宋体" w:eastAsia="宋体" w:cs="宋体"/>
          <w:kern w:val="0"/>
          <w:sz w:val="24"/>
          <w:szCs w:val="21"/>
        </w:rPr>
        <w:t>与本表同时公开唱标的内包括对其投标文件的修改或撤回通知、投标价折扣声明、其它招标人认为应该宣读的内容等。</w:t>
      </w:r>
    </w:p>
    <w:p>
      <w:pPr>
        <w:spacing w:line="273" w:lineRule="auto"/>
        <w:rPr>
          <w:rFonts w:ascii="宋体" w:hAnsi="宋体" w:eastAsia="宋体" w:cs="宋体"/>
          <w:kern w:val="0"/>
          <w:sz w:val="24"/>
          <w:szCs w:val="21"/>
        </w:rPr>
      </w:pPr>
      <w:r>
        <w:rPr>
          <w:rFonts w:hint="eastAsia" w:ascii="宋体" w:hAnsi="宋体" w:eastAsia="宋体" w:cs="宋体"/>
          <w:kern w:val="0"/>
          <w:sz w:val="24"/>
          <w:szCs w:val="21"/>
        </w:rPr>
        <w:t>所有未填写或免费的内容均视为已包含在投标总价中。</w:t>
      </w:r>
    </w:p>
    <w:p>
      <w:pPr>
        <w:spacing w:line="273" w:lineRule="auto"/>
        <w:rPr>
          <w:rFonts w:ascii="宋体" w:hAnsi="宋体" w:eastAsia="宋体" w:cs="宋体"/>
          <w:kern w:val="0"/>
          <w:sz w:val="24"/>
          <w:szCs w:val="21"/>
        </w:rPr>
      </w:pPr>
      <w:r>
        <w:rPr>
          <w:rFonts w:hint="eastAsia" w:ascii="宋体" w:hAnsi="宋体" w:eastAsia="宋体" w:cs="宋体"/>
          <w:kern w:val="0"/>
          <w:sz w:val="24"/>
          <w:szCs w:val="21"/>
        </w:rPr>
        <w:t>如投多个包，应分别填写多张本表。</w:t>
      </w:r>
    </w:p>
    <w:p>
      <w:pPr>
        <w:spacing w:line="273" w:lineRule="auto"/>
        <w:rPr>
          <w:rFonts w:ascii="宋体" w:hAnsi="宋体" w:eastAsia="宋体" w:cs="宋体"/>
          <w:kern w:val="0"/>
          <w:sz w:val="24"/>
          <w:szCs w:val="21"/>
        </w:rPr>
      </w:pPr>
      <w:r>
        <w:rPr>
          <w:rFonts w:hint="eastAsia" w:ascii="宋体" w:hAnsi="宋体" w:eastAsia="宋体" w:cs="宋体"/>
          <w:kern w:val="0"/>
          <w:sz w:val="24"/>
          <w:szCs w:val="21"/>
        </w:rPr>
        <w:t>本表加盖公章并签字有效。</w:t>
      </w:r>
    </w:p>
    <w:p>
      <w:pPr>
        <w:spacing w:line="273" w:lineRule="auto"/>
        <w:rPr>
          <w:rFonts w:ascii="宋体" w:hAnsi="宋体" w:eastAsia="宋体" w:cs="宋体"/>
          <w:kern w:val="0"/>
          <w:sz w:val="24"/>
          <w:szCs w:val="21"/>
          <w:lang w:val="zh-CN"/>
        </w:rPr>
      </w:pPr>
      <w:r>
        <w:rPr>
          <w:rFonts w:hint="eastAsia" w:ascii="宋体" w:hAnsi="宋体" w:eastAsia="宋体" w:cs="宋体"/>
          <w:kern w:val="0"/>
          <w:sz w:val="24"/>
          <w:szCs w:val="21"/>
          <w:lang w:val="zh-CN"/>
        </w:rPr>
        <w:t>注：交货期指最终交货时间（日历天）。</w:t>
      </w:r>
    </w:p>
    <w:p>
      <w:pPr>
        <w:widowControl/>
        <w:spacing w:line="273" w:lineRule="auto"/>
        <w:jc w:val="left"/>
        <w:rPr>
          <w:rFonts w:ascii="宋体" w:hAnsi="宋体" w:eastAsia="宋体" w:cs="宋体"/>
          <w:sz w:val="24"/>
          <w:szCs w:val="24"/>
        </w:rPr>
      </w:pPr>
    </w:p>
    <w:p>
      <w:pPr>
        <w:spacing w:line="400" w:lineRule="exact"/>
        <w:jc w:val="center"/>
        <w:outlineLvl w:val="1"/>
        <w:rPr>
          <w:rFonts w:ascii="宋体" w:hAnsi="宋体" w:eastAsia="宋体" w:cs="宋体"/>
          <w:kern w:val="0"/>
          <w:sz w:val="24"/>
          <w:szCs w:val="24"/>
        </w:rPr>
      </w:pPr>
    </w:p>
    <w:p>
      <w:pPr>
        <w:spacing w:line="400" w:lineRule="exact"/>
        <w:jc w:val="center"/>
        <w:outlineLvl w:val="1"/>
        <w:rPr>
          <w:rFonts w:ascii="宋体" w:hAnsi="宋体" w:eastAsia="宋体" w:cs="宋体"/>
          <w:kern w:val="0"/>
          <w:sz w:val="24"/>
          <w:szCs w:val="24"/>
        </w:rPr>
      </w:pPr>
    </w:p>
    <w:p>
      <w:pPr>
        <w:topLinePunct/>
        <w:spacing w:line="400" w:lineRule="exact"/>
        <w:jc w:val="left"/>
        <w:rPr>
          <w:rFonts w:ascii="宋体" w:hAnsi="宋体" w:eastAsia="宋体" w:cs="宋体"/>
          <w:b/>
          <w:bCs/>
          <w:kern w:val="0"/>
          <w:sz w:val="28"/>
        </w:rPr>
      </w:pPr>
      <w:r>
        <w:rPr>
          <w:rFonts w:hint="eastAsia" w:ascii="宋体" w:hAnsi="宋体" w:eastAsia="宋体" w:cs="宋体"/>
          <w:b/>
          <w:bCs/>
          <w:kern w:val="0"/>
          <w:sz w:val="28"/>
        </w:rPr>
        <w:t>格式7</w:t>
      </w:r>
    </w:p>
    <w:p>
      <w:pPr>
        <w:widowControl/>
        <w:wordWrap w:val="0"/>
        <w:spacing w:before="100" w:beforeAutospacing="1" w:after="100" w:afterAutospacing="1" w:line="360" w:lineRule="auto"/>
        <w:jc w:val="center"/>
        <w:rPr>
          <w:rFonts w:ascii="宋体" w:hAnsi="宋体" w:eastAsia="宋体" w:cs="宋体"/>
          <w:b/>
          <w:bCs/>
          <w:kern w:val="0"/>
          <w:sz w:val="28"/>
        </w:rPr>
      </w:pPr>
      <w:r>
        <w:rPr>
          <w:rFonts w:ascii="宋体" w:hAnsi="宋体" w:eastAsia="宋体" w:cs="宋体"/>
          <w:b/>
          <w:bCs/>
          <w:kern w:val="0"/>
          <w:sz w:val="28"/>
        </w:rPr>
        <w:t>投标保证金</w:t>
      </w:r>
    </w:p>
    <w:p>
      <w:pPr>
        <w:spacing w:line="400" w:lineRule="exact"/>
        <w:jc w:val="center"/>
        <w:rPr>
          <w:rFonts w:ascii="宋体" w:hAnsi="宋体" w:eastAsia="宋体" w:cs="宋体"/>
          <w:kern w:val="0"/>
          <w:sz w:val="24"/>
          <w:szCs w:val="21"/>
        </w:rPr>
      </w:pPr>
      <w:r>
        <w:rPr>
          <w:rFonts w:hint="eastAsia" w:ascii="宋体" w:hAnsi="宋体" w:eastAsia="宋体" w:cs="宋体"/>
          <w:kern w:val="0"/>
          <w:sz w:val="24"/>
          <w:szCs w:val="21"/>
        </w:rPr>
        <w:t>在投标文件中附投标保证金缴纳证明复印件，并加盖公章。（缴纳证明原件开标时备查）</w:t>
      </w:r>
    </w:p>
    <w:p>
      <w:pPr>
        <w:spacing w:before="100" w:beforeAutospacing="1" w:after="120"/>
        <w:ind w:firstLine="240" w:firstLineChars="100"/>
        <w:rPr>
          <w:rFonts w:ascii="Times New Roman" w:hAnsi="Times New Roman" w:eastAsia="宋体" w:cs="Times New Roman"/>
          <w:sz w:val="24"/>
          <w:szCs w:val="21"/>
        </w:rPr>
        <w:sectPr>
          <w:headerReference r:id="rId3" w:type="default"/>
          <w:footerReference r:id="rId4" w:type="default"/>
          <w:pgSz w:w="11906" w:h="16838"/>
          <w:pgMar w:top="1417" w:right="1587" w:bottom="1417" w:left="1531" w:header="720" w:footer="720" w:gutter="0"/>
          <w:cols w:space="720" w:num="1"/>
          <w:docGrid w:type="lines" w:linePitch="312" w:charSpace="0"/>
        </w:sectPr>
      </w:pPr>
    </w:p>
    <w:p>
      <w:pPr>
        <w:topLinePunct/>
        <w:spacing w:line="400" w:lineRule="exact"/>
        <w:jc w:val="left"/>
        <w:rPr>
          <w:rFonts w:ascii="宋体" w:hAnsi="宋体" w:eastAsia="宋体" w:cs="宋体"/>
          <w:b/>
          <w:bCs/>
          <w:kern w:val="0"/>
          <w:sz w:val="28"/>
        </w:rPr>
      </w:pPr>
      <w:r>
        <w:rPr>
          <w:rFonts w:hint="eastAsia" w:ascii="宋体" w:hAnsi="宋体" w:eastAsia="宋体" w:cs="宋体"/>
          <w:b/>
          <w:bCs/>
          <w:kern w:val="0"/>
          <w:sz w:val="28"/>
        </w:rPr>
        <w:t>格式</w:t>
      </w:r>
      <w:r>
        <w:rPr>
          <w:rFonts w:ascii="宋体" w:hAnsi="宋体" w:eastAsia="宋体" w:cs="宋体"/>
          <w:b/>
          <w:bCs/>
          <w:kern w:val="0"/>
          <w:sz w:val="28"/>
        </w:rPr>
        <w:t>8</w:t>
      </w:r>
    </w:p>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货物分项报价一览表</w:t>
      </w:r>
    </w:p>
    <w:p>
      <w:pPr>
        <w:spacing w:line="273" w:lineRule="auto"/>
        <w:rPr>
          <w:rFonts w:ascii="宋体" w:hAnsi="宋体" w:eastAsia="宋体" w:cs="宋体"/>
          <w:sz w:val="24"/>
          <w:szCs w:val="24"/>
        </w:rPr>
      </w:pPr>
      <w:r>
        <w:rPr>
          <w:rFonts w:hint="eastAsia" w:ascii="宋体" w:hAnsi="宋体" w:eastAsia="宋体" w:cs="宋体"/>
          <w:sz w:val="24"/>
          <w:szCs w:val="24"/>
        </w:rPr>
        <w:t xml:space="preserve"> </w:t>
      </w:r>
    </w:p>
    <w:p>
      <w:pPr>
        <w:spacing w:line="273" w:lineRule="auto"/>
        <w:rPr>
          <w:rFonts w:ascii="宋体" w:hAnsi="宋体" w:eastAsia="宋体" w:cs="宋体"/>
          <w:sz w:val="24"/>
          <w:szCs w:val="24"/>
        </w:rPr>
      </w:pPr>
      <w:r>
        <w:rPr>
          <w:rFonts w:hint="eastAsia" w:ascii="宋体" w:hAnsi="宋体" w:eastAsia="宋体" w:cs="宋体"/>
          <w:sz w:val="24"/>
          <w:szCs w:val="24"/>
        </w:rPr>
        <w:t xml:space="preserve">投标人：（此处填名称并盖章）                                                                         项目名称：              </w:t>
      </w:r>
    </w:p>
    <w:p>
      <w:pPr>
        <w:spacing w:line="273" w:lineRule="auto"/>
        <w:rPr>
          <w:rFonts w:ascii="宋体" w:hAnsi="宋体" w:eastAsia="宋体" w:cs="宋体"/>
          <w:sz w:val="24"/>
          <w:szCs w:val="24"/>
        </w:rPr>
      </w:pPr>
      <w:r>
        <w:rPr>
          <w:rFonts w:hint="eastAsia" w:ascii="宋体" w:hAnsi="宋体" w:eastAsia="宋体" w:cs="宋体"/>
          <w:sz w:val="24"/>
          <w:szCs w:val="24"/>
        </w:rPr>
        <w:t>包号：                             货物名称：                                                 金额单位：元</w:t>
      </w:r>
    </w:p>
    <w:tbl>
      <w:tblPr>
        <w:tblStyle w:val="22"/>
        <w:tblW w:w="14055" w:type="dxa"/>
        <w:tblInd w:w="93" w:type="dxa"/>
        <w:tblLayout w:type="fixed"/>
        <w:tblCellMar>
          <w:top w:w="0" w:type="dxa"/>
          <w:left w:w="0" w:type="dxa"/>
          <w:bottom w:w="0" w:type="dxa"/>
          <w:right w:w="0" w:type="dxa"/>
        </w:tblCellMar>
      </w:tblPr>
      <w:tblGrid>
        <w:gridCol w:w="554"/>
        <w:gridCol w:w="2160"/>
        <w:gridCol w:w="2698"/>
        <w:gridCol w:w="1078"/>
        <w:gridCol w:w="1083"/>
        <w:gridCol w:w="1620"/>
        <w:gridCol w:w="1980"/>
        <w:gridCol w:w="2882"/>
      </w:tblGrid>
      <w:tr>
        <w:tblPrEx>
          <w:tblLayout w:type="fixed"/>
          <w:tblCellMar>
            <w:top w:w="0" w:type="dxa"/>
            <w:left w:w="0" w:type="dxa"/>
            <w:bottom w:w="0" w:type="dxa"/>
            <w:right w:w="0" w:type="dxa"/>
          </w:tblCellMar>
        </w:tblPrEx>
        <w:trPr>
          <w:trHeight w:val="494" w:hRule="atLeast"/>
        </w:trPr>
        <w:tc>
          <w:tcPr>
            <w:tcW w:w="554" w:type="dxa"/>
            <w:tcBorders>
              <w:top w:val="single" w:color="auto" w:sz="12" w:space="0"/>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序号</w:t>
            </w:r>
          </w:p>
        </w:tc>
        <w:tc>
          <w:tcPr>
            <w:tcW w:w="2160" w:type="dxa"/>
            <w:tcBorders>
              <w:top w:val="single" w:color="auto" w:sz="12" w:space="0"/>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货物名称（组成部分）</w:t>
            </w:r>
          </w:p>
        </w:tc>
        <w:tc>
          <w:tcPr>
            <w:tcW w:w="2698" w:type="dxa"/>
            <w:tcBorders>
              <w:top w:val="single" w:color="auto" w:sz="12" w:space="0"/>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品牌型号</w:t>
            </w:r>
          </w:p>
        </w:tc>
        <w:tc>
          <w:tcPr>
            <w:tcW w:w="1078" w:type="dxa"/>
            <w:tcBorders>
              <w:top w:val="single" w:color="auto" w:sz="12"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单位</w:t>
            </w:r>
          </w:p>
        </w:tc>
        <w:tc>
          <w:tcPr>
            <w:tcW w:w="1083" w:type="dxa"/>
            <w:tcBorders>
              <w:top w:val="single" w:color="auto" w:sz="12"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数量</w:t>
            </w:r>
          </w:p>
        </w:tc>
        <w:tc>
          <w:tcPr>
            <w:tcW w:w="1620" w:type="dxa"/>
            <w:tcBorders>
              <w:top w:val="single" w:color="auto" w:sz="12"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单价</w:t>
            </w:r>
          </w:p>
        </w:tc>
        <w:tc>
          <w:tcPr>
            <w:tcW w:w="1980" w:type="dxa"/>
            <w:tcBorders>
              <w:top w:val="single" w:color="auto" w:sz="12"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总价</w:t>
            </w:r>
          </w:p>
        </w:tc>
        <w:tc>
          <w:tcPr>
            <w:tcW w:w="2882" w:type="dxa"/>
            <w:tcBorders>
              <w:top w:val="single" w:color="auto" w:sz="12" w:space="0"/>
              <w:left w:val="nil"/>
              <w:bottom w:val="single" w:color="auto" w:sz="4" w:space="0"/>
              <w:right w:val="single" w:color="auto" w:sz="12"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制造商</w:t>
            </w:r>
          </w:p>
        </w:tc>
      </w:tr>
      <w:tr>
        <w:tblPrEx>
          <w:tblLayout w:type="fixed"/>
          <w:tblCellMar>
            <w:top w:w="0" w:type="dxa"/>
            <w:left w:w="0" w:type="dxa"/>
            <w:bottom w:w="0" w:type="dxa"/>
            <w:right w:w="0" w:type="dxa"/>
          </w:tblCellMar>
        </w:tblPrEx>
        <w:trPr>
          <w:trHeight w:val="494" w:hRule="atLeast"/>
        </w:trPr>
        <w:tc>
          <w:tcPr>
            <w:tcW w:w="554"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1</w:t>
            </w:r>
          </w:p>
        </w:tc>
        <w:tc>
          <w:tcPr>
            <w:tcW w:w="216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269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1078"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083"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62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98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882" w:type="dxa"/>
            <w:tcBorders>
              <w:top w:val="nil"/>
              <w:left w:val="nil"/>
              <w:bottom w:val="single" w:color="auto" w:sz="4" w:space="0"/>
              <w:right w:val="single" w:color="auto" w:sz="12"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r>
      <w:tr>
        <w:tblPrEx>
          <w:tblLayout w:type="fixed"/>
          <w:tblCellMar>
            <w:top w:w="0" w:type="dxa"/>
            <w:left w:w="0" w:type="dxa"/>
            <w:bottom w:w="0" w:type="dxa"/>
            <w:right w:w="0" w:type="dxa"/>
          </w:tblCellMar>
        </w:tblPrEx>
        <w:trPr>
          <w:trHeight w:val="494" w:hRule="atLeast"/>
        </w:trPr>
        <w:tc>
          <w:tcPr>
            <w:tcW w:w="554"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2</w:t>
            </w:r>
          </w:p>
        </w:tc>
        <w:tc>
          <w:tcPr>
            <w:tcW w:w="2160" w:type="dxa"/>
            <w:tcBorders>
              <w:top w:val="nil"/>
              <w:left w:val="nil"/>
              <w:bottom w:val="nil"/>
              <w:right w:val="nil"/>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269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1078"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083"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62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98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882" w:type="dxa"/>
            <w:tcBorders>
              <w:top w:val="nil"/>
              <w:left w:val="nil"/>
              <w:bottom w:val="single" w:color="auto" w:sz="4" w:space="0"/>
              <w:right w:val="single" w:color="auto" w:sz="12"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r>
      <w:tr>
        <w:tblPrEx>
          <w:tblLayout w:type="fixed"/>
          <w:tblCellMar>
            <w:top w:w="0" w:type="dxa"/>
            <w:left w:w="0" w:type="dxa"/>
            <w:bottom w:w="0" w:type="dxa"/>
            <w:right w:w="0" w:type="dxa"/>
          </w:tblCellMar>
        </w:tblPrEx>
        <w:trPr>
          <w:trHeight w:val="494" w:hRule="atLeast"/>
        </w:trPr>
        <w:tc>
          <w:tcPr>
            <w:tcW w:w="554"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3</w:t>
            </w:r>
          </w:p>
        </w:tc>
        <w:tc>
          <w:tcPr>
            <w:tcW w:w="21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269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1078"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083"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62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98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882" w:type="dxa"/>
            <w:tcBorders>
              <w:top w:val="nil"/>
              <w:left w:val="nil"/>
              <w:bottom w:val="single" w:color="auto" w:sz="4" w:space="0"/>
              <w:right w:val="single" w:color="auto" w:sz="12"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r>
      <w:tr>
        <w:tblPrEx>
          <w:tblLayout w:type="fixed"/>
          <w:tblCellMar>
            <w:top w:w="0" w:type="dxa"/>
            <w:left w:w="0" w:type="dxa"/>
            <w:bottom w:w="0" w:type="dxa"/>
            <w:right w:w="0" w:type="dxa"/>
          </w:tblCellMar>
        </w:tblPrEx>
        <w:trPr>
          <w:trHeight w:val="494" w:hRule="atLeast"/>
        </w:trPr>
        <w:tc>
          <w:tcPr>
            <w:tcW w:w="554"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4</w:t>
            </w:r>
          </w:p>
        </w:tc>
        <w:tc>
          <w:tcPr>
            <w:tcW w:w="216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269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1078"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083"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62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98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882" w:type="dxa"/>
            <w:tcBorders>
              <w:top w:val="nil"/>
              <w:left w:val="nil"/>
              <w:bottom w:val="single" w:color="auto" w:sz="4" w:space="0"/>
              <w:right w:val="single" w:color="auto" w:sz="12"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r>
      <w:tr>
        <w:tblPrEx>
          <w:tblLayout w:type="fixed"/>
          <w:tblCellMar>
            <w:top w:w="0" w:type="dxa"/>
            <w:left w:w="0" w:type="dxa"/>
            <w:bottom w:w="0" w:type="dxa"/>
            <w:right w:w="0" w:type="dxa"/>
          </w:tblCellMar>
        </w:tblPrEx>
        <w:trPr>
          <w:trHeight w:val="494" w:hRule="atLeast"/>
        </w:trPr>
        <w:tc>
          <w:tcPr>
            <w:tcW w:w="554"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5</w:t>
            </w:r>
          </w:p>
        </w:tc>
        <w:tc>
          <w:tcPr>
            <w:tcW w:w="216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269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1078"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083"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62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98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882" w:type="dxa"/>
            <w:tcBorders>
              <w:top w:val="nil"/>
              <w:left w:val="nil"/>
              <w:bottom w:val="single" w:color="auto" w:sz="4" w:space="0"/>
              <w:right w:val="single" w:color="auto" w:sz="12"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r>
      <w:tr>
        <w:tblPrEx>
          <w:tblLayout w:type="fixed"/>
          <w:tblCellMar>
            <w:top w:w="0" w:type="dxa"/>
            <w:left w:w="0" w:type="dxa"/>
            <w:bottom w:w="0" w:type="dxa"/>
            <w:right w:w="0" w:type="dxa"/>
          </w:tblCellMar>
        </w:tblPrEx>
        <w:trPr>
          <w:trHeight w:val="494" w:hRule="atLeast"/>
        </w:trPr>
        <w:tc>
          <w:tcPr>
            <w:tcW w:w="554"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6</w:t>
            </w:r>
          </w:p>
        </w:tc>
        <w:tc>
          <w:tcPr>
            <w:tcW w:w="216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269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1078"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083"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62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98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882" w:type="dxa"/>
            <w:tcBorders>
              <w:top w:val="nil"/>
              <w:left w:val="nil"/>
              <w:bottom w:val="single" w:color="auto" w:sz="4" w:space="0"/>
              <w:right w:val="single" w:color="auto" w:sz="12"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r>
      <w:tr>
        <w:tblPrEx>
          <w:tblLayout w:type="fixed"/>
          <w:tblCellMar>
            <w:top w:w="0" w:type="dxa"/>
            <w:left w:w="0" w:type="dxa"/>
            <w:bottom w:w="0" w:type="dxa"/>
            <w:right w:w="0" w:type="dxa"/>
          </w:tblCellMar>
        </w:tblPrEx>
        <w:trPr>
          <w:cantSplit/>
          <w:trHeight w:val="494" w:hRule="atLeast"/>
        </w:trPr>
        <w:tc>
          <w:tcPr>
            <w:tcW w:w="554"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7</w:t>
            </w:r>
          </w:p>
        </w:tc>
        <w:tc>
          <w:tcPr>
            <w:tcW w:w="216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ascii="宋体" w:hAnsi="宋体" w:eastAsia="宋体" w:cs="宋体"/>
                <w:sz w:val="24"/>
                <w:szCs w:val="24"/>
              </w:rPr>
              <w:t>…………….</w:t>
            </w:r>
          </w:p>
        </w:tc>
        <w:tc>
          <w:tcPr>
            <w:tcW w:w="269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1078" w:type="dxa"/>
            <w:tcBorders>
              <w:top w:val="nil"/>
              <w:left w:val="nil"/>
              <w:bottom w:val="single" w:color="auto" w:sz="4" w:space="0"/>
              <w:right w:val="nil"/>
            </w:tcBorders>
            <w:vAlign w:val="center"/>
          </w:tcPr>
          <w:p>
            <w:pPr>
              <w:spacing w:line="273" w:lineRule="auto"/>
              <w:jc w:val="center"/>
              <w:rPr>
                <w:rFonts w:ascii="宋体" w:hAnsi="宋体" w:eastAsia="宋体" w:cs="宋体"/>
                <w:sz w:val="24"/>
                <w:szCs w:val="24"/>
              </w:rPr>
            </w:pPr>
          </w:p>
        </w:tc>
        <w:tc>
          <w:tcPr>
            <w:tcW w:w="1083" w:type="dxa"/>
            <w:tcBorders>
              <w:top w:val="nil"/>
              <w:left w:val="single" w:color="auto" w:sz="4" w:space="0"/>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62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98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882" w:type="dxa"/>
            <w:tcBorders>
              <w:top w:val="nil"/>
              <w:left w:val="nil"/>
              <w:bottom w:val="single" w:color="auto" w:sz="4" w:space="0"/>
              <w:right w:val="single" w:color="auto" w:sz="12" w:space="0"/>
            </w:tcBorders>
            <w:vAlign w:val="center"/>
          </w:tcPr>
          <w:p>
            <w:pPr>
              <w:spacing w:line="273" w:lineRule="auto"/>
              <w:jc w:val="center"/>
              <w:rPr>
                <w:rFonts w:ascii="宋体" w:hAnsi="宋体" w:eastAsia="宋体" w:cs="宋体"/>
                <w:sz w:val="24"/>
                <w:szCs w:val="24"/>
              </w:rPr>
            </w:pPr>
          </w:p>
        </w:tc>
      </w:tr>
      <w:tr>
        <w:tblPrEx>
          <w:tblLayout w:type="fixed"/>
          <w:tblCellMar>
            <w:top w:w="0" w:type="dxa"/>
            <w:left w:w="0" w:type="dxa"/>
            <w:bottom w:w="0" w:type="dxa"/>
            <w:right w:w="0" w:type="dxa"/>
          </w:tblCellMar>
        </w:tblPrEx>
        <w:trPr>
          <w:trHeight w:val="494" w:hRule="atLeast"/>
        </w:trPr>
        <w:tc>
          <w:tcPr>
            <w:tcW w:w="2714" w:type="dxa"/>
            <w:gridSpan w:val="2"/>
            <w:tcBorders>
              <w:top w:val="single" w:color="auto" w:sz="4" w:space="0"/>
              <w:left w:val="single" w:color="auto" w:sz="12" w:space="0"/>
              <w:bottom w:val="single" w:color="auto" w:sz="12" w:space="0"/>
              <w:right w:val="single" w:color="000000"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总    计</w:t>
            </w:r>
          </w:p>
        </w:tc>
        <w:tc>
          <w:tcPr>
            <w:tcW w:w="11341" w:type="dxa"/>
            <w:gridSpan w:val="6"/>
            <w:tcBorders>
              <w:top w:val="nil"/>
              <w:left w:val="nil"/>
              <w:bottom w:val="single" w:color="auto" w:sz="12" w:space="0"/>
              <w:right w:val="single" w:color="auto" w:sz="12"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p>
            <w:pPr>
              <w:spacing w:line="273" w:lineRule="auto"/>
              <w:jc w:val="center"/>
              <w:rPr>
                <w:rFonts w:ascii="宋体" w:hAnsi="宋体" w:eastAsia="宋体" w:cs="宋体"/>
                <w:sz w:val="24"/>
                <w:szCs w:val="24"/>
              </w:rPr>
            </w:pPr>
          </w:p>
        </w:tc>
      </w:tr>
    </w:tbl>
    <w:p>
      <w:pPr>
        <w:spacing w:line="273" w:lineRule="auto"/>
        <w:rPr>
          <w:rFonts w:ascii="宋体" w:hAnsi="宋体" w:eastAsia="宋体" w:cs="宋体"/>
          <w:sz w:val="24"/>
          <w:szCs w:val="24"/>
        </w:rPr>
      </w:pPr>
      <w:r>
        <w:rPr>
          <w:rFonts w:hint="eastAsia" w:ascii="宋体" w:hAnsi="宋体" w:eastAsia="宋体" w:cs="宋体"/>
          <w:sz w:val="24"/>
          <w:szCs w:val="24"/>
        </w:rPr>
        <w:t xml:space="preserve">法人或其授权代表签字：                                           </w:t>
      </w:r>
    </w:p>
    <w:p>
      <w:pPr>
        <w:spacing w:line="273" w:lineRule="auto"/>
        <w:rPr>
          <w:rFonts w:ascii="宋体" w:hAnsi="宋体" w:eastAsia="宋体" w:cs="宋体"/>
          <w:sz w:val="24"/>
          <w:szCs w:val="24"/>
        </w:rPr>
      </w:pPr>
      <w:r>
        <w:rPr>
          <w:rFonts w:hint="eastAsia" w:ascii="宋体" w:hAnsi="宋体" w:eastAsia="宋体" w:cs="宋体"/>
          <w:sz w:val="24"/>
          <w:szCs w:val="24"/>
        </w:rPr>
        <w:t>注：如不提供详细报价将视为非实质性响应招标文件</w:t>
      </w:r>
    </w:p>
    <w:p>
      <w:pPr>
        <w:numPr>
          <w:ilvl w:val="1"/>
          <w:numId w:val="8"/>
        </w:numPr>
        <w:spacing w:line="273" w:lineRule="auto"/>
        <w:ind w:firstLine="420"/>
        <w:jc w:val="center"/>
        <w:rPr>
          <w:rFonts w:ascii="宋体" w:hAnsi="宋体" w:eastAsia="宋体" w:cs="宋体"/>
          <w:sz w:val="24"/>
          <w:szCs w:val="24"/>
        </w:rPr>
      </w:pPr>
    </w:p>
    <w:p>
      <w:pPr>
        <w:topLinePunct/>
        <w:spacing w:line="400" w:lineRule="exact"/>
        <w:jc w:val="left"/>
        <w:rPr>
          <w:rFonts w:ascii="宋体" w:hAnsi="宋体" w:eastAsia="宋体" w:cs="宋体"/>
          <w:b/>
          <w:bCs/>
          <w:kern w:val="0"/>
          <w:sz w:val="28"/>
        </w:rPr>
      </w:pPr>
      <w:r>
        <w:rPr>
          <w:rFonts w:hint="eastAsia" w:ascii="宋体" w:hAnsi="宋体" w:eastAsia="宋体" w:cs="宋体"/>
          <w:b/>
          <w:bCs/>
          <w:kern w:val="0"/>
          <w:sz w:val="28"/>
        </w:rPr>
        <w:t>格式</w:t>
      </w:r>
      <w:r>
        <w:rPr>
          <w:rFonts w:ascii="宋体" w:hAnsi="宋体" w:eastAsia="宋体" w:cs="宋体"/>
          <w:b/>
          <w:bCs/>
          <w:kern w:val="0"/>
          <w:sz w:val="28"/>
        </w:rPr>
        <w:t>9</w:t>
      </w:r>
    </w:p>
    <w:p>
      <w:pPr>
        <w:widowControl/>
        <w:wordWrap w:val="0"/>
        <w:spacing w:before="100" w:beforeAutospacing="1" w:after="100" w:afterAutospacing="1" w:line="360" w:lineRule="auto"/>
        <w:jc w:val="center"/>
        <w:rPr>
          <w:rFonts w:ascii="宋体" w:hAnsi="宋体" w:eastAsia="宋体" w:cs="宋体"/>
          <w:sz w:val="24"/>
          <w:szCs w:val="24"/>
        </w:rPr>
      </w:pPr>
      <w:r>
        <w:rPr>
          <w:rFonts w:hint="eastAsia" w:ascii="宋体" w:hAnsi="宋体" w:eastAsia="宋体" w:cs="宋体"/>
          <w:b/>
          <w:bCs/>
          <w:kern w:val="0"/>
          <w:sz w:val="28"/>
        </w:rPr>
        <w:t>货物配置清单一览表</w:t>
      </w:r>
    </w:p>
    <w:p>
      <w:pPr>
        <w:spacing w:line="273" w:lineRule="auto"/>
        <w:rPr>
          <w:rFonts w:ascii="宋体" w:hAnsi="宋体" w:eastAsia="宋体" w:cs="宋体"/>
          <w:sz w:val="24"/>
          <w:szCs w:val="24"/>
        </w:rPr>
      </w:pPr>
      <w:r>
        <w:rPr>
          <w:rFonts w:hint="eastAsia" w:ascii="宋体" w:hAnsi="宋体" w:eastAsia="宋体" w:cs="宋体"/>
          <w:sz w:val="24"/>
          <w:szCs w:val="24"/>
        </w:rPr>
        <w:t xml:space="preserve"> </w:t>
      </w:r>
    </w:p>
    <w:p>
      <w:pPr>
        <w:spacing w:line="273" w:lineRule="auto"/>
        <w:rPr>
          <w:rFonts w:ascii="宋体" w:hAnsi="宋体" w:eastAsia="宋体" w:cs="宋体"/>
          <w:sz w:val="24"/>
          <w:szCs w:val="24"/>
        </w:rPr>
      </w:pPr>
      <w:r>
        <w:rPr>
          <w:rFonts w:hint="eastAsia" w:ascii="宋体" w:hAnsi="宋体" w:eastAsia="宋体" w:cs="宋体"/>
          <w:sz w:val="24"/>
          <w:szCs w:val="24"/>
        </w:rPr>
        <w:t xml:space="preserve">投标人：（此处填名称并盖章）                                                                         项目名称：              </w:t>
      </w:r>
    </w:p>
    <w:p>
      <w:pPr>
        <w:spacing w:line="273" w:lineRule="auto"/>
        <w:rPr>
          <w:rFonts w:ascii="宋体" w:hAnsi="宋体" w:eastAsia="宋体" w:cs="宋体"/>
          <w:sz w:val="24"/>
          <w:szCs w:val="24"/>
        </w:rPr>
      </w:pPr>
      <w:r>
        <w:rPr>
          <w:rFonts w:hint="eastAsia" w:ascii="宋体" w:hAnsi="宋体" w:eastAsia="宋体" w:cs="宋体"/>
          <w:sz w:val="24"/>
          <w:szCs w:val="24"/>
        </w:rPr>
        <w:t>包号：                             货物名称：                                                 金额单位：元</w:t>
      </w:r>
    </w:p>
    <w:tbl>
      <w:tblPr>
        <w:tblStyle w:val="22"/>
        <w:tblW w:w="14055" w:type="dxa"/>
        <w:tblInd w:w="93" w:type="dxa"/>
        <w:tblLayout w:type="fixed"/>
        <w:tblCellMar>
          <w:top w:w="0" w:type="dxa"/>
          <w:left w:w="0" w:type="dxa"/>
          <w:bottom w:w="0" w:type="dxa"/>
          <w:right w:w="0" w:type="dxa"/>
        </w:tblCellMar>
      </w:tblPr>
      <w:tblGrid>
        <w:gridCol w:w="554"/>
        <w:gridCol w:w="2160"/>
        <w:gridCol w:w="2698"/>
        <w:gridCol w:w="1078"/>
        <w:gridCol w:w="2345"/>
        <w:gridCol w:w="2160"/>
        <w:gridCol w:w="3060"/>
      </w:tblGrid>
      <w:tr>
        <w:tblPrEx>
          <w:tblLayout w:type="fixed"/>
          <w:tblCellMar>
            <w:top w:w="0" w:type="dxa"/>
            <w:left w:w="0" w:type="dxa"/>
            <w:bottom w:w="0" w:type="dxa"/>
            <w:right w:w="0" w:type="dxa"/>
          </w:tblCellMar>
        </w:tblPrEx>
        <w:trPr>
          <w:trHeight w:val="494" w:hRule="atLeast"/>
        </w:trPr>
        <w:tc>
          <w:tcPr>
            <w:tcW w:w="554" w:type="dxa"/>
            <w:tcBorders>
              <w:top w:val="single" w:color="auto" w:sz="12" w:space="0"/>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序号</w:t>
            </w:r>
          </w:p>
        </w:tc>
        <w:tc>
          <w:tcPr>
            <w:tcW w:w="2160" w:type="dxa"/>
            <w:tcBorders>
              <w:top w:val="single" w:color="auto" w:sz="12" w:space="0"/>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货物名称（组成部分）</w:t>
            </w:r>
          </w:p>
        </w:tc>
        <w:tc>
          <w:tcPr>
            <w:tcW w:w="2698" w:type="dxa"/>
            <w:tcBorders>
              <w:top w:val="single" w:color="auto" w:sz="12" w:space="0"/>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品牌型号</w:t>
            </w:r>
          </w:p>
        </w:tc>
        <w:tc>
          <w:tcPr>
            <w:tcW w:w="1078" w:type="dxa"/>
            <w:tcBorders>
              <w:top w:val="single" w:color="auto" w:sz="12"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单位</w:t>
            </w:r>
          </w:p>
        </w:tc>
        <w:tc>
          <w:tcPr>
            <w:tcW w:w="2345" w:type="dxa"/>
            <w:tcBorders>
              <w:top w:val="single" w:color="auto" w:sz="12"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数量</w:t>
            </w:r>
          </w:p>
        </w:tc>
        <w:tc>
          <w:tcPr>
            <w:tcW w:w="2160" w:type="dxa"/>
            <w:tcBorders>
              <w:top w:val="single" w:color="auto" w:sz="12"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制造商</w:t>
            </w:r>
          </w:p>
        </w:tc>
        <w:tc>
          <w:tcPr>
            <w:tcW w:w="3060" w:type="dxa"/>
            <w:tcBorders>
              <w:top w:val="single" w:color="auto" w:sz="12" w:space="0"/>
              <w:left w:val="nil"/>
              <w:bottom w:val="single" w:color="auto" w:sz="4" w:space="0"/>
              <w:right w:val="single" w:color="auto" w:sz="12"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备注</w:t>
            </w:r>
          </w:p>
        </w:tc>
      </w:tr>
      <w:tr>
        <w:tblPrEx>
          <w:tblLayout w:type="fixed"/>
          <w:tblCellMar>
            <w:top w:w="0" w:type="dxa"/>
            <w:left w:w="0" w:type="dxa"/>
            <w:bottom w:w="0" w:type="dxa"/>
            <w:right w:w="0" w:type="dxa"/>
          </w:tblCellMar>
        </w:tblPrEx>
        <w:trPr>
          <w:trHeight w:val="494" w:hRule="atLeast"/>
        </w:trPr>
        <w:tc>
          <w:tcPr>
            <w:tcW w:w="554"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1</w:t>
            </w:r>
          </w:p>
        </w:tc>
        <w:tc>
          <w:tcPr>
            <w:tcW w:w="216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269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1078"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345"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16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3060" w:type="dxa"/>
            <w:tcBorders>
              <w:top w:val="nil"/>
              <w:left w:val="nil"/>
              <w:bottom w:val="single" w:color="auto" w:sz="4" w:space="0"/>
              <w:right w:val="single" w:color="auto" w:sz="12" w:space="0"/>
            </w:tcBorders>
            <w:vAlign w:val="center"/>
          </w:tcPr>
          <w:p>
            <w:pPr>
              <w:spacing w:line="273" w:lineRule="auto"/>
              <w:jc w:val="center"/>
              <w:rPr>
                <w:rFonts w:ascii="宋体" w:hAnsi="宋体" w:eastAsia="宋体" w:cs="宋体"/>
                <w:sz w:val="24"/>
                <w:szCs w:val="24"/>
              </w:rPr>
            </w:pPr>
          </w:p>
        </w:tc>
      </w:tr>
      <w:tr>
        <w:tblPrEx>
          <w:tblLayout w:type="fixed"/>
          <w:tblCellMar>
            <w:top w:w="0" w:type="dxa"/>
            <w:left w:w="0" w:type="dxa"/>
            <w:bottom w:w="0" w:type="dxa"/>
            <w:right w:w="0" w:type="dxa"/>
          </w:tblCellMar>
        </w:tblPrEx>
        <w:trPr>
          <w:trHeight w:val="494" w:hRule="atLeast"/>
        </w:trPr>
        <w:tc>
          <w:tcPr>
            <w:tcW w:w="554"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2</w:t>
            </w:r>
          </w:p>
        </w:tc>
        <w:tc>
          <w:tcPr>
            <w:tcW w:w="2160" w:type="dxa"/>
            <w:tcBorders>
              <w:top w:val="nil"/>
              <w:left w:val="nil"/>
              <w:bottom w:val="nil"/>
              <w:right w:val="nil"/>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269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1078"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345"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16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3060" w:type="dxa"/>
            <w:tcBorders>
              <w:top w:val="nil"/>
              <w:left w:val="nil"/>
              <w:bottom w:val="single" w:color="auto" w:sz="4" w:space="0"/>
              <w:right w:val="single" w:color="auto" w:sz="12" w:space="0"/>
            </w:tcBorders>
            <w:vAlign w:val="center"/>
          </w:tcPr>
          <w:p>
            <w:pPr>
              <w:spacing w:line="273" w:lineRule="auto"/>
              <w:jc w:val="center"/>
              <w:rPr>
                <w:rFonts w:ascii="宋体" w:hAnsi="宋体" w:eastAsia="宋体" w:cs="宋体"/>
                <w:sz w:val="24"/>
                <w:szCs w:val="24"/>
              </w:rPr>
            </w:pPr>
          </w:p>
        </w:tc>
      </w:tr>
      <w:tr>
        <w:tblPrEx>
          <w:tblLayout w:type="fixed"/>
          <w:tblCellMar>
            <w:top w:w="0" w:type="dxa"/>
            <w:left w:w="0" w:type="dxa"/>
            <w:bottom w:w="0" w:type="dxa"/>
            <w:right w:w="0" w:type="dxa"/>
          </w:tblCellMar>
        </w:tblPrEx>
        <w:trPr>
          <w:trHeight w:val="494" w:hRule="atLeast"/>
        </w:trPr>
        <w:tc>
          <w:tcPr>
            <w:tcW w:w="554"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3</w:t>
            </w:r>
          </w:p>
        </w:tc>
        <w:tc>
          <w:tcPr>
            <w:tcW w:w="21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269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1078"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345"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16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3060" w:type="dxa"/>
            <w:tcBorders>
              <w:top w:val="nil"/>
              <w:left w:val="nil"/>
              <w:bottom w:val="single" w:color="auto" w:sz="4" w:space="0"/>
              <w:right w:val="single" w:color="auto" w:sz="12" w:space="0"/>
            </w:tcBorders>
            <w:vAlign w:val="center"/>
          </w:tcPr>
          <w:p>
            <w:pPr>
              <w:spacing w:line="273" w:lineRule="auto"/>
              <w:jc w:val="center"/>
              <w:rPr>
                <w:rFonts w:ascii="宋体" w:hAnsi="宋体" w:eastAsia="宋体" w:cs="宋体"/>
                <w:sz w:val="24"/>
                <w:szCs w:val="24"/>
              </w:rPr>
            </w:pPr>
          </w:p>
        </w:tc>
      </w:tr>
      <w:tr>
        <w:tblPrEx>
          <w:tblLayout w:type="fixed"/>
          <w:tblCellMar>
            <w:top w:w="0" w:type="dxa"/>
            <w:left w:w="0" w:type="dxa"/>
            <w:bottom w:w="0" w:type="dxa"/>
            <w:right w:w="0" w:type="dxa"/>
          </w:tblCellMar>
        </w:tblPrEx>
        <w:trPr>
          <w:trHeight w:val="494" w:hRule="atLeast"/>
        </w:trPr>
        <w:tc>
          <w:tcPr>
            <w:tcW w:w="554"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4</w:t>
            </w:r>
          </w:p>
        </w:tc>
        <w:tc>
          <w:tcPr>
            <w:tcW w:w="216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269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1078"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345"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16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3060" w:type="dxa"/>
            <w:tcBorders>
              <w:top w:val="nil"/>
              <w:left w:val="nil"/>
              <w:bottom w:val="single" w:color="auto" w:sz="4" w:space="0"/>
              <w:right w:val="single" w:color="auto" w:sz="12" w:space="0"/>
            </w:tcBorders>
            <w:vAlign w:val="center"/>
          </w:tcPr>
          <w:p>
            <w:pPr>
              <w:spacing w:line="273" w:lineRule="auto"/>
              <w:jc w:val="center"/>
              <w:rPr>
                <w:rFonts w:ascii="宋体" w:hAnsi="宋体" w:eastAsia="宋体" w:cs="宋体"/>
                <w:sz w:val="24"/>
                <w:szCs w:val="24"/>
              </w:rPr>
            </w:pPr>
          </w:p>
        </w:tc>
      </w:tr>
      <w:tr>
        <w:tblPrEx>
          <w:tblLayout w:type="fixed"/>
          <w:tblCellMar>
            <w:top w:w="0" w:type="dxa"/>
            <w:left w:w="0" w:type="dxa"/>
            <w:bottom w:w="0" w:type="dxa"/>
            <w:right w:w="0" w:type="dxa"/>
          </w:tblCellMar>
        </w:tblPrEx>
        <w:trPr>
          <w:trHeight w:val="494" w:hRule="atLeast"/>
        </w:trPr>
        <w:tc>
          <w:tcPr>
            <w:tcW w:w="554"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5</w:t>
            </w:r>
          </w:p>
        </w:tc>
        <w:tc>
          <w:tcPr>
            <w:tcW w:w="216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269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1078"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345"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16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3060" w:type="dxa"/>
            <w:tcBorders>
              <w:top w:val="nil"/>
              <w:left w:val="nil"/>
              <w:bottom w:val="single" w:color="auto" w:sz="4" w:space="0"/>
              <w:right w:val="single" w:color="auto" w:sz="12" w:space="0"/>
            </w:tcBorders>
            <w:vAlign w:val="center"/>
          </w:tcPr>
          <w:p>
            <w:pPr>
              <w:spacing w:line="273" w:lineRule="auto"/>
              <w:jc w:val="center"/>
              <w:rPr>
                <w:rFonts w:ascii="宋体" w:hAnsi="宋体" w:eastAsia="宋体" w:cs="宋体"/>
                <w:sz w:val="24"/>
                <w:szCs w:val="24"/>
              </w:rPr>
            </w:pPr>
          </w:p>
        </w:tc>
      </w:tr>
      <w:tr>
        <w:tblPrEx>
          <w:tblLayout w:type="fixed"/>
          <w:tblCellMar>
            <w:top w:w="0" w:type="dxa"/>
            <w:left w:w="0" w:type="dxa"/>
            <w:bottom w:w="0" w:type="dxa"/>
            <w:right w:w="0" w:type="dxa"/>
          </w:tblCellMar>
        </w:tblPrEx>
        <w:trPr>
          <w:trHeight w:val="494" w:hRule="atLeast"/>
        </w:trPr>
        <w:tc>
          <w:tcPr>
            <w:tcW w:w="554"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6</w:t>
            </w:r>
          </w:p>
        </w:tc>
        <w:tc>
          <w:tcPr>
            <w:tcW w:w="216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269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1078"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345"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16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3060" w:type="dxa"/>
            <w:tcBorders>
              <w:top w:val="nil"/>
              <w:left w:val="nil"/>
              <w:bottom w:val="single" w:color="auto" w:sz="4" w:space="0"/>
              <w:right w:val="single" w:color="auto" w:sz="12" w:space="0"/>
            </w:tcBorders>
            <w:vAlign w:val="center"/>
          </w:tcPr>
          <w:p>
            <w:pPr>
              <w:spacing w:line="273" w:lineRule="auto"/>
              <w:jc w:val="center"/>
              <w:rPr>
                <w:rFonts w:ascii="宋体" w:hAnsi="宋体" w:eastAsia="宋体" w:cs="宋体"/>
                <w:sz w:val="24"/>
                <w:szCs w:val="24"/>
              </w:rPr>
            </w:pPr>
          </w:p>
        </w:tc>
      </w:tr>
      <w:tr>
        <w:tblPrEx>
          <w:tblLayout w:type="fixed"/>
          <w:tblCellMar>
            <w:top w:w="0" w:type="dxa"/>
            <w:left w:w="0" w:type="dxa"/>
            <w:bottom w:w="0" w:type="dxa"/>
            <w:right w:w="0" w:type="dxa"/>
          </w:tblCellMar>
        </w:tblPrEx>
        <w:trPr>
          <w:cantSplit/>
          <w:trHeight w:val="494" w:hRule="atLeast"/>
        </w:trPr>
        <w:tc>
          <w:tcPr>
            <w:tcW w:w="55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7</w:t>
            </w:r>
          </w:p>
        </w:tc>
        <w:tc>
          <w:tcPr>
            <w:tcW w:w="21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ascii="宋体" w:hAnsi="宋体" w:eastAsia="宋体" w:cs="宋体"/>
                <w:sz w:val="24"/>
                <w:szCs w:val="24"/>
              </w:rPr>
              <w:t>………….</w:t>
            </w:r>
          </w:p>
        </w:tc>
        <w:tc>
          <w:tcPr>
            <w:tcW w:w="269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1078" w:type="dxa"/>
            <w:tcBorders>
              <w:top w:val="single" w:color="auto" w:sz="4" w:space="0"/>
              <w:left w:val="nil"/>
              <w:bottom w:val="single" w:color="auto" w:sz="4" w:space="0"/>
              <w:right w:val="nil"/>
            </w:tcBorders>
            <w:vAlign w:val="center"/>
          </w:tcPr>
          <w:p>
            <w:pPr>
              <w:spacing w:line="273" w:lineRule="auto"/>
              <w:jc w:val="center"/>
              <w:rPr>
                <w:rFonts w:ascii="宋体" w:hAnsi="宋体" w:eastAsia="宋体" w:cs="宋体"/>
                <w:sz w:val="24"/>
                <w:szCs w:val="24"/>
              </w:rPr>
            </w:pPr>
          </w:p>
        </w:tc>
        <w:tc>
          <w:tcPr>
            <w:tcW w:w="2345" w:type="dxa"/>
            <w:tcBorders>
              <w:top w:val="single" w:color="auto" w:sz="4" w:space="0"/>
              <w:left w:val="single" w:color="auto" w:sz="4" w:space="0"/>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160" w:type="dxa"/>
            <w:tcBorders>
              <w:top w:val="single" w:color="auto" w:sz="4"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3060" w:type="dxa"/>
            <w:tcBorders>
              <w:top w:val="single" w:color="auto" w:sz="4"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r>
      <w:tr>
        <w:tblPrEx>
          <w:tblLayout w:type="fixed"/>
          <w:tblCellMar>
            <w:top w:w="0" w:type="dxa"/>
            <w:left w:w="0" w:type="dxa"/>
            <w:bottom w:w="0" w:type="dxa"/>
            <w:right w:w="0" w:type="dxa"/>
          </w:tblCellMar>
        </w:tblPrEx>
        <w:trPr>
          <w:trHeight w:val="494" w:hRule="atLeast"/>
        </w:trPr>
        <w:tc>
          <w:tcPr>
            <w:tcW w:w="2714"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货物配置清单 总数量</w:t>
            </w:r>
          </w:p>
        </w:tc>
        <w:tc>
          <w:tcPr>
            <w:tcW w:w="11341" w:type="dxa"/>
            <w:gridSpan w:val="5"/>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p>
            <w:pPr>
              <w:spacing w:line="273" w:lineRule="auto"/>
              <w:jc w:val="center"/>
              <w:rPr>
                <w:rFonts w:ascii="宋体" w:hAnsi="宋体" w:eastAsia="宋体" w:cs="宋体"/>
                <w:sz w:val="24"/>
                <w:szCs w:val="24"/>
              </w:rPr>
            </w:pPr>
          </w:p>
        </w:tc>
      </w:tr>
    </w:tbl>
    <w:p>
      <w:pPr>
        <w:spacing w:line="273" w:lineRule="auto"/>
        <w:rPr>
          <w:rFonts w:ascii="宋体" w:hAnsi="宋体" w:eastAsia="宋体" w:cs="宋体"/>
          <w:sz w:val="24"/>
          <w:szCs w:val="24"/>
        </w:rPr>
      </w:pPr>
      <w:r>
        <w:rPr>
          <w:rFonts w:hint="eastAsia" w:ascii="宋体" w:hAnsi="宋体" w:eastAsia="宋体" w:cs="宋体"/>
          <w:sz w:val="24"/>
          <w:szCs w:val="24"/>
        </w:rPr>
        <w:t xml:space="preserve"> </w:t>
      </w:r>
    </w:p>
    <w:p>
      <w:pPr>
        <w:spacing w:line="273" w:lineRule="auto"/>
        <w:rPr>
          <w:rFonts w:ascii="宋体" w:hAnsi="宋体" w:eastAsia="宋体" w:cs="宋体"/>
          <w:sz w:val="24"/>
          <w:szCs w:val="24"/>
        </w:rPr>
      </w:pPr>
      <w:r>
        <w:rPr>
          <w:rFonts w:hint="eastAsia" w:ascii="宋体" w:hAnsi="宋体" w:eastAsia="宋体" w:cs="宋体"/>
          <w:sz w:val="24"/>
          <w:szCs w:val="24"/>
        </w:rPr>
        <w:t>法人或其授权代表签字：</w:t>
      </w:r>
    </w:p>
    <w:p>
      <w:pPr>
        <w:spacing w:line="273" w:lineRule="auto"/>
        <w:rPr>
          <w:rFonts w:ascii="宋体" w:hAnsi="宋体" w:eastAsia="宋体" w:cs="宋体"/>
          <w:sz w:val="24"/>
          <w:szCs w:val="24"/>
        </w:rPr>
      </w:pPr>
      <w:r>
        <w:rPr>
          <w:rFonts w:hint="eastAsia" w:ascii="宋体" w:hAnsi="宋体" w:eastAsia="宋体" w:cs="宋体"/>
          <w:sz w:val="24"/>
          <w:szCs w:val="24"/>
        </w:rPr>
        <w:t>注：投标人应向招标人提供设备配置清单</w:t>
      </w:r>
    </w:p>
    <w:p>
      <w:pPr>
        <w:widowControl/>
        <w:spacing w:line="273" w:lineRule="auto"/>
        <w:jc w:val="left"/>
        <w:rPr>
          <w:rFonts w:ascii="宋体" w:hAnsi="宋体" w:eastAsia="宋体" w:cs="宋体"/>
          <w:sz w:val="24"/>
          <w:szCs w:val="24"/>
        </w:rPr>
        <w:sectPr>
          <w:pgSz w:w="16838" w:h="11906" w:orient="landscape"/>
          <w:pgMar w:top="1701" w:right="1418" w:bottom="1418" w:left="1418" w:header="720" w:footer="720" w:gutter="0"/>
          <w:cols w:space="720" w:num="1"/>
          <w:docGrid w:type="lines" w:linePitch="312" w:charSpace="0"/>
        </w:sectPr>
      </w:pPr>
    </w:p>
    <w:p>
      <w:pPr>
        <w:topLinePunct/>
        <w:spacing w:line="400" w:lineRule="exact"/>
        <w:jc w:val="left"/>
        <w:rPr>
          <w:rFonts w:ascii="宋体" w:hAnsi="宋体" w:eastAsia="宋体" w:cs="宋体"/>
          <w:b/>
          <w:bCs/>
          <w:kern w:val="0"/>
          <w:sz w:val="28"/>
        </w:rPr>
      </w:pPr>
      <w:r>
        <w:rPr>
          <w:rFonts w:hint="eastAsia" w:ascii="宋体" w:hAnsi="宋体" w:eastAsia="宋体" w:cs="宋体"/>
          <w:b/>
          <w:bCs/>
          <w:kern w:val="0"/>
          <w:sz w:val="28"/>
        </w:rPr>
        <w:t>格式</w:t>
      </w:r>
      <w:r>
        <w:rPr>
          <w:rFonts w:ascii="宋体" w:hAnsi="宋体" w:eastAsia="宋体" w:cs="宋体"/>
          <w:b/>
          <w:bCs/>
          <w:kern w:val="0"/>
          <w:sz w:val="28"/>
        </w:rPr>
        <w:t>10</w:t>
      </w:r>
    </w:p>
    <w:p>
      <w:pPr>
        <w:numPr>
          <w:ilvl w:val="1"/>
          <w:numId w:val="8"/>
        </w:numPr>
        <w:spacing w:line="273" w:lineRule="auto"/>
        <w:ind w:firstLine="420"/>
        <w:jc w:val="center"/>
        <w:rPr>
          <w:rFonts w:ascii="宋体" w:hAnsi="宋体" w:eastAsia="宋体" w:cs="宋体"/>
          <w:sz w:val="24"/>
          <w:szCs w:val="24"/>
        </w:rPr>
      </w:pPr>
    </w:p>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随机备件、专用工具和消耗品价格表</w:t>
      </w:r>
    </w:p>
    <w:p>
      <w:pPr>
        <w:spacing w:line="273" w:lineRule="auto"/>
        <w:rPr>
          <w:rFonts w:ascii="宋体" w:hAnsi="宋体" w:eastAsia="宋体" w:cs="宋体"/>
          <w:sz w:val="24"/>
          <w:szCs w:val="24"/>
        </w:rPr>
      </w:pPr>
      <w:r>
        <w:rPr>
          <w:rFonts w:hint="eastAsia" w:ascii="宋体" w:hAnsi="宋体" w:eastAsia="宋体" w:cs="宋体"/>
          <w:sz w:val="24"/>
          <w:szCs w:val="24"/>
        </w:rPr>
        <w:t xml:space="preserve"> </w:t>
      </w:r>
    </w:p>
    <w:p>
      <w:pPr>
        <w:spacing w:line="273" w:lineRule="auto"/>
        <w:rPr>
          <w:rFonts w:ascii="宋体" w:hAnsi="宋体" w:eastAsia="宋体" w:cs="宋体"/>
          <w:sz w:val="24"/>
          <w:szCs w:val="24"/>
        </w:rPr>
      </w:pPr>
      <w:r>
        <w:rPr>
          <w:rFonts w:hint="eastAsia" w:ascii="宋体" w:hAnsi="宋体" w:eastAsia="宋体" w:cs="宋体"/>
          <w:sz w:val="24"/>
          <w:szCs w:val="24"/>
        </w:rPr>
        <w:t xml:space="preserve"> </w:t>
      </w:r>
    </w:p>
    <w:p>
      <w:pPr>
        <w:spacing w:line="273" w:lineRule="auto"/>
        <w:rPr>
          <w:rFonts w:ascii="宋体" w:hAnsi="宋体" w:eastAsia="宋体" w:cs="宋体"/>
          <w:sz w:val="24"/>
          <w:szCs w:val="24"/>
        </w:rPr>
      </w:pPr>
      <w:r>
        <w:rPr>
          <w:rFonts w:hint="eastAsia" w:ascii="宋体" w:hAnsi="宋体" w:eastAsia="宋体" w:cs="宋体"/>
          <w:sz w:val="24"/>
          <w:szCs w:val="24"/>
        </w:rPr>
        <w:t xml:space="preserve">投标人：（此处填名称并盖章）                       项目名称：                        </w:t>
      </w:r>
    </w:p>
    <w:p>
      <w:pPr>
        <w:spacing w:line="273" w:lineRule="auto"/>
        <w:rPr>
          <w:rFonts w:ascii="宋体" w:hAnsi="宋体" w:eastAsia="宋体" w:cs="宋体"/>
          <w:sz w:val="24"/>
          <w:szCs w:val="24"/>
        </w:rPr>
      </w:pPr>
      <w:r>
        <w:rPr>
          <w:rFonts w:hint="eastAsia" w:ascii="宋体" w:hAnsi="宋体" w:eastAsia="宋体" w:cs="宋体"/>
          <w:sz w:val="24"/>
          <w:szCs w:val="24"/>
        </w:rPr>
        <w:t>包号：                货物名称：                   金额单位：元</w:t>
      </w:r>
    </w:p>
    <w:p>
      <w:pPr>
        <w:spacing w:line="273" w:lineRule="auto"/>
        <w:rPr>
          <w:rFonts w:ascii="宋体" w:hAnsi="宋体" w:eastAsia="宋体" w:cs="宋体"/>
          <w:sz w:val="24"/>
          <w:szCs w:val="24"/>
        </w:rPr>
      </w:pPr>
      <w:r>
        <w:rPr>
          <w:rFonts w:hint="eastAsia" w:ascii="宋体" w:hAnsi="宋体" w:eastAsia="宋体" w:cs="宋体"/>
          <w:sz w:val="24"/>
          <w:szCs w:val="24"/>
        </w:rPr>
        <w:t xml:space="preserve"> </w:t>
      </w:r>
    </w:p>
    <w:tbl>
      <w:tblPr>
        <w:tblStyle w:val="22"/>
        <w:tblW w:w="8835" w:type="dxa"/>
        <w:jc w:val="center"/>
        <w:tblInd w:w="0" w:type="dxa"/>
        <w:tblLayout w:type="fixed"/>
        <w:tblCellMar>
          <w:top w:w="0" w:type="dxa"/>
          <w:left w:w="0" w:type="dxa"/>
          <w:bottom w:w="0" w:type="dxa"/>
          <w:right w:w="0" w:type="dxa"/>
        </w:tblCellMar>
      </w:tblPr>
      <w:tblGrid>
        <w:gridCol w:w="735"/>
        <w:gridCol w:w="720"/>
        <w:gridCol w:w="1440"/>
        <w:gridCol w:w="1440"/>
        <w:gridCol w:w="720"/>
        <w:gridCol w:w="720"/>
        <w:gridCol w:w="788"/>
        <w:gridCol w:w="900"/>
        <w:gridCol w:w="1372"/>
      </w:tblGrid>
      <w:tr>
        <w:tblPrEx>
          <w:tblLayout w:type="fixed"/>
          <w:tblCellMar>
            <w:top w:w="0" w:type="dxa"/>
            <w:left w:w="0" w:type="dxa"/>
            <w:bottom w:w="0" w:type="dxa"/>
            <w:right w:w="0" w:type="dxa"/>
          </w:tblCellMar>
        </w:tblPrEx>
        <w:trPr>
          <w:trHeight w:val="437" w:hRule="atLeast"/>
          <w:jc w:val="center"/>
        </w:trPr>
        <w:tc>
          <w:tcPr>
            <w:tcW w:w="735" w:type="dxa"/>
            <w:tcBorders>
              <w:top w:val="single" w:color="auto" w:sz="12" w:space="0"/>
              <w:left w:val="single" w:color="auto" w:sz="12" w:space="0"/>
              <w:bottom w:val="single" w:color="auto" w:sz="4" w:space="0"/>
              <w:right w:val="single" w:color="auto" w:sz="4" w:space="0"/>
            </w:tcBorders>
            <w:tcMar>
              <w:top w:w="15" w:type="dxa"/>
              <w:left w:w="15" w:type="dxa"/>
              <w:bottom w:w="0" w:type="dxa"/>
              <w:right w:w="15" w:type="dxa"/>
            </w:tcMar>
            <w:vAlign w:val="bottom"/>
          </w:tcPr>
          <w:p>
            <w:pPr>
              <w:spacing w:line="273" w:lineRule="auto"/>
              <w:jc w:val="center"/>
              <w:rPr>
                <w:rFonts w:ascii="宋体" w:hAnsi="宋体" w:eastAsia="宋体" w:cs="宋体"/>
                <w:sz w:val="24"/>
                <w:szCs w:val="24"/>
              </w:rPr>
            </w:pPr>
            <w:r>
              <w:rPr>
                <w:rFonts w:hint="eastAsia" w:ascii="宋体" w:hAnsi="宋体" w:eastAsia="宋体" w:cs="宋体"/>
                <w:sz w:val="24"/>
                <w:szCs w:val="24"/>
              </w:rPr>
              <w:t>序号</w:t>
            </w:r>
          </w:p>
        </w:tc>
        <w:tc>
          <w:tcPr>
            <w:tcW w:w="720" w:type="dxa"/>
            <w:tcBorders>
              <w:top w:val="single" w:color="auto" w:sz="12" w:space="0"/>
              <w:left w:val="nil"/>
              <w:bottom w:val="single" w:color="auto" w:sz="4" w:space="0"/>
              <w:right w:val="single" w:color="auto" w:sz="4" w:space="0"/>
            </w:tcBorders>
            <w:tcMar>
              <w:top w:w="15" w:type="dxa"/>
              <w:left w:w="15" w:type="dxa"/>
              <w:bottom w:w="0" w:type="dxa"/>
              <w:right w:w="15" w:type="dxa"/>
            </w:tcMar>
            <w:vAlign w:val="bottom"/>
          </w:tcPr>
          <w:p>
            <w:pPr>
              <w:spacing w:line="273" w:lineRule="auto"/>
              <w:jc w:val="center"/>
              <w:rPr>
                <w:rFonts w:ascii="宋体" w:hAnsi="宋体" w:eastAsia="宋体" w:cs="宋体"/>
                <w:sz w:val="24"/>
                <w:szCs w:val="24"/>
              </w:rPr>
            </w:pPr>
            <w:r>
              <w:rPr>
                <w:rFonts w:hint="eastAsia" w:ascii="宋体" w:hAnsi="宋体" w:eastAsia="宋体" w:cs="宋体"/>
                <w:sz w:val="24"/>
                <w:szCs w:val="24"/>
              </w:rPr>
              <w:t>名称</w:t>
            </w:r>
          </w:p>
        </w:tc>
        <w:tc>
          <w:tcPr>
            <w:tcW w:w="1440" w:type="dxa"/>
            <w:tcBorders>
              <w:top w:val="single" w:color="auto" w:sz="12" w:space="0"/>
              <w:left w:val="nil"/>
              <w:bottom w:val="single" w:color="auto" w:sz="4" w:space="0"/>
              <w:right w:val="single" w:color="auto" w:sz="4" w:space="0"/>
            </w:tcBorders>
            <w:tcMar>
              <w:top w:w="15" w:type="dxa"/>
              <w:left w:w="15" w:type="dxa"/>
              <w:bottom w:w="0" w:type="dxa"/>
              <w:right w:w="15" w:type="dxa"/>
            </w:tcMar>
            <w:vAlign w:val="bottom"/>
          </w:tcPr>
          <w:p>
            <w:pPr>
              <w:spacing w:line="273" w:lineRule="auto"/>
              <w:jc w:val="center"/>
              <w:rPr>
                <w:rFonts w:ascii="宋体" w:hAnsi="宋体" w:eastAsia="宋体" w:cs="宋体"/>
                <w:sz w:val="24"/>
                <w:szCs w:val="24"/>
              </w:rPr>
            </w:pPr>
            <w:r>
              <w:rPr>
                <w:rFonts w:hint="eastAsia" w:ascii="宋体" w:hAnsi="宋体" w:eastAsia="宋体" w:cs="宋体"/>
                <w:sz w:val="24"/>
                <w:szCs w:val="24"/>
              </w:rPr>
              <w:t>规格型号</w:t>
            </w:r>
          </w:p>
        </w:tc>
        <w:tc>
          <w:tcPr>
            <w:tcW w:w="1440" w:type="dxa"/>
            <w:tcBorders>
              <w:top w:val="single" w:color="auto" w:sz="12" w:space="0"/>
              <w:left w:val="nil"/>
              <w:bottom w:val="single" w:color="auto" w:sz="4" w:space="0"/>
              <w:right w:val="single" w:color="auto" w:sz="4" w:space="0"/>
            </w:tcBorders>
            <w:tcMar>
              <w:top w:w="15" w:type="dxa"/>
              <w:left w:w="15" w:type="dxa"/>
              <w:bottom w:w="0" w:type="dxa"/>
              <w:right w:w="15" w:type="dxa"/>
            </w:tcMar>
            <w:vAlign w:val="bottom"/>
          </w:tcPr>
          <w:p>
            <w:pPr>
              <w:spacing w:line="273" w:lineRule="auto"/>
              <w:jc w:val="center"/>
              <w:rPr>
                <w:rFonts w:ascii="宋体" w:hAnsi="宋体" w:eastAsia="宋体" w:cs="宋体"/>
                <w:sz w:val="24"/>
                <w:szCs w:val="24"/>
              </w:rPr>
            </w:pPr>
            <w:r>
              <w:rPr>
                <w:rFonts w:hint="eastAsia" w:ascii="宋体" w:hAnsi="宋体" w:eastAsia="宋体" w:cs="宋体"/>
                <w:sz w:val="24"/>
                <w:szCs w:val="24"/>
              </w:rPr>
              <w:t>品牌</w:t>
            </w:r>
          </w:p>
        </w:tc>
        <w:tc>
          <w:tcPr>
            <w:tcW w:w="720" w:type="dxa"/>
            <w:tcBorders>
              <w:top w:val="single" w:color="auto" w:sz="12" w:space="0"/>
              <w:left w:val="nil"/>
              <w:bottom w:val="single" w:color="auto" w:sz="4" w:space="0"/>
              <w:right w:val="single" w:color="auto" w:sz="4" w:space="0"/>
            </w:tcBorders>
            <w:tcMar>
              <w:top w:w="15" w:type="dxa"/>
              <w:left w:w="15" w:type="dxa"/>
              <w:bottom w:w="0" w:type="dxa"/>
              <w:right w:w="15" w:type="dxa"/>
            </w:tcMar>
            <w:vAlign w:val="bottom"/>
          </w:tcPr>
          <w:p>
            <w:pPr>
              <w:spacing w:line="273" w:lineRule="auto"/>
              <w:jc w:val="center"/>
              <w:rPr>
                <w:rFonts w:ascii="宋体" w:hAnsi="宋体" w:eastAsia="宋体" w:cs="宋体"/>
                <w:sz w:val="24"/>
                <w:szCs w:val="24"/>
              </w:rPr>
            </w:pPr>
            <w:r>
              <w:rPr>
                <w:rFonts w:hint="eastAsia" w:ascii="宋体" w:hAnsi="宋体" w:eastAsia="宋体" w:cs="宋体"/>
                <w:sz w:val="24"/>
                <w:szCs w:val="24"/>
              </w:rPr>
              <w:t>单位</w:t>
            </w:r>
          </w:p>
        </w:tc>
        <w:tc>
          <w:tcPr>
            <w:tcW w:w="720" w:type="dxa"/>
            <w:tcBorders>
              <w:top w:val="single" w:color="auto" w:sz="12" w:space="0"/>
              <w:left w:val="nil"/>
              <w:bottom w:val="single" w:color="auto" w:sz="4" w:space="0"/>
              <w:right w:val="single" w:color="auto" w:sz="4" w:space="0"/>
            </w:tcBorders>
            <w:tcMar>
              <w:top w:w="15" w:type="dxa"/>
              <w:left w:w="15" w:type="dxa"/>
              <w:bottom w:w="0" w:type="dxa"/>
              <w:right w:w="15" w:type="dxa"/>
            </w:tcMar>
            <w:vAlign w:val="bottom"/>
          </w:tcPr>
          <w:p>
            <w:pPr>
              <w:spacing w:line="273" w:lineRule="auto"/>
              <w:jc w:val="center"/>
              <w:rPr>
                <w:rFonts w:ascii="宋体" w:hAnsi="宋体" w:eastAsia="宋体" w:cs="宋体"/>
                <w:sz w:val="24"/>
                <w:szCs w:val="24"/>
              </w:rPr>
            </w:pPr>
            <w:r>
              <w:rPr>
                <w:rFonts w:hint="eastAsia" w:ascii="宋体" w:hAnsi="宋体" w:eastAsia="宋体" w:cs="宋体"/>
                <w:sz w:val="24"/>
                <w:szCs w:val="24"/>
              </w:rPr>
              <w:t>数量</w:t>
            </w:r>
          </w:p>
        </w:tc>
        <w:tc>
          <w:tcPr>
            <w:tcW w:w="788" w:type="dxa"/>
            <w:tcBorders>
              <w:top w:val="single" w:color="auto" w:sz="12" w:space="0"/>
              <w:left w:val="nil"/>
              <w:bottom w:val="single" w:color="auto" w:sz="4" w:space="0"/>
              <w:right w:val="single" w:color="auto" w:sz="4" w:space="0"/>
            </w:tcBorders>
            <w:tcMar>
              <w:top w:w="15" w:type="dxa"/>
              <w:left w:w="15" w:type="dxa"/>
              <w:bottom w:w="0" w:type="dxa"/>
              <w:right w:w="15" w:type="dxa"/>
            </w:tcMar>
            <w:vAlign w:val="bottom"/>
          </w:tcPr>
          <w:p>
            <w:pPr>
              <w:spacing w:line="273" w:lineRule="auto"/>
              <w:jc w:val="center"/>
              <w:rPr>
                <w:rFonts w:ascii="宋体" w:hAnsi="宋体" w:eastAsia="宋体" w:cs="宋体"/>
                <w:sz w:val="24"/>
                <w:szCs w:val="24"/>
              </w:rPr>
            </w:pPr>
            <w:r>
              <w:rPr>
                <w:rFonts w:hint="eastAsia" w:ascii="宋体" w:hAnsi="宋体" w:eastAsia="宋体" w:cs="宋体"/>
                <w:sz w:val="24"/>
                <w:szCs w:val="24"/>
              </w:rPr>
              <w:t>单价</w:t>
            </w:r>
          </w:p>
        </w:tc>
        <w:tc>
          <w:tcPr>
            <w:tcW w:w="900" w:type="dxa"/>
            <w:tcBorders>
              <w:top w:val="single" w:color="auto" w:sz="12" w:space="0"/>
              <w:left w:val="nil"/>
              <w:bottom w:val="single" w:color="auto" w:sz="4" w:space="0"/>
              <w:right w:val="single" w:color="auto" w:sz="4" w:space="0"/>
            </w:tcBorders>
            <w:tcMar>
              <w:top w:w="15" w:type="dxa"/>
              <w:left w:w="15" w:type="dxa"/>
              <w:bottom w:w="0" w:type="dxa"/>
              <w:right w:w="15" w:type="dxa"/>
            </w:tcMar>
            <w:vAlign w:val="bottom"/>
          </w:tcPr>
          <w:p>
            <w:pPr>
              <w:spacing w:line="273" w:lineRule="auto"/>
              <w:jc w:val="center"/>
              <w:rPr>
                <w:rFonts w:ascii="宋体" w:hAnsi="宋体" w:eastAsia="宋体" w:cs="宋体"/>
                <w:sz w:val="24"/>
                <w:szCs w:val="24"/>
              </w:rPr>
            </w:pPr>
            <w:r>
              <w:rPr>
                <w:rFonts w:hint="eastAsia" w:ascii="宋体" w:hAnsi="宋体" w:eastAsia="宋体" w:cs="宋体"/>
                <w:sz w:val="24"/>
                <w:szCs w:val="24"/>
              </w:rPr>
              <w:t>合计</w:t>
            </w:r>
          </w:p>
        </w:tc>
        <w:tc>
          <w:tcPr>
            <w:tcW w:w="1372" w:type="dxa"/>
            <w:tcBorders>
              <w:top w:val="single" w:color="auto" w:sz="12" w:space="0"/>
              <w:left w:val="nil"/>
              <w:bottom w:val="single" w:color="auto" w:sz="4" w:space="0"/>
              <w:right w:val="single" w:color="auto" w:sz="12" w:space="0"/>
            </w:tcBorders>
            <w:tcMar>
              <w:top w:w="15" w:type="dxa"/>
              <w:left w:w="15" w:type="dxa"/>
              <w:bottom w:w="0" w:type="dxa"/>
              <w:right w:w="15" w:type="dxa"/>
            </w:tcMar>
            <w:vAlign w:val="bottom"/>
          </w:tcPr>
          <w:p>
            <w:pPr>
              <w:spacing w:line="273" w:lineRule="auto"/>
              <w:jc w:val="center"/>
              <w:rPr>
                <w:rFonts w:ascii="宋体" w:hAnsi="宋体" w:eastAsia="宋体" w:cs="宋体"/>
                <w:sz w:val="24"/>
                <w:szCs w:val="24"/>
              </w:rPr>
            </w:pPr>
            <w:r>
              <w:rPr>
                <w:rFonts w:hint="eastAsia" w:ascii="宋体" w:hAnsi="宋体" w:eastAsia="宋体" w:cs="宋体"/>
                <w:sz w:val="24"/>
                <w:szCs w:val="24"/>
              </w:rPr>
              <w:t>备注</w:t>
            </w:r>
          </w:p>
        </w:tc>
      </w:tr>
      <w:tr>
        <w:tblPrEx>
          <w:tblLayout w:type="fixed"/>
          <w:tblCellMar>
            <w:top w:w="0" w:type="dxa"/>
            <w:left w:w="0" w:type="dxa"/>
            <w:bottom w:w="0" w:type="dxa"/>
            <w:right w:w="0" w:type="dxa"/>
          </w:tblCellMar>
        </w:tblPrEx>
        <w:trPr>
          <w:trHeight w:val="285" w:hRule="atLeast"/>
          <w:jc w:val="center"/>
        </w:trPr>
        <w:tc>
          <w:tcPr>
            <w:tcW w:w="735" w:type="dxa"/>
            <w:tcBorders>
              <w:top w:val="nil"/>
              <w:left w:val="single" w:color="auto" w:sz="12"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88"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372" w:type="dxa"/>
            <w:tcBorders>
              <w:top w:val="nil"/>
              <w:left w:val="nil"/>
              <w:bottom w:val="single" w:color="auto" w:sz="4" w:space="0"/>
              <w:right w:val="single" w:color="auto" w:sz="12"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85" w:hRule="atLeast"/>
          <w:jc w:val="center"/>
        </w:trPr>
        <w:tc>
          <w:tcPr>
            <w:tcW w:w="735" w:type="dxa"/>
            <w:tcBorders>
              <w:top w:val="nil"/>
              <w:left w:val="single" w:color="auto" w:sz="12"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88"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372" w:type="dxa"/>
            <w:tcBorders>
              <w:top w:val="nil"/>
              <w:left w:val="nil"/>
              <w:bottom w:val="single" w:color="auto" w:sz="4" w:space="0"/>
              <w:right w:val="single" w:color="auto" w:sz="12"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85" w:hRule="atLeast"/>
          <w:jc w:val="center"/>
        </w:trPr>
        <w:tc>
          <w:tcPr>
            <w:tcW w:w="735" w:type="dxa"/>
            <w:tcBorders>
              <w:top w:val="nil"/>
              <w:left w:val="single" w:color="auto" w:sz="12"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88"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372" w:type="dxa"/>
            <w:tcBorders>
              <w:top w:val="nil"/>
              <w:left w:val="nil"/>
              <w:bottom w:val="single" w:color="auto" w:sz="4" w:space="0"/>
              <w:right w:val="single" w:color="auto" w:sz="12"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85" w:hRule="atLeast"/>
          <w:jc w:val="center"/>
        </w:trPr>
        <w:tc>
          <w:tcPr>
            <w:tcW w:w="735" w:type="dxa"/>
            <w:tcBorders>
              <w:top w:val="nil"/>
              <w:left w:val="single" w:color="auto" w:sz="12"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88"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372" w:type="dxa"/>
            <w:tcBorders>
              <w:top w:val="nil"/>
              <w:left w:val="nil"/>
              <w:bottom w:val="single" w:color="auto" w:sz="4" w:space="0"/>
              <w:right w:val="single" w:color="auto" w:sz="12"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85" w:hRule="atLeast"/>
          <w:jc w:val="center"/>
        </w:trPr>
        <w:tc>
          <w:tcPr>
            <w:tcW w:w="735" w:type="dxa"/>
            <w:tcBorders>
              <w:top w:val="nil"/>
              <w:left w:val="single" w:color="auto" w:sz="12"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88"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372" w:type="dxa"/>
            <w:tcBorders>
              <w:top w:val="nil"/>
              <w:left w:val="nil"/>
              <w:bottom w:val="single" w:color="auto" w:sz="4" w:space="0"/>
              <w:right w:val="single" w:color="auto" w:sz="12"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85" w:hRule="atLeast"/>
          <w:jc w:val="center"/>
        </w:trPr>
        <w:tc>
          <w:tcPr>
            <w:tcW w:w="735" w:type="dxa"/>
            <w:tcBorders>
              <w:top w:val="nil"/>
              <w:left w:val="single" w:color="auto" w:sz="12"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88"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372" w:type="dxa"/>
            <w:tcBorders>
              <w:top w:val="nil"/>
              <w:left w:val="nil"/>
              <w:bottom w:val="single" w:color="auto" w:sz="4" w:space="0"/>
              <w:right w:val="single" w:color="auto" w:sz="12"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85" w:hRule="atLeast"/>
          <w:jc w:val="center"/>
        </w:trPr>
        <w:tc>
          <w:tcPr>
            <w:tcW w:w="735" w:type="dxa"/>
            <w:tcBorders>
              <w:top w:val="nil"/>
              <w:left w:val="single" w:color="auto" w:sz="12"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88"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372" w:type="dxa"/>
            <w:tcBorders>
              <w:top w:val="nil"/>
              <w:left w:val="nil"/>
              <w:bottom w:val="single" w:color="auto" w:sz="4" w:space="0"/>
              <w:right w:val="single" w:color="auto" w:sz="12"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85" w:hRule="atLeast"/>
          <w:jc w:val="center"/>
        </w:trPr>
        <w:tc>
          <w:tcPr>
            <w:tcW w:w="735" w:type="dxa"/>
            <w:tcBorders>
              <w:top w:val="nil"/>
              <w:left w:val="single" w:color="auto" w:sz="12"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88"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372" w:type="dxa"/>
            <w:tcBorders>
              <w:top w:val="nil"/>
              <w:left w:val="nil"/>
              <w:bottom w:val="single" w:color="auto" w:sz="4" w:space="0"/>
              <w:right w:val="single" w:color="auto" w:sz="12"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85" w:hRule="atLeast"/>
          <w:jc w:val="center"/>
        </w:trPr>
        <w:tc>
          <w:tcPr>
            <w:tcW w:w="735" w:type="dxa"/>
            <w:tcBorders>
              <w:top w:val="nil"/>
              <w:left w:val="single" w:color="auto" w:sz="12"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88"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372" w:type="dxa"/>
            <w:tcBorders>
              <w:top w:val="nil"/>
              <w:left w:val="nil"/>
              <w:bottom w:val="single" w:color="auto" w:sz="4" w:space="0"/>
              <w:right w:val="single" w:color="auto" w:sz="12"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85" w:hRule="atLeast"/>
          <w:jc w:val="center"/>
        </w:trPr>
        <w:tc>
          <w:tcPr>
            <w:tcW w:w="735" w:type="dxa"/>
            <w:tcBorders>
              <w:top w:val="nil"/>
              <w:left w:val="single" w:color="auto" w:sz="12"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88"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372" w:type="dxa"/>
            <w:tcBorders>
              <w:top w:val="nil"/>
              <w:left w:val="nil"/>
              <w:bottom w:val="single" w:color="auto" w:sz="4" w:space="0"/>
              <w:right w:val="single" w:color="auto" w:sz="12"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85" w:hRule="atLeast"/>
          <w:jc w:val="center"/>
        </w:trPr>
        <w:tc>
          <w:tcPr>
            <w:tcW w:w="735" w:type="dxa"/>
            <w:tcBorders>
              <w:top w:val="nil"/>
              <w:left w:val="single" w:color="auto" w:sz="12"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88"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372" w:type="dxa"/>
            <w:tcBorders>
              <w:top w:val="nil"/>
              <w:left w:val="nil"/>
              <w:bottom w:val="single" w:color="auto" w:sz="4" w:space="0"/>
              <w:right w:val="single" w:color="auto" w:sz="12"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85" w:hRule="atLeast"/>
          <w:jc w:val="center"/>
        </w:trPr>
        <w:tc>
          <w:tcPr>
            <w:tcW w:w="735" w:type="dxa"/>
            <w:tcBorders>
              <w:top w:val="nil"/>
              <w:left w:val="single" w:color="auto" w:sz="12"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88"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372" w:type="dxa"/>
            <w:tcBorders>
              <w:top w:val="nil"/>
              <w:left w:val="nil"/>
              <w:bottom w:val="single" w:color="auto" w:sz="4" w:space="0"/>
              <w:right w:val="single" w:color="auto" w:sz="12"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85" w:hRule="atLeast"/>
          <w:jc w:val="center"/>
        </w:trPr>
        <w:tc>
          <w:tcPr>
            <w:tcW w:w="735" w:type="dxa"/>
            <w:tcBorders>
              <w:top w:val="nil"/>
              <w:left w:val="single" w:color="auto" w:sz="12"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88"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372" w:type="dxa"/>
            <w:tcBorders>
              <w:top w:val="nil"/>
              <w:left w:val="nil"/>
              <w:bottom w:val="single" w:color="auto" w:sz="4" w:space="0"/>
              <w:right w:val="single" w:color="auto" w:sz="12"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85" w:hRule="atLeast"/>
          <w:jc w:val="center"/>
        </w:trPr>
        <w:tc>
          <w:tcPr>
            <w:tcW w:w="735" w:type="dxa"/>
            <w:tcBorders>
              <w:top w:val="nil"/>
              <w:left w:val="single" w:color="auto" w:sz="12" w:space="0"/>
              <w:bottom w:val="single" w:color="auto" w:sz="12"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12"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12"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12"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12"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12"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88" w:type="dxa"/>
            <w:tcBorders>
              <w:top w:val="nil"/>
              <w:left w:val="nil"/>
              <w:bottom w:val="single" w:color="auto" w:sz="12"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900" w:type="dxa"/>
            <w:tcBorders>
              <w:top w:val="nil"/>
              <w:left w:val="nil"/>
              <w:bottom w:val="single" w:color="auto" w:sz="12"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372" w:type="dxa"/>
            <w:tcBorders>
              <w:top w:val="nil"/>
              <w:left w:val="nil"/>
              <w:bottom w:val="single" w:color="auto" w:sz="12" w:space="0"/>
              <w:right w:val="single" w:color="auto" w:sz="12"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r>
    </w:tbl>
    <w:p>
      <w:pPr>
        <w:spacing w:line="273" w:lineRule="auto"/>
        <w:rPr>
          <w:rFonts w:ascii="宋体" w:hAnsi="宋体" w:eastAsia="宋体" w:cs="宋体"/>
          <w:sz w:val="24"/>
          <w:szCs w:val="24"/>
        </w:rPr>
      </w:pPr>
      <w:r>
        <w:rPr>
          <w:rFonts w:hint="eastAsia" w:ascii="宋体" w:hAnsi="宋体" w:eastAsia="宋体" w:cs="宋体"/>
          <w:sz w:val="24"/>
          <w:szCs w:val="24"/>
        </w:rPr>
        <w:t>法人或其授权代表签字：</w:t>
      </w:r>
    </w:p>
    <w:p>
      <w:pPr>
        <w:spacing w:line="273" w:lineRule="auto"/>
        <w:rPr>
          <w:rFonts w:ascii="宋体" w:hAnsi="宋体" w:eastAsia="宋体" w:cs="宋体"/>
          <w:sz w:val="24"/>
          <w:szCs w:val="24"/>
        </w:rPr>
      </w:pPr>
      <w:r>
        <w:rPr>
          <w:rFonts w:hint="eastAsia" w:ascii="宋体" w:hAnsi="宋体" w:eastAsia="宋体" w:cs="宋体"/>
          <w:sz w:val="24"/>
          <w:szCs w:val="24"/>
        </w:rPr>
        <w:t>注明：</w:t>
      </w:r>
    </w:p>
    <w:p>
      <w:pPr>
        <w:spacing w:line="273" w:lineRule="auto"/>
        <w:rPr>
          <w:rFonts w:ascii="宋体" w:hAnsi="宋体" w:eastAsia="宋体" w:cs="宋体"/>
          <w:sz w:val="24"/>
          <w:szCs w:val="24"/>
        </w:rPr>
      </w:pPr>
      <w:r>
        <w:rPr>
          <w:rFonts w:hint="eastAsia" w:ascii="宋体" w:hAnsi="宋体" w:eastAsia="宋体" w:cs="宋体"/>
          <w:sz w:val="24"/>
          <w:szCs w:val="24"/>
        </w:rPr>
        <w:t>1、此表名称栏填写备件、专用工具和消耗品名称。</w:t>
      </w:r>
    </w:p>
    <w:p>
      <w:pPr>
        <w:spacing w:line="273" w:lineRule="auto"/>
        <w:rPr>
          <w:rFonts w:ascii="宋体" w:hAnsi="宋体" w:eastAsia="宋体" w:cs="宋体"/>
          <w:sz w:val="24"/>
          <w:szCs w:val="24"/>
        </w:rPr>
      </w:pPr>
      <w:r>
        <w:rPr>
          <w:rFonts w:hint="eastAsia" w:ascii="宋体" w:hAnsi="宋体" w:eastAsia="宋体" w:cs="宋体"/>
          <w:sz w:val="24"/>
          <w:szCs w:val="24"/>
        </w:rPr>
        <w:t>2、备品、专用工具和消耗品必须分类、分项填写。</w:t>
      </w:r>
    </w:p>
    <w:p>
      <w:pPr>
        <w:widowControl/>
        <w:wordWrap w:val="0"/>
        <w:spacing w:before="100" w:beforeAutospacing="1" w:after="100" w:afterAutospacing="1" w:line="360" w:lineRule="auto"/>
        <w:jc w:val="left"/>
        <w:rPr>
          <w:rFonts w:ascii="宋体" w:hAnsi="宋体" w:eastAsia="宋体" w:cs="宋体"/>
          <w:b/>
          <w:bCs/>
          <w:kern w:val="0"/>
          <w:sz w:val="28"/>
        </w:rPr>
      </w:pPr>
      <w:r>
        <w:rPr>
          <w:rFonts w:hint="eastAsia" w:ascii="宋体" w:hAnsi="宋体" w:eastAsia="宋体" w:cs="宋体"/>
          <w:sz w:val="24"/>
          <w:szCs w:val="24"/>
        </w:rPr>
        <w:br w:type="page"/>
      </w:r>
      <w:r>
        <w:rPr>
          <w:rFonts w:hint="eastAsia" w:ascii="宋体" w:hAnsi="宋体" w:eastAsia="宋体" w:cs="宋体"/>
          <w:b/>
          <w:bCs/>
          <w:kern w:val="0"/>
          <w:sz w:val="28"/>
        </w:rPr>
        <w:t>格式1</w:t>
      </w:r>
      <w:r>
        <w:rPr>
          <w:rFonts w:ascii="宋体" w:hAnsi="宋体" w:eastAsia="宋体" w:cs="宋体"/>
          <w:b/>
          <w:bCs/>
          <w:kern w:val="0"/>
          <w:sz w:val="28"/>
        </w:rPr>
        <w:t>1</w:t>
      </w:r>
    </w:p>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技术规格偏差表</w:t>
      </w:r>
    </w:p>
    <w:p>
      <w:pPr>
        <w:spacing w:line="273" w:lineRule="auto"/>
        <w:rPr>
          <w:rFonts w:ascii="宋体" w:hAnsi="宋体" w:eastAsia="宋体" w:cs="宋体"/>
          <w:sz w:val="24"/>
          <w:szCs w:val="24"/>
        </w:rPr>
      </w:pPr>
      <w:r>
        <w:rPr>
          <w:rFonts w:hint="eastAsia" w:ascii="宋体" w:hAnsi="宋体" w:eastAsia="宋体" w:cs="宋体"/>
          <w:sz w:val="24"/>
          <w:szCs w:val="24"/>
        </w:rPr>
        <w:t xml:space="preserve">投标人：（此处填名称并盖章）                         项目名称：                       </w:t>
      </w:r>
    </w:p>
    <w:p>
      <w:pPr>
        <w:spacing w:line="273" w:lineRule="auto"/>
        <w:rPr>
          <w:rFonts w:ascii="宋体" w:hAnsi="宋体" w:eastAsia="宋体" w:cs="宋体"/>
          <w:sz w:val="24"/>
          <w:szCs w:val="24"/>
        </w:rPr>
      </w:pPr>
      <w:r>
        <w:rPr>
          <w:rFonts w:hint="eastAsia" w:ascii="宋体" w:hAnsi="宋体" w:eastAsia="宋体" w:cs="宋体"/>
          <w:sz w:val="24"/>
          <w:szCs w:val="24"/>
        </w:rPr>
        <w:t xml:space="preserve">包号：                                         货物名称：                       </w:t>
      </w:r>
    </w:p>
    <w:tbl>
      <w:tblPr>
        <w:tblStyle w:val="22"/>
        <w:tblW w:w="8862" w:type="dxa"/>
        <w:jc w:val="center"/>
        <w:tblInd w:w="0" w:type="dxa"/>
        <w:tblLayout w:type="fixed"/>
        <w:tblCellMar>
          <w:top w:w="0" w:type="dxa"/>
          <w:left w:w="108" w:type="dxa"/>
          <w:bottom w:w="0" w:type="dxa"/>
          <w:right w:w="108" w:type="dxa"/>
        </w:tblCellMar>
      </w:tblPr>
      <w:tblGrid>
        <w:gridCol w:w="457"/>
        <w:gridCol w:w="1680"/>
        <w:gridCol w:w="1555"/>
        <w:gridCol w:w="1640"/>
        <w:gridCol w:w="1254"/>
        <w:gridCol w:w="1189"/>
        <w:gridCol w:w="1087"/>
      </w:tblGrid>
      <w:tr>
        <w:tblPrEx>
          <w:tblLayout w:type="fixed"/>
          <w:tblCellMar>
            <w:top w:w="0" w:type="dxa"/>
            <w:left w:w="108" w:type="dxa"/>
            <w:bottom w:w="0" w:type="dxa"/>
            <w:right w:w="108" w:type="dxa"/>
          </w:tblCellMar>
        </w:tblPrEx>
        <w:trPr>
          <w:cantSplit/>
          <w:trHeight w:val="481" w:hRule="atLeast"/>
          <w:jc w:val="center"/>
        </w:trPr>
        <w:tc>
          <w:tcPr>
            <w:tcW w:w="457" w:type="dxa"/>
            <w:vMerge w:val="restart"/>
            <w:tcBorders>
              <w:top w:val="single" w:color="auto" w:sz="12" w:space="0"/>
              <w:left w:val="single" w:color="auto" w:sz="12" w:space="0"/>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序号</w:t>
            </w:r>
          </w:p>
        </w:tc>
        <w:tc>
          <w:tcPr>
            <w:tcW w:w="1680" w:type="dxa"/>
            <w:vMerge w:val="restart"/>
            <w:tcBorders>
              <w:top w:val="single" w:color="auto" w:sz="12"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条款号</w:t>
            </w:r>
          </w:p>
        </w:tc>
        <w:tc>
          <w:tcPr>
            <w:tcW w:w="3195" w:type="dxa"/>
            <w:gridSpan w:val="2"/>
            <w:tcBorders>
              <w:top w:val="single" w:color="auto" w:sz="12"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技术参数及要求</w:t>
            </w:r>
          </w:p>
        </w:tc>
        <w:tc>
          <w:tcPr>
            <w:tcW w:w="1254" w:type="dxa"/>
            <w:vMerge w:val="restart"/>
            <w:tcBorders>
              <w:top w:val="single" w:color="auto" w:sz="12"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对招标文件偏差</w:t>
            </w:r>
          </w:p>
        </w:tc>
        <w:tc>
          <w:tcPr>
            <w:tcW w:w="1189" w:type="dxa"/>
            <w:vMerge w:val="restart"/>
            <w:tcBorders>
              <w:top w:val="single" w:color="auto" w:sz="12"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描述</w:t>
            </w:r>
          </w:p>
        </w:tc>
        <w:tc>
          <w:tcPr>
            <w:tcW w:w="1087" w:type="dxa"/>
            <w:vMerge w:val="restart"/>
            <w:tcBorders>
              <w:top w:val="single" w:color="auto" w:sz="12" w:space="0"/>
              <w:left w:val="nil"/>
              <w:bottom w:val="single" w:color="auto" w:sz="4" w:space="0"/>
              <w:right w:val="single" w:color="auto" w:sz="12"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备注</w:t>
            </w:r>
          </w:p>
        </w:tc>
      </w:tr>
      <w:tr>
        <w:tblPrEx>
          <w:tblLayout w:type="fixed"/>
          <w:tblCellMar>
            <w:top w:w="0" w:type="dxa"/>
            <w:left w:w="108" w:type="dxa"/>
            <w:bottom w:w="0" w:type="dxa"/>
            <w:right w:w="108" w:type="dxa"/>
          </w:tblCellMar>
        </w:tblPrEx>
        <w:trPr>
          <w:cantSplit/>
          <w:trHeight w:val="481" w:hRule="atLeast"/>
          <w:jc w:val="center"/>
        </w:trPr>
        <w:tc>
          <w:tcPr>
            <w:tcW w:w="457"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ascii="宋体" w:hAnsi="宋体" w:eastAsia="宋体" w:cs="宋体"/>
                <w:sz w:val="24"/>
                <w:szCs w:val="24"/>
              </w:rPr>
            </w:pPr>
          </w:p>
        </w:tc>
        <w:tc>
          <w:tcPr>
            <w:tcW w:w="1680" w:type="dxa"/>
            <w:vMerge w:val="continue"/>
            <w:tcBorders>
              <w:top w:val="single" w:color="auto" w:sz="12" w:space="0"/>
              <w:left w:val="nil"/>
              <w:bottom w:val="single" w:color="auto" w:sz="4" w:space="0"/>
              <w:right w:val="single" w:color="auto" w:sz="4" w:space="0"/>
            </w:tcBorders>
            <w:vAlign w:val="center"/>
          </w:tcPr>
          <w:p>
            <w:pPr>
              <w:widowControl/>
              <w:jc w:val="left"/>
              <w:rPr>
                <w:rFonts w:ascii="宋体" w:hAnsi="宋体" w:eastAsia="宋体" w:cs="宋体"/>
                <w:sz w:val="24"/>
                <w:szCs w:val="24"/>
              </w:rPr>
            </w:pPr>
          </w:p>
        </w:tc>
        <w:tc>
          <w:tcPr>
            <w:tcW w:w="1555" w:type="dxa"/>
            <w:tcBorders>
              <w:top w:val="single" w:color="auto" w:sz="4"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招标文件要求</w:t>
            </w:r>
          </w:p>
        </w:tc>
        <w:tc>
          <w:tcPr>
            <w:tcW w:w="1640" w:type="dxa"/>
            <w:tcBorders>
              <w:top w:val="single" w:color="auto" w:sz="4"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投标文件响应</w:t>
            </w:r>
          </w:p>
        </w:tc>
        <w:tc>
          <w:tcPr>
            <w:tcW w:w="1254" w:type="dxa"/>
            <w:vMerge w:val="continue"/>
            <w:tcBorders>
              <w:top w:val="single" w:color="auto" w:sz="12" w:space="0"/>
              <w:left w:val="nil"/>
              <w:bottom w:val="single" w:color="auto" w:sz="4" w:space="0"/>
              <w:right w:val="single" w:color="auto" w:sz="4" w:space="0"/>
            </w:tcBorders>
            <w:vAlign w:val="center"/>
          </w:tcPr>
          <w:p>
            <w:pPr>
              <w:widowControl/>
              <w:jc w:val="left"/>
              <w:rPr>
                <w:rFonts w:ascii="宋体" w:hAnsi="宋体" w:eastAsia="宋体" w:cs="宋体"/>
                <w:sz w:val="24"/>
                <w:szCs w:val="24"/>
              </w:rPr>
            </w:pPr>
          </w:p>
        </w:tc>
        <w:tc>
          <w:tcPr>
            <w:tcW w:w="1189" w:type="dxa"/>
            <w:vMerge w:val="continue"/>
            <w:tcBorders>
              <w:top w:val="single" w:color="auto" w:sz="12" w:space="0"/>
              <w:left w:val="nil"/>
              <w:bottom w:val="single" w:color="auto" w:sz="4" w:space="0"/>
              <w:right w:val="single" w:color="auto" w:sz="4" w:space="0"/>
            </w:tcBorders>
            <w:vAlign w:val="center"/>
          </w:tcPr>
          <w:p>
            <w:pPr>
              <w:widowControl/>
              <w:jc w:val="left"/>
              <w:rPr>
                <w:rFonts w:ascii="宋体" w:hAnsi="宋体" w:eastAsia="宋体" w:cs="宋体"/>
                <w:sz w:val="24"/>
                <w:szCs w:val="24"/>
              </w:rPr>
            </w:pPr>
          </w:p>
        </w:tc>
        <w:tc>
          <w:tcPr>
            <w:tcW w:w="1087" w:type="dxa"/>
            <w:vMerge w:val="continue"/>
            <w:tcBorders>
              <w:top w:val="single" w:color="auto" w:sz="12" w:space="0"/>
              <w:left w:val="nil"/>
              <w:bottom w:val="single" w:color="auto" w:sz="4" w:space="0"/>
              <w:right w:val="single" w:color="auto" w:sz="12" w:space="0"/>
            </w:tcBorders>
            <w:vAlign w:val="center"/>
          </w:tcPr>
          <w:p>
            <w:pPr>
              <w:widowControl/>
              <w:jc w:val="left"/>
              <w:rPr>
                <w:rFonts w:ascii="宋体" w:hAnsi="宋体" w:eastAsia="宋体" w:cs="宋体"/>
                <w:sz w:val="24"/>
                <w:szCs w:val="24"/>
              </w:rPr>
            </w:pPr>
          </w:p>
        </w:tc>
      </w:tr>
      <w:tr>
        <w:tblPrEx>
          <w:tblLayout w:type="fixed"/>
          <w:tblCellMar>
            <w:top w:w="0" w:type="dxa"/>
            <w:left w:w="108" w:type="dxa"/>
            <w:bottom w:w="0" w:type="dxa"/>
            <w:right w:w="108" w:type="dxa"/>
          </w:tblCellMar>
        </w:tblPrEx>
        <w:trPr>
          <w:jc w:val="center"/>
        </w:trPr>
        <w:tc>
          <w:tcPr>
            <w:tcW w:w="457" w:type="dxa"/>
            <w:tcBorders>
              <w:top w:val="single" w:color="auto" w:sz="4" w:space="0"/>
              <w:left w:val="single" w:color="auto" w:sz="12" w:space="0"/>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1</w:t>
            </w:r>
          </w:p>
        </w:tc>
        <w:tc>
          <w:tcPr>
            <w:tcW w:w="168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555"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64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254"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189"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087" w:type="dxa"/>
            <w:tcBorders>
              <w:top w:val="single" w:color="auto" w:sz="4" w:space="0"/>
              <w:left w:val="nil"/>
              <w:bottom w:val="single" w:color="auto" w:sz="4" w:space="0"/>
              <w:right w:val="single" w:color="auto" w:sz="12" w:space="0"/>
            </w:tcBorders>
          </w:tcPr>
          <w:p>
            <w:pPr>
              <w:spacing w:line="273" w:lineRule="auto"/>
              <w:rPr>
                <w:rFonts w:ascii="宋体" w:hAnsi="宋体" w:eastAsia="宋体" w:cs="宋体"/>
                <w:sz w:val="24"/>
                <w:szCs w:val="24"/>
              </w:rPr>
            </w:pPr>
          </w:p>
        </w:tc>
      </w:tr>
      <w:tr>
        <w:tblPrEx>
          <w:tblLayout w:type="fixed"/>
          <w:tblCellMar>
            <w:top w:w="0" w:type="dxa"/>
            <w:left w:w="108" w:type="dxa"/>
            <w:bottom w:w="0" w:type="dxa"/>
            <w:right w:w="108" w:type="dxa"/>
          </w:tblCellMar>
        </w:tblPrEx>
        <w:trPr>
          <w:jc w:val="center"/>
        </w:trPr>
        <w:tc>
          <w:tcPr>
            <w:tcW w:w="457" w:type="dxa"/>
            <w:tcBorders>
              <w:top w:val="single" w:color="auto" w:sz="4" w:space="0"/>
              <w:left w:val="single" w:color="auto" w:sz="12" w:space="0"/>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2</w:t>
            </w:r>
          </w:p>
        </w:tc>
        <w:tc>
          <w:tcPr>
            <w:tcW w:w="168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555"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64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254"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189"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087" w:type="dxa"/>
            <w:tcBorders>
              <w:top w:val="single" w:color="auto" w:sz="4" w:space="0"/>
              <w:left w:val="nil"/>
              <w:bottom w:val="single" w:color="auto" w:sz="4" w:space="0"/>
              <w:right w:val="single" w:color="auto" w:sz="12" w:space="0"/>
            </w:tcBorders>
          </w:tcPr>
          <w:p>
            <w:pPr>
              <w:spacing w:line="273" w:lineRule="auto"/>
              <w:rPr>
                <w:rFonts w:ascii="宋体" w:hAnsi="宋体" w:eastAsia="宋体" w:cs="宋体"/>
                <w:sz w:val="24"/>
                <w:szCs w:val="24"/>
              </w:rPr>
            </w:pPr>
          </w:p>
        </w:tc>
      </w:tr>
      <w:tr>
        <w:tblPrEx>
          <w:tblLayout w:type="fixed"/>
          <w:tblCellMar>
            <w:top w:w="0" w:type="dxa"/>
            <w:left w:w="108" w:type="dxa"/>
            <w:bottom w:w="0" w:type="dxa"/>
            <w:right w:w="108" w:type="dxa"/>
          </w:tblCellMar>
        </w:tblPrEx>
        <w:trPr>
          <w:jc w:val="center"/>
        </w:trPr>
        <w:tc>
          <w:tcPr>
            <w:tcW w:w="457" w:type="dxa"/>
            <w:tcBorders>
              <w:top w:val="single" w:color="auto" w:sz="4" w:space="0"/>
              <w:left w:val="single" w:color="auto" w:sz="12" w:space="0"/>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3</w:t>
            </w:r>
          </w:p>
        </w:tc>
        <w:tc>
          <w:tcPr>
            <w:tcW w:w="168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555"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64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254"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189"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087" w:type="dxa"/>
            <w:tcBorders>
              <w:top w:val="single" w:color="auto" w:sz="4" w:space="0"/>
              <w:left w:val="nil"/>
              <w:bottom w:val="single" w:color="auto" w:sz="4" w:space="0"/>
              <w:right w:val="single" w:color="auto" w:sz="12" w:space="0"/>
            </w:tcBorders>
          </w:tcPr>
          <w:p>
            <w:pPr>
              <w:spacing w:line="273" w:lineRule="auto"/>
              <w:rPr>
                <w:rFonts w:ascii="宋体" w:hAnsi="宋体" w:eastAsia="宋体" w:cs="宋体"/>
                <w:sz w:val="24"/>
                <w:szCs w:val="24"/>
              </w:rPr>
            </w:pPr>
          </w:p>
        </w:tc>
      </w:tr>
      <w:tr>
        <w:tblPrEx>
          <w:tblLayout w:type="fixed"/>
          <w:tblCellMar>
            <w:top w:w="0" w:type="dxa"/>
            <w:left w:w="108" w:type="dxa"/>
            <w:bottom w:w="0" w:type="dxa"/>
            <w:right w:w="108" w:type="dxa"/>
          </w:tblCellMar>
        </w:tblPrEx>
        <w:trPr>
          <w:jc w:val="center"/>
        </w:trPr>
        <w:tc>
          <w:tcPr>
            <w:tcW w:w="457" w:type="dxa"/>
            <w:tcBorders>
              <w:top w:val="single" w:color="auto" w:sz="4" w:space="0"/>
              <w:left w:val="single" w:color="auto" w:sz="12" w:space="0"/>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4</w:t>
            </w:r>
          </w:p>
        </w:tc>
        <w:tc>
          <w:tcPr>
            <w:tcW w:w="168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555"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64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254"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189"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087" w:type="dxa"/>
            <w:tcBorders>
              <w:top w:val="single" w:color="auto" w:sz="4" w:space="0"/>
              <w:left w:val="nil"/>
              <w:bottom w:val="single" w:color="auto" w:sz="4" w:space="0"/>
              <w:right w:val="single" w:color="auto" w:sz="12" w:space="0"/>
            </w:tcBorders>
          </w:tcPr>
          <w:p>
            <w:pPr>
              <w:spacing w:line="273" w:lineRule="auto"/>
              <w:rPr>
                <w:rFonts w:ascii="宋体" w:hAnsi="宋体" w:eastAsia="宋体" w:cs="宋体"/>
                <w:sz w:val="24"/>
                <w:szCs w:val="24"/>
              </w:rPr>
            </w:pPr>
          </w:p>
        </w:tc>
      </w:tr>
      <w:tr>
        <w:tblPrEx>
          <w:tblLayout w:type="fixed"/>
          <w:tblCellMar>
            <w:top w:w="0" w:type="dxa"/>
            <w:left w:w="108" w:type="dxa"/>
            <w:bottom w:w="0" w:type="dxa"/>
            <w:right w:w="108" w:type="dxa"/>
          </w:tblCellMar>
        </w:tblPrEx>
        <w:trPr>
          <w:jc w:val="center"/>
        </w:trPr>
        <w:tc>
          <w:tcPr>
            <w:tcW w:w="457" w:type="dxa"/>
            <w:tcBorders>
              <w:top w:val="single" w:color="auto" w:sz="4" w:space="0"/>
              <w:left w:val="single" w:color="auto" w:sz="12" w:space="0"/>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5</w:t>
            </w:r>
          </w:p>
        </w:tc>
        <w:tc>
          <w:tcPr>
            <w:tcW w:w="168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555"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64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254"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189"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087" w:type="dxa"/>
            <w:tcBorders>
              <w:top w:val="single" w:color="auto" w:sz="4" w:space="0"/>
              <w:left w:val="nil"/>
              <w:bottom w:val="single" w:color="auto" w:sz="4" w:space="0"/>
              <w:right w:val="single" w:color="auto" w:sz="12" w:space="0"/>
            </w:tcBorders>
          </w:tcPr>
          <w:p>
            <w:pPr>
              <w:spacing w:line="273" w:lineRule="auto"/>
              <w:rPr>
                <w:rFonts w:ascii="宋体" w:hAnsi="宋体" w:eastAsia="宋体" w:cs="宋体"/>
                <w:sz w:val="24"/>
                <w:szCs w:val="24"/>
              </w:rPr>
            </w:pPr>
          </w:p>
        </w:tc>
      </w:tr>
      <w:tr>
        <w:tblPrEx>
          <w:tblLayout w:type="fixed"/>
          <w:tblCellMar>
            <w:top w:w="0" w:type="dxa"/>
            <w:left w:w="108" w:type="dxa"/>
            <w:bottom w:w="0" w:type="dxa"/>
            <w:right w:w="108" w:type="dxa"/>
          </w:tblCellMar>
        </w:tblPrEx>
        <w:trPr>
          <w:jc w:val="center"/>
        </w:trPr>
        <w:tc>
          <w:tcPr>
            <w:tcW w:w="457" w:type="dxa"/>
            <w:tcBorders>
              <w:top w:val="single" w:color="auto" w:sz="4" w:space="0"/>
              <w:left w:val="single" w:color="auto" w:sz="12" w:space="0"/>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68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r>
              <w:rPr>
                <w:rFonts w:hint="eastAsia" w:ascii="宋体" w:hAnsi="宋体" w:eastAsia="宋体" w:cs="宋体"/>
                <w:sz w:val="24"/>
                <w:szCs w:val="24"/>
              </w:rPr>
              <w:t>……</w:t>
            </w:r>
          </w:p>
        </w:tc>
        <w:tc>
          <w:tcPr>
            <w:tcW w:w="1555"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64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254"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189"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087" w:type="dxa"/>
            <w:tcBorders>
              <w:top w:val="single" w:color="auto" w:sz="4" w:space="0"/>
              <w:left w:val="nil"/>
              <w:bottom w:val="single" w:color="auto" w:sz="4" w:space="0"/>
              <w:right w:val="single" w:color="auto" w:sz="12" w:space="0"/>
            </w:tcBorders>
          </w:tcPr>
          <w:p>
            <w:pPr>
              <w:spacing w:line="273" w:lineRule="auto"/>
              <w:rPr>
                <w:rFonts w:ascii="宋体" w:hAnsi="宋体" w:eastAsia="宋体" w:cs="宋体"/>
                <w:sz w:val="24"/>
                <w:szCs w:val="24"/>
              </w:rPr>
            </w:pPr>
          </w:p>
        </w:tc>
      </w:tr>
      <w:tr>
        <w:tblPrEx>
          <w:tblLayout w:type="fixed"/>
          <w:tblCellMar>
            <w:top w:w="0" w:type="dxa"/>
            <w:left w:w="108" w:type="dxa"/>
            <w:bottom w:w="0" w:type="dxa"/>
            <w:right w:w="108" w:type="dxa"/>
          </w:tblCellMar>
        </w:tblPrEx>
        <w:trPr>
          <w:jc w:val="center"/>
        </w:trPr>
        <w:tc>
          <w:tcPr>
            <w:tcW w:w="457" w:type="dxa"/>
            <w:tcBorders>
              <w:top w:val="single" w:color="auto" w:sz="4" w:space="0"/>
              <w:left w:val="single" w:color="auto" w:sz="12" w:space="0"/>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68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555"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64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254"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189"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087" w:type="dxa"/>
            <w:tcBorders>
              <w:top w:val="single" w:color="auto" w:sz="4" w:space="0"/>
              <w:left w:val="nil"/>
              <w:bottom w:val="single" w:color="auto" w:sz="4" w:space="0"/>
              <w:right w:val="single" w:color="auto" w:sz="12" w:space="0"/>
            </w:tcBorders>
          </w:tcPr>
          <w:p>
            <w:pPr>
              <w:spacing w:line="273" w:lineRule="auto"/>
              <w:rPr>
                <w:rFonts w:ascii="宋体" w:hAnsi="宋体" w:eastAsia="宋体" w:cs="宋体"/>
                <w:sz w:val="24"/>
                <w:szCs w:val="24"/>
              </w:rPr>
            </w:pPr>
          </w:p>
        </w:tc>
      </w:tr>
      <w:tr>
        <w:tblPrEx>
          <w:tblLayout w:type="fixed"/>
          <w:tblCellMar>
            <w:top w:w="0" w:type="dxa"/>
            <w:left w:w="108" w:type="dxa"/>
            <w:bottom w:w="0" w:type="dxa"/>
            <w:right w:w="108" w:type="dxa"/>
          </w:tblCellMar>
        </w:tblPrEx>
        <w:trPr>
          <w:jc w:val="center"/>
        </w:trPr>
        <w:tc>
          <w:tcPr>
            <w:tcW w:w="457" w:type="dxa"/>
            <w:tcBorders>
              <w:top w:val="single" w:color="auto" w:sz="4" w:space="0"/>
              <w:left w:val="single" w:color="auto" w:sz="12" w:space="0"/>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68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555"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64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254"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189"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087" w:type="dxa"/>
            <w:tcBorders>
              <w:top w:val="single" w:color="auto" w:sz="4" w:space="0"/>
              <w:left w:val="nil"/>
              <w:bottom w:val="single" w:color="auto" w:sz="4" w:space="0"/>
              <w:right w:val="single" w:color="auto" w:sz="12" w:space="0"/>
            </w:tcBorders>
          </w:tcPr>
          <w:p>
            <w:pPr>
              <w:spacing w:line="273" w:lineRule="auto"/>
              <w:rPr>
                <w:rFonts w:ascii="宋体" w:hAnsi="宋体" w:eastAsia="宋体" w:cs="宋体"/>
                <w:sz w:val="24"/>
                <w:szCs w:val="24"/>
              </w:rPr>
            </w:pPr>
          </w:p>
        </w:tc>
      </w:tr>
      <w:tr>
        <w:tblPrEx>
          <w:tblLayout w:type="fixed"/>
          <w:tblCellMar>
            <w:top w:w="0" w:type="dxa"/>
            <w:left w:w="108" w:type="dxa"/>
            <w:bottom w:w="0" w:type="dxa"/>
            <w:right w:w="108" w:type="dxa"/>
          </w:tblCellMar>
        </w:tblPrEx>
        <w:trPr>
          <w:jc w:val="center"/>
        </w:trPr>
        <w:tc>
          <w:tcPr>
            <w:tcW w:w="457" w:type="dxa"/>
            <w:tcBorders>
              <w:top w:val="single" w:color="auto" w:sz="4" w:space="0"/>
              <w:left w:val="single" w:color="auto" w:sz="12" w:space="0"/>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68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555"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64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254"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189"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087" w:type="dxa"/>
            <w:tcBorders>
              <w:top w:val="single" w:color="auto" w:sz="4" w:space="0"/>
              <w:left w:val="nil"/>
              <w:bottom w:val="single" w:color="auto" w:sz="4" w:space="0"/>
              <w:right w:val="single" w:color="auto" w:sz="12" w:space="0"/>
            </w:tcBorders>
          </w:tcPr>
          <w:p>
            <w:pPr>
              <w:spacing w:line="273" w:lineRule="auto"/>
              <w:rPr>
                <w:rFonts w:ascii="宋体" w:hAnsi="宋体" w:eastAsia="宋体" w:cs="宋体"/>
                <w:sz w:val="24"/>
                <w:szCs w:val="24"/>
              </w:rPr>
            </w:pPr>
          </w:p>
        </w:tc>
      </w:tr>
      <w:tr>
        <w:tblPrEx>
          <w:tblLayout w:type="fixed"/>
          <w:tblCellMar>
            <w:top w:w="0" w:type="dxa"/>
            <w:left w:w="108" w:type="dxa"/>
            <w:bottom w:w="0" w:type="dxa"/>
            <w:right w:w="108" w:type="dxa"/>
          </w:tblCellMar>
        </w:tblPrEx>
        <w:trPr>
          <w:jc w:val="center"/>
        </w:trPr>
        <w:tc>
          <w:tcPr>
            <w:tcW w:w="457" w:type="dxa"/>
            <w:tcBorders>
              <w:top w:val="single" w:color="auto" w:sz="4" w:space="0"/>
              <w:left w:val="single" w:color="auto" w:sz="12" w:space="0"/>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68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555"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64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254"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189"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087" w:type="dxa"/>
            <w:tcBorders>
              <w:top w:val="single" w:color="auto" w:sz="4" w:space="0"/>
              <w:left w:val="nil"/>
              <w:bottom w:val="single" w:color="auto" w:sz="4" w:space="0"/>
              <w:right w:val="single" w:color="auto" w:sz="12" w:space="0"/>
            </w:tcBorders>
          </w:tcPr>
          <w:p>
            <w:pPr>
              <w:spacing w:line="273" w:lineRule="auto"/>
              <w:rPr>
                <w:rFonts w:ascii="宋体" w:hAnsi="宋体" w:eastAsia="宋体" w:cs="宋体"/>
                <w:sz w:val="24"/>
                <w:szCs w:val="24"/>
              </w:rPr>
            </w:pPr>
          </w:p>
        </w:tc>
      </w:tr>
      <w:tr>
        <w:tblPrEx>
          <w:tblLayout w:type="fixed"/>
          <w:tblCellMar>
            <w:top w:w="0" w:type="dxa"/>
            <w:left w:w="108" w:type="dxa"/>
            <w:bottom w:w="0" w:type="dxa"/>
            <w:right w:w="108" w:type="dxa"/>
          </w:tblCellMar>
        </w:tblPrEx>
        <w:trPr>
          <w:jc w:val="center"/>
        </w:trPr>
        <w:tc>
          <w:tcPr>
            <w:tcW w:w="457" w:type="dxa"/>
            <w:tcBorders>
              <w:top w:val="single" w:color="auto" w:sz="4" w:space="0"/>
              <w:left w:val="single" w:color="auto" w:sz="12" w:space="0"/>
              <w:bottom w:val="single" w:color="auto" w:sz="12" w:space="0"/>
              <w:right w:val="single" w:color="auto" w:sz="4" w:space="0"/>
            </w:tcBorders>
            <w:vAlign w:val="center"/>
          </w:tcPr>
          <w:p>
            <w:pPr>
              <w:spacing w:line="273" w:lineRule="auto"/>
              <w:jc w:val="center"/>
              <w:rPr>
                <w:rFonts w:ascii="宋体" w:hAnsi="宋体" w:eastAsia="宋体" w:cs="宋体"/>
                <w:sz w:val="24"/>
                <w:szCs w:val="24"/>
              </w:rPr>
            </w:pPr>
          </w:p>
        </w:tc>
        <w:tc>
          <w:tcPr>
            <w:tcW w:w="1680" w:type="dxa"/>
            <w:tcBorders>
              <w:top w:val="single" w:color="auto" w:sz="4" w:space="0"/>
              <w:left w:val="nil"/>
              <w:bottom w:val="single" w:color="auto" w:sz="12" w:space="0"/>
              <w:right w:val="single" w:color="auto" w:sz="4" w:space="0"/>
            </w:tcBorders>
          </w:tcPr>
          <w:p>
            <w:pPr>
              <w:spacing w:line="273" w:lineRule="auto"/>
              <w:rPr>
                <w:rFonts w:ascii="宋体" w:hAnsi="宋体" w:eastAsia="宋体" w:cs="宋体"/>
                <w:sz w:val="24"/>
                <w:szCs w:val="24"/>
              </w:rPr>
            </w:pPr>
          </w:p>
        </w:tc>
        <w:tc>
          <w:tcPr>
            <w:tcW w:w="1555" w:type="dxa"/>
            <w:tcBorders>
              <w:top w:val="single" w:color="auto" w:sz="4" w:space="0"/>
              <w:left w:val="nil"/>
              <w:bottom w:val="single" w:color="auto" w:sz="12" w:space="0"/>
              <w:right w:val="single" w:color="auto" w:sz="4" w:space="0"/>
            </w:tcBorders>
          </w:tcPr>
          <w:p>
            <w:pPr>
              <w:spacing w:line="273" w:lineRule="auto"/>
              <w:rPr>
                <w:rFonts w:ascii="宋体" w:hAnsi="宋体" w:eastAsia="宋体" w:cs="宋体"/>
                <w:sz w:val="24"/>
                <w:szCs w:val="24"/>
              </w:rPr>
            </w:pPr>
          </w:p>
        </w:tc>
        <w:tc>
          <w:tcPr>
            <w:tcW w:w="1640" w:type="dxa"/>
            <w:tcBorders>
              <w:top w:val="single" w:color="auto" w:sz="4" w:space="0"/>
              <w:left w:val="nil"/>
              <w:bottom w:val="single" w:color="auto" w:sz="12" w:space="0"/>
              <w:right w:val="single" w:color="auto" w:sz="4" w:space="0"/>
            </w:tcBorders>
          </w:tcPr>
          <w:p>
            <w:pPr>
              <w:spacing w:line="273" w:lineRule="auto"/>
              <w:rPr>
                <w:rFonts w:ascii="宋体" w:hAnsi="宋体" w:eastAsia="宋体" w:cs="宋体"/>
                <w:sz w:val="24"/>
                <w:szCs w:val="24"/>
              </w:rPr>
            </w:pPr>
          </w:p>
        </w:tc>
        <w:tc>
          <w:tcPr>
            <w:tcW w:w="1254" w:type="dxa"/>
            <w:tcBorders>
              <w:top w:val="single" w:color="auto" w:sz="4" w:space="0"/>
              <w:left w:val="nil"/>
              <w:bottom w:val="single" w:color="auto" w:sz="12" w:space="0"/>
              <w:right w:val="single" w:color="auto" w:sz="4" w:space="0"/>
            </w:tcBorders>
          </w:tcPr>
          <w:p>
            <w:pPr>
              <w:spacing w:line="273" w:lineRule="auto"/>
              <w:rPr>
                <w:rFonts w:ascii="宋体" w:hAnsi="宋体" w:eastAsia="宋体" w:cs="宋体"/>
                <w:sz w:val="24"/>
                <w:szCs w:val="24"/>
              </w:rPr>
            </w:pPr>
          </w:p>
        </w:tc>
        <w:tc>
          <w:tcPr>
            <w:tcW w:w="1189" w:type="dxa"/>
            <w:tcBorders>
              <w:top w:val="single" w:color="auto" w:sz="4" w:space="0"/>
              <w:left w:val="nil"/>
              <w:bottom w:val="single" w:color="auto" w:sz="12" w:space="0"/>
              <w:right w:val="single" w:color="auto" w:sz="4" w:space="0"/>
            </w:tcBorders>
          </w:tcPr>
          <w:p>
            <w:pPr>
              <w:spacing w:line="273" w:lineRule="auto"/>
              <w:rPr>
                <w:rFonts w:ascii="宋体" w:hAnsi="宋体" w:eastAsia="宋体" w:cs="宋体"/>
                <w:sz w:val="24"/>
                <w:szCs w:val="24"/>
              </w:rPr>
            </w:pPr>
          </w:p>
        </w:tc>
        <w:tc>
          <w:tcPr>
            <w:tcW w:w="1087" w:type="dxa"/>
            <w:tcBorders>
              <w:top w:val="single" w:color="auto" w:sz="4" w:space="0"/>
              <w:left w:val="nil"/>
              <w:bottom w:val="single" w:color="auto" w:sz="12" w:space="0"/>
              <w:right w:val="single" w:color="auto" w:sz="12" w:space="0"/>
            </w:tcBorders>
          </w:tcPr>
          <w:p>
            <w:pPr>
              <w:spacing w:line="273" w:lineRule="auto"/>
              <w:rPr>
                <w:rFonts w:ascii="宋体" w:hAnsi="宋体" w:eastAsia="宋体" w:cs="宋体"/>
                <w:sz w:val="24"/>
                <w:szCs w:val="24"/>
              </w:rPr>
            </w:pPr>
          </w:p>
        </w:tc>
      </w:tr>
    </w:tbl>
    <w:p>
      <w:pPr>
        <w:spacing w:line="273" w:lineRule="auto"/>
        <w:rPr>
          <w:rFonts w:ascii="宋体" w:hAnsi="宋体" w:eastAsia="宋体" w:cs="宋体"/>
          <w:sz w:val="24"/>
          <w:szCs w:val="24"/>
        </w:rPr>
      </w:pPr>
      <w:r>
        <w:rPr>
          <w:rFonts w:hint="eastAsia" w:ascii="宋体" w:hAnsi="宋体" w:eastAsia="宋体" w:cs="宋体"/>
          <w:sz w:val="24"/>
          <w:szCs w:val="24"/>
        </w:rPr>
        <w:t xml:space="preserve"> </w:t>
      </w:r>
    </w:p>
    <w:p>
      <w:pPr>
        <w:spacing w:line="273" w:lineRule="auto"/>
        <w:rPr>
          <w:rFonts w:ascii="宋体" w:hAnsi="宋体" w:eastAsia="宋体" w:cs="宋体"/>
          <w:sz w:val="24"/>
          <w:szCs w:val="24"/>
        </w:rPr>
      </w:pPr>
      <w:r>
        <w:rPr>
          <w:rFonts w:hint="eastAsia" w:ascii="宋体" w:hAnsi="宋体" w:eastAsia="宋体" w:cs="宋体"/>
          <w:sz w:val="24"/>
          <w:szCs w:val="24"/>
        </w:rPr>
        <w:t>法人或其授权代表签字：</w:t>
      </w:r>
    </w:p>
    <w:p>
      <w:pPr>
        <w:spacing w:line="273" w:lineRule="auto"/>
        <w:rPr>
          <w:rFonts w:ascii="宋体" w:hAnsi="宋体" w:eastAsia="宋体" w:cs="宋体"/>
          <w:sz w:val="24"/>
          <w:szCs w:val="24"/>
        </w:rPr>
      </w:pPr>
      <w:r>
        <w:rPr>
          <w:rFonts w:hint="eastAsia" w:ascii="宋体" w:hAnsi="宋体" w:eastAsia="宋体" w:cs="宋体"/>
          <w:sz w:val="24"/>
          <w:szCs w:val="24"/>
        </w:rPr>
        <w:t xml:space="preserve"> </w:t>
      </w:r>
    </w:p>
    <w:p>
      <w:pPr>
        <w:spacing w:line="273" w:lineRule="auto"/>
        <w:rPr>
          <w:rFonts w:ascii="宋体" w:hAnsi="宋体" w:eastAsia="宋体" w:cs="宋体"/>
          <w:sz w:val="24"/>
          <w:szCs w:val="24"/>
        </w:rPr>
      </w:pPr>
      <w:r>
        <w:rPr>
          <w:rFonts w:hint="eastAsia" w:ascii="宋体" w:hAnsi="宋体" w:eastAsia="宋体" w:cs="宋体"/>
          <w:sz w:val="24"/>
          <w:szCs w:val="24"/>
        </w:rPr>
        <w:t>注：投标货物存在偏差的必须如实填写本表，否则可能导致废标。</w:t>
      </w:r>
    </w:p>
    <w:p>
      <w:pPr>
        <w:spacing w:line="273" w:lineRule="auto"/>
        <w:rPr>
          <w:rFonts w:ascii="宋体" w:hAnsi="宋体" w:eastAsia="宋体" w:cs="宋体"/>
          <w:sz w:val="24"/>
          <w:szCs w:val="24"/>
        </w:rPr>
      </w:pPr>
      <w:r>
        <w:rPr>
          <w:rFonts w:hint="eastAsia" w:ascii="宋体" w:hAnsi="宋体" w:eastAsia="宋体" w:cs="宋体"/>
          <w:sz w:val="24"/>
          <w:szCs w:val="24"/>
        </w:rPr>
        <w:t xml:space="preserve"> </w:t>
      </w:r>
    </w:p>
    <w:p>
      <w:pPr>
        <w:spacing w:line="273" w:lineRule="auto"/>
        <w:rPr>
          <w:rFonts w:ascii="宋体" w:hAnsi="宋体" w:eastAsia="宋体" w:cs="宋体"/>
          <w:sz w:val="24"/>
          <w:szCs w:val="24"/>
        </w:rPr>
      </w:pPr>
      <w:r>
        <w:rPr>
          <w:rFonts w:hint="eastAsia" w:ascii="宋体" w:hAnsi="宋体" w:eastAsia="宋体" w:cs="宋体"/>
          <w:sz w:val="24"/>
          <w:szCs w:val="24"/>
        </w:rPr>
        <w:t xml:space="preserve"> </w:t>
      </w:r>
    </w:p>
    <w:p>
      <w:pPr>
        <w:spacing w:line="360" w:lineRule="auto"/>
        <w:jc w:val="left"/>
        <w:rPr>
          <w:rFonts w:ascii="宋体" w:hAnsi="宋体" w:eastAsia="宋体" w:cs="宋体"/>
          <w:kern w:val="0"/>
          <w:sz w:val="24"/>
          <w:szCs w:val="21"/>
        </w:rPr>
      </w:pPr>
    </w:p>
    <w:p>
      <w:pPr>
        <w:spacing w:line="360" w:lineRule="auto"/>
        <w:jc w:val="left"/>
        <w:rPr>
          <w:rFonts w:ascii="宋体" w:hAnsi="宋体" w:eastAsia="宋体" w:cs="宋体"/>
          <w:kern w:val="0"/>
          <w:sz w:val="24"/>
          <w:szCs w:val="21"/>
        </w:rPr>
      </w:pPr>
    </w:p>
    <w:p>
      <w:pPr>
        <w:spacing w:line="360" w:lineRule="auto"/>
        <w:jc w:val="left"/>
        <w:rPr>
          <w:rFonts w:ascii="宋体" w:hAnsi="宋体" w:eastAsia="宋体" w:cs="宋体"/>
          <w:kern w:val="0"/>
          <w:sz w:val="24"/>
          <w:szCs w:val="21"/>
        </w:rPr>
      </w:pPr>
    </w:p>
    <w:p>
      <w:pPr>
        <w:spacing w:line="366" w:lineRule="exact"/>
        <w:ind w:left="18" w:hanging="18" w:hangingChars="5"/>
        <w:jc w:val="center"/>
        <w:rPr>
          <w:rFonts w:ascii="宋体" w:hAnsi="宋体" w:eastAsia="宋体" w:cs="Times New Roman"/>
          <w:b/>
          <w:bCs/>
          <w:color w:val="000000"/>
          <w:sz w:val="36"/>
          <w:szCs w:val="36"/>
        </w:rPr>
      </w:pPr>
    </w:p>
    <w:p>
      <w:pPr>
        <w:spacing w:line="366" w:lineRule="exact"/>
        <w:ind w:left="18" w:hanging="18" w:hangingChars="5"/>
        <w:jc w:val="center"/>
        <w:rPr>
          <w:rFonts w:ascii="宋体" w:hAnsi="宋体" w:eastAsia="宋体" w:cs="Times New Roman"/>
          <w:b/>
          <w:bCs/>
          <w:color w:val="000000"/>
          <w:sz w:val="36"/>
          <w:szCs w:val="36"/>
        </w:rPr>
      </w:pPr>
    </w:p>
    <w:p>
      <w:pPr>
        <w:spacing w:line="366" w:lineRule="exact"/>
        <w:ind w:left="18" w:hanging="18" w:hangingChars="5"/>
        <w:jc w:val="center"/>
        <w:rPr>
          <w:rFonts w:ascii="宋体" w:hAnsi="宋体" w:eastAsia="宋体" w:cs="Times New Roman"/>
          <w:b/>
          <w:bCs/>
          <w:color w:val="000000"/>
          <w:sz w:val="36"/>
          <w:szCs w:val="36"/>
        </w:rPr>
      </w:pPr>
    </w:p>
    <w:p>
      <w:pPr>
        <w:spacing w:line="366" w:lineRule="exact"/>
        <w:rPr>
          <w:rFonts w:ascii="宋体" w:hAnsi="宋体" w:eastAsia="宋体" w:cs="Times New Roman"/>
          <w:b/>
          <w:bCs/>
          <w:color w:val="000000"/>
          <w:sz w:val="36"/>
          <w:szCs w:val="36"/>
        </w:rPr>
      </w:pPr>
    </w:p>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商务条款偏离表</w:t>
      </w:r>
    </w:p>
    <w:p>
      <w:pPr>
        <w:spacing w:line="236" w:lineRule="exact"/>
        <w:rPr>
          <w:rFonts w:ascii="Times New Roman" w:hAnsi="Times New Roman" w:eastAsia="Times New Roman" w:cs="Times New Roman"/>
          <w:sz w:val="24"/>
          <w:szCs w:val="21"/>
        </w:rPr>
      </w:pPr>
    </w:p>
    <w:tbl>
      <w:tblPr>
        <w:tblStyle w:val="22"/>
        <w:tblW w:w="9320" w:type="dxa"/>
        <w:jc w:val="center"/>
        <w:tblInd w:w="0" w:type="dxa"/>
        <w:tblLayout w:type="fixed"/>
        <w:tblCellMar>
          <w:top w:w="0" w:type="dxa"/>
          <w:left w:w="0" w:type="dxa"/>
          <w:bottom w:w="0" w:type="dxa"/>
          <w:right w:w="0" w:type="dxa"/>
        </w:tblCellMar>
      </w:tblPr>
      <w:tblGrid>
        <w:gridCol w:w="760"/>
        <w:gridCol w:w="840"/>
        <w:gridCol w:w="2000"/>
        <w:gridCol w:w="2041"/>
        <w:gridCol w:w="2259"/>
        <w:gridCol w:w="1420"/>
      </w:tblGrid>
      <w:tr>
        <w:tblPrEx>
          <w:tblLayout w:type="fixed"/>
          <w:tblCellMar>
            <w:top w:w="0" w:type="dxa"/>
            <w:left w:w="0" w:type="dxa"/>
            <w:bottom w:w="0" w:type="dxa"/>
            <w:right w:w="0" w:type="dxa"/>
          </w:tblCellMar>
        </w:tblPrEx>
        <w:trPr>
          <w:trHeight w:val="359" w:hRule="atLeast"/>
          <w:jc w:val="center"/>
        </w:trPr>
        <w:tc>
          <w:tcPr>
            <w:tcW w:w="760" w:type="dxa"/>
            <w:tcBorders>
              <w:top w:val="single" w:color="auto" w:sz="8" w:space="0"/>
              <w:left w:val="single" w:color="auto" w:sz="8" w:space="0"/>
              <w:right w:val="single" w:color="auto" w:sz="8" w:space="0"/>
            </w:tcBorders>
            <w:vAlign w:val="bottom"/>
          </w:tcPr>
          <w:p>
            <w:pPr>
              <w:spacing w:line="240" w:lineRule="exact"/>
              <w:ind w:left="160"/>
              <w:rPr>
                <w:rFonts w:ascii="宋体" w:hAnsi="宋体" w:eastAsia="宋体" w:cs="宋体"/>
                <w:sz w:val="24"/>
                <w:szCs w:val="21"/>
              </w:rPr>
            </w:pPr>
            <w:r>
              <w:rPr>
                <w:rFonts w:hint="eastAsia" w:ascii="宋体" w:hAnsi="宋体" w:eastAsia="宋体" w:cs="宋体"/>
                <w:sz w:val="24"/>
                <w:szCs w:val="21"/>
              </w:rPr>
              <w:t>内容</w:t>
            </w:r>
          </w:p>
        </w:tc>
        <w:tc>
          <w:tcPr>
            <w:tcW w:w="840" w:type="dxa"/>
            <w:tcBorders>
              <w:top w:val="single" w:color="auto" w:sz="8" w:space="0"/>
              <w:right w:val="single" w:color="auto" w:sz="8" w:space="0"/>
            </w:tcBorders>
            <w:vAlign w:val="bottom"/>
          </w:tcPr>
          <w:p>
            <w:pPr>
              <w:spacing w:line="240" w:lineRule="exact"/>
              <w:jc w:val="center"/>
              <w:rPr>
                <w:rFonts w:ascii="宋体" w:hAnsi="宋体" w:eastAsia="宋体" w:cs="宋体"/>
                <w:w w:val="99"/>
                <w:sz w:val="24"/>
                <w:szCs w:val="21"/>
              </w:rPr>
            </w:pPr>
            <w:r>
              <w:rPr>
                <w:rFonts w:hint="eastAsia" w:ascii="宋体" w:hAnsi="宋体" w:eastAsia="宋体" w:cs="宋体"/>
                <w:sz w:val="24"/>
                <w:szCs w:val="21"/>
              </w:rPr>
              <w:t>序号</w:t>
            </w:r>
          </w:p>
        </w:tc>
        <w:tc>
          <w:tcPr>
            <w:tcW w:w="2000" w:type="dxa"/>
            <w:tcBorders>
              <w:top w:val="single" w:color="auto" w:sz="8" w:space="0"/>
              <w:right w:val="single" w:color="auto" w:sz="8" w:space="0"/>
            </w:tcBorders>
            <w:vAlign w:val="bottom"/>
          </w:tcPr>
          <w:p>
            <w:pPr>
              <w:spacing w:line="240" w:lineRule="exact"/>
              <w:jc w:val="center"/>
              <w:rPr>
                <w:rFonts w:ascii="宋体" w:hAnsi="宋体" w:eastAsia="宋体" w:cs="宋体"/>
                <w:sz w:val="24"/>
                <w:szCs w:val="21"/>
              </w:rPr>
            </w:pPr>
            <w:r>
              <w:rPr>
                <w:rFonts w:hint="eastAsia" w:ascii="宋体" w:hAnsi="宋体" w:eastAsia="宋体" w:cs="宋体"/>
                <w:sz w:val="24"/>
                <w:szCs w:val="21"/>
              </w:rPr>
              <w:t>条款名称</w:t>
            </w:r>
          </w:p>
        </w:tc>
        <w:tc>
          <w:tcPr>
            <w:tcW w:w="2041" w:type="dxa"/>
            <w:tcBorders>
              <w:top w:val="single" w:color="auto" w:sz="8" w:space="0"/>
              <w:right w:val="single" w:color="auto" w:sz="8" w:space="0"/>
            </w:tcBorders>
            <w:vAlign w:val="bottom"/>
          </w:tcPr>
          <w:p>
            <w:pPr>
              <w:spacing w:line="240" w:lineRule="exact"/>
              <w:ind w:left="280"/>
              <w:rPr>
                <w:rFonts w:ascii="宋体" w:hAnsi="宋体" w:eastAsia="宋体" w:cs="宋体"/>
                <w:sz w:val="24"/>
                <w:szCs w:val="21"/>
              </w:rPr>
            </w:pPr>
            <w:r>
              <w:rPr>
                <w:rFonts w:hint="eastAsia" w:ascii="宋体" w:hAnsi="宋体" w:eastAsia="宋体" w:cs="宋体"/>
                <w:sz w:val="24"/>
                <w:szCs w:val="21"/>
              </w:rPr>
              <w:t>招标文件要求</w:t>
            </w:r>
          </w:p>
        </w:tc>
        <w:tc>
          <w:tcPr>
            <w:tcW w:w="2259" w:type="dxa"/>
            <w:tcBorders>
              <w:top w:val="single" w:color="auto" w:sz="8" w:space="0"/>
              <w:right w:val="single" w:color="auto" w:sz="8" w:space="0"/>
            </w:tcBorders>
            <w:vAlign w:val="bottom"/>
          </w:tcPr>
          <w:p>
            <w:pPr>
              <w:spacing w:line="240" w:lineRule="exact"/>
              <w:rPr>
                <w:rFonts w:ascii="宋体" w:hAnsi="宋体" w:eastAsia="宋体" w:cs="宋体"/>
                <w:sz w:val="24"/>
                <w:szCs w:val="21"/>
              </w:rPr>
            </w:pPr>
            <w:r>
              <w:rPr>
                <w:rFonts w:hint="eastAsia" w:ascii="宋体" w:hAnsi="宋体" w:eastAsia="宋体" w:cs="宋体"/>
                <w:sz w:val="24"/>
                <w:szCs w:val="21"/>
              </w:rPr>
              <w:t>投标文件响应情况</w:t>
            </w:r>
          </w:p>
        </w:tc>
        <w:tc>
          <w:tcPr>
            <w:tcW w:w="1420" w:type="dxa"/>
            <w:tcBorders>
              <w:top w:val="single" w:color="auto" w:sz="8" w:space="0"/>
              <w:right w:val="single" w:color="auto" w:sz="8" w:space="0"/>
            </w:tcBorders>
            <w:vAlign w:val="bottom"/>
          </w:tcPr>
          <w:p>
            <w:pPr>
              <w:spacing w:line="240" w:lineRule="exact"/>
              <w:ind w:left="280"/>
              <w:rPr>
                <w:rFonts w:ascii="宋体" w:hAnsi="宋体" w:eastAsia="宋体" w:cs="宋体"/>
                <w:sz w:val="24"/>
                <w:szCs w:val="21"/>
              </w:rPr>
            </w:pPr>
            <w:r>
              <w:rPr>
                <w:rFonts w:hint="eastAsia" w:ascii="宋体" w:hAnsi="宋体" w:eastAsia="宋体" w:cs="宋体"/>
                <w:sz w:val="24"/>
                <w:szCs w:val="21"/>
              </w:rPr>
              <w:t>偏差情况</w:t>
            </w:r>
          </w:p>
        </w:tc>
      </w:tr>
      <w:tr>
        <w:tblPrEx>
          <w:tblLayout w:type="fixed"/>
          <w:tblCellMar>
            <w:top w:w="0" w:type="dxa"/>
            <w:left w:w="0" w:type="dxa"/>
            <w:bottom w:w="0" w:type="dxa"/>
            <w:right w:w="0" w:type="dxa"/>
          </w:tblCellMar>
        </w:tblPrEx>
        <w:trPr>
          <w:trHeight w:val="140" w:hRule="atLeast"/>
          <w:jc w:val="center"/>
        </w:trPr>
        <w:tc>
          <w:tcPr>
            <w:tcW w:w="760" w:type="dxa"/>
            <w:tcBorders>
              <w:left w:val="single" w:color="auto" w:sz="8" w:space="0"/>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00" w:type="dxa"/>
            <w:tcBorders>
              <w:bottom w:val="single" w:color="auto" w:sz="8" w:space="0"/>
              <w:right w:val="single" w:color="auto" w:sz="8" w:space="0"/>
            </w:tcBorders>
            <w:vAlign w:val="bottom"/>
          </w:tcPr>
          <w:p>
            <w:pPr>
              <w:spacing w:line="240" w:lineRule="exact"/>
              <w:jc w:val="center"/>
              <w:rPr>
                <w:rFonts w:ascii="宋体" w:hAnsi="宋体" w:eastAsia="宋体" w:cs="宋体"/>
                <w:sz w:val="24"/>
                <w:szCs w:val="21"/>
              </w:rPr>
            </w:pPr>
          </w:p>
        </w:tc>
        <w:tc>
          <w:tcPr>
            <w:tcW w:w="2041"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259"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142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356" w:hRule="atLeast"/>
          <w:jc w:val="center"/>
        </w:trPr>
        <w:tc>
          <w:tcPr>
            <w:tcW w:w="760" w:type="dxa"/>
            <w:tcBorders>
              <w:left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right w:val="single" w:color="auto" w:sz="8" w:space="0"/>
            </w:tcBorders>
            <w:vAlign w:val="bottom"/>
          </w:tcPr>
          <w:p>
            <w:pPr>
              <w:spacing w:line="240" w:lineRule="exact"/>
              <w:jc w:val="center"/>
              <w:rPr>
                <w:rFonts w:ascii="宋体" w:hAnsi="宋体" w:eastAsia="宋体" w:cs="宋体"/>
                <w:w w:val="94"/>
                <w:sz w:val="24"/>
                <w:szCs w:val="21"/>
              </w:rPr>
            </w:pPr>
            <w:r>
              <w:rPr>
                <w:rFonts w:hint="eastAsia" w:ascii="宋体" w:hAnsi="宋体" w:eastAsia="宋体" w:cs="宋体"/>
                <w:w w:val="94"/>
                <w:sz w:val="24"/>
                <w:szCs w:val="21"/>
              </w:rPr>
              <w:t>1</w:t>
            </w:r>
          </w:p>
        </w:tc>
        <w:tc>
          <w:tcPr>
            <w:tcW w:w="2000" w:type="dxa"/>
            <w:tcBorders>
              <w:right w:val="single" w:color="auto" w:sz="8" w:space="0"/>
            </w:tcBorders>
            <w:vAlign w:val="bottom"/>
          </w:tcPr>
          <w:p>
            <w:pPr>
              <w:spacing w:line="240" w:lineRule="exact"/>
              <w:jc w:val="center"/>
              <w:rPr>
                <w:rFonts w:ascii="宋体" w:hAnsi="宋体" w:eastAsia="宋体" w:cs="宋体"/>
                <w:sz w:val="24"/>
                <w:szCs w:val="21"/>
              </w:rPr>
            </w:pPr>
            <w:r>
              <w:rPr>
                <w:rFonts w:hint="eastAsia" w:ascii="宋体" w:hAnsi="宋体" w:eastAsia="宋体" w:cs="宋体"/>
                <w:sz w:val="24"/>
                <w:szCs w:val="21"/>
              </w:rPr>
              <w:t>投标文件份数</w:t>
            </w:r>
          </w:p>
        </w:tc>
        <w:tc>
          <w:tcPr>
            <w:tcW w:w="2041" w:type="dxa"/>
            <w:tcBorders>
              <w:right w:val="single" w:color="auto" w:sz="8" w:space="0"/>
            </w:tcBorders>
            <w:vAlign w:val="bottom"/>
          </w:tcPr>
          <w:p>
            <w:pPr>
              <w:spacing w:line="0" w:lineRule="atLeast"/>
              <w:rPr>
                <w:rFonts w:ascii="宋体" w:hAnsi="宋体" w:eastAsia="宋体" w:cs="宋体"/>
                <w:sz w:val="24"/>
                <w:szCs w:val="21"/>
              </w:rPr>
            </w:pPr>
          </w:p>
        </w:tc>
        <w:tc>
          <w:tcPr>
            <w:tcW w:w="2259" w:type="dxa"/>
            <w:tcBorders>
              <w:right w:val="single" w:color="auto" w:sz="8" w:space="0"/>
            </w:tcBorders>
            <w:vAlign w:val="bottom"/>
          </w:tcPr>
          <w:p>
            <w:pPr>
              <w:spacing w:line="0" w:lineRule="atLeast"/>
              <w:rPr>
                <w:rFonts w:ascii="宋体" w:hAnsi="宋体" w:eastAsia="宋体" w:cs="宋体"/>
                <w:sz w:val="24"/>
                <w:szCs w:val="21"/>
              </w:rPr>
            </w:pPr>
          </w:p>
        </w:tc>
        <w:tc>
          <w:tcPr>
            <w:tcW w:w="1420" w:type="dxa"/>
            <w:tcBorders>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159" w:hRule="atLeast"/>
          <w:jc w:val="center"/>
        </w:trPr>
        <w:tc>
          <w:tcPr>
            <w:tcW w:w="760" w:type="dxa"/>
            <w:tcBorders>
              <w:left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00" w:type="dxa"/>
            <w:tcBorders>
              <w:bottom w:val="single" w:color="auto" w:sz="8" w:space="0"/>
              <w:right w:val="single" w:color="auto" w:sz="8" w:space="0"/>
            </w:tcBorders>
            <w:vAlign w:val="bottom"/>
          </w:tcPr>
          <w:p>
            <w:pPr>
              <w:spacing w:line="240" w:lineRule="exact"/>
              <w:jc w:val="center"/>
              <w:rPr>
                <w:rFonts w:ascii="宋体" w:hAnsi="宋体" w:eastAsia="宋体" w:cs="宋体"/>
                <w:sz w:val="24"/>
                <w:szCs w:val="21"/>
              </w:rPr>
            </w:pPr>
          </w:p>
        </w:tc>
        <w:tc>
          <w:tcPr>
            <w:tcW w:w="2041"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259"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142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356" w:hRule="atLeast"/>
          <w:jc w:val="center"/>
        </w:trPr>
        <w:tc>
          <w:tcPr>
            <w:tcW w:w="760" w:type="dxa"/>
            <w:tcBorders>
              <w:left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right w:val="single" w:color="auto" w:sz="8" w:space="0"/>
            </w:tcBorders>
            <w:vAlign w:val="bottom"/>
          </w:tcPr>
          <w:p>
            <w:pPr>
              <w:spacing w:line="240" w:lineRule="exact"/>
              <w:jc w:val="center"/>
              <w:rPr>
                <w:rFonts w:ascii="宋体" w:hAnsi="宋体" w:eastAsia="宋体" w:cs="宋体"/>
                <w:w w:val="94"/>
                <w:sz w:val="24"/>
                <w:szCs w:val="21"/>
              </w:rPr>
            </w:pPr>
            <w:r>
              <w:rPr>
                <w:rFonts w:hint="eastAsia" w:ascii="宋体" w:hAnsi="宋体" w:eastAsia="宋体" w:cs="宋体"/>
                <w:w w:val="94"/>
                <w:sz w:val="24"/>
                <w:szCs w:val="21"/>
              </w:rPr>
              <w:t>2</w:t>
            </w:r>
          </w:p>
        </w:tc>
        <w:tc>
          <w:tcPr>
            <w:tcW w:w="2000" w:type="dxa"/>
            <w:tcBorders>
              <w:right w:val="single" w:color="auto" w:sz="8" w:space="0"/>
            </w:tcBorders>
            <w:vAlign w:val="bottom"/>
          </w:tcPr>
          <w:p>
            <w:pPr>
              <w:spacing w:line="240" w:lineRule="exact"/>
              <w:jc w:val="center"/>
              <w:rPr>
                <w:rFonts w:ascii="宋体" w:hAnsi="宋体" w:eastAsia="宋体" w:cs="宋体"/>
                <w:sz w:val="24"/>
                <w:szCs w:val="21"/>
              </w:rPr>
            </w:pPr>
            <w:r>
              <w:rPr>
                <w:rFonts w:hint="eastAsia" w:ascii="宋体" w:hAnsi="宋体" w:eastAsia="宋体" w:cs="宋体"/>
                <w:sz w:val="24"/>
                <w:szCs w:val="21"/>
              </w:rPr>
              <w:t>供货周期</w:t>
            </w:r>
          </w:p>
        </w:tc>
        <w:tc>
          <w:tcPr>
            <w:tcW w:w="2041" w:type="dxa"/>
            <w:tcBorders>
              <w:right w:val="single" w:color="auto" w:sz="8" w:space="0"/>
            </w:tcBorders>
            <w:vAlign w:val="bottom"/>
          </w:tcPr>
          <w:p>
            <w:pPr>
              <w:spacing w:line="0" w:lineRule="atLeast"/>
              <w:rPr>
                <w:rFonts w:ascii="宋体" w:hAnsi="宋体" w:eastAsia="宋体" w:cs="宋体"/>
                <w:sz w:val="24"/>
                <w:szCs w:val="21"/>
              </w:rPr>
            </w:pPr>
          </w:p>
        </w:tc>
        <w:tc>
          <w:tcPr>
            <w:tcW w:w="2259" w:type="dxa"/>
            <w:tcBorders>
              <w:right w:val="single" w:color="auto" w:sz="8" w:space="0"/>
            </w:tcBorders>
            <w:vAlign w:val="bottom"/>
          </w:tcPr>
          <w:p>
            <w:pPr>
              <w:spacing w:line="0" w:lineRule="atLeast"/>
              <w:rPr>
                <w:rFonts w:ascii="宋体" w:hAnsi="宋体" w:eastAsia="宋体" w:cs="宋体"/>
                <w:sz w:val="24"/>
                <w:szCs w:val="21"/>
              </w:rPr>
            </w:pPr>
          </w:p>
        </w:tc>
        <w:tc>
          <w:tcPr>
            <w:tcW w:w="1420" w:type="dxa"/>
            <w:tcBorders>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159" w:hRule="atLeast"/>
          <w:jc w:val="center"/>
        </w:trPr>
        <w:tc>
          <w:tcPr>
            <w:tcW w:w="760" w:type="dxa"/>
            <w:tcBorders>
              <w:left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0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41"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259"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142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356" w:hRule="atLeast"/>
          <w:jc w:val="center"/>
        </w:trPr>
        <w:tc>
          <w:tcPr>
            <w:tcW w:w="760" w:type="dxa"/>
            <w:tcBorders>
              <w:left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right w:val="single" w:color="auto" w:sz="8" w:space="0"/>
            </w:tcBorders>
            <w:vAlign w:val="bottom"/>
          </w:tcPr>
          <w:p>
            <w:pPr>
              <w:spacing w:line="240" w:lineRule="exact"/>
              <w:jc w:val="center"/>
              <w:rPr>
                <w:rFonts w:ascii="宋体" w:hAnsi="宋体" w:eastAsia="宋体" w:cs="宋体"/>
                <w:w w:val="94"/>
                <w:sz w:val="24"/>
                <w:szCs w:val="21"/>
              </w:rPr>
            </w:pPr>
            <w:r>
              <w:rPr>
                <w:rFonts w:hint="eastAsia" w:ascii="宋体" w:hAnsi="宋体" w:eastAsia="宋体" w:cs="宋体"/>
                <w:w w:val="94"/>
                <w:sz w:val="24"/>
                <w:szCs w:val="21"/>
              </w:rPr>
              <w:t>3</w:t>
            </w:r>
          </w:p>
        </w:tc>
        <w:tc>
          <w:tcPr>
            <w:tcW w:w="2000" w:type="dxa"/>
            <w:tcBorders>
              <w:right w:val="single" w:color="auto" w:sz="8" w:space="0"/>
            </w:tcBorders>
            <w:vAlign w:val="bottom"/>
          </w:tcPr>
          <w:p>
            <w:pPr>
              <w:spacing w:line="240" w:lineRule="exact"/>
              <w:jc w:val="center"/>
              <w:rPr>
                <w:rFonts w:ascii="宋体" w:hAnsi="宋体" w:eastAsia="宋体" w:cs="宋体"/>
                <w:sz w:val="24"/>
                <w:szCs w:val="21"/>
              </w:rPr>
            </w:pPr>
            <w:r>
              <w:rPr>
                <w:rFonts w:hint="eastAsia" w:ascii="宋体" w:hAnsi="宋体" w:eastAsia="宋体" w:cs="宋体"/>
                <w:sz w:val="24"/>
                <w:szCs w:val="21"/>
              </w:rPr>
              <w:t>交货地点</w:t>
            </w:r>
          </w:p>
        </w:tc>
        <w:tc>
          <w:tcPr>
            <w:tcW w:w="2041" w:type="dxa"/>
            <w:tcBorders>
              <w:right w:val="single" w:color="auto" w:sz="8" w:space="0"/>
            </w:tcBorders>
            <w:vAlign w:val="bottom"/>
          </w:tcPr>
          <w:p>
            <w:pPr>
              <w:spacing w:line="0" w:lineRule="atLeast"/>
              <w:rPr>
                <w:rFonts w:ascii="宋体" w:hAnsi="宋体" w:eastAsia="宋体" w:cs="宋体"/>
                <w:sz w:val="24"/>
                <w:szCs w:val="21"/>
              </w:rPr>
            </w:pPr>
          </w:p>
        </w:tc>
        <w:tc>
          <w:tcPr>
            <w:tcW w:w="2259" w:type="dxa"/>
            <w:tcBorders>
              <w:right w:val="single" w:color="auto" w:sz="8" w:space="0"/>
            </w:tcBorders>
            <w:vAlign w:val="bottom"/>
          </w:tcPr>
          <w:p>
            <w:pPr>
              <w:spacing w:line="0" w:lineRule="atLeast"/>
              <w:rPr>
                <w:rFonts w:ascii="宋体" w:hAnsi="宋体" w:eastAsia="宋体" w:cs="宋体"/>
                <w:sz w:val="24"/>
                <w:szCs w:val="21"/>
              </w:rPr>
            </w:pPr>
          </w:p>
        </w:tc>
        <w:tc>
          <w:tcPr>
            <w:tcW w:w="1420" w:type="dxa"/>
            <w:tcBorders>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159" w:hRule="atLeast"/>
          <w:jc w:val="center"/>
        </w:trPr>
        <w:tc>
          <w:tcPr>
            <w:tcW w:w="760" w:type="dxa"/>
            <w:vMerge w:val="restart"/>
            <w:tcBorders>
              <w:left w:val="single" w:color="auto" w:sz="8" w:space="0"/>
              <w:right w:val="single" w:color="auto" w:sz="8" w:space="0"/>
            </w:tcBorders>
            <w:vAlign w:val="bottom"/>
          </w:tcPr>
          <w:p>
            <w:pPr>
              <w:spacing w:line="240" w:lineRule="exact"/>
              <w:ind w:left="160"/>
              <w:rPr>
                <w:rFonts w:ascii="宋体" w:hAnsi="宋体" w:eastAsia="宋体" w:cs="宋体"/>
                <w:sz w:val="24"/>
                <w:szCs w:val="21"/>
              </w:rPr>
            </w:pPr>
            <w:r>
              <w:rPr>
                <w:rFonts w:hint="eastAsia" w:ascii="宋体" w:hAnsi="宋体" w:eastAsia="宋体" w:cs="宋体"/>
                <w:sz w:val="24"/>
                <w:szCs w:val="21"/>
              </w:rPr>
              <w:t>商务</w:t>
            </w:r>
          </w:p>
        </w:tc>
        <w:tc>
          <w:tcPr>
            <w:tcW w:w="84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00" w:type="dxa"/>
            <w:tcBorders>
              <w:bottom w:val="single" w:color="auto" w:sz="8" w:space="0"/>
              <w:right w:val="single" w:color="auto" w:sz="8" w:space="0"/>
            </w:tcBorders>
            <w:vAlign w:val="bottom"/>
          </w:tcPr>
          <w:p>
            <w:pPr>
              <w:spacing w:line="240" w:lineRule="exact"/>
              <w:jc w:val="center"/>
              <w:rPr>
                <w:rFonts w:ascii="宋体" w:hAnsi="宋体" w:eastAsia="宋体" w:cs="宋体"/>
                <w:sz w:val="24"/>
                <w:szCs w:val="21"/>
              </w:rPr>
            </w:pPr>
          </w:p>
        </w:tc>
        <w:tc>
          <w:tcPr>
            <w:tcW w:w="2041"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259"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142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356" w:hRule="atLeast"/>
          <w:jc w:val="center"/>
        </w:trPr>
        <w:tc>
          <w:tcPr>
            <w:tcW w:w="760" w:type="dxa"/>
            <w:vMerge w:val="continue"/>
            <w:tcBorders>
              <w:left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right w:val="single" w:color="auto" w:sz="8" w:space="0"/>
            </w:tcBorders>
            <w:vAlign w:val="bottom"/>
          </w:tcPr>
          <w:p>
            <w:pPr>
              <w:spacing w:line="240" w:lineRule="exact"/>
              <w:jc w:val="center"/>
              <w:rPr>
                <w:rFonts w:ascii="宋体" w:hAnsi="宋体" w:eastAsia="宋体" w:cs="宋体"/>
                <w:w w:val="94"/>
                <w:sz w:val="24"/>
                <w:szCs w:val="21"/>
              </w:rPr>
            </w:pPr>
            <w:r>
              <w:rPr>
                <w:rFonts w:hint="eastAsia" w:ascii="宋体" w:hAnsi="宋体" w:eastAsia="宋体" w:cs="宋体"/>
                <w:w w:val="94"/>
                <w:sz w:val="24"/>
                <w:szCs w:val="21"/>
              </w:rPr>
              <w:t>4</w:t>
            </w:r>
          </w:p>
        </w:tc>
        <w:tc>
          <w:tcPr>
            <w:tcW w:w="2000" w:type="dxa"/>
            <w:tcBorders>
              <w:right w:val="single" w:color="auto" w:sz="8" w:space="0"/>
            </w:tcBorders>
            <w:vAlign w:val="bottom"/>
          </w:tcPr>
          <w:p>
            <w:pPr>
              <w:spacing w:line="240" w:lineRule="exact"/>
              <w:jc w:val="center"/>
              <w:rPr>
                <w:rFonts w:ascii="宋体" w:hAnsi="宋体" w:eastAsia="宋体" w:cs="宋体"/>
                <w:sz w:val="24"/>
                <w:szCs w:val="21"/>
              </w:rPr>
            </w:pPr>
            <w:r>
              <w:rPr>
                <w:rFonts w:hint="eastAsia" w:ascii="宋体" w:hAnsi="宋体" w:eastAsia="宋体" w:cs="宋体"/>
                <w:sz w:val="24"/>
                <w:szCs w:val="21"/>
              </w:rPr>
              <w:t>质量标准</w:t>
            </w:r>
          </w:p>
        </w:tc>
        <w:tc>
          <w:tcPr>
            <w:tcW w:w="2041" w:type="dxa"/>
            <w:tcBorders>
              <w:right w:val="single" w:color="auto" w:sz="8" w:space="0"/>
            </w:tcBorders>
            <w:vAlign w:val="bottom"/>
          </w:tcPr>
          <w:p>
            <w:pPr>
              <w:spacing w:line="0" w:lineRule="atLeast"/>
              <w:rPr>
                <w:rFonts w:ascii="宋体" w:hAnsi="宋体" w:eastAsia="宋体" w:cs="宋体"/>
                <w:sz w:val="24"/>
                <w:szCs w:val="21"/>
              </w:rPr>
            </w:pPr>
          </w:p>
        </w:tc>
        <w:tc>
          <w:tcPr>
            <w:tcW w:w="2259" w:type="dxa"/>
            <w:tcBorders>
              <w:right w:val="single" w:color="auto" w:sz="8" w:space="0"/>
            </w:tcBorders>
            <w:vAlign w:val="bottom"/>
          </w:tcPr>
          <w:p>
            <w:pPr>
              <w:spacing w:line="0" w:lineRule="atLeast"/>
              <w:rPr>
                <w:rFonts w:ascii="宋体" w:hAnsi="宋体" w:eastAsia="宋体" w:cs="宋体"/>
                <w:sz w:val="24"/>
                <w:szCs w:val="21"/>
              </w:rPr>
            </w:pPr>
          </w:p>
        </w:tc>
        <w:tc>
          <w:tcPr>
            <w:tcW w:w="1420" w:type="dxa"/>
            <w:tcBorders>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90" w:hRule="atLeast"/>
          <w:jc w:val="center"/>
        </w:trPr>
        <w:tc>
          <w:tcPr>
            <w:tcW w:w="760" w:type="dxa"/>
            <w:vMerge w:val="restart"/>
            <w:tcBorders>
              <w:left w:val="single" w:color="auto" w:sz="8" w:space="0"/>
              <w:right w:val="single" w:color="auto" w:sz="8" w:space="0"/>
            </w:tcBorders>
            <w:vAlign w:val="bottom"/>
          </w:tcPr>
          <w:p>
            <w:pPr>
              <w:spacing w:line="240" w:lineRule="exact"/>
              <w:ind w:left="160"/>
              <w:rPr>
                <w:rFonts w:ascii="宋体" w:hAnsi="宋体" w:eastAsia="宋体" w:cs="宋体"/>
                <w:sz w:val="24"/>
                <w:szCs w:val="21"/>
              </w:rPr>
            </w:pPr>
            <w:r>
              <w:rPr>
                <w:rFonts w:hint="eastAsia" w:ascii="宋体" w:hAnsi="宋体" w:eastAsia="宋体" w:cs="宋体"/>
                <w:sz w:val="24"/>
                <w:szCs w:val="21"/>
              </w:rPr>
              <w:t>条款</w:t>
            </w:r>
          </w:p>
        </w:tc>
        <w:tc>
          <w:tcPr>
            <w:tcW w:w="84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0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41"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259"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142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162" w:hRule="atLeast"/>
          <w:jc w:val="center"/>
        </w:trPr>
        <w:tc>
          <w:tcPr>
            <w:tcW w:w="760" w:type="dxa"/>
            <w:vMerge w:val="continue"/>
            <w:tcBorders>
              <w:left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vMerge w:val="restart"/>
            <w:tcBorders>
              <w:right w:val="single" w:color="auto" w:sz="8" w:space="0"/>
            </w:tcBorders>
            <w:vAlign w:val="bottom"/>
          </w:tcPr>
          <w:p>
            <w:pPr>
              <w:spacing w:line="240" w:lineRule="exact"/>
              <w:jc w:val="center"/>
              <w:rPr>
                <w:rFonts w:ascii="宋体" w:hAnsi="宋体" w:eastAsia="宋体" w:cs="宋体"/>
                <w:w w:val="94"/>
                <w:sz w:val="24"/>
                <w:szCs w:val="21"/>
              </w:rPr>
            </w:pPr>
            <w:r>
              <w:rPr>
                <w:rFonts w:hint="eastAsia" w:ascii="宋体" w:hAnsi="宋体" w:eastAsia="宋体" w:cs="宋体"/>
                <w:w w:val="94"/>
                <w:sz w:val="24"/>
                <w:szCs w:val="21"/>
              </w:rPr>
              <w:t>5</w:t>
            </w:r>
          </w:p>
        </w:tc>
        <w:tc>
          <w:tcPr>
            <w:tcW w:w="2000" w:type="dxa"/>
            <w:vMerge w:val="restart"/>
            <w:tcBorders>
              <w:right w:val="single" w:color="auto" w:sz="8" w:space="0"/>
            </w:tcBorders>
            <w:vAlign w:val="bottom"/>
          </w:tcPr>
          <w:p>
            <w:pPr>
              <w:spacing w:line="240" w:lineRule="exact"/>
              <w:jc w:val="center"/>
              <w:rPr>
                <w:rFonts w:ascii="宋体" w:hAnsi="宋体" w:eastAsia="宋体" w:cs="宋体"/>
                <w:sz w:val="24"/>
                <w:szCs w:val="21"/>
              </w:rPr>
            </w:pPr>
            <w:r>
              <w:rPr>
                <w:rFonts w:hint="eastAsia" w:ascii="宋体" w:hAnsi="宋体" w:eastAsia="宋体" w:cs="宋体"/>
                <w:sz w:val="24"/>
                <w:szCs w:val="21"/>
              </w:rPr>
              <w:t>投标有效期</w:t>
            </w:r>
          </w:p>
        </w:tc>
        <w:tc>
          <w:tcPr>
            <w:tcW w:w="2041" w:type="dxa"/>
            <w:tcBorders>
              <w:right w:val="single" w:color="auto" w:sz="8" w:space="0"/>
            </w:tcBorders>
            <w:vAlign w:val="bottom"/>
          </w:tcPr>
          <w:p>
            <w:pPr>
              <w:spacing w:line="0" w:lineRule="atLeast"/>
              <w:rPr>
                <w:rFonts w:ascii="宋体" w:hAnsi="宋体" w:eastAsia="宋体" w:cs="宋体"/>
                <w:sz w:val="24"/>
                <w:szCs w:val="21"/>
              </w:rPr>
            </w:pPr>
          </w:p>
        </w:tc>
        <w:tc>
          <w:tcPr>
            <w:tcW w:w="2259" w:type="dxa"/>
            <w:tcBorders>
              <w:right w:val="single" w:color="auto" w:sz="8" w:space="0"/>
            </w:tcBorders>
            <w:vAlign w:val="bottom"/>
          </w:tcPr>
          <w:p>
            <w:pPr>
              <w:spacing w:line="0" w:lineRule="atLeast"/>
              <w:rPr>
                <w:rFonts w:ascii="宋体" w:hAnsi="宋体" w:eastAsia="宋体" w:cs="宋体"/>
                <w:sz w:val="24"/>
                <w:szCs w:val="21"/>
              </w:rPr>
            </w:pPr>
          </w:p>
        </w:tc>
        <w:tc>
          <w:tcPr>
            <w:tcW w:w="1420" w:type="dxa"/>
            <w:tcBorders>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194" w:hRule="atLeast"/>
          <w:jc w:val="center"/>
        </w:trPr>
        <w:tc>
          <w:tcPr>
            <w:tcW w:w="760" w:type="dxa"/>
            <w:vMerge w:val="restart"/>
            <w:tcBorders>
              <w:left w:val="single" w:color="auto" w:sz="8" w:space="0"/>
              <w:right w:val="single" w:color="auto" w:sz="8" w:space="0"/>
            </w:tcBorders>
            <w:vAlign w:val="bottom"/>
          </w:tcPr>
          <w:p>
            <w:pPr>
              <w:spacing w:line="240" w:lineRule="exact"/>
              <w:ind w:left="160"/>
              <w:rPr>
                <w:rFonts w:ascii="宋体" w:hAnsi="宋体" w:eastAsia="宋体" w:cs="宋体"/>
                <w:sz w:val="24"/>
                <w:szCs w:val="21"/>
              </w:rPr>
            </w:pPr>
            <w:r>
              <w:rPr>
                <w:rFonts w:hint="eastAsia" w:ascii="宋体" w:hAnsi="宋体" w:eastAsia="宋体" w:cs="宋体"/>
                <w:sz w:val="24"/>
                <w:szCs w:val="21"/>
              </w:rPr>
              <w:t>响应</w:t>
            </w:r>
          </w:p>
        </w:tc>
        <w:tc>
          <w:tcPr>
            <w:tcW w:w="840" w:type="dxa"/>
            <w:vMerge w:val="continue"/>
            <w:tcBorders>
              <w:right w:val="single" w:color="auto" w:sz="8" w:space="0"/>
            </w:tcBorders>
            <w:vAlign w:val="bottom"/>
          </w:tcPr>
          <w:p>
            <w:pPr>
              <w:spacing w:line="0" w:lineRule="atLeast"/>
              <w:rPr>
                <w:rFonts w:ascii="宋体" w:hAnsi="宋体" w:eastAsia="宋体" w:cs="宋体"/>
                <w:sz w:val="24"/>
                <w:szCs w:val="21"/>
              </w:rPr>
            </w:pPr>
          </w:p>
        </w:tc>
        <w:tc>
          <w:tcPr>
            <w:tcW w:w="2000" w:type="dxa"/>
            <w:vMerge w:val="continue"/>
            <w:tcBorders>
              <w:right w:val="single" w:color="auto" w:sz="8" w:space="0"/>
            </w:tcBorders>
            <w:vAlign w:val="bottom"/>
          </w:tcPr>
          <w:p>
            <w:pPr>
              <w:spacing w:line="0" w:lineRule="atLeast"/>
              <w:rPr>
                <w:rFonts w:ascii="宋体" w:hAnsi="宋体" w:eastAsia="宋体" w:cs="宋体"/>
                <w:sz w:val="24"/>
                <w:szCs w:val="21"/>
              </w:rPr>
            </w:pPr>
          </w:p>
        </w:tc>
        <w:tc>
          <w:tcPr>
            <w:tcW w:w="2041" w:type="dxa"/>
            <w:tcBorders>
              <w:right w:val="single" w:color="auto" w:sz="8" w:space="0"/>
            </w:tcBorders>
            <w:vAlign w:val="bottom"/>
          </w:tcPr>
          <w:p>
            <w:pPr>
              <w:spacing w:line="0" w:lineRule="atLeast"/>
              <w:rPr>
                <w:rFonts w:ascii="宋体" w:hAnsi="宋体" w:eastAsia="宋体" w:cs="宋体"/>
                <w:sz w:val="24"/>
                <w:szCs w:val="21"/>
              </w:rPr>
            </w:pPr>
          </w:p>
        </w:tc>
        <w:tc>
          <w:tcPr>
            <w:tcW w:w="2259" w:type="dxa"/>
            <w:tcBorders>
              <w:right w:val="single" w:color="auto" w:sz="8" w:space="0"/>
            </w:tcBorders>
            <w:vAlign w:val="bottom"/>
          </w:tcPr>
          <w:p>
            <w:pPr>
              <w:spacing w:line="0" w:lineRule="atLeast"/>
              <w:rPr>
                <w:rFonts w:ascii="宋体" w:hAnsi="宋体" w:eastAsia="宋体" w:cs="宋体"/>
                <w:sz w:val="24"/>
                <w:szCs w:val="21"/>
              </w:rPr>
            </w:pPr>
          </w:p>
        </w:tc>
        <w:tc>
          <w:tcPr>
            <w:tcW w:w="1420" w:type="dxa"/>
            <w:tcBorders>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159" w:hRule="atLeast"/>
          <w:jc w:val="center"/>
        </w:trPr>
        <w:tc>
          <w:tcPr>
            <w:tcW w:w="760" w:type="dxa"/>
            <w:vMerge w:val="continue"/>
            <w:tcBorders>
              <w:left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0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41"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259"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142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407" w:hRule="atLeast"/>
          <w:jc w:val="center"/>
        </w:trPr>
        <w:tc>
          <w:tcPr>
            <w:tcW w:w="760" w:type="dxa"/>
            <w:tcBorders>
              <w:left w:val="single" w:color="auto" w:sz="8" w:space="0"/>
              <w:right w:val="single" w:color="auto" w:sz="8" w:space="0"/>
            </w:tcBorders>
            <w:vAlign w:val="bottom"/>
          </w:tcPr>
          <w:p>
            <w:pPr>
              <w:spacing w:line="240" w:lineRule="exact"/>
              <w:ind w:left="160"/>
              <w:rPr>
                <w:rFonts w:ascii="宋体" w:hAnsi="宋体" w:eastAsia="宋体" w:cs="宋体"/>
                <w:sz w:val="24"/>
                <w:szCs w:val="21"/>
              </w:rPr>
            </w:pPr>
            <w:r>
              <w:rPr>
                <w:rFonts w:hint="eastAsia" w:ascii="宋体" w:hAnsi="宋体" w:eastAsia="宋体" w:cs="宋体"/>
                <w:sz w:val="24"/>
                <w:szCs w:val="21"/>
              </w:rPr>
              <w:t>情况</w:t>
            </w:r>
          </w:p>
        </w:tc>
        <w:tc>
          <w:tcPr>
            <w:tcW w:w="840" w:type="dxa"/>
            <w:tcBorders>
              <w:right w:val="single" w:color="auto" w:sz="8" w:space="0"/>
            </w:tcBorders>
            <w:vAlign w:val="bottom"/>
          </w:tcPr>
          <w:p>
            <w:pPr>
              <w:spacing w:line="240" w:lineRule="exact"/>
              <w:jc w:val="center"/>
              <w:rPr>
                <w:rFonts w:ascii="宋体" w:hAnsi="宋体" w:eastAsia="宋体" w:cs="宋体"/>
                <w:w w:val="94"/>
                <w:sz w:val="24"/>
                <w:szCs w:val="21"/>
              </w:rPr>
            </w:pPr>
            <w:r>
              <w:rPr>
                <w:rFonts w:hint="eastAsia" w:ascii="宋体" w:hAnsi="宋体" w:eastAsia="宋体" w:cs="宋体"/>
                <w:w w:val="94"/>
                <w:sz w:val="24"/>
                <w:szCs w:val="21"/>
              </w:rPr>
              <w:t>6</w:t>
            </w:r>
          </w:p>
        </w:tc>
        <w:tc>
          <w:tcPr>
            <w:tcW w:w="2000" w:type="dxa"/>
            <w:tcBorders>
              <w:right w:val="single" w:color="auto" w:sz="8" w:space="0"/>
            </w:tcBorders>
            <w:vAlign w:val="bottom"/>
          </w:tcPr>
          <w:p>
            <w:pPr>
              <w:spacing w:line="240" w:lineRule="exact"/>
              <w:jc w:val="center"/>
              <w:rPr>
                <w:rFonts w:ascii="宋体" w:hAnsi="宋体" w:eastAsia="宋体" w:cs="宋体"/>
                <w:sz w:val="24"/>
                <w:szCs w:val="21"/>
              </w:rPr>
            </w:pPr>
            <w:r>
              <w:rPr>
                <w:rFonts w:hint="eastAsia" w:ascii="宋体" w:hAnsi="宋体" w:eastAsia="宋体" w:cs="宋体"/>
                <w:sz w:val="24"/>
                <w:szCs w:val="21"/>
              </w:rPr>
              <w:t>投标保证金</w:t>
            </w:r>
          </w:p>
        </w:tc>
        <w:tc>
          <w:tcPr>
            <w:tcW w:w="2041" w:type="dxa"/>
            <w:tcBorders>
              <w:right w:val="single" w:color="auto" w:sz="8" w:space="0"/>
            </w:tcBorders>
            <w:vAlign w:val="bottom"/>
          </w:tcPr>
          <w:p>
            <w:pPr>
              <w:spacing w:line="0" w:lineRule="atLeast"/>
              <w:rPr>
                <w:rFonts w:ascii="宋体" w:hAnsi="宋体" w:eastAsia="宋体" w:cs="宋体"/>
                <w:sz w:val="24"/>
                <w:szCs w:val="21"/>
              </w:rPr>
            </w:pPr>
          </w:p>
        </w:tc>
        <w:tc>
          <w:tcPr>
            <w:tcW w:w="2259" w:type="dxa"/>
            <w:tcBorders>
              <w:right w:val="single" w:color="auto" w:sz="8" w:space="0"/>
            </w:tcBorders>
            <w:vAlign w:val="bottom"/>
          </w:tcPr>
          <w:p>
            <w:pPr>
              <w:spacing w:line="0" w:lineRule="atLeast"/>
              <w:rPr>
                <w:rFonts w:ascii="宋体" w:hAnsi="宋体" w:eastAsia="宋体" w:cs="宋体"/>
                <w:sz w:val="24"/>
                <w:szCs w:val="21"/>
              </w:rPr>
            </w:pPr>
          </w:p>
        </w:tc>
        <w:tc>
          <w:tcPr>
            <w:tcW w:w="1420" w:type="dxa"/>
            <w:tcBorders>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109" w:hRule="atLeast"/>
          <w:jc w:val="center"/>
        </w:trPr>
        <w:tc>
          <w:tcPr>
            <w:tcW w:w="760" w:type="dxa"/>
            <w:tcBorders>
              <w:left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0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41"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259"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142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356" w:hRule="atLeast"/>
          <w:jc w:val="center"/>
        </w:trPr>
        <w:tc>
          <w:tcPr>
            <w:tcW w:w="760" w:type="dxa"/>
            <w:tcBorders>
              <w:left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right w:val="single" w:color="auto" w:sz="8" w:space="0"/>
            </w:tcBorders>
            <w:vAlign w:val="bottom"/>
          </w:tcPr>
          <w:p>
            <w:pPr>
              <w:spacing w:line="240" w:lineRule="exact"/>
              <w:jc w:val="center"/>
              <w:rPr>
                <w:rFonts w:ascii="宋体" w:hAnsi="宋体" w:eastAsia="宋体" w:cs="宋体"/>
                <w:w w:val="94"/>
                <w:sz w:val="24"/>
                <w:szCs w:val="21"/>
              </w:rPr>
            </w:pPr>
            <w:r>
              <w:rPr>
                <w:rFonts w:hint="eastAsia" w:ascii="宋体" w:hAnsi="宋体" w:eastAsia="宋体" w:cs="宋体"/>
                <w:w w:val="94"/>
                <w:sz w:val="24"/>
                <w:szCs w:val="21"/>
              </w:rPr>
              <w:t>7</w:t>
            </w:r>
          </w:p>
        </w:tc>
        <w:tc>
          <w:tcPr>
            <w:tcW w:w="2000" w:type="dxa"/>
            <w:tcBorders>
              <w:right w:val="single" w:color="auto" w:sz="8" w:space="0"/>
            </w:tcBorders>
            <w:vAlign w:val="bottom"/>
          </w:tcPr>
          <w:p>
            <w:pPr>
              <w:spacing w:line="240" w:lineRule="exact"/>
              <w:jc w:val="center"/>
              <w:rPr>
                <w:rFonts w:ascii="宋体" w:hAnsi="宋体" w:eastAsia="宋体" w:cs="宋体"/>
                <w:sz w:val="24"/>
                <w:szCs w:val="21"/>
              </w:rPr>
            </w:pPr>
            <w:r>
              <w:rPr>
                <w:rFonts w:hint="eastAsia" w:ascii="宋体" w:hAnsi="宋体" w:eastAsia="宋体" w:cs="宋体"/>
                <w:sz w:val="24"/>
                <w:szCs w:val="21"/>
              </w:rPr>
              <w:t>质保期</w:t>
            </w:r>
          </w:p>
        </w:tc>
        <w:tc>
          <w:tcPr>
            <w:tcW w:w="2041" w:type="dxa"/>
            <w:tcBorders>
              <w:right w:val="single" w:color="auto" w:sz="8" w:space="0"/>
            </w:tcBorders>
            <w:vAlign w:val="bottom"/>
          </w:tcPr>
          <w:p>
            <w:pPr>
              <w:spacing w:line="0" w:lineRule="atLeast"/>
              <w:rPr>
                <w:rFonts w:ascii="宋体" w:hAnsi="宋体" w:eastAsia="宋体" w:cs="宋体"/>
                <w:sz w:val="24"/>
                <w:szCs w:val="21"/>
              </w:rPr>
            </w:pPr>
          </w:p>
        </w:tc>
        <w:tc>
          <w:tcPr>
            <w:tcW w:w="2259" w:type="dxa"/>
            <w:tcBorders>
              <w:right w:val="single" w:color="auto" w:sz="8" w:space="0"/>
            </w:tcBorders>
            <w:vAlign w:val="bottom"/>
          </w:tcPr>
          <w:p>
            <w:pPr>
              <w:spacing w:line="0" w:lineRule="atLeast"/>
              <w:rPr>
                <w:rFonts w:ascii="宋体" w:hAnsi="宋体" w:eastAsia="宋体" w:cs="宋体"/>
                <w:sz w:val="24"/>
                <w:szCs w:val="21"/>
              </w:rPr>
            </w:pPr>
          </w:p>
        </w:tc>
        <w:tc>
          <w:tcPr>
            <w:tcW w:w="1420" w:type="dxa"/>
            <w:tcBorders>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159" w:hRule="atLeast"/>
          <w:jc w:val="center"/>
        </w:trPr>
        <w:tc>
          <w:tcPr>
            <w:tcW w:w="760" w:type="dxa"/>
            <w:tcBorders>
              <w:left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0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41"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259"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142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421" w:hRule="atLeast"/>
          <w:jc w:val="center"/>
        </w:trPr>
        <w:tc>
          <w:tcPr>
            <w:tcW w:w="760" w:type="dxa"/>
            <w:tcBorders>
              <w:left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right w:val="single" w:color="auto" w:sz="8" w:space="0"/>
            </w:tcBorders>
            <w:vAlign w:val="bottom"/>
          </w:tcPr>
          <w:p>
            <w:pPr>
              <w:spacing w:line="240" w:lineRule="exact"/>
              <w:jc w:val="center"/>
              <w:rPr>
                <w:rFonts w:ascii="宋体" w:hAnsi="宋体" w:eastAsia="宋体" w:cs="宋体"/>
                <w:w w:val="94"/>
                <w:sz w:val="24"/>
                <w:szCs w:val="21"/>
              </w:rPr>
            </w:pPr>
            <w:r>
              <w:rPr>
                <w:rFonts w:hint="eastAsia" w:ascii="宋体" w:hAnsi="宋体" w:eastAsia="宋体" w:cs="宋体"/>
                <w:w w:val="94"/>
                <w:sz w:val="24"/>
                <w:szCs w:val="21"/>
              </w:rPr>
              <w:t>8</w:t>
            </w:r>
          </w:p>
        </w:tc>
        <w:tc>
          <w:tcPr>
            <w:tcW w:w="2000" w:type="dxa"/>
            <w:tcBorders>
              <w:right w:val="single" w:color="auto" w:sz="8" w:space="0"/>
            </w:tcBorders>
            <w:vAlign w:val="bottom"/>
          </w:tcPr>
          <w:p>
            <w:pPr>
              <w:spacing w:line="240" w:lineRule="exact"/>
              <w:jc w:val="center"/>
              <w:rPr>
                <w:rFonts w:ascii="宋体" w:hAnsi="宋体" w:eastAsia="宋体" w:cs="宋体"/>
                <w:sz w:val="24"/>
                <w:szCs w:val="21"/>
              </w:rPr>
            </w:pPr>
            <w:r>
              <w:rPr>
                <w:rFonts w:hint="eastAsia" w:ascii="宋体" w:hAnsi="宋体" w:eastAsia="宋体" w:cs="宋体"/>
                <w:sz w:val="24"/>
                <w:szCs w:val="21"/>
              </w:rPr>
              <w:t>付款方式</w:t>
            </w:r>
          </w:p>
        </w:tc>
        <w:tc>
          <w:tcPr>
            <w:tcW w:w="2041" w:type="dxa"/>
            <w:tcBorders>
              <w:right w:val="single" w:color="auto" w:sz="8" w:space="0"/>
            </w:tcBorders>
            <w:vAlign w:val="bottom"/>
          </w:tcPr>
          <w:p>
            <w:pPr>
              <w:spacing w:line="0" w:lineRule="atLeast"/>
              <w:rPr>
                <w:rFonts w:ascii="宋体" w:hAnsi="宋体" w:eastAsia="宋体" w:cs="宋体"/>
                <w:sz w:val="24"/>
                <w:szCs w:val="21"/>
              </w:rPr>
            </w:pPr>
          </w:p>
        </w:tc>
        <w:tc>
          <w:tcPr>
            <w:tcW w:w="2259" w:type="dxa"/>
            <w:tcBorders>
              <w:right w:val="single" w:color="auto" w:sz="8" w:space="0"/>
            </w:tcBorders>
            <w:vAlign w:val="bottom"/>
          </w:tcPr>
          <w:p>
            <w:pPr>
              <w:spacing w:line="0" w:lineRule="atLeast"/>
              <w:rPr>
                <w:rFonts w:ascii="宋体" w:hAnsi="宋体" w:eastAsia="宋体" w:cs="宋体"/>
                <w:sz w:val="24"/>
                <w:szCs w:val="21"/>
              </w:rPr>
            </w:pPr>
          </w:p>
        </w:tc>
        <w:tc>
          <w:tcPr>
            <w:tcW w:w="1420" w:type="dxa"/>
            <w:tcBorders>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157" w:hRule="atLeast"/>
          <w:jc w:val="center"/>
        </w:trPr>
        <w:tc>
          <w:tcPr>
            <w:tcW w:w="760" w:type="dxa"/>
            <w:tcBorders>
              <w:left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00" w:type="dxa"/>
            <w:tcBorders>
              <w:bottom w:val="single" w:color="auto" w:sz="8" w:space="0"/>
              <w:right w:val="single" w:color="auto" w:sz="8" w:space="0"/>
            </w:tcBorders>
            <w:vAlign w:val="bottom"/>
          </w:tcPr>
          <w:p>
            <w:pPr>
              <w:spacing w:line="240" w:lineRule="exact"/>
              <w:jc w:val="center"/>
              <w:rPr>
                <w:rFonts w:ascii="宋体" w:hAnsi="宋体" w:eastAsia="宋体" w:cs="宋体"/>
                <w:sz w:val="24"/>
                <w:szCs w:val="21"/>
              </w:rPr>
            </w:pPr>
          </w:p>
        </w:tc>
        <w:tc>
          <w:tcPr>
            <w:tcW w:w="2041"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259"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142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358" w:hRule="atLeast"/>
          <w:jc w:val="center"/>
        </w:trPr>
        <w:tc>
          <w:tcPr>
            <w:tcW w:w="760" w:type="dxa"/>
            <w:tcBorders>
              <w:left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right w:val="single" w:color="auto" w:sz="8" w:space="0"/>
            </w:tcBorders>
            <w:vAlign w:val="bottom"/>
          </w:tcPr>
          <w:p>
            <w:pPr>
              <w:spacing w:line="240" w:lineRule="exact"/>
              <w:jc w:val="center"/>
              <w:rPr>
                <w:rFonts w:ascii="宋体" w:hAnsi="宋体" w:eastAsia="宋体" w:cs="宋体"/>
                <w:w w:val="94"/>
                <w:sz w:val="24"/>
                <w:szCs w:val="21"/>
              </w:rPr>
            </w:pPr>
            <w:r>
              <w:rPr>
                <w:rFonts w:hint="eastAsia" w:ascii="宋体" w:hAnsi="宋体" w:eastAsia="宋体" w:cs="宋体"/>
                <w:w w:val="94"/>
                <w:sz w:val="24"/>
                <w:szCs w:val="21"/>
              </w:rPr>
              <w:t>9</w:t>
            </w:r>
          </w:p>
        </w:tc>
        <w:tc>
          <w:tcPr>
            <w:tcW w:w="2000" w:type="dxa"/>
            <w:tcBorders>
              <w:right w:val="single" w:color="auto" w:sz="8" w:space="0"/>
            </w:tcBorders>
            <w:vAlign w:val="bottom"/>
          </w:tcPr>
          <w:p>
            <w:pPr>
              <w:spacing w:line="240" w:lineRule="exact"/>
              <w:jc w:val="center"/>
              <w:rPr>
                <w:rFonts w:ascii="宋体" w:hAnsi="宋体" w:eastAsia="宋体" w:cs="宋体"/>
                <w:sz w:val="24"/>
                <w:szCs w:val="21"/>
              </w:rPr>
            </w:pPr>
            <w:r>
              <w:rPr>
                <w:rFonts w:hint="eastAsia" w:ascii="宋体" w:hAnsi="宋体" w:eastAsia="宋体" w:cs="宋体"/>
                <w:sz w:val="24"/>
                <w:szCs w:val="21"/>
              </w:rPr>
              <w:t>合同基本条款</w:t>
            </w:r>
          </w:p>
        </w:tc>
        <w:tc>
          <w:tcPr>
            <w:tcW w:w="2041" w:type="dxa"/>
            <w:tcBorders>
              <w:right w:val="single" w:color="auto" w:sz="8" w:space="0"/>
            </w:tcBorders>
            <w:vAlign w:val="bottom"/>
          </w:tcPr>
          <w:p>
            <w:pPr>
              <w:spacing w:line="0" w:lineRule="atLeast"/>
              <w:rPr>
                <w:rFonts w:ascii="宋体" w:hAnsi="宋体" w:eastAsia="宋体" w:cs="宋体"/>
                <w:sz w:val="24"/>
                <w:szCs w:val="21"/>
              </w:rPr>
            </w:pPr>
          </w:p>
        </w:tc>
        <w:tc>
          <w:tcPr>
            <w:tcW w:w="2259" w:type="dxa"/>
            <w:tcBorders>
              <w:right w:val="single" w:color="auto" w:sz="8" w:space="0"/>
            </w:tcBorders>
            <w:vAlign w:val="bottom"/>
          </w:tcPr>
          <w:p>
            <w:pPr>
              <w:spacing w:line="0" w:lineRule="atLeast"/>
              <w:rPr>
                <w:rFonts w:ascii="宋体" w:hAnsi="宋体" w:eastAsia="宋体" w:cs="宋体"/>
                <w:sz w:val="24"/>
                <w:szCs w:val="21"/>
              </w:rPr>
            </w:pPr>
          </w:p>
        </w:tc>
        <w:tc>
          <w:tcPr>
            <w:tcW w:w="1420" w:type="dxa"/>
            <w:tcBorders>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157" w:hRule="atLeast"/>
          <w:jc w:val="center"/>
        </w:trPr>
        <w:tc>
          <w:tcPr>
            <w:tcW w:w="760" w:type="dxa"/>
            <w:tcBorders>
              <w:left w:val="single" w:color="auto" w:sz="8" w:space="0"/>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0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41"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259"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142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r>
    </w:tbl>
    <w:p>
      <w:pPr>
        <w:spacing w:line="60" w:lineRule="exact"/>
        <w:rPr>
          <w:rFonts w:ascii="Times New Roman" w:hAnsi="Times New Roman" w:eastAsia="Times New Roman" w:cs="Times New Roman"/>
          <w:sz w:val="24"/>
          <w:szCs w:val="21"/>
        </w:rPr>
      </w:pPr>
    </w:p>
    <w:p>
      <w:pPr>
        <w:spacing w:line="256" w:lineRule="exact"/>
        <w:ind w:left="500"/>
        <w:rPr>
          <w:rFonts w:ascii="宋体" w:hAnsi="宋体" w:eastAsia="宋体" w:cs="Times New Roman"/>
          <w:sz w:val="24"/>
          <w:szCs w:val="21"/>
        </w:rPr>
      </w:pPr>
      <w:r>
        <w:rPr>
          <w:rFonts w:ascii="宋体" w:hAnsi="宋体" w:eastAsia="宋体" w:cs="Times New Roman"/>
          <w:b/>
          <w:sz w:val="24"/>
          <w:szCs w:val="21"/>
        </w:rPr>
        <w:t>注：</w:t>
      </w:r>
      <w:r>
        <w:rPr>
          <w:rFonts w:ascii="宋体" w:hAnsi="宋体" w:eastAsia="宋体" w:cs="Times New Roman"/>
          <w:sz w:val="24"/>
          <w:szCs w:val="21"/>
        </w:rPr>
        <w:t>如有偏离，应在“偏离情况”栏内注明“正偏离</w:t>
      </w:r>
      <w:r>
        <w:rPr>
          <w:rFonts w:ascii="Times New Roman" w:hAnsi="Times New Roman" w:eastAsia="Times New Roman" w:cs="Times New Roman"/>
          <w:sz w:val="24"/>
          <w:szCs w:val="21"/>
        </w:rPr>
        <w:t>/</w:t>
      </w:r>
      <w:r>
        <w:rPr>
          <w:rFonts w:ascii="宋体" w:hAnsi="宋体" w:eastAsia="宋体" w:cs="Times New Roman"/>
          <w:sz w:val="24"/>
          <w:szCs w:val="21"/>
        </w:rPr>
        <w:t>负偏离”；如无偏离，应在“偏离情况”栏内注明“无偏离”。</w:t>
      </w:r>
    </w:p>
    <w:p>
      <w:pPr>
        <w:spacing w:line="200" w:lineRule="exact"/>
        <w:rPr>
          <w:rFonts w:ascii="Times New Roman" w:hAnsi="Times New Roman" w:eastAsia="Times New Roman" w:cs="Times New Roman"/>
          <w:sz w:val="24"/>
          <w:szCs w:val="21"/>
        </w:rPr>
      </w:pPr>
    </w:p>
    <w:p>
      <w:pPr>
        <w:spacing w:line="200" w:lineRule="exact"/>
        <w:rPr>
          <w:rFonts w:ascii="Times New Roman" w:hAnsi="Times New Roman" w:eastAsia="Times New Roman" w:cs="Times New Roman"/>
          <w:sz w:val="24"/>
          <w:szCs w:val="21"/>
        </w:rPr>
      </w:pPr>
    </w:p>
    <w:p>
      <w:pPr>
        <w:spacing w:line="440" w:lineRule="exact"/>
        <w:ind w:firstLine="540" w:firstLineChars="225"/>
        <w:rPr>
          <w:rFonts w:ascii="宋体" w:hAnsi="宋体" w:eastAsia="宋体" w:cs="Arial"/>
          <w:color w:val="000000"/>
          <w:sz w:val="24"/>
          <w:szCs w:val="24"/>
          <w:u w:val="single"/>
        </w:rPr>
      </w:pPr>
      <w:r>
        <w:rPr>
          <w:rFonts w:hint="eastAsia" w:ascii="宋体" w:hAnsi="宋体" w:eastAsia="宋体" w:cs="Arial"/>
          <w:color w:val="000000"/>
          <w:sz w:val="24"/>
          <w:szCs w:val="24"/>
        </w:rPr>
        <w:t>投</w:t>
      </w:r>
      <w:r>
        <w:rPr>
          <w:rFonts w:ascii="宋体" w:hAnsi="宋体" w:eastAsia="宋体" w:cs="Arial"/>
          <w:color w:val="000000"/>
          <w:sz w:val="24"/>
          <w:szCs w:val="24"/>
        </w:rPr>
        <w:t>标</w:t>
      </w:r>
      <w:r>
        <w:rPr>
          <w:rFonts w:hint="eastAsia" w:ascii="宋体" w:hAnsi="宋体" w:eastAsia="宋体" w:cs="Arial"/>
          <w:color w:val="000000"/>
          <w:sz w:val="24"/>
          <w:szCs w:val="24"/>
        </w:rPr>
        <w:t>人名</w:t>
      </w:r>
      <w:r>
        <w:rPr>
          <w:rFonts w:ascii="宋体" w:hAnsi="宋体" w:eastAsia="宋体" w:cs="Arial"/>
          <w:color w:val="000000"/>
          <w:sz w:val="24"/>
          <w:szCs w:val="24"/>
        </w:rPr>
        <w:t>称</w:t>
      </w:r>
      <w:r>
        <w:rPr>
          <w:rFonts w:hint="eastAsia" w:ascii="宋体" w:hAnsi="宋体" w:eastAsia="宋体" w:cs="Arial"/>
          <w:color w:val="000000"/>
          <w:sz w:val="24"/>
          <w:szCs w:val="24"/>
        </w:rPr>
        <w:t>（并加</w:t>
      </w:r>
      <w:r>
        <w:rPr>
          <w:rFonts w:ascii="宋体" w:hAnsi="宋体" w:eastAsia="宋体" w:cs="Arial"/>
          <w:color w:val="000000"/>
          <w:sz w:val="24"/>
          <w:szCs w:val="24"/>
        </w:rPr>
        <w:t>盖</w:t>
      </w:r>
      <w:r>
        <w:rPr>
          <w:rFonts w:hint="eastAsia" w:ascii="宋体" w:hAnsi="宋体" w:eastAsia="宋体" w:cs="Arial"/>
          <w:color w:val="000000"/>
          <w:sz w:val="24"/>
          <w:szCs w:val="24"/>
        </w:rPr>
        <w:t>公章）：</w:t>
      </w:r>
      <w:r>
        <w:rPr>
          <w:rFonts w:ascii="宋体" w:hAnsi="宋体" w:eastAsia="宋体" w:cs="Arial"/>
          <w:color w:val="000000"/>
          <w:sz w:val="24"/>
          <w:szCs w:val="24"/>
          <w:u w:val="single"/>
        </w:rPr>
        <w:t xml:space="preserve">                             </w:t>
      </w:r>
    </w:p>
    <w:p>
      <w:pPr>
        <w:adjustRightInd w:val="0"/>
        <w:spacing w:before="60" w:after="156" w:afterLines="50" w:line="320" w:lineRule="exact"/>
        <w:ind w:firstLine="540" w:firstLineChars="225"/>
        <w:jc w:val="left"/>
        <w:textAlignment w:val="baseline"/>
        <w:rPr>
          <w:rFonts w:ascii="宋体" w:hAnsi="宋体" w:eastAsia="宋体" w:cs="Arial"/>
          <w:color w:val="000000"/>
          <w:kern w:val="0"/>
          <w:sz w:val="24"/>
          <w:szCs w:val="24"/>
        </w:rPr>
      </w:pPr>
      <w:r>
        <w:rPr>
          <w:rFonts w:hint="eastAsia" w:ascii="宋体" w:hAnsi="宋体" w:eastAsia="宋体" w:cs="Arial"/>
          <w:color w:val="000000"/>
          <w:kern w:val="0"/>
          <w:sz w:val="24"/>
          <w:szCs w:val="24"/>
        </w:rPr>
        <w:t>法定代表人（代表人）或其授</w:t>
      </w:r>
      <w:r>
        <w:rPr>
          <w:rFonts w:ascii="宋体" w:hAnsi="宋体" w:eastAsia="宋体" w:cs="Arial"/>
          <w:color w:val="000000"/>
          <w:kern w:val="0"/>
          <w:sz w:val="24"/>
          <w:szCs w:val="24"/>
        </w:rPr>
        <w:t>权</w:t>
      </w:r>
      <w:r>
        <w:rPr>
          <w:rFonts w:hint="eastAsia" w:ascii="宋体" w:hAnsi="宋体" w:eastAsia="宋体" w:cs="Arial"/>
          <w:color w:val="000000"/>
          <w:kern w:val="0"/>
          <w:sz w:val="24"/>
          <w:szCs w:val="24"/>
        </w:rPr>
        <w:t>委托人签字：</w:t>
      </w:r>
    </w:p>
    <w:p>
      <w:pPr>
        <w:adjustRightInd w:val="0"/>
        <w:spacing w:before="60" w:after="156" w:afterLines="50" w:line="320" w:lineRule="exact"/>
        <w:ind w:firstLine="540" w:firstLineChars="225"/>
        <w:jc w:val="left"/>
        <w:textAlignment w:val="baseline"/>
        <w:rPr>
          <w:rFonts w:ascii="Arial" w:hAnsi="Arial" w:eastAsia="宋体" w:cs="Arial"/>
          <w:color w:val="000000"/>
          <w:kern w:val="0"/>
          <w:sz w:val="24"/>
          <w:szCs w:val="20"/>
        </w:rPr>
      </w:pPr>
      <w:r>
        <w:rPr>
          <w:rFonts w:ascii="宋体" w:hAnsi="宋体" w:eastAsia="宋体" w:cs="Arial"/>
          <w:color w:val="000000"/>
          <w:kern w:val="0"/>
          <w:sz w:val="24"/>
          <w:szCs w:val="24"/>
        </w:rPr>
        <w:t>签</w:t>
      </w:r>
      <w:r>
        <w:rPr>
          <w:rFonts w:hint="eastAsia" w:ascii="宋体" w:hAnsi="宋体" w:eastAsia="宋体" w:cs="Arial"/>
          <w:color w:val="000000"/>
          <w:kern w:val="0"/>
          <w:sz w:val="24"/>
          <w:szCs w:val="24"/>
        </w:rPr>
        <w:t>署日期：</w:t>
      </w:r>
      <w:r>
        <w:rPr>
          <w:rFonts w:ascii="宋体" w:hAnsi="宋体" w:eastAsia="宋体" w:cs="Arial"/>
          <w:color w:val="000000"/>
          <w:kern w:val="0"/>
          <w:sz w:val="24"/>
          <w:szCs w:val="24"/>
          <w:u w:val="single"/>
        </w:rPr>
        <w:t xml:space="preserve">          </w:t>
      </w:r>
      <w:r>
        <w:rPr>
          <w:rFonts w:hint="eastAsia" w:ascii="宋体" w:hAnsi="宋体" w:eastAsia="宋体" w:cs="Arial"/>
          <w:color w:val="000000"/>
          <w:kern w:val="0"/>
          <w:sz w:val="24"/>
          <w:szCs w:val="24"/>
        </w:rPr>
        <w:t>年</w:t>
      </w:r>
      <w:r>
        <w:rPr>
          <w:rFonts w:ascii="宋体" w:hAnsi="宋体" w:eastAsia="宋体" w:cs="Arial"/>
          <w:color w:val="000000"/>
          <w:kern w:val="0"/>
          <w:sz w:val="24"/>
          <w:szCs w:val="24"/>
          <w:u w:val="single"/>
        </w:rPr>
        <w:t xml:space="preserve">        </w:t>
      </w:r>
      <w:r>
        <w:rPr>
          <w:rFonts w:hint="eastAsia" w:ascii="宋体" w:hAnsi="宋体" w:eastAsia="宋体" w:cs="Arial"/>
          <w:color w:val="000000"/>
          <w:kern w:val="0"/>
          <w:sz w:val="24"/>
          <w:szCs w:val="24"/>
        </w:rPr>
        <w:t>月</w:t>
      </w:r>
      <w:r>
        <w:rPr>
          <w:rFonts w:ascii="宋体" w:hAnsi="宋体" w:eastAsia="宋体" w:cs="Arial"/>
          <w:color w:val="000000"/>
          <w:kern w:val="0"/>
          <w:sz w:val="24"/>
          <w:szCs w:val="24"/>
          <w:u w:val="single"/>
        </w:rPr>
        <w:t xml:space="preserve">        </w:t>
      </w:r>
      <w:r>
        <w:rPr>
          <w:rFonts w:hint="eastAsia" w:ascii="宋体" w:hAnsi="宋体" w:eastAsia="宋体" w:cs="Arial"/>
          <w:color w:val="000000"/>
          <w:kern w:val="0"/>
          <w:sz w:val="24"/>
          <w:szCs w:val="24"/>
        </w:rPr>
        <w:t>日</w:t>
      </w:r>
    </w:p>
    <w:p>
      <w:pPr>
        <w:spacing w:line="360" w:lineRule="auto"/>
        <w:jc w:val="left"/>
        <w:rPr>
          <w:rFonts w:ascii="宋体" w:hAnsi="宋体" w:eastAsia="宋体" w:cs="宋体"/>
          <w:kern w:val="0"/>
          <w:sz w:val="24"/>
          <w:szCs w:val="21"/>
        </w:rPr>
      </w:pPr>
    </w:p>
    <w:p>
      <w:pPr>
        <w:widowControl/>
        <w:wordWrap w:val="0"/>
        <w:spacing w:before="100" w:beforeAutospacing="1" w:after="100" w:afterAutospacing="1" w:line="360" w:lineRule="auto"/>
        <w:jc w:val="left"/>
        <w:rPr>
          <w:rFonts w:ascii="宋体" w:hAnsi="宋体" w:eastAsia="宋体" w:cs="宋体"/>
          <w:b/>
          <w:bCs/>
          <w:kern w:val="0"/>
          <w:sz w:val="28"/>
        </w:rPr>
      </w:pPr>
    </w:p>
    <w:p>
      <w:pPr>
        <w:widowControl/>
        <w:wordWrap w:val="0"/>
        <w:spacing w:before="100" w:beforeAutospacing="1" w:after="100" w:afterAutospacing="1" w:line="360" w:lineRule="auto"/>
        <w:jc w:val="left"/>
        <w:rPr>
          <w:rFonts w:ascii="宋体" w:hAnsi="宋体" w:eastAsia="宋体" w:cs="宋体"/>
          <w:b/>
          <w:bCs/>
          <w:kern w:val="0"/>
          <w:sz w:val="28"/>
        </w:rPr>
      </w:pPr>
    </w:p>
    <w:p>
      <w:pPr>
        <w:widowControl/>
        <w:wordWrap w:val="0"/>
        <w:spacing w:before="100" w:beforeAutospacing="1" w:after="100" w:afterAutospacing="1" w:line="360" w:lineRule="auto"/>
        <w:jc w:val="left"/>
        <w:rPr>
          <w:rFonts w:ascii="宋体" w:hAnsi="宋体" w:eastAsia="宋体" w:cs="宋体"/>
          <w:b/>
          <w:bCs/>
          <w:kern w:val="0"/>
          <w:sz w:val="28"/>
        </w:rPr>
      </w:pPr>
      <w:r>
        <w:rPr>
          <w:rFonts w:hint="eastAsia" w:ascii="宋体" w:hAnsi="宋体" w:eastAsia="宋体" w:cs="宋体"/>
          <w:b/>
          <w:bCs/>
          <w:kern w:val="0"/>
          <w:sz w:val="28"/>
        </w:rPr>
        <w:t>格式1</w:t>
      </w:r>
      <w:r>
        <w:rPr>
          <w:rFonts w:ascii="宋体" w:hAnsi="宋体" w:eastAsia="宋体" w:cs="宋体"/>
          <w:b/>
          <w:bCs/>
          <w:kern w:val="0"/>
          <w:sz w:val="28"/>
        </w:rPr>
        <w:t>2</w:t>
      </w:r>
    </w:p>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售后服务计划</w:t>
      </w:r>
    </w:p>
    <w:p>
      <w:pPr>
        <w:topLinePunct/>
        <w:spacing w:line="400" w:lineRule="exact"/>
        <w:jc w:val="left"/>
        <w:rPr>
          <w:rFonts w:ascii="宋体" w:hAnsi="宋体" w:eastAsia="宋体" w:cs="宋体"/>
          <w:b/>
          <w:bCs/>
          <w:kern w:val="0"/>
          <w:sz w:val="28"/>
        </w:rPr>
      </w:pPr>
      <w:r>
        <w:rPr>
          <w:rFonts w:hint="eastAsia" w:ascii="宋体" w:hAnsi="宋体" w:eastAsia="宋体" w:cs="宋体"/>
          <w:b/>
          <w:bCs/>
          <w:kern w:val="0"/>
          <w:sz w:val="28"/>
        </w:rPr>
        <w:t xml:space="preserve"> </w:t>
      </w:r>
    </w:p>
    <w:p>
      <w:pPr>
        <w:spacing w:line="273" w:lineRule="auto"/>
        <w:rPr>
          <w:rFonts w:ascii="宋体" w:hAnsi="宋体" w:eastAsia="宋体" w:cs="宋体"/>
          <w:sz w:val="24"/>
          <w:szCs w:val="24"/>
        </w:rPr>
      </w:pPr>
      <w:r>
        <w:rPr>
          <w:rFonts w:hint="eastAsia" w:ascii="宋体" w:hAnsi="宋体" w:eastAsia="宋体" w:cs="宋体"/>
          <w:sz w:val="24"/>
          <w:szCs w:val="24"/>
        </w:rPr>
        <w:t>投标人必须提供但不限于提供以下内容：</w:t>
      </w:r>
    </w:p>
    <w:p>
      <w:pPr>
        <w:spacing w:line="273" w:lineRule="auto"/>
        <w:rPr>
          <w:rFonts w:ascii="宋体" w:hAnsi="宋体" w:eastAsia="宋体" w:cs="宋体"/>
          <w:sz w:val="24"/>
          <w:szCs w:val="24"/>
        </w:rPr>
      </w:pPr>
      <w:r>
        <w:rPr>
          <w:rFonts w:hint="eastAsia" w:ascii="宋体" w:hAnsi="宋体" w:eastAsia="宋体" w:cs="宋体"/>
          <w:sz w:val="24"/>
          <w:szCs w:val="24"/>
        </w:rPr>
        <w:t>1．详细说明售后服务的内容、形式、含免费维修时间、解决质量或操作问题的响应时间、解决问题时间、维修单位名称、地点及人员配置。</w:t>
      </w:r>
    </w:p>
    <w:p>
      <w:pPr>
        <w:spacing w:line="273" w:lineRule="auto"/>
        <w:rPr>
          <w:rFonts w:ascii="宋体" w:hAnsi="宋体" w:eastAsia="宋体" w:cs="宋体"/>
          <w:b/>
          <w:bCs/>
          <w:kern w:val="0"/>
          <w:sz w:val="28"/>
        </w:rPr>
      </w:pPr>
      <w:r>
        <w:rPr>
          <w:rFonts w:hint="eastAsia" w:ascii="宋体" w:hAnsi="宋体" w:eastAsia="宋体" w:cs="宋体"/>
          <w:sz w:val="24"/>
          <w:szCs w:val="24"/>
        </w:rPr>
        <w:t>2．技术培训、质量保证措施</w:t>
      </w:r>
      <w:r>
        <w:rPr>
          <w:rFonts w:hint="eastAsia" w:ascii="宋体" w:hAnsi="宋体" w:eastAsia="宋体" w:cs="宋体"/>
          <w:b/>
          <w:bCs/>
          <w:kern w:val="0"/>
          <w:sz w:val="28"/>
        </w:rPr>
        <w:t>。</w:t>
      </w:r>
    </w:p>
    <w:p>
      <w:pPr>
        <w:spacing w:line="273" w:lineRule="auto"/>
        <w:rPr>
          <w:rFonts w:ascii="宋体" w:hAnsi="宋体" w:eastAsia="宋体" w:cs="宋体"/>
          <w:sz w:val="24"/>
          <w:szCs w:val="24"/>
        </w:rPr>
      </w:pPr>
      <w:r>
        <w:rPr>
          <w:rFonts w:hint="eastAsia" w:ascii="宋体" w:hAnsi="宋体" w:eastAsia="宋体" w:cs="宋体"/>
          <w:sz w:val="24"/>
          <w:szCs w:val="24"/>
        </w:rPr>
        <w:t>3．该次项目所提供的其它免费物品或服务。</w:t>
      </w:r>
    </w:p>
    <w:p>
      <w:pPr>
        <w:spacing w:line="273" w:lineRule="auto"/>
        <w:rPr>
          <w:rFonts w:ascii="宋体" w:hAnsi="宋体" w:eastAsia="宋体" w:cs="宋体"/>
          <w:sz w:val="24"/>
          <w:szCs w:val="24"/>
        </w:rPr>
      </w:pPr>
      <w:r>
        <w:rPr>
          <w:rFonts w:hint="eastAsia" w:ascii="宋体" w:hAnsi="宋体" w:eastAsia="宋体" w:cs="宋体"/>
          <w:sz w:val="24"/>
          <w:szCs w:val="24"/>
        </w:rPr>
        <w:t>4．保质期内外运行所需的随机备件、备品备件和易损件，应详细列出名称、规格、数量及单价。</w:t>
      </w:r>
    </w:p>
    <w:p>
      <w:pPr>
        <w:spacing w:line="273" w:lineRule="auto"/>
        <w:rPr>
          <w:rFonts w:ascii="宋体" w:hAnsi="宋体" w:eastAsia="宋体" w:cs="宋体"/>
          <w:sz w:val="24"/>
          <w:szCs w:val="24"/>
        </w:rPr>
      </w:pPr>
      <w:r>
        <w:rPr>
          <w:rFonts w:hint="eastAsia" w:ascii="宋体" w:hAnsi="宋体" w:eastAsia="宋体" w:cs="宋体"/>
          <w:sz w:val="24"/>
          <w:szCs w:val="24"/>
        </w:rPr>
        <w:t xml:space="preserve"> </w:t>
      </w:r>
    </w:p>
    <w:p>
      <w:pPr>
        <w:spacing w:line="273" w:lineRule="auto"/>
        <w:rPr>
          <w:rFonts w:ascii="宋体" w:hAnsi="宋体" w:eastAsia="宋体" w:cs="宋体"/>
          <w:sz w:val="24"/>
          <w:szCs w:val="24"/>
        </w:rPr>
      </w:pPr>
      <w:r>
        <w:rPr>
          <w:rFonts w:hint="eastAsia" w:ascii="宋体" w:hAnsi="宋体" w:eastAsia="宋体" w:cs="宋体"/>
          <w:sz w:val="24"/>
          <w:szCs w:val="24"/>
        </w:rPr>
        <w:t xml:space="preserve">法人或其授权代表签字：                   投标单位公章： </w:t>
      </w:r>
    </w:p>
    <w:p>
      <w:pPr>
        <w:spacing w:line="273" w:lineRule="auto"/>
        <w:rPr>
          <w:rFonts w:ascii="宋体" w:hAnsi="宋体" w:eastAsia="宋体" w:cs="宋体"/>
          <w:sz w:val="24"/>
          <w:szCs w:val="24"/>
        </w:rPr>
      </w:pPr>
    </w:p>
    <w:p>
      <w:pPr>
        <w:spacing w:line="273" w:lineRule="auto"/>
        <w:rPr>
          <w:rFonts w:ascii="宋体" w:hAnsi="宋体" w:eastAsia="宋体" w:cs="宋体"/>
          <w:sz w:val="24"/>
          <w:szCs w:val="24"/>
        </w:rPr>
      </w:pPr>
    </w:p>
    <w:p>
      <w:pPr>
        <w:spacing w:line="273" w:lineRule="auto"/>
        <w:rPr>
          <w:rFonts w:ascii="宋体" w:hAnsi="宋体" w:eastAsia="宋体" w:cs="宋体"/>
          <w:sz w:val="24"/>
          <w:szCs w:val="24"/>
        </w:rPr>
      </w:pPr>
      <w:r>
        <w:rPr>
          <w:rFonts w:hint="eastAsia" w:ascii="宋体" w:hAnsi="宋体" w:eastAsia="宋体" w:cs="宋体"/>
          <w:sz w:val="24"/>
          <w:szCs w:val="24"/>
        </w:rPr>
        <w:t>职务：                                    日期：</w:t>
      </w:r>
    </w:p>
    <w:p>
      <w:pPr>
        <w:spacing w:line="273" w:lineRule="auto"/>
        <w:rPr>
          <w:rFonts w:ascii="宋体" w:hAnsi="宋体" w:eastAsia="宋体" w:cs="宋体"/>
          <w:sz w:val="24"/>
          <w:szCs w:val="24"/>
        </w:rPr>
      </w:pPr>
    </w:p>
    <w:bookmarkEnd w:id="24"/>
    <w:p>
      <w:pPr>
        <w:spacing w:line="400" w:lineRule="exact"/>
        <w:jc w:val="center"/>
        <w:rPr>
          <w:rFonts w:ascii="宋体" w:hAnsi="宋体" w:eastAsia="宋体" w:cs="宋体"/>
          <w:sz w:val="24"/>
          <w:szCs w:val="21"/>
        </w:rPr>
      </w:pPr>
      <w:bookmarkStart w:id="25" w:name="_Toc9980"/>
    </w:p>
    <w:p>
      <w:pPr>
        <w:spacing w:line="360" w:lineRule="auto"/>
        <w:jc w:val="left"/>
        <w:rPr>
          <w:rFonts w:ascii="宋体" w:hAnsi="宋体" w:eastAsia="宋体" w:cs="宋体"/>
          <w:sz w:val="24"/>
          <w:szCs w:val="21"/>
        </w:rPr>
      </w:pPr>
    </w:p>
    <w:p>
      <w:pPr>
        <w:spacing w:line="360" w:lineRule="auto"/>
        <w:jc w:val="left"/>
        <w:rPr>
          <w:rFonts w:ascii="宋体" w:hAnsi="宋体" w:eastAsia="宋体" w:cs="宋体"/>
          <w:sz w:val="24"/>
          <w:szCs w:val="21"/>
        </w:rPr>
      </w:pPr>
    </w:p>
    <w:p>
      <w:pPr>
        <w:spacing w:line="360" w:lineRule="auto"/>
        <w:jc w:val="left"/>
        <w:rPr>
          <w:rFonts w:ascii="宋体" w:hAnsi="宋体" w:eastAsia="宋体" w:cs="宋体"/>
          <w:sz w:val="24"/>
          <w:szCs w:val="21"/>
        </w:rPr>
      </w:pPr>
    </w:p>
    <w:p>
      <w:pPr>
        <w:spacing w:line="360" w:lineRule="auto"/>
        <w:jc w:val="left"/>
        <w:rPr>
          <w:rFonts w:ascii="宋体" w:hAnsi="宋体" w:eastAsia="宋体" w:cs="宋体"/>
          <w:sz w:val="24"/>
          <w:szCs w:val="21"/>
        </w:rPr>
      </w:pPr>
    </w:p>
    <w:p>
      <w:pPr>
        <w:spacing w:line="360" w:lineRule="auto"/>
        <w:jc w:val="left"/>
        <w:rPr>
          <w:rFonts w:ascii="宋体" w:hAnsi="宋体" w:eastAsia="宋体" w:cs="宋体"/>
          <w:sz w:val="24"/>
          <w:szCs w:val="21"/>
        </w:rPr>
      </w:pPr>
    </w:p>
    <w:p>
      <w:pPr>
        <w:spacing w:line="360" w:lineRule="auto"/>
        <w:jc w:val="left"/>
        <w:rPr>
          <w:rFonts w:ascii="宋体" w:hAnsi="宋体" w:eastAsia="宋体" w:cs="宋体"/>
          <w:sz w:val="24"/>
          <w:szCs w:val="21"/>
        </w:rPr>
      </w:pPr>
    </w:p>
    <w:p>
      <w:pPr>
        <w:spacing w:line="360" w:lineRule="auto"/>
        <w:jc w:val="left"/>
        <w:rPr>
          <w:rFonts w:ascii="宋体" w:hAnsi="宋体" w:eastAsia="宋体" w:cs="宋体"/>
          <w:sz w:val="24"/>
          <w:szCs w:val="21"/>
        </w:rPr>
      </w:pPr>
    </w:p>
    <w:p>
      <w:pPr>
        <w:spacing w:line="360" w:lineRule="auto"/>
        <w:jc w:val="left"/>
        <w:rPr>
          <w:rFonts w:ascii="宋体" w:hAnsi="宋体" w:eastAsia="宋体" w:cs="宋体"/>
          <w:sz w:val="24"/>
          <w:szCs w:val="21"/>
        </w:rPr>
      </w:pPr>
    </w:p>
    <w:p>
      <w:pPr>
        <w:spacing w:line="360" w:lineRule="auto"/>
        <w:jc w:val="left"/>
        <w:rPr>
          <w:rFonts w:ascii="宋体" w:hAnsi="宋体" w:eastAsia="宋体" w:cs="宋体"/>
          <w:sz w:val="24"/>
          <w:szCs w:val="21"/>
        </w:rPr>
      </w:pPr>
    </w:p>
    <w:p>
      <w:pPr>
        <w:widowControl/>
        <w:wordWrap w:val="0"/>
        <w:spacing w:before="100" w:beforeAutospacing="1" w:after="100" w:afterAutospacing="1" w:line="360" w:lineRule="auto"/>
        <w:jc w:val="left"/>
        <w:rPr>
          <w:rFonts w:ascii="宋体" w:hAnsi="宋体" w:eastAsia="宋体" w:cs="宋体"/>
          <w:b/>
          <w:bCs/>
          <w:kern w:val="0"/>
          <w:sz w:val="28"/>
        </w:rPr>
      </w:pPr>
    </w:p>
    <w:p>
      <w:pPr>
        <w:widowControl/>
        <w:wordWrap w:val="0"/>
        <w:spacing w:before="100" w:beforeAutospacing="1" w:after="100" w:afterAutospacing="1" w:line="360" w:lineRule="auto"/>
        <w:jc w:val="left"/>
        <w:rPr>
          <w:rFonts w:ascii="宋体" w:hAnsi="宋体" w:eastAsia="宋体" w:cs="宋体"/>
          <w:b/>
          <w:bCs/>
          <w:kern w:val="0"/>
          <w:sz w:val="28"/>
        </w:rPr>
      </w:pPr>
      <w:r>
        <w:rPr>
          <w:rFonts w:hint="eastAsia" w:ascii="宋体" w:hAnsi="宋体" w:eastAsia="宋体" w:cs="宋体"/>
          <w:b/>
          <w:bCs/>
          <w:kern w:val="0"/>
          <w:sz w:val="28"/>
        </w:rPr>
        <w:t xml:space="preserve"> 格式1</w:t>
      </w:r>
      <w:r>
        <w:rPr>
          <w:rFonts w:ascii="宋体" w:hAnsi="宋体" w:eastAsia="宋体" w:cs="宋体"/>
          <w:b/>
          <w:bCs/>
          <w:kern w:val="0"/>
          <w:sz w:val="28"/>
        </w:rPr>
        <w:t>3</w:t>
      </w:r>
    </w:p>
    <w:p>
      <w:pPr>
        <w:spacing w:line="400" w:lineRule="exact"/>
        <w:rPr>
          <w:rFonts w:ascii="宋体" w:hAnsi="宋体" w:eastAsia="宋体" w:cs="宋体"/>
          <w:b/>
          <w:kern w:val="0"/>
          <w:sz w:val="44"/>
          <w:szCs w:val="44"/>
        </w:rPr>
      </w:pPr>
    </w:p>
    <w:bookmarkEnd w:id="25"/>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投标人及投标产品简介</w:t>
      </w:r>
    </w:p>
    <w:p>
      <w:pPr>
        <w:autoSpaceDE w:val="0"/>
        <w:autoSpaceDN w:val="0"/>
        <w:adjustRightInd w:val="0"/>
        <w:spacing w:line="360" w:lineRule="auto"/>
        <w:ind w:left="210" w:leftChars="100"/>
        <w:rPr>
          <w:rFonts w:ascii="宋体" w:hAnsi="宋体" w:eastAsia="宋体" w:cs="宋体"/>
          <w:sz w:val="24"/>
          <w:szCs w:val="24"/>
        </w:rPr>
      </w:pPr>
      <w:r>
        <w:rPr>
          <w:rFonts w:hint="eastAsia" w:ascii="宋体" w:hAnsi="宋体" w:eastAsia="宋体" w:cs="宋体"/>
          <w:sz w:val="24"/>
          <w:szCs w:val="24"/>
        </w:rPr>
        <w:t xml:space="preserve"> </w:t>
      </w:r>
    </w:p>
    <w:p>
      <w:pPr>
        <w:autoSpaceDE w:val="0"/>
        <w:autoSpaceDN w:val="0"/>
        <w:adjustRightInd w:val="0"/>
        <w:spacing w:line="360" w:lineRule="auto"/>
        <w:rPr>
          <w:rFonts w:ascii="宋体" w:hAnsi="宋体" w:eastAsia="宋体" w:cs="宋体"/>
          <w:sz w:val="24"/>
          <w:szCs w:val="24"/>
        </w:rPr>
      </w:pPr>
      <w:r>
        <w:rPr>
          <w:rFonts w:hint="eastAsia" w:ascii="宋体" w:hAnsi="宋体" w:eastAsia="宋体" w:cs="宋体"/>
          <w:sz w:val="24"/>
          <w:szCs w:val="24"/>
        </w:rPr>
        <w:t>投标人必须但不限于提供以下内容：</w:t>
      </w:r>
    </w:p>
    <w:p>
      <w:pPr>
        <w:autoSpaceDE w:val="0"/>
        <w:autoSpaceDN w:val="0"/>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1、投标人简介：包括公司概况、组织机构、近三年经营情况、技术设备、人员状况等；</w:t>
      </w:r>
    </w:p>
    <w:p>
      <w:pPr>
        <w:autoSpaceDE w:val="0"/>
        <w:autoSpaceDN w:val="0"/>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2、质量保证体系和质量认证证明；</w:t>
      </w:r>
    </w:p>
    <w:p>
      <w:pPr>
        <w:autoSpaceDE w:val="0"/>
        <w:autoSpaceDN w:val="0"/>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3、投标产品详细介绍（需提供详细、有效证明文件）</w:t>
      </w:r>
    </w:p>
    <w:p>
      <w:pPr>
        <w:autoSpaceDE w:val="0"/>
        <w:autoSpaceDN w:val="0"/>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4、业绩及目前正在执行合同的情况；</w:t>
      </w:r>
    </w:p>
    <w:p>
      <w:pPr>
        <w:autoSpaceDE w:val="0"/>
        <w:autoSpaceDN w:val="0"/>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5、其它投标人认为需要提供的。</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 xml:space="preserve"> </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 xml:space="preserve"> </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 xml:space="preserve"> </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 xml:space="preserve"> </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 xml:space="preserve"> </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 xml:space="preserve">法人或其授权代表签字：                   投标单位公章： </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职务：                                 日期：</w:t>
      </w:r>
    </w:p>
    <w:p>
      <w:pPr>
        <w:spacing w:line="360" w:lineRule="auto"/>
        <w:ind w:firstLine="480" w:firstLineChars="200"/>
        <w:jc w:val="center"/>
        <w:outlineLvl w:val="0"/>
        <w:rPr>
          <w:rFonts w:ascii="宋体" w:hAnsi="宋体" w:eastAsia="宋体" w:cs="宋体"/>
          <w:sz w:val="24"/>
          <w:szCs w:val="24"/>
        </w:rPr>
      </w:pPr>
      <w:r>
        <w:rPr>
          <w:rFonts w:hint="eastAsia" w:ascii="宋体" w:hAnsi="宋体" w:eastAsia="宋体" w:cs="宋体"/>
          <w:sz w:val="24"/>
          <w:szCs w:val="24"/>
        </w:rPr>
        <w:t xml:space="preserve"> </w:t>
      </w:r>
    </w:p>
    <w:p>
      <w:pPr>
        <w:spacing w:line="360" w:lineRule="auto"/>
        <w:ind w:firstLine="480" w:firstLineChars="200"/>
        <w:jc w:val="center"/>
        <w:outlineLvl w:val="0"/>
        <w:rPr>
          <w:rFonts w:ascii="宋体" w:hAnsi="宋体" w:eastAsia="宋体" w:cs="宋体"/>
          <w:sz w:val="24"/>
          <w:szCs w:val="24"/>
        </w:rPr>
      </w:pPr>
      <w:r>
        <w:rPr>
          <w:rFonts w:hint="eastAsia" w:ascii="宋体" w:hAnsi="宋体" w:eastAsia="宋体" w:cs="宋体"/>
          <w:sz w:val="24"/>
          <w:szCs w:val="24"/>
        </w:rPr>
        <w:t xml:space="preserve"> </w:t>
      </w:r>
    </w:p>
    <w:p>
      <w:pPr>
        <w:spacing w:line="360" w:lineRule="auto"/>
        <w:ind w:firstLine="480" w:firstLineChars="200"/>
        <w:jc w:val="center"/>
        <w:outlineLvl w:val="0"/>
        <w:rPr>
          <w:rFonts w:ascii="宋体" w:hAnsi="宋体" w:eastAsia="宋体" w:cs="宋体"/>
          <w:sz w:val="24"/>
          <w:szCs w:val="24"/>
        </w:rPr>
      </w:pPr>
      <w:r>
        <w:rPr>
          <w:rFonts w:hint="eastAsia" w:ascii="宋体" w:hAnsi="宋体" w:eastAsia="宋体" w:cs="宋体"/>
          <w:sz w:val="24"/>
          <w:szCs w:val="24"/>
        </w:rPr>
        <w:t xml:space="preserve">  </w:t>
      </w:r>
    </w:p>
    <w:p>
      <w:pPr>
        <w:widowControl/>
        <w:wordWrap w:val="0"/>
        <w:spacing w:before="100" w:beforeAutospacing="1" w:after="100" w:afterAutospacing="1" w:line="360" w:lineRule="auto"/>
        <w:jc w:val="left"/>
        <w:rPr>
          <w:rFonts w:ascii="宋体" w:hAnsi="宋体" w:eastAsia="宋体" w:cs="宋体"/>
          <w:kern w:val="0"/>
          <w:sz w:val="24"/>
          <w:szCs w:val="21"/>
        </w:rPr>
      </w:pPr>
    </w:p>
    <w:p>
      <w:pPr>
        <w:widowControl/>
        <w:wordWrap w:val="0"/>
        <w:spacing w:before="100" w:beforeAutospacing="1" w:after="100" w:afterAutospacing="1" w:line="360" w:lineRule="auto"/>
        <w:jc w:val="left"/>
        <w:rPr>
          <w:rFonts w:ascii="宋体" w:hAnsi="宋体" w:eastAsia="宋体" w:cs="宋体"/>
          <w:kern w:val="0"/>
          <w:sz w:val="24"/>
          <w:szCs w:val="21"/>
        </w:rPr>
      </w:pPr>
    </w:p>
    <w:p>
      <w:pPr>
        <w:widowControl/>
        <w:wordWrap w:val="0"/>
        <w:spacing w:before="100" w:beforeAutospacing="1" w:after="100" w:afterAutospacing="1" w:line="360" w:lineRule="auto"/>
        <w:jc w:val="left"/>
        <w:rPr>
          <w:rFonts w:ascii="宋体" w:hAnsi="宋体" w:eastAsia="宋体" w:cs="宋体"/>
          <w:b/>
          <w:bCs/>
          <w:kern w:val="0"/>
          <w:sz w:val="28"/>
        </w:rPr>
      </w:pPr>
      <w:r>
        <w:rPr>
          <w:rFonts w:hint="eastAsia" w:ascii="宋体" w:hAnsi="宋体" w:eastAsia="宋体" w:cs="宋体"/>
          <w:b/>
          <w:bCs/>
          <w:kern w:val="0"/>
          <w:sz w:val="28"/>
        </w:rPr>
        <w:t>格式1</w:t>
      </w:r>
      <w:r>
        <w:rPr>
          <w:rFonts w:ascii="宋体" w:hAnsi="宋体" w:eastAsia="宋体" w:cs="宋体"/>
          <w:b/>
          <w:bCs/>
          <w:kern w:val="0"/>
          <w:sz w:val="28"/>
        </w:rPr>
        <w:t>4</w:t>
      </w:r>
    </w:p>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供应商自觉抵制政府采购领域商业贿赂行为承诺书</w:t>
      </w:r>
    </w:p>
    <w:p>
      <w:pPr>
        <w:spacing w:after="156" w:afterLines="50" w:line="320" w:lineRule="exact"/>
        <w:rPr>
          <w:rFonts w:ascii="宋体" w:hAnsi="宋体" w:eastAsia="宋体" w:cs="宋体"/>
          <w:sz w:val="24"/>
          <w:szCs w:val="24"/>
        </w:rPr>
      </w:pPr>
    </w:p>
    <w:p>
      <w:pPr>
        <w:spacing w:after="156" w:afterLines="50" w:line="320" w:lineRule="exact"/>
        <w:rPr>
          <w:rFonts w:ascii="宋体" w:hAnsi="宋体" w:eastAsia="宋体" w:cs="宋体"/>
          <w:b/>
          <w:bCs/>
          <w:sz w:val="24"/>
          <w:szCs w:val="24"/>
        </w:rPr>
      </w:pPr>
      <w:r>
        <w:rPr>
          <w:rFonts w:hint="eastAsia" w:ascii="宋体" w:hAnsi="宋体" w:eastAsia="宋体" w:cs="宋体"/>
          <w:b/>
          <w:sz w:val="24"/>
          <w:szCs w:val="24"/>
        </w:rPr>
        <w:t>致：</w:t>
      </w:r>
      <w:r>
        <w:rPr>
          <w:rFonts w:hint="eastAsia" w:ascii="宋体" w:hAnsi="宋体" w:eastAsia="宋体" w:cs="宋体"/>
          <w:sz w:val="24"/>
          <w:szCs w:val="24"/>
          <w:u w:val="single"/>
          <w:lang w:val="zh-CN"/>
        </w:rPr>
        <w:t>北京华采招标代理有限公司</w:t>
      </w:r>
    </w:p>
    <w:p>
      <w:pPr>
        <w:spacing w:line="440" w:lineRule="exact"/>
        <w:ind w:firstLine="635"/>
        <w:rPr>
          <w:rFonts w:ascii="宋体" w:hAnsi="宋体" w:eastAsia="宋体" w:cs="宋体"/>
          <w:sz w:val="24"/>
          <w:szCs w:val="24"/>
        </w:rPr>
      </w:pPr>
      <w:r>
        <w:rPr>
          <w:rFonts w:hint="eastAsia" w:ascii="宋体" w:hAnsi="宋体" w:eastAsia="宋体" w:cs="宋体"/>
          <w:sz w:val="24"/>
          <w:szCs w:val="24"/>
        </w:rPr>
        <w:t>为进一步规范政府采购行为，营造公平竞争的政府采购市场环境，维护政府采购制度良好声誉，在参与采购机构组织的政府采购活动中，我方庄重承诺：</w:t>
      </w:r>
    </w:p>
    <w:p>
      <w:pPr>
        <w:spacing w:line="440" w:lineRule="exact"/>
        <w:ind w:firstLine="635"/>
        <w:rPr>
          <w:rFonts w:ascii="宋体" w:hAnsi="宋体" w:eastAsia="宋体" w:cs="宋体"/>
          <w:sz w:val="24"/>
          <w:szCs w:val="24"/>
        </w:rPr>
      </w:pPr>
      <w:r>
        <w:rPr>
          <w:rFonts w:hint="eastAsia" w:ascii="宋体" w:hAnsi="宋体" w:eastAsia="宋体" w:cs="宋体"/>
          <w:sz w:val="24"/>
          <w:szCs w:val="24"/>
        </w:rPr>
        <w:t>一、依法参与政府采购活动，遵纪守法，诚信经营，公平竞争。</w:t>
      </w:r>
    </w:p>
    <w:p>
      <w:pPr>
        <w:spacing w:line="440" w:lineRule="exact"/>
        <w:ind w:firstLine="635"/>
        <w:rPr>
          <w:rFonts w:ascii="宋体" w:hAnsi="宋体" w:eastAsia="宋体" w:cs="宋体"/>
          <w:sz w:val="24"/>
          <w:szCs w:val="24"/>
        </w:rPr>
      </w:pPr>
      <w:r>
        <w:rPr>
          <w:rFonts w:hint="eastAsia" w:ascii="宋体" w:hAnsi="宋体" w:eastAsia="宋体" w:cs="宋体"/>
          <w:sz w:val="24"/>
          <w:szCs w:val="24"/>
        </w:rPr>
        <w:t>二、不向采购单位、采购机构和政府采购评审专家提供任何形式的商业贿赂；对索取或接受商业贿赂的单位和个人，及时向财政部门和纪检监察机关举报。</w:t>
      </w:r>
    </w:p>
    <w:p>
      <w:pPr>
        <w:spacing w:line="440" w:lineRule="exact"/>
        <w:ind w:firstLine="635"/>
        <w:rPr>
          <w:rFonts w:ascii="宋体" w:hAnsi="宋体" w:eastAsia="宋体" w:cs="宋体"/>
          <w:sz w:val="24"/>
          <w:szCs w:val="24"/>
        </w:rPr>
      </w:pPr>
      <w:r>
        <w:rPr>
          <w:rFonts w:hint="eastAsia" w:ascii="宋体" w:hAnsi="宋体" w:eastAsia="宋体" w:cs="宋体"/>
          <w:sz w:val="24"/>
          <w:szCs w:val="24"/>
        </w:rPr>
        <w:t>三、不以提供虚假资质文件等形式参与政府采购活动，不以虚假材料谋取成交。</w:t>
      </w:r>
    </w:p>
    <w:p>
      <w:pPr>
        <w:spacing w:line="440" w:lineRule="exact"/>
        <w:ind w:firstLine="635"/>
        <w:rPr>
          <w:rFonts w:ascii="宋体" w:hAnsi="宋体" w:eastAsia="宋体" w:cs="宋体"/>
          <w:sz w:val="24"/>
          <w:szCs w:val="24"/>
        </w:rPr>
      </w:pPr>
      <w:r>
        <w:rPr>
          <w:rFonts w:hint="eastAsia" w:ascii="宋体" w:hAnsi="宋体" w:eastAsia="宋体" w:cs="宋体"/>
          <w:sz w:val="24"/>
          <w:szCs w:val="24"/>
        </w:rPr>
        <w:t>四、不采取不正当手段诋毁、排挤其他供应商，与其他参与政府采购活动供应商保持良性的竞争关系。</w:t>
      </w:r>
    </w:p>
    <w:p>
      <w:pPr>
        <w:spacing w:line="440" w:lineRule="exact"/>
        <w:ind w:firstLine="635"/>
        <w:rPr>
          <w:rFonts w:ascii="宋体" w:hAnsi="宋体" w:eastAsia="宋体" w:cs="宋体"/>
          <w:sz w:val="24"/>
          <w:szCs w:val="24"/>
        </w:rPr>
      </w:pPr>
      <w:r>
        <w:rPr>
          <w:rFonts w:hint="eastAsia" w:ascii="宋体" w:hAnsi="宋体" w:eastAsia="宋体" w:cs="宋体"/>
          <w:sz w:val="24"/>
          <w:szCs w:val="24"/>
        </w:rPr>
        <w:t>五、不与采购单位、集中采购机构和政府采购评审专家恶意串通，自觉维护政府采购公平竞争的市场秩序。</w:t>
      </w:r>
    </w:p>
    <w:p>
      <w:pPr>
        <w:spacing w:line="440" w:lineRule="exact"/>
        <w:ind w:firstLine="635"/>
        <w:rPr>
          <w:rFonts w:ascii="宋体" w:hAnsi="宋体" w:eastAsia="宋体" w:cs="宋体"/>
          <w:sz w:val="24"/>
          <w:szCs w:val="24"/>
        </w:rPr>
      </w:pPr>
      <w:r>
        <w:rPr>
          <w:rFonts w:hint="eastAsia" w:ascii="宋体" w:hAnsi="宋体" w:eastAsia="宋体" w:cs="宋体"/>
          <w:sz w:val="24"/>
          <w:szCs w:val="24"/>
        </w:rPr>
        <w:t>六、不与其他供应商串通采取围标、陪标等商业欺诈手段谋取成交，积极维护国家利益、社会公共利益和采购单位的合法权益。</w:t>
      </w:r>
    </w:p>
    <w:p>
      <w:pPr>
        <w:spacing w:line="440" w:lineRule="exact"/>
        <w:ind w:firstLine="635"/>
        <w:rPr>
          <w:rFonts w:ascii="宋体" w:hAnsi="宋体" w:eastAsia="宋体" w:cs="宋体"/>
          <w:sz w:val="24"/>
          <w:szCs w:val="24"/>
        </w:rPr>
      </w:pPr>
      <w:r>
        <w:rPr>
          <w:rFonts w:hint="eastAsia" w:ascii="宋体" w:hAnsi="宋体" w:eastAsia="宋体" w:cs="宋体"/>
          <w:sz w:val="24"/>
          <w:szCs w:val="24"/>
        </w:rPr>
        <w:t>七、严格履行政府采购合同约定义务，不在政府采购合同执行过程中采取降低质量或标准、减少数量、拖延交付时间等方式损害采购单位的利益，并自觉承担违约责任。</w:t>
      </w:r>
    </w:p>
    <w:p>
      <w:pPr>
        <w:spacing w:line="440" w:lineRule="exact"/>
        <w:ind w:firstLine="635"/>
        <w:rPr>
          <w:rFonts w:ascii="宋体" w:hAnsi="宋体" w:eastAsia="宋体" w:cs="宋体"/>
          <w:sz w:val="24"/>
          <w:szCs w:val="24"/>
        </w:rPr>
      </w:pPr>
      <w:r>
        <w:rPr>
          <w:rFonts w:hint="eastAsia" w:ascii="宋体" w:hAnsi="宋体" w:eastAsia="宋体" w:cs="宋体"/>
          <w:sz w:val="24"/>
          <w:szCs w:val="24"/>
        </w:rPr>
        <w:t>八、自觉接受并积极配合财政部门和纪检监察机关依法实施的监督检查，如实反映情况，及时提供有关证明材料。</w:t>
      </w:r>
    </w:p>
    <w:p>
      <w:pPr>
        <w:spacing w:after="156" w:afterLines="50" w:line="320" w:lineRule="exact"/>
        <w:rPr>
          <w:rFonts w:ascii="宋体" w:hAnsi="宋体" w:eastAsia="宋体" w:cs="宋体"/>
          <w:sz w:val="24"/>
          <w:szCs w:val="24"/>
        </w:rPr>
      </w:pPr>
    </w:p>
    <w:p>
      <w:pPr>
        <w:spacing w:after="156" w:afterLines="50" w:line="320" w:lineRule="exact"/>
        <w:rPr>
          <w:rFonts w:ascii="宋体" w:hAnsi="宋体" w:eastAsia="宋体" w:cs="宋体"/>
          <w:sz w:val="24"/>
          <w:szCs w:val="24"/>
          <w:u w:val="single"/>
        </w:rPr>
      </w:pPr>
      <w:r>
        <w:rPr>
          <w:rFonts w:hint="eastAsia" w:ascii="宋体" w:hAnsi="宋体" w:eastAsia="宋体" w:cs="宋体"/>
          <w:sz w:val="24"/>
          <w:szCs w:val="24"/>
        </w:rPr>
        <w:t>供应商名称（并加盖公章）：</w:t>
      </w:r>
      <w:r>
        <w:rPr>
          <w:rFonts w:hint="eastAsia" w:ascii="宋体" w:hAnsi="宋体" w:eastAsia="宋体" w:cs="宋体"/>
          <w:sz w:val="24"/>
          <w:szCs w:val="24"/>
          <w:u w:val="single"/>
        </w:rPr>
        <w:t xml:space="preserve">                             </w:t>
      </w:r>
    </w:p>
    <w:p>
      <w:pPr>
        <w:adjustRightInd w:val="0"/>
        <w:spacing w:before="60" w:after="156" w:afterLines="50" w:line="320" w:lineRule="exact"/>
        <w:jc w:val="left"/>
        <w:textAlignment w:val="baseline"/>
        <w:rPr>
          <w:rFonts w:ascii="宋体" w:hAnsi="宋体" w:eastAsia="宋体" w:cs="宋体"/>
          <w:kern w:val="0"/>
          <w:sz w:val="24"/>
          <w:szCs w:val="24"/>
        </w:rPr>
      </w:pPr>
      <w:r>
        <w:rPr>
          <w:rFonts w:hint="eastAsia" w:ascii="宋体" w:hAnsi="宋体" w:eastAsia="宋体" w:cs="宋体"/>
          <w:kern w:val="0"/>
          <w:sz w:val="24"/>
          <w:szCs w:val="24"/>
        </w:rPr>
        <w:t>法定代表人或其授权委托人签字：</w:t>
      </w:r>
    </w:p>
    <w:p>
      <w:pPr>
        <w:adjustRightInd w:val="0"/>
        <w:spacing w:before="60" w:after="156" w:afterLines="50" w:line="320" w:lineRule="exact"/>
        <w:jc w:val="left"/>
        <w:textAlignment w:val="baseline"/>
        <w:rPr>
          <w:rFonts w:ascii="宋体" w:hAnsi="宋体" w:eastAsia="宋体" w:cs="宋体"/>
          <w:kern w:val="0"/>
          <w:sz w:val="24"/>
          <w:szCs w:val="24"/>
        </w:rPr>
      </w:pPr>
      <w:r>
        <w:rPr>
          <w:rFonts w:hint="eastAsia" w:ascii="宋体" w:hAnsi="宋体" w:eastAsia="宋体" w:cs="宋体"/>
          <w:kern w:val="0"/>
          <w:sz w:val="24"/>
          <w:szCs w:val="24"/>
        </w:rPr>
        <w:t>签署日期：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p>
    <w:p>
      <w:pPr>
        <w:adjustRightInd w:val="0"/>
        <w:spacing w:before="60" w:after="156" w:afterLines="50" w:line="320" w:lineRule="exact"/>
        <w:jc w:val="left"/>
        <w:textAlignment w:val="baseline"/>
        <w:rPr>
          <w:rFonts w:ascii="宋体" w:hAnsi="宋体" w:eastAsia="宋体" w:cs="宋体"/>
          <w:kern w:val="0"/>
          <w:sz w:val="24"/>
          <w:szCs w:val="24"/>
        </w:rPr>
      </w:pPr>
    </w:p>
    <w:p>
      <w:pPr>
        <w:rPr>
          <w:rFonts w:ascii="宋体" w:hAnsi="宋体" w:eastAsia="宋体" w:cs="宋体"/>
          <w:sz w:val="24"/>
          <w:szCs w:val="21"/>
        </w:rPr>
      </w:pPr>
    </w:p>
    <w:p>
      <w:pPr>
        <w:widowControl/>
        <w:wordWrap w:val="0"/>
        <w:spacing w:before="100" w:beforeAutospacing="1" w:after="100" w:afterAutospacing="1" w:line="360" w:lineRule="auto"/>
        <w:jc w:val="left"/>
        <w:rPr>
          <w:rFonts w:ascii="宋体" w:hAnsi="宋体" w:eastAsia="宋体" w:cs="宋体"/>
          <w:b/>
          <w:bCs/>
          <w:kern w:val="0"/>
          <w:sz w:val="28"/>
        </w:rPr>
      </w:pPr>
      <w:bookmarkStart w:id="26" w:name="_Toc30379"/>
    </w:p>
    <w:bookmarkEnd w:id="26"/>
    <w:p>
      <w:pPr>
        <w:widowControl/>
        <w:wordWrap w:val="0"/>
        <w:spacing w:before="100" w:beforeAutospacing="1" w:after="100" w:afterAutospacing="1" w:line="360" w:lineRule="auto"/>
        <w:jc w:val="left"/>
        <w:rPr>
          <w:rFonts w:ascii="宋体" w:hAnsi="宋体" w:eastAsia="宋体" w:cs="宋体"/>
          <w:b/>
          <w:bCs/>
          <w:kern w:val="0"/>
          <w:sz w:val="28"/>
        </w:rPr>
      </w:pPr>
      <w:r>
        <w:rPr>
          <w:rFonts w:hint="eastAsia" w:ascii="宋体" w:hAnsi="宋体" w:eastAsia="宋体" w:cs="宋体"/>
          <w:b/>
          <w:bCs/>
          <w:kern w:val="0"/>
          <w:sz w:val="28"/>
        </w:rPr>
        <w:t>格式1</w:t>
      </w:r>
      <w:r>
        <w:rPr>
          <w:rFonts w:ascii="宋体" w:hAnsi="宋体" w:eastAsia="宋体" w:cs="宋体"/>
          <w:b/>
          <w:bCs/>
          <w:kern w:val="0"/>
          <w:sz w:val="28"/>
        </w:rPr>
        <w:t>5</w:t>
      </w:r>
    </w:p>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近三年类似项目业绩及合同履行情况</w:t>
      </w:r>
    </w:p>
    <w:tbl>
      <w:tblPr>
        <w:tblStyle w:val="22"/>
        <w:tblW w:w="9412" w:type="dxa"/>
        <w:jc w:val="center"/>
        <w:tblInd w:w="0" w:type="dxa"/>
        <w:tblLayout w:type="fixed"/>
        <w:tblCellMar>
          <w:top w:w="0" w:type="dxa"/>
          <w:left w:w="108" w:type="dxa"/>
          <w:bottom w:w="0" w:type="dxa"/>
          <w:right w:w="108" w:type="dxa"/>
        </w:tblCellMar>
      </w:tblPr>
      <w:tblGrid>
        <w:gridCol w:w="1355"/>
        <w:gridCol w:w="1962"/>
        <w:gridCol w:w="1248"/>
        <w:gridCol w:w="1605"/>
        <w:gridCol w:w="1248"/>
        <w:gridCol w:w="1994"/>
      </w:tblGrid>
      <w:tr>
        <w:tblPrEx>
          <w:tblLayout w:type="fixed"/>
          <w:tblCellMar>
            <w:top w:w="0" w:type="dxa"/>
            <w:left w:w="108" w:type="dxa"/>
            <w:bottom w:w="0" w:type="dxa"/>
            <w:right w:w="108" w:type="dxa"/>
          </w:tblCellMar>
        </w:tblPrEx>
        <w:trPr>
          <w:trHeight w:val="565"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adjustRightInd w:val="0"/>
              <w:spacing w:line="273" w:lineRule="auto"/>
              <w:textAlignment w:val="baseline"/>
              <w:rPr>
                <w:rFonts w:ascii="宋体" w:hAnsi="宋体" w:eastAsia="宋体" w:cs="宋体"/>
                <w:sz w:val="24"/>
                <w:szCs w:val="24"/>
              </w:rPr>
            </w:pPr>
            <w:r>
              <w:rPr>
                <w:rFonts w:hint="eastAsia" w:ascii="宋体" w:hAnsi="宋体" w:eastAsia="宋体" w:cs="宋体"/>
                <w:sz w:val="24"/>
                <w:szCs w:val="24"/>
              </w:rPr>
              <w:t>序号</w:t>
            </w:r>
          </w:p>
        </w:tc>
        <w:tc>
          <w:tcPr>
            <w:tcW w:w="1962" w:type="dxa"/>
            <w:tcBorders>
              <w:top w:val="single" w:color="auto" w:sz="4" w:space="0"/>
              <w:left w:val="nil"/>
              <w:bottom w:val="single" w:color="auto" w:sz="4" w:space="0"/>
              <w:right w:val="single" w:color="auto" w:sz="4" w:space="0"/>
            </w:tcBorders>
            <w:vAlign w:val="center"/>
          </w:tcPr>
          <w:p>
            <w:pPr>
              <w:adjustRightInd w:val="0"/>
              <w:spacing w:line="273" w:lineRule="auto"/>
              <w:textAlignment w:val="baseline"/>
              <w:rPr>
                <w:rFonts w:ascii="宋体" w:hAnsi="宋体" w:eastAsia="宋体" w:cs="宋体"/>
                <w:sz w:val="24"/>
                <w:szCs w:val="24"/>
              </w:rPr>
            </w:pPr>
            <w:r>
              <w:rPr>
                <w:rFonts w:hint="eastAsia" w:ascii="宋体" w:hAnsi="宋体" w:eastAsia="宋体" w:cs="宋体"/>
                <w:sz w:val="24"/>
                <w:szCs w:val="24"/>
              </w:rPr>
              <w:t>合同名称和地点</w:t>
            </w:r>
          </w:p>
        </w:tc>
        <w:tc>
          <w:tcPr>
            <w:tcW w:w="1248" w:type="dxa"/>
            <w:tcBorders>
              <w:top w:val="single" w:color="auto" w:sz="4" w:space="0"/>
              <w:left w:val="nil"/>
              <w:bottom w:val="single" w:color="auto" w:sz="4" w:space="0"/>
              <w:right w:val="single" w:color="auto" w:sz="4" w:space="0"/>
            </w:tcBorders>
            <w:vAlign w:val="center"/>
          </w:tcPr>
          <w:p>
            <w:pPr>
              <w:adjustRightInd w:val="0"/>
              <w:spacing w:line="273" w:lineRule="auto"/>
              <w:textAlignment w:val="baseline"/>
              <w:rPr>
                <w:rFonts w:ascii="宋体" w:hAnsi="宋体" w:eastAsia="宋体" w:cs="宋体"/>
                <w:sz w:val="24"/>
                <w:szCs w:val="24"/>
              </w:rPr>
            </w:pPr>
            <w:r>
              <w:rPr>
                <w:rFonts w:hint="eastAsia" w:ascii="宋体" w:hAnsi="宋体" w:eastAsia="宋体" w:cs="宋体"/>
                <w:sz w:val="24"/>
                <w:szCs w:val="24"/>
              </w:rPr>
              <w:t>交货日期</w:t>
            </w:r>
          </w:p>
        </w:tc>
        <w:tc>
          <w:tcPr>
            <w:tcW w:w="1605" w:type="dxa"/>
            <w:tcBorders>
              <w:top w:val="single" w:color="auto" w:sz="4" w:space="0"/>
              <w:left w:val="nil"/>
              <w:bottom w:val="single" w:color="auto" w:sz="4" w:space="0"/>
              <w:right w:val="single" w:color="auto" w:sz="4" w:space="0"/>
            </w:tcBorders>
            <w:vAlign w:val="center"/>
          </w:tcPr>
          <w:p>
            <w:pPr>
              <w:adjustRightInd w:val="0"/>
              <w:spacing w:line="273" w:lineRule="auto"/>
              <w:textAlignment w:val="baseline"/>
              <w:rPr>
                <w:rFonts w:ascii="宋体" w:hAnsi="宋体" w:eastAsia="宋体" w:cs="宋体"/>
                <w:sz w:val="24"/>
                <w:szCs w:val="24"/>
              </w:rPr>
            </w:pPr>
            <w:r>
              <w:rPr>
                <w:rFonts w:hint="eastAsia" w:ascii="宋体" w:hAnsi="宋体" w:eastAsia="宋体" w:cs="宋体"/>
                <w:sz w:val="24"/>
                <w:szCs w:val="24"/>
              </w:rPr>
              <w:t>合同总价</w:t>
            </w:r>
          </w:p>
        </w:tc>
        <w:tc>
          <w:tcPr>
            <w:tcW w:w="1248" w:type="dxa"/>
            <w:tcBorders>
              <w:top w:val="single" w:color="auto" w:sz="4" w:space="0"/>
              <w:left w:val="nil"/>
              <w:bottom w:val="single" w:color="auto" w:sz="4" w:space="0"/>
              <w:right w:val="single" w:color="auto" w:sz="4" w:space="0"/>
            </w:tcBorders>
            <w:vAlign w:val="center"/>
          </w:tcPr>
          <w:p>
            <w:pPr>
              <w:adjustRightInd w:val="0"/>
              <w:spacing w:line="273" w:lineRule="auto"/>
              <w:textAlignment w:val="baseline"/>
              <w:rPr>
                <w:rFonts w:ascii="宋体" w:hAnsi="宋体" w:eastAsia="宋体" w:cs="宋体"/>
                <w:sz w:val="24"/>
                <w:szCs w:val="24"/>
              </w:rPr>
            </w:pPr>
            <w:r>
              <w:rPr>
                <w:rFonts w:hint="eastAsia" w:ascii="宋体" w:hAnsi="宋体" w:eastAsia="宋体" w:cs="宋体"/>
                <w:sz w:val="24"/>
                <w:szCs w:val="24"/>
              </w:rPr>
              <w:t>履行情况</w:t>
            </w:r>
          </w:p>
        </w:tc>
        <w:tc>
          <w:tcPr>
            <w:tcW w:w="1994" w:type="dxa"/>
            <w:tcBorders>
              <w:top w:val="single" w:color="auto" w:sz="4" w:space="0"/>
              <w:left w:val="nil"/>
              <w:bottom w:val="single" w:color="auto" w:sz="4" w:space="0"/>
              <w:right w:val="single" w:color="auto" w:sz="4" w:space="0"/>
            </w:tcBorders>
            <w:vAlign w:val="center"/>
          </w:tcPr>
          <w:p>
            <w:pPr>
              <w:adjustRightInd w:val="0"/>
              <w:spacing w:line="273" w:lineRule="auto"/>
              <w:textAlignment w:val="baseline"/>
              <w:rPr>
                <w:rFonts w:ascii="宋体" w:hAnsi="宋体" w:eastAsia="宋体" w:cs="宋体"/>
                <w:sz w:val="24"/>
                <w:szCs w:val="24"/>
              </w:rPr>
            </w:pPr>
            <w:r>
              <w:rPr>
                <w:rFonts w:hint="eastAsia" w:ascii="宋体" w:hAnsi="宋体" w:eastAsia="宋体" w:cs="宋体"/>
                <w:sz w:val="24"/>
                <w:szCs w:val="24"/>
              </w:rPr>
              <w:t>业主及联系方式</w:t>
            </w:r>
          </w:p>
        </w:tc>
      </w:tr>
      <w:tr>
        <w:tblPrEx>
          <w:tblLayout w:type="fixed"/>
          <w:tblCellMar>
            <w:top w:w="0" w:type="dxa"/>
            <w:left w:w="108" w:type="dxa"/>
            <w:bottom w:w="0" w:type="dxa"/>
            <w:right w:w="108" w:type="dxa"/>
          </w:tblCellMar>
        </w:tblPrEx>
        <w:trPr>
          <w:trHeight w:val="1028" w:hRule="atLeast"/>
          <w:jc w:val="center"/>
        </w:trPr>
        <w:tc>
          <w:tcPr>
            <w:tcW w:w="1355" w:type="dxa"/>
            <w:tcBorders>
              <w:top w:val="single" w:color="auto" w:sz="4" w:space="0"/>
              <w:left w:val="single" w:color="auto" w:sz="4" w:space="0"/>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c>
          <w:tcPr>
            <w:tcW w:w="1962"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p>
            <w:pPr>
              <w:adjustRightInd w:val="0"/>
              <w:spacing w:line="273" w:lineRule="auto"/>
              <w:ind w:firstLine="567"/>
              <w:textAlignment w:val="baseline"/>
              <w:rPr>
                <w:rFonts w:ascii="宋体" w:hAnsi="宋体" w:eastAsia="宋体" w:cs="宋体"/>
                <w:sz w:val="24"/>
                <w:szCs w:val="24"/>
              </w:rPr>
            </w:pPr>
          </w:p>
        </w:tc>
        <w:tc>
          <w:tcPr>
            <w:tcW w:w="1248"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c>
          <w:tcPr>
            <w:tcW w:w="1248"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c>
          <w:tcPr>
            <w:tcW w:w="1994"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r>
      <w:tr>
        <w:tblPrEx>
          <w:tblLayout w:type="fixed"/>
          <w:tblCellMar>
            <w:top w:w="0" w:type="dxa"/>
            <w:left w:w="108" w:type="dxa"/>
            <w:bottom w:w="0" w:type="dxa"/>
            <w:right w:w="108" w:type="dxa"/>
          </w:tblCellMar>
        </w:tblPrEx>
        <w:trPr>
          <w:trHeight w:val="1032" w:hRule="atLeast"/>
          <w:jc w:val="center"/>
        </w:trPr>
        <w:tc>
          <w:tcPr>
            <w:tcW w:w="1355" w:type="dxa"/>
            <w:tcBorders>
              <w:top w:val="single" w:color="auto" w:sz="4" w:space="0"/>
              <w:left w:val="single" w:color="auto" w:sz="4" w:space="0"/>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c>
          <w:tcPr>
            <w:tcW w:w="1962"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p>
            <w:pPr>
              <w:adjustRightInd w:val="0"/>
              <w:spacing w:line="273" w:lineRule="auto"/>
              <w:ind w:firstLine="567"/>
              <w:textAlignment w:val="baseline"/>
              <w:rPr>
                <w:rFonts w:ascii="宋体" w:hAnsi="宋体" w:eastAsia="宋体" w:cs="宋体"/>
                <w:sz w:val="24"/>
                <w:szCs w:val="24"/>
              </w:rPr>
            </w:pPr>
          </w:p>
        </w:tc>
        <w:tc>
          <w:tcPr>
            <w:tcW w:w="1248"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c>
          <w:tcPr>
            <w:tcW w:w="1248"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c>
          <w:tcPr>
            <w:tcW w:w="1994"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r>
      <w:tr>
        <w:tblPrEx>
          <w:tblLayout w:type="fixed"/>
          <w:tblCellMar>
            <w:top w:w="0" w:type="dxa"/>
            <w:left w:w="108" w:type="dxa"/>
            <w:bottom w:w="0" w:type="dxa"/>
            <w:right w:w="108" w:type="dxa"/>
          </w:tblCellMar>
        </w:tblPrEx>
        <w:trPr>
          <w:trHeight w:val="1210" w:hRule="atLeast"/>
          <w:jc w:val="center"/>
        </w:trPr>
        <w:tc>
          <w:tcPr>
            <w:tcW w:w="1355" w:type="dxa"/>
            <w:tcBorders>
              <w:top w:val="single" w:color="auto" w:sz="4" w:space="0"/>
              <w:left w:val="single" w:color="auto" w:sz="4" w:space="0"/>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c>
          <w:tcPr>
            <w:tcW w:w="1962"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p>
            <w:pPr>
              <w:adjustRightInd w:val="0"/>
              <w:spacing w:line="273" w:lineRule="auto"/>
              <w:ind w:firstLine="567"/>
              <w:textAlignment w:val="baseline"/>
              <w:rPr>
                <w:rFonts w:ascii="宋体" w:hAnsi="宋体" w:eastAsia="宋体" w:cs="宋体"/>
                <w:sz w:val="24"/>
                <w:szCs w:val="24"/>
              </w:rPr>
            </w:pPr>
          </w:p>
        </w:tc>
        <w:tc>
          <w:tcPr>
            <w:tcW w:w="1248"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c>
          <w:tcPr>
            <w:tcW w:w="1248"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c>
          <w:tcPr>
            <w:tcW w:w="1994"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r>
    </w:tbl>
    <w:p>
      <w:pPr>
        <w:spacing w:line="273" w:lineRule="auto"/>
        <w:outlineLvl w:val="0"/>
        <w:rPr>
          <w:rFonts w:ascii="宋体" w:hAnsi="宋体" w:eastAsia="宋体" w:cs="宋体"/>
          <w:sz w:val="24"/>
          <w:szCs w:val="24"/>
        </w:rPr>
      </w:pPr>
      <w:r>
        <w:rPr>
          <w:rFonts w:hint="eastAsia" w:ascii="宋体" w:hAnsi="宋体" w:eastAsia="宋体" w:cs="宋体"/>
          <w:sz w:val="24"/>
          <w:szCs w:val="24"/>
        </w:rPr>
        <w:t xml:space="preserve"> </w:t>
      </w:r>
    </w:p>
    <w:p>
      <w:pPr>
        <w:adjustRightInd w:val="0"/>
        <w:spacing w:line="273" w:lineRule="auto"/>
        <w:ind w:firstLine="567"/>
        <w:textAlignment w:val="baseline"/>
        <w:rPr>
          <w:rFonts w:ascii="宋体" w:hAnsi="宋体" w:eastAsia="宋体" w:cs="宋体"/>
          <w:sz w:val="24"/>
          <w:szCs w:val="24"/>
        </w:rPr>
      </w:pPr>
      <w:r>
        <w:rPr>
          <w:rFonts w:hint="eastAsia" w:ascii="宋体" w:hAnsi="宋体" w:eastAsia="宋体" w:cs="宋体"/>
          <w:sz w:val="24"/>
          <w:szCs w:val="24"/>
        </w:rPr>
        <w:t>注：附合同复印件。</w:t>
      </w:r>
    </w:p>
    <w:p>
      <w:pPr>
        <w:adjustRightInd w:val="0"/>
        <w:spacing w:line="273" w:lineRule="auto"/>
        <w:textAlignment w:val="baseline"/>
        <w:rPr>
          <w:rFonts w:ascii="宋体" w:hAnsi="宋体" w:eastAsia="宋体" w:cs="宋体"/>
          <w:sz w:val="24"/>
          <w:szCs w:val="24"/>
        </w:rPr>
      </w:pPr>
      <w:r>
        <w:rPr>
          <w:rFonts w:hint="eastAsia" w:ascii="宋体" w:hAnsi="宋体" w:eastAsia="宋体" w:cs="宋体"/>
          <w:sz w:val="24"/>
          <w:szCs w:val="24"/>
        </w:rPr>
        <w:t xml:space="preserve"> </w:t>
      </w:r>
    </w:p>
    <w:p>
      <w:pPr>
        <w:adjustRightInd w:val="0"/>
        <w:spacing w:line="273" w:lineRule="auto"/>
        <w:ind w:firstLine="567"/>
        <w:textAlignment w:val="baseline"/>
        <w:rPr>
          <w:rFonts w:ascii="宋体" w:hAnsi="宋体" w:eastAsia="宋体" w:cs="宋体"/>
          <w:sz w:val="24"/>
          <w:szCs w:val="24"/>
        </w:rPr>
      </w:pPr>
      <w:r>
        <w:rPr>
          <w:rFonts w:hint="eastAsia" w:ascii="宋体" w:hAnsi="宋体" w:eastAsia="宋体" w:cs="宋体"/>
          <w:sz w:val="24"/>
          <w:szCs w:val="24"/>
        </w:rPr>
        <w:t xml:space="preserve">投标单位公章：                                </w:t>
      </w:r>
    </w:p>
    <w:p>
      <w:pPr>
        <w:adjustRightInd w:val="0"/>
        <w:spacing w:line="273" w:lineRule="auto"/>
        <w:ind w:firstLine="567"/>
        <w:textAlignment w:val="baseline"/>
        <w:rPr>
          <w:rFonts w:ascii="宋体" w:hAnsi="宋体" w:eastAsia="宋体" w:cs="宋体"/>
          <w:sz w:val="24"/>
          <w:szCs w:val="24"/>
        </w:rPr>
      </w:pPr>
      <w:r>
        <w:rPr>
          <w:rFonts w:hint="eastAsia" w:ascii="宋体" w:hAnsi="宋体" w:eastAsia="宋体" w:cs="宋体"/>
          <w:sz w:val="24"/>
          <w:szCs w:val="24"/>
        </w:rPr>
        <w:t xml:space="preserve"> </w:t>
      </w:r>
    </w:p>
    <w:p>
      <w:pPr>
        <w:spacing w:line="273" w:lineRule="auto"/>
        <w:rPr>
          <w:rFonts w:ascii="宋体" w:hAnsi="宋体" w:eastAsia="宋体" w:cs="宋体"/>
          <w:sz w:val="24"/>
          <w:szCs w:val="24"/>
        </w:rPr>
      </w:pPr>
      <w:r>
        <w:rPr>
          <w:rFonts w:hint="eastAsia" w:ascii="宋体" w:hAnsi="宋体" w:eastAsia="宋体" w:cs="宋体"/>
          <w:sz w:val="24"/>
          <w:szCs w:val="24"/>
        </w:rPr>
        <w:t xml:space="preserve">     法定代表人或其授权代理人：          （签字）</w:t>
      </w:r>
    </w:p>
    <w:p>
      <w:pPr>
        <w:spacing w:line="273" w:lineRule="auto"/>
        <w:rPr>
          <w:rFonts w:ascii="宋体" w:hAnsi="宋体" w:eastAsia="宋体" w:cs="宋体"/>
          <w:sz w:val="24"/>
          <w:szCs w:val="24"/>
        </w:rPr>
      </w:pPr>
      <w:r>
        <w:rPr>
          <w:rFonts w:hint="eastAsia" w:ascii="宋体" w:hAnsi="宋体" w:eastAsia="宋体" w:cs="宋体"/>
          <w:sz w:val="24"/>
          <w:szCs w:val="24"/>
        </w:rPr>
        <w:t xml:space="preserve"> </w:t>
      </w:r>
    </w:p>
    <w:p>
      <w:pPr>
        <w:spacing w:line="273" w:lineRule="auto"/>
        <w:rPr>
          <w:rFonts w:ascii="宋体" w:hAnsi="宋体" w:eastAsia="宋体" w:cs="宋体"/>
          <w:sz w:val="24"/>
          <w:szCs w:val="24"/>
        </w:rPr>
      </w:pPr>
      <w:r>
        <w:rPr>
          <w:rFonts w:hint="eastAsia" w:ascii="宋体" w:hAnsi="宋体" w:eastAsia="宋体" w:cs="宋体"/>
          <w:sz w:val="24"/>
          <w:szCs w:val="24"/>
        </w:rPr>
        <w:t xml:space="preserve">                年        月        日</w:t>
      </w:r>
    </w:p>
    <w:p>
      <w:pPr>
        <w:spacing w:line="360" w:lineRule="auto"/>
        <w:jc w:val="center"/>
        <w:rPr>
          <w:rFonts w:ascii="宋体" w:hAnsi="宋体" w:eastAsia="宋体" w:cs="宋体"/>
          <w:sz w:val="24"/>
          <w:szCs w:val="24"/>
        </w:rPr>
      </w:pPr>
      <w:r>
        <w:rPr>
          <w:rFonts w:hint="eastAsia" w:ascii="宋体" w:hAnsi="宋体" w:eastAsia="宋体" w:cs="宋体"/>
          <w:sz w:val="24"/>
          <w:szCs w:val="24"/>
        </w:rPr>
        <w:t xml:space="preserve"> </w:t>
      </w:r>
    </w:p>
    <w:p>
      <w:pPr>
        <w:spacing w:line="360" w:lineRule="auto"/>
        <w:jc w:val="center"/>
        <w:rPr>
          <w:rFonts w:ascii="宋体" w:hAnsi="宋体" w:eastAsia="宋体" w:cs="宋体"/>
          <w:sz w:val="24"/>
          <w:szCs w:val="24"/>
        </w:rPr>
      </w:pPr>
      <w:r>
        <w:rPr>
          <w:rFonts w:hint="eastAsia" w:ascii="宋体" w:hAnsi="宋体" w:eastAsia="宋体" w:cs="宋体"/>
          <w:sz w:val="24"/>
          <w:szCs w:val="24"/>
        </w:rPr>
        <w:t xml:space="preserve"> </w:t>
      </w:r>
    </w:p>
    <w:p>
      <w:pPr>
        <w:widowControl/>
        <w:wordWrap w:val="0"/>
        <w:spacing w:before="100" w:beforeAutospacing="1" w:after="100" w:afterAutospacing="1" w:line="360" w:lineRule="auto"/>
        <w:jc w:val="left"/>
        <w:rPr>
          <w:rFonts w:ascii="宋体" w:hAnsi="宋体" w:eastAsia="宋体" w:cs="宋体"/>
          <w:b/>
          <w:bCs/>
          <w:kern w:val="0"/>
          <w:sz w:val="28"/>
        </w:rPr>
      </w:pPr>
    </w:p>
    <w:p>
      <w:pPr>
        <w:widowControl/>
        <w:wordWrap w:val="0"/>
        <w:spacing w:before="100" w:beforeAutospacing="1" w:after="100" w:afterAutospacing="1" w:line="360" w:lineRule="auto"/>
        <w:jc w:val="left"/>
        <w:rPr>
          <w:rFonts w:ascii="宋体" w:hAnsi="宋体" w:eastAsia="宋体" w:cs="宋体"/>
          <w:b/>
          <w:bCs/>
          <w:kern w:val="0"/>
          <w:sz w:val="28"/>
        </w:rPr>
      </w:pPr>
      <w:r>
        <w:rPr>
          <w:rFonts w:hint="eastAsia" w:ascii="宋体" w:hAnsi="宋体" w:eastAsia="宋体" w:cs="宋体"/>
          <w:b/>
          <w:bCs/>
          <w:kern w:val="0"/>
          <w:sz w:val="28"/>
        </w:rPr>
        <w:t>格式1</w:t>
      </w:r>
      <w:r>
        <w:rPr>
          <w:rFonts w:ascii="宋体" w:hAnsi="宋体" w:eastAsia="宋体" w:cs="宋体"/>
          <w:b/>
          <w:bCs/>
          <w:kern w:val="0"/>
          <w:sz w:val="28"/>
        </w:rPr>
        <w:t>6</w:t>
      </w:r>
      <w:r>
        <w:rPr>
          <w:rFonts w:hint="eastAsia" w:ascii="宋体" w:hAnsi="宋体" w:eastAsia="宋体" w:cs="宋体"/>
          <w:b/>
          <w:bCs/>
          <w:kern w:val="0"/>
          <w:sz w:val="28"/>
        </w:rPr>
        <w:t xml:space="preserve"> </w:t>
      </w:r>
    </w:p>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没有重大违法记录书面声明函。</w:t>
      </w:r>
    </w:p>
    <w:p>
      <w:pPr>
        <w:spacing w:line="273" w:lineRule="auto"/>
        <w:rPr>
          <w:rFonts w:ascii="宋体" w:hAnsi="宋体" w:eastAsia="宋体" w:cs="宋体"/>
          <w:sz w:val="24"/>
          <w:szCs w:val="24"/>
        </w:rPr>
      </w:pPr>
      <w:bookmarkStart w:id="27" w:name="_Hlk499832307"/>
      <w:r>
        <w:rPr>
          <w:rFonts w:hint="eastAsia" w:ascii="宋体" w:hAnsi="宋体" w:eastAsia="宋体" w:cs="宋体"/>
          <w:sz w:val="24"/>
          <w:szCs w:val="24"/>
          <w:u w:val="single"/>
          <w:lang w:val="zh-CN"/>
        </w:rPr>
        <w:t>北京华采招标代理有限公司</w:t>
      </w:r>
      <w:bookmarkEnd w:id="27"/>
      <w:r>
        <w:rPr>
          <w:rFonts w:hint="eastAsia" w:ascii="宋体" w:hAnsi="宋体" w:eastAsia="宋体" w:cs="宋体"/>
          <w:sz w:val="24"/>
          <w:szCs w:val="24"/>
        </w:rPr>
        <w:t>：</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我单位在参与本次采购活动前三年的经营活动中，没有出现过因违法经营收到刑事处罚或者责令停产停业、吊销许可证或执照、较大数额罚款等行政处罚，如果隐瞒以上重大违法记录，我单位自愿承担所有后果及相应责任。</w:t>
      </w:r>
    </w:p>
    <w:p>
      <w:pPr>
        <w:snapToGrid w:val="0"/>
        <w:spacing w:line="360" w:lineRule="auto"/>
        <w:rPr>
          <w:rFonts w:ascii="宋体" w:hAnsi="宋体" w:eastAsia="宋体" w:cs="宋体"/>
          <w:sz w:val="24"/>
          <w:szCs w:val="24"/>
        </w:rPr>
      </w:pPr>
    </w:p>
    <w:p>
      <w:pPr>
        <w:snapToGrid w:val="0"/>
        <w:spacing w:line="360" w:lineRule="auto"/>
        <w:rPr>
          <w:rFonts w:ascii="宋体" w:hAnsi="宋体" w:eastAsia="宋体" w:cs="宋体"/>
          <w:sz w:val="24"/>
          <w:szCs w:val="24"/>
        </w:rPr>
      </w:pPr>
      <w:r>
        <w:rPr>
          <w:rFonts w:hint="eastAsia" w:ascii="宋体" w:hAnsi="宋体" w:eastAsia="宋体" w:cs="宋体"/>
          <w:sz w:val="24"/>
          <w:szCs w:val="24"/>
        </w:rPr>
        <w:t>投标人（公章）：</w:t>
      </w:r>
    </w:p>
    <w:p>
      <w:pPr>
        <w:snapToGrid w:val="0"/>
        <w:spacing w:line="360" w:lineRule="auto"/>
        <w:rPr>
          <w:rFonts w:ascii="宋体" w:hAnsi="宋体" w:eastAsia="宋体" w:cs="宋体"/>
          <w:sz w:val="24"/>
          <w:szCs w:val="24"/>
        </w:rPr>
      </w:pPr>
      <w:r>
        <w:rPr>
          <w:rFonts w:hint="eastAsia" w:ascii="宋体" w:hAnsi="宋体" w:eastAsia="宋体" w:cs="宋体"/>
          <w:sz w:val="24"/>
          <w:szCs w:val="24"/>
        </w:rPr>
        <w:t>投标人法定代表人（签字或盖章）：</w:t>
      </w:r>
    </w:p>
    <w:p>
      <w:pPr>
        <w:snapToGrid w:val="0"/>
        <w:spacing w:line="360" w:lineRule="auto"/>
        <w:rPr>
          <w:rFonts w:ascii="宋体" w:hAnsi="宋体" w:eastAsia="宋体" w:cs="宋体"/>
          <w:sz w:val="24"/>
          <w:szCs w:val="24"/>
        </w:rPr>
      </w:pPr>
      <w:r>
        <w:rPr>
          <w:rFonts w:hint="eastAsia" w:ascii="宋体" w:hAnsi="宋体" w:eastAsia="宋体" w:cs="宋体"/>
          <w:sz w:val="24"/>
          <w:szCs w:val="24"/>
        </w:rPr>
        <w:t>日期：     年    月    日</w:t>
      </w:r>
    </w:p>
    <w:p>
      <w:pPr>
        <w:autoSpaceDE w:val="0"/>
        <w:autoSpaceDN w:val="0"/>
        <w:adjustRightInd w:val="0"/>
        <w:spacing w:line="360" w:lineRule="auto"/>
        <w:outlineLvl w:val="0"/>
        <w:rPr>
          <w:rFonts w:ascii="宋体" w:cs="宋体"/>
          <w:sz w:val="24"/>
          <w:lang w:val="zh-CN"/>
        </w:rPr>
      </w:pPr>
    </w:p>
    <w:p>
      <w:pPr>
        <w:widowControl/>
        <w:wordWrap w:val="0"/>
        <w:spacing w:before="100" w:beforeAutospacing="1" w:after="100" w:afterAutospacing="1" w:line="360" w:lineRule="auto"/>
        <w:rPr>
          <w:rFonts w:ascii="宋体" w:hAnsi="宋体" w:eastAsia="宋体" w:cs="宋体"/>
          <w:b/>
          <w:bCs/>
          <w:kern w:val="0"/>
          <w:sz w:val="28"/>
        </w:rPr>
      </w:pPr>
      <w:r>
        <w:rPr>
          <w:rFonts w:hint="eastAsia" w:ascii="宋体" w:hAnsi="宋体" w:eastAsia="宋体" w:cs="宋体"/>
          <w:b/>
          <w:bCs/>
          <w:kern w:val="0"/>
          <w:sz w:val="28"/>
        </w:rPr>
        <w:t>格式1</w:t>
      </w:r>
      <w:r>
        <w:rPr>
          <w:rFonts w:ascii="宋体" w:hAnsi="宋体" w:eastAsia="宋体" w:cs="宋体"/>
          <w:b/>
          <w:bCs/>
          <w:kern w:val="0"/>
          <w:sz w:val="28"/>
        </w:rPr>
        <w:t>7</w:t>
      </w:r>
    </w:p>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无违反政府采购法律法规的承诺函</w:t>
      </w:r>
    </w:p>
    <w:p>
      <w:pPr>
        <w:snapToGrid w:val="0"/>
        <w:spacing w:line="360" w:lineRule="auto"/>
        <w:jc w:val="left"/>
        <w:rPr>
          <w:rFonts w:ascii="宋体" w:hAnsi="宋体" w:eastAsia="宋体" w:cs="宋体"/>
          <w:sz w:val="24"/>
          <w:szCs w:val="24"/>
        </w:rPr>
      </w:pPr>
      <w:bookmarkStart w:id="28" w:name="_Hlk499831391"/>
      <w:r>
        <w:rPr>
          <w:rFonts w:hint="eastAsia" w:ascii="宋体" w:hAnsi="宋体" w:eastAsia="宋体" w:cs="宋体"/>
          <w:sz w:val="24"/>
          <w:szCs w:val="24"/>
          <w:u w:val="single"/>
          <w:lang w:val="zh-CN"/>
        </w:rPr>
        <w:t>北京华采招标代理有限公司</w:t>
      </w:r>
      <w:bookmarkEnd w:id="28"/>
      <w:r>
        <w:rPr>
          <w:rFonts w:hint="eastAsia" w:ascii="宋体" w:hAnsi="宋体" w:eastAsia="宋体" w:cs="宋体"/>
          <w:sz w:val="24"/>
          <w:szCs w:val="24"/>
        </w:rPr>
        <w:t>：</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在本次政府采购活动中，我单位不存在与其他供应商事先沟通、私下串通及围标等违反政府采购法律法规的情况；我单位负责人与其他供应商不存在同一人或者直接控股、管理关系；我单位无提供任何虚假材料、假借其他企业资质围标串标谋取中标（成交）的行为；如果有以上情况发生，我单位自愿承担所有后果及相应责任。</w:t>
      </w:r>
    </w:p>
    <w:p>
      <w:pPr>
        <w:snapToGrid w:val="0"/>
        <w:spacing w:line="360" w:lineRule="auto"/>
        <w:rPr>
          <w:rFonts w:ascii="宋体" w:hAnsi="宋体" w:eastAsia="宋体" w:cs="宋体"/>
          <w:sz w:val="24"/>
          <w:szCs w:val="24"/>
        </w:rPr>
      </w:pPr>
    </w:p>
    <w:p>
      <w:pPr>
        <w:snapToGrid w:val="0"/>
        <w:spacing w:line="360" w:lineRule="auto"/>
        <w:rPr>
          <w:rFonts w:ascii="宋体" w:hAnsi="宋体" w:eastAsia="宋体" w:cs="宋体"/>
          <w:sz w:val="24"/>
          <w:szCs w:val="24"/>
        </w:rPr>
      </w:pPr>
      <w:r>
        <w:rPr>
          <w:rFonts w:hint="eastAsia" w:ascii="宋体" w:hAnsi="宋体" w:eastAsia="宋体" w:cs="宋体"/>
          <w:sz w:val="24"/>
          <w:szCs w:val="24"/>
        </w:rPr>
        <w:t>投标人（公章）：</w:t>
      </w:r>
    </w:p>
    <w:p>
      <w:pPr>
        <w:snapToGrid w:val="0"/>
        <w:spacing w:line="360" w:lineRule="auto"/>
        <w:rPr>
          <w:rFonts w:ascii="宋体" w:hAnsi="宋体" w:eastAsia="宋体" w:cs="宋体"/>
          <w:sz w:val="24"/>
          <w:szCs w:val="24"/>
        </w:rPr>
      </w:pPr>
      <w:r>
        <w:rPr>
          <w:rFonts w:hint="eastAsia" w:ascii="宋体" w:hAnsi="宋体" w:eastAsia="宋体" w:cs="宋体"/>
          <w:sz w:val="24"/>
          <w:szCs w:val="24"/>
        </w:rPr>
        <w:t>投标人法定代表人（签字或盖章）：</w:t>
      </w:r>
    </w:p>
    <w:p>
      <w:pPr>
        <w:snapToGrid w:val="0"/>
        <w:spacing w:line="360" w:lineRule="auto"/>
        <w:rPr>
          <w:rFonts w:ascii="宋体" w:hAnsi="宋体" w:eastAsia="宋体" w:cs="宋体"/>
          <w:sz w:val="24"/>
          <w:szCs w:val="24"/>
        </w:rPr>
      </w:pPr>
      <w:r>
        <w:rPr>
          <w:rFonts w:hint="eastAsia" w:ascii="宋体" w:hAnsi="宋体" w:eastAsia="宋体" w:cs="宋体"/>
          <w:sz w:val="24"/>
          <w:szCs w:val="24"/>
        </w:rPr>
        <w:t>日期：     年    月    日</w:t>
      </w:r>
    </w:p>
    <w:p>
      <w:pPr>
        <w:autoSpaceDE w:val="0"/>
        <w:autoSpaceDN w:val="0"/>
        <w:adjustRightInd w:val="0"/>
        <w:spacing w:line="360" w:lineRule="auto"/>
        <w:outlineLvl w:val="0"/>
        <w:rPr>
          <w:rFonts w:ascii="宋体" w:cs="宋体"/>
          <w:sz w:val="24"/>
        </w:rPr>
      </w:pPr>
    </w:p>
    <w:p>
      <w:pPr>
        <w:autoSpaceDE w:val="0"/>
        <w:autoSpaceDN w:val="0"/>
        <w:adjustRightInd w:val="0"/>
        <w:spacing w:line="360" w:lineRule="auto"/>
        <w:outlineLvl w:val="0"/>
        <w:rPr>
          <w:rFonts w:ascii="宋体" w:cs="宋体"/>
          <w:sz w:val="24"/>
        </w:rPr>
      </w:pPr>
    </w:p>
    <w:p>
      <w:pPr>
        <w:autoSpaceDE w:val="0"/>
        <w:autoSpaceDN w:val="0"/>
        <w:adjustRightInd w:val="0"/>
        <w:spacing w:line="360" w:lineRule="auto"/>
        <w:outlineLvl w:val="0"/>
        <w:rPr>
          <w:rFonts w:ascii="宋体" w:hAnsi="宋体"/>
          <w:b/>
          <w:bCs/>
          <w:color w:val="000000"/>
          <w:sz w:val="36"/>
          <w:szCs w:val="36"/>
        </w:rPr>
      </w:pPr>
    </w:p>
    <w:p>
      <w:pPr>
        <w:widowControl/>
        <w:wordWrap w:val="0"/>
        <w:spacing w:before="100" w:beforeAutospacing="1" w:after="100" w:afterAutospacing="1" w:line="360" w:lineRule="auto"/>
        <w:jc w:val="left"/>
        <w:rPr>
          <w:rFonts w:ascii="宋体" w:hAnsi="宋体" w:eastAsia="宋体" w:cs="宋体"/>
          <w:b/>
          <w:bCs/>
          <w:kern w:val="0"/>
          <w:sz w:val="28"/>
        </w:rPr>
      </w:pPr>
      <w:r>
        <w:rPr>
          <w:rFonts w:hint="eastAsia" w:ascii="宋体" w:hAnsi="宋体" w:eastAsia="宋体" w:cs="宋体"/>
          <w:b/>
          <w:bCs/>
          <w:kern w:val="0"/>
          <w:sz w:val="28"/>
        </w:rPr>
        <w:t>格式1</w:t>
      </w:r>
      <w:r>
        <w:rPr>
          <w:rFonts w:ascii="宋体" w:hAnsi="宋体" w:eastAsia="宋体" w:cs="宋体"/>
          <w:b/>
          <w:bCs/>
          <w:kern w:val="0"/>
          <w:sz w:val="28"/>
        </w:rPr>
        <w:t>8</w:t>
      </w:r>
    </w:p>
    <w:p>
      <w:pPr>
        <w:autoSpaceDE w:val="0"/>
        <w:autoSpaceDN w:val="0"/>
        <w:adjustRightInd w:val="0"/>
        <w:spacing w:line="360" w:lineRule="auto"/>
        <w:jc w:val="center"/>
        <w:outlineLvl w:val="0"/>
        <w:rPr>
          <w:rFonts w:ascii="宋体" w:hAnsi="宋体" w:eastAsia="宋体" w:cs="宋体"/>
          <w:b/>
          <w:bCs/>
          <w:sz w:val="24"/>
          <w:szCs w:val="24"/>
        </w:rPr>
      </w:pPr>
      <w:r>
        <w:rPr>
          <w:rFonts w:hint="eastAsia" w:ascii="宋体" w:hAnsi="宋体" w:eastAsia="宋体" w:cs="宋体"/>
          <w:b/>
          <w:bCs/>
          <w:kern w:val="0"/>
          <w:sz w:val="28"/>
        </w:rPr>
        <w:t>中小企业、监狱企业、残疾人福利性单位声明函</w:t>
      </w:r>
    </w:p>
    <w:p>
      <w:pPr>
        <w:pStyle w:val="6"/>
        <w:ind w:firstLine="0" w:firstLineChars="0"/>
        <w:jc w:val="center"/>
        <w:rPr>
          <w:rFonts w:ascii="宋体" w:hAnsi="宋体" w:cs="宋体"/>
        </w:rPr>
      </w:pPr>
      <w:r>
        <w:rPr>
          <w:rFonts w:hint="eastAsia" w:ascii="宋体" w:hAnsi="宋体" w:cs="宋体"/>
          <w:b/>
          <w:bCs/>
          <w:sz w:val="28"/>
          <w:szCs w:val="28"/>
        </w:rPr>
        <w:t>（</w:t>
      </w:r>
      <w:r>
        <w:rPr>
          <w:rFonts w:hint="eastAsia" w:ascii="宋体" w:hAnsi="宋体" w:eastAsia="宋体" w:cs="宋体"/>
          <w:b/>
          <w:bCs/>
          <w:kern w:val="0"/>
          <w:sz w:val="28"/>
        </w:rPr>
        <w:t>一）中小企业声明函</w:t>
      </w:r>
    </w:p>
    <w:p>
      <w:pPr>
        <w:widowControl/>
        <w:spacing w:after="240" w:line="360" w:lineRule="auto"/>
        <w:ind w:firstLine="360" w:firstLineChars="150"/>
        <w:rPr>
          <w:rFonts w:ascii="宋体" w:hAnsi="宋体" w:cs="宋体"/>
          <w:kern w:val="0"/>
          <w:sz w:val="24"/>
        </w:rPr>
      </w:pPr>
      <w:r>
        <w:rPr>
          <w:rFonts w:hint="eastAsia" w:ascii="宋体" w:hAnsi="宋体" w:cs="宋体"/>
          <w:kern w:val="0"/>
          <w:sz w:val="24"/>
        </w:rPr>
        <w:t>本公司郑重声明，根据《政府采购促进中小企业发展暂行办法》（财库[2011]181号的规定，本公司为 </w:t>
      </w:r>
      <w:r>
        <w:rPr>
          <w:rFonts w:hint="eastAsia" w:ascii="宋体" w:hAnsi="宋体" w:cs="宋体"/>
          <w:kern w:val="0"/>
          <w:sz w:val="24"/>
          <w:u w:val="single"/>
        </w:rPr>
        <w:t>     </w:t>
      </w:r>
      <w:r>
        <w:rPr>
          <w:rFonts w:hint="eastAsia" w:ascii="宋体" w:hAnsi="宋体" w:cs="宋体"/>
          <w:kern w:val="0"/>
          <w:sz w:val="24"/>
        </w:rPr>
        <w:t>（请填写：中型、小型、微型）企业。即，本公司同时满足以下条件：</w:t>
      </w:r>
    </w:p>
    <w:p>
      <w:pPr>
        <w:widowControl/>
        <w:numPr>
          <w:ilvl w:val="0"/>
          <w:numId w:val="9"/>
        </w:numPr>
        <w:spacing w:after="240" w:line="360" w:lineRule="auto"/>
        <w:ind w:firstLine="480" w:firstLineChars="200"/>
        <w:rPr>
          <w:rFonts w:ascii="宋体" w:hAnsi="宋体" w:cs="宋体"/>
          <w:kern w:val="0"/>
          <w:sz w:val="24"/>
        </w:rPr>
      </w:pPr>
      <w:r>
        <w:rPr>
          <w:rFonts w:hint="eastAsia" w:ascii="宋体" w:hAnsi="宋体" w:cs="宋体"/>
          <w:kern w:val="0"/>
          <w:sz w:val="24"/>
        </w:rPr>
        <w:t>根据《工业和信息化部、国家统计局、国家发展和改革委员会、财政部关于印发中小企业划型标准规定的通知》（工信部联企业[2011]300号）规定的划分标准，本公司为</w:t>
      </w:r>
      <w:r>
        <w:rPr>
          <w:rFonts w:hint="eastAsia" w:ascii="宋体" w:hAnsi="宋体" w:cs="宋体"/>
          <w:kern w:val="0"/>
          <w:sz w:val="24"/>
          <w:u w:val="single"/>
        </w:rPr>
        <w:t>      </w:t>
      </w:r>
      <w:r>
        <w:rPr>
          <w:rFonts w:hint="eastAsia" w:ascii="宋体" w:hAnsi="宋体" w:cs="宋体"/>
          <w:kern w:val="0"/>
          <w:sz w:val="24"/>
        </w:rPr>
        <w:t>（请填写：中型、小型、微型）企业。</w:t>
      </w:r>
    </w:p>
    <w:p>
      <w:pPr>
        <w:widowControl/>
        <w:numPr>
          <w:ilvl w:val="0"/>
          <w:numId w:val="9"/>
        </w:numPr>
        <w:spacing w:after="240" w:line="360" w:lineRule="auto"/>
        <w:ind w:firstLine="480" w:firstLineChars="200"/>
        <w:rPr>
          <w:rFonts w:ascii="宋体" w:hAnsi="宋体" w:cs="宋体"/>
          <w:kern w:val="0"/>
          <w:sz w:val="24"/>
        </w:rPr>
      </w:pPr>
      <w:r>
        <w:rPr>
          <w:rFonts w:hint="eastAsia" w:ascii="宋体" w:hAnsi="宋体" w:cs="宋体"/>
          <w:kern w:val="0"/>
          <w:sz w:val="24"/>
        </w:rPr>
        <w:t>本公司参加</w:t>
      </w:r>
      <w:r>
        <w:rPr>
          <w:rFonts w:hint="eastAsia" w:ascii="宋体" w:hAnsi="宋体" w:cs="宋体"/>
          <w:kern w:val="0"/>
          <w:sz w:val="24"/>
          <w:u w:val="single"/>
        </w:rPr>
        <w:t>             </w:t>
      </w:r>
      <w:r>
        <w:rPr>
          <w:rFonts w:hint="eastAsia" w:ascii="宋体" w:hAnsi="宋体" w:cs="宋体"/>
          <w:kern w:val="0"/>
          <w:sz w:val="24"/>
        </w:rPr>
        <w:t>单位的</w:t>
      </w:r>
      <w:r>
        <w:rPr>
          <w:rFonts w:hint="eastAsia" w:ascii="宋体" w:hAnsi="宋体" w:cs="宋体"/>
          <w:kern w:val="0"/>
          <w:sz w:val="24"/>
          <w:u w:val="single"/>
        </w:rPr>
        <w:t>        </w:t>
      </w:r>
      <w:r>
        <w:rPr>
          <w:rFonts w:hint="eastAsia" w:ascii="宋体" w:hAnsi="宋体" w:cs="宋体"/>
          <w:kern w:val="0"/>
          <w:sz w:val="24"/>
        </w:rPr>
        <w:t>项目采购活动提供本企业制造的货物，由本企业承担工程、提供服务，或者提供其他</w:t>
      </w:r>
      <w:r>
        <w:rPr>
          <w:rFonts w:hint="eastAsia" w:ascii="宋体" w:hAnsi="宋体" w:cs="宋体"/>
          <w:kern w:val="0"/>
          <w:sz w:val="24"/>
          <w:u w:val="single"/>
        </w:rPr>
        <w:t>      </w:t>
      </w:r>
      <w:r>
        <w:rPr>
          <w:rFonts w:hint="eastAsia" w:ascii="宋体" w:hAnsi="宋体" w:cs="宋体"/>
          <w:kern w:val="0"/>
          <w:sz w:val="24"/>
        </w:rPr>
        <w:t>（请填写：中型、小型、微型）企业制造的货物。本条所称货物不包括使用大型企业注册商标的货物。</w:t>
      </w:r>
    </w:p>
    <w:p>
      <w:pPr>
        <w:widowControl/>
        <w:numPr>
          <w:ilvl w:val="0"/>
          <w:numId w:val="9"/>
        </w:numPr>
        <w:spacing w:after="240" w:line="360" w:lineRule="auto"/>
        <w:ind w:firstLine="480" w:firstLineChars="200"/>
        <w:rPr>
          <w:rFonts w:ascii="宋体" w:hAnsi="宋体" w:cs="宋体"/>
          <w:kern w:val="0"/>
          <w:sz w:val="24"/>
        </w:rPr>
      </w:pPr>
      <w:r>
        <w:rPr>
          <w:rFonts w:hint="eastAsia" w:ascii="宋体" w:hAnsi="宋体" w:cs="宋体"/>
          <w:kern w:val="0"/>
          <w:sz w:val="24"/>
        </w:rPr>
        <w:t>本公司对上述声明的真实性负责。如有虚假，将依法承担相应责任。</w:t>
      </w:r>
    </w:p>
    <w:p>
      <w:pPr>
        <w:widowControl/>
        <w:spacing w:after="240" w:line="360" w:lineRule="auto"/>
        <w:ind w:firstLine="6240" w:firstLineChars="2600"/>
        <w:rPr>
          <w:rFonts w:ascii="宋体" w:hAnsi="宋体" w:cs="宋体"/>
          <w:kern w:val="0"/>
          <w:sz w:val="24"/>
        </w:rPr>
      </w:pPr>
    </w:p>
    <w:p>
      <w:pPr>
        <w:widowControl/>
        <w:spacing w:after="240" w:line="360" w:lineRule="auto"/>
        <w:ind w:firstLine="4200" w:firstLineChars="1750"/>
        <w:rPr>
          <w:rFonts w:ascii="宋体" w:hAnsi="宋体" w:cs="宋体"/>
          <w:kern w:val="0"/>
          <w:sz w:val="24"/>
        </w:rPr>
      </w:pPr>
      <w:r>
        <w:rPr>
          <w:rFonts w:hint="eastAsia" w:ascii="宋体" w:hAnsi="宋体" w:cs="宋体"/>
          <w:kern w:val="0"/>
          <w:sz w:val="24"/>
        </w:rPr>
        <w:t>企业名称（盖章）：   </w:t>
      </w:r>
    </w:p>
    <w:p>
      <w:pPr>
        <w:widowControl/>
        <w:spacing w:after="240" w:line="360" w:lineRule="auto"/>
        <w:ind w:firstLine="4200" w:firstLineChars="1750"/>
        <w:rPr>
          <w:rFonts w:ascii="宋体" w:hAnsi="宋体" w:cs="宋体"/>
          <w:kern w:val="0"/>
          <w:sz w:val="24"/>
        </w:rPr>
      </w:pPr>
      <w:r>
        <w:rPr>
          <w:rFonts w:hint="eastAsia" w:ascii="宋体" w:hAnsi="宋体" w:cs="宋体"/>
          <w:kern w:val="0"/>
          <w:sz w:val="24"/>
        </w:rPr>
        <w:t>日  期： </w:t>
      </w:r>
    </w:p>
    <w:p>
      <w:pPr>
        <w:pStyle w:val="6"/>
        <w:ind w:firstLine="210"/>
        <w:rPr>
          <w:rFonts w:ascii="宋体" w:hAnsi="宋体" w:cs="宋体"/>
        </w:rPr>
      </w:pPr>
    </w:p>
    <w:p>
      <w:pPr>
        <w:autoSpaceDE w:val="0"/>
        <w:autoSpaceDN w:val="0"/>
        <w:adjustRightInd w:val="0"/>
        <w:spacing w:line="360" w:lineRule="auto"/>
        <w:jc w:val="center"/>
        <w:outlineLvl w:val="0"/>
        <w:rPr>
          <w:rFonts w:ascii="宋体" w:hAnsi="宋体" w:cs="宋体"/>
          <w:b/>
          <w:spacing w:val="6"/>
          <w:sz w:val="32"/>
          <w:szCs w:val="32"/>
        </w:rPr>
      </w:pPr>
      <w:r>
        <w:rPr>
          <w:rFonts w:hint="eastAsia" w:ascii="宋体" w:hAnsi="宋体" w:cs="宋体"/>
          <w:b/>
          <w:spacing w:val="6"/>
          <w:sz w:val="32"/>
          <w:szCs w:val="32"/>
        </w:rPr>
        <w:br w:type="page"/>
      </w:r>
      <w:r>
        <w:rPr>
          <w:rFonts w:hint="eastAsia" w:ascii="宋体" w:hAnsi="宋体" w:eastAsia="宋体" w:cs="宋体"/>
          <w:b/>
          <w:bCs/>
          <w:kern w:val="0"/>
          <w:sz w:val="28"/>
        </w:rPr>
        <w:t>（二）残疾人福利性单位声明函</w:t>
      </w:r>
    </w:p>
    <w:p>
      <w:pPr>
        <w:spacing w:line="588" w:lineRule="exact"/>
        <w:rPr>
          <w:rFonts w:ascii="宋体" w:hAnsi="宋体" w:cs="宋体"/>
          <w:b/>
          <w:spacing w:val="6"/>
          <w:sz w:val="30"/>
          <w:szCs w:val="30"/>
        </w:rPr>
      </w:pPr>
    </w:p>
    <w:p>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本单位郑重声明，根据《财政部 民政部 中国残疾人联合会关于促进残疾人就业政府采购政策的通知》（财库</w:t>
      </w:r>
      <w:r>
        <w:rPr>
          <w:rFonts w:hint="eastAsia" w:ascii="宋体" w:hAnsi="宋体" w:cs="宋体"/>
          <w:sz w:val="24"/>
          <w:szCs w:val="24"/>
        </w:rPr>
        <w:t>〔2017〕 141</w:t>
      </w:r>
      <w:r>
        <w:rPr>
          <w:rFonts w:hint="eastAsia" w:ascii="宋体" w:hAnsi="宋体" w:cs="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本单位对上述声明的真实性负责。如有虚假，将依法承担相应责任。</w:t>
      </w:r>
    </w:p>
    <w:p>
      <w:pPr>
        <w:spacing w:line="588" w:lineRule="exact"/>
        <w:ind w:firstLine="504" w:firstLineChars="200"/>
        <w:rPr>
          <w:rFonts w:ascii="宋体" w:hAnsi="宋体" w:cs="宋体"/>
          <w:spacing w:val="6"/>
          <w:sz w:val="24"/>
          <w:szCs w:val="24"/>
        </w:rPr>
      </w:pPr>
    </w:p>
    <w:p>
      <w:pPr>
        <w:spacing w:line="588" w:lineRule="exact"/>
        <w:ind w:firstLine="504" w:firstLineChars="200"/>
        <w:rPr>
          <w:rFonts w:ascii="宋体" w:hAnsi="宋体" w:cs="宋体"/>
          <w:color w:val="0000FF"/>
          <w:spacing w:val="6"/>
          <w:sz w:val="24"/>
          <w:szCs w:val="24"/>
        </w:rPr>
      </w:pPr>
    </w:p>
    <w:p>
      <w:pPr>
        <w:tabs>
          <w:tab w:val="left" w:pos="4860"/>
        </w:tabs>
        <w:spacing w:line="588" w:lineRule="exact"/>
        <w:ind w:right="1560" w:firstLine="504" w:firstLineChars="200"/>
        <w:jc w:val="center"/>
        <w:rPr>
          <w:rFonts w:ascii="宋体" w:hAnsi="宋体" w:cs="宋体"/>
          <w:spacing w:val="6"/>
          <w:sz w:val="24"/>
          <w:szCs w:val="24"/>
        </w:rPr>
      </w:pPr>
      <w:r>
        <w:rPr>
          <w:rFonts w:hint="eastAsia" w:ascii="宋体" w:hAnsi="宋体" w:cs="宋体"/>
          <w:color w:val="0000FF"/>
          <w:spacing w:val="6"/>
          <w:sz w:val="24"/>
          <w:szCs w:val="24"/>
        </w:rPr>
        <w:t xml:space="preserve">           </w:t>
      </w:r>
      <w:r>
        <w:rPr>
          <w:rFonts w:hint="eastAsia" w:ascii="宋体" w:hAnsi="宋体" w:cs="宋体"/>
          <w:spacing w:val="6"/>
          <w:sz w:val="24"/>
          <w:szCs w:val="24"/>
        </w:rPr>
        <w:t xml:space="preserve">    单位名称（盖章）：</w:t>
      </w:r>
    </w:p>
    <w:p>
      <w:pPr>
        <w:tabs>
          <w:tab w:val="left" w:pos="4860"/>
        </w:tabs>
        <w:spacing w:line="588" w:lineRule="exact"/>
        <w:ind w:right="1560" w:firstLine="504" w:firstLineChars="200"/>
        <w:jc w:val="center"/>
        <w:rPr>
          <w:rFonts w:ascii="宋体" w:hAnsi="宋体" w:cs="宋体"/>
          <w:spacing w:val="6"/>
          <w:sz w:val="24"/>
          <w:szCs w:val="24"/>
        </w:rPr>
      </w:pPr>
      <w:r>
        <w:rPr>
          <w:rFonts w:hint="eastAsia" w:ascii="宋体" w:hAnsi="宋体" w:cs="宋体"/>
          <w:spacing w:val="6"/>
          <w:sz w:val="24"/>
          <w:szCs w:val="24"/>
        </w:rPr>
        <w:t xml:space="preserve">       日  期：</w:t>
      </w:r>
    </w:p>
    <w:p>
      <w:pPr>
        <w:pStyle w:val="6"/>
        <w:ind w:firstLine="210"/>
        <w:rPr>
          <w:rFonts w:ascii="宋体" w:hAnsi="宋体" w:cs="宋体"/>
        </w:rPr>
      </w:pPr>
    </w:p>
    <w:p>
      <w:pPr>
        <w:pStyle w:val="6"/>
        <w:ind w:firstLine="210"/>
        <w:rPr>
          <w:rFonts w:ascii="宋体" w:hAnsi="宋体" w:cs="宋体"/>
        </w:rPr>
      </w:pPr>
    </w:p>
    <w:p>
      <w:pPr>
        <w:widowControl/>
        <w:spacing w:after="240" w:line="360" w:lineRule="auto"/>
        <w:rPr>
          <w:rFonts w:ascii="宋体" w:hAnsi="宋体" w:cs="宋体"/>
          <w:b/>
          <w:bCs/>
          <w:kern w:val="0"/>
          <w:sz w:val="24"/>
        </w:rPr>
      </w:pPr>
      <w:r>
        <w:rPr>
          <w:rFonts w:hint="eastAsia" w:ascii="宋体" w:hAnsi="宋体" w:cs="宋体"/>
          <w:b/>
          <w:bCs/>
          <w:kern w:val="0"/>
          <w:sz w:val="24"/>
        </w:rPr>
        <w:t>注：1.供应商符合中小型、微型企业、残疾人福利性单位的须填写以上相应声明函，并附由企业所在地的县级及以上中小企业主管部门出具的小型微型企业、残疾人福利性单位产品的证明材料复印件，开标时提交原件备查。</w:t>
      </w:r>
    </w:p>
    <w:p>
      <w:pPr>
        <w:widowControl/>
        <w:spacing w:after="240" w:line="360" w:lineRule="auto"/>
        <w:ind w:firstLine="482" w:firstLineChars="200"/>
        <w:rPr>
          <w:rFonts w:ascii="宋体" w:hAnsi="宋体" w:cs="宋体"/>
          <w:b/>
          <w:bCs/>
          <w:kern w:val="0"/>
          <w:sz w:val="24"/>
        </w:rPr>
      </w:pPr>
      <w:r>
        <w:rPr>
          <w:rFonts w:hint="eastAsia" w:ascii="宋体" w:hAnsi="宋体" w:cs="宋体"/>
          <w:b/>
          <w:bCs/>
          <w:kern w:val="0"/>
          <w:sz w:val="24"/>
        </w:rPr>
        <w:t>2.供应商属于监狱企业的不需填写此声明函，须附由省级及以上监狱管理局、戒毒管理局（含新疆建设兵团）出具的属于监狱企业的证明文件复印件，开标时提交原件备查。</w:t>
      </w:r>
    </w:p>
    <w:p>
      <w:pPr>
        <w:spacing w:line="320" w:lineRule="exact"/>
        <w:ind w:left="2" w:firstLine="538" w:firstLineChars="149"/>
        <w:rPr>
          <w:rFonts w:ascii="宋体" w:hAnsi="宋体"/>
          <w:b/>
          <w:bCs/>
          <w:color w:val="000000"/>
          <w:sz w:val="36"/>
          <w:szCs w:val="36"/>
        </w:rPr>
      </w:pPr>
    </w:p>
    <w:p>
      <w:pPr>
        <w:pStyle w:val="6"/>
        <w:ind w:firstLine="361"/>
        <w:rPr>
          <w:rFonts w:ascii="宋体" w:hAnsi="宋体"/>
          <w:b/>
          <w:bCs/>
          <w:color w:val="000000"/>
          <w:sz w:val="36"/>
          <w:szCs w:val="36"/>
        </w:rPr>
      </w:pPr>
    </w:p>
    <w:p>
      <w:pPr>
        <w:pStyle w:val="6"/>
        <w:ind w:firstLine="361"/>
        <w:rPr>
          <w:rFonts w:ascii="宋体" w:hAnsi="宋体"/>
          <w:b/>
          <w:bCs/>
          <w:color w:val="000000"/>
          <w:sz w:val="36"/>
          <w:szCs w:val="36"/>
        </w:rPr>
      </w:pPr>
    </w:p>
    <w:p>
      <w:pPr>
        <w:widowControl/>
        <w:wordWrap w:val="0"/>
        <w:spacing w:before="100" w:beforeAutospacing="1" w:after="100" w:afterAutospacing="1" w:line="360" w:lineRule="auto"/>
        <w:jc w:val="left"/>
        <w:rPr>
          <w:rFonts w:ascii="宋体" w:hAnsi="宋体" w:eastAsia="宋体" w:cs="宋体"/>
          <w:b/>
          <w:bCs/>
          <w:kern w:val="0"/>
          <w:sz w:val="28"/>
        </w:rPr>
      </w:pPr>
      <w:r>
        <w:rPr>
          <w:rFonts w:hint="eastAsia" w:ascii="宋体" w:hAnsi="宋体" w:eastAsia="宋体" w:cs="宋体"/>
          <w:b/>
          <w:bCs/>
          <w:kern w:val="0"/>
          <w:sz w:val="28"/>
        </w:rPr>
        <w:t>格式</w:t>
      </w:r>
      <w:r>
        <w:rPr>
          <w:rFonts w:ascii="宋体" w:hAnsi="宋体" w:eastAsia="宋体" w:cs="宋体"/>
          <w:b/>
          <w:bCs/>
          <w:kern w:val="0"/>
          <w:sz w:val="28"/>
        </w:rPr>
        <w:t>19</w:t>
      </w:r>
    </w:p>
    <w:p>
      <w:pPr>
        <w:autoSpaceDE w:val="0"/>
        <w:autoSpaceDN w:val="0"/>
        <w:adjustRightInd w:val="0"/>
        <w:spacing w:line="360" w:lineRule="auto"/>
        <w:jc w:val="center"/>
        <w:outlineLvl w:val="0"/>
        <w:rPr>
          <w:rFonts w:ascii="宋体" w:hAnsi="宋体" w:cs="宋体"/>
          <w:b/>
          <w:bCs/>
          <w:sz w:val="28"/>
          <w:szCs w:val="28"/>
          <w:lang w:val="zh-CN"/>
        </w:rPr>
      </w:pPr>
    </w:p>
    <w:p>
      <w:pPr>
        <w:autoSpaceDE w:val="0"/>
        <w:autoSpaceDN w:val="0"/>
        <w:adjustRightInd w:val="0"/>
        <w:spacing w:line="360" w:lineRule="auto"/>
        <w:jc w:val="center"/>
        <w:outlineLvl w:val="0"/>
        <w:rPr>
          <w:rFonts w:ascii="宋体" w:hAnsi="宋体" w:eastAsia="宋体" w:cs="宋体"/>
          <w:b/>
          <w:bCs/>
          <w:kern w:val="0"/>
          <w:sz w:val="28"/>
        </w:rPr>
      </w:pPr>
      <w:r>
        <w:rPr>
          <w:rFonts w:hint="eastAsia" w:ascii="宋体" w:hAnsi="宋体" w:eastAsia="宋体" w:cs="宋体"/>
          <w:b/>
          <w:bCs/>
          <w:kern w:val="0"/>
          <w:sz w:val="28"/>
        </w:rPr>
        <w:t>其他证明资料</w:t>
      </w:r>
    </w:p>
    <w:p>
      <w:pPr>
        <w:pStyle w:val="6"/>
        <w:ind w:firstLine="1260" w:firstLineChars="500"/>
        <w:rPr>
          <w:rFonts w:ascii="宋体" w:hAnsi="宋体" w:cs="宋体"/>
          <w:spacing w:val="6"/>
          <w:sz w:val="24"/>
          <w:szCs w:val="24"/>
        </w:rPr>
      </w:pPr>
      <w:r>
        <w:rPr>
          <w:rFonts w:hint="eastAsia" w:ascii="宋体" w:hAnsi="宋体" w:cs="宋体"/>
          <w:spacing w:val="6"/>
          <w:sz w:val="24"/>
          <w:szCs w:val="24"/>
        </w:rPr>
        <w:t>招标文件所要求的及投标人认为需要提供的其他证明资料。</w:t>
      </w:r>
    </w:p>
    <w:p>
      <w:pPr>
        <w:pStyle w:val="6"/>
        <w:ind w:firstLine="1008" w:firstLineChars="400"/>
        <w:rPr>
          <w:rFonts w:ascii="宋体" w:hAnsi="宋体" w:cs="宋体"/>
          <w:spacing w:val="6"/>
          <w:sz w:val="24"/>
          <w:szCs w:val="24"/>
        </w:rPr>
      </w:pPr>
      <w:r>
        <w:rPr>
          <w:rFonts w:hint="eastAsia" w:ascii="宋体" w:hAnsi="宋体" w:cs="宋体"/>
          <w:spacing w:val="6"/>
          <w:sz w:val="24"/>
          <w:szCs w:val="24"/>
        </w:rPr>
        <w:t>（供应商须知及评标办法规定的其他材料和内容未提供格式的由供应商投标时自行设计表格填写）</w:t>
      </w:r>
    </w:p>
    <w:p>
      <w:pPr>
        <w:pStyle w:val="6"/>
        <w:ind w:firstLine="252"/>
        <w:rPr>
          <w:rFonts w:ascii="宋体" w:hAnsi="宋体" w:cs="宋体"/>
          <w:spacing w:val="6"/>
          <w:sz w:val="24"/>
          <w:szCs w:val="24"/>
        </w:rPr>
      </w:pPr>
    </w:p>
    <w:sectPr>
      <w:footerReference r:id="rId5"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69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b/>
        <w:i/>
      </w:rPr>
    </w:pPr>
    <w:r>
      <w:rPr>
        <w:rFonts w:hint="eastAsia"/>
        <w:b/>
        <w:i/>
      </w:rPr>
      <w:t xml:space="preserve"> </w:t>
    </w:r>
    <w:r>
      <w:rPr>
        <w:b/>
        <w:i/>
      </w:rPr>
      <w:t xml:space="preserve">           </w:t>
    </w:r>
    <w:r>
      <w:rPr>
        <w:rFonts w:hint="eastAsia"/>
        <w:b/>
        <w:i/>
      </w:rPr>
      <w:t>禹州市第二人民医院所需“高端64排128层螺旋CT系统（进口）等医疗设备采购”项目采购文件</w:t>
    </w:r>
  </w:p>
  <w:p>
    <w:pPr>
      <w:pStyle w:val="14"/>
      <w:pBdr>
        <w:bottom w:val="dashSmallGap" w:color="auto" w:sz="4" w:space="1"/>
      </w:pBdr>
      <w:ind w:right="156"/>
      <w:jc w:val="right"/>
      <w:rPr>
        <w:b/>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B75F0"/>
    <w:multiLevelType w:val="multilevel"/>
    <w:tmpl w:val="0C2B75F0"/>
    <w:lvl w:ilvl="0" w:tentative="0">
      <w:start w:val="1"/>
      <w:numFmt w:val="decimal"/>
      <w:lvlText w:val="%1)"/>
      <w:lvlJc w:val="left"/>
      <w:pPr>
        <w:tabs>
          <w:tab w:val="left" w:pos="720"/>
        </w:tabs>
        <w:ind w:left="720" w:hanging="240"/>
      </w:pPr>
      <w:rPr>
        <w:rFonts w:hint="eastAsia" w:ascii="宋体" w:hAnsi="宋体" w:eastAsia="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
    <w:nsid w:val="44BC1E24"/>
    <w:multiLevelType w:val="multilevel"/>
    <w:tmpl w:val="44BC1E24"/>
    <w:lvl w:ilvl="0" w:tentative="0">
      <w:start w:val="1"/>
      <w:numFmt w:val="decimal"/>
      <w:lvlText w:val="%1."/>
      <w:lvlJc w:val="left"/>
      <w:pPr>
        <w:tabs>
          <w:tab w:val="left" w:pos="1140"/>
        </w:tabs>
        <w:ind w:left="1140" w:hanging="420"/>
      </w:pPr>
      <w:rPr>
        <w:rFonts w:hint="eastAsia" w:ascii="宋体" w:hAnsi="宋体" w:eastAsia="宋体"/>
      </w:rPr>
    </w:lvl>
    <w:lvl w:ilvl="1" w:tentative="0">
      <w:start w:val="0"/>
      <w:numFmt w:val="none"/>
      <w:lvlText w:val="%2."/>
      <w:lvlJc w:val="left"/>
      <w:pPr>
        <w:tabs>
          <w:tab w:val="left" w:pos="1440"/>
        </w:tabs>
        <w:ind w:left="1440" w:hanging="360"/>
      </w:pPr>
    </w:lvl>
    <w:lvl w:ilvl="2" w:tentative="0">
      <w:start w:val="0"/>
      <w:numFmt w:val="none"/>
      <w:lvlText w:val="%3."/>
      <w:lvlJc w:val="left"/>
      <w:pPr>
        <w:tabs>
          <w:tab w:val="left" w:pos="2160"/>
        </w:tabs>
        <w:ind w:left="2160" w:hanging="360"/>
      </w:pPr>
    </w:lvl>
    <w:lvl w:ilvl="3" w:tentative="0">
      <w:start w:val="0"/>
      <w:numFmt w:val="none"/>
      <w:lvlText w:val="%4."/>
      <w:lvlJc w:val="left"/>
      <w:pPr>
        <w:tabs>
          <w:tab w:val="left" w:pos="2880"/>
        </w:tabs>
        <w:ind w:left="2880" w:hanging="360"/>
      </w:pPr>
    </w:lvl>
    <w:lvl w:ilvl="4" w:tentative="0">
      <w:start w:val="0"/>
      <w:numFmt w:val="none"/>
      <w:lvlText w:val="%5."/>
      <w:lvlJc w:val="left"/>
      <w:pPr>
        <w:tabs>
          <w:tab w:val="left" w:pos="3600"/>
        </w:tabs>
        <w:ind w:left="3600" w:hanging="360"/>
      </w:pPr>
    </w:lvl>
    <w:lvl w:ilvl="5" w:tentative="0">
      <w:start w:val="0"/>
      <w:numFmt w:val="none"/>
      <w:lvlText w:val="%6."/>
      <w:lvlJc w:val="left"/>
      <w:pPr>
        <w:tabs>
          <w:tab w:val="left" w:pos="4320"/>
        </w:tabs>
        <w:ind w:left="4320" w:hanging="360"/>
      </w:pPr>
    </w:lvl>
    <w:lvl w:ilvl="6" w:tentative="0">
      <w:start w:val="0"/>
      <w:numFmt w:val="none"/>
      <w:lvlText w:val="%7."/>
      <w:lvlJc w:val="left"/>
      <w:pPr>
        <w:tabs>
          <w:tab w:val="left" w:pos="5040"/>
        </w:tabs>
        <w:ind w:left="5040" w:hanging="360"/>
      </w:pPr>
    </w:lvl>
    <w:lvl w:ilvl="7" w:tentative="0">
      <w:start w:val="0"/>
      <w:numFmt w:val="none"/>
      <w:lvlText w:val="%8."/>
      <w:lvlJc w:val="left"/>
      <w:pPr>
        <w:tabs>
          <w:tab w:val="left" w:pos="5760"/>
        </w:tabs>
        <w:ind w:left="5760" w:hanging="360"/>
      </w:pPr>
    </w:lvl>
    <w:lvl w:ilvl="8" w:tentative="0">
      <w:start w:val="0"/>
      <w:numFmt w:val="none"/>
      <w:lvlText w:val="%9."/>
      <w:lvlJc w:val="left"/>
      <w:pPr>
        <w:tabs>
          <w:tab w:val="left" w:pos="6480"/>
        </w:tabs>
        <w:ind w:left="6480" w:hanging="360"/>
      </w:pPr>
    </w:lvl>
  </w:abstractNum>
  <w:abstractNum w:abstractNumId="2">
    <w:nsid w:val="5524FF4D"/>
    <w:multiLevelType w:val="singleLevel"/>
    <w:tmpl w:val="5524FF4D"/>
    <w:lvl w:ilvl="0" w:tentative="0">
      <w:start w:val="1"/>
      <w:numFmt w:val="decimal"/>
      <w:suff w:val="nothing"/>
      <w:lvlText w:val="%1．"/>
      <w:lvlJc w:val="left"/>
    </w:lvl>
  </w:abstractNum>
  <w:abstractNum w:abstractNumId="3">
    <w:nsid w:val="5575690F"/>
    <w:multiLevelType w:val="singleLevel"/>
    <w:tmpl w:val="5575690F"/>
    <w:lvl w:ilvl="0" w:tentative="0">
      <w:start w:val="1"/>
      <w:numFmt w:val="chineseCounting"/>
      <w:suff w:val="nothing"/>
      <w:lvlText w:val="%1、"/>
      <w:lvlJc w:val="left"/>
    </w:lvl>
  </w:abstractNum>
  <w:abstractNum w:abstractNumId="4">
    <w:nsid w:val="59F82C47"/>
    <w:multiLevelType w:val="singleLevel"/>
    <w:tmpl w:val="59F82C47"/>
    <w:lvl w:ilvl="0" w:tentative="0">
      <w:start w:val="16"/>
      <w:numFmt w:val="decimal"/>
      <w:lvlText w:val="%1."/>
      <w:lvlJc w:val="left"/>
      <w:pPr>
        <w:tabs>
          <w:tab w:val="left" w:pos="312"/>
        </w:tabs>
      </w:pPr>
    </w:lvl>
  </w:abstractNum>
  <w:abstractNum w:abstractNumId="5">
    <w:nsid w:val="5A095F78"/>
    <w:multiLevelType w:val="singleLevel"/>
    <w:tmpl w:val="5A095F78"/>
    <w:lvl w:ilvl="0" w:tentative="0">
      <w:start w:val="1"/>
      <w:numFmt w:val="chineseCounting"/>
      <w:suff w:val="nothing"/>
      <w:lvlText w:val="第%1部"/>
      <w:lvlJc w:val="left"/>
    </w:lvl>
  </w:abstractNum>
  <w:abstractNum w:abstractNumId="6">
    <w:nsid w:val="60043D03"/>
    <w:multiLevelType w:val="multilevel"/>
    <w:tmpl w:val="60043D03"/>
    <w:lvl w:ilvl="0" w:tentative="0">
      <w:start w:val="4"/>
      <w:numFmt w:val="decimal"/>
      <w:lvlText w:val="%1."/>
      <w:lvlJc w:val="left"/>
      <w:pPr>
        <w:tabs>
          <w:tab w:val="left" w:pos="420"/>
        </w:tabs>
        <w:ind w:left="420" w:hanging="420"/>
      </w:pPr>
      <w:rPr>
        <w:rFonts w:hint="eastAsia" w:ascii="宋体" w:hAnsi="宋体" w:eastAsia="宋体"/>
      </w:rPr>
    </w:lvl>
    <w:lvl w:ilvl="1" w:tentative="0">
      <w:start w:val="0"/>
      <w:numFmt w:val="none"/>
      <w:lvlText w:val="%2."/>
      <w:lvlJc w:val="left"/>
      <w:pPr>
        <w:tabs>
          <w:tab w:val="left" w:pos="1440"/>
        </w:tabs>
        <w:ind w:left="1440" w:hanging="360"/>
      </w:pPr>
    </w:lvl>
    <w:lvl w:ilvl="2" w:tentative="0">
      <w:start w:val="0"/>
      <w:numFmt w:val="none"/>
      <w:lvlText w:val="%3."/>
      <w:lvlJc w:val="left"/>
      <w:pPr>
        <w:tabs>
          <w:tab w:val="left" w:pos="2160"/>
        </w:tabs>
        <w:ind w:left="2160" w:hanging="360"/>
      </w:pPr>
    </w:lvl>
    <w:lvl w:ilvl="3" w:tentative="0">
      <w:start w:val="0"/>
      <w:numFmt w:val="none"/>
      <w:lvlText w:val="%4."/>
      <w:lvlJc w:val="left"/>
      <w:pPr>
        <w:tabs>
          <w:tab w:val="left" w:pos="2880"/>
        </w:tabs>
        <w:ind w:left="2880" w:hanging="360"/>
      </w:pPr>
    </w:lvl>
    <w:lvl w:ilvl="4" w:tentative="0">
      <w:start w:val="0"/>
      <w:numFmt w:val="none"/>
      <w:lvlText w:val="%5."/>
      <w:lvlJc w:val="left"/>
      <w:pPr>
        <w:tabs>
          <w:tab w:val="left" w:pos="3600"/>
        </w:tabs>
        <w:ind w:left="3600" w:hanging="360"/>
      </w:pPr>
    </w:lvl>
    <w:lvl w:ilvl="5" w:tentative="0">
      <w:start w:val="0"/>
      <w:numFmt w:val="none"/>
      <w:lvlText w:val="%6."/>
      <w:lvlJc w:val="left"/>
      <w:pPr>
        <w:tabs>
          <w:tab w:val="left" w:pos="4320"/>
        </w:tabs>
        <w:ind w:left="4320" w:hanging="360"/>
      </w:pPr>
    </w:lvl>
    <w:lvl w:ilvl="6" w:tentative="0">
      <w:start w:val="0"/>
      <w:numFmt w:val="none"/>
      <w:lvlText w:val="%7."/>
      <w:lvlJc w:val="left"/>
      <w:pPr>
        <w:tabs>
          <w:tab w:val="left" w:pos="5040"/>
        </w:tabs>
        <w:ind w:left="5040" w:hanging="360"/>
      </w:pPr>
    </w:lvl>
    <w:lvl w:ilvl="7" w:tentative="0">
      <w:start w:val="0"/>
      <w:numFmt w:val="none"/>
      <w:lvlText w:val="%8."/>
      <w:lvlJc w:val="left"/>
      <w:pPr>
        <w:tabs>
          <w:tab w:val="left" w:pos="5760"/>
        </w:tabs>
        <w:ind w:left="5760" w:hanging="360"/>
      </w:pPr>
    </w:lvl>
    <w:lvl w:ilvl="8" w:tentative="0">
      <w:start w:val="0"/>
      <w:numFmt w:val="none"/>
      <w:lvlText w:val="%9."/>
      <w:lvlJc w:val="left"/>
      <w:pPr>
        <w:tabs>
          <w:tab w:val="left" w:pos="6480"/>
        </w:tabs>
        <w:ind w:left="6480" w:hanging="360"/>
      </w:pPr>
    </w:lvl>
  </w:abstractNum>
  <w:abstractNum w:abstractNumId="7">
    <w:nsid w:val="677F39C2"/>
    <w:multiLevelType w:val="multilevel"/>
    <w:tmpl w:val="677F39C2"/>
    <w:lvl w:ilvl="0" w:tentative="0">
      <w:start w:val="1"/>
      <w:numFmt w:val="decimal"/>
      <w:lvlText w:val="%1)"/>
      <w:lvlJc w:val="left"/>
      <w:pPr>
        <w:tabs>
          <w:tab w:val="left" w:pos="720"/>
        </w:tabs>
        <w:ind w:left="720" w:hanging="240"/>
      </w:pPr>
      <w:rPr>
        <w:rFonts w:hint="eastAsia" w:ascii="宋体" w:hAnsi="宋体" w:eastAsia="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8">
    <w:nsid w:val="6EC54089"/>
    <w:multiLevelType w:val="multilevel"/>
    <w:tmpl w:val="6EC54089"/>
    <w:lvl w:ilvl="0" w:tentative="0">
      <w:start w:val="1"/>
      <w:numFmt w:val="decimal"/>
      <w:lvlText w:val="%1)"/>
      <w:lvlJc w:val="left"/>
      <w:pPr>
        <w:tabs>
          <w:tab w:val="left" w:pos="720"/>
        </w:tabs>
        <w:ind w:left="720" w:hanging="240"/>
      </w:pPr>
      <w:rPr>
        <w:rFonts w:hint="eastAsia" w:ascii="宋体" w:hAnsi="宋体" w:eastAsia="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
    <w:lvlOverride w:ilvl="0">
      <w:startOverride w:val="1"/>
    </w:lvlOverride>
  </w:num>
  <w:num w:numId="8">
    <w:abstractNumId w:val="6"/>
    <w:lvlOverride w:ilvl="0">
      <w:startOverride w:val="4"/>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8294F"/>
    <w:rsid w:val="000034C3"/>
    <w:rsid w:val="000054A3"/>
    <w:rsid w:val="00005DA3"/>
    <w:rsid w:val="0000797E"/>
    <w:rsid w:val="00014273"/>
    <w:rsid w:val="0001513D"/>
    <w:rsid w:val="00015D3D"/>
    <w:rsid w:val="000160EB"/>
    <w:rsid w:val="00017CCE"/>
    <w:rsid w:val="000248F8"/>
    <w:rsid w:val="00024C0A"/>
    <w:rsid w:val="00026873"/>
    <w:rsid w:val="000306D0"/>
    <w:rsid w:val="00040CA4"/>
    <w:rsid w:val="00042FAA"/>
    <w:rsid w:val="00043245"/>
    <w:rsid w:val="00043839"/>
    <w:rsid w:val="00046262"/>
    <w:rsid w:val="0004770C"/>
    <w:rsid w:val="00051A41"/>
    <w:rsid w:val="00052F0A"/>
    <w:rsid w:val="0005513E"/>
    <w:rsid w:val="00057AEE"/>
    <w:rsid w:val="00062EF6"/>
    <w:rsid w:val="0006517F"/>
    <w:rsid w:val="000657F6"/>
    <w:rsid w:val="00066B98"/>
    <w:rsid w:val="00073254"/>
    <w:rsid w:val="000770E4"/>
    <w:rsid w:val="00081873"/>
    <w:rsid w:val="00083FB2"/>
    <w:rsid w:val="00093244"/>
    <w:rsid w:val="0009578B"/>
    <w:rsid w:val="00096017"/>
    <w:rsid w:val="000A1B81"/>
    <w:rsid w:val="000B0A67"/>
    <w:rsid w:val="000B2A34"/>
    <w:rsid w:val="000B7719"/>
    <w:rsid w:val="000C1692"/>
    <w:rsid w:val="000C4A86"/>
    <w:rsid w:val="000D5D5D"/>
    <w:rsid w:val="000E1268"/>
    <w:rsid w:val="000E62A3"/>
    <w:rsid w:val="000E6A77"/>
    <w:rsid w:val="000E7C6F"/>
    <w:rsid w:val="000F005A"/>
    <w:rsid w:val="000F0219"/>
    <w:rsid w:val="000F0C4E"/>
    <w:rsid w:val="000F3F0F"/>
    <w:rsid w:val="00101246"/>
    <w:rsid w:val="00101CE0"/>
    <w:rsid w:val="00102BE6"/>
    <w:rsid w:val="001067DE"/>
    <w:rsid w:val="00106943"/>
    <w:rsid w:val="00107BDA"/>
    <w:rsid w:val="00111269"/>
    <w:rsid w:val="001135E3"/>
    <w:rsid w:val="00114423"/>
    <w:rsid w:val="001150FC"/>
    <w:rsid w:val="0011536E"/>
    <w:rsid w:val="00116CBD"/>
    <w:rsid w:val="00117111"/>
    <w:rsid w:val="0013056A"/>
    <w:rsid w:val="00130AEF"/>
    <w:rsid w:val="001327C2"/>
    <w:rsid w:val="00137061"/>
    <w:rsid w:val="00145ADD"/>
    <w:rsid w:val="00151FF8"/>
    <w:rsid w:val="00154ADC"/>
    <w:rsid w:val="0015508C"/>
    <w:rsid w:val="00163AC8"/>
    <w:rsid w:val="00165D95"/>
    <w:rsid w:val="0016729C"/>
    <w:rsid w:val="00172CD0"/>
    <w:rsid w:val="001739BA"/>
    <w:rsid w:val="00176211"/>
    <w:rsid w:val="0018168E"/>
    <w:rsid w:val="00181A58"/>
    <w:rsid w:val="001829EB"/>
    <w:rsid w:val="00191DD9"/>
    <w:rsid w:val="001944D7"/>
    <w:rsid w:val="0019514B"/>
    <w:rsid w:val="001979CC"/>
    <w:rsid w:val="00197B0A"/>
    <w:rsid w:val="001A247C"/>
    <w:rsid w:val="001A279D"/>
    <w:rsid w:val="001A471C"/>
    <w:rsid w:val="001A4DF9"/>
    <w:rsid w:val="001B2577"/>
    <w:rsid w:val="001B7115"/>
    <w:rsid w:val="001C0F05"/>
    <w:rsid w:val="001C5FEB"/>
    <w:rsid w:val="001D2D97"/>
    <w:rsid w:val="001D4104"/>
    <w:rsid w:val="001D5AAF"/>
    <w:rsid w:val="001D5C92"/>
    <w:rsid w:val="001D607E"/>
    <w:rsid w:val="001D6871"/>
    <w:rsid w:val="001D73C2"/>
    <w:rsid w:val="001E099C"/>
    <w:rsid w:val="001E2350"/>
    <w:rsid w:val="001E46EE"/>
    <w:rsid w:val="001E47E2"/>
    <w:rsid w:val="001E7A6A"/>
    <w:rsid w:val="001F02AC"/>
    <w:rsid w:val="001F4850"/>
    <w:rsid w:val="001F48FF"/>
    <w:rsid w:val="001F7F9B"/>
    <w:rsid w:val="002015DC"/>
    <w:rsid w:val="00207BB1"/>
    <w:rsid w:val="002133B3"/>
    <w:rsid w:val="00214059"/>
    <w:rsid w:val="00216612"/>
    <w:rsid w:val="002167A0"/>
    <w:rsid w:val="002213C9"/>
    <w:rsid w:val="00221F94"/>
    <w:rsid w:val="00225E3D"/>
    <w:rsid w:val="00232555"/>
    <w:rsid w:val="00232C2B"/>
    <w:rsid w:val="00237C66"/>
    <w:rsid w:val="00243353"/>
    <w:rsid w:val="00243755"/>
    <w:rsid w:val="002447BE"/>
    <w:rsid w:val="00246B1A"/>
    <w:rsid w:val="00247028"/>
    <w:rsid w:val="00254912"/>
    <w:rsid w:val="00257C4D"/>
    <w:rsid w:val="00260FFA"/>
    <w:rsid w:val="00261B60"/>
    <w:rsid w:val="0026343F"/>
    <w:rsid w:val="00270FEE"/>
    <w:rsid w:val="00271355"/>
    <w:rsid w:val="00273F3D"/>
    <w:rsid w:val="00284282"/>
    <w:rsid w:val="00285029"/>
    <w:rsid w:val="00290EC6"/>
    <w:rsid w:val="00295423"/>
    <w:rsid w:val="002979DD"/>
    <w:rsid w:val="002A22DC"/>
    <w:rsid w:val="002A32E8"/>
    <w:rsid w:val="002A335E"/>
    <w:rsid w:val="002A630A"/>
    <w:rsid w:val="002B05A7"/>
    <w:rsid w:val="002B690E"/>
    <w:rsid w:val="002C3014"/>
    <w:rsid w:val="002C5E8B"/>
    <w:rsid w:val="002C5FFF"/>
    <w:rsid w:val="002C647B"/>
    <w:rsid w:val="002D035A"/>
    <w:rsid w:val="002D406B"/>
    <w:rsid w:val="002D570E"/>
    <w:rsid w:val="002E4926"/>
    <w:rsid w:val="002E52DB"/>
    <w:rsid w:val="002E5489"/>
    <w:rsid w:val="002F367E"/>
    <w:rsid w:val="002F6FAA"/>
    <w:rsid w:val="00300EF8"/>
    <w:rsid w:val="00301513"/>
    <w:rsid w:val="0030333E"/>
    <w:rsid w:val="00310E42"/>
    <w:rsid w:val="00315190"/>
    <w:rsid w:val="0032221E"/>
    <w:rsid w:val="003240A4"/>
    <w:rsid w:val="0032532C"/>
    <w:rsid w:val="003255AF"/>
    <w:rsid w:val="003271AC"/>
    <w:rsid w:val="00331A77"/>
    <w:rsid w:val="003338F4"/>
    <w:rsid w:val="00340730"/>
    <w:rsid w:val="0034152F"/>
    <w:rsid w:val="00345A9E"/>
    <w:rsid w:val="00350A07"/>
    <w:rsid w:val="0035290E"/>
    <w:rsid w:val="00352BA5"/>
    <w:rsid w:val="00356C40"/>
    <w:rsid w:val="00363FF1"/>
    <w:rsid w:val="00370FF6"/>
    <w:rsid w:val="00372284"/>
    <w:rsid w:val="00377971"/>
    <w:rsid w:val="00387BFD"/>
    <w:rsid w:val="00387D76"/>
    <w:rsid w:val="00390C95"/>
    <w:rsid w:val="0039112E"/>
    <w:rsid w:val="00394213"/>
    <w:rsid w:val="00394458"/>
    <w:rsid w:val="00394D24"/>
    <w:rsid w:val="003A1D76"/>
    <w:rsid w:val="003A2B7D"/>
    <w:rsid w:val="003A494E"/>
    <w:rsid w:val="003A68E5"/>
    <w:rsid w:val="003B5021"/>
    <w:rsid w:val="003C0944"/>
    <w:rsid w:val="003C0C00"/>
    <w:rsid w:val="003C4723"/>
    <w:rsid w:val="003D0AE4"/>
    <w:rsid w:val="003D6667"/>
    <w:rsid w:val="003D7D1A"/>
    <w:rsid w:val="003E7A1A"/>
    <w:rsid w:val="003F00E5"/>
    <w:rsid w:val="003F0DB5"/>
    <w:rsid w:val="003F620C"/>
    <w:rsid w:val="00401D96"/>
    <w:rsid w:val="00410349"/>
    <w:rsid w:val="00412961"/>
    <w:rsid w:val="00413447"/>
    <w:rsid w:val="00415860"/>
    <w:rsid w:val="00416F49"/>
    <w:rsid w:val="00417252"/>
    <w:rsid w:val="00420FCE"/>
    <w:rsid w:val="00422E57"/>
    <w:rsid w:val="00423629"/>
    <w:rsid w:val="00431AA8"/>
    <w:rsid w:val="0043731C"/>
    <w:rsid w:val="00440B9E"/>
    <w:rsid w:val="004506DF"/>
    <w:rsid w:val="00450F7F"/>
    <w:rsid w:val="00456DEC"/>
    <w:rsid w:val="004627B4"/>
    <w:rsid w:val="00462CC9"/>
    <w:rsid w:val="00462E19"/>
    <w:rsid w:val="00465195"/>
    <w:rsid w:val="0046749C"/>
    <w:rsid w:val="004728EC"/>
    <w:rsid w:val="00474335"/>
    <w:rsid w:val="00475E0C"/>
    <w:rsid w:val="00482971"/>
    <w:rsid w:val="00483B32"/>
    <w:rsid w:val="004862C2"/>
    <w:rsid w:val="00487CBC"/>
    <w:rsid w:val="0049329D"/>
    <w:rsid w:val="00494593"/>
    <w:rsid w:val="004A0A88"/>
    <w:rsid w:val="004A2AD0"/>
    <w:rsid w:val="004A4F4F"/>
    <w:rsid w:val="004A7DD9"/>
    <w:rsid w:val="004B0543"/>
    <w:rsid w:val="004B3DF6"/>
    <w:rsid w:val="004B6478"/>
    <w:rsid w:val="004C1AF4"/>
    <w:rsid w:val="004C40F8"/>
    <w:rsid w:val="004D2C3E"/>
    <w:rsid w:val="004D3AD3"/>
    <w:rsid w:val="004D4BB6"/>
    <w:rsid w:val="004D6C2D"/>
    <w:rsid w:val="004E3BE3"/>
    <w:rsid w:val="004E4143"/>
    <w:rsid w:val="004E5B5C"/>
    <w:rsid w:val="004E7D72"/>
    <w:rsid w:val="004F0154"/>
    <w:rsid w:val="00503793"/>
    <w:rsid w:val="0050578F"/>
    <w:rsid w:val="00507023"/>
    <w:rsid w:val="00515011"/>
    <w:rsid w:val="005166B5"/>
    <w:rsid w:val="00521E17"/>
    <w:rsid w:val="00527169"/>
    <w:rsid w:val="00532A68"/>
    <w:rsid w:val="00540333"/>
    <w:rsid w:val="00540C23"/>
    <w:rsid w:val="00545CF4"/>
    <w:rsid w:val="00545F35"/>
    <w:rsid w:val="00550998"/>
    <w:rsid w:val="005524E0"/>
    <w:rsid w:val="00552D3F"/>
    <w:rsid w:val="005533B4"/>
    <w:rsid w:val="00562E40"/>
    <w:rsid w:val="0056371E"/>
    <w:rsid w:val="00567C68"/>
    <w:rsid w:val="00570118"/>
    <w:rsid w:val="005703F5"/>
    <w:rsid w:val="005710D1"/>
    <w:rsid w:val="00582298"/>
    <w:rsid w:val="0058401A"/>
    <w:rsid w:val="005844DB"/>
    <w:rsid w:val="00587049"/>
    <w:rsid w:val="0059012E"/>
    <w:rsid w:val="00590B69"/>
    <w:rsid w:val="00591DB4"/>
    <w:rsid w:val="0059271E"/>
    <w:rsid w:val="005940C7"/>
    <w:rsid w:val="005969BE"/>
    <w:rsid w:val="005A1540"/>
    <w:rsid w:val="005A4F32"/>
    <w:rsid w:val="005A6DF5"/>
    <w:rsid w:val="005B2B3D"/>
    <w:rsid w:val="005B79D7"/>
    <w:rsid w:val="005C2792"/>
    <w:rsid w:val="005C31D1"/>
    <w:rsid w:val="005D3BB8"/>
    <w:rsid w:val="005D4453"/>
    <w:rsid w:val="005D454D"/>
    <w:rsid w:val="005E0B88"/>
    <w:rsid w:val="005E15EC"/>
    <w:rsid w:val="005E1BB8"/>
    <w:rsid w:val="005E2063"/>
    <w:rsid w:val="005E7A82"/>
    <w:rsid w:val="005F101A"/>
    <w:rsid w:val="00604FF4"/>
    <w:rsid w:val="0061546D"/>
    <w:rsid w:val="00617773"/>
    <w:rsid w:val="00617B45"/>
    <w:rsid w:val="00620C84"/>
    <w:rsid w:val="00623BB6"/>
    <w:rsid w:val="006252CE"/>
    <w:rsid w:val="00630AB2"/>
    <w:rsid w:val="006329B7"/>
    <w:rsid w:val="0063515D"/>
    <w:rsid w:val="00636AAD"/>
    <w:rsid w:val="00636D47"/>
    <w:rsid w:val="00644675"/>
    <w:rsid w:val="006446AE"/>
    <w:rsid w:val="00644879"/>
    <w:rsid w:val="00645516"/>
    <w:rsid w:val="00645A21"/>
    <w:rsid w:val="0064642C"/>
    <w:rsid w:val="00655036"/>
    <w:rsid w:val="00660F01"/>
    <w:rsid w:val="006618D4"/>
    <w:rsid w:val="006644A1"/>
    <w:rsid w:val="00665996"/>
    <w:rsid w:val="00684F81"/>
    <w:rsid w:val="00686106"/>
    <w:rsid w:val="00687F87"/>
    <w:rsid w:val="00693780"/>
    <w:rsid w:val="006A4643"/>
    <w:rsid w:val="006A51DF"/>
    <w:rsid w:val="006B4BED"/>
    <w:rsid w:val="006B6AD1"/>
    <w:rsid w:val="006B6DC8"/>
    <w:rsid w:val="006B7B8C"/>
    <w:rsid w:val="006C736E"/>
    <w:rsid w:val="006C77AE"/>
    <w:rsid w:val="006D15A7"/>
    <w:rsid w:val="006D2F78"/>
    <w:rsid w:val="006D4F35"/>
    <w:rsid w:val="006D6C56"/>
    <w:rsid w:val="006D77ED"/>
    <w:rsid w:val="006E2A5D"/>
    <w:rsid w:val="006E375A"/>
    <w:rsid w:val="006E5306"/>
    <w:rsid w:val="006F0E7F"/>
    <w:rsid w:val="006F7AF8"/>
    <w:rsid w:val="00701470"/>
    <w:rsid w:val="00702B30"/>
    <w:rsid w:val="00703202"/>
    <w:rsid w:val="00703F61"/>
    <w:rsid w:val="0070755F"/>
    <w:rsid w:val="007110E2"/>
    <w:rsid w:val="00713FCB"/>
    <w:rsid w:val="00715B86"/>
    <w:rsid w:val="0071648B"/>
    <w:rsid w:val="007261CD"/>
    <w:rsid w:val="00726C43"/>
    <w:rsid w:val="00731CB4"/>
    <w:rsid w:val="0073609D"/>
    <w:rsid w:val="00740045"/>
    <w:rsid w:val="007415FE"/>
    <w:rsid w:val="00742EDB"/>
    <w:rsid w:val="00746214"/>
    <w:rsid w:val="00746A83"/>
    <w:rsid w:val="00747233"/>
    <w:rsid w:val="00753AF9"/>
    <w:rsid w:val="00755BCB"/>
    <w:rsid w:val="00756959"/>
    <w:rsid w:val="00762B0D"/>
    <w:rsid w:val="007642C5"/>
    <w:rsid w:val="00771504"/>
    <w:rsid w:val="007744E0"/>
    <w:rsid w:val="00775251"/>
    <w:rsid w:val="0077647B"/>
    <w:rsid w:val="00777E67"/>
    <w:rsid w:val="007805C4"/>
    <w:rsid w:val="007808C1"/>
    <w:rsid w:val="007818FF"/>
    <w:rsid w:val="0078294F"/>
    <w:rsid w:val="00784FD4"/>
    <w:rsid w:val="00787CB7"/>
    <w:rsid w:val="00791BB3"/>
    <w:rsid w:val="00795283"/>
    <w:rsid w:val="00797FF8"/>
    <w:rsid w:val="007A67C8"/>
    <w:rsid w:val="007A7C1D"/>
    <w:rsid w:val="007B0A83"/>
    <w:rsid w:val="007B20B0"/>
    <w:rsid w:val="007B2E8C"/>
    <w:rsid w:val="007B4810"/>
    <w:rsid w:val="007B714F"/>
    <w:rsid w:val="007B7EC7"/>
    <w:rsid w:val="007C1A72"/>
    <w:rsid w:val="007C1EC7"/>
    <w:rsid w:val="007C655F"/>
    <w:rsid w:val="007C6FE3"/>
    <w:rsid w:val="007C759C"/>
    <w:rsid w:val="007D2921"/>
    <w:rsid w:val="007D2AB1"/>
    <w:rsid w:val="007D2B59"/>
    <w:rsid w:val="007D307A"/>
    <w:rsid w:val="007E28E7"/>
    <w:rsid w:val="007E530E"/>
    <w:rsid w:val="007F0E1D"/>
    <w:rsid w:val="007F1024"/>
    <w:rsid w:val="008039A4"/>
    <w:rsid w:val="00811B8A"/>
    <w:rsid w:val="008136B1"/>
    <w:rsid w:val="00813E1E"/>
    <w:rsid w:val="00813F2C"/>
    <w:rsid w:val="00814C76"/>
    <w:rsid w:val="00820225"/>
    <w:rsid w:val="00821427"/>
    <w:rsid w:val="0082201F"/>
    <w:rsid w:val="00822D26"/>
    <w:rsid w:val="00825653"/>
    <w:rsid w:val="00833AC9"/>
    <w:rsid w:val="00833FAD"/>
    <w:rsid w:val="00834B08"/>
    <w:rsid w:val="00837198"/>
    <w:rsid w:val="0084075A"/>
    <w:rsid w:val="00852C5F"/>
    <w:rsid w:val="008538ED"/>
    <w:rsid w:val="00856C6E"/>
    <w:rsid w:val="008573C0"/>
    <w:rsid w:val="00864F18"/>
    <w:rsid w:val="00871A0B"/>
    <w:rsid w:val="00872219"/>
    <w:rsid w:val="008828D2"/>
    <w:rsid w:val="0088621B"/>
    <w:rsid w:val="00890DC0"/>
    <w:rsid w:val="00891107"/>
    <w:rsid w:val="00892715"/>
    <w:rsid w:val="0089446C"/>
    <w:rsid w:val="00895904"/>
    <w:rsid w:val="008A0CFD"/>
    <w:rsid w:val="008A26E9"/>
    <w:rsid w:val="008A2F57"/>
    <w:rsid w:val="008A436F"/>
    <w:rsid w:val="008C2776"/>
    <w:rsid w:val="008C70EF"/>
    <w:rsid w:val="008D59C5"/>
    <w:rsid w:val="008D5BF8"/>
    <w:rsid w:val="008D6090"/>
    <w:rsid w:val="008D6A23"/>
    <w:rsid w:val="008E03DA"/>
    <w:rsid w:val="008E34FC"/>
    <w:rsid w:val="008E5E3F"/>
    <w:rsid w:val="008E6AA9"/>
    <w:rsid w:val="008E769F"/>
    <w:rsid w:val="008F01DF"/>
    <w:rsid w:val="008F0AB0"/>
    <w:rsid w:val="008F12BA"/>
    <w:rsid w:val="008F237A"/>
    <w:rsid w:val="008F4AA1"/>
    <w:rsid w:val="008F6DDC"/>
    <w:rsid w:val="0090051A"/>
    <w:rsid w:val="0090099E"/>
    <w:rsid w:val="00902021"/>
    <w:rsid w:val="009041E3"/>
    <w:rsid w:val="009067AE"/>
    <w:rsid w:val="00911670"/>
    <w:rsid w:val="00915EE1"/>
    <w:rsid w:val="00916836"/>
    <w:rsid w:val="009175F5"/>
    <w:rsid w:val="0092179D"/>
    <w:rsid w:val="00925145"/>
    <w:rsid w:val="00937D19"/>
    <w:rsid w:val="00942C25"/>
    <w:rsid w:val="00952917"/>
    <w:rsid w:val="009619B3"/>
    <w:rsid w:val="009648A9"/>
    <w:rsid w:val="009662E6"/>
    <w:rsid w:val="00970FA9"/>
    <w:rsid w:val="00974136"/>
    <w:rsid w:val="00976C3F"/>
    <w:rsid w:val="0097792F"/>
    <w:rsid w:val="00983432"/>
    <w:rsid w:val="00991AB3"/>
    <w:rsid w:val="00991D6A"/>
    <w:rsid w:val="0099210B"/>
    <w:rsid w:val="009936A3"/>
    <w:rsid w:val="00997111"/>
    <w:rsid w:val="009A09B4"/>
    <w:rsid w:val="009A1B50"/>
    <w:rsid w:val="009A27A1"/>
    <w:rsid w:val="009A488A"/>
    <w:rsid w:val="009B156F"/>
    <w:rsid w:val="009B313C"/>
    <w:rsid w:val="009B6D3A"/>
    <w:rsid w:val="009C0B23"/>
    <w:rsid w:val="009C0B52"/>
    <w:rsid w:val="009C12AB"/>
    <w:rsid w:val="009D17C6"/>
    <w:rsid w:val="009D235E"/>
    <w:rsid w:val="009D2AF2"/>
    <w:rsid w:val="009D33BC"/>
    <w:rsid w:val="009E01E5"/>
    <w:rsid w:val="009E0B4D"/>
    <w:rsid w:val="009E457E"/>
    <w:rsid w:val="009E4CB9"/>
    <w:rsid w:val="009F2AA1"/>
    <w:rsid w:val="009F3B33"/>
    <w:rsid w:val="009F74AC"/>
    <w:rsid w:val="00A00577"/>
    <w:rsid w:val="00A00ADA"/>
    <w:rsid w:val="00A042DF"/>
    <w:rsid w:val="00A055D6"/>
    <w:rsid w:val="00A0710B"/>
    <w:rsid w:val="00A11A89"/>
    <w:rsid w:val="00A11F20"/>
    <w:rsid w:val="00A12625"/>
    <w:rsid w:val="00A12894"/>
    <w:rsid w:val="00A14758"/>
    <w:rsid w:val="00A20CDC"/>
    <w:rsid w:val="00A240CE"/>
    <w:rsid w:val="00A24925"/>
    <w:rsid w:val="00A33F0D"/>
    <w:rsid w:val="00A43586"/>
    <w:rsid w:val="00A46421"/>
    <w:rsid w:val="00A46DC7"/>
    <w:rsid w:val="00A5770D"/>
    <w:rsid w:val="00A62E52"/>
    <w:rsid w:val="00A64933"/>
    <w:rsid w:val="00A6600B"/>
    <w:rsid w:val="00A701BA"/>
    <w:rsid w:val="00A73279"/>
    <w:rsid w:val="00A742A4"/>
    <w:rsid w:val="00A7640A"/>
    <w:rsid w:val="00A816C1"/>
    <w:rsid w:val="00A85BE0"/>
    <w:rsid w:val="00A9152B"/>
    <w:rsid w:val="00A9471E"/>
    <w:rsid w:val="00A94FBA"/>
    <w:rsid w:val="00AA0F61"/>
    <w:rsid w:val="00AA3C32"/>
    <w:rsid w:val="00AA4D5D"/>
    <w:rsid w:val="00AA5DA9"/>
    <w:rsid w:val="00AB33D4"/>
    <w:rsid w:val="00AB3711"/>
    <w:rsid w:val="00AB3B6A"/>
    <w:rsid w:val="00AC25BB"/>
    <w:rsid w:val="00AC3038"/>
    <w:rsid w:val="00AC3934"/>
    <w:rsid w:val="00AC4779"/>
    <w:rsid w:val="00AC642E"/>
    <w:rsid w:val="00AC6F8D"/>
    <w:rsid w:val="00AC7F61"/>
    <w:rsid w:val="00AD022C"/>
    <w:rsid w:val="00AD1884"/>
    <w:rsid w:val="00AD66E3"/>
    <w:rsid w:val="00AE0958"/>
    <w:rsid w:val="00AE1AEF"/>
    <w:rsid w:val="00AE241E"/>
    <w:rsid w:val="00AF063E"/>
    <w:rsid w:val="00AF12AE"/>
    <w:rsid w:val="00AF36CF"/>
    <w:rsid w:val="00AF40B0"/>
    <w:rsid w:val="00AF599A"/>
    <w:rsid w:val="00AF5F82"/>
    <w:rsid w:val="00AF66AF"/>
    <w:rsid w:val="00B00F45"/>
    <w:rsid w:val="00B0197E"/>
    <w:rsid w:val="00B0414B"/>
    <w:rsid w:val="00B06350"/>
    <w:rsid w:val="00B06E45"/>
    <w:rsid w:val="00B116C9"/>
    <w:rsid w:val="00B219DC"/>
    <w:rsid w:val="00B24A04"/>
    <w:rsid w:val="00B340D0"/>
    <w:rsid w:val="00B36A24"/>
    <w:rsid w:val="00B373DE"/>
    <w:rsid w:val="00B407F8"/>
    <w:rsid w:val="00B41C12"/>
    <w:rsid w:val="00B479D4"/>
    <w:rsid w:val="00B56C9C"/>
    <w:rsid w:val="00B56ECB"/>
    <w:rsid w:val="00B63947"/>
    <w:rsid w:val="00B6668B"/>
    <w:rsid w:val="00B736DD"/>
    <w:rsid w:val="00B75656"/>
    <w:rsid w:val="00B82782"/>
    <w:rsid w:val="00B83631"/>
    <w:rsid w:val="00B84A3F"/>
    <w:rsid w:val="00B9314A"/>
    <w:rsid w:val="00BA1B86"/>
    <w:rsid w:val="00BA4E07"/>
    <w:rsid w:val="00BA50B0"/>
    <w:rsid w:val="00BA53FC"/>
    <w:rsid w:val="00BA6AAE"/>
    <w:rsid w:val="00BA6F7F"/>
    <w:rsid w:val="00BB6552"/>
    <w:rsid w:val="00BB6F2E"/>
    <w:rsid w:val="00BC03B7"/>
    <w:rsid w:val="00BC03FE"/>
    <w:rsid w:val="00BC0976"/>
    <w:rsid w:val="00BC343C"/>
    <w:rsid w:val="00BD7482"/>
    <w:rsid w:val="00BE5490"/>
    <w:rsid w:val="00BE644B"/>
    <w:rsid w:val="00BE6BCB"/>
    <w:rsid w:val="00BE717D"/>
    <w:rsid w:val="00BE778A"/>
    <w:rsid w:val="00BF07F4"/>
    <w:rsid w:val="00BF0FA3"/>
    <w:rsid w:val="00BF3FF3"/>
    <w:rsid w:val="00BF465D"/>
    <w:rsid w:val="00C00676"/>
    <w:rsid w:val="00C0122A"/>
    <w:rsid w:val="00C07A02"/>
    <w:rsid w:val="00C10454"/>
    <w:rsid w:val="00C10AE1"/>
    <w:rsid w:val="00C16B41"/>
    <w:rsid w:val="00C206BC"/>
    <w:rsid w:val="00C20FF9"/>
    <w:rsid w:val="00C24186"/>
    <w:rsid w:val="00C25183"/>
    <w:rsid w:val="00C33FC3"/>
    <w:rsid w:val="00C34C3D"/>
    <w:rsid w:val="00C44CDD"/>
    <w:rsid w:val="00C5072C"/>
    <w:rsid w:val="00C52F13"/>
    <w:rsid w:val="00C533B2"/>
    <w:rsid w:val="00C54CDD"/>
    <w:rsid w:val="00C558AB"/>
    <w:rsid w:val="00C56618"/>
    <w:rsid w:val="00C62E6D"/>
    <w:rsid w:val="00C64DF5"/>
    <w:rsid w:val="00C65982"/>
    <w:rsid w:val="00C77BD9"/>
    <w:rsid w:val="00C84AD2"/>
    <w:rsid w:val="00C85048"/>
    <w:rsid w:val="00C858C6"/>
    <w:rsid w:val="00C86A6C"/>
    <w:rsid w:val="00C872B6"/>
    <w:rsid w:val="00C92C06"/>
    <w:rsid w:val="00C954F9"/>
    <w:rsid w:val="00C95D9F"/>
    <w:rsid w:val="00CA721E"/>
    <w:rsid w:val="00CB0762"/>
    <w:rsid w:val="00CB4DF3"/>
    <w:rsid w:val="00CB668D"/>
    <w:rsid w:val="00CB7D8A"/>
    <w:rsid w:val="00CD3C80"/>
    <w:rsid w:val="00CD4DA0"/>
    <w:rsid w:val="00CD771A"/>
    <w:rsid w:val="00CE0223"/>
    <w:rsid w:val="00CE35AD"/>
    <w:rsid w:val="00CE3A74"/>
    <w:rsid w:val="00CE7EE2"/>
    <w:rsid w:val="00CF309E"/>
    <w:rsid w:val="00CF6B0E"/>
    <w:rsid w:val="00D050AA"/>
    <w:rsid w:val="00D051C8"/>
    <w:rsid w:val="00D070BD"/>
    <w:rsid w:val="00D07E22"/>
    <w:rsid w:val="00D14149"/>
    <w:rsid w:val="00D23CD7"/>
    <w:rsid w:val="00D2780E"/>
    <w:rsid w:val="00D35E39"/>
    <w:rsid w:val="00D37C8C"/>
    <w:rsid w:val="00D440E5"/>
    <w:rsid w:val="00D44AE4"/>
    <w:rsid w:val="00D45B58"/>
    <w:rsid w:val="00D544AD"/>
    <w:rsid w:val="00D561E4"/>
    <w:rsid w:val="00D648ED"/>
    <w:rsid w:val="00D65DA0"/>
    <w:rsid w:val="00D724B4"/>
    <w:rsid w:val="00D80549"/>
    <w:rsid w:val="00D816B8"/>
    <w:rsid w:val="00D87B47"/>
    <w:rsid w:val="00D93E99"/>
    <w:rsid w:val="00D94605"/>
    <w:rsid w:val="00DA46FD"/>
    <w:rsid w:val="00DA79FA"/>
    <w:rsid w:val="00DC08EE"/>
    <w:rsid w:val="00DC6908"/>
    <w:rsid w:val="00DC72E7"/>
    <w:rsid w:val="00DD1CDE"/>
    <w:rsid w:val="00DD2FCB"/>
    <w:rsid w:val="00DD71B0"/>
    <w:rsid w:val="00DE351A"/>
    <w:rsid w:val="00DE786C"/>
    <w:rsid w:val="00DF2D7E"/>
    <w:rsid w:val="00DF6421"/>
    <w:rsid w:val="00DF7A20"/>
    <w:rsid w:val="00E0124B"/>
    <w:rsid w:val="00E02B95"/>
    <w:rsid w:val="00E04791"/>
    <w:rsid w:val="00E057A0"/>
    <w:rsid w:val="00E07009"/>
    <w:rsid w:val="00E1040C"/>
    <w:rsid w:val="00E10E00"/>
    <w:rsid w:val="00E16D4A"/>
    <w:rsid w:val="00E24E7C"/>
    <w:rsid w:val="00E25372"/>
    <w:rsid w:val="00E27605"/>
    <w:rsid w:val="00E32269"/>
    <w:rsid w:val="00E37629"/>
    <w:rsid w:val="00E408D8"/>
    <w:rsid w:val="00E4100F"/>
    <w:rsid w:val="00E41D8C"/>
    <w:rsid w:val="00E41EE2"/>
    <w:rsid w:val="00E426CA"/>
    <w:rsid w:val="00E4283B"/>
    <w:rsid w:val="00E549F1"/>
    <w:rsid w:val="00E56C6B"/>
    <w:rsid w:val="00E60D1A"/>
    <w:rsid w:val="00E630AD"/>
    <w:rsid w:val="00E666B9"/>
    <w:rsid w:val="00E73E5B"/>
    <w:rsid w:val="00E75183"/>
    <w:rsid w:val="00E760A1"/>
    <w:rsid w:val="00E76733"/>
    <w:rsid w:val="00E77180"/>
    <w:rsid w:val="00E808FF"/>
    <w:rsid w:val="00E80B29"/>
    <w:rsid w:val="00E84933"/>
    <w:rsid w:val="00E85EE2"/>
    <w:rsid w:val="00E8799C"/>
    <w:rsid w:val="00E90F46"/>
    <w:rsid w:val="00E922B0"/>
    <w:rsid w:val="00E9438B"/>
    <w:rsid w:val="00EA3566"/>
    <w:rsid w:val="00EA5150"/>
    <w:rsid w:val="00EA674F"/>
    <w:rsid w:val="00EB4BB1"/>
    <w:rsid w:val="00EB53EE"/>
    <w:rsid w:val="00EB7508"/>
    <w:rsid w:val="00EC079A"/>
    <w:rsid w:val="00EC45C2"/>
    <w:rsid w:val="00EC4C75"/>
    <w:rsid w:val="00EC546C"/>
    <w:rsid w:val="00ED0E40"/>
    <w:rsid w:val="00ED257A"/>
    <w:rsid w:val="00ED38AC"/>
    <w:rsid w:val="00ED6602"/>
    <w:rsid w:val="00ED71FE"/>
    <w:rsid w:val="00EE2414"/>
    <w:rsid w:val="00EE2EAF"/>
    <w:rsid w:val="00EE3A6D"/>
    <w:rsid w:val="00EE6EDA"/>
    <w:rsid w:val="00EF3512"/>
    <w:rsid w:val="00EF4437"/>
    <w:rsid w:val="00EF5782"/>
    <w:rsid w:val="00EF75F4"/>
    <w:rsid w:val="00F02C5D"/>
    <w:rsid w:val="00F036B5"/>
    <w:rsid w:val="00F05805"/>
    <w:rsid w:val="00F06F99"/>
    <w:rsid w:val="00F0728B"/>
    <w:rsid w:val="00F1159E"/>
    <w:rsid w:val="00F136AA"/>
    <w:rsid w:val="00F13860"/>
    <w:rsid w:val="00F13A1C"/>
    <w:rsid w:val="00F13CC9"/>
    <w:rsid w:val="00F15DD3"/>
    <w:rsid w:val="00F232B2"/>
    <w:rsid w:val="00F2457A"/>
    <w:rsid w:val="00F24950"/>
    <w:rsid w:val="00F2523A"/>
    <w:rsid w:val="00F27B78"/>
    <w:rsid w:val="00F27EC2"/>
    <w:rsid w:val="00F309F1"/>
    <w:rsid w:val="00F37B12"/>
    <w:rsid w:val="00F40646"/>
    <w:rsid w:val="00F50AF4"/>
    <w:rsid w:val="00F53830"/>
    <w:rsid w:val="00F53CFA"/>
    <w:rsid w:val="00F628B1"/>
    <w:rsid w:val="00F62F62"/>
    <w:rsid w:val="00F650B6"/>
    <w:rsid w:val="00F652C0"/>
    <w:rsid w:val="00F65791"/>
    <w:rsid w:val="00F7158A"/>
    <w:rsid w:val="00F755BC"/>
    <w:rsid w:val="00F858E8"/>
    <w:rsid w:val="00F911F7"/>
    <w:rsid w:val="00F92A1E"/>
    <w:rsid w:val="00F933DC"/>
    <w:rsid w:val="00F94AF6"/>
    <w:rsid w:val="00F95657"/>
    <w:rsid w:val="00F972F2"/>
    <w:rsid w:val="00FA57B0"/>
    <w:rsid w:val="00FA6B55"/>
    <w:rsid w:val="00FB2654"/>
    <w:rsid w:val="00FB59DA"/>
    <w:rsid w:val="00FB5F14"/>
    <w:rsid w:val="00FB66A1"/>
    <w:rsid w:val="00FB7A2A"/>
    <w:rsid w:val="00FC0151"/>
    <w:rsid w:val="00FC0407"/>
    <w:rsid w:val="00FC4EBB"/>
    <w:rsid w:val="00FC736A"/>
    <w:rsid w:val="00FC75C8"/>
    <w:rsid w:val="00FD01B8"/>
    <w:rsid w:val="00FD42A3"/>
    <w:rsid w:val="00FD7841"/>
    <w:rsid w:val="00FE0E6C"/>
    <w:rsid w:val="00FE4D08"/>
    <w:rsid w:val="00FE66D2"/>
    <w:rsid w:val="00FF0776"/>
    <w:rsid w:val="00FF1EEC"/>
    <w:rsid w:val="00FF2BD7"/>
    <w:rsid w:val="00FF5341"/>
    <w:rsid w:val="010C15B4"/>
    <w:rsid w:val="01317527"/>
    <w:rsid w:val="013F3D81"/>
    <w:rsid w:val="01537EED"/>
    <w:rsid w:val="01820997"/>
    <w:rsid w:val="019959EC"/>
    <w:rsid w:val="01C26573"/>
    <w:rsid w:val="01DC1670"/>
    <w:rsid w:val="01DF3D92"/>
    <w:rsid w:val="01EF5CC6"/>
    <w:rsid w:val="026C2236"/>
    <w:rsid w:val="027475EF"/>
    <w:rsid w:val="0284243F"/>
    <w:rsid w:val="02CA413D"/>
    <w:rsid w:val="03150B4C"/>
    <w:rsid w:val="036D788C"/>
    <w:rsid w:val="038540AC"/>
    <w:rsid w:val="03A46AE2"/>
    <w:rsid w:val="03AF5D67"/>
    <w:rsid w:val="03B66FAC"/>
    <w:rsid w:val="03DF51FF"/>
    <w:rsid w:val="03E04E98"/>
    <w:rsid w:val="043B03F2"/>
    <w:rsid w:val="044D108C"/>
    <w:rsid w:val="0461257F"/>
    <w:rsid w:val="046653B2"/>
    <w:rsid w:val="049605FD"/>
    <w:rsid w:val="04E07D08"/>
    <w:rsid w:val="0511426A"/>
    <w:rsid w:val="055D7E65"/>
    <w:rsid w:val="058D33BB"/>
    <w:rsid w:val="05B25314"/>
    <w:rsid w:val="05C35E6B"/>
    <w:rsid w:val="05D64516"/>
    <w:rsid w:val="05E27D18"/>
    <w:rsid w:val="05FD533D"/>
    <w:rsid w:val="060C1EAA"/>
    <w:rsid w:val="06240DCE"/>
    <w:rsid w:val="06512AE2"/>
    <w:rsid w:val="065B005E"/>
    <w:rsid w:val="066965BC"/>
    <w:rsid w:val="069616BC"/>
    <w:rsid w:val="06AA407C"/>
    <w:rsid w:val="06B535E8"/>
    <w:rsid w:val="06E2280F"/>
    <w:rsid w:val="06F11E8E"/>
    <w:rsid w:val="06F62190"/>
    <w:rsid w:val="07067F0A"/>
    <w:rsid w:val="073623A0"/>
    <w:rsid w:val="075D2428"/>
    <w:rsid w:val="076807FF"/>
    <w:rsid w:val="07887FFD"/>
    <w:rsid w:val="079A70E4"/>
    <w:rsid w:val="08065945"/>
    <w:rsid w:val="08397FB1"/>
    <w:rsid w:val="083E67F4"/>
    <w:rsid w:val="08465DCF"/>
    <w:rsid w:val="086B161C"/>
    <w:rsid w:val="087B5B26"/>
    <w:rsid w:val="089B5829"/>
    <w:rsid w:val="092803A0"/>
    <w:rsid w:val="095407C2"/>
    <w:rsid w:val="09991899"/>
    <w:rsid w:val="099F3591"/>
    <w:rsid w:val="09C11560"/>
    <w:rsid w:val="09E24525"/>
    <w:rsid w:val="0A042943"/>
    <w:rsid w:val="0A0E5545"/>
    <w:rsid w:val="0A1F619E"/>
    <w:rsid w:val="0A6773F8"/>
    <w:rsid w:val="0A6B05EA"/>
    <w:rsid w:val="0A9E06C1"/>
    <w:rsid w:val="0AAF6FCD"/>
    <w:rsid w:val="0AB67917"/>
    <w:rsid w:val="0ACC7F63"/>
    <w:rsid w:val="0B2329FB"/>
    <w:rsid w:val="0B4E68D1"/>
    <w:rsid w:val="0B516E56"/>
    <w:rsid w:val="0B680D25"/>
    <w:rsid w:val="0B9B01C0"/>
    <w:rsid w:val="0B9C65A5"/>
    <w:rsid w:val="0BA43EF5"/>
    <w:rsid w:val="0BB3152E"/>
    <w:rsid w:val="0BDB30E7"/>
    <w:rsid w:val="0BE77104"/>
    <w:rsid w:val="0BF17E7C"/>
    <w:rsid w:val="0BFF43E4"/>
    <w:rsid w:val="0C1A2983"/>
    <w:rsid w:val="0C1D51E2"/>
    <w:rsid w:val="0C3F5CEB"/>
    <w:rsid w:val="0CAF7CE9"/>
    <w:rsid w:val="0D052232"/>
    <w:rsid w:val="0D363211"/>
    <w:rsid w:val="0D3D251F"/>
    <w:rsid w:val="0D5A22B8"/>
    <w:rsid w:val="0D731DD6"/>
    <w:rsid w:val="0DA944FD"/>
    <w:rsid w:val="0DB338B7"/>
    <w:rsid w:val="0DB401E2"/>
    <w:rsid w:val="0DC16972"/>
    <w:rsid w:val="0E015816"/>
    <w:rsid w:val="0E0D675A"/>
    <w:rsid w:val="0E232A97"/>
    <w:rsid w:val="0E4A441D"/>
    <w:rsid w:val="0EC376D9"/>
    <w:rsid w:val="0EDD30CF"/>
    <w:rsid w:val="0EED296B"/>
    <w:rsid w:val="0F04715A"/>
    <w:rsid w:val="0F8D5A6A"/>
    <w:rsid w:val="0F9656A9"/>
    <w:rsid w:val="0F9B56CA"/>
    <w:rsid w:val="0FC0270C"/>
    <w:rsid w:val="0FE42DFD"/>
    <w:rsid w:val="0FEA4E67"/>
    <w:rsid w:val="108E26AA"/>
    <w:rsid w:val="109B22A8"/>
    <w:rsid w:val="10A826CB"/>
    <w:rsid w:val="10DD6E07"/>
    <w:rsid w:val="11042A2F"/>
    <w:rsid w:val="119D04DE"/>
    <w:rsid w:val="11CA50C4"/>
    <w:rsid w:val="11DC47E6"/>
    <w:rsid w:val="11E0182A"/>
    <w:rsid w:val="11EB7CB0"/>
    <w:rsid w:val="12087AF7"/>
    <w:rsid w:val="123F1472"/>
    <w:rsid w:val="128460C4"/>
    <w:rsid w:val="12B71282"/>
    <w:rsid w:val="12C91D0C"/>
    <w:rsid w:val="12EA3309"/>
    <w:rsid w:val="12F37BE4"/>
    <w:rsid w:val="12F63FA7"/>
    <w:rsid w:val="134A1233"/>
    <w:rsid w:val="135A69EB"/>
    <w:rsid w:val="13680EB7"/>
    <w:rsid w:val="13B84756"/>
    <w:rsid w:val="13CE6685"/>
    <w:rsid w:val="141039CD"/>
    <w:rsid w:val="14332C05"/>
    <w:rsid w:val="144161C3"/>
    <w:rsid w:val="145C40B4"/>
    <w:rsid w:val="145E2D56"/>
    <w:rsid w:val="14684D8E"/>
    <w:rsid w:val="146B6A44"/>
    <w:rsid w:val="146E72B6"/>
    <w:rsid w:val="14874759"/>
    <w:rsid w:val="14A26705"/>
    <w:rsid w:val="14FF3B55"/>
    <w:rsid w:val="15161B02"/>
    <w:rsid w:val="1523330D"/>
    <w:rsid w:val="15467BFB"/>
    <w:rsid w:val="154747FE"/>
    <w:rsid w:val="156A7142"/>
    <w:rsid w:val="157F1B97"/>
    <w:rsid w:val="15996735"/>
    <w:rsid w:val="15A56914"/>
    <w:rsid w:val="16083180"/>
    <w:rsid w:val="161118F0"/>
    <w:rsid w:val="162700E0"/>
    <w:rsid w:val="16390944"/>
    <w:rsid w:val="163C035B"/>
    <w:rsid w:val="16601B23"/>
    <w:rsid w:val="169012A2"/>
    <w:rsid w:val="16A51B46"/>
    <w:rsid w:val="1747082A"/>
    <w:rsid w:val="17617C7E"/>
    <w:rsid w:val="178A05E2"/>
    <w:rsid w:val="17C75287"/>
    <w:rsid w:val="17E2174B"/>
    <w:rsid w:val="185811FA"/>
    <w:rsid w:val="18957CE3"/>
    <w:rsid w:val="18E03169"/>
    <w:rsid w:val="191565AD"/>
    <w:rsid w:val="19236173"/>
    <w:rsid w:val="192C524E"/>
    <w:rsid w:val="19341D9F"/>
    <w:rsid w:val="196D0409"/>
    <w:rsid w:val="196D609D"/>
    <w:rsid w:val="19765CC6"/>
    <w:rsid w:val="19AA4CD6"/>
    <w:rsid w:val="19D81615"/>
    <w:rsid w:val="19FE2F77"/>
    <w:rsid w:val="1A2C6ED3"/>
    <w:rsid w:val="1A527650"/>
    <w:rsid w:val="1A5F3440"/>
    <w:rsid w:val="1A70358E"/>
    <w:rsid w:val="1AD54792"/>
    <w:rsid w:val="1B053FD8"/>
    <w:rsid w:val="1B3C4713"/>
    <w:rsid w:val="1B5A0B01"/>
    <w:rsid w:val="1B7C28F0"/>
    <w:rsid w:val="1BA54757"/>
    <w:rsid w:val="1C3A70B9"/>
    <w:rsid w:val="1CB502E8"/>
    <w:rsid w:val="1CC00EFB"/>
    <w:rsid w:val="1CE24C58"/>
    <w:rsid w:val="1D2A640D"/>
    <w:rsid w:val="1D385D2F"/>
    <w:rsid w:val="1D527F52"/>
    <w:rsid w:val="1D996B14"/>
    <w:rsid w:val="1DBB5035"/>
    <w:rsid w:val="1DC02976"/>
    <w:rsid w:val="1DCD76BD"/>
    <w:rsid w:val="1E0500BF"/>
    <w:rsid w:val="1E2B5829"/>
    <w:rsid w:val="1E4C7845"/>
    <w:rsid w:val="1E6C7468"/>
    <w:rsid w:val="1E6E5756"/>
    <w:rsid w:val="1E7704F2"/>
    <w:rsid w:val="1E785E89"/>
    <w:rsid w:val="1E8C7E16"/>
    <w:rsid w:val="1EA577DD"/>
    <w:rsid w:val="1EC635B9"/>
    <w:rsid w:val="1EDD40F7"/>
    <w:rsid w:val="1EFF5CAC"/>
    <w:rsid w:val="1F070641"/>
    <w:rsid w:val="1F215B97"/>
    <w:rsid w:val="1F2E7543"/>
    <w:rsid w:val="1F616261"/>
    <w:rsid w:val="1F8331B7"/>
    <w:rsid w:val="1F975C0C"/>
    <w:rsid w:val="1FD907E3"/>
    <w:rsid w:val="1FEC6818"/>
    <w:rsid w:val="1FF77858"/>
    <w:rsid w:val="20100A92"/>
    <w:rsid w:val="203C6972"/>
    <w:rsid w:val="204E6039"/>
    <w:rsid w:val="20581595"/>
    <w:rsid w:val="20BB10ED"/>
    <w:rsid w:val="20E80B3A"/>
    <w:rsid w:val="20F12DA8"/>
    <w:rsid w:val="20F51DB6"/>
    <w:rsid w:val="20FE5D1F"/>
    <w:rsid w:val="21084306"/>
    <w:rsid w:val="213A0B70"/>
    <w:rsid w:val="216C4451"/>
    <w:rsid w:val="21FF151E"/>
    <w:rsid w:val="2207488E"/>
    <w:rsid w:val="22077241"/>
    <w:rsid w:val="229E071F"/>
    <w:rsid w:val="22DE165B"/>
    <w:rsid w:val="2304487D"/>
    <w:rsid w:val="234E1859"/>
    <w:rsid w:val="23505DC8"/>
    <w:rsid w:val="23C44494"/>
    <w:rsid w:val="241B6FA1"/>
    <w:rsid w:val="244F25DD"/>
    <w:rsid w:val="24553D70"/>
    <w:rsid w:val="24650697"/>
    <w:rsid w:val="247257D4"/>
    <w:rsid w:val="248429A3"/>
    <w:rsid w:val="24867D8D"/>
    <w:rsid w:val="24B476CD"/>
    <w:rsid w:val="24CA7E51"/>
    <w:rsid w:val="24D32277"/>
    <w:rsid w:val="24DC7436"/>
    <w:rsid w:val="250050CA"/>
    <w:rsid w:val="257D6C93"/>
    <w:rsid w:val="25C2721E"/>
    <w:rsid w:val="2610635F"/>
    <w:rsid w:val="26305BAA"/>
    <w:rsid w:val="263A0AB2"/>
    <w:rsid w:val="267160D7"/>
    <w:rsid w:val="267235C1"/>
    <w:rsid w:val="26CA3638"/>
    <w:rsid w:val="26D8251C"/>
    <w:rsid w:val="27044C7C"/>
    <w:rsid w:val="274B75B3"/>
    <w:rsid w:val="27AC7725"/>
    <w:rsid w:val="27BC641D"/>
    <w:rsid w:val="27C909C5"/>
    <w:rsid w:val="281D1715"/>
    <w:rsid w:val="281F0634"/>
    <w:rsid w:val="28325570"/>
    <w:rsid w:val="28471E3B"/>
    <w:rsid w:val="2896532C"/>
    <w:rsid w:val="28B71EB8"/>
    <w:rsid w:val="29705DA2"/>
    <w:rsid w:val="2977538F"/>
    <w:rsid w:val="298325AE"/>
    <w:rsid w:val="29B27BEC"/>
    <w:rsid w:val="29B9575F"/>
    <w:rsid w:val="29D97231"/>
    <w:rsid w:val="29EB7457"/>
    <w:rsid w:val="2A185561"/>
    <w:rsid w:val="2A2413D8"/>
    <w:rsid w:val="2A3A1FE0"/>
    <w:rsid w:val="2A495178"/>
    <w:rsid w:val="2A842F20"/>
    <w:rsid w:val="2A884FF1"/>
    <w:rsid w:val="2B2D4C48"/>
    <w:rsid w:val="2B4B564C"/>
    <w:rsid w:val="2B592F9E"/>
    <w:rsid w:val="2B897960"/>
    <w:rsid w:val="2BD67F0C"/>
    <w:rsid w:val="2CA24E45"/>
    <w:rsid w:val="2CA458C2"/>
    <w:rsid w:val="2CAF64B6"/>
    <w:rsid w:val="2CB51356"/>
    <w:rsid w:val="2CD6123A"/>
    <w:rsid w:val="2CE3495C"/>
    <w:rsid w:val="2CF258D6"/>
    <w:rsid w:val="2D392210"/>
    <w:rsid w:val="2D4873A9"/>
    <w:rsid w:val="2DBC42B7"/>
    <w:rsid w:val="2DC466D4"/>
    <w:rsid w:val="2DD17277"/>
    <w:rsid w:val="2DDD5F1E"/>
    <w:rsid w:val="2DF6630B"/>
    <w:rsid w:val="2E023DBE"/>
    <w:rsid w:val="2E1277E3"/>
    <w:rsid w:val="2E2222DB"/>
    <w:rsid w:val="2E500B09"/>
    <w:rsid w:val="2E6E53AC"/>
    <w:rsid w:val="2E9E4AC8"/>
    <w:rsid w:val="2EA51228"/>
    <w:rsid w:val="2EAE077C"/>
    <w:rsid w:val="2F0F7F35"/>
    <w:rsid w:val="2F1A1190"/>
    <w:rsid w:val="2F2449BC"/>
    <w:rsid w:val="2F601C62"/>
    <w:rsid w:val="2F687EB1"/>
    <w:rsid w:val="2F7B1360"/>
    <w:rsid w:val="2F7C0E35"/>
    <w:rsid w:val="2F821B3A"/>
    <w:rsid w:val="2F980C40"/>
    <w:rsid w:val="2FA97D39"/>
    <w:rsid w:val="2FB353CD"/>
    <w:rsid w:val="2FF2486D"/>
    <w:rsid w:val="300F1DBF"/>
    <w:rsid w:val="307526CD"/>
    <w:rsid w:val="31046E7B"/>
    <w:rsid w:val="3108172A"/>
    <w:rsid w:val="31456E38"/>
    <w:rsid w:val="31655337"/>
    <w:rsid w:val="31841647"/>
    <w:rsid w:val="31AC31C2"/>
    <w:rsid w:val="31AD70CE"/>
    <w:rsid w:val="31D45383"/>
    <w:rsid w:val="31DB2BCA"/>
    <w:rsid w:val="32067B5B"/>
    <w:rsid w:val="321C2EA7"/>
    <w:rsid w:val="323A5824"/>
    <w:rsid w:val="324C6D92"/>
    <w:rsid w:val="32971BA6"/>
    <w:rsid w:val="32A664BB"/>
    <w:rsid w:val="32E504B6"/>
    <w:rsid w:val="33254A18"/>
    <w:rsid w:val="332F61A5"/>
    <w:rsid w:val="333D242F"/>
    <w:rsid w:val="33564B92"/>
    <w:rsid w:val="335E3B99"/>
    <w:rsid w:val="33607018"/>
    <w:rsid w:val="337B507D"/>
    <w:rsid w:val="3386033C"/>
    <w:rsid w:val="339C7508"/>
    <w:rsid w:val="33A27E0D"/>
    <w:rsid w:val="343D71AB"/>
    <w:rsid w:val="347765B0"/>
    <w:rsid w:val="347B36A9"/>
    <w:rsid w:val="3493294F"/>
    <w:rsid w:val="34947B9B"/>
    <w:rsid w:val="34FF059A"/>
    <w:rsid w:val="3506690B"/>
    <w:rsid w:val="35123353"/>
    <w:rsid w:val="35205FBB"/>
    <w:rsid w:val="35266EBF"/>
    <w:rsid w:val="354C5A4C"/>
    <w:rsid w:val="358C0B9F"/>
    <w:rsid w:val="35AD06C0"/>
    <w:rsid w:val="35B22E0B"/>
    <w:rsid w:val="361558A4"/>
    <w:rsid w:val="362A7D4C"/>
    <w:rsid w:val="363F6F60"/>
    <w:rsid w:val="36604947"/>
    <w:rsid w:val="36842CB2"/>
    <w:rsid w:val="36A47EA3"/>
    <w:rsid w:val="36A57D30"/>
    <w:rsid w:val="36B070FB"/>
    <w:rsid w:val="36B34276"/>
    <w:rsid w:val="36CF4CF3"/>
    <w:rsid w:val="3701024C"/>
    <w:rsid w:val="374A7710"/>
    <w:rsid w:val="379F5D23"/>
    <w:rsid w:val="37AE4CF9"/>
    <w:rsid w:val="37F208B5"/>
    <w:rsid w:val="37F86F4C"/>
    <w:rsid w:val="38432644"/>
    <w:rsid w:val="38784BD8"/>
    <w:rsid w:val="38962A1E"/>
    <w:rsid w:val="38B509BF"/>
    <w:rsid w:val="38C142C1"/>
    <w:rsid w:val="39025078"/>
    <w:rsid w:val="395D76E2"/>
    <w:rsid w:val="396200AB"/>
    <w:rsid w:val="39815448"/>
    <w:rsid w:val="39A53CD5"/>
    <w:rsid w:val="39A61354"/>
    <w:rsid w:val="39F10DD6"/>
    <w:rsid w:val="39FB4682"/>
    <w:rsid w:val="3A1A0FAA"/>
    <w:rsid w:val="3A4F4B1E"/>
    <w:rsid w:val="3A60303A"/>
    <w:rsid w:val="3A860783"/>
    <w:rsid w:val="3A8D34AA"/>
    <w:rsid w:val="3A8D7D00"/>
    <w:rsid w:val="3AD97B7A"/>
    <w:rsid w:val="3AEE2E6A"/>
    <w:rsid w:val="3AF76682"/>
    <w:rsid w:val="3B02136A"/>
    <w:rsid w:val="3B357B25"/>
    <w:rsid w:val="3B6D4625"/>
    <w:rsid w:val="3B73449D"/>
    <w:rsid w:val="3B853799"/>
    <w:rsid w:val="3BDF66D7"/>
    <w:rsid w:val="3BE10B2F"/>
    <w:rsid w:val="3BE44603"/>
    <w:rsid w:val="3BF318E8"/>
    <w:rsid w:val="3C0B622A"/>
    <w:rsid w:val="3C1752D3"/>
    <w:rsid w:val="3C264C46"/>
    <w:rsid w:val="3C3A4CC1"/>
    <w:rsid w:val="3C586B27"/>
    <w:rsid w:val="3C590D27"/>
    <w:rsid w:val="3C595C80"/>
    <w:rsid w:val="3C713799"/>
    <w:rsid w:val="3C92778C"/>
    <w:rsid w:val="3CA21F48"/>
    <w:rsid w:val="3CEF3566"/>
    <w:rsid w:val="3D4909B3"/>
    <w:rsid w:val="3D780441"/>
    <w:rsid w:val="3D7C0F4D"/>
    <w:rsid w:val="3DBA6035"/>
    <w:rsid w:val="3DC44DE3"/>
    <w:rsid w:val="3DC92740"/>
    <w:rsid w:val="3DCC4840"/>
    <w:rsid w:val="3DD53232"/>
    <w:rsid w:val="3E0276E3"/>
    <w:rsid w:val="3E1337D3"/>
    <w:rsid w:val="3E2D0C0D"/>
    <w:rsid w:val="3E413654"/>
    <w:rsid w:val="3E446BDE"/>
    <w:rsid w:val="3E6008B2"/>
    <w:rsid w:val="3E6625D1"/>
    <w:rsid w:val="3E691887"/>
    <w:rsid w:val="3EED6C27"/>
    <w:rsid w:val="3F17550E"/>
    <w:rsid w:val="3F28140B"/>
    <w:rsid w:val="3F321DB8"/>
    <w:rsid w:val="3F4A7908"/>
    <w:rsid w:val="3FC96587"/>
    <w:rsid w:val="3FD36EC2"/>
    <w:rsid w:val="3FFF7BA9"/>
    <w:rsid w:val="400A0852"/>
    <w:rsid w:val="40564D29"/>
    <w:rsid w:val="407A3E8B"/>
    <w:rsid w:val="40912717"/>
    <w:rsid w:val="40A31FFA"/>
    <w:rsid w:val="40D327BE"/>
    <w:rsid w:val="40D77A5B"/>
    <w:rsid w:val="410D1414"/>
    <w:rsid w:val="411C1623"/>
    <w:rsid w:val="41576673"/>
    <w:rsid w:val="41632683"/>
    <w:rsid w:val="41657D9C"/>
    <w:rsid w:val="41A00BFA"/>
    <w:rsid w:val="41E72381"/>
    <w:rsid w:val="421743D9"/>
    <w:rsid w:val="423E6A2B"/>
    <w:rsid w:val="42547F08"/>
    <w:rsid w:val="42874504"/>
    <w:rsid w:val="42A306AE"/>
    <w:rsid w:val="42A3279B"/>
    <w:rsid w:val="42A44717"/>
    <w:rsid w:val="42B631C8"/>
    <w:rsid w:val="43100C59"/>
    <w:rsid w:val="431308F0"/>
    <w:rsid w:val="434060F5"/>
    <w:rsid w:val="43500237"/>
    <w:rsid w:val="435E2355"/>
    <w:rsid w:val="43767350"/>
    <w:rsid w:val="437C140D"/>
    <w:rsid w:val="43C526BF"/>
    <w:rsid w:val="44062913"/>
    <w:rsid w:val="44183909"/>
    <w:rsid w:val="44192E51"/>
    <w:rsid w:val="446535A6"/>
    <w:rsid w:val="44AB44E8"/>
    <w:rsid w:val="44F35276"/>
    <w:rsid w:val="44F72463"/>
    <w:rsid w:val="455A5DB1"/>
    <w:rsid w:val="455C5758"/>
    <w:rsid w:val="457E13BE"/>
    <w:rsid w:val="458857D6"/>
    <w:rsid w:val="45D03207"/>
    <w:rsid w:val="45FD6D2D"/>
    <w:rsid w:val="46164EFF"/>
    <w:rsid w:val="46251123"/>
    <w:rsid w:val="462548C3"/>
    <w:rsid w:val="462A078E"/>
    <w:rsid w:val="46350541"/>
    <w:rsid w:val="46677DD9"/>
    <w:rsid w:val="466B1354"/>
    <w:rsid w:val="46715DED"/>
    <w:rsid w:val="46785C4E"/>
    <w:rsid w:val="46C264A8"/>
    <w:rsid w:val="46EC52D4"/>
    <w:rsid w:val="46FF506A"/>
    <w:rsid w:val="47222DD7"/>
    <w:rsid w:val="47710CC8"/>
    <w:rsid w:val="480A2EE8"/>
    <w:rsid w:val="481650CF"/>
    <w:rsid w:val="48235462"/>
    <w:rsid w:val="48411BDF"/>
    <w:rsid w:val="48BF6E00"/>
    <w:rsid w:val="48F10E5A"/>
    <w:rsid w:val="49560986"/>
    <w:rsid w:val="497215C7"/>
    <w:rsid w:val="49982A71"/>
    <w:rsid w:val="49C336D7"/>
    <w:rsid w:val="4A1B662F"/>
    <w:rsid w:val="4A313025"/>
    <w:rsid w:val="4A516277"/>
    <w:rsid w:val="4A5C7DB7"/>
    <w:rsid w:val="4A5D0264"/>
    <w:rsid w:val="4A62229C"/>
    <w:rsid w:val="4ADB260F"/>
    <w:rsid w:val="4AEB2AAD"/>
    <w:rsid w:val="4B045A02"/>
    <w:rsid w:val="4B046D86"/>
    <w:rsid w:val="4B0C255D"/>
    <w:rsid w:val="4B192FB6"/>
    <w:rsid w:val="4B282B37"/>
    <w:rsid w:val="4B381C7D"/>
    <w:rsid w:val="4B4B5806"/>
    <w:rsid w:val="4B8B706E"/>
    <w:rsid w:val="4BB345A1"/>
    <w:rsid w:val="4BE65927"/>
    <w:rsid w:val="4C0A7ADB"/>
    <w:rsid w:val="4C1B5175"/>
    <w:rsid w:val="4C2015B8"/>
    <w:rsid w:val="4C44042C"/>
    <w:rsid w:val="4C4E111F"/>
    <w:rsid w:val="4C60625C"/>
    <w:rsid w:val="4C740629"/>
    <w:rsid w:val="4C785777"/>
    <w:rsid w:val="4C9176C7"/>
    <w:rsid w:val="4CAA25E2"/>
    <w:rsid w:val="4D7C50F7"/>
    <w:rsid w:val="4D9D3992"/>
    <w:rsid w:val="4DA34C15"/>
    <w:rsid w:val="4DAF7796"/>
    <w:rsid w:val="4DD77FC4"/>
    <w:rsid w:val="4E0F334E"/>
    <w:rsid w:val="4E46414B"/>
    <w:rsid w:val="4E5E4121"/>
    <w:rsid w:val="4E8B3911"/>
    <w:rsid w:val="4EB0633D"/>
    <w:rsid w:val="4EBF65A9"/>
    <w:rsid w:val="4EC65635"/>
    <w:rsid w:val="4EE366FD"/>
    <w:rsid w:val="4EE645C6"/>
    <w:rsid w:val="4EF5437A"/>
    <w:rsid w:val="4EF754B2"/>
    <w:rsid w:val="4F0237B3"/>
    <w:rsid w:val="4F0348DE"/>
    <w:rsid w:val="4F066686"/>
    <w:rsid w:val="4F0955F6"/>
    <w:rsid w:val="4F32414E"/>
    <w:rsid w:val="4F3924F8"/>
    <w:rsid w:val="4F4D70EB"/>
    <w:rsid w:val="4F640822"/>
    <w:rsid w:val="4FB25C67"/>
    <w:rsid w:val="500015FF"/>
    <w:rsid w:val="501F12E0"/>
    <w:rsid w:val="502A189B"/>
    <w:rsid w:val="503913CB"/>
    <w:rsid w:val="503D560F"/>
    <w:rsid w:val="50533340"/>
    <w:rsid w:val="50533A31"/>
    <w:rsid w:val="505862CD"/>
    <w:rsid w:val="50717C82"/>
    <w:rsid w:val="50B15954"/>
    <w:rsid w:val="50C71363"/>
    <w:rsid w:val="50DB27B2"/>
    <w:rsid w:val="50E94C21"/>
    <w:rsid w:val="5111780D"/>
    <w:rsid w:val="512342CB"/>
    <w:rsid w:val="515266B1"/>
    <w:rsid w:val="5161613B"/>
    <w:rsid w:val="5166087D"/>
    <w:rsid w:val="51D161C2"/>
    <w:rsid w:val="52155060"/>
    <w:rsid w:val="5265459A"/>
    <w:rsid w:val="52736348"/>
    <w:rsid w:val="527B573C"/>
    <w:rsid w:val="528B4E40"/>
    <w:rsid w:val="5294457F"/>
    <w:rsid w:val="52A62EAA"/>
    <w:rsid w:val="52A83D79"/>
    <w:rsid w:val="52B101D2"/>
    <w:rsid w:val="52BD1CDE"/>
    <w:rsid w:val="52C14D06"/>
    <w:rsid w:val="52CC2324"/>
    <w:rsid w:val="52FE211E"/>
    <w:rsid w:val="53004429"/>
    <w:rsid w:val="530620AD"/>
    <w:rsid w:val="53222054"/>
    <w:rsid w:val="5335338A"/>
    <w:rsid w:val="53384595"/>
    <w:rsid w:val="53815A5D"/>
    <w:rsid w:val="53DA79E3"/>
    <w:rsid w:val="53DE7DD1"/>
    <w:rsid w:val="53F31A71"/>
    <w:rsid w:val="542C1166"/>
    <w:rsid w:val="54460F21"/>
    <w:rsid w:val="54496BF2"/>
    <w:rsid w:val="547256F7"/>
    <w:rsid w:val="547761BD"/>
    <w:rsid w:val="54805C02"/>
    <w:rsid w:val="54D61041"/>
    <w:rsid w:val="54DC3583"/>
    <w:rsid w:val="552973C4"/>
    <w:rsid w:val="552F19C6"/>
    <w:rsid w:val="5534696B"/>
    <w:rsid w:val="554655BA"/>
    <w:rsid w:val="55682F5F"/>
    <w:rsid w:val="559E024B"/>
    <w:rsid w:val="55DD3A62"/>
    <w:rsid w:val="55F36DB5"/>
    <w:rsid w:val="565A4276"/>
    <w:rsid w:val="56CB6EAA"/>
    <w:rsid w:val="572100D2"/>
    <w:rsid w:val="5727092E"/>
    <w:rsid w:val="57755F10"/>
    <w:rsid w:val="57AD2E9C"/>
    <w:rsid w:val="57E80719"/>
    <w:rsid w:val="581311FE"/>
    <w:rsid w:val="58134E1B"/>
    <w:rsid w:val="582A5E59"/>
    <w:rsid w:val="58370E1D"/>
    <w:rsid w:val="585A1F0C"/>
    <w:rsid w:val="58BA46E5"/>
    <w:rsid w:val="58CB3725"/>
    <w:rsid w:val="58D6278A"/>
    <w:rsid w:val="58ED3F1E"/>
    <w:rsid w:val="59006E95"/>
    <w:rsid w:val="59037FBE"/>
    <w:rsid w:val="596A7D0A"/>
    <w:rsid w:val="59786CD4"/>
    <w:rsid w:val="59906555"/>
    <w:rsid w:val="59A06527"/>
    <w:rsid w:val="59EF0D35"/>
    <w:rsid w:val="5A38031F"/>
    <w:rsid w:val="5A3A78D3"/>
    <w:rsid w:val="5A5C044A"/>
    <w:rsid w:val="5AD0428C"/>
    <w:rsid w:val="5AD60336"/>
    <w:rsid w:val="5ADF6483"/>
    <w:rsid w:val="5B470798"/>
    <w:rsid w:val="5B88143D"/>
    <w:rsid w:val="5BCD1F2D"/>
    <w:rsid w:val="5BE4759D"/>
    <w:rsid w:val="5C1F6C81"/>
    <w:rsid w:val="5C4330A5"/>
    <w:rsid w:val="5C5342E6"/>
    <w:rsid w:val="5C5452FD"/>
    <w:rsid w:val="5C5B0779"/>
    <w:rsid w:val="5C603B9E"/>
    <w:rsid w:val="5C732067"/>
    <w:rsid w:val="5C7C5FA1"/>
    <w:rsid w:val="5C8F0ACA"/>
    <w:rsid w:val="5C9734BA"/>
    <w:rsid w:val="5D14184E"/>
    <w:rsid w:val="5D1D66D8"/>
    <w:rsid w:val="5D2C2BB2"/>
    <w:rsid w:val="5D347167"/>
    <w:rsid w:val="5D387766"/>
    <w:rsid w:val="5D807C70"/>
    <w:rsid w:val="5DA62D90"/>
    <w:rsid w:val="5DBD7711"/>
    <w:rsid w:val="5DE92EB5"/>
    <w:rsid w:val="5E1106E2"/>
    <w:rsid w:val="5E1772EC"/>
    <w:rsid w:val="5E1B727E"/>
    <w:rsid w:val="5E1E108F"/>
    <w:rsid w:val="5E545A36"/>
    <w:rsid w:val="5E75726F"/>
    <w:rsid w:val="5E9177F9"/>
    <w:rsid w:val="5ED84815"/>
    <w:rsid w:val="5EDF38AF"/>
    <w:rsid w:val="5EE521C3"/>
    <w:rsid w:val="5F203A56"/>
    <w:rsid w:val="5F3546F4"/>
    <w:rsid w:val="5FAB1C31"/>
    <w:rsid w:val="5FBF76EE"/>
    <w:rsid w:val="5FC53E16"/>
    <w:rsid w:val="5FD353C0"/>
    <w:rsid w:val="5FEA3E2A"/>
    <w:rsid w:val="602B48EC"/>
    <w:rsid w:val="605600D4"/>
    <w:rsid w:val="60754617"/>
    <w:rsid w:val="60C0393A"/>
    <w:rsid w:val="60FA2888"/>
    <w:rsid w:val="6122329B"/>
    <w:rsid w:val="612D30A7"/>
    <w:rsid w:val="61AB0153"/>
    <w:rsid w:val="61F37E19"/>
    <w:rsid w:val="6230570C"/>
    <w:rsid w:val="629E3A7E"/>
    <w:rsid w:val="62A44DB0"/>
    <w:rsid w:val="62C221FC"/>
    <w:rsid w:val="62DE0518"/>
    <w:rsid w:val="62E407B6"/>
    <w:rsid w:val="6363607E"/>
    <w:rsid w:val="636E4D4D"/>
    <w:rsid w:val="6381374F"/>
    <w:rsid w:val="63913D76"/>
    <w:rsid w:val="63C614C4"/>
    <w:rsid w:val="63E340BA"/>
    <w:rsid w:val="63ED3DF1"/>
    <w:rsid w:val="63F0182F"/>
    <w:rsid w:val="64360509"/>
    <w:rsid w:val="64397F3E"/>
    <w:rsid w:val="64525CD3"/>
    <w:rsid w:val="64616F92"/>
    <w:rsid w:val="64914B33"/>
    <w:rsid w:val="64F96BD1"/>
    <w:rsid w:val="651408E8"/>
    <w:rsid w:val="656E3270"/>
    <w:rsid w:val="657202F9"/>
    <w:rsid w:val="65A73504"/>
    <w:rsid w:val="65B038FD"/>
    <w:rsid w:val="65BC375E"/>
    <w:rsid w:val="65E14FFE"/>
    <w:rsid w:val="65E46702"/>
    <w:rsid w:val="66130D3A"/>
    <w:rsid w:val="66452D19"/>
    <w:rsid w:val="664D62C0"/>
    <w:rsid w:val="666507B4"/>
    <w:rsid w:val="668C6FA9"/>
    <w:rsid w:val="66A05852"/>
    <w:rsid w:val="66AE2D22"/>
    <w:rsid w:val="6719435C"/>
    <w:rsid w:val="679A5E95"/>
    <w:rsid w:val="679B6A6B"/>
    <w:rsid w:val="67CF085F"/>
    <w:rsid w:val="680E2585"/>
    <w:rsid w:val="680F5DC1"/>
    <w:rsid w:val="683A2B57"/>
    <w:rsid w:val="68435F90"/>
    <w:rsid w:val="68CC14FC"/>
    <w:rsid w:val="68CD7F42"/>
    <w:rsid w:val="68EB48B9"/>
    <w:rsid w:val="69093B2B"/>
    <w:rsid w:val="69184A17"/>
    <w:rsid w:val="69566708"/>
    <w:rsid w:val="695A1437"/>
    <w:rsid w:val="696D3BD2"/>
    <w:rsid w:val="698C2BA9"/>
    <w:rsid w:val="69BB3CA5"/>
    <w:rsid w:val="69C140C7"/>
    <w:rsid w:val="6A05379D"/>
    <w:rsid w:val="6A08020D"/>
    <w:rsid w:val="6A2749AC"/>
    <w:rsid w:val="6A452013"/>
    <w:rsid w:val="6A7941CF"/>
    <w:rsid w:val="6A847188"/>
    <w:rsid w:val="6AA37009"/>
    <w:rsid w:val="6AEF0EC6"/>
    <w:rsid w:val="6B283AB6"/>
    <w:rsid w:val="6BD07E90"/>
    <w:rsid w:val="6C0F69FD"/>
    <w:rsid w:val="6C145B85"/>
    <w:rsid w:val="6C2460E3"/>
    <w:rsid w:val="6C5145F1"/>
    <w:rsid w:val="6CEB0683"/>
    <w:rsid w:val="6CFE2102"/>
    <w:rsid w:val="6D025CEE"/>
    <w:rsid w:val="6D3B174E"/>
    <w:rsid w:val="6D510E06"/>
    <w:rsid w:val="6D612625"/>
    <w:rsid w:val="6DA24D94"/>
    <w:rsid w:val="6DA62D55"/>
    <w:rsid w:val="6DD347F7"/>
    <w:rsid w:val="6E011709"/>
    <w:rsid w:val="6E12737C"/>
    <w:rsid w:val="6E4B69DB"/>
    <w:rsid w:val="6E767BB3"/>
    <w:rsid w:val="6EB43635"/>
    <w:rsid w:val="6EFC2254"/>
    <w:rsid w:val="6F0A5B19"/>
    <w:rsid w:val="6F2711A9"/>
    <w:rsid w:val="6F276CCB"/>
    <w:rsid w:val="6F34405B"/>
    <w:rsid w:val="6F4E0B70"/>
    <w:rsid w:val="6F645C5C"/>
    <w:rsid w:val="6F71476C"/>
    <w:rsid w:val="6F7810E7"/>
    <w:rsid w:val="6FB85F70"/>
    <w:rsid w:val="6FC14985"/>
    <w:rsid w:val="6FE0060B"/>
    <w:rsid w:val="6FE32A56"/>
    <w:rsid w:val="700031D1"/>
    <w:rsid w:val="701E436E"/>
    <w:rsid w:val="703A7B05"/>
    <w:rsid w:val="70663A0C"/>
    <w:rsid w:val="708A076E"/>
    <w:rsid w:val="708F4BF3"/>
    <w:rsid w:val="709F7DBF"/>
    <w:rsid w:val="70B75598"/>
    <w:rsid w:val="713A457F"/>
    <w:rsid w:val="713A73E1"/>
    <w:rsid w:val="714923D8"/>
    <w:rsid w:val="714F72C8"/>
    <w:rsid w:val="71A10E28"/>
    <w:rsid w:val="722101EB"/>
    <w:rsid w:val="723B1969"/>
    <w:rsid w:val="728466DC"/>
    <w:rsid w:val="72C0339D"/>
    <w:rsid w:val="72C36E6E"/>
    <w:rsid w:val="732933DC"/>
    <w:rsid w:val="733D728C"/>
    <w:rsid w:val="734A3ED7"/>
    <w:rsid w:val="73D52ED9"/>
    <w:rsid w:val="73E8719D"/>
    <w:rsid w:val="73F73F6B"/>
    <w:rsid w:val="740652CC"/>
    <w:rsid w:val="74462836"/>
    <w:rsid w:val="74730D0F"/>
    <w:rsid w:val="74B9549B"/>
    <w:rsid w:val="74CE2A05"/>
    <w:rsid w:val="74DB1080"/>
    <w:rsid w:val="75361128"/>
    <w:rsid w:val="75616CB4"/>
    <w:rsid w:val="75630C75"/>
    <w:rsid w:val="757A50C1"/>
    <w:rsid w:val="75AE17B7"/>
    <w:rsid w:val="76CC1083"/>
    <w:rsid w:val="76DB2FCB"/>
    <w:rsid w:val="77071622"/>
    <w:rsid w:val="771E6399"/>
    <w:rsid w:val="77241873"/>
    <w:rsid w:val="7739455C"/>
    <w:rsid w:val="773B5090"/>
    <w:rsid w:val="777B22F0"/>
    <w:rsid w:val="777B6B7E"/>
    <w:rsid w:val="77C857FE"/>
    <w:rsid w:val="78041682"/>
    <w:rsid w:val="780B69E2"/>
    <w:rsid w:val="781719C8"/>
    <w:rsid w:val="783261E6"/>
    <w:rsid w:val="78663959"/>
    <w:rsid w:val="789E4F2F"/>
    <w:rsid w:val="78B2248F"/>
    <w:rsid w:val="78C41828"/>
    <w:rsid w:val="78F91B75"/>
    <w:rsid w:val="799C41F9"/>
    <w:rsid w:val="79A82840"/>
    <w:rsid w:val="79BE48D7"/>
    <w:rsid w:val="79DB7E86"/>
    <w:rsid w:val="79F800F9"/>
    <w:rsid w:val="7A5C1C64"/>
    <w:rsid w:val="7A681EA6"/>
    <w:rsid w:val="7A703FB0"/>
    <w:rsid w:val="7A90690F"/>
    <w:rsid w:val="7A936994"/>
    <w:rsid w:val="7AA8234A"/>
    <w:rsid w:val="7ABC59C0"/>
    <w:rsid w:val="7AC02114"/>
    <w:rsid w:val="7B10724F"/>
    <w:rsid w:val="7B1C2E97"/>
    <w:rsid w:val="7B4110FC"/>
    <w:rsid w:val="7B587847"/>
    <w:rsid w:val="7B604FE8"/>
    <w:rsid w:val="7B7F1FC7"/>
    <w:rsid w:val="7BC60DC7"/>
    <w:rsid w:val="7C4E6699"/>
    <w:rsid w:val="7C5C43EB"/>
    <w:rsid w:val="7C9F2C47"/>
    <w:rsid w:val="7CE34B79"/>
    <w:rsid w:val="7D132087"/>
    <w:rsid w:val="7D285772"/>
    <w:rsid w:val="7D2A41F2"/>
    <w:rsid w:val="7D493E7B"/>
    <w:rsid w:val="7D525EE2"/>
    <w:rsid w:val="7D8A7840"/>
    <w:rsid w:val="7DEF3FE4"/>
    <w:rsid w:val="7DF54C0F"/>
    <w:rsid w:val="7E081367"/>
    <w:rsid w:val="7E0F2A6E"/>
    <w:rsid w:val="7E102082"/>
    <w:rsid w:val="7E126A7A"/>
    <w:rsid w:val="7E9767B1"/>
    <w:rsid w:val="7E980492"/>
    <w:rsid w:val="7EC76526"/>
    <w:rsid w:val="7F6511B1"/>
    <w:rsid w:val="7F7D0818"/>
    <w:rsid w:val="7F934B12"/>
    <w:rsid w:val="7FCA4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qFormat="1"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paragraph" w:styleId="4">
    <w:name w:val="heading 2"/>
    <w:basedOn w:val="1"/>
    <w:next w:val="1"/>
    <w:link w:val="3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8"/>
    <w:unhideWhenUsed/>
    <w:qFormat/>
    <w:uiPriority w:val="9"/>
    <w:pPr>
      <w:keepNext/>
      <w:keepLine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6">
    <w:name w:val="Body Text First Indent"/>
    <w:basedOn w:val="7"/>
    <w:unhideWhenUsed/>
    <w:qFormat/>
    <w:uiPriority w:val="99"/>
    <w:pPr>
      <w:ind w:firstLine="420" w:firstLineChars="100"/>
    </w:pPr>
  </w:style>
  <w:style w:type="paragraph" w:styleId="7">
    <w:name w:val="Body Text"/>
    <w:basedOn w:val="1"/>
    <w:link w:val="46"/>
    <w:unhideWhenUsed/>
    <w:qFormat/>
    <w:uiPriority w:val="99"/>
  </w:style>
  <w:style w:type="paragraph" w:styleId="8">
    <w:name w:val="Normal Indent"/>
    <w:basedOn w:val="1"/>
    <w:qFormat/>
    <w:uiPriority w:val="99"/>
    <w:pPr>
      <w:ind w:firstLine="425"/>
    </w:pPr>
    <w:rPr>
      <w:rFonts w:ascii="Times New Roman" w:hAnsi="Times New Roman" w:eastAsia="宋体" w:cs="Times New Roman"/>
      <w:szCs w:val="20"/>
    </w:rPr>
  </w:style>
  <w:style w:type="paragraph" w:styleId="9">
    <w:name w:val="Body Text 3"/>
    <w:basedOn w:val="1"/>
    <w:link w:val="50"/>
    <w:unhideWhenUsed/>
    <w:qFormat/>
    <w:uiPriority w:val="99"/>
    <w:rPr>
      <w:rFonts w:ascii="宋体" w:hAnsi="Times New Roman" w:eastAsia="宋体" w:cs="Times New Roman"/>
      <w:sz w:val="24"/>
      <w:szCs w:val="20"/>
    </w:rPr>
  </w:style>
  <w:style w:type="paragraph" w:styleId="10">
    <w:name w:val="Body Text Indent"/>
    <w:basedOn w:val="1"/>
    <w:unhideWhenUsed/>
    <w:qFormat/>
    <w:uiPriority w:val="99"/>
    <w:pPr>
      <w:ind w:left="-170" w:hanging="170"/>
      <w:jc w:val="center"/>
    </w:pPr>
    <w:rPr>
      <w:b/>
      <w:sz w:val="52"/>
      <w:szCs w:val="20"/>
    </w:rPr>
  </w:style>
  <w:style w:type="paragraph" w:styleId="11">
    <w:name w:val="Plain Text"/>
    <w:basedOn w:val="1"/>
    <w:link w:val="27"/>
    <w:qFormat/>
    <w:uiPriority w:val="99"/>
    <w:rPr>
      <w:rFonts w:eastAsia="宋体"/>
      <w:sz w:val="24"/>
    </w:rPr>
  </w:style>
  <w:style w:type="paragraph" w:styleId="12">
    <w:name w:val="Date"/>
    <w:basedOn w:val="1"/>
    <w:next w:val="1"/>
    <w:link w:val="30"/>
    <w:unhideWhenUsed/>
    <w:qFormat/>
    <w:uiPriority w:val="99"/>
    <w:pPr>
      <w:ind w:left="100" w:leftChars="2500"/>
    </w:pPr>
  </w:style>
  <w:style w:type="paragraph" w:styleId="13">
    <w:name w:val="footer"/>
    <w:basedOn w:val="1"/>
    <w:link w:val="25"/>
    <w:unhideWhenUsed/>
    <w:qFormat/>
    <w:uiPriority w:val="99"/>
    <w:pPr>
      <w:tabs>
        <w:tab w:val="center" w:pos="4153"/>
        <w:tab w:val="right" w:pos="8306"/>
      </w:tabs>
      <w:snapToGrid w:val="0"/>
      <w:jc w:val="left"/>
    </w:pPr>
    <w:rPr>
      <w:sz w:val="18"/>
      <w:szCs w:val="18"/>
    </w:rPr>
  </w:style>
  <w:style w:type="paragraph" w:styleId="14">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99"/>
    <w:rPr>
      <w:rFonts w:ascii="Times New Roman" w:hAnsi="Times New Roman" w:eastAsia="宋体" w:cs="Times New Roman"/>
      <w:sz w:val="24"/>
      <w:szCs w:val="21"/>
    </w:rPr>
  </w:style>
  <w:style w:type="paragraph" w:styleId="16">
    <w:name w:val="toc 2"/>
    <w:basedOn w:val="1"/>
    <w:next w:val="1"/>
    <w:unhideWhenUsed/>
    <w:qFormat/>
    <w:uiPriority w:val="99"/>
    <w:pPr>
      <w:spacing w:before="100" w:beforeAutospacing="1" w:after="100" w:afterAutospacing="1"/>
      <w:ind w:left="210"/>
      <w:jc w:val="left"/>
    </w:pPr>
    <w:rPr>
      <w:rFonts w:ascii="Times New Roman" w:hAnsi="Times New Roman" w:eastAsia="宋体" w:cs="Times New Roman"/>
      <w:smallCaps/>
      <w:sz w:val="24"/>
      <w:szCs w:val="21"/>
    </w:rPr>
  </w:style>
  <w:style w:type="paragraph" w:styleId="17">
    <w:name w:val="Normal (Web)"/>
    <w:basedOn w:val="1"/>
    <w:qFormat/>
    <w:uiPriority w:val="99"/>
    <w:rPr>
      <w:rFonts w:ascii="Calibri" w:hAnsi="Calibri" w:eastAsia="宋体" w:cs="Times New Roman"/>
      <w:sz w:val="24"/>
      <w:szCs w:val="24"/>
    </w:rPr>
  </w:style>
  <w:style w:type="character" w:styleId="19">
    <w:name w:val="Strong"/>
    <w:basedOn w:val="18"/>
    <w:qFormat/>
    <w:uiPriority w:val="22"/>
    <w:rPr>
      <w:b/>
      <w:bCs/>
    </w:rPr>
  </w:style>
  <w:style w:type="character" w:styleId="20">
    <w:name w:val="FollowedHyperlink"/>
    <w:unhideWhenUsed/>
    <w:qFormat/>
    <w:uiPriority w:val="99"/>
    <w:rPr>
      <w:color w:val="000000"/>
      <w:u w:val="none"/>
    </w:rPr>
  </w:style>
  <w:style w:type="character" w:styleId="21">
    <w:name w:val="Hyperlink"/>
    <w:basedOn w:val="18"/>
    <w:unhideWhenUsed/>
    <w:qFormat/>
    <w:uiPriority w:val="99"/>
    <w:rPr>
      <w:color w:val="0000FF"/>
      <w:u w:val="single"/>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4">
    <w:name w:val="页眉 字符"/>
    <w:basedOn w:val="18"/>
    <w:link w:val="14"/>
    <w:qFormat/>
    <w:uiPriority w:val="99"/>
    <w:rPr>
      <w:sz w:val="18"/>
      <w:szCs w:val="18"/>
    </w:rPr>
  </w:style>
  <w:style w:type="character" w:customStyle="1" w:styleId="25">
    <w:name w:val="页脚 字符"/>
    <w:basedOn w:val="18"/>
    <w:link w:val="13"/>
    <w:qFormat/>
    <w:uiPriority w:val="99"/>
    <w:rPr>
      <w:sz w:val="18"/>
      <w:szCs w:val="18"/>
    </w:rPr>
  </w:style>
  <w:style w:type="character" w:customStyle="1" w:styleId="26">
    <w:name w:val="纯文本 Char1"/>
    <w:qFormat/>
    <w:uiPriority w:val="0"/>
    <w:rPr>
      <w:rFonts w:eastAsia="宋体"/>
      <w:sz w:val="24"/>
    </w:rPr>
  </w:style>
  <w:style w:type="character" w:customStyle="1" w:styleId="27">
    <w:name w:val="纯文本 字符"/>
    <w:basedOn w:val="18"/>
    <w:link w:val="11"/>
    <w:semiHidden/>
    <w:qFormat/>
    <w:uiPriority w:val="99"/>
    <w:rPr>
      <w:rFonts w:ascii="宋体" w:hAnsi="Courier New" w:eastAsia="宋体" w:cs="Courier New"/>
      <w:szCs w:val="21"/>
    </w:rPr>
  </w:style>
  <w:style w:type="paragraph" w:customStyle="1" w:styleId="2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9">
    <w:name w:val="列出段落1"/>
    <w:basedOn w:val="1"/>
    <w:qFormat/>
    <w:uiPriority w:val="0"/>
    <w:pPr>
      <w:ind w:firstLine="420" w:firstLineChars="200"/>
    </w:pPr>
  </w:style>
  <w:style w:type="character" w:customStyle="1" w:styleId="30">
    <w:name w:val="日期 字符"/>
    <w:basedOn w:val="18"/>
    <w:link w:val="12"/>
    <w:semiHidden/>
    <w:qFormat/>
    <w:uiPriority w:val="99"/>
  </w:style>
  <w:style w:type="paragraph" w:styleId="31">
    <w:name w:val="List Paragraph"/>
    <w:basedOn w:val="1"/>
    <w:unhideWhenUsed/>
    <w:qFormat/>
    <w:uiPriority w:val="99"/>
    <w:pPr>
      <w:ind w:firstLine="420" w:firstLineChars="200"/>
    </w:pPr>
  </w:style>
  <w:style w:type="character" w:customStyle="1" w:styleId="32">
    <w:name w:val="正文文本缩进 Char Char"/>
    <w:link w:val="33"/>
    <w:qFormat/>
    <w:uiPriority w:val="0"/>
    <w:rPr>
      <w:rFonts w:ascii="宋体"/>
      <w:sz w:val="24"/>
    </w:rPr>
  </w:style>
  <w:style w:type="paragraph" w:customStyle="1" w:styleId="33">
    <w:name w:val="正文文本缩进1"/>
    <w:basedOn w:val="1"/>
    <w:link w:val="32"/>
    <w:qFormat/>
    <w:uiPriority w:val="0"/>
    <w:pPr>
      <w:spacing w:line="360" w:lineRule="auto"/>
      <w:ind w:firstLine="480" w:firstLineChars="200"/>
    </w:pPr>
    <w:rPr>
      <w:rFonts w:ascii="宋体" w:hAnsi="Times New Roman" w:eastAsia="宋体" w:cs="Times New Roman"/>
      <w:kern w:val="0"/>
      <w:sz w:val="24"/>
      <w:szCs w:val="20"/>
    </w:rPr>
  </w:style>
  <w:style w:type="character" w:customStyle="1" w:styleId="34">
    <w:name w:val="日期 Char Char"/>
    <w:link w:val="35"/>
    <w:qFormat/>
    <w:uiPriority w:val="0"/>
    <w:rPr>
      <w:sz w:val="24"/>
    </w:rPr>
  </w:style>
  <w:style w:type="paragraph" w:customStyle="1" w:styleId="35">
    <w:name w:val="日期1"/>
    <w:basedOn w:val="1"/>
    <w:next w:val="1"/>
    <w:link w:val="34"/>
    <w:qFormat/>
    <w:uiPriority w:val="0"/>
    <w:rPr>
      <w:rFonts w:ascii="Times New Roman" w:hAnsi="Times New Roman" w:eastAsia="宋体" w:cs="Times New Roman"/>
      <w:kern w:val="0"/>
      <w:sz w:val="24"/>
      <w:szCs w:val="20"/>
    </w:rPr>
  </w:style>
  <w:style w:type="paragraph" w:customStyle="1" w:styleId="3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character" w:customStyle="1" w:styleId="37">
    <w:name w:val="标题 2 字符"/>
    <w:basedOn w:val="18"/>
    <w:link w:val="4"/>
    <w:semiHidden/>
    <w:qFormat/>
    <w:uiPriority w:val="9"/>
    <w:rPr>
      <w:rFonts w:asciiTheme="majorHAnsi" w:hAnsiTheme="majorHAnsi" w:eastAsiaTheme="majorEastAsia" w:cstheme="majorBidi"/>
      <w:b/>
      <w:bCs/>
      <w:kern w:val="2"/>
      <w:sz w:val="32"/>
      <w:szCs w:val="32"/>
    </w:rPr>
  </w:style>
  <w:style w:type="character" w:customStyle="1" w:styleId="38">
    <w:name w:val="标题 3 字符"/>
    <w:basedOn w:val="18"/>
    <w:link w:val="5"/>
    <w:semiHidden/>
    <w:qFormat/>
    <w:uiPriority w:val="9"/>
    <w:rPr>
      <w:rFonts w:asciiTheme="minorHAnsi" w:hAnsiTheme="minorHAnsi" w:eastAsiaTheme="minorEastAsia" w:cstheme="minorBidi"/>
      <w:b/>
      <w:bCs/>
      <w:kern w:val="2"/>
      <w:sz w:val="32"/>
      <w:szCs w:val="32"/>
    </w:rPr>
  </w:style>
  <w:style w:type="character" w:customStyle="1" w:styleId="39">
    <w:name w:val="down"/>
    <w:qFormat/>
    <w:uiPriority w:val="0"/>
    <w:rPr>
      <w:shd w:val="clear" w:color="auto" w:fill="DAEEF9"/>
    </w:rPr>
  </w:style>
  <w:style w:type="character" w:customStyle="1" w:styleId="40">
    <w:name w:val="tit1"/>
    <w:basedOn w:val="18"/>
    <w:qFormat/>
    <w:uiPriority w:val="0"/>
  </w:style>
  <w:style w:type="character" w:customStyle="1" w:styleId="41">
    <w:name w:val="sr"/>
    <w:basedOn w:val="18"/>
    <w:qFormat/>
    <w:uiPriority w:val="0"/>
  </w:style>
  <w:style w:type="character" w:customStyle="1" w:styleId="42">
    <w:name w:val="tit"/>
    <w:basedOn w:val="18"/>
    <w:qFormat/>
    <w:uiPriority w:val="0"/>
  </w:style>
  <w:style w:type="character" w:customStyle="1" w:styleId="43">
    <w:name w:val="lsl"/>
    <w:basedOn w:val="18"/>
    <w:qFormat/>
    <w:uiPriority w:val="0"/>
  </w:style>
  <w:style w:type="character" w:customStyle="1" w:styleId="44">
    <w:name w:val="sl"/>
    <w:basedOn w:val="18"/>
    <w:qFormat/>
    <w:uiPriority w:val="0"/>
  </w:style>
  <w:style w:type="character" w:customStyle="1" w:styleId="45">
    <w:name w:val="lsr"/>
    <w:basedOn w:val="18"/>
    <w:qFormat/>
    <w:uiPriority w:val="0"/>
  </w:style>
  <w:style w:type="character" w:customStyle="1" w:styleId="46">
    <w:name w:val="正文文本 字符"/>
    <w:link w:val="7"/>
    <w:qFormat/>
    <w:uiPriority w:val="99"/>
    <w:rPr>
      <w:rFonts w:asciiTheme="minorHAnsi" w:hAnsiTheme="minorHAnsi" w:eastAsiaTheme="minorEastAsia" w:cstheme="minorBidi"/>
      <w:kern w:val="2"/>
      <w:sz w:val="21"/>
      <w:szCs w:val="22"/>
    </w:rPr>
  </w:style>
  <w:style w:type="paragraph" w:customStyle="1" w:styleId="47">
    <w:name w:val="列出段落2"/>
    <w:basedOn w:val="1"/>
    <w:qFormat/>
    <w:uiPriority w:val="0"/>
    <w:pPr>
      <w:ind w:firstLine="420" w:firstLineChars="200"/>
    </w:pPr>
    <w:rPr>
      <w:rFonts w:ascii="Calibri" w:hAnsi="Calibri" w:eastAsia="宋体" w:cs="宋体"/>
      <w:sz w:val="24"/>
      <w:szCs w:val="21"/>
    </w:rPr>
  </w:style>
  <w:style w:type="paragraph" w:customStyle="1" w:styleId="48">
    <w:name w:val="文档正文"/>
    <w:basedOn w:val="1"/>
    <w:qFormat/>
    <w:uiPriority w:val="0"/>
    <w:pPr>
      <w:adjustRightInd w:val="0"/>
      <w:spacing w:line="480" w:lineRule="atLeast"/>
      <w:ind w:firstLine="567"/>
      <w:textAlignment w:val="baseline"/>
    </w:pPr>
    <w:rPr>
      <w:rFonts w:ascii="仿宋_GB2312" w:hAnsi="Times New Roman" w:eastAsia="仿宋_GB2312" w:cs="Times New Roman"/>
      <w:kern w:val="0"/>
      <w:sz w:val="28"/>
      <w:szCs w:val="21"/>
    </w:rPr>
  </w:style>
  <w:style w:type="paragraph" w:customStyle="1" w:styleId="49">
    <w:name w:val="样式2"/>
    <w:basedOn w:val="1"/>
    <w:qFormat/>
    <w:uiPriority w:val="0"/>
    <w:rPr>
      <w:rFonts w:ascii="Times New Roman" w:hAnsi="Times New Roman" w:eastAsia="宋体" w:cs="Times New Roman"/>
      <w:b/>
      <w:sz w:val="28"/>
      <w:szCs w:val="21"/>
    </w:rPr>
  </w:style>
  <w:style w:type="character" w:customStyle="1" w:styleId="50">
    <w:name w:val="正文文本 3 字符"/>
    <w:basedOn w:val="18"/>
    <w:link w:val="9"/>
    <w:qFormat/>
    <w:uiPriority w:val="99"/>
    <w:rPr>
      <w:rFonts w:ascii="宋体"/>
      <w:kern w:val="2"/>
      <w:sz w:val="24"/>
    </w:rPr>
  </w:style>
  <w:style w:type="paragraph" w:customStyle="1" w:styleId="51">
    <w:name w:val="样式4"/>
    <w:basedOn w:val="1"/>
    <w:qFormat/>
    <w:uiPriority w:val="0"/>
    <w:pPr>
      <w:jc w:val="left"/>
    </w:pPr>
    <w:rPr>
      <w:rFonts w:ascii="宋体" w:hAnsi="宋体" w:eastAsia="宋体" w:cs="黑体"/>
      <w:b/>
      <w:bCs/>
      <w:color w:val="000000"/>
      <w:sz w:val="24"/>
      <w:szCs w:val="24"/>
    </w:rPr>
  </w:style>
  <w:style w:type="paragraph" w:customStyle="1" w:styleId="52">
    <w:name w:val="p0"/>
    <w:basedOn w:val="1"/>
    <w:qFormat/>
    <w:uiPriority w:val="0"/>
    <w:pPr>
      <w:widowControl/>
    </w:pPr>
    <w:rPr>
      <w:rFonts w:ascii="Times New Roman" w:hAnsi="Times New Roman" w:eastAsia="宋体" w:cs="Times New Roman"/>
      <w:kern w:val="0"/>
      <w:sz w:val="24"/>
      <w:szCs w:val="21"/>
    </w:rPr>
  </w:style>
  <w:style w:type="paragraph" w:customStyle="1" w:styleId="53">
    <w:name w:val="样式1"/>
    <w:basedOn w:val="1"/>
    <w:qFormat/>
    <w:uiPriority w:val="0"/>
    <w:pPr>
      <w:spacing w:line="560" w:lineRule="exact"/>
      <w:jc w:val="center"/>
    </w:pPr>
    <w:rPr>
      <w:rFonts w:ascii="Times New Roman" w:hAnsi="Times New Roman" w:eastAsia="黑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6E4A15-F628-447A-A5D4-60E8EC624A2A}">
  <ds:schemaRefs/>
</ds:datastoreItem>
</file>

<file path=docProps/app.xml><?xml version="1.0" encoding="utf-8"?>
<Properties xmlns="http://schemas.openxmlformats.org/officeDocument/2006/extended-properties" xmlns:vt="http://schemas.openxmlformats.org/officeDocument/2006/docPropsVTypes">
  <Template>Normal</Template>
  <Pages>79</Pages>
  <Words>7013</Words>
  <Characters>39977</Characters>
  <Lines>333</Lines>
  <Paragraphs>93</Paragraphs>
  <ScaleCrop>false</ScaleCrop>
  <LinksUpToDate>false</LinksUpToDate>
  <CharactersWithSpaces>46897</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2017-10-25T06:07:00Z</dcterms:created>
  <dc:creator>许昌市公共资源交易中心:孟莉</dc:creator>
  <cp:lastModifiedBy>づElegant。</cp:lastModifiedBy>
  <cp:lastPrinted>2018-01-09T00:38:26Z</cp:lastPrinted>
  <dcterms:modified xsi:type="dcterms:W3CDTF">2018-01-09T00:39:22Z</dcterms:modified>
  <cp:revision>550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