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jc w:val="center"/>
        <w:rPr>
          <w:rFonts w:hAnsi="宋体"/>
          <w:b/>
          <w:bCs/>
          <w:color w:val="auto"/>
          <w:sz w:val="44"/>
          <w:szCs w:val="44"/>
        </w:rPr>
      </w:pPr>
    </w:p>
    <w:p>
      <w:pPr>
        <w:pStyle w:val="10"/>
        <w:spacing w:line="360" w:lineRule="auto"/>
        <w:jc w:val="center"/>
        <w:rPr>
          <w:rFonts w:hAnsi="宋体"/>
          <w:b/>
          <w:bCs/>
          <w:color w:val="auto"/>
          <w:sz w:val="44"/>
          <w:szCs w:val="44"/>
        </w:rPr>
      </w:pPr>
    </w:p>
    <w:p>
      <w:pPr>
        <w:pStyle w:val="10"/>
        <w:spacing w:line="360" w:lineRule="auto"/>
        <w:jc w:val="center"/>
        <w:rPr>
          <w:rFonts w:hAnsi="宋体"/>
          <w:b/>
          <w:bCs/>
          <w:color w:val="auto"/>
          <w:sz w:val="44"/>
          <w:szCs w:val="44"/>
        </w:rPr>
      </w:pPr>
    </w:p>
    <w:p>
      <w:pPr>
        <w:pStyle w:val="10"/>
        <w:spacing w:line="360" w:lineRule="auto"/>
        <w:jc w:val="center"/>
        <w:rPr>
          <w:rFonts w:hAnsi="宋体"/>
          <w:b/>
          <w:bCs/>
          <w:color w:val="auto"/>
          <w:sz w:val="44"/>
          <w:szCs w:val="44"/>
        </w:rPr>
      </w:pPr>
      <w:r>
        <w:rPr>
          <w:rFonts w:hint="eastAsia" w:hAnsi="宋体"/>
          <w:b/>
          <w:bCs/>
          <w:color w:val="auto"/>
          <w:sz w:val="44"/>
          <w:szCs w:val="44"/>
        </w:rPr>
        <w:t>鄢陵县农村生活垃圾治理实行市场化运作项目</w:t>
      </w:r>
    </w:p>
    <w:p>
      <w:pPr>
        <w:pStyle w:val="10"/>
        <w:rPr>
          <w:rFonts w:hAnsi="宋体"/>
          <w:b/>
          <w:color w:val="auto"/>
          <w:sz w:val="24"/>
          <w:szCs w:val="24"/>
        </w:rPr>
      </w:pPr>
    </w:p>
    <w:p>
      <w:pPr>
        <w:pStyle w:val="10"/>
        <w:spacing w:line="360" w:lineRule="auto"/>
        <w:jc w:val="center"/>
        <w:rPr>
          <w:rFonts w:hAnsi="宋体"/>
          <w:b/>
          <w:color w:val="auto"/>
          <w:sz w:val="36"/>
          <w:szCs w:val="36"/>
        </w:rPr>
      </w:pPr>
      <w:r>
        <w:rPr>
          <w:rFonts w:hint="eastAsia" w:hAnsi="宋体"/>
          <w:b/>
          <w:color w:val="auto"/>
          <w:sz w:val="36"/>
          <w:szCs w:val="36"/>
        </w:rPr>
        <w:t>政府采购招标文件</w:t>
      </w:r>
    </w:p>
    <w:p>
      <w:pPr>
        <w:pStyle w:val="10"/>
        <w:spacing w:line="360" w:lineRule="auto"/>
        <w:jc w:val="center"/>
        <w:rPr>
          <w:rFonts w:hAnsi="宋体"/>
          <w:b/>
          <w:color w:val="auto"/>
          <w:sz w:val="24"/>
          <w:szCs w:val="24"/>
        </w:rPr>
      </w:pPr>
    </w:p>
    <w:p>
      <w:pPr>
        <w:pStyle w:val="10"/>
        <w:spacing w:line="360" w:lineRule="auto"/>
        <w:rPr>
          <w:rFonts w:hAnsi="宋体" w:cs="宋体"/>
          <w:b/>
          <w:bCs/>
          <w:color w:val="auto"/>
          <w:sz w:val="24"/>
          <w:szCs w:val="24"/>
        </w:rPr>
      </w:pPr>
      <w:r>
        <w:rPr>
          <w:rFonts w:hint="eastAsia" w:hAnsi="宋体" w:cs="宋体"/>
          <w:b/>
          <w:bCs/>
          <w:color w:val="auto"/>
          <w:sz w:val="24"/>
          <w:szCs w:val="24"/>
        </w:rPr>
        <w:t xml:space="preserve">               </w:t>
      </w:r>
    </w:p>
    <w:p>
      <w:pPr>
        <w:pStyle w:val="10"/>
        <w:spacing w:line="360" w:lineRule="auto"/>
        <w:ind w:firstLine="2168" w:firstLineChars="900"/>
        <w:rPr>
          <w:rFonts w:hint="eastAsia" w:hAnsi="宋体" w:cs="宋体"/>
          <w:b/>
          <w:bCs/>
          <w:color w:val="auto"/>
          <w:sz w:val="24"/>
          <w:szCs w:val="24"/>
          <w:u w:val="single"/>
        </w:rPr>
      </w:pPr>
      <w:r>
        <w:rPr>
          <w:rFonts w:hint="eastAsia" w:hAnsi="宋体" w:cs="宋体"/>
          <w:b/>
          <w:bCs/>
          <w:color w:val="auto"/>
          <w:sz w:val="24"/>
          <w:szCs w:val="24"/>
        </w:rPr>
        <w:t xml:space="preserve">   </w:t>
      </w:r>
      <w:r>
        <w:rPr>
          <w:rFonts w:hint="eastAsia" w:hAnsi="宋体" w:cs="宋体"/>
          <w:b/>
          <w:bCs/>
          <w:color w:val="auto"/>
          <w:sz w:val="24"/>
          <w:szCs w:val="24"/>
          <w:lang w:val="en-US" w:eastAsia="zh-CN"/>
        </w:rPr>
        <w:t xml:space="preserve">      </w:t>
      </w:r>
      <w:r>
        <w:rPr>
          <w:rFonts w:hint="eastAsia" w:hAnsi="宋体" w:cs="宋体"/>
          <w:b/>
          <w:bCs/>
          <w:color w:val="auto"/>
          <w:sz w:val="24"/>
          <w:szCs w:val="24"/>
        </w:rPr>
        <w:t xml:space="preserve"> 项目编号：Y2018FZ010</w:t>
      </w:r>
    </w:p>
    <w:p>
      <w:pPr>
        <w:pStyle w:val="10"/>
        <w:tabs>
          <w:tab w:val="left" w:pos="4725"/>
        </w:tabs>
        <w:rPr>
          <w:rFonts w:hAnsi="宋体"/>
          <w:b/>
          <w:color w:val="auto"/>
          <w:sz w:val="24"/>
          <w:szCs w:val="24"/>
        </w:rPr>
      </w:pPr>
      <w:r>
        <w:rPr>
          <w:rFonts w:hint="eastAsia" w:hAnsi="宋体"/>
          <w:b/>
          <w:color w:val="auto"/>
          <w:sz w:val="24"/>
          <w:szCs w:val="24"/>
        </w:rPr>
        <w:tab/>
      </w:r>
      <w:bookmarkStart w:id="5" w:name="_GoBack"/>
      <w:bookmarkEnd w:id="5"/>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pStyle w:val="10"/>
        <w:rPr>
          <w:rFonts w:hAnsi="宋体"/>
          <w:b/>
          <w:color w:val="auto"/>
          <w:sz w:val="24"/>
          <w:szCs w:val="24"/>
        </w:rPr>
      </w:pPr>
    </w:p>
    <w:p>
      <w:pPr>
        <w:rPr>
          <w:rFonts w:hAnsi="宋体"/>
          <w:b/>
          <w:color w:val="auto"/>
          <w:sz w:val="24"/>
          <w:u w:val="single"/>
        </w:rPr>
      </w:pPr>
      <w:r>
        <w:rPr>
          <w:rFonts w:hint="eastAsia" w:ascii="宋体" w:hAnsi="宋体"/>
          <w:b/>
          <w:color w:val="auto"/>
          <w:sz w:val="24"/>
        </w:rPr>
        <w:t xml:space="preserve">         </w:t>
      </w:r>
      <w:r>
        <w:rPr>
          <w:rFonts w:hint="eastAsia" w:ascii="宋体" w:hAnsi="宋体"/>
          <w:b/>
          <w:color w:val="auto"/>
          <w:kern w:val="0"/>
          <w:sz w:val="36"/>
          <w:szCs w:val="36"/>
        </w:rPr>
        <w:t xml:space="preserve"> 采 购 人：</w:t>
      </w:r>
      <w:r>
        <w:rPr>
          <w:rFonts w:hint="eastAsia" w:ascii="宋体" w:hAnsi="宋体"/>
          <w:b/>
          <w:color w:val="auto"/>
          <w:kern w:val="0"/>
          <w:sz w:val="36"/>
          <w:szCs w:val="36"/>
          <w:u w:val="single"/>
        </w:rPr>
        <w:t>鄢陵县城市管理局</w:t>
      </w:r>
    </w:p>
    <w:p>
      <w:pPr>
        <w:pStyle w:val="10"/>
        <w:jc w:val="both"/>
        <w:rPr>
          <w:rFonts w:hAnsi="宋体"/>
          <w:b/>
          <w:color w:val="auto"/>
          <w:sz w:val="36"/>
          <w:szCs w:val="36"/>
          <w:u w:val="single"/>
        </w:rPr>
      </w:pPr>
      <w:r>
        <w:rPr>
          <w:rFonts w:hint="eastAsia" w:hAnsi="宋体"/>
          <w:b/>
          <w:color w:val="auto"/>
          <w:sz w:val="24"/>
          <w:szCs w:val="24"/>
        </w:rPr>
        <w:t xml:space="preserve">         </w:t>
      </w:r>
      <w:r>
        <w:rPr>
          <w:rFonts w:hint="eastAsia" w:hAnsi="宋体"/>
          <w:b/>
          <w:color w:val="auto"/>
          <w:sz w:val="36"/>
          <w:szCs w:val="36"/>
        </w:rPr>
        <w:t xml:space="preserve"> 代理公司：</w:t>
      </w:r>
      <w:r>
        <w:rPr>
          <w:rFonts w:hint="eastAsia" w:hAnsi="宋体"/>
          <w:b/>
          <w:color w:val="auto"/>
          <w:kern w:val="2"/>
          <w:sz w:val="36"/>
          <w:szCs w:val="36"/>
          <w:u w:val="single"/>
        </w:rPr>
        <w:t>河南招标采购服务有限公司</w:t>
      </w:r>
    </w:p>
    <w:p>
      <w:pPr>
        <w:pStyle w:val="10"/>
        <w:jc w:val="both"/>
        <w:rPr>
          <w:rFonts w:hAnsi="宋体"/>
          <w:b/>
          <w:color w:val="auto"/>
          <w:sz w:val="36"/>
          <w:szCs w:val="36"/>
          <w:u w:val="single"/>
        </w:rPr>
      </w:pPr>
      <w:r>
        <w:rPr>
          <w:rFonts w:hint="eastAsia" w:hAnsi="宋体"/>
          <w:b/>
          <w:color w:val="auto"/>
          <w:sz w:val="36"/>
          <w:szCs w:val="36"/>
        </w:rPr>
        <w:t xml:space="preserve">       日期：</w:t>
      </w:r>
      <w:r>
        <w:rPr>
          <w:rFonts w:hint="eastAsia" w:hAnsi="宋体"/>
          <w:b/>
          <w:color w:val="auto"/>
          <w:sz w:val="36"/>
          <w:szCs w:val="36"/>
          <w:u w:val="single"/>
        </w:rPr>
        <w:t>二〇一八年一月</w:t>
      </w:r>
    </w:p>
    <w:p>
      <w:pPr>
        <w:pStyle w:val="10"/>
        <w:jc w:val="both"/>
        <w:rPr>
          <w:rFonts w:hAnsi="宋体"/>
          <w:b/>
          <w:color w:val="auto"/>
          <w:kern w:val="2"/>
          <w:sz w:val="36"/>
          <w:szCs w:val="36"/>
        </w:rPr>
      </w:pPr>
      <w:r>
        <w:rPr>
          <w:rFonts w:hint="eastAsia" w:hAnsi="宋体"/>
          <w:b/>
          <w:color w:val="auto"/>
          <w:kern w:val="2"/>
          <w:sz w:val="36"/>
          <w:szCs w:val="36"/>
        </w:rPr>
        <w:t xml:space="preserve">  </w:t>
      </w:r>
    </w:p>
    <w:p>
      <w:pPr>
        <w:spacing w:line="700" w:lineRule="exact"/>
        <w:rPr>
          <w:rFonts w:ascii="宋体" w:hAnsi="宋体"/>
          <w:b/>
          <w:color w:val="auto"/>
          <w:sz w:val="24"/>
        </w:rPr>
        <w:sectPr>
          <w:headerReference r:id="rId3" w:type="default"/>
          <w:footerReference r:id="rId4" w:type="default"/>
          <w:pgSz w:w="11906" w:h="16838"/>
          <w:pgMar w:top="1418" w:right="1021" w:bottom="1418" w:left="1588" w:header="851" w:footer="992" w:gutter="0"/>
          <w:cols w:space="720" w:num="1"/>
          <w:docGrid w:type="lines" w:linePitch="312" w:charSpace="0"/>
        </w:sectPr>
      </w:pPr>
    </w:p>
    <w:p>
      <w:pPr>
        <w:spacing w:line="700" w:lineRule="exact"/>
        <w:jc w:val="center"/>
        <w:rPr>
          <w:rFonts w:ascii="宋体" w:hAnsi="宋体"/>
          <w:b/>
          <w:color w:val="auto"/>
          <w:sz w:val="24"/>
        </w:rPr>
      </w:pPr>
      <w:r>
        <w:rPr>
          <w:rFonts w:hint="eastAsia" w:ascii="宋体" w:hAnsi="宋体"/>
          <w:b/>
          <w:color w:val="auto"/>
          <w:sz w:val="24"/>
        </w:rPr>
        <w:t>招标文件目录</w:t>
      </w:r>
    </w:p>
    <w:p>
      <w:pPr>
        <w:spacing w:line="700" w:lineRule="exact"/>
        <w:rPr>
          <w:rFonts w:ascii="宋体" w:hAnsi="宋体"/>
          <w:b/>
          <w:color w:val="auto"/>
          <w:sz w:val="24"/>
        </w:rPr>
      </w:pPr>
    </w:p>
    <w:p>
      <w:pPr>
        <w:spacing w:line="700" w:lineRule="exact"/>
        <w:ind w:firstLine="472" w:firstLineChars="196"/>
        <w:rPr>
          <w:rFonts w:ascii="宋体" w:hAnsi="宋体"/>
          <w:b/>
          <w:color w:val="auto"/>
          <w:sz w:val="24"/>
        </w:rPr>
      </w:pPr>
      <w:r>
        <w:rPr>
          <w:rFonts w:hint="eastAsia" w:ascii="宋体" w:hAnsi="宋体"/>
          <w:b/>
          <w:color w:val="auto"/>
          <w:sz w:val="24"/>
        </w:rPr>
        <w:t>第一部分 投标邀请函</w:t>
      </w:r>
    </w:p>
    <w:p>
      <w:pPr>
        <w:spacing w:line="700" w:lineRule="exact"/>
        <w:ind w:firstLine="472" w:firstLineChars="196"/>
        <w:rPr>
          <w:rFonts w:ascii="宋体" w:hAnsi="宋体"/>
          <w:b/>
          <w:color w:val="auto"/>
          <w:sz w:val="24"/>
        </w:rPr>
      </w:pPr>
      <w:r>
        <w:rPr>
          <w:rFonts w:hint="eastAsia" w:ascii="宋体" w:hAnsi="宋体"/>
          <w:b/>
          <w:color w:val="auto"/>
          <w:sz w:val="24"/>
        </w:rPr>
        <w:t>第二部分 项目需求及其它要求</w:t>
      </w:r>
    </w:p>
    <w:p>
      <w:pPr>
        <w:spacing w:line="700" w:lineRule="exact"/>
        <w:ind w:firstLine="472" w:firstLineChars="196"/>
        <w:rPr>
          <w:rFonts w:ascii="宋体" w:hAnsi="宋体"/>
          <w:b/>
          <w:color w:val="auto"/>
          <w:sz w:val="24"/>
        </w:rPr>
      </w:pPr>
      <w:r>
        <w:rPr>
          <w:rFonts w:hint="eastAsia" w:ascii="宋体" w:hAnsi="宋体"/>
          <w:b/>
          <w:color w:val="auto"/>
          <w:sz w:val="24"/>
        </w:rPr>
        <w:t>第三部分 特别提示</w:t>
      </w:r>
    </w:p>
    <w:p>
      <w:pPr>
        <w:spacing w:line="700" w:lineRule="exact"/>
        <w:ind w:firstLine="472" w:firstLineChars="196"/>
        <w:rPr>
          <w:rFonts w:ascii="宋体" w:hAnsi="宋体"/>
          <w:b/>
          <w:color w:val="auto"/>
          <w:sz w:val="24"/>
        </w:rPr>
      </w:pPr>
      <w:r>
        <w:rPr>
          <w:rFonts w:hint="eastAsia" w:ascii="宋体" w:hAnsi="宋体"/>
          <w:b/>
          <w:color w:val="auto"/>
          <w:sz w:val="24"/>
        </w:rPr>
        <w:t>第四部分 投标人须知</w:t>
      </w:r>
    </w:p>
    <w:p>
      <w:pPr>
        <w:spacing w:line="700" w:lineRule="exact"/>
        <w:ind w:firstLine="480" w:firstLineChars="200"/>
        <w:rPr>
          <w:rFonts w:ascii="宋体" w:hAnsi="宋体"/>
          <w:color w:val="auto"/>
          <w:sz w:val="24"/>
        </w:rPr>
      </w:pPr>
      <w:r>
        <w:rPr>
          <w:rFonts w:hint="eastAsia" w:ascii="宋体" w:hAnsi="宋体"/>
          <w:color w:val="auto"/>
          <w:sz w:val="24"/>
        </w:rPr>
        <w:t>A 说明和释义</w:t>
      </w:r>
    </w:p>
    <w:p>
      <w:pPr>
        <w:spacing w:line="700" w:lineRule="exact"/>
        <w:ind w:firstLine="480" w:firstLineChars="200"/>
        <w:rPr>
          <w:rFonts w:ascii="宋体" w:hAnsi="宋体"/>
          <w:color w:val="auto"/>
          <w:sz w:val="24"/>
        </w:rPr>
      </w:pPr>
      <w:r>
        <w:rPr>
          <w:rFonts w:hint="eastAsia" w:ascii="宋体" w:hAnsi="宋体"/>
          <w:color w:val="auto"/>
          <w:sz w:val="24"/>
        </w:rPr>
        <w:t>B 招标文件说明</w:t>
      </w:r>
    </w:p>
    <w:p>
      <w:pPr>
        <w:spacing w:line="700" w:lineRule="exact"/>
        <w:ind w:firstLine="480" w:firstLineChars="200"/>
        <w:rPr>
          <w:rFonts w:ascii="宋体" w:hAnsi="宋体"/>
          <w:color w:val="auto"/>
          <w:sz w:val="24"/>
        </w:rPr>
      </w:pPr>
      <w:r>
        <w:rPr>
          <w:rFonts w:hint="eastAsia" w:ascii="宋体" w:hAnsi="宋体"/>
          <w:color w:val="auto"/>
          <w:sz w:val="24"/>
        </w:rPr>
        <w:t>C 投标文件的编写和说明</w:t>
      </w:r>
    </w:p>
    <w:p>
      <w:pPr>
        <w:spacing w:line="700" w:lineRule="exact"/>
        <w:ind w:firstLine="480" w:firstLineChars="200"/>
        <w:rPr>
          <w:rFonts w:ascii="宋体" w:hAnsi="宋体"/>
          <w:color w:val="auto"/>
          <w:sz w:val="24"/>
        </w:rPr>
      </w:pPr>
      <w:r>
        <w:rPr>
          <w:rFonts w:hint="eastAsia" w:ascii="宋体" w:hAnsi="宋体"/>
          <w:color w:val="auto"/>
          <w:sz w:val="24"/>
        </w:rPr>
        <w:t>D 投标文件的递交</w:t>
      </w:r>
    </w:p>
    <w:p>
      <w:pPr>
        <w:spacing w:line="700" w:lineRule="exact"/>
        <w:ind w:firstLine="480" w:firstLineChars="200"/>
        <w:rPr>
          <w:rFonts w:ascii="宋体" w:hAnsi="宋体"/>
          <w:color w:val="auto"/>
          <w:sz w:val="24"/>
        </w:rPr>
      </w:pPr>
      <w:r>
        <w:rPr>
          <w:rFonts w:hint="eastAsia" w:ascii="宋体" w:hAnsi="宋体"/>
          <w:color w:val="auto"/>
          <w:sz w:val="24"/>
        </w:rPr>
        <w:t>E 开标和评标</w:t>
      </w:r>
    </w:p>
    <w:p>
      <w:pPr>
        <w:spacing w:line="700" w:lineRule="exact"/>
        <w:ind w:firstLine="480" w:firstLineChars="200"/>
        <w:rPr>
          <w:rFonts w:ascii="宋体" w:hAnsi="宋体"/>
          <w:color w:val="auto"/>
          <w:sz w:val="24"/>
        </w:rPr>
      </w:pPr>
      <w:r>
        <w:rPr>
          <w:rFonts w:hint="eastAsia" w:ascii="宋体" w:hAnsi="宋体"/>
          <w:color w:val="auto"/>
          <w:sz w:val="24"/>
        </w:rPr>
        <w:t>F 授予合同</w:t>
      </w:r>
    </w:p>
    <w:p>
      <w:pPr>
        <w:spacing w:line="700" w:lineRule="exact"/>
        <w:ind w:firstLine="472" w:firstLineChars="196"/>
        <w:rPr>
          <w:rFonts w:ascii="宋体" w:hAnsi="宋体"/>
          <w:b/>
          <w:color w:val="auto"/>
          <w:sz w:val="24"/>
        </w:rPr>
      </w:pPr>
      <w:r>
        <w:rPr>
          <w:rFonts w:hint="eastAsia" w:ascii="宋体" w:hAnsi="宋体"/>
          <w:b/>
          <w:color w:val="auto"/>
          <w:sz w:val="24"/>
        </w:rPr>
        <w:t>第五部分 合同一般条款</w:t>
      </w:r>
    </w:p>
    <w:p>
      <w:pPr>
        <w:spacing w:line="700" w:lineRule="exact"/>
        <w:ind w:firstLine="472" w:firstLineChars="196"/>
        <w:rPr>
          <w:rFonts w:ascii="宋体" w:hAnsi="宋体"/>
          <w:b/>
          <w:color w:val="auto"/>
          <w:sz w:val="24"/>
        </w:rPr>
      </w:pPr>
      <w:r>
        <w:rPr>
          <w:rFonts w:hint="eastAsia" w:ascii="宋体" w:hAnsi="宋体"/>
          <w:b/>
          <w:color w:val="auto"/>
          <w:sz w:val="24"/>
        </w:rPr>
        <w:t>第六部分 合同特殊条款</w:t>
      </w:r>
    </w:p>
    <w:p>
      <w:pPr>
        <w:spacing w:line="700" w:lineRule="exact"/>
        <w:ind w:firstLine="472" w:firstLineChars="196"/>
        <w:rPr>
          <w:rFonts w:ascii="宋体" w:hAnsi="宋体"/>
          <w:b/>
          <w:color w:val="auto"/>
          <w:sz w:val="24"/>
        </w:rPr>
      </w:pPr>
      <w:r>
        <w:rPr>
          <w:rFonts w:hint="eastAsia" w:ascii="宋体" w:hAnsi="宋体"/>
          <w:b/>
          <w:color w:val="auto"/>
          <w:sz w:val="24"/>
        </w:rPr>
        <w:t>第七部分 合同样本</w:t>
      </w:r>
    </w:p>
    <w:p>
      <w:pPr>
        <w:spacing w:line="700" w:lineRule="exact"/>
        <w:ind w:firstLine="472" w:firstLineChars="196"/>
        <w:rPr>
          <w:rFonts w:ascii="宋体" w:hAnsi="宋体"/>
          <w:b/>
          <w:color w:val="auto"/>
          <w:sz w:val="24"/>
        </w:rPr>
      </w:pPr>
      <w:r>
        <w:rPr>
          <w:rFonts w:hint="eastAsia" w:ascii="宋体" w:hAnsi="宋体"/>
          <w:b/>
          <w:color w:val="auto"/>
          <w:sz w:val="24"/>
        </w:rPr>
        <w:t>第八部分  投标文件的格式及组成</w:t>
      </w:r>
    </w:p>
    <w:p>
      <w:pPr>
        <w:spacing w:line="700" w:lineRule="exact"/>
        <w:rPr>
          <w:rFonts w:ascii="宋体" w:hAnsi="宋体"/>
          <w:color w:val="auto"/>
          <w:sz w:val="24"/>
        </w:rPr>
      </w:pPr>
    </w:p>
    <w:p>
      <w:pPr>
        <w:spacing w:line="700" w:lineRule="exact"/>
        <w:rPr>
          <w:rFonts w:ascii="宋体" w:hAnsi="宋体"/>
          <w:color w:val="auto"/>
          <w:sz w:val="24"/>
        </w:rPr>
      </w:pPr>
    </w:p>
    <w:p>
      <w:pPr>
        <w:spacing w:line="700" w:lineRule="exact"/>
        <w:rPr>
          <w:rFonts w:ascii="宋体" w:hAnsi="宋体"/>
          <w:color w:val="auto"/>
          <w:sz w:val="24"/>
        </w:rPr>
      </w:pPr>
    </w:p>
    <w:p>
      <w:pPr>
        <w:spacing w:line="460" w:lineRule="exact"/>
        <w:rPr>
          <w:rFonts w:ascii="宋体" w:hAnsi="宋体"/>
          <w:b/>
          <w:color w:val="auto"/>
          <w:sz w:val="24"/>
        </w:rPr>
      </w:pPr>
    </w:p>
    <w:p>
      <w:pPr>
        <w:snapToGrid w:val="0"/>
        <w:spacing w:line="360" w:lineRule="auto"/>
        <w:jc w:val="center"/>
        <w:rPr>
          <w:rFonts w:ascii="宋体" w:hAnsi="宋体"/>
          <w:b/>
          <w:color w:val="auto"/>
          <w:sz w:val="24"/>
        </w:rPr>
      </w:pPr>
      <w:r>
        <w:rPr>
          <w:rFonts w:hint="eastAsia" w:ascii="宋体" w:hAnsi="宋体"/>
          <w:b/>
          <w:color w:val="auto"/>
          <w:sz w:val="24"/>
        </w:rPr>
        <w:t xml:space="preserve">第一部分 </w:t>
      </w:r>
      <w:r>
        <w:rPr>
          <w:rFonts w:hint="eastAsia" w:ascii="宋体" w:hAnsi="宋体"/>
          <w:b/>
          <w:color w:val="auto"/>
          <w:sz w:val="24"/>
          <w:lang w:eastAsia="zh-CN"/>
        </w:rPr>
        <w:t>招标公告</w:t>
      </w:r>
    </w:p>
    <w:p>
      <w:pPr>
        <w:snapToGrid w:val="0"/>
        <w:spacing w:line="360" w:lineRule="auto"/>
        <w:jc w:val="center"/>
        <w:rPr>
          <w:rFonts w:ascii="宋体" w:hAnsi="宋体"/>
          <w:b/>
          <w:color w:val="auto"/>
          <w:sz w:val="24"/>
        </w:rPr>
      </w:pPr>
    </w:p>
    <w:p>
      <w:pPr>
        <w:spacing w:line="480" w:lineRule="exact"/>
        <w:ind w:firstLine="480" w:firstLineChars="200"/>
        <w:rPr>
          <w:rFonts w:ascii="宋体" w:hAnsi="宋体" w:cs="宋体"/>
          <w:color w:val="auto"/>
          <w:sz w:val="24"/>
        </w:rPr>
      </w:pPr>
      <w:r>
        <w:rPr>
          <w:rFonts w:hint="eastAsia" w:ascii="宋体" w:hAnsi="宋体" w:cs="宋体"/>
          <w:color w:val="auto"/>
          <w:sz w:val="24"/>
          <w:shd w:val="clear" w:color="auto" w:fill="FFFFFF"/>
        </w:rPr>
        <w:t>河南招标采购服务有限公司受鄢陵县城市管理局的委托，就鄢陵县农村生活垃圾治理实行市场化运作项目进行公开招标，现欢迎符合条件的潜在投标人前来报名。</w:t>
      </w:r>
    </w:p>
    <w:p>
      <w:pPr>
        <w:pStyle w:val="15"/>
        <w:widowControl/>
        <w:shd w:val="clear" w:color="auto" w:fill="FFFFFF"/>
        <w:spacing w:before="0" w:beforeAutospacing="0" w:after="0" w:afterAutospacing="0" w:line="480" w:lineRule="exact"/>
        <w:jc w:val="both"/>
        <w:rPr>
          <w:rFonts w:ascii="宋体" w:hAnsi="宋体" w:cs="宋体"/>
          <w:color w:val="auto"/>
        </w:rPr>
      </w:pPr>
      <w:r>
        <w:rPr>
          <w:rFonts w:hint="eastAsia" w:ascii="宋体" w:hAnsi="宋体" w:cs="宋体"/>
          <w:b/>
          <w:color w:val="auto"/>
          <w:shd w:val="clear" w:color="auto" w:fill="FFFFFF"/>
        </w:rPr>
        <w:t>一、项目基本情况</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1、项目名称：鄢陵县农村生活垃圾治理实行市场化运作项目</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 xml:space="preserve">2、招标编号：YLZFCG201801002-F        </w:t>
      </w:r>
    </w:p>
    <w:p>
      <w:pPr>
        <w:pStyle w:val="15"/>
        <w:widowControl/>
        <w:spacing w:before="0" w:beforeAutospacing="0" w:after="0" w:afterAutospacing="0" w:line="480" w:lineRule="exact"/>
        <w:ind w:firstLine="482"/>
        <w:jc w:val="both"/>
        <w:rPr>
          <w:rFonts w:ascii="宋体" w:hAnsi="宋体"/>
          <w:color w:val="auto"/>
        </w:rPr>
      </w:pPr>
      <w:r>
        <w:rPr>
          <w:rFonts w:hint="eastAsia" w:ascii="宋体" w:hAnsi="宋体" w:cs="宋体"/>
          <w:color w:val="auto"/>
          <w:shd w:val="clear" w:color="auto" w:fill="FFFFFF"/>
        </w:rPr>
        <w:t>3、项目需求：本项目为鄢陵县所辖12个乡镇道路清扫保洁及农村生活垃圾收转运项目。主要包括：项目范围内环境卫生清扫保洁、生活垃圾分类收集与转运等服务，总人口约66万人，生活垃圾收运量为302.4吨/天，平均单程约10公里，生活垃圾日产日清。（不含其他垃圾如建筑垃圾、医疗垃圾、危险物品等特种垃圾。）</w:t>
      </w:r>
    </w:p>
    <w:p>
      <w:pPr>
        <w:pStyle w:val="15"/>
        <w:widowControl/>
        <w:spacing w:before="0" w:beforeAutospacing="0" w:after="0" w:afterAutospacing="0" w:line="480" w:lineRule="exact"/>
        <w:ind w:firstLine="482"/>
        <w:jc w:val="both"/>
        <w:rPr>
          <w:rFonts w:ascii="宋体" w:hAnsi="宋体" w:cs="宋体"/>
          <w:color w:val="auto"/>
        </w:rPr>
      </w:pPr>
      <w:r>
        <w:rPr>
          <w:rFonts w:hint="eastAsia" w:ascii="宋体" w:hAnsi="宋体" w:cs="宋体"/>
          <w:color w:val="auto"/>
          <w:shd w:val="clear" w:color="auto" w:fill="FFFFFF"/>
        </w:rPr>
        <w:t xml:space="preserve">4、预算金额：4468万元/年 </w:t>
      </w:r>
    </w:p>
    <w:p>
      <w:pPr>
        <w:pStyle w:val="15"/>
        <w:widowControl/>
        <w:spacing w:before="0" w:beforeAutospacing="0" w:after="0" w:afterAutospacing="0" w:line="480" w:lineRule="exact"/>
        <w:ind w:firstLine="482"/>
        <w:jc w:val="both"/>
        <w:rPr>
          <w:rFonts w:ascii="宋体" w:hAnsi="宋体" w:cs="宋体"/>
          <w:color w:val="auto"/>
        </w:rPr>
      </w:pPr>
      <w:r>
        <w:rPr>
          <w:rFonts w:hint="eastAsia" w:ascii="宋体" w:hAnsi="宋体" w:cs="宋体"/>
          <w:color w:val="auto"/>
        </w:rPr>
        <w:t>5、服务期：16年</w:t>
      </w:r>
    </w:p>
    <w:p>
      <w:pPr>
        <w:pStyle w:val="15"/>
        <w:widowControl/>
        <w:shd w:val="clear" w:color="auto" w:fill="FFFFFF"/>
        <w:spacing w:before="0" w:beforeAutospacing="0" w:after="0" w:afterAutospacing="0" w:line="480" w:lineRule="exact"/>
        <w:jc w:val="both"/>
        <w:rPr>
          <w:rFonts w:ascii="宋体" w:hAnsi="宋体" w:cs="宋体"/>
          <w:color w:val="auto"/>
        </w:rPr>
      </w:pPr>
      <w:r>
        <w:rPr>
          <w:rFonts w:hint="eastAsia" w:ascii="宋体" w:hAnsi="宋体" w:cs="宋体"/>
          <w:b/>
          <w:color w:val="auto"/>
          <w:shd w:val="clear" w:color="auto" w:fill="FFFFFF"/>
        </w:rPr>
        <w:t>二、投标人资格条件</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1、在中华人民共和国境内注册，具备独立承担民事责任的能力，符合《中华人民共和国政府采购法》第二十二条的规定；</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2、投标人必须是具有合法法人资格的环卫服务公司。营业执照的经营范围必须含道路清扫保洁、垃圾清运等服务内容 ，无违规经营及不良记录；</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3、投标人应提供项目所在地或企业所在地检察院出具有效的《行贿犯罪档案查询结果告知书》近三年内企业无行贿犯罪记录（开具日期在报名期间内）。</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4、参加政府采购活动近三年内在经营活动中没有重大违法违规纪录的由法人签署，并加盖单位公章的书面声明。</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5、无不良信用记录 (未列入“信用中国”&lt;www.creditchina.gov.cn&gt;网站的“失信被执行人”和“重大税收违法案件当事人名单”及“中国政府采购网”&lt;www.ccgp.gov.cn&gt;网站的“政府采购严重违法失信行为记录名单”)（提供查询页面截图）。</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6、本项目不接受联合体投标；</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7、本项目投标报名领取招标文件，应为法定代表人或其授权委托人领取，授权委托人领取招标文件，应出具法人授权委托书，授权委托人身份证明。</w:t>
      </w:r>
    </w:p>
    <w:p>
      <w:pPr>
        <w:pStyle w:val="15"/>
        <w:widowControl/>
        <w:spacing w:before="0" w:beforeAutospacing="0" w:after="0" w:afterAutospacing="0" w:line="480" w:lineRule="exact"/>
        <w:ind w:firstLine="482"/>
        <w:jc w:val="both"/>
        <w:rPr>
          <w:rFonts w:hint="eastAsia" w:ascii="宋体" w:hAnsi="宋体" w:cs="宋体"/>
          <w:color w:val="auto"/>
          <w:shd w:val="clear" w:color="auto" w:fill="FFFFFF"/>
        </w:rPr>
      </w:pPr>
    </w:p>
    <w:p>
      <w:pPr>
        <w:wordWrap w:val="0"/>
        <w:topLinePunct/>
        <w:snapToGrid w:val="0"/>
        <w:spacing w:line="360" w:lineRule="auto"/>
        <w:rPr>
          <w:rFonts w:hint="eastAsia" w:ascii="宋体" w:cs="宋体"/>
          <w:b/>
          <w:color w:val="auto"/>
          <w:sz w:val="24"/>
          <w:lang w:val="zh-CN"/>
        </w:rPr>
      </w:pPr>
      <w:r>
        <w:rPr>
          <w:rFonts w:hint="eastAsia" w:ascii="宋体" w:cs="宋体"/>
          <w:b/>
          <w:color w:val="auto"/>
          <w:sz w:val="24"/>
          <w:lang w:val="zh-CN"/>
        </w:rPr>
        <w:t>二、采购人资格审查办法</w:t>
      </w:r>
    </w:p>
    <w:p>
      <w:pPr>
        <w:wordWrap w:val="0"/>
        <w:topLinePunct/>
        <w:snapToGrid w:val="0"/>
        <w:spacing w:line="360" w:lineRule="auto"/>
        <w:ind w:firstLine="480" w:firstLineChars="200"/>
        <w:rPr>
          <w:rFonts w:hint="eastAsia" w:ascii="宋体" w:cs="宋体"/>
          <w:bCs/>
          <w:color w:val="auto"/>
          <w:sz w:val="24"/>
          <w:lang w:val="zh-CN"/>
        </w:rPr>
      </w:pPr>
      <w:r>
        <w:rPr>
          <w:rFonts w:hint="eastAsia" w:ascii="宋体" w:cs="宋体"/>
          <w:bCs/>
          <w:color w:val="auto"/>
          <w:sz w:val="24"/>
        </w:rPr>
        <w:t>1.</w:t>
      </w:r>
      <w:r>
        <w:rPr>
          <w:rFonts w:hint="eastAsia" w:ascii="宋体" w:cs="宋体"/>
          <w:bCs/>
          <w:color w:val="auto"/>
          <w:sz w:val="24"/>
          <w:lang w:val="zh-CN"/>
        </w:rPr>
        <w:t>开标结束后，由采购人或采购代理机构负责对投标人进行资格审查，在资格审查期间，所有投标人应当回避。</w:t>
      </w:r>
    </w:p>
    <w:p>
      <w:pPr>
        <w:wordWrap w:val="0"/>
        <w:topLinePunct/>
        <w:snapToGrid w:val="0"/>
        <w:spacing w:line="360" w:lineRule="auto"/>
        <w:ind w:firstLine="480" w:firstLineChars="200"/>
        <w:rPr>
          <w:rFonts w:hint="eastAsia" w:ascii="宋体" w:cs="宋体"/>
          <w:bCs/>
          <w:color w:val="auto"/>
          <w:sz w:val="24"/>
          <w:shd w:val="clear" w:color="FFFFFF" w:fill="D9D9D9"/>
        </w:rPr>
      </w:pPr>
      <w:r>
        <w:rPr>
          <w:rFonts w:hint="eastAsia" w:ascii="宋体" w:cs="宋体"/>
          <w:bCs/>
          <w:color w:val="auto"/>
          <w:sz w:val="24"/>
        </w:rPr>
        <w:t>2.投标人在投标文件中提供的相关资格证明文件完整的复印件（加盖公章），并在资格审查时提供与复印件相一致的原件。</w:t>
      </w:r>
    </w:p>
    <w:p>
      <w:pPr>
        <w:pStyle w:val="15"/>
        <w:widowControl/>
        <w:spacing w:before="0" w:beforeAutospacing="0" w:after="0" w:afterAutospacing="0" w:line="480" w:lineRule="exact"/>
        <w:ind w:firstLine="482"/>
        <w:jc w:val="both"/>
        <w:rPr>
          <w:rFonts w:hint="eastAsia" w:ascii="宋体" w:cs="宋体"/>
          <w:bCs/>
          <w:color w:val="auto"/>
          <w:sz w:val="24"/>
        </w:rPr>
      </w:pPr>
      <w:r>
        <w:rPr>
          <w:rFonts w:hint="eastAsia" w:ascii="宋体" w:cs="宋体"/>
          <w:bCs/>
          <w:color w:val="auto"/>
          <w:sz w:val="24"/>
        </w:rPr>
        <w:t>3.审查结束后，由采购人或采购代理机构出具资格审查意见，未通过资格审查的投标人不再参与评标。通过资格审查的投投标人不足三家不再组织评标。</w:t>
      </w:r>
    </w:p>
    <w:p>
      <w:pPr>
        <w:pStyle w:val="15"/>
        <w:widowControl/>
        <w:spacing w:before="0" w:beforeAutospacing="0" w:after="0" w:afterAutospacing="0" w:line="480" w:lineRule="exact"/>
        <w:ind w:firstLine="482"/>
        <w:jc w:val="both"/>
        <w:rPr>
          <w:rFonts w:hint="eastAsia" w:ascii="宋体" w:cs="宋体"/>
          <w:bCs/>
          <w:color w:val="auto"/>
          <w:sz w:val="24"/>
        </w:rPr>
      </w:pPr>
      <w:r>
        <w:rPr>
          <w:rFonts w:hint="eastAsia" w:ascii="宋体" w:hAnsi="宋体" w:cs="宋体"/>
          <w:color w:val="auto"/>
          <w:shd w:val="clear" w:color="auto" w:fill="FFFFFF"/>
        </w:rPr>
        <w:t>（注：以上所有材料报名时查看原件、留存加盖投标人公章的复印件；原件与复印件保持一致，所有复印件必须是清晰、完整。招标代理机构对报名资料的审验并不作为投标人资格条件的最终认定，投标人应对资料的真实性、合规性负责；开标后，仍将由评审委员会对投标单位的资格证明材料进行资格审核，不符合项目资格条件的投标人的投标将被拒绝。）</w:t>
      </w:r>
    </w:p>
    <w:p>
      <w:pPr>
        <w:pStyle w:val="15"/>
        <w:widowControl/>
        <w:shd w:val="clear" w:color="auto" w:fill="FFFFFF"/>
        <w:spacing w:before="0" w:beforeAutospacing="0" w:after="0" w:afterAutospacing="0" w:line="480" w:lineRule="exact"/>
        <w:jc w:val="both"/>
        <w:rPr>
          <w:rFonts w:ascii="宋体" w:hAnsi="宋体" w:cs="宋体"/>
          <w:b/>
          <w:color w:val="auto"/>
          <w:shd w:val="clear" w:color="auto" w:fill="FFFFFF"/>
        </w:rPr>
      </w:pPr>
      <w:r>
        <w:rPr>
          <w:rFonts w:hint="eastAsia" w:ascii="宋体" w:hAnsi="宋体" w:cs="宋体"/>
          <w:b/>
          <w:color w:val="auto"/>
          <w:shd w:val="clear" w:color="auto" w:fill="FFFFFF"/>
        </w:rPr>
        <w:t>三、获取招标文件的时间、地点、方式</w:t>
      </w:r>
    </w:p>
    <w:p>
      <w:pPr>
        <w:pStyle w:val="15"/>
        <w:widowControl/>
        <w:shd w:val="clear" w:color="auto" w:fill="FFFFFF"/>
        <w:spacing w:before="0" w:beforeAutospacing="0" w:after="0" w:afterAutospacing="0" w:line="480" w:lineRule="exact"/>
        <w:ind w:firstLine="480" w:firstLineChars="200"/>
        <w:jc w:val="both"/>
        <w:rPr>
          <w:rFonts w:ascii="宋体" w:hAnsi="宋体" w:cs="宋体"/>
          <w:color w:val="auto"/>
        </w:rPr>
      </w:pPr>
      <w:r>
        <w:rPr>
          <w:rFonts w:hint="eastAsia" w:ascii="宋体" w:hAnsi="宋体" w:cs="宋体"/>
          <w:color w:val="auto"/>
        </w:rPr>
        <w:t>（一）凡有意参加投标</w:t>
      </w:r>
      <w:r>
        <w:rPr>
          <w:rFonts w:hint="eastAsia" w:ascii="宋体" w:hAnsi="宋体" w:cs="宋体"/>
          <w:color w:val="auto"/>
          <w:szCs w:val="22"/>
        </w:rPr>
        <w:t>者，请于 2018年1月9日至2018年1月15日，每日上午8时30分至11 时30分，下午14时00分至17时30分（北京时间，下同,国家</w:t>
      </w:r>
      <w:r>
        <w:rPr>
          <w:rFonts w:hint="eastAsia" w:ascii="宋体" w:hAnsi="宋体" w:cs="宋体"/>
          <w:color w:val="auto"/>
        </w:rPr>
        <w:t>法定假日除外）报名。</w:t>
      </w:r>
    </w:p>
    <w:p>
      <w:pPr>
        <w:pStyle w:val="15"/>
        <w:widowControl/>
        <w:spacing w:before="0" w:beforeAutospacing="0" w:after="0" w:afterAutospacing="0" w:line="480" w:lineRule="exact"/>
        <w:ind w:firstLine="482"/>
        <w:jc w:val="both"/>
        <w:rPr>
          <w:rFonts w:ascii="宋体" w:hAnsi="宋体" w:cs="宋体"/>
          <w:color w:val="auto"/>
        </w:rPr>
      </w:pPr>
      <w:r>
        <w:rPr>
          <w:rFonts w:hint="eastAsia" w:ascii="宋体" w:hAnsi="宋体" w:cs="宋体"/>
          <w:color w:val="auto"/>
          <w:shd w:val="clear" w:color="auto" w:fill="FFFFFF"/>
        </w:rPr>
        <w:t>（二）投标人（标书采用实地购买形式）</w:t>
      </w:r>
    </w:p>
    <w:p>
      <w:pPr>
        <w:pStyle w:val="15"/>
        <w:widowControl/>
        <w:spacing w:before="0" w:beforeAutospacing="0" w:after="0" w:afterAutospacing="0" w:line="480" w:lineRule="exact"/>
        <w:ind w:firstLine="420"/>
        <w:jc w:val="both"/>
        <w:rPr>
          <w:rFonts w:ascii="宋体" w:hAnsi="宋体" w:cs="宋体"/>
          <w:color w:val="auto"/>
        </w:rPr>
      </w:pPr>
      <w:r>
        <w:rPr>
          <w:rFonts w:hint="eastAsia" w:ascii="宋体" w:hAnsi="宋体" w:cs="宋体"/>
          <w:color w:val="auto"/>
          <w:shd w:val="clear" w:color="auto" w:fill="FFFFFF"/>
        </w:rPr>
        <w:t>（三）招标文件售价：投标人在递交投标文件时须向代理机构缴纳招标文件费用，本项目招标文件费用为人民币300元/套，售后不退。</w:t>
      </w:r>
    </w:p>
    <w:p>
      <w:pPr>
        <w:pStyle w:val="15"/>
        <w:widowControl/>
        <w:shd w:val="clear" w:color="auto" w:fill="FFFFFF"/>
        <w:spacing w:before="0" w:beforeAutospacing="0" w:after="0" w:afterAutospacing="0" w:line="480" w:lineRule="exact"/>
        <w:jc w:val="both"/>
        <w:rPr>
          <w:rFonts w:ascii="宋体" w:hAnsi="宋体" w:cs="宋体"/>
          <w:color w:val="auto"/>
        </w:rPr>
      </w:pPr>
      <w:r>
        <w:rPr>
          <w:rFonts w:hint="eastAsia" w:ascii="宋体" w:hAnsi="宋体" w:cs="宋体"/>
          <w:b/>
          <w:color w:val="auto"/>
          <w:shd w:val="clear" w:color="auto" w:fill="FFFFFF"/>
        </w:rPr>
        <w:t>四、投标截止时间、开标时间及地点</w:t>
      </w:r>
    </w:p>
    <w:p>
      <w:pPr>
        <w:pStyle w:val="15"/>
        <w:widowControl/>
        <w:spacing w:before="0" w:beforeAutospacing="0" w:after="0" w:afterAutospacing="0" w:line="480" w:lineRule="exact"/>
        <w:ind w:firstLine="482"/>
        <w:jc w:val="both"/>
        <w:rPr>
          <w:rFonts w:ascii="宋体" w:hAnsi="宋体" w:cs="宋体"/>
          <w:color w:val="auto"/>
          <w:shd w:val="clear" w:color="auto" w:fill="FFFFFF"/>
        </w:rPr>
      </w:pPr>
      <w:r>
        <w:rPr>
          <w:rFonts w:hint="eastAsia" w:ascii="宋体" w:hAnsi="宋体" w:cs="宋体"/>
          <w:color w:val="auto"/>
          <w:shd w:val="clear" w:color="auto" w:fill="FFFFFF"/>
        </w:rPr>
        <w:t>1、投标截止及开标时间：2018年**月**日09时30分（北京时间）</w:t>
      </w:r>
    </w:p>
    <w:p>
      <w:pPr>
        <w:pStyle w:val="15"/>
        <w:widowControl/>
        <w:spacing w:before="0" w:beforeAutospacing="0" w:after="0" w:afterAutospacing="0" w:line="480" w:lineRule="exact"/>
        <w:ind w:firstLine="482"/>
        <w:jc w:val="both"/>
        <w:rPr>
          <w:rFonts w:ascii="宋体" w:hAnsi="宋体" w:cs="宋体"/>
          <w:color w:val="auto"/>
        </w:rPr>
      </w:pPr>
      <w:r>
        <w:rPr>
          <w:rFonts w:hint="eastAsia" w:ascii="宋体" w:hAnsi="宋体" w:cs="宋体"/>
          <w:color w:val="auto"/>
          <w:shd w:val="clear" w:color="auto" w:fill="FFFFFF"/>
        </w:rPr>
        <w:t>2、开标地点：鄢陵县公共资源交易中心开标***室。</w:t>
      </w:r>
    </w:p>
    <w:p>
      <w:pPr>
        <w:pStyle w:val="15"/>
        <w:widowControl/>
        <w:spacing w:before="0" w:beforeAutospacing="0" w:after="0" w:afterAutospacing="0" w:line="480" w:lineRule="exact"/>
        <w:ind w:firstLine="482"/>
        <w:jc w:val="both"/>
        <w:rPr>
          <w:rFonts w:ascii="宋体" w:hAnsi="宋体" w:cs="宋体"/>
          <w:color w:val="auto"/>
        </w:rPr>
      </w:pPr>
      <w:r>
        <w:rPr>
          <w:rFonts w:hint="eastAsia" w:ascii="宋体" w:hAnsi="宋体" w:cs="宋体"/>
          <w:color w:val="auto"/>
          <w:shd w:val="clear" w:color="auto" w:fill="FFFFFF"/>
        </w:rPr>
        <w:t>3、逾期送达的或者未送达指定地点的投标文件，招标人不予受理。</w:t>
      </w:r>
    </w:p>
    <w:p>
      <w:pPr>
        <w:pStyle w:val="15"/>
        <w:widowControl/>
        <w:shd w:val="clear" w:color="auto" w:fill="FFFFFF"/>
        <w:spacing w:before="0" w:beforeAutospacing="0" w:after="0" w:afterAutospacing="0" w:line="480" w:lineRule="exact"/>
        <w:jc w:val="both"/>
        <w:rPr>
          <w:rFonts w:ascii="宋体" w:hAnsi="宋体" w:cs="宋体"/>
          <w:color w:val="auto"/>
        </w:rPr>
      </w:pPr>
      <w:r>
        <w:rPr>
          <w:rFonts w:hint="eastAsia" w:ascii="宋体" w:hAnsi="宋体" w:cs="宋体"/>
          <w:b/>
          <w:color w:val="auto"/>
          <w:shd w:val="clear" w:color="auto" w:fill="FFFFFF"/>
        </w:rPr>
        <w:t>五、本次招标公告同时在以下网站发布</w:t>
      </w:r>
    </w:p>
    <w:p>
      <w:pPr>
        <w:pStyle w:val="15"/>
        <w:widowControl/>
        <w:shd w:val="clear" w:color="auto" w:fill="FFFFFF"/>
        <w:spacing w:before="0" w:beforeAutospacing="0" w:after="0" w:afterAutospacing="0" w:line="480" w:lineRule="exact"/>
        <w:ind w:firstLine="471"/>
        <w:jc w:val="both"/>
        <w:rPr>
          <w:rFonts w:ascii="宋体" w:hAnsi="宋体" w:cs="宋体"/>
          <w:color w:val="auto"/>
        </w:rPr>
      </w:pPr>
      <w:r>
        <w:rPr>
          <w:rFonts w:hint="eastAsia" w:ascii="宋体" w:hAnsi="宋体" w:cs="宋体"/>
          <w:color w:val="auto"/>
          <w:shd w:val="clear" w:color="auto" w:fill="FFFFFF"/>
        </w:rPr>
        <w:t>《中国政府采购网》、《河南省政府采购网》、《许昌市政府采购网》、《全国公共资源交易平台（河南省·许昌市）》。</w:t>
      </w:r>
    </w:p>
    <w:p>
      <w:pPr>
        <w:pStyle w:val="15"/>
        <w:widowControl/>
        <w:shd w:val="clear" w:color="auto" w:fill="FFFFFF"/>
        <w:spacing w:before="0" w:beforeAutospacing="0" w:after="0" w:afterAutospacing="0" w:line="480" w:lineRule="exact"/>
        <w:jc w:val="both"/>
        <w:rPr>
          <w:rFonts w:ascii="宋体" w:hAnsi="宋体" w:cs="宋体"/>
          <w:color w:val="auto"/>
        </w:rPr>
      </w:pPr>
      <w:r>
        <w:rPr>
          <w:rFonts w:hint="eastAsia" w:ascii="宋体" w:hAnsi="宋体" w:cs="宋体"/>
          <w:b/>
          <w:color w:val="auto"/>
          <w:shd w:val="clear" w:color="auto" w:fill="FFFFFF"/>
        </w:rPr>
        <w:t>六、联系方式</w:t>
      </w:r>
    </w:p>
    <w:p>
      <w:pPr>
        <w:pStyle w:val="15"/>
        <w:widowControl/>
        <w:spacing w:before="0" w:beforeAutospacing="0" w:after="0" w:afterAutospacing="0" w:line="360" w:lineRule="auto"/>
        <w:ind w:firstLine="480" w:firstLineChars="200"/>
        <w:jc w:val="both"/>
        <w:rPr>
          <w:rFonts w:ascii="宋体" w:hAnsi="宋体" w:cs="宋体"/>
          <w:color w:val="auto"/>
          <w:shd w:val="clear" w:color="auto" w:fill="FFFFFF"/>
        </w:rPr>
      </w:pPr>
      <w:r>
        <w:rPr>
          <w:rFonts w:hint="eastAsia" w:ascii="宋体" w:hAnsi="宋体" w:cs="宋体"/>
          <w:color w:val="auto"/>
          <w:shd w:val="clear" w:color="auto" w:fill="FFFFFF"/>
        </w:rPr>
        <w:t>招标单位：鄢陵县城市管理局</w:t>
      </w:r>
    </w:p>
    <w:p>
      <w:pPr>
        <w:pStyle w:val="15"/>
        <w:widowControl/>
        <w:spacing w:before="0" w:beforeAutospacing="0" w:after="0" w:afterAutospacing="0"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地    址：鄢陵县人民路中段</w:t>
      </w:r>
    </w:p>
    <w:p>
      <w:pPr>
        <w:pStyle w:val="15"/>
        <w:widowControl/>
        <w:spacing w:before="0" w:beforeAutospacing="0" w:after="0" w:afterAutospacing="0" w:line="360" w:lineRule="auto"/>
        <w:ind w:firstLine="480" w:firstLineChars="200"/>
        <w:jc w:val="both"/>
        <w:rPr>
          <w:rFonts w:hint="eastAsia" w:ascii="宋体" w:hAnsi="宋体" w:cs="宋体"/>
          <w:color w:val="auto"/>
          <w:shd w:val="clear" w:color="auto" w:fill="FFFFFF"/>
        </w:rPr>
      </w:pPr>
      <w:r>
        <w:rPr>
          <w:rFonts w:hint="eastAsia" w:ascii="宋体" w:hAnsi="宋体" w:cs="宋体"/>
          <w:color w:val="auto"/>
          <w:shd w:val="clear" w:color="auto" w:fill="FFFFFF"/>
        </w:rPr>
        <w:t xml:space="preserve">联 系 人：胥伟廷    </w:t>
      </w:r>
    </w:p>
    <w:p>
      <w:pPr>
        <w:pStyle w:val="15"/>
        <w:widowControl/>
        <w:spacing w:before="0" w:beforeAutospacing="0" w:after="0" w:afterAutospacing="0" w:line="360" w:lineRule="auto"/>
        <w:ind w:firstLine="480" w:firstLineChars="200"/>
        <w:jc w:val="both"/>
        <w:rPr>
          <w:rFonts w:ascii="宋体" w:hAnsi="宋体" w:cs="宋体"/>
          <w:color w:val="auto"/>
          <w:shd w:val="clear" w:color="auto" w:fill="FFFFFF"/>
        </w:rPr>
      </w:pPr>
      <w:r>
        <w:rPr>
          <w:rFonts w:hint="eastAsia" w:ascii="宋体" w:hAnsi="宋体" w:cs="宋体"/>
          <w:color w:val="auto"/>
          <w:shd w:val="clear" w:color="auto" w:fill="FFFFFF"/>
        </w:rPr>
        <w:t>联系电话：</w:t>
      </w:r>
      <w:r>
        <w:rPr>
          <w:rFonts w:ascii="宋体" w:hAnsi="宋体" w:cs="宋体"/>
          <w:color w:val="auto"/>
          <w:shd w:val="clear" w:color="auto" w:fill="FFFFFF"/>
        </w:rPr>
        <w:t>0374-7122709</w:t>
      </w:r>
    </w:p>
    <w:p>
      <w:pPr>
        <w:pStyle w:val="15"/>
        <w:widowControl/>
        <w:shd w:val="clear" w:color="auto" w:fill="FFFFFF"/>
        <w:spacing w:before="0" w:beforeAutospacing="0" w:after="0" w:afterAutospacing="0" w:line="480" w:lineRule="exact"/>
        <w:ind w:firstLine="480" w:firstLineChars="200"/>
        <w:jc w:val="both"/>
        <w:rPr>
          <w:rFonts w:ascii="宋体" w:hAnsi="宋体" w:cs="宋体"/>
          <w:color w:val="auto"/>
        </w:rPr>
      </w:pPr>
      <w:r>
        <w:rPr>
          <w:rFonts w:hint="eastAsia" w:ascii="宋体" w:hAnsi="宋体" w:cs="宋体"/>
          <w:color w:val="auto"/>
          <w:shd w:val="clear" w:color="auto" w:fill="FFFFFF"/>
        </w:rPr>
        <w:t>招标代理机构：</w:t>
      </w:r>
      <w:r>
        <w:rPr>
          <w:rFonts w:hint="eastAsia" w:ascii="宋体" w:hAnsi="宋体" w:cs="宋体"/>
          <w:bCs/>
          <w:color w:val="auto"/>
        </w:rPr>
        <w:t>河南招标采购服务有限公司</w:t>
      </w:r>
    </w:p>
    <w:p>
      <w:pPr>
        <w:spacing w:line="480" w:lineRule="exact"/>
        <w:ind w:firstLine="480" w:firstLineChars="200"/>
        <w:rPr>
          <w:rFonts w:ascii="宋体" w:hAnsi="宋体" w:cs="宋体"/>
          <w:color w:val="auto"/>
          <w:sz w:val="24"/>
        </w:rPr>
      </w:pPr>
      <w:r>
        <w:rPr>
          <w:rFonts w:hint="eastAsia" w:ascii="宋体" w:hAnsi="宋体" w:cs="宋体"/>
          <w:color w:val="auto"/>
          <w:sz w:val="24"/>
          <w:shd w:val="clear" w:color="auto" w:fill="FFFFFF"/>
        </w:rPr>
        <w:t>地 址：</w:t>
      </w:r>
      <w:r>
        <w:rPr>
          <w:rFonts w:hint="eastAsia" w:ascii="宋体" w:hAnsi="宋体" w:cs="宋体"/>
          <w:color w:val="auto"/>
          <w:sz w:val="24"/>
        </w:rPr>
        <w:t>郑州市纬四路13号</w:t>
      </w:r>
    </w:p>
    <w:p>
      <w:pPr>
        <w:spacing w:line="480" w:lineRule="exact"/>
        <w:ind w:firstLine="480" w:firstLineChars="200"/>
        <w:rPr>
          <w:rFonts w:ascii="宋体" w:hAnsi="宋体" w:cs="宋体"/>
          <w:color w:val="auto"/>
          <w:sz w:val="24"/>
        </w:rPr>
      </w:pPr>
      <w:r>
        <w:rPr>
          <w:rFonts w:hint="eastAsia" w:ascii="宋体" w:hAnsi="宋体" w:cs="宋体"/>
          <w:color w:val="auto"/>
          <w:sz w:val="24"/>
          <w:shd w:val="clear" w:color="auto" w:fill="FFFFFF"/>
        </w:rPr>
        <w:t>联 系 人：</w:t>
      </w:r>
      <w:r>
        <w:rPr>
          <w:rFonts w:hint="eastAsia" w:ascii="宋体" w:hAnsi="宋体" w:cs="宋体"/>
          <w:color w:val="auto"/>
          <w:sz w:val="24"/>
        </w:rPr>
        <w:t xml:space="preserve">刘女士  左女士    </w:t>
      </w:r>
    </w:p>
    <w:p>
      <w:pPr>
        <w:spacing w:line="480" w:lineRule="exact"/>
        <w:ind w:firstLine="480" w:firstLineChars="200"/>
        <w:rPr>
          <w:rFonts w:ascii="宋体" w:hAnsi="宋体" w:cs="宋体"/>
          <w:color w:val="auto"/>
          <w:sz w:val="24"/>
          <w:shd w:val="clear" w:color="auto" w:fill="FFFFFF"/>
        </w:rPr>
      </w:pPr>
      <w:r>
        <w:rPr>
          <w:rFonts w:hint="eastAsia" w:ascii="宋体" w:hAnsi="宋体" w:cs="宋体"/>
          <w:color w:val="auto"/>
          <w:sz w:val="24"/>
          <w:shd w:val="clear" w:color="auto" w:fill="FFFFFF"/>
        </w:rPr>
        <w:t>联系电话：0371-61171979</w:t>
      </w:r>
    </w:p>
    <w:p>
      <w:pPr>
        <w:pStyle w:val="15"/>
        <w:widowControl/>
        <w:spacing w:before="0" w:beforeAutospacing="0" w:after="0" w:afterAutospacing="0" w:line="480" w:lineRule="exact"/>
        <w:ind w:firstLine="6240" w:firstLineChars="2600"/>
        <w:jc w:val="both"/>
        <w:rPr>
          <w:rFonts w:ascii="宋体" w:hAnsi="宋体" w:cs="宋体"/>
          <w:color w:val="auto"/>
        </w:rPr>
      </w:pPr>
      <w:r>
        <w:rPr>
          <w:rFonts w:hint="eastAsia" w:ascii="宋体" w:hAnsi="宋体" w:cs="宋体"/>
          <w:color w:val="auto"/>
          <w:shd w:val="clear" w:color="auto" w:fill="FFFFFF"/>
        </w:rPr>
        <w:t>2018年 ** 月 ** 日</w:t>
      </w:r>
    </w:p>
    <w:p>
      <w:pPr>
        <w:snapToGrid w:val="0"/>
        <w:spacing w:line="360" w:lineRule="auto"/>
        <w:ind w:right="480"/>
        <w:jc w:val="center"/>
        <w:rPr>
          <w:rFonts w:hint="eastAsia" w:ascii="宋体" w:hAnsi="宋体"/>
          <w:b/>
          <w:color w:val="auto"/>
          <w:sz w:val="24"/>
        </w:rPr>
      </w:pPr>
    </w:p>
    <w:p>
      <w:pPr>
        <w:snapToGrid w:val="0"/>
        <w:spacing w:line="360" w:lineRule="auto"/>
        <w:ind w:right="480"/>
        <w:jc w:val="center"/>
        <w:rPr>
          <w:rFonts w:hint="eastAsia" w:ascii="宋体" w:hAnsi="宋体"/>
          <w:b/>
          <w:color w:val="auto"/>
          <w:sz w:val="24"/>
        </w:rPr>
      </w:pPr>
    </w:p>
    <w:p>
      <w:pPr>
        <w:snapToGrid w:val="0"/>
        <w:spacing w:line="360" w:lineRule="auto"/>
        <w:ind w:right="480"/>
        <w:jc w:val="center"/>
        <w:rPr>
          <w:rFonts w:ascii="宋体" w:hAnsi="宋体"/>
          <w:b/>
          <w:color w:val="auto"/>
          <w:sz w:val="24"/>
        </w:rPr>
      </w:pPr>
      <w:r>
        <w:rPr>
          <w:rFonts w:hint="eastAsia" w:ascii="宋体" w:hAnsi="宋体"/>
          <w:b/>
          <w:color w:val="auto"/>
          <w:sz w:val="24"/>
        </w:rPr>
        <w:br w:type="page"/>
      </w:r>
      <w:r>
        <w:rPr>
          <w:rFonts w:hint="eastAsia" w:ascii="宋体" w:hAnsi="宋体"/>
          <w:b/>
          <w:color w:val="auto"/>
          <w:sz w:val="24"/>
        </w:rPr>
        <w:t>第二部分　项目需求及其它要求</w:t>
      </w:r>
    </w:p>
    <w:p>
      <w:pPr>
        <w:snapToGrid w:val="0"/>
        <w:spacing w:line="360" w:lineRule="auto"/>
        <w:ind w:right="480"/>
        <w:jc w:val="center"/>
        <w:rPr>
          <w:rFonts w:ascii="宋体" w:hAnsi="宋体"/>
          <w:b/>
          <w:color w:val="auto"/>
          <w:sz w:val="24"/>
        </w:rPr>
      </w:pPr>
    </w:p>
    <w:p>
      <w:pPr>
        <w:spacing w:line="360" w:lineRule="auto"/>
        <w:ind w:firstLine="480"/>
        <w:rPr>
          <w:rFonts w:ascii="宋体" w:hAnsi="宋体"/>
          <w:b/>
          <w:bCs/>
          <w:color w:val="auto"/>
          <w:sz w:val="24"/>
        </w:rPr>
      </w:pPr>
      <w:r>
        <w:rPr>
          <w:rFonts w:hint="eastAsia" w:ascii="宋体" w:hAnsi="宋体"/>
          <w:b/>
          <w:bCs/>
          <w:color w:val="auto"/>
          <w:sz w:val="24"/>
        </w:rPr>
        <w:t>一、项目需求</w:t>
      </w:r>
    </w:p>
    <w:p>
      <w:pPr>
        <w:spacing w:line="360" w:lineRule="auto"/>
        <w:ind w:firstLine="480"/>
        <w:rPr>
          <w:rFonts w:ascii="宋体" w:hAnsi="宋体"/>
          <w:color w:val="auto"/>
          <w:sz w:val="24"/>
        </w:rPr>
      </w:pPr>
      <w:r>
        <w:rPr>
          <w:rFonts w:hint="eastAsia" w:ascii="宋体" w:hAnsi="宋体"/>
          <w:color w:val="auto"/>
          <w:sz w:val="24"/>
        </w:rPr>
        <w:t>项目概况：本项目为鄢陵县所辖12个乡镇道路清扫保洁及农村生活垃圾收转运项目。</w:t>
      </w:r>
    </w:p>
    <w:p>
      <w:pPr>
        <w:spacing w:line="360" w:lineRule="auto"/>
        <w:ind w:firstLine="480"/>
        <w:rPr>
          <w:rFonts w:ascii="宋体" w:hAnsi="宋体"/>
          <w:color w:val="auto"/>
          <w:sz w:val="24"/>
        </w:rPr>
      </w:pPr>
      <w:r>
        <w:rPr>
          <w:rFonts w:hint="eastAsia" w:ascii="宋体" w:hAnsi="宋体"/>
          <w:color w:val="auto"/>
          <w:sz w:val="24"/>
        </w:rPr>
        <w:t>主要包括：项目范围内环境卫生清扫保洁、生活垃圾分类收集与转运等服务，总人口约66万人，生活垃圾收运量为302.4吨/天，平均单程约10公里，生活垃圾日产日清。（不含其他垃圾如建筑垃圾、医疗垃圾、危险物品等特种垃圾。）</w:t>
      </w:r>
    </w:p>
    <w:p>
      <w:pPr>
        <w:spacing w:line="360" w:lineRule="auto"/>
        <w:ind w:firstLine="480"/>
        <w:rPr>
          <w:rFonts w:ascii="宋体" w:hAnsi="宋体"/>
          <w:color w:val="auto"/>
          <w:sz w:val="24"/>
        </w:rPr>
      </w:pPr>
      <w:r>
        <w:rPr>
          <w:rFonts w:hint="eastAsia" w:ascii="宋体" w:hAnsi="宋体"/>
          <w:color w:val="auto"/>
          <w:sz w:val="24"/>
        </w:rPr>
        <w:t>经营期限：16年。</w:t>
      </w:r>
    </w:p>
    <w:p>
      <w:pPr>
        <w:spacing w:line="360" w:lineRule="auto"/>
        <w:ind w:firstLine="480"/>
        <w:rPr>
          <w:rFonts w:ascii="宋体" w:hAnsi="宋体"/>
          <w:color w:val="auto"/>
          <w:sz w:val="24"/>
        </w:rPr>
      </w:pPr>
      <w:r>
        <w:rPr>
          <w:rFonts w:hint="eastAsia" w:ascii="宋体" w:hAnsi="宋体"/>
          <w:color w:val="auto"/>
          <w:sz w:val="24"/>
        </w:rPr>
        <w:t>采购预算：4468万元/年</w:t>
      </w:r>
    </w:p>
    <w:p>
      <w:pPr>
        <w:spacing w:line="360" w:lineRule="auto"/>
        <w:ind w:firstLine="480"/>
        <w:rPr>
          <w:rFonts w:ascii="宋体" w:hAnsi="宋体"/>
          <w:color w:val="auto"/>
          <w:sz w:val="24"/>
        </w:rPr>
      </w:pPr>
      <w:r>
        <w:rPr>
          <w:rFonts w:hint="eastAsia" w:ascii="宋体" w:hAnsi="宋体"/>
          <w:color w:val="auto"/>
          <w:sz w:val="24"/>
        </w:rPr>
        <w:t>投标有效期：30日历天（从投标截止之日算起）</w:t>
      </w:r>
    </w:p>
    <w:p>
      <w:pPr>
        <w:spacing w:line="360" w:lineRule="auto"/>
        <w:ind w:firstLine="480"/>
        <w:rPr>
          <w:rFonts w:ascii="宋体" w:hAnsi="宋体"/>
          <w:color w:val="auto"/>
          <w:sz w:val="24"/>
        </w:rPr>
      </w:pPr>
      <w:r>
        <w:rPr>
          <w:rFonts w:hint="eastAsia" w:ascii="宋体" w:hAnsi="宋体"/>
          <w:color w:val="auto"/>
          <w:sz w:val="24"/>
        </w:rPr>
        <w:t>本项目运营服务费包括但不限于清扫保洁、垃圾收运、设备维护所涉及的人员工资和福利、维修费、设备维护更新、材料费、税费、利润等相关费用。</w:t>
      </w:r>
    </w:p>
    <w:p>
      <w:pPr>
        <w:spacing w:line="360" w:lineRule="auto"/>
        <w:ind w:firstLine="480"/>
        <w:rPr>
          <w:rFonts w:ascii="宋体" w:hAnsi="宋体"/>
          <w:b/>
          <w:bCs/>
          <w:color w:val="auto"/>
          <w:sz w:val="24"/>
        </w:rPr>
      </w:pPr>
      <w:r>
        <w:rPr>
          <w:rFonts w:hint="eastAsia" w:ascii="宋体" w:hAnsi="宋体"/>
          <w:b/>
          <w:bCs/>
          <w:color w:val="auto"/>
          <w:sz w:val="24"/>
        </w:rPr>
        <w:t>二、作业标准和要求</w:t>
      </w:r>
      <w:bookmarkStart w:id="0" w:name="_Toc480899171"/>
    </w:p>
    <w:bookmarkEnd w:id="0"/>
    <w:p>
      <w:pPr>
        <w:spacing w:line="360" w:lineRule="auto"/>
        <w:ind w:firstLine="480"/>
        <w:rPr>
          <w:rFonts w:ascii="宋体" w:hAnsi="宋体"/>
          <w:color w:val="auto"/>
          <w:sz w:val="24"/>
        </w:rPr>
      </w:pPr>
      <w:bookmarkStart w:id="1" w:name="_Toc480899173"/>
      <w:r>
        <w:rPr>
          <w:rFonts w:hint="eastAsia" w:ascii="宋体" w:hAnsi="宋体"/>
          <w:color w:val="auto"/>
          <w:sz w:val="24"/>
        </w:rPr>
        <w:t>项目运营应当符合鄢陵县当地的环卫作业标准，依据《鄢陵县农村生活垃圾收集处理市场化工作考核标准》实施考核。</w:t>
      </w:r>
    </w:p>
    <w:p>
      <w:pPr>
        <w:spacing w:line="360" w:lineRule="auto"/>
        <w:ind w:firstLine="480"/>
        <w:rPr>
          <w:rFonts w:ascii="宋体" w:hAnsi="宋体"/>
          <w:color w:val="auto"/>
          <w:sz w:val="24"/>
        </w:rPr>
      </w:pPr>
      <w:r>
        <w:rPr>
          <w:rFonts w:hint="eastAsia" w:ascii="宋体" w:hAnsi="宋体"/>
          <w:color w:val="auto"/>
          <w:sz w:val="24"/>
        </w:rPr>
        <w:t>服务项目内容：</w:t>
      </w:r>
    </w:p>
    <w:p>
      <w:pPr>
        <w:spacing w:line="360" w:lineRule="auto"/>
        <w:ind w:firstLine="480"/>
        <w:rPr>
          <w:rFonts w:ascii="宋体" w:hAnsi="宋体"/>
          <w:color w:val="auto"/>
          <w:sz w:val="24"/>
        </w:rPr>
      </w:pPr>
      <w:r>
        <w:rPr>
          <w:rFonts w:hint="eastAsia" w:ascii="宋体" w:hAnsi="宋体"/>
          <w:color w:val="auto"/>
          <w:sz w:val="24"/>
        </w:rPr>
        <w:t>1、镇域内村庄周边500米全覆盖，含：镇驻地所有主次干道、</w:t>
      </w:r>
    </w:p>
    <w:p>
      <w:pPr>
        <w:spacing w:line="360" w:lineRule="auto"/>
        <w:ind w:firstLine="480"/>
        <w:rPr>
          <w:rFonts w:ascii="宋体" w:hAnsi="宋体"/>
          <w:color w:val="auto"/>
          <w:sz w:val="24"/>
        </w:rPr>
      </w:pPr>
      <w:r>
        <w:rPr>
          <w:rFonts w:hint="eastAsia" w:ascii="宋体" w:hAnsi="宋体"/>
          <w:color w:val="auto"/>
          <w:sz w:val="24"/>
        </w:rPr>
        <w:t xml:space="preserve">镇农贸市场及镇驻地周边500米区域；村居周边500米（村内主干道路）区域及辖区内村村通道路，旅游大道等。 </w:t>
      </w:r>
    </w:p>
    <w:p>
      <w:pPr>
        <w:spacing w:line="360" w:lineRule="auto"/>
        <w:ind w:firstLine="480"/>
        <w:rPr>
          <w:rFonts w:ascii="宋体" w:hAnsi="宋体"/>
          <w:color w:val="auto"/>
          <w:sz w:val="24"/>
        </w:rPr>
      </w:pPr>
      <w:r>
        <w:rPr>
          <w:rFonts w:hint="eastAsia" w:ascii="宋体" w:hAnsi="宋体"/>
          <w:color w:val="auto"/>
          <w:sz w:val="24"/>
        </w:rPr>
        <w:t xml:space="preserve">2、对建筑垃圾、医疗垃圾、危险物品等污染现象行进规劝、制止，及时反馈环卫管理部门进行查处； </w:t>
      </w:r>
    </w:p>
    <w:p>
      <w:pPr>
        <w:spacing w:line="360" w:lineRule="auto"/>
        <w:ind w:firstLine="480"/>
        <w:rPr>
          <w:rFonts w:ascii="宋体" w:hAnsi="宋体"/>
          <w:color w:val="auto"/>
          <w:sz w:val="24"/>
        </w:rPr>
      </w:pPr>
      <w:r>
        <w:rPr>
          <w:rFonts w:hint="eastAsia" w:ascii="宋体" w:hAnsi="宋体"/>
          <w:color w:val="auto"/>
          <w:sz w:val="24"/>
        </w:rPr>
        <w:t>3、完成临时性、阶段性、重大活动等应急、突击性工作任务；</w:t>
      </w:r>
    </w:p>
    <w:p>
      <w:pPr>
        <w:spacing w:line="360" w:lineRule="auto"/>
        <w:ind w:firstLine="480"/>
        <w:rPr>
          <w:rFonts w:ascii="宋体" w:hAnsi="宋体"/>
          <w:color w:val="auto"/>
          <w:sz w:val="24"/>
        </w:rPr>
      </w:pPr>
      <w:r>
        <w:rPr>
          <w:rFonts w:hint="eastAsia" w:ascii="宋体" w:hAnsi="宋体"/>
          <w:color w:val="auto"/>
          <w:sz w:val="24"/>
        </w:rPr>
        <w:t>4、对突发性事件的应急预案做到定期和不定期演练，以便应对突发事件。</w:t>
      </w:r>
    </w:p>
    <w:p>
      <w:pPr>
        <w:spacing w:line="360" w:lineRule="auto"/>
        <w:ind w:firstLine="480"/>
        <w:rPr>
          <w:rFonts w:ascii="宋体" w:hAnsi="宋体"/>
          <w:color w:val="auto"/>
          <w:sz w:val="24"/>
        </w:rPr>
      </w:pPr>
      <w:r>
        <w:rPr>
          <w:rFonts w:hint="eastAsia" w:ascii="宋体" w:hAnsi="宋体"/>
          <w:color w:val="auto"/>
          <w:sz w:val="24"/>
        </w:rPr>
        <w:t>作业服务质量标准：</w:t>
      </w:r>
    </w:p>
    <w:p>
      <w:pPr>
        <w:spacing w:line="360" w:lineRule="auto"/>
        <w:ind w:firstLine="480"/>
        <w:rPr>
          <w:rFonts w:ascii="宋体" w:hAnsi="宋体"/>
          <w:color w:val="auto"/>
          <w:sz w:val="24"/>
        </w:rPr>
      </w:pPr>
      <w:r>
        <w:rPr>
          <w:rFonts w:hint="eastAsia" w:ascii="宋体" w:hAnsi="宋体"/>
          <w:color w:val="auto"/>
          <w:sz w:val="24"/>
        </w:rPr>
        <w:t>村庄保洁：村庄托管范围内主次干道路面及道路两侧、排水沟，达到“三无一规范一眼净”即村庄无垃圾堆放，无污水横流，无杂物挡道；日常生活物品堆放规范；道路两侧环境干净；村内外无垃圾积存；垃圾桶摆放规范标准，表面干净整洁、无垃圾外溢现象；收运车辆运行良好，外观干净整洁；无焚烧垃圾现象。</w:t>
      </w:r>
    </w:p>
    <w:p>
      <w:pPr>
        <w:spacing w:line="360" w:lineRule="auto"/>
        <w:ind w:firstLine="480"/>
        <w:rPr>
          <w:rFonts w:ascii="宋体" w:hAnsi="宋体"/>
          <w:color w:val="auto"/>
          <w:sz w:val="24"/>
        </w:rPr>
      </w:pPr>
      <w:r>
        <w:rPr>
          <w:rFonts w:hint="eastAsia" w:ascii="宋体" w:hAnsi="宋体"/>
          <w:color w:val="auto"/>
          <w:sz w:val="24"/>
        </w:rPr>
        <w:t>生活垃圾收转运标准：</w:t>
      </w:r>
    </w:p>
    <w:p>
      <w:pPr>
        <w:spacing w:line="360" w:lineRule="auto"/>
        <w:ind w:firstLine="480"/>
        <w:rPr>
          <w:rFonts w:ascii="宋体" w:hAnsi="宋体"/>
          <w:color w:val="auto"/>
          <w:sz w:val="24"/>
        </w:rPr>
      </w:pPr>
      <w:r>
        <w:rPr>
          <w:rFonts w:hint="eastAsia" w:ascii="宋体" w:hAnsi="宋体"/>
          <w:color w:val="auto"/>
          <w:sz w:val="24"/>
        </w:rPr>
        <w:t>作业质量标准：道路两侧、人行道、树坑内，不积存垃圾。及时清理垃圾收集容器里的生活垃圾，确保垃圾不胀桶。密闭运输，在运输过程中无垃圾扬、撒、拖挂和污水滴漏；垃圾应清运至指定的地点，严禁乱倒、乱卸垃圾；垃圾清运车辆运输作业结束，应将车辆清洗干净，保持车容整洁，车体外部无污物、灰垢。</w:t>
      </w:r>
    </w:p>
    <w:p>
      <w:pPr>
        <w:spacing w:line="360" w:lineRule="auto"/>
        <w:ind w:firstLine="480"/>
        <w:rPr>
          <w:rFonts w:ascii="宋体" w:hAnsi="宋体"/>
          <w:color w:val="auto"/>
          <w:sz w:val="24"/>
        </w:rPr>
      </w:pPr>
      <w:r>
        <w:rPr>
          <w:rFonts w:hint="eastAsia" w:ascii="宋体" w:hAnsi="宋体"/>
          <w:color w:val="auto"/>
          <w:sz w:val="24"/>
        </w:rPr>
        <w:t xml:space="preserve">人工清扫、保洁： </w:t>
      </w:r>
    </w:p>
    <w:p>
      <w:pPr>
        <w:spacing w:line="360" w:lineRule="auto"/>
        <w:ind w:firstLine="480"/>
        <w:rPr>
          <w:rFonts w:ascii="宋体" w:hAnsi="宋体"/>
          <w:color w:val="auto"/>
          <w:sz w:val="24"/>
        </w:rPr>
      </w:pPr>
      <w:r>
        <w:rPr>
          <w:rFonts w:hint="eastAsia" w:ascii="宋体" w:hAnsi="宋体"/>
          <w:color w:val="auto"/>
          <w:sz w:val="24"/>
        </w:rPr>
        <w:t>上岗时间：夏季为 5:30，其余季节为 6:00。</w:t>
      </w:r>
    </w:p>
    <w:p>
      <w:pPr>
        <w:spacing w:line="360" w:lineRule="auto"/>
        <w:ind w:firstLine="480"/>
        <w:rPr>
          <w:rFonts w:ascii="宋体" w:hAnsi="宋体"/>
          <w:color w:val="auto"/>
          <w:sz w:val="24"/>
        </w:rPr>
      </w:pPr>
      <w:r>
        <w:rPr>
          <w:rFonts w:hint="eastAsia" w:ascii="宋体" w:hAnsi="宋体"/>
          <w:color w:val="auto"/>
          <w:sz w:val="24"/>
        </w:rPr>
        <w:t>普扫时间：夏季07:00 时之前完成普扫，冬季或无路灯路段推后半小时。</w:t>
      </w:r>
    </w:p>
    <w:p>
      <w:pPr>
        <w:spacing w:line="360" w:lineRule="auto"/>
        <w:ind w:firstLine="480"/>
        <w:rPr>
          <w:rFonts w:ascii="宋体" w:hAnsi="宋体"/>
          <w:color w:val="auto"/>
          <w:sz w:val="24"/>
        </w:rPr>
      </w:pPr>
      <w:r>
        <w:rPr>
          <w:rFonts w:hint="eastAsia" w:ascii="宋体" w:hAnsi="宋体"/>
          <w:color w:val="auto"/>
          <w:sz w:val="24"/>
        </w:rPr>
        <w:t xml:space="preserve">作业频率：镇区一天一普扫，全天候保洁，村庄以人工捡拾保洁为主。 </w:t>
      </w:r>
    </w:p>
    <w:p>
      <w:pPr>
        <w:spacing w:line="360" w:lineRule="auto"/>
        <w:ind w:firstLine="480"/>
        <w:rPr>
          <w:rFonts w:ascii="宋体" w:hAnsi="宋体"/>
          <w:color w:val="auto"/>
          <w:sz w:val="24"/>
        </w:rPr>
      </w:pPr>
      <w:r>
        <w:rPr>
          <w:rFonts w:hint="eastAsia" w:ascii="宋体" w:hAnsi="宋体"/>
          <w:color w:val="auto"/>
          <w:sz w:val="24"/>
        </w:rPr>
        <w:t xml:space="preserve">作业区域：12个镇区主次干道；村庄道路，村村道路。 </w:t>
      </w:r>
    </w:p>
    <w:p>
      <w:pPr>
        <w:spacing w:line="360" w:lineRule="auto"/>
        <w:ind w:firstLine="480"/>
        <w:rPr>
          <w:rFonts w:ascii="宋体" w:hAnsi="宋体"/>
          <w:color w:val="auto"/>
          <w:sz w:val="24"/>
        </w:rPr>
      </w:pPr>
      <w:r>
        <w:rPr>
          <w:rFonts w:hint="eastAsia" w:ascii="宋体" w:hAnsi="宋体"/>
          <w:color w:val="auto"/>
          <w:sz w:val="24"/>
        </w:rPr>
        <w:t>作业方法：人工清扫道路时做到小心推扫，不漏扫、扬扫，控制扬尘。保洁时，巡回走动，及时清除路面生活垃圾。</w:t>
      </w:r>
    </w:p>
    <w:p>
      <w:pPr>
        <w:spacing w:line="360" w:lineRule="auto"/>
        <w:ind w:firstLine="480"/>
        <w:rPr>
          <w:rFonts w:ascii="宋体" w:hAnsi="宋体"/>
          <w:color w:val="auto"/>
          <w:sz w:val="24"/>
        </w:rPr>
      </w:pPr>
      <w:r>
        <w:rPr>
          <w:rFonts w:hint="eastAsia" w:ascii="宋体" w:hAnsi="宋体"/>
          <w:color w:val="auto"/>
          <w:sz w:val="24"/>
        </w:rPr>
        <w:t>机械化清扫：</w:t>
      </w:r>
    </w:p>
    <w:p>
      <w:pPr>
        <w:spacing w:line="360" w:lineRule="auto"/>
        <w:ind w:firstLine="480"/>
        <w:rPr>
          <w:rFonts w:ascii="宋体" w:hAnsi="宋体"/>
          <w:color w:val="auto"/>
          <w:sz w:val="24"/>
        </w:rPr>
      </w:pPr>
      <w:r>
        <w:rPr>
          <w:rFonts w:hint="eastAsia" w:ascii="宋体" w:hAnsi="宋体"/>
          <w:color w:val="auto"/>
          <w:sz w:val="24"/>
        </w:rPr>
        <w:t xml:space="preserve">上岗时间：夏季为 6:00，其余季节视气温及天气状况而定。 </w:t>
      </w:r>
    </w:p>
    <w:p>
      <w:pPr>
        <w:spacing w:line="360" w:lineRule="auto"/>
        <w:ind w:firstLine="480"/>
        <w:rPr>
          <w:rFonts w:ascii="宋体" w:hAnsi="宋体"/>
          <w:color w:val="auto"/>
          <w:sz w:val="24"/>
        </w:rPr>
      </w:pPr>
      <w:r>
        <w:rPr>
          <w:rFonts w:hint="eastAsia" w:ascii="宋体" w:hAnsi="宋体"/>
          <w:color w:val="auto"/>
          <w:sz w:val="24"/>
        </w:rPr>
        <w:t xml:space="preserve">作业频率：12个镇区道路每天不低于2次机扫及洒水作业。 </w:t>
      </w:r>
    </w:p>
    <w:p>
      <w:pPr>
        <w:spacing w:line="360" w:lineRule="auto"/>
        <w:ind w:firstLine="480"/>
        <w:rPr>
          <w:rFonts w:ascii="宋体" w:hAnsi="宋体"/>
          <w:color w:val="auto"/>
          <w:sz w:val="24"/>
        </w:rPr>
      </w:pPr>
      <w:r>
        <w:rPr>
          <w:rFonts w:hint="eastAsia" w:ascii="宋体" w:hAnsi="宋体"/>
          <w:color w:val="auto"/>
          <w:sz w:val="24"/>
        </w:rPr>
        <w:t xml:space="preserve">作业区域：12个镇区主次干道。 </w:t>
      </w:r>
    </w:p>
    <w:p>
      <w:pPr>
        <w:spacing w:line="360" w:lineRule="auto"/>
        <w:ind w:firstLine="480"/>
        <w:rPr>
          <w:rFonts w:ascii="宋体" w:hAnsi="宋体"/>
          <w:color w:val="auto"/>
          <w:sz w:val="24"/>
        </w:rPr>
      </w:pPr>
      <w:r>
        <w:rPr>
          <w:rFonts w:hint="eastAsia" w:ascii="宋体" w:hAnsi="宋体"/>
          <w:color w:val="auto"/>
          <w:sz w:val="24"/>
        </w:rPr>
        <w:t xml:space="preserve">作业方法：洗扫作业时，人工洗刷相互配合，路见本色、地净如席。 </w:t>
      </w:r>
    </w:p>
    <w:p>
      <w:pPr>
        <w:spacing w:line="360" w:lineRule="auto"/>
        <w:ind w:firstLine="480"/>
        <w:rPr>
          <w:rFonts w:ascii="宋体" w:hAnsi="宋体"/>
          <w:b/>
          <w:bCs/>
          <w:color w:val="auto"/>
          <w:sz w:val="24"/>
        </w:rPr>
      </w:pPr>
      <w:r>
        <w:rPr>
          <w:rFonts w:hint="eastAsia" w:ascii="宋体" w:hAnsi="宋体"/>
          <w:b/>
          <w:bCs/>
          <w:color w:val="auto"/>
          <w:sz w:val="24"/>
        </w:rPr>
        <w:t>三、作业考评标准</w:t>
      </w:r>
      <w:bookmarkEnd w:id="1"/>
    </w:p>
    <w:p>
      <w:pPr>
        <w:spacing w:line="360" w:lineRule="auto"/>
        <w:ind w:firstLine="480"/>
        <w:rPr>
          <w:rFonts w:ascii="宋体" w:hAnsi="宋体"/>
          <w:color w:val="auto"/>
          <w:sz w:val="24"/>
        </w:rPr>
      </w:pPr>
      <w:r>
        <w:rPr>
          <w:rFonts w:hint="eastAsia" w:ascii="宋体" w:hAnsi="宋体"/>
          <w:color w:val="auto"/>
          <w:sz w:val="24"/>
        </w:rPr>
        <w:t>本考评采取扣分制，考核得分70分为合格，每分奖罚各10元，每月兑现。奖罚标准如下：</w:t>
      </w:r>
    </w:p>
    <w:p>
      <w:pPr>
        <w:spacing w:line="360" w:lineRule="auto"/>
        <w:ind w:firstLine="480"/>
        <w:rPr>
          <w:rFonts w:ascii="宋体" w:hAnsi="宋体"/>
          <w:color w:val="auto"/>
          <w:sz w:val="24"/>
        </w:rPr>
      </w:pPr>
      <w:r>
        <w:rPr>
          <w:rFonts w:hint="eastAsia" w:ascii="宋体" w:hAnsi="宋体"/>
          <w:color w:val="auto"/>
          <w:sz w:val="24"/>
        </w:rPr>
        <w:t>(一)清扫保洁：</w:t>
      </w:r>
    </w:p>
    <w:p>
      <w:pPr>
        <w:spacing w:line="360" w:lineRule="auto"/>
        <w:ind w:firstLine="480"/>
        <w:rPr>
          <w:rFonts w:ascii="宋体" w:hAnsi="宋体"/>
          <w:color w:val="auto"/>
          <w:sz w:val="24"/>
        </w:rPr>
      </w:pPr>
      <w:r>
        <w:rPr>
          <w:rFonts w:hint="eastAsia" w:ascii="宋体" w:hAnsi="宋体"/>
          <w:color w:val="auto"/>
          <w:sz w:val="24"/>
        </w:rPr>
        <w:t>（1）按作业质量标准未完成清扫保洁工作的，发现一处扣1分；</w:t>
      </w:r>
    </w:p>
    <w:p>
      <w:pPr>
        <w:spacing w:line="360" w:lineRule="auto"/>
        <w:ind w:firstLine="480"/>
        <w:rPr>
          <w:rFonts w:ascii="宋体" w:hAnsi="宋体"/>
          <w:color w:val="auto"/>
          <w:sz w:val="24"/>
        </w:rPr>
      </w:pPr>
      <w:r>
        <w:rPr>
          <w:rFonts w:hint="eastAsia" w:ascii="宋体" w:hAnsi="宋体"/>
          <w:color w:val="auto"/>
          <w:sz w:val="24"/>
        </w:rPr>
        <w:t>（2）镇区人行道和代扫、花扫每平方米扣0.2分（每条道路最多扣2分），漏扫一处扣0.5分；</w:t>
      </w:r>
    </w:p>
    <w:p>
      <w:pPr>
        <w:spacing w:line="360" w:lineRule="auto"/>
        <w:ind w:firstLine="480"/>
        <w:rPr>
          <w:rFonts w:ascii="宋体" w:hAnsi="宋体"/>
          <w:color w:val="auto"/>
          <w:sz w:val="24"/>
        </w:rPr>
      </w:pPr>
      <w:r>
        <w:rPr>
          <w:rFonts w:hint="eastAsia" w:ascii="宋体" w:hAnsi="宋体"/>
          <w:color w:val="auto"/>
          <w:sz w:val="24"/>
        </w:rPr>
        <w:t>（3）保洁人员着装不统一、工具不齐全（含保洁车辆），发现一人扣0.5分；</w:t>
      </w:r>
    </w:p>
    <w:p>
      <w:pPr>
        <w:spacing w:line="360" w:lineRule="auto"/>
        <w:ind w:firstLine="480"/>
        <w:rPr>
          <w:rFonts w:ascii="宋体" w:hAnsi="宋体"/>
          <w:color w:val="auto"/>
          <w:sz w:val="24"/>
        </w:rPr>
      </w:pPr>
      <w:r>
        <w:rPr>
          <w:rFonts w:hint="eastAsia" w:ascii="宋体" w:hAnsi="宋体"/>
          <w:color w:val="auto"/>
          <w:sz w:val="24"/>
        </w:rPr>
        <w:t>（4）路面清扫不彻底、清扫质量差、垃圾有堆积，发现一次扣0.5分；</w:t>
      </w:r>
    </w:p>
    <w:p>
      <w:pPr>
        <w:spacing w:line="360" w:lineRule="auto"/>
        <w:ind w:firstLine="480"/>
        <w:rPr>
          <w:rFonts w:ascii="宋体" w:hAnsi="宋体"/>
          <w:color w:val="auto"/>
          <w:sz w:val="24"/>
        </w:rPr>
      </w:pPr>
      <w:r>
        <w:rPr>
          <w:rFonts w:hint="eastAsia" w:ascii="宋体" w:hAnsi="宋体"/>
          <w:color w:val="auto"/>
          <w:sz w:val="24"/>
        </w:rPr>
        <w:t>（5）私自离岗发现一次扣1分；</w:t>
      </w:r>
    </w:p>
    <w:p>
      <w:pPr>
        <w:spacing w:line="360" w:lineRule="auto"/>
        <w:ind w:firstLine="480"/>
        <w:rPr>
          <w:rFonts w:ascii="宋体" w:hAnsi="宋体"/>
          <w:color w:val="auto"/>
          <w:sz w:val="24"/>
        </w:rPr>
      </w:pPr>
      <w:r>
        <w:rPr>
          <w:rFonts w:hint="eastAsia" w:ascii="宋体" w:hAnsi="宋体"/>
          <w:color w:val="auto"/>
          <w:sz w:val="24"/>
        </w:rPr>
        <w:t>（6）作业人员在道路两侧焚烧落叶或垃圾的，发现一处扣5分；</w:t>
      </w:r>
    </w:p>
    <w:p>
      <w:pPr>
        <w:spacing w:line="360" w:lineRule="auto"/>
        <w:ind w:firstLine="480"/>
        <w:rPr>
          <w:rFonts w:ascii="宋体" w:hAnsi="宋体"/>
          <w:color w:val="auto"/>
          <w:sz w:val="24"/>
        </w:rPr>
      </w:pPr>
      <w:r>
        <w:rPr>
          <w:rFonts w:hint="eastAsia" w:ascii="宋体" w:hAnsi="宋体"/>
          <w:color w:val="auto"/>
          <w:sz w:val="24"/>
        </w:rPr>
        <w:t>（7）向镇区树坑、下水道、花坛、绿化隔离带、河道内扫尘土或垃圾，发现一次扣0.5分；</w:t>
      </w:r>
    </w:p>
    <w:p>
      <w:pPr>
        <w:spacing w:line="360" w:lineRule="auto"/>
        <w:ind w:firstLine="480"/>
        <w:rPr>
          <w:rFonts w:ascii="宋体" w:hAnsi="宋体"/>
          <w:color w:val="auto"/>
          <w:sz w:val="24"/>
        </w:rPr>
      </w:pPr>
      <w:r>
        <w:rPr>
          <w:rFonts w:hint="eastAsia" w:ascii="宋体" w:hAnsi="宋体"/>
          <w:color w:val="auto"/>
          <w:sz w:val="24"/>
        </w:rPr>
        <w:t>（8）镇区雨雪后不及时清扫雨雪和垃圾废弃物，发现一处扣0.5分；</w:t>
      </w:r>
    </w:p>
    <w:p>
      <w:pPr>
        <w:spacing w:line="360" w:lineRule="auto"/>
        <w:ind w:firstLine="480"/>
        <w:rPr>
          <w:rFonts w:ascii="宋体" w:hAnsi="宋体"/>
          <w:color w:val="auto"/>
          <w:sz w:val="24"/>
        </w:rPr>
      </w:pPr>
      <w:r>
        <w:rPr>
          <w:rFonts w:hint="eastAsia" w:ascii="宋体" w:hAnsi="宋体"/>
          <w:color w:val="auto"/>
          <w:sz w:val="24"/>
        </w:rPr>
        <w:t>（9）镇区沿街果皮箱未擦拭，内外不干净，发现一处扣0.5分；果皮箱内垃圾清理不及时，垃圾外溢，发现一处扣0.5分；</w:t>
      </w:r>
    </w:p>
    <w:p>
      <w:pPr>
        <w:spacing w:line="360" w:lineRule="auto"/>
        <w:ind w:firstLine="480"/>
        <w:rPr>
          <w:rFonts w:ascii="宋体" w:hAnsi="宋体"/>
          <w:color w:val="auto"/>
          <w:sz w:val="24"/>
        </w:rPr>
      </w:pPr>
      <w:r>
        <w:rPr>
          <w:rFonts w:hint="eastAsia" w:ascii="宋体" w:hAnsi="宋体"/>
          <w:color w:val="auto"/>
          <w:sz w:val="24"/>
        </w:rPr>
        <w:t>（10）作业公司未对作业区域内破损、被盗的果皮箱进行及时上报，一次扣0.5分；</w:t>
      </w:r>
    </w:p>
    <w:p>
      <w:pPr>
        <w:spacing w:line="360" w:lineRule="auto"/>
        <w:ind w:firstLine="480"/>
        <w:rPr>
          <w:rFonts w:ascii="宋体" w:hAnsi="宋体"/>
          <w:color w:val="auto"/>
          <w:sz w:val="24"/>
        </w:rPr>
      </w:pPr>
      <w:r>
        <w:rPr>
          <w:rFonts w:hint="eastAsia" w:ascii="宋体" w:hAnsi="宋体"/>
          <w:color w:val="auto"/>
          <w:sz w:val="24"/>
        </w:rPr>
        <w:t>（11）清扫保洁不到位或路面垃圾清理不及时，卫生质量差，被新闻媒体曝光一次扣2分；</w:t>
      </w:r>
    </w:p>
    <w:p>
      <w:pPr>
        <w:spacing w:line="360" w:lineRule="auto"/>
        <w:ind w:firstLine="480"/>
        <w:rPr>
          <w:rFonts w:ascii="宋体" w:hAnsi="宋体"/>
          <w:color w:val="auto"/>
          <w:sz w:val="24"/>
        </w:rPr>
      </w:pPr>
      <w:r>
        <w:rPr>
          <w:rFonts w:hint="eastAsia" w:ascii="宋体" w:hAnsi="宋体"/>
          <w:color w:val="auto"/>
          <w:sz w:val="24"/>
        </w:rPr>
        <w:t>（12）道路主次干道、辐射路口、河道两边归公司作业范围的要求“一眼净”，发现一处扣0.5分；</w:t>
      </w:r>
    </w:p>
    <w:p>
      <w:pPr>
        <w:spacing w:line="360" w:lineRule="auto"/>
        <w:ind w:firstLine="480"/>
        <w:rPr>
          <w:rFonts w:ascii="宋体" w:hAnsi="宋体"/>
          <w:color w:val="auto"/>
          <w:sz w:val="24"/>
        </w:rPr>
      </w:pPr>
      <w:r>
        <w:rPr>
          <w:rFonts w:hint="eastAsia" w:ascii="宋体" w:hAnsi="宋体"/>
          <w:color w:val="auto"/>
          <w:sz w:val="24"/>
        </w:rPr>
        <w:t>（13）作业公司对环卫部门提出的整改事项未及时落实，扣1分；</w:t>
      </w:r>
    </w:p>
    <w:p>
      <w:pPr>
        <w:spacing w:line="360" w:lineRule="auto"/>
        <w:ind w:firstLine="480"/>
        <w:rPr>
          <w:rFonts w:ascii="宋体" w:hAnsi="宋体"/>
          <w:color w:val="auto"/>
          <w:sz w:val="24"/>
        </w:rPr>
      </w:pPr>
      <w:r>
        <w:rPr>
          <w:rFonts w:hint="eastAsia" w:ascii="宋体" w:hAnsi="宋体"/>
          <w:color w:val="auto"/>
          <w:sz w:val="24"/>
        </w:rPr>
        <w:t>（14）不允许环卫工人私自向门店及商户收取费用，发现一次扣2分。</w:t>
      </w:r>
    </w:p>
    <w:p>
      <w:pPr>
        <w:spacing w:line="360" w:lineRule="auto"/>
        <w:ind w:firstLine="480"/>
        <w:rPr>
          <w:rFonts w:ascii="宋体" w:hAnsi="宋体"/>
          <w:color w:val="auto"/>
          <w:sz w:val="24"/>
        </w:rPr>
      </w:pPr>
      <w:r>
        <w:rPr>
          <w:rFonts w:hint="eastAsia" w:ascii="宋体" w:hAnsi="宋体"/>
          <w:color w:val="auto"/>
          <w:sz w:val="24"/>
        </w:rPr>
        <w:t>（二）机扫作业：</w:t>
      </w:r>
    </w:p>
    <w:p>
      <w:pPr>
        <w:spacing w:line="360" w:lineRule="auto"/>
        <w:ind w:firstLine="480"/>
        <w:rPr>
          <w:rFonts w:ascii="宋体" w:hAnsi="宋体"/>
          <w:color w:val="auto"/>
          <w:sz w:val="24"/>
        </w:rPr>
      </w:pPr>
      <w:r>
        <w:rPr>
          <w:rFonts w:hint="eastAsia" w:ascii="宋体" w:hAnsi="宋体"/>
          <w:color w:val="auto"/>
          <w:sz w:val="24"/>
        </w:rPr>
        <w:t>（1）作业公司未完成领导交办服务范围内的任务，发现一次扣1分；</w:t>
      </w:r>
    </w:p>
    <w:p>
      <w:pPr>
        <w:spacing w:line="360" w:lineRule="auto"/>
        <w:ind w:firstLine="480"/>
        <w:rPr>
          <w:rFonts w:ascii="宋体" w:hAnsi="宋体"/>
          <w:color w:val="auto"/>
          <w:sz w:val="24"/>
        </w:rPr>
      </w:pPr>
      <w:r>
        <w:rPr>
          <w:rFonts w:hint="eastAsia" w:ascii="宋体" w:hAnsi="宋体"/>
          <w:color w:val="auto"/>
          <w:sz w:val="24"/>
        </w:rPr>
        <w:t>（2）环卫作业车辆未装GPS或GPS运行不正常，限期未整改，发现一次扣0.5分;</w:t>
      </w:r>
    </w:p>
    <w:p>
      <w:pPr>
        <w:spacing w:line="360" w:lineRule="auto"/>
        <w:ind w:firstLine="480"/>
        <w:rPr>
          <w:rFonts w:ascii="宋体" w:hAnsi="宋体"/>
          <w:color w:val="auto"/>
          <w:sz w:val="24"/>
        </w:rPr>
      </w:pPr>
      <w:r>
        <w:rPr>
          <w:rFonts w:hint="eastAsia" w:ascii="宋体" w:hAnsi="宋体"/>
          <w:color w:val="auto"/>
          <w:sz w:val="24"/>
        </w:rPr>
        <w:t>（3）未建立健全规范的安全及作业管理制度，以及没有完整的作业检查记录的发现一次扣1分;</w:t>
      </w:r>
    </w:p>
    <w:p>
      <w:pPr>
        <w:spacing w:line="360" w:lineRule="auto"/>
        <w:ind w:firstLine="480"/>
        <w:rPr>
          <w:rFonts w:ascii="宋体" w:hAnsi="宋体"/>
          <w:color w:val="auto"/>
          <w:sz w:val="24"/>
        </w:rPr>
      </w:pPr>
      <w:r>
        <w:rPr>
          <w:rFonts w:hint="eastAsia" w:ascii="宋体" w:hAnsi="宋体"/>
          <w:color w:val="auto"/>
          <w:sz w:val="24"/>
        </w:rPr>
        <w:t>（4）未建立健全车辆维修、保养和检查制度，作业车辆标志不清晰、不健全、车体有污物、有灰垢的发现一次扣1分;</w:t>
      </w:r>
    </w:p>
    <w:p>
      <w:pPr>
        <w:spacing w:line="360" w:lineRule="auto"/>
        <w:ind w:firstLine="480"/>
        <w:rPr>
          <w:rFonts w:ascii="宋体" w:hAnsi="宋体"/>
          <w:color w:val="auto"/>
          <w:sz w:val="24"/>
        </w:rPr>
      </w:pPr>
      <w:r>
        <w:rPr>
          <w:rFonts w:hint="eastAsia" w:ascii="宋体" w:hAnsi="宋体"/>
          <w:color w:val="auto"/>
          <w:sz w:val="24"/>
        </w:rPr>
        <w:t>（5）作业车辆未按规定时间、线路、频次和作业模式进行作业的发现一次扣1分;</w:t>
      </w:r>
    </w:p>
    <w:p>
      <w:pPr>
        <w:spacing w:line="360" w:lineRule="auto"/>
        <w:ind w:firstLine="480"/>
        <w:rPr>
          <w:rFonts w:ascii="宋体" w:hAnsi="宋体"/>
          <w:color w:val="auto"/>
          <w:sz w:val="24"/>
        </w:rPr>
      </w:pPr>
      <w:r>
        <w:rPr>
          <w:rFonts w:hint="eastAsia" w:ascii="宋体" w:hAnsi="宋体"/>
          <w:color w:val="auto"/>
          <w:sz w:val="24"/>
        </w:rPr>
        <w:t>（6）作业车辆作业过程中，未遵守交通法规，没有开启提示音乐、警示灯、夜间作业提示灯的发现一次扣2分;</w:t>
      </w:r>
    </w:p>
    <w:p>
      <w:pPr>
        <w:spacing w:line="360" w:lineRule="auto"/>
        <w:ind w:firstLine="480"/>
        <w:rPr>
          <w:rFonts w:ascii="宋体" w:hAnsi="宋体"/>
          <w:color w:val="auto"/>
          <w:sz w:val="24"/>
        </w:rPr>
      </w:pPr>
      <w:r>
        <w:rPr>
          <w:rFonts w:hint="eastAsia" w:ascii="宋体" w:hAnsi="宋体"/>
          <w:color w:val="auto"/>
          <w:sz w:val="24"/>
        </w:rPr>
        <w:t>（7）作业车辆临时停靠未紧靠路边，以及停车影响其他车辆、行人正常通行的发现一次扣1分;</w:t>
      </w:r>
    </w:p>
    <w:p>
      <w:pPr>
        <w:spacing w:line="360" w:lineRule="auto"/>
        <w:ind w:firstLine="480"/>
        <w:rPr>
          <w:rFonts w:ascii="宋体" w:hAnsi="宋体"/>
          <w:color w:val="auto"/>
          <w:sz w:val="24"/>
        </w:rPr>
      </w:pPr>
      <w:r>
        <w:rPr>
          <w:rFonts w:hint="eastAsia" w:ascii="宋体" w:hAnsi="宋体"/>
          <w:color w:val="auto"/>
          <w:sz w:val="24"/>
        </w:rPr>
        <w:t>（8）作业车辆在规定的正常作业时间内无故未上路作业的发现一次扣2分;</w:t>
      </w:r>
    </w:p>
    <w:p>
      <w:pPr>
        <w:spacing w:line="360" w:lineRule="auto"/>
        <w:ind w:firstLine="480"/>
        <w:rPr>
          <w:rFonts w:ascii="宋体" w:hAnsi="宋体"/>
          <w:color w:val="auto"/>
          <w:sz w:val="24"/>
        </w:rPr>
      </w:pPr>
      <w:r>
        <w:rPr>
          <w:rFonts w:hint="eastAsia" w:ascii="宋体" w:hAnsi="宋体"/>
          <w:color w:val="auto"/>
          <w:sz w:val="24"/>
        </w:rPr>
        <w:t>（9）作业车辆在作业期间，无故停在路边超过20分钟的，发现一次扣2分;</w:t>
      </w:r>
    </w:p>
    <w:p>
      <w:pPr>
        <w:spacing w:line="360" w:lineRule="auto"/>
        <w:ind w:firstLine="480"/>
        <w:rPr>
          <w:rFonts w:ascii="宋体" w:hAnsi="宋体"/>
          <w:color w:val="auto"/>
          <w:sz w:val="24"/>
        </w:rPr>
      </w:pPr>
      <w:r>
        <w:rPr>
          <w:rFonts w:hint="eastAsia" w:ascii="宋体" w:hAnsi="宋体"/>
          <w:color w:val="auto"/>
          <w:sz w:val="24"/>
        </w:rPr>
        <w:t>（10）机动车道、人行道抛洒的建筑垃圾及渣土，作业单位未及时向管理部门反应，并不及时清理的，发现一次扣2分。</w:t>
      </w:r>
    </w:p>
    <w:p>
      <w:pPr>
        <w:spacing w:line="360" w:lineRule="auto"/>
        <w:ind w:firstLine="480"/>
        <w:rPr>
          <w:rFonts w:ascii="宋体" w:hAnsi="宋体"/>
          <w:color w:val="auto"/>
          <w:sz w:val="24"/>
        </w:rPr>
      </w:pPr>
      <w:r>
        <w:rPr>
          <w:rFonts w:hint="eastAsia" w:ascii="宋体" w:hAnsi="宋体"/>
          <w:color w:val="auto"/>
          <w:sz w:val="24"/>
        </w:rPr>
        <w:t>具体考核标准依据招标单位与中标单位签订的考核办法为准。</w:t>
      </w:r>
    </w:p>
    <w:p>
      <w:pPr>
        <w:spacing w:line="360" w:lineRule="auto"/>
        <w:ind w:firstLine="480"/>
        <w:rPr>
          <w:rFonts w:ascii="宋体" w:hAnsi="宋体"/>
          <w:color w:val="auto"/>
          <w:sz w:val="24"/>
        </w:rPr>
      </w:pPr>
      <w:r>
        <w:rPr>
          <w:rFonts w:hint="eastAsia" w:ascii="宋体" w:hAnsi="宋体"/>
          <w:color w:val="auto"/>
          <w:sz w:val="24"/>
        </w:rPr>
        <w:t>培训制度</w:t>
      </w:r>
    </w:p>
    <w:p>
      <w:pPr>
        <w:spacing w:line="360" w:lineRule="auto"/>
        <w:ind w:firstLine="480"/>
        <w:rPr>
          <w:rFonts w:ascii="宋体" w:hAnsi="宋体"/>
          <w:color w:val="auto"/>
          <w:sz w:val="24"/>
        </w:rPr>
      </w:pPr>
      <w:r>
        <w:rPr>
          <w:rFonts w:hint="eastAsia" w:ascii="宋体" w:hAnsi="宋体"/>
          <w:color w:val="auto"/>
          <w:sz w:val="24"/>
        </w:rPr>
        <w:t>每月对全体人员进行业务规范、安全生产等方面培训，组织开展宣传教育活动，引导村民形成环境卫生意识，不乱扔乱倒垃圾。</w:t>
      </w:r>
    </w:p>
    <w:p>
      <w:pPr>
        <w:spacing w:line="360" w:lineRule="auto"/>
        <w:ind w:firstLine="480"/>
        <w:rPr>
          <w:rFonts w:ascii="宋体" w:hAnsi="宋体"/>
          <w:b/>
          <w:bCs/>
          <w:color w:val="auto"/>
          <w:sz w:val="24"/>
        </w:rPr>
      </w:pPr>
      <w:bookmarkStart w:id="2" w:name="_Toc480899175"/>
      <w:bookmarkStart w:id="3" w:name="_Toc480899174"/>
      <w:r>
        <w:rPr>
          <w:rFonts w:hint="eastAsia" w:ascii="宋体" w:hAnsi="宋体"/>
          <w:b/>
          <w:bCs/>
          <w:color w:val="auto"/>
          <w:sz w:val="24"/>
        </w:rPr>
        <w:t>四、人员及设备配置要求</w:t>
      </w:r>
      <w:bookmarkEnd w:id="2"/>
    </w:p>
    <w:p>
      <w:pPr>
        <w:spacing w:line="360" w:lineRule="auto"/>
        <w:ind w:firstLine="480"/>
        <w:rPr>
          <w:rFonts w:ascii="宋体" w:hAnsi="宋体"/>
          <w:color w:val="auto"/>
          <w:sz w:val="24"/>
        </w:rPr>
      </w:pPr>
      <w:r>
        <w:rPr>
          <w:rFonts w:hint="eastAsia" w:ascii="宋体" w:hAnsi="宋体"/>
          <w:color w:val="auto"/>
          <w:sz w:val="24"/>
        </w:rPr>
        <w:t>4.1项目人员配备：</w:t>
      </w:r>
    </w:p>
    <w:p>
      <w:pPr>
        <w:spacing w:line="360" w:lineRule="auto"/>
        <w:ind w:firstLine="480"/>
        <w:rPr>
          <w:rFonts w:ascii="宋体" w:hAnsi="宋体"/>
          <w:color w:val="auto"/>
          <w:sz w:val="24"/>
        </w:rPr>
      </w:pPr>
      <w:r>
        <w:rPr>
          <w:rFonts w:hint="eastAsia" w:ascii="宋体" w:hAnsi="宋体"/>
          <w:color w:val="auto"/>
          <w:sz w:val="24"/>
        </w:rPr>
        <w:t>项目总人数不少于1458人，管理人员不少于54人，项目经理1名，项目副经理1名。中标后由中标人根据实际情况，投入机械设备并保证清扫保洁质量达标的情况下，可适当增减人员。</w:t>
      </w:r>
    </w:p>
    <w:p>
      <w:pPr>
        <w:spacing w:line="360" w:lineRule="auto"/>
        <w:ind w:firstLine="480"/>
        <w:rPr>
          <w:rFonts w:ascii="宋体" w:hAnsi="宋体"/>
          <w:color w:val="auto"/>
          <w:sz w:val="24"/>
        </w:rPr>
      </w:pPr>
      <w:r>
        <w:rPr>
          <w:rFonts w:hint="eastAsia" w:ascii="宋体" w:hAnsi="宋体"/>
          <w:color w:val="auto"/>
          <w:sz w:val="24"/>
        </w:rPr>
        <w:t>项目人员工资、福利不得低于以下标准：</w:t>
      </w:r>
    </w:p>
    <w:p>
      <w:pPr>
        <w:spacing w:line="360" w:lineRule="auto"/>
        <w:ind w:firstLine="480"/>
        <w:rPr>
          <w:rFonts w:ascii="宋体" w:hAnsi="宋体"/>
          <w:color w:val="auto"/>
          <w:sz w:val="24"/>
        </w:rPr>
      </w:pPr>
      <w:r>
        <w:rPr>
          <w:rFonts w:hint="eastAsia" w:ascii="宋体" w:hAnsi="宋体"/>
          <w:color w:val="auto"/>
          <w:sz w:val="24"/>
        </w:rPr>
        <w:t>按不低于2‰的标准配备保洁员，不低于1260人，村庄保洁员工资不低于600元/人/月；镇区保洁员工资不低于1000元/人/月；</w:t>
      </w:r>
    </w:p>
    <w:p>
      <w:pPr>
        <w:spacing w:line="360" w:lineRule="auto"/>
        <w:ind w:firstLine="480"/>
        <w:rPr>
          <w:rFonts w:ascii="宋体" w:hAnsi="宋体"/>
          <w:color w:val="auto"/>
          <w:sz w:val="24"/>
        </w:rPr>
      </w:pPr>
      <w:r>
        <w:rPr>
          <w:rFonts w:hint="eastAsia" w:ascii="宋体" w:hAnsi="宋体"/>
          <w:color w:val="auto"/>
          <w:sz w:val="24"/>
        </w:rPr>
        <w:t>环卫车辆司机不低于101人，工资不低于3000元/人/月；</w:t>
      </w:r>
    </w:p>
    <w:p>
      <w:pPr>
        <w:spacing w:line="360" w:lineRule="auto"/>
        <w:ind w:firstLine="480"/>
        <w:rPr>
          <w:rFonts w:ascii="宋体" w:hAnsi="宋体"/>
          <w:color w:val="auto"/>
          <w:sz w:val="24"/>
        </w:rPr>
      </w:pPr>
      <w:r>
        <w:rPr>
          <w:rFonts w:hint="eastAsia" w:ascii="宋体" w:hAnsi="宋体"/>
          <w:color w:val="auto"/>
          <w:sz w:val="24"/>
        </w:rPr>
        <w:t>项目管理人员不高于24人，工资不低于4000元/人/月；</w:t>
      </w:r>
    </w:p>
    <w:p>
      <w:pPr>
        <w:spacing w:line="360" w:lineRule="auto"/>
        <w:ind w:firstLine="480"/>
        <w:rPr>
          <w:rFonts w:ascii="宋体" w:hAnsi="宋体"/>
          <w:color w:val="auto"/>
          <w:sz w:val="24"/>
        </w:rPr>
      </w:pPr>
      <w:r>
        <w:rPr>
          <w:rFonts w:hint="eastAsia" w:ascii="宋体" w:hAnsi="宋体"/>
          <w:color w:val="auto"/>
          <w:sz w:val="24"/>
        </w:rPr>
        <w:t>督查、文员等岗位人员不低于28人，工资不低于2500-4500元/人/月；</w:t>
      </w:r>
    </w:p>
    <w:p>
      <w:pPr>
        <w:spacing w:line="360" w:lineRule="auto"/>
        <w:ind w:firstLine="480"/>
        <w:rPr>
          <w:rFonts w:ascii="宋体" w:hAnsi="宋体"/>
          <w:color w:val="auto"/>
          <w:sz w:val="24"/>
        </w:rPr>
      </w:pPr>
      <w:r>
        <w:rPr>
          <w:rFonts w:hint="eastAsia" w:ascii="宋体" w:hAnsi="宋体"/>
          <w:color w:val="auto"/>
          <w:sz w:val="24"/>
        </w:rPr>
        <w:t>片区队长不低于97人，工资不低于1600元/人/月；</w:t>
      </w:r>
    </w:p>
    <w:p>
      <w:pPr>
        <w:spacing w:line="360" w:lineRule="auto"/>
        <w:ind w:firstLine="480"/>
        <w:rPr>
          <w:rFonts w:ascii="宋体" w:hAnsi="宋体"/>
          <w:color w:val="auto"/>
          <w:sz w:val="24"/>
        </w:rPr>
      </w:pPr>
      <w:r>
        <w:rPr>
          <w:rFonts w:hint="eastAsia" w:ascii="宋体" w:hAnsi="宋体"/>
          <w:color w:val="auto"/>
          <w:sz w:val="24"/>
        </w:rPr>
        <w:t>福利、服装、劳保用品及防暑降温费不低于1860元/人/年，保险费不低于300元/人/年，体检不低于100元/人/年。</w:t>
      </w:r>
    </w:p>
    <w:p>
      <w:pPr>
        <w:spacing w:line="360" w:lineRule="auto"/>
        <w:ind w:firstLine="480"/>
        <w:rPr>
          <w:rFonts w:ascii="宋体" w:hAnsi="宋体"/>
          <w:color w:val="auto"/>
          <w:sz w:val="24"/>
        </w:rPr>
      </w:pPr>
      <w:r>
        <w:rPr>
          <w:rFonts w:hint="eastAsia" w:ascii="宋体" w:hAnsi="宋体"/>
          <w:color w:val="auto"/>
          <w:sz w:val="24"/>
        </w:rPr>
        <w:t>运营后每年提供工资、福利相关证明材料。</w:t>
      </w:r>
    </w:p>
    <w:p>
      <w:pPr>
        <w:spacing w:line="360" w:lineRule="auto"/>
        <w:ind w:firstLine="480"/>
        <w:rPr>
          <w:rFonts w:ascii="宋体" w:hAnsi="宋体"/>
          <w:color w:val="auto"/>
          <w:sz w:val="24"/>
        </w:rPr>
      </w:pPr>
      <w:r>
        <w:rPr>
          <w:rFonts w:hint="eastAsia" w:ascii="宋体" w:hAnsi="宋体"/>
          <w:color w:val="auto"/>
          <w:sz w:val="24"/>
        </w:rPr>
        <w:t>4.2设备要求：</w:t>
      </w:r>
    </w:p>
    <w:p>
      <w:pPr>
        <w:spacing w:line="360" w:lineRule="auto"/>
        <w:ind w:firstLine="480"/>
        <w:rPr>
          <w:rFonts w:ascii="宋体" w:hAnsi="宋体"/>
          <w:color w:val="auto"/>
          <w:sz w:val="24"/>
        </w:rPr>
      </w:pPr>
      <w:r>
        <w:rPr>
          <w:rFonts w:hint="eastAsia" w:ascii="宋体" w:hAnsi="宋体"/>
          <w:color w:val="auto"/>
          <w:sz w:val="24"/>
        </w:rPr>
        <w:t>投标单位提供机械设备总数量不低于13959台，其中洒水车不少于12辆，洗扫车不少于12辆，垃圾转运车不少于62辆，人力三轮车不少于1260辆，240L垃圾桶不少于12600个，管理用车不少于12辆，智慧环卫设备1套。详细设备参数要求见4.3。</w:t>
      </w:r>
    </w:p>
    <w:p>
      <w:pPr>
        <w:spacing w:line="360" w:lineRule="auto"/>
        <w:ind w:firstLine="480"/>
        <w:rPr>
          <w:rFonts w:ascii="宋体" w:hAnsi="宋体"/>
          <w:color w:val="auto"/>
          <w:sz w:val="24"/>
        </w:rPr>
      </w:pPr>
      <w:r>
        <w:rPr>
          <w:rFonts w:hint="eastAsia" w:ascii="宋体" w:hAnsi="宋体"/>
          <w:color w:val="auto"/>
          <w:sz w:val="24"/>
        </w:rPr>
        <w:t>本次招标的主要设备可以在实施中根据需要和方案的调整进行调整，但车辆参数、数量，项目人员数量必须全部满足实际需要和本招标文件基本要求，否则为无效投标。</w:t>
      </w:r>
    </w:p>
    <w:p>
      <w:pPr>
        <w:spacing w:line="360" w:lineRule="auto"/>
        <w:ind w:firstLine="480"/>
        <w:rPr>
          <w:rFonts w:ascii="宋体" w:hAnsi="宋体"/>
          <w:color w:val="auto"/>
          <w:sz w:val="24"/>
        </w:rPr>
      </w:pPr>
      <w:r>
        <w:rPr>
          <w:rFonts w:hint="eastAsia" w:ascii="宋体" w:hAnsi="宋体"/>
          <w:color w:val="auto"/>
          <w:sz w:val="24"/>
        </w:rPr>
        <w:t>4.3设备配置参数要求</w:t>
      </w:r>
    </w:p>
    <w:p>
      <w:pPr>
        <w:jc w:val="center"/>
        <w:rPr>
          <w:rFonts w:ascii="宋体" w:hAnsi="宋体"/>
          <w:sz w:val="24"/>
        </w:rPr>
      </w:pPr>
      <w:r>
        <w:rPr>
          <w:rFonts w:hint="eastAsia" w:ascii="宋体" w:hAnsi="宋体" w:cs="宋体"/>
          <w:kern w:val="0"/>
          <w:sz w:val="24"/>
          <w:lang w:eastAsia="zh-CN"/>
        </w:rPr>
        <w:br w:type="page"/>
      </w:r>
      <w:r>
        <w:rPr>
          <w:rFonts w:hint="eastAsia" w:ascii="宋体" w:hAnsi="宋体" w:cs="宋体"/>
          <w:kern w:val="0"/>
          <w:sz w:val="24"/>
          <w:lang w:eastAsia="zh-CN"/>
        </w:rPr>
        <w:t>洒水</w:t>
      </w:r>
      <w:r>
        <w:rPr>
          <w:rFonts w:hint="eastAsia" w:ascii="宋体" w:hAnsi="宋体" w:cs="宋体"/>
          <w:kern w:val="0"/>
          <w:sz w:val="24"/>
        </w:rPr>
        <w:t>车</w:t>
      </w:r>
      <w:r>
        <w:rPr>
          <w:rFonts w:hint="eastAsia" w:ascii="宋体" w:hAnsi="宋体"/>
          <w:sz w:val="24"/>
        </w:rPr>
        <w:t>参数</w:t>
      </w:r>
    </w:p>
    <w:p>
      <w:pPr>
        <w:ind w:firstLine="480"/>
        <w:rPr>
          <w:rFonts w:hint="eastAsia" w:ascii="宋体" w:hAnsi="宋体"/>
          <w:sz w:val="24"/>
        </w:rPr>
      </w:pPr>
    </w:p>
    <w:tbl>
      <w:tblPr>
        <w:tblStyle w:val="18"/>
        <w:tblW w:w="9160" w:type="dxa"/>
        <w:jc w:val="center"/>
        <w:tblInd w:w="0" w:type="dxa"/>
        <w:tblLayout w:type="fixed"/>
        <w:tblCellMar>
          <w:top w:w="0" w:type="dxa"/>
          <w:left w:w="108" w:type="dxa"/>
          <w:bottom w:w="0" w:type="dxa"/>
          <w:right w:w="108" w:type="dxa"/>
        </w:tblCellMar>
      </w:tblPr>
      <w:tblGrid>
        <w:gridCol w:w="720"/>
        <w:gridCol w:w="1220"/>
        <w:gridCol w:w="3178"/>
        <w:gridCol w:w="4042"/>
      </w:tblGrid>
      <w:tr>
        <w:tblPrEx>
          <w:tblLayout w:type="fixed"/>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659" w:leftChars="-314" w:firstLine="660" w:firstLineChars="275"/>
              <w:jc w:val="center"/>
              <w:rPr>
                <w:rFonts w:ascii="宋体" w:hAnsi="宋体" w:cs="宋体"/>
                <w:color w:val="000000"/>
                <w:kern w:val="0"/>
                <w:sz w:val="24"/>
              </w:rPr>
            </w:pPr>
            <w:r>
              <w:rPr>
                <w:rFonts w:hint="eastAsia" w:ascii="宋体" w:hAnsi="宋体" w:cs="宋体"/>
                <w:color w:val="000000"/>
                <w:kern w:val="0"/>
                <w:sz w:val="24"/>
              </w:rPr>
              <w:t>序号</w:t>
            </w:r>
          </w:p>
        </w:tc>
        <w:tc>
          <w:tcPr>
            <w:tcW w:w="439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项目</w:t>
            </w:r>
          </w:p>
        </w:tc>
        <w:tc>
          <w:tcPr>
            <w:tcW w:w="404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参数</w:t>
            </w:r>
          </w:p>
        </w:tc>
      </w:tr>
      <w:tr>
        <w:tblPrEx>
          <w:tblLayout w:type="fixed"/>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659" w:leftChars="-314" w:firstLine="660" w:firstLineChars="275"/>
              <w:jc w:val="center"/>
              <w:rPr>
                <w:rFonts w:ascii="宋体" w:hAnsi="宋体" w:cs="宋体"/>
                <w:color w:val="000000"/>
                <w:kern w:val="0"/>
                <w:sz w:val="24"/>
              </w:rPr>
            </w:pPr>
            <w:r>
              <w:rPr>
                <w:rFonts w:hint="eastAsia" w:ascii="宋体" w:hAnsi="宋体" w:cs="宋体"/>
                <w:color w:val="000000"/>
                <w:kern w:val="0"/>
                <w:sz w:val="24"/>
              </w:rPr>
              <w:t>1</w:t>
            </w:r>
          </w:p>
        </w:tc>
        <w:tc>
          <w:tcPr>
            <w:tcW w:w="439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车型</w:t>
            </w:r>
          </w:p>
        </w:tc>
        <w:tc>
          <w:tcPr>
            <w:tcW w:w="404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洒水车</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24"/>
              </w:rPr>
            </w:pPr>
            <w:r>
              <w:rPr>
                <w:rFonts w:hint="eastAsia" w:ascii="宋体" w:hAnsi="宋体"/>
                <w:color w:val="000000"/>
                <w:kern w:val="0"/>
                <w:sz w:val="24"/>
              </w:rPr>
              <w:t>2</w:t>
            </w:r>
          </w:p>
        </w:tc>
        <w:tc>
          <w:tcPr>
            <w:tcW w:w="1220" w:type="dxa"/>
            <w:tcBorders>
              <w:top w:val="nil"/>
              <w:left w:val="single" w:color="auto" w:sz="4" w:space="0"/>
              <w:bottom w:val="nil"/>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整车尺寸参数</w:t>
            </w:r>
          </w:p>
        </w:tc>
        <w:tc>
          <w:tcPr>
            <w:tcW w:w="3178"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color w:val="000000"/>
                <w:kern w:val="0"/>
                <w:sz w:val="24"/>
              </w:rPr>
            </w:pPr>
            <w:r>
              <w:rPr>
                <w:rFonts w:hint="eastAsia" w:ascii="宋体" w:hAnsi="宋体" w:cs="宋体"/>
                <w:color w:val="000000"/>
                <w:kern w:val="0"/>
                <w:sz w:val="24"/>
              </w:rPr>
              <w:t>外形尺寸（mm）</w:t>
            </w:r>
          </w:p>
        </w:tc>
        <w:tc>
          <w:tcPr>
            <w:tcW w:w="404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6010×2000×2285</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24"/>
              </w:rPr>
            </w:pPr>
            <w:r>
              <w:rPr>
                <w:rFonts w:hint="eastAsia" w:ascii="宋体" w:hAnsi="宋体"/>
                <w:color w:val="000000"/>
                <w:kern w:val="0"/>
                <w:sz w:val="24"/>
              </w:rPr>
              <w:t>3</w:t>
            </w:r>
          </w:p>
        </w:tc>
        <w:tc>
          <w:tcPr>
            <w:tcW w:w="1220" w:type="dxa"/>
            <w:tcBorders>
              <w:top w:val="single" w:color="auto" w:sz="4" w:space="0"/>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整车质量参数</w:t>
            </w:r>
          </w:p>
        </w:tc>
        <w:tc>
          <w:tcPr>
            <w:tcW w:w="3178"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color w:val="000000"/>
                <w:kern w:val="0"/>
                <w:sz w:val="24"/>
              </w:rPr>
            </w:pPr>
            <w:r>
              <w:rPr>
                <w:rFonts w:hint="eastAsia" w:ascii="宋体" w:hAnsi="宋体" w:cs="宋体"/>
                <w:color w:val="000000"/>
                <w:kern w:val="0"/>
                <w:sz w:val="24"/>
              </w:rPr>
              <w:t>总质量（kg）</w:t>
            </w:r>
          </w:p>
        </w:tc>
        <w:tc>
          <w:tcPr>
            <w:tcW w:w="404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7490</w:t>
            </w:r>
          </w:p>
        </w:tc>
      </w:tr>
      <w:tr>
        <w:tblPrEx>
          <w:tblLayout w:type="fixed"/>
          <w:tblCellMar>
            <w:top w:w="0" w:type="dxa"/>
            <w:left w:w="108" w:type="dxa"/>
            <w:bottom w:w="0" w:type="dxa"/>
            <w:right w:w="108" w:type="dxa"/>
          </w:tblCellMar>
        </w:tblPrEx>
        <w:trPr>
          <w:trHeight w:val="494" w:hRule="atLeast"/>
          <w:jc w:val="center"/>
        </w:trPr>
        <w:tc>
          <w:tcPr>
            <w:tcW w:w="72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24"/>
              </w:rPr>
            </w:pPr>
            <w:r>
              <w:rPr>
                <w:rFonts w:hint="eastAsia" w:ascii="宋体" w:hAnsi="宋体"/>
                <w:color w:val="000000"/>
                <w:kern w:val="0"/>
                <w:sz w:val="24"/>
              </w:rPr>
              <w:t>8</w:t>
            </w:r>
          </w:p>
        </w:tc>
        <w:tc>
          <w:tcPr>
            <w:tcW w:w="1220" w:type="dxa"/>
            <w:vMerge w:val="restart"/>
            <w:tcBorders>
              <w:top w:val="single" w:color="auto" w:sz="4" w:space="0"/>
              <w:left w:val="single" w:color="auto" w:sz="4" w:space="0"/>
              <w:right w:val="single" w:color="auto" w:sz="4" w:space="0"/>
            </w:tcBorders>
            <w:vAlign w:val="center"/>
          </w:tcPr>
          <w:p>
            <w:pPr>
              <w:widowControl/>
              <w:spacing w:line="240" w:lineRule="auto"/>
              <w:jc w:val="left"/>
              <w:rPr>
                <w:rFonts w:ascii="宋体" w:hAnsi="宋体" w:cs="宋体"/>
                <w:color w:val="000000"/>
                <w:kern w:val="0"/>
                <w:sz w:val="24"/>
              </w:rPr>
            </w:pPr>
          </w:p>
        </w:tc>
        <w:tc>
          <w:tcPr>
            <w:tcW w:w="3178"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color w:val="000000"/>
                <w:kern w:val="0"/>
                <w:sz w:val="24"/>
              </w:rPr>
            </w:pPr>
            <w:r>
              <w:rPr>
                <w:rFonts w:hint="eastAsia" w:ascii="宋体" w:hAnsi="宋体" w:cs="宋体"/>
                <w:color w:val="000000"/>
                <w:kern w:val="0"/>
                <w:sz w:val="24"/>
              </w:rPr>
              <w:t>发动机功率（kW）</w:t>
            </w:r>
          </w:p>
        </w:tc>
        <w:tc>
          <w:tcPr>
            <w:tcW w:w="404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≥91kW</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24"/>
              </w:rPr>
            </w:pPr>
            <w:r>
              <w:rPr>
                <w:rFonts w:hint="eastAsia" w:ascii="宋体" w:hAnsi="宋体"/>
                <w:color w:val="000000"/>
                <w:kern w:val="0"/>
                <w:sz w:val="24"/>
              </w:rPr>
              <w:t>10</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000000"/>
                <w:kern w:val="0"/>
                <w:sz w:val="24"/>
              </w:rPr>
            </w:pPr>
          </w:p>
        </w:tc>
        <w:tc>
          <w:tcPr>
            <w:tcW w:w="3178"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color w:val="000000"/>
                <w:kern w:val="0"/>
                <w:sz w:val="24"/>
              </w:rPr>
            </w:pPr>
            <w:r>
              <w:rPr>
                <w:rFonts w:hint="eastAsia" w:ascii="宋体" w:hAnsi="宋体" w:cs="宋体"/>
                <w:color w:val="000000"/>
                <w:kern w:val="0"/>
                <w:sz w:val="24"/>
              </w:rPr>
              <w:t>排放标准</w:t>
            </w:r>
          </w:p>
        </w:tc>
        <w:tc>
          <w:tcPr>
            <w:tcW w:w="404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color w:val="000000"/>
                <w:kern w:val="0"/>
                <w:sz w:val="24"/>
              </w:rPr>
            </w:pPr>
            <w:r>
              <w:rPr>
                <w:rFonts w:hint="eastAsia" w:ascii="宋体" w:hAnsi="宋体" w:cs="宋体"/>
                <w:color w:val="000000"/>
                <w:kern w:val="0"/>
                <w:sz w:val="24"/>
              </w:rPr>
              <w:t>国V</w:t>
            </w:r>
          </w:p>
        </w:tc>
      </w:tr>
    </w:tbl>
    <w:p>
      <w:pPr>
        <w:jc w:val="center"/>
        <w:rPr>
          <w:rFonts w:ascii="宋体" w:hAnsi="宋体"/>
          <w:sz w:val="24"/>
        </w:rPr>
      </w:pPr>
      <w:r>
        <w:rPr>
          <w:rFonts w:hint="eastAsia" w:ascii="宋体" w:hAnsi="宋体" w:cs="宋体"/>
          <w:kern w:val="0"/>
          <w:sz w:val="24"/>
        </w:rPr>
        <w:t>洗扫车</w:t>
      </w:r>
      <w:r>
        <w:rPr>
          <w:rFonts w:hint="eastAsia" w:ascii="宋体" w:hAnsi="宋体"/>
          <w:sz w:val="24"/>
        </w:rPr>
        <w:t>参数</w:t>
      </w:r>
    </w:p>
    <w:tbl>
      <w:tblPr>
        <w:tblStyle w:val="18"/>
        <w:tblW w:w="8710" w:type="dxa"/>
        <w:tblInd w:w="93" w:type="dxa"/>
        <w:tblLayout w:type="fixed"/>
        <w:tblCellMar>
          <w:top w:w="0" w:type="dxa"/>
          <w:left w:w="108" w:type="dxa"/>
          <w:bottom w:w="0" w:type="dxa"/>
          <w:right w:w="108" w:type="dxa"/>
        </w:tblCellMar>
      </w:tblPr>
      <w:tblGrid>
        <w:gridCol w:w="990"/>
        <w:gridCol w:w="835"/>
        <w:gridCol w:w="3817"/>
        <w:gridCol w:w="3068"/>
      </w:tblGrid>
      <w:tr>
        <w:tblPrEx>
          <w:tblLayout w:type="fixed"/>
          <w:tblCellMar>
            <w:top w:w="0" w:type="dxa"/>
            <w:left w:w="108" w:type="dxa"/>
            <w:bottom w:w="0" w:type="dxa"/>
            <w:right w:w="108" w:type="dxa"/>
          </w:tblCellMar>
        </w:tblPrEx>
        <w:trPr>
          <w:trHeight w:val="413"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4"/>
              </w:rPr>
            </w:pPr>
            <w:r>
              <w:rPr>
                <w:rFonts w:hint="eastAsia" w:ascii="宋体" w:hAnsi="宋体" w:cs="宋体"/>
                <w:kern w:val="0"/>
                <w:sz w:val="24"/>
              </w:rPr>
              <w:t>序号</w:t>
            </w:r>
          </w:p>
        </w:tc>
        <w:tc>
          <w:tcPr>
            <w:tcW w:w="465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4"/>
              </w:rPr>
            </w:pPr>
            <w:r>
              <w:rPr>
                <w:rFonts w:hint="eastAsia" w:ascii="宋体" w:hAnsi="宋体" w:cs="宋体"/>
                <w:kern w:val="0"/>
                <w:sz w:val="24"/>
              </w:rPr>
              <w:t>项目</w:t>
            </w:r>
          </w:p>
        </w:tc>
        <w:tc>
          <w:tcPr>
            <w:tcW w:w="30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4"/>
              </w:rPr>
            </w:pPr>
            <w:r>
              <w:rPr>
                <w:rFonts w:hint="eastAsia" w:ascii="宋体" w:hAnsi="宋体" w:cs="宋体"/>
                <w:kern w:val="0"/>
                <w:sz w:val="24"/>
              </w:rPr>
              <w:t>参数</w:t>
            </w:r>
          </w:p>
        </w:tc>
      </w:tr>
      <w:tr>
        <w:tblPrEx>
          <w:tblLayout w:type="fixed"/>
          <w:tblCellMar>
            <w:top w:w="0" w:type="dxa"/>
            <w:left w:w="108" w:type="dxa"/>
            <w:bottom w:w="0" w:type="dxa"/>
            <w:right w:w="108" w:type="dxa"/>
          </w:tblCellMar>
        </w:tblPrEx>
        <w:trPr>
          <w:trHeight w:val="413"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24"/>
              </w:rPr>
            </w:pPr>
            <w:r>
              <w:rPr>
                <w:rFonts w:ascii="宋体" w:hAnsi="宋体"/>
                <w:kern w:val="0"/>
                <w:sz w:val="24"/>
              </w:rPr>
              <w:t>1</w:t>
            </w:r>
          </w:p>
        </w:tc>
        <w:tc>
          <w:tcPr>
            <w:tcW w:w="465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4"/>
              </w:rPr>
            </w:pPr>
            <w:r>
              <w:rPr>
                <w:rFonts w:hint="eastAsia" w:ascii="宋体" w:hAnsi="宋体" w:cs="宋体"/>
                <w:kern w:val="0"/>
                <w:sz w:val="24"/>
              </w:rPr>
              <w:t>车型</w:t>
            </w:r>
          </w:p>
        </w:tc>
        <w:tc>
          <w:tcPr>
            <w:tcW w:w="30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4"/>
              </w:rPr>
            </w:pPr>
            <w:r>
              <w:rPr>
                <w:rFonts w:hint="eastAsia" w:ascii="宋体" w:hAnsi="宋体" w:cs="宋体"/>
                <w:kern w:val="0"/>
                <w:sz w:val="24"/>
              </w:rPr>
              <w:t>洗扫车</w:t>
            </w:r>
          </w:p>
        </w:tc>
      </w:tr>
      <w:tr>
        <w:tblPrEx>
          <w:tblLayout w:type="fixed"/>
          <w:tblCellMar>
            <w:top w:w="0" w:type="dxa"/>
            <w:left w:w="108" w:type="dxa"/>
            <w:bottom w:w="0" w:type="dxa"/>
            <w:right w:w="108" w:type="dxa"/>
          </w:tblCellMar>
        </w:tblPrEx>
        <w:trPr>
          <w:trHeight w:val="413" w:hRule="atLeast"/>
        </w:trPr>
        <w:tc>
          <w:tcPr>
            <w:tcW w:w="99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24"/>
              </w:rPr>
            </w:pPr>
            <w:r>
              <w:rPr>
                <w:rFonts w:ascii="宋体" w:hAnsi="宋体"/>
                <w:kern w:val="0"/>
                <w:sz w:val="24"/>
              </w:rPr>
              <w:t>2</w:t>
            </w:r>
          </w:p>
        </w:tc>
        <w:tc>
          <w:tcPr>
            <w:tcW w:w="835"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4"/>
              </w:rPr>
            </w:pPr>
            <w:r>
              <w:rPr>
                <w:rFonts w:hint="eastAsia" w:ascii="宋体" w:hAnsi="宋体" w:cs="宋体"/>
                <w:kern w:val="0"/>
                <w:sz w:val="24"/>
              </w:rPr>
              <w:t>整车尺寸参数</w:t>
            </w:r>
          </w:p>
        </w:tc>
        <w:tc>
          <w:tcPr>
            <w:tcW w:w="3817"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4"/>
              </w:rPr>
            </w:pPr>
            <w:r>
              <w:rPr>
                <w:rFonts w:hint="eastAsia" w:ascii="宋体" w:hAnsi="宋体" w:cs="宋体"/>
                <w:kern w:val="0"/>
                <w:sz w:val="24"/>
              </w:rPr>
              <w:t>外形尺寸（mm）</w:t>
            </w:r>
          </w:p>
        </w:tc>
        <w:tc>
          <w:tcPr>
            <w:tcW w:w="3068" w:type="dxa"/>
            <w:tcBorders>
              <w:top w:val="nil"/>
              <w:left w:val="nil"/>
              <w:bottom w:val="single" w:color="auto" w:sz="4" w:space="0"/>
              <w:right w:val="single" w:color="auto" w:sz="4" w:space="0"/>
            </w:tcBorders>
            <w:vAlign w:val="center"/>
          </w:tcPr>
          <w:p>
            <w:pPr>
              <w:widowControl/>
              <w:spacing w:line="240" w:lineRule="auto"/>
              <w:jc w:val="left"/>
              <w:rPr>
                <w:rFonts w:ascii="宋体" w:hAnsi="宋体"/>
                <w:kern w:val="0"/>
                <w:sz w:val="24"/>
              </w:rPr>
            </w:pPr>
            <w:r>
              <w:rPr>
                <w:rFonts w:hint="eastAsia" w:ascii="宋体" w:hAnsi="宋体" w:cs="宋体"/>
                <w:color w:val="000000"/>
                <w:kern w:val="0"/>
                <w:sz w:val="24"/>
              </w:rPr>
              <w:t>≥</w:t>
            </w:r>
            <w:r>
              <w:rPr>
                <w:rFonts w:ascii="宋体" w:hAnsi="宋体"/>
                <w:kern w:val="0"/>
                <w:sz w:val="24"/>
              </w:rPr>
              <w:t>6495×2050×2530</w:t>
            </w:r>
          </w:p>
        </w:tc>
      </w:tr>
      <w:tr>
        <w:tblPrEx>
          <w:tblLayout w:type="fixed"/>
          <w:tblCellMar>
            <w:top w:w="0" w:type="dxa"/>
            <w:left w:w="108" w:type="dxa"/>
            <w:bottom w:w="0" w:type="dxa"/>
            <w:right w:w="108" w:type="dxa"/>
          </w:tblCellMar>
        </w:tblPrEx>
        <w:trPr>
          <w:trHeight w:val="413" w:hRule="atLeast"/>
        </w:trPr>
        <w:tc>
          <w:tcPr>
            <w:tcW w:w="99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24"/>
              </w:rPr>
            </w:pPr>
            <w:r>
              <w:rPr>
                <w:rFonts w:hint="eastAsia" w:ascii="宋体" w:hAnsi="宋体"/>
                <w:kern w:val="0"/>
                <w:sz w:val="24"/>
              </w:rPr>
              <w:t>3</w:t>
            </w:r>
          </w:p>
        </w:tc>
        <w:tc>
          <w:tcPr>
            <w:tcW w:w="83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4"/>
              </w:rPr>
            </w:pPr>
            <w:r>
              <w:rPr>
                <w:rFonts w:hint="eastAsia" w:ascii="宋体" w:hAnsi="宋体" w:cs="宋体"/>
                <w:kern w:val="0"/>
                <w:sz w:val="24"/>
              </w:rPr>
              <w:t>整车质量参数</w:t>
            </w:r>
          </w:p>
        </w:tc>
        <w:tc>
          <w:tcPr>
            <w:tcW w:w="3817"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4"/>
              </w:rPr>
            </w:pPr>
            <w:r>
              <w:rPr>
                <w:rFonts w:hint="eastAsia" w:ascii="宋体" w:hAnsi="宋体" w:cs="宋体"/>
                <w:kern w:val="0"/>
                <w:sz w:val="24"/>
              </w:rPr>
              <w:t>总质量（</w:t>
            </w:r>
            <w:r>
              <w:rPr>
                <w:rFonts w:ascii="宋体" w:hAnsi="宋体"/>
                <w:kern w:val="0"/>
                <w:sz w:val="24"/>
              </w:rPr>
              <w:t>kg</w:t>
            </w:r>
            <w:r>
              <w:rPr>
                <w:rFonts w:hint="eastAsia" w:ascii="宋体" w:hAnsi="宋体" w:cs="宋体"/>
                <w:kern w:val="0"/>
                <w:sz w:val="24"/>
              </w:rPr>
              <w:t>）</w:t>
            </w:r>
          </w:p>
        </w:tc>
        <w:tc>
          <w:tcPr>
            <w:tcW w:w="3068" w:type="dxa"/>
            <w:tcBorders>
              <w:top w:val="nil"/>
              <w:left w:val="nil"/>
              <w:bottom w:val="single" w:color="auto" w:sz="4" w:space="0"/>
              <w:right w:val="single" w:color="auto" w:sz="4" w:space="0"/>
            </w:tcBorders>
            <w:vAlign w:val="center"/>
          </w:tcPr>
          <w:p>
            <w:pPr>
              <w:widowControl/>
              <w:spacing w:line="240" w:lineRule="auto"/>
              <w:jc w:val="left"/>
              <w:rPr>
                <w:rFonts w:ascii="宋体" w:hAnsi="宋体"/>
                <w:kern w:val="0"/>
                <w:sz w:val="24"/>
              </w:rPr>
            </w:pPr>
            <w:r>
              <w:rPr>
                <w:rFonts w:hint="eastAsia" w:ascii="宋体" w:hAnsi="宋体" w:cs="宋体"/>
                <w:color w:val="000000"/>
                <w:kern w:val="0"/>
                <w:sz w:val="24"/>
              </w:rPr>
              <w:t>≥</w:t>
            </w:r>
            <w:r>
              <w:rPr>
                <w:rFonts w:ascii="宋体" w:hAnsi="宋体"/>
                <w:kern w:val="0"/>
                <w:sz w:val="24"/>
              </w:rPr>
              <w:t>7300</w:t>
            </w:r>
          </w:p>
        </w:tc>
      </w:tr>
      <w:tr>
        <w:tblPrEx>
          <w:tblLayout w:type="fixed"/>
          <w:tblCellMar>
            <w:top w:w="0" w:type="dxa"/>
            <w:left w:w="108" w:type="dxa"/>
            <w:bottom w:w="0" w:type="dxa"/>
            <w:right w:w="108" w:type="dxa"/>
          </w:tblCellMar>
        </w:tblPrEx>
        <w:trPr>
          <w:trHeight w:val="413" w:hRule="atLeast"/>
        </w:trPr>
        <w:tc>
          <w:tcPr>
            <w:tcW w:w="99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24"/>
              </w:rPr>
            </w:pPr>
            <w:r>
              <w:rPr>
                <w:rFonts w:ascii="宋体" w:hAnsi="宋体"/>
                <w:kern w:val="0"/>
                <w:sz w:val="24"/>
              </w:rPr>
              <w:t>4</w:t>
            </w:r>
          </w:p>
        </w:tc>
        <w:tc>
          <w:tcPr>
            <w:tcW w:w="83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4"/>
              </w:rPr>
            </w:pPr>
          </w:p>
        </w:tc>
        <w:tc>
          <w:tcPr>
            <w:tcW w:w="3817"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4"/>
              </w:rPr>
            </w:pPr>
            <w:r>
              <w:rPr>
                <w:rFonts w:hint="eastAsia" w:ascii="宋体" w:hAnsi="宋体" w:cs="宋体"/>
                <w:kern w:val="0"/>
                <w:sz w:val="24"/>
              </w:rPr>
              <w:t>额定载质量（</w:t>
            </w:r>
            <w:r>
              <w:rPr>
                <w:rFonts w:ascii="宋体" w:hAnsi="宋体"/>
                <w:kern w:val="0"/>
                <w:sz w:val="24"/>
              </w:rPr>
              <w:t>kg</w:t>
            </w:r>
            <w:r>
              <w:rPr>
                <w:rFonts w:hint="eastAsia" w:ascii="宋体" w:hAnsi="宋体" w:cs="宋体"/>
                <w:kern w:val="0"/>
                <w:sz w:val="24"/>
              </w:rPr>
              <w:t>）</w:t>
            </w:r>
          </w:p>
        </w:tc>
        <w:tc>
          <w:tcPr>
            <w:tcW w:w="3068" w:type="dxa"/>
            <w:tcBorders>
              <w:top w:val="nil"/>
              <w:left w:val="nil"/>
              <w:bottom w:val="single" w:color="auto" w:sz="4" w:space="0"/>
              <w:right w:val="single" w:color="auto" w:sz="4" w:space="0"/>
            </w:tcBorders>
            <w:vAlign w:val="center"/>
          </w:tcPr>
          <w:p>
            <w:pPr>
              <w:widowControl/>
              <w:spacing w:line="240" w:lineRule="auto"/>
              <w:jc w:val="left"/>
              <w:rPr>
                <w:rFonts w:ascii="宋体" w:hAnsi="宋体"/>
                <w:kern w:val="0"/>
                <w:sz w:val="24"/>
              </w:rPr>
            </w:pPr>
            <w:r>
              <w:rPr>
                <w:rFonts w:hint="eastAsia" w:ascii="宋体" w:hAnsi="宋体" w:cs="宋体"/>
                <w:color w:val="000000"/>
                <w:kern w:val="0"/>
                <w:sz w:val="24"/>
              </w:rPr>
              <w:t>≥</w:t>
            </w:r>
            <w:r>
              <w:rPr>
                <w:rFonts w:ascii="宋体" w:hAnsi="宋体"/>
                <w:kern w:val="0"/>
                <w:sz w:val="24"/>
              </w:rPr>
              <w:t>1670</w:t>
            </w:r>
          </w:p>
        </w:tc>
      </w:tr>
      <w:tr>
        <w:tblPrEx>
          <w:tblLayout w:type="fixed"/>
          <w:tblCellMar>
            <w:top w:w="0" w:type="dxa"/>
            <w:left w:w="108" w:type="dxa"/>
            <w:bottom w:w="0" w:type="dxa"/>
            <w:right w:w="108" w:type="dxa"/>
          </w:tblCellMar>
        </w:tblPrEx>
        <w:trPr>
          <w:trHeight w:val="413" w:hRule="atLeast"/>
        </w:trPr>
        <w:tc>
          <w:tcPr>
            <w:tcW w:w="99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24"/>
              </w:rPr>
            </w:pPr>
            <w:r>
              <w:rPr>
                <w:rFonts w:ascii="宋体" w:hAnsi="宋体"/>
                <w:kern w:val="0"/>
                <w:sz w:val="24"/>
              </w:rPr>
              <w:t>11</w:t>
            </w:r>
          </w:p>
        </w:tc>
        <w:tc>
          <w:tcPr>
            <w:tcW w:w="83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4"/>
              </w:rPr>
            </w:pPr>
          </w:p>
        </w:tc>
        <w:tc>
          <w:tcPr>
            <w:tcW w:w="3817" w:type="dxa"/>
            <w:tcBorders>
              <w:top w:val="nil"/>
              <w:left w:val="nil"/>
              <w:bottom w:val="single" w:color="auto" w:sz="4" w:space="0"/>
              <w:right w:val="single" w:color="auto" w:sz="4" w:space="0"/>
            </w:tcBorders>
            <w:vAlign w:val="center"/>
          </w:tcPr>
          <w:p>
            <w:pPr>
              <w:widowControl/>
              <w:spacing w:line="240" w:lineRule="auto"/>
              <w:rPr>
                <w:rFonts w:ascii="宋体" w:hAnsi="宋体" w:cs="宋体"/>
                <w:kern w:val="0"/>
                <w:sz w:val="24"/>
              </w:rPr>
            </w:pPr>
            <w:r>
              <w:rPr>
                <w:rFonts w:hint="eastAsia" w:ascii="宋体" w:hAnsi="宋体" w:cs="宋体"/>
                <w:kern w:val="0"/>
                <w:sz w:val="24"/>
              </w:rPr>
              <w:t>垃圾箱箱体总容积</w:t>
            </w:r>
            <w:r>
              <w:rPr>
                <w:rFonts w:ascii="宋体" w:hAnsi="宋体"/>
                <w:kern w:val="0"/>
                <w:sz w:val="24"/>
              </w:rPr>
              <w:t>(m³)</w:t>
            </w:r>
          </w:p>
        </w:tc>
        <w:tc>
          <w:tcPr>
            <w:tcW w:w="3068" w:type="dxa"/>
            <w:tcBorders>
              <w:top w:val="nil"/>
              <w:left w:val="nil"/>
              <w:bottom w:val="single" w:color="auto" w:sz="4" w:space="0"/>
              <w:right w:val="single" w:color="auto" w:sz="4" w:space="0"/>
            </w:tcBorders>
            <w:vAlign w:val="center"/>
          </w:tcPr>
          <w:p>
            <w:pPr>
              <w:widowControl/>
              <w:spacing w:line="240" w:lineRule="auto"/>
              <w:jc w:val="left"/>
              <w:rPr>
                <w:rFonts w:ascii="宋体" w:hAnsi="宋体"/>
                <w:kern w:val="0"/>
                <w:sz w:val="24"/>
              </w:rPr>
            </w:pPr>
            <w:r>
              <w:rPr>
                <w:rFonts w:hint="eastAsia" w:ascii="宋体" w:hAnsi="宋体" w:cs="宋体"/>
                <w:color w:val="000000"/>
                <w:kern w:val="0"/>
                <w:sz w:val="24"/>
              </w:rPr>
              <w:t>≥</w:t>
            </w:r>
            <w:r>
              <w:rPr>
                <w:rFonts w:ascii="宋体" w:hAnsi="宋体"/>
                <w:kern w:val="0"/>
                <w:sz w:val="24"/>
              </w:rPr>
              <w:t>2.5</w:t>
            </w:r>
          </w:p>
        </w:tc>
      </w:tr>
      <w:tr>
        <w:tblPrEx>
          <w:tblLayout w:type="fixed"/>
          <w:tblCellMar>
            <w:top w:w="0" w:type="dxa"/>
            <w:left w:w="108" w:type="dxa"/>
            <w:bottom w:w="0" w:type="dxa"/>
            <w:right w:w="108" w:type="dxa"/>
          </w:tblCellMar>
        </w:tblPrEx>
        <w:trPr>
          <w:trHeight w:val="413" w:hRule="atLeast"/>
        </w:trPr>
        <w:tc>
          <w:tcPr>
            <w:tcW w:w="99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24"/>
              </w:rPr>
            </w:pPr>
            <w:r>
              <w:rPr>
                <w:rFonts w:ascii="宋体" w:hAnsi="宋体"/>
                <w:kern w:val="0"/>
                <w:sz w:val="24"/>
              </w:rPr>
              <w:t>12</w:t>
            </w:r>
          </w:p>
        </w:tc>
        <w:tc>
          <w:tcPr>
            <w:tcW w:w="83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4"/>
              </w:rPr>
            </w:pPr>
          </w:p>
        </w:tc>
        <w:tc>
          <w:tcPr>
            <w:tcW w:w="3817" w:type="dxa"/>
            <w:tcBorders>
              <w:top w:val="nil"/>
              <w:left w:val="nil"/>
              <w:bottom w:val="single" w:color="auto" w:sz="4" w:space="0"/>
              <w:right w:val="single" w:color="auto" w:sz="4" w:space="0"/>
            </w:tcBorders>
            <w:vAlign w:val="center"/>
          </w:tcPr>
          <w:p>
            <w:pPr>
              <w:widowControl/>
              <w:spacing w:line="240" w:lineRule="auto"/>
              <w:rPr>
                <w:rFonts w:ascii="宋体" w:hAnsi="宋体" w:cs="宋体"/>
                <w:kern w:val="0"/>
                <w:sz w:val="24"/>
              </w:rPr>
            </w:pPr>
            <w:r>
              <w:rPr>
                <w:rFonts w:hint="eastAsia" w:ascii="宋体" w:hAnsi="宋体" w:cs="宋体"/>
                <w:kern w:val="0"/>
                <w:sz w:val="24"/>
              </w:rPr>
              <w:t>清水箱容积（</w:t>
            </w:r>
            <w:r>
              <w:rPr>
                <w:rFonts w:ascii="宋体" w:hAnsi="宋体"/>
                <w:kern w:val="0"/>
                <w:sz w:val="24"/>
              </w:rPr>
              <w:t>m³</w:t>
            </w:r>
            <w:r>
              <w:rPr>
                <w:rFonts w:hint="eastAsia" w:ascii="宋体" w:hAnsi="宋体" w:cs="宋体"/>
                <w:kern w:val="0"/>
                <w:sz w:val="24"/>
              </w:rPr>
              <w:t>）</w:t>
            </w:r>
          </w:p>
        </w:tc>
        <w:tc>
          <w:tcPr>
            <w:tcW w:w="3068" w:type="dxa"/>
            <w:tcBorders>
              <w:top w:val="nil"/>
              <w:left w:val="nil"/>
              <w:bottom w:val="single" w:color="auto" w:sz="4" w:space="0"/>
              <w:right w:val="single" w:color="auto" w:sz="4" w:space="0"/>
            </w:tcBorders>
            <w:vAlign w:val="center"/>
          </w:tcPr>
          <w:p>
            <w:pPr>
              <w:widowControl/>
              <w:spacing w:line="240" w:lineRule="auto"/>
              <w:jc w:val="left"/>
              <w:rPr>
                <w:rFonts w:ascii="宋体" w:hAnsi="宋体"/>
                <w:kern w:val="0"/>
                <w:sz w:val="24"/>
              </w:rPr>
            </w:pPr>
            <w:r>
              <w:rPr>
                <w:rFonts w:hint="eastAsia" w:ascii="宋体" w:hAnsi="宋体" w:cs="宋体"/>
                <w:color w:val="000000"/>
                <w:kern w:val="0"/>
                <w:sz w:val="24"/>
              </w:rPr>
              <w:t>≥</w:t>
            </w:r>
            <w:r>
              <w:rPr>
                <w:rFonts w:ascii="宋体" w:hAnsi="宋体"/>
                <w:kern w:val="0"/>
                <w:sz w:val="24"/>
              </w:rPr>
              <w:t>4.5</w:t>
            </w:r>
          </w:p>
        </w:tc>
      </w:tr>
      <w:tr>
        <w:tblPrEx>
          <w:tblLayout w:type="fixed"/>
          <w:tblCellMar>
            <w:top w:w="0" w:type="dxa"/>
            <w:left w:w="108" w:type="dxa"/>
            <w:bottom w:w="0" w:type="dxa"/>
            <w:right w:w="108" w:type="dxa"/>
          </w:tblCellMar>
        </w:tblPrEx>
        <w:trPr>
          <w:trHeight w:val="413" w:hRule="atLeast"/>
        </w:trPr>
        <w:tc>
          <w:tcPr>
            <w:tcW w:w="99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24"/>
              </w:rPr>
            </w:pPr>
            <w:r>
              <w:rPr>
                <w:rFonts w:ascii="宋体" w:hAnsi="宋体"/>
                <w:kern w:val="0"/>
                <w:sz w:val="24"/>
              </w:rPr>
              <w:t>13</w:t>
            </w:r>
          </w:p>
        </w:tc>
        <w:tc>
          <w:tcPr>
            <w:tcW w:w="83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4"/>
              </w:rPr>
            </w:pPr>
            <w:r>
              <w:rPr>
                <w:rFonts w:hint="eastAsia" w:ascii="宋体" w:hAnsi="宋体" w:cs="宋体"/>
                <w:kern w:val="0"/>
                <w:sz w:val="24"/>
              </w:rPr>
              <w:t>底盘参数</w:t>
            </w:r>
          </w:p>
        </w:tc>
        <w:tc>
          <w:tcPr>
            <w:tcW w:w="3817"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4"/>
              </w:rPr>
            </w:pPr>
            <w:r>
              <w:rPr>
                <w:rFonts w:hint="eastAsia" w:ascii="宋体" w:hAnsi="宋体" w:cs="宋体"/>
                <w:kern w:val="0"/>
                <w:sz w:val="24"/>
              </w:rPr>
              <w:t>底盘型号</w:t>
            </w:r>
          </w:p>
        </w:tc>
        <w:tc>
          <w:tcPr>
            <w:tcW w:w="3068"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4"/>
              </w:rPr>
            </w:pPr>
            <w:r>
              <w:rPr>
                <w:rFonts w:hint="eastAsia" w:ascii="宋体" w:hAnsi="宋体" w:cs="宋体"/>
                <w:kern w:val="0"/>
                <w:sz w:val="24"/>
              </w:rPr>
              <w:t>庆铃</w:t>
            </w:r>
            <w:r>
              <w:rPr>
                <w:rFonts w:ascii="宋体" w:hAnsi="宋体"/>
                <w:kern w:val="0"/>
                <w:sz w:val="24"/>
              </w:rPr>
              <w:t>QL1070A5KAY</w:t>
            </w:r>
          </w:p>
        </w:tc>
      </w:tr>
      <w:tr>
        <w:tblPrEx>
          <w:tblLayout w:type="fixed"/>
          <w:tblCellMar>
            <w:top w:w="0" w:type="dxa"/>
            <w:left w:w="108" w:type="dxa"/>
            <w:bottom w:w="0" w:type="dxa"/>
            <w:right w:w="108" w:type="dxa"/>
          </w:tblCellMar>
        </w:tblPrEx>
        <w:trPr>
          <w:trHeight w:val="413" w:hRule="atLeast"/>
        </w:trPr>
        <w:tc>
          <w:tcPr>
            <w:tcW w:w="99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24"/>
              </w:rPr>
            </w:pPr>
            <w:r>
              <w:rPr>
                <w:rFonts w:ascii="宋体" w:hAnsi="宋体"/>
                <w:kern w:val="0"/>
                <w:sz w:val="24"/>
              </w:rPr>
              <w:t>14</w:t>
            </w:r>
          </w:p>
        </w:tc>
        <w:tc>
          <w:tcPr>
            <w:tcW w:w="83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4"/>
              </w:rPr>
            </w:pPr>
          </w:p>
        </w:tc>
        <w:tc>
          <w:tcPr>
            <w:tcW w:w="3817"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4"/>
              </w:rPr>
            </w:pPr>
            <w:r>
              <w:rPr>
                <w:rFonts w:hint="eastAsia" w:ascii="宋体" w:hAnsi="宋体" w:cs="宋体"/>
                <w:kern w:val="0"/>
                <w:sz w:val="24"/>
              </w:rPr>
              <w:t>发动机型号</w:t>
            </w:r>
            <w:r>
              <w:rPr>
                <w:rFonts w:ascii="宋体" w:hAnsi="宋体"/>
                <w:kern w:val="0"/>
                <w:sz w:val="24"/>
              </w:rPr>
              <w:t>/</w:t>
            </w:r>
            <w:r>
              <w:rPr>
                <w:rFonts w:hint="eastAsia" w:ascii="宋体" w:hAnsi="宋体" w:cs="宋体"/>
                <w:kern w:val="0"/>
                <w:sz w:val="24"/>
              </w:rPr>
              <w:t>功率（</w:t>
            </w:r>
            <w:r>
              <w:rPr>
                <w:rFonts w:ascii="宋体" w:hAnsi="宋体"/>
                <w:kern w:val="0"/>
                <w:sz w:val="24"/>
              </w:rPr>
              <w:t>kW</w:t>
            </w:r>
            <w:r>
              <w:rPr>
                <w:rFonts w:hint="eastAsia" w:ascii="宋体" w:hAnsi="宋体" w:cs="宋体"/>
                <w:kern w:val="0"/>
                <w:sz w:val="24"/>
              </w:rPr>
              <w:t>）</w:t>
            </w:r>
          </w:p>
        </w:tc>
        <w:tc>
          <w:tcPr>
            <w:tcW w:w="3068"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4"/>
              </w:rPr>
            </w:pPr>
            <w:r>
              <w:rPr>
                <w:rFonts w:hint="eastAsia" w:ascii="宋体" w:hAnsi="宋体" w:cs="宋体"/>
                <w:kern w:val="0"/>
                <w:sz w:val="24"/>
              </w:rPr>
              <w:t>庆铃</w:t>
            </w:r>
            <w:r>
              <w:rPr>
                <w:rFonts w:ascii="宋体" w:hAnsi="宋体"/>
                <w:kern w:val="0"/>
                <w:sz w:val="24"/>
              </w:rPr>
              <w:t>4KH1CN5HS /</w:t>
            </w:r>
            <w:r>
              <w:rPr>
                <w:rFonts w:hint="eastAsia" w:ascii="宋体" w:hAnsi="宋体" w:cs="宋体"/>
                <w:color w:val="000000"/>
                <w:kern w:val="0"/>
                <w:sz w:val="24"/>
              </w:rPr>
              <w:t>≥</w:t>
            </w:r>
            <w:r>
              <w:rPr>
                <w:rFonts w:ascii="宋体" w:hAnsi="宋体"/>
                <w:kern w:val="0"/>
                <w:sz w:val="24"/>
              </w:rPr>
              <w:t xml:space="preserve"> 96</w:t>
            </w:r>
          </w:p>
        </w:tc>
      </w:tr>
      <w:tr>
        <w:tblPrEx>
          <w:tblLayout w:type="fixed"/>
          <w:tblCellMar>
            <w:top w:w="0" w:type="dxa"/>
            <w:left w:w="108" w:type="dxa"/>
            <w:bottom w:w="0" w:type="dxa"/>
            <w:right w:w="108" w:type="dxa"/>
          </w:tblCellMar>
        </w:tblPrEx>
        <w:trPr>
          <w:trHeight w:val="413" w:hRule="atLeast"/>
        </w:trPr>
        <w:tc>
          <w:tcPr>
            <w:tcW w:w="99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kern w:val="0"/>
                <w:sz w:val="24"/>
              </w:rPr>
            </w:pPr>
            <w:r>
              <w:rPr>
                <w:rFonts w:ascii="宋体" w:hAnsi="宋体"/>
                <w:kern w:val="0"/>
                <w:sz w:val="24"/>
              </w:rPr>
              <w:t>17</w:t>
            </w:r>
          </w:p>
        </w:tc>
        <w:tc>
          <w:tcPr>
            <w:tcW w:w="83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4"/>
              </w:rPr>
            </w:pPr>
          </w:p>
        </w:tc>
        <w:tc>
          <w:tcPr>
            <w:tcW w:w="3817"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4"/>
              </w:rPr>
            </w:pPr>
            <w:r>
              <w:rPr>
                <w:rFonts w:hint="eastAsia" w:ascii="宋体" w:hAnsi="宋体" w:cs="宋体"/>
                <w:kern w:val="0"/>
                <w:sz w:val="24"/>
              </w:rPr>
              <w:t>排放标准</w:t>
            </w:r>
          </w:p>
        </w:tc>
        <w:tc>
          <w:tcPr>
            <w:tcW w:w="3068"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4"/>
              </w:rPr>
            </w:pPr>
            <w:r>
              <w:rPr>
                <w:rFonts w:hint="eastAsia" w:ascii="宋体" w:hAnsi="宋体" w:cs="宋体"/>
                <w:kern w:val="0"/>
                <w:sz w:val="24"/>
              </w:rPr>
              <w:t>国Ⅴ</w:t>
            </w:r>
          </w:p>
        </w:tc>
      </w:tr>
    </w:tbl>
    <w:p>
      <w:pPr>
        <w:jc w:val="center"/>
        <w:rPr>
          <w:rFonts w:ascii="宋体" w:hAnsi="宋体"/>
          <w:sz w:val="24"/>
        </w:rPr>
      </w:pPr>
      <w:r>
        <w:rPr>
          <w:rFonts w:ascii="宋体" w:hAnsi="宋体"/>
          <w:sz w:val="24"/>
        </w:rPr>
        <w:br w:type="page"/>
      </w:r>
      <w:r>
        <w:rPr>
          <w:rFonts w:hint="eastAsia" w:ascii="宋体" w:hAnsi="宋体" w:cs="宋体"/>
          <w:color w:val="000000"/>
          <w:kern w:val="0"/>
          <w:sz w:val="24"/>
        </w:rPr>
        <w:t>自装卸式侧挂桶垃圾车</w:t>
      </w:r>
      <w:r>
        <w:rPr>
          <w:rFonts w:hint="eastAsia" w:ascii="宋体" w:hAnsi="宋体"/>
          <w:sz w:val="24"/>
        </w:rPr>
        <w:t>参数</w:t>
      </w:r>
    </w:p>
    <w:tbl>
      <w:tblPr>
        <w:tblStyle w:val="18"/>
        <w:tblW w:w="9483" w:type="dxa"/>
        <w:tblInd w:w="-227" w:type="dxa"/>
        <w:tblLayout w:type="fixed"/>
        <w:tblCellMar>
          <w:top w:w="0" w:type="dxa"/>
          <w:left w:w="108" w:type="dxa"/>
          <w:bottom w:w="0" w:type="dxa"/>
          <w:right w:w="108" w:type="dxa"/>
        </w:tblCellMar>
      </w:tblPr>
      <w:tblGrid>
        <w:gridCol w:w="951"/>
        <w:gridCol w:w="1664"/>
        <w:gridCol w:w="2291"/>
        <w:gridCol w:w="4577"/>
      </w:tblGrid>
      <w:tr>
        <w:tblPrEx>
          <w:tblLayout w:type="fixed"/>
          <w:tblCellMar>
            <w:top w:w="0" w:type="dxa"/>
            <w:left w:w="108" w:type="dxa"/>
            <w:bottom w:w="0" w:type="dxa"/>
            <w:right w:w="108" w:type="dxa"/>
          </w:tblCellMar>
        </w:tblPrEx>
        <w:trPr>
          <w:trHeight w:val="566"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9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w:t>
            </w:r>
          </w:p>
        </w:tc>
        <w:tc>
          <w:tcPr>
            <w:tcW w:w="4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参数</w:t>
            </w:r>
          </w:p>
        </w:tc>
      </w:tr>
      <w:tr>
        <w:tblPrEx>
          <w:tblLayout w:type="fixed"/>
          <w:tblCellMar>
            <w:top w:w="0" w:type="dxa"/>
            <w:left w:w="108" w:type="dxa"/>
            <w:bottom w:w="0" w:type="dxa"/>
            <w:right w:w="108" w:type="dxa"/>
          </w:tblCellMar>
        </w:tblPrEx>
        <w:trPr>
          <w:trHeight w:val="566"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ind w:left="-811" w:leftChars="-386" w:firstLine="926" w:firstLineChars="386"/>
              <w:jc w:val="center"/>
              <w:rPr>
                <w:rFonts w:ascii="宋体" w:hAnsi="宋体"/>
                <w:color w:val="000000"/>
                <w:kern w:val="0"/>
                <w:sz w:val="24"/>
              </w:rPr>
            </w:pPr>
            <w:r>
              <w:rPr>
                <w:rFonts w:ascii="宋体" w:hAnsi="宋体"/>
                <w:color w:val="000000"/>
                <w:kern w:val="0"/>
                <w:sz w:val="24"/>
              </w:rPr>
              <w:t>1</w:t>
            </w:r>
          </w:p>
        </w:tc>
        <w:tc>
          <w:tcPr>
            <w:tcW w:w="39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车型</w:t>
            </w:r>
          </w:p>
        </w:tc>
        <w:tc>
          <w:tcPr>
            <w:tcW w:w="4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自装卸式侧挂桶垃圾车</w:t>
            </w:r>
            <w:r>
              <w:rPr>
                <w:rFonts w:hint="eastAsia" w:ascii="宋体" w:hAnsi="宋体" w:cs="宋体"/>
                <w:color w:val="000000"/>
                <w:kern w:val="0"/>
                <w:sz w:val="24"/>
                <w:lang w:eastAsia="zh-CN"/>
              </w:rPr>
              <w:t>（含压缩功能）</w:t>
            </w:r>
          </w:p>
        </w:tc>
      </w:tr>
      <w:tr>
        <w:tblPrEx>
          <w:tblLayout w:type="fixed"/>
          <w:tblCellMar>
            <w:top w:w="0" w:type="dxa"/>
            <w:left w:w="108" w:type="dxa"/>
            <w:bottom w:w="0" w:type="dxa"/>
            <w:right w:w="108" w:type="dxa"/>
          </w:tblCellMar>
        </w:tblPrEx>
        <w:trPr>
          <w:trHeight w:val="566" w:hRule="atLeast"/>
        </w:trPr>
        <w:tc>
          <w:tcPr>
            <w:tcW w:w="951"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ascii="宋体" w:hAnsi="宋体"/>
                <w:color w:val="000000"/>
                <w:kern w:val="0"/>
                <w:sz w:val="24"/>
              </w:rPr>
              <w:t>2</w:t>
            </w:r>
          </w:p>
        </w:tc>
        <w:tc>
          <w:tcPr>
            <w:tcW w:w="1664"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整车尺寸参数（mm）</w:t>
            </w:r>
          </w:p>
        </w:tc>
        <w:tc>
          <w:tcPr>
            <w:tcW w:w="22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外形尺寸</w:t>
            </w:r>
          </w:p>
        </w:tc>
        <w:tc>
          <w:tcPr>
            <w:tcW w:w="4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4"/>
              </w:rPr>
            </w:pPr>
            <w:r>
              <w:rPr>
                <w:rFonts w:hint="eastAsia" w:ascii="宋体" w:hAnsi="宋体" w:cs="宋体"/>
                <w:color w:val="000000"/>
                <w:kern w:val="0"/>
                <w:sz w:val="24"/>
              </w:rPr>
              <w:t>≥</w:t>
            </w:r>
            <w:r>
              <w:rPr>
                <w:rFonts w:ascii="宋体" w:hAnsi="宋体"/>
                <w:color w:val="000000"/>
                <w:kern w:val="0"/>
                <w:sz w:val="24"/>
              </w:rPr>
              <w:t>5940×2280×2570</w:t>
            </w:r>
          </w:p>
        </w:tc>
      </w:tr>
      <w:tr>
        <w:tblPrEx>
          <w:tblLayout w:type="fixed"/>
          <w:tblCellMar>
            <w:top w:w="0" w:type="dxa"/>
            <w:left w:w="108" w:type="dxa"/>
            <w:bottom w:w="0" w:type="dxa"/>
            <w:right w:w="108" w:type="dxa"/>
          </w:tblCellMar>
        </w:tblPrEx>
        <w:trPr>
          <w:trHeight w:val="566" w:hRule="atLeast"/>
        </w:trPr>
        <w:tc>
          <w:tcPr>
            <w:tcW w:w="951"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3</w:t>
            </w:r>
          </w:p>
        </w:tc>
        <w:tc>
          <w:tcPr>
            <w:tcW w:w="1664"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4"/>
              </w:rPr>
            </w:pPr>
          </w:p>
        </w:tc>
        <w:tc>
          <w:tcPr>
            <w:tcW w:w="22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前悬</w:t>
            </w:r>
            <w:r>
              <w:rPr>
                <w:color w:val="000000"/>
                <w:kern w:val="0"/>
                <w:sz w:val="24"/>
              </w:rPr>
              <w:t>/</w:t>
            </w:r>
            <w:r>
              <w:rPr>
                <w:rFonts w:hint="eastAsia" w:ascii="宋体" w:hAnsi="宋体" w:cs="宋体"/>
                <w:color w:val="000000"/>
                <w:kern w:val="0"/>
                <w:sz w:val="24"/>
              </w:rPr>
              <w:t>后悬</w:t>
            </w:r>
          </w:p>
        </w:tc>
        <w:tc>
          <w:tcPr>
            <w:tcW w:w="4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4"/>
              </w:rPr>
            </w:pPr>
            <w:r>
              <w:rPr>
                <w:rFonts w:hint="eastAsia" w:ascii="宋体" w:hAnsi="宋体" w:cs="宋体"/>
                <w:color w:val="000000"/>
                <w:kern w:val="0"/>
                <w:sz w:val="24"/>
              </w:rPr>
              <w:t>≥</w:t>
            </w:r>
            <w:r>
              <w:rPr>
                <w:rFonts w:ascii="宋体" w:hAnsi="宋体"/>
                <w:color w:val="000000"/>
                <w:kern w:val="0"/>
                <w:sz w:val="24"/>
              </w:rPr>
              <w:t>1170/146</w:t>
            </w:r>
            <w:r>
              <w:rPr>
                <w:rFonts w:hint="eastAsia" w:ascii="宋体" w:hAnsi="宋体"/>
                <w:color w:val="000000"/>
                <w:kern w:val="0"/>
                <w:sz w:val="24"/>
              </w:rPr>
              <w:t>0</w:t>
            </w:r>
          </w:p>
        </w:tc>
      </w:tr>
      <w:tr>
        <w:tblPrEx>
          <w:tblLayout w:type="fixed"/>
          <w:tblCellMar>
            <w:top w:w="0" w:type="dxa"/>
            <w:left w:w="108" w:type="dxa"/>
            <w:bottom w:w="0" w:type="dxa"/>
            <w:right w:w="108" w:type="dxa"/>
          </w:tblCellMar>
        </w:tblPrEx>
        <w:trPr>
          <w:trHeight w:val="566" w:hRule="atLeast"/>
        </w:trPr>
        <w:tc>
          <w:tcPr>
            <w:tcW w:w="951"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4</w:t>
            </w:r>
          </w:p>
        </w:tc>
        <w:tc>
          <w:tcPr>
            <w:tcW w:w="166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整车质量参数（kg）</w:t>
            </w:r>
          </w:p>
        </w:tc>
        <w:tc>
          <w:tcPr>
            <w:tcW w:w="22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总质量</w:t>
            </w:r>
          </w:p>
        </w:tc>
        <w:tc>
          <w:tcPr>
            <w:tcW w:w="4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 w:val="24"/>
              </w:rPr>
            </w:pPr>
            <w:r>
              <w:rPr>
                <w:rFonts w:hint="eastAsia" w:ascii="宋体" w:hAnsi="宋体" w:cs="宋体"/>
                <w:color w:val="000000"/>
                <w:kern w:val="0"/>
                <w:sz w:val="24"/>
              </w:rPr>
              <w:t>≥</w:t>
            </w:r>
            <w:r>
              <w:rPr>
                <w:rFonts w:ascii="宋体" w:hAnsi="宋体"/>
                <w:kern w:val="0"/>
                <w:sz w:val="24"/>
              </w:rPr>
              <w:t>7490</w:t>
            </w:r>
          </w:p>
        </w:tc>
      </w:tr>
      <w:tr>
        <w:tblPrEx>
          <w:tblLayout w:type="fixed"/>
          <w:tblCellMar>
            <w:top w:w="0" w:type="dxa"/>
            <w:left w:w="108" w:type="dxa"/>
            <w:bottom w:w="0" w:type="dxa"/>
            <w:right w:w="108" w:type="dxa"/>
          </w:tblCellMar>
        </w:tblPrEx>
        <w:trPr>
          <w:trHeight w:val="566" w:hRule="atLeast"/>
        </w:trPr>
        <w:tc>
          <w:tcPr>
            <w:tcW w:w="951"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5</w:t>
            </w:r>
          </w:p>
        </w:tc>
        <w:tc>
          <w:tcPr>
            <w:tcW w:w="166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专用装置参数</w:t>
            </w:r>
          </w:p>
        </w:tc>
        <w:tc>
          <w:tcPr>
            <w:tcW w:w="22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箱体外形尺寸（mm）</w:t>
            </w:r>
          </w:p>
        </w:tc>
        <w:tc>
          <w:tcPr>
            <w:tcW w:w="457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kern w:val="0"/>
                <w:sz w:val="24"/>
              </w:rPr>
            </w:pPr>
            <w:r>
              <w:rPr>
                <w:rFonts w:hint="eastAsia" w:ascii="宋体" w:hAnsi="宋体" w:cs="宋体"/>
                <w:color w:val="000000"/>
                <w:kern w:val="0"/>
                <w:sz w:val="24"/>
              </w:rPr>
              <w:t>≥</w:t>
            </w:r>
            <w:r>
              <w:rPr>
                <w:rFonts w:ascii="宋体" w:hAnsi="宋体"/>
                <w:kern w:val="0"/>
                <w:sz w:val="24"/>
              </w:rPr>
              <w:t>4000×1980×1480</w:t>
            </w:r>
          </w:p>
        </w:tc>
      </w:tr>
      <w:tr>
        <w:tblPrEx>
          <w:tblLayout w:type="fixed"/>
          <w:tblCellMar>
            <w:top w:w="0" w:type="dxa"/>
            <w:left w:w="108" w:type="dxa"/>
            <w:bottom w:w="0" w:type="dxa"/>
            <w:right w:w="108" w:type="dxa"/>
          </w:tblCellMar>
        </w:tblPrEx>
        <w:trPr>
          <w:trHeight w:val="566" w:hRule="atLeast"/>
        </w:trPr>
        <w:tc>
          <w:tcPr>
            <w:tcW w:w="951"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6</w:t>
            </w:r>
          </w:p>
        </w:tc>
        <w:tc>
          <w:tcPr>
            <w:tcW w:w="16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有效容积（m</w:t>
            </w:r>
            <w:r>
              <w:rPr>
                <w:rFonts w:hint="eastAsia" w:ascii="宋体" w:hAnsi="宋体" w:cs="宋体"/>
                <w:color w:val="000000"/>
                <w:kern w:val="0"/>
                <w:sz w:val="24"/>
                <w:vertAlign w:val="superscript"/>
              </w:rPr>
              <w:t>3</w:t>
            </w:r>
            <w:r>
              <w:rPr>
                <w:rFonts w:hint="eastAsia" w:ascii="宋体" w:hAnsi="宋体" w:cs="宋体"/>
                <w:color w:val="000000"/>
                <w:kern w:val="0"/>
                <w:sz w:val="24"/>
              </w:rPr>
              <w:t>）</w:t>
            </w:r>
          </w:p>
        </w:tc>
        <w:tc>
          <w:tcPr>
            <w:tcW w:w="457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cs="宋体"/>
                <w:color w:val="000000"/>
                <w:kern w:val="0"/>
                <w:sz w:val="24"/>
              </w:rPr>
              <w:t>≥</w:t>
            </w:r>
            <w:r>
              <w:rPr>
                <w:rFonts w:ascii="宋体" w:hAnsi="宋体"/>
                <w:kern w:val="0"/>
                <w:sz w:val="24"/>
              </w:rPr>
              <w:t>7</w:t>
            </w:r>
          </w:p>
        </w:tc>
      </w:tr>
      <w:tr>
        <w:tblPrEx>
          <w:tblLayout w:type="fixed"/>
          <w:tblCellMar>
            <w:top w:w="0" w:type="dxa"/>
            <w:left w:w="108" w:type="dxa"/>
            <w:bottom w:w="0" w:type="dxa"/>
            <w:right w:w="108" w:type="dxa"/>
          </w:tblCellMar>
        </w:tblPrEx>
        <w:trPr>
          <w:trHeight w:val="553" w:hRule="atLeast"/>
        </w:trPr>
        <w:tc>
          <w:tcPr>
            <w:tcW w:w="951"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8</w:t>
            </w:r>
          </w:p>
        </w:tc>
        <w:tc>
          <w:tcPr>
            <w:tcW w:w="16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功率（</w:t>
            </w:r>
            <w:r>
              <w:rPr>
                <w:rFonts w:ascii="宋体" w:hAnsi="宋体"/>
                <w:color w:val="000000"/>
                <w:kern w:val="0"/>
                <w:sz w:val="24"/>
              </w:rPr>
              <w:t>kw</w:t>
            </w:r>
            <w:r>
              <w:rPr>
                <w:rFonts w:hint="eastAsia" w:ascii="宋体" w:hAnsi="宋体" w:cs="宋体"/>
                <w:color w:val="000000"/>
                <w:kern w:val="0"/>
                <w:sz w:val="24"/>
              </w:rPr>
              <w:t>）</w:t>
            </w:r>
          </w:p>
        </w:tc>
        <w:tc>
          <w:tcPr>
            <w:tcW w:w="457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4"/>
              </w:rPr>
            </w:pPr>
            <w:r>
              <w:rPr>
                <w:rFonts w:hint="eastAsia" w:ascii="宋体" w:hAnsi="宋体" w:cs="宋体"/>
                <w:color w:val="000000"/>
                <w:kern w:val="0"/>
                <w:sz w:val="24"/>
              </w:rPr>
              <w:t>≥</w:t>
            </w:r>
            <w:r>
              <w:rPr>
                <w:rFonts w:ascii="宋体" w:hAnsi="宋体"/>
                <w:color w:val="000000"/>
                <w:kern w:val="0"/>
                <w:sz w:val="24"/>
              </w:rPr>
              <w:t>92kW</w:t>
            </w:r>
          </w:p>
        </w:tc>
      </w:tr>
      <w:tr>
        <w:tblPrEx>
          <w:tblLayout w:type="fixed"/>
          <w:tblCellMar>
            <w:top w:w="0" w:type="dxa"/>
            <w:left w:w="108" w:type="dxa"/>
            <w:bottom w:w="0" w:type="dxa"/>
            <w:right w:w="108" w:type="dxa"/>
          </w:tblCellMar>
        </w:tblPrEx>
        <w:trPr>
          <w:trHeight w:val="566" w:hRule="atLeast"/>
        </w:trPr>
        <w:tc>
          <w:tcPr>
            <w:tcW w:w="951"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9</w:t>
            </w:r>
          </w:p>
        </w:tc>
        <w:tc>
          <w:tcPr>
            <w:tcW w:w="16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排放标准</w:t>
            </w:r>
          </w:p>
        </w:tc>
        <w:tc>
          <w:tcPr>
            <w:tcW w:w="4577" w:type="dxa"/>
            <w:tcBorders>
              <w:top w:val="nil"/>
              <w:left w:val="single" w:color="000000" w:sz="4" w:space="0"/>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国Ⅴ</w:t>
            </w:r>
          </w:p>
        </w:tc>
      </w:tr>
    </w:tbl>
    <w:p>
      <w:pPr>
        <w:jc w:val="center"/>
        <w:rPr>
          <w:rFonts w:ascii="宋体" w:hAnsi="宋体"/>
          <w:sz w:val="24"/>
        </w:rPr>
      </w:pPr>
    </w:p>
    <w:p>
      <w:pPr>
        <w:rPr>
          <w:rFonts w:ascii="宋体" w:hAnsi="宋体"/>
          <w:sz w:val="24"/>
        </w:rPr>
      </w:pPr>
    </w:p>
    <w:p>
      <w:pPr>
        <w:rPr>
          <w:rFonts w:ascii="宋体" w:hAnsi="宋体"/>
          <w:sz w:val="24"/>
        </w:rPr>
      </w:pPr>
    </w:p>
    <w:p>
      <w:pPr>
        <w:pStyle w:val="4"/>
        <w:pageBreakBefore/>
        <w:spacing w:line="415" w:lineRule="auto"/>
        <w:jc w:val="center"/>
        <w:rPr>
          <w:rFonts w:ascii="宋体" w:hAnsi="宋体"/>
          <w:sz w:val="24"/>
          <w:szCs w:val="24"/>
        </w:rPr>
      </w:pPr>
      <w:r>
        <w:rPr>
          <w:rFonts w:hint="eastAsia" w:ascii="宋体" w:hAnsi="宋体"/>
          <w:sz w:val="24"/>
          <w:szCs w:val="24"/>
        </w:rPr>
        <w:t>240L垃圾桶</w:t>
      </w:r>
    </w:p>
    <w:p>
      <w:pPr>
        <w:jc w:val="center"/>
        <w:rPr>
          <w:rFonts w:ascii="宋体" w:hAnsi="宋体"/>
          <w:sz w:val="24"/>
        </w:rPr>
      </w:pPr>
    </w:p>
    <w:tbl>
      <w:tblPr>
        <w:tblStyle w:val="18"/>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17"/>
        <w:gridCol w:w="1276"/>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垃圾桶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规格</w:t>
            </w:r>
          </w:p>
        </w:tc>
        <w:tc>
          <w:tcPr>
            <w:tcW w:w="751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240L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用途</w:t>
            </w:r>
          </w:p>
        </w:tc>
        <w:tc>
          <w:tcPr>
            <w:tcW w:w="751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用于城镇、乡村、市集、公共场所垃圾收集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sz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技术需求</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功能需求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必要功能</w:t>
            </w:r>
          </w:p>
        </w:tc>
        <w:tc>
          <w:tcPr>
            <w:tcW w:w="542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ascii="宋体" w:hAnsi="宋体"/>
                <w:sz w:val="24"/>
              </w:rPr>
              <w:t>a 1</w:t>
            </w:r>
            <w:r>
              <w:rPr>
                <w:rFonts w:hint="eastAsia" w:ascii="宋体" w:hAnsi="宋体"/>
                <w:sz w:val="24"/>
              </w:rPr>
              <w:t>：.材料：采用100%高密度聚乙烯新料，添加高质量增强抗紫外线剂，颜色鲜艳</w:t>
            </w:r>
          </w:p>
          <w:p>
            <w:pPr>
              <w:spacing w:line="240" w:lineRule="auto"/>
              <w:rPr>
                <w:rFonts w:ascii="宋体" w:hAnsi="宋体"/>
                <w:sz w:val="24"/>
              </w:rPr>
            </w:pPr>
            <w:r>
              <w:rPr>
                <w:rFonts w:ascii="宋体" w:hAnsi="宋体"/>
                <w:sz w:val="24"/>
              </w:rPr>
              <w:t>a2</w:t>
            </w:r>
            <w:r>
              <w:rPr>
                <w:rFonts w:hint="eastAsia" w:ascii="宋体" w:hAnsi="宋体"/>
                <w:sz w:val="24"/>
              </w:rPr>
              <w:t>：桶体为一次性注塑成型，无接缝，具有耐腐蚀，耐酸碱，并有足够的机械强度和良好的冲击韧性。</w:t>
            </w:r>
          </w:p>
          <w:p>
            <w:pPr>
              <w:spacing w:line="240" w:lineRule="auto"/>
              <w:rPr>
                <w:rFonts w:ascii="宋体" w:hAnsi="宋体"/>
                <w:sz w:val="24"/>
              </w:rPr>
            </w:pPr>
            <w:r>
              <w:rPr>
                <w:rFonts w:ascii="宋体" w:hAnsi="宋体"/>
                <w:sz w:val="24"/>
              </w:rPr>
              <w:t>A3</w:t>
            </w:r>
            <w:r>
              <w:rPr>
                <w:rFonts w:hint="eastAsia" w:ascii="宋体" w:hAnsi="宋体"/>
                <w:sz w:val="24"/>
              </w:rPr>
              <w:t>：背面手柄处采用一体式连接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辅助功能</w:t>
            </w:r>
          </w:p>
        </w:tc>
        <w:tc>
          <w:tcPr>
            <w:tcW w:w="542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ascii="宋体" w:hAnsi="宋体"/>
                <w:sz w:val="24"/>
              </w:rPr>
              <w:t xml:space="preserve">b1 </w:t>
            </w:r>
            <w:r>
              <w:rPr>
                <w:rFonts w:hint="eastAsia" w:ascii="宋体" w:hAnsi="宋体"/>
                <w:sz w:val="24"/>
              </w:rPr>
              <w:t>锁具：桶身门上使用特制暗锁</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sz w:val="24"/>
              </w:rPr>
            </w:pPr>
          </w:p>
        </w:tc>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质量标准</w:t>
            </w:r>
          </w:p>
        </w:tc>
        <w:tc>
          <w:tcPr>
            <w:tcW w:w="542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4"/>
              </w:rPr>
            </w:pPr>
            <w:r>
              <w:rPr>
                <w:rFonts w:hint="eastAsia" w:ascii="宋体" w:hAnsi="宋体"/>
                <w:sz w:val="24"/>
              </w:rPr>
              <w:t>行业标准</w:t>
            </w:r>
          </w:p>
        </w:tc>
      </w:tr>
    </w:tbl>
    <w:p>
      <w:pPr>
        <w:rPr>
          <w:rFonts w:ascii="宋体" w:hAnsi="宋体"/>
          <w:color w:val="auto"/>
          <w:sz w:val="24"/>
        </w:rPr>
      </w:pPr>
      <w:r>
        <w:rPr>
          <w:rFonts w:hint="eastAsia" w:ascii="宋体" w:hAnsi="宋体"/>
          <w:sz w:val="24"/>
        </w:rPr>
        <w:t>注：以上车辆参数标注为招标需求设备标注依据</w:t>
      </w:r>
    </w:p>
    <w:p>
      <w:pPr>
        <w:rPr>
          <w:rFonts w:ascii="宋体" w:hAnsi="宋体"/>
          <w:color w:val="auto"/>
          <w:sz w:val="24"/>
        </w:rPr>
      </w:pPr>
    </w:p>
    <w:p>
      <w:pPr>
        <w:rPr>
          <w:rFonts w:ascii="宋体" w:hAnsi="宋体"/>
          <w:color w:val="auto"/>
          <w:sz w:val="24"/>
        </w:rPr>
      </w:pPr>
      <w:r>
        <w:rPr>
          <w:rFonts w:ascii="宋体" w:hAnsi="宋体"/>
          <w:color w:val="auto"/>
          <w:sz w:val="24"/>
        </w:rPr>
        <w:br w:type="page"/>
      </w:r>
    </w:p>
    <w:p>
      <w:pPr>
        <w:spacing w:line="360" w:lineRule="auto"/>
        <w:ind w:firstLine="480"/>
        <w:rPr>
          <w:rFonts w:ascii="宋体" w:hAnsi="宋体"/>
          <w:b/>
          <w:bCs/>
          <w:color w:val="auto"/>
          <w:sz w:val="24"/>
        </w:rPr>
      </w:pPr>
      <w:r>
        <w:rPr>
          <w:rFonts w:hint="eastAsia" w:ascii="宋体" w:hAnsi="宋体"/>
          <w:b/>
          <w:bCs/>
          <w:color w:val="auto"/>
          <w:sz w:val="24"/>
        </w:rPr>
        <w:t>五、费用调整机制</w:t>
      </w:r>
    </w:p>
    <w:p>
      <w:pPr>
        <w:spacing w:line="360" w:lineRule="auto"/>
        <w:ind w:firstLine="480"/>
        <w:rPr>
          <w:rFonts w:ascii="宋体" w:hAnsi="宋体"/>
          <w:color w:val="auto"/>
          <w:sz w:val="24"/>
        </w:rPr>
      </w:pPr>
      <w:r>
        <w:rPr>
          <w:rFonts w:hint="eastAsia" w:ascii="宋体" w:hAnsi="宋体"/>
          <w:color w:val="auto"/>
          <w:sz w:val="24"/>
        </w:rPr>
        <w:t>考虑到经济水平增长和物价上涨等因素导致运营成本的增加，</w:t>
      </w:r>
      <w:r>
        <w:rPr>
          <w:rFonts w:ascii="宋体" w:hAnsi="宋体"/>
          <w:color w:val="auto"/>
          <w:sz w:val="24"/>
        </w:rPr>
        <w:t>建议双方合作前三年，服务费用采取一年一议的方式进行定价；此后将根据社会平均工资、燃油价格、CPI 指数等与项目公司成本支出直接相关的影响因素，对服务费用进行调整。</w:t>
      </w:r>
    </w:p>
    <w:p>
      <w:pPr>
        <w:spacing w:line="360" w:lineRule="auto"/>
        <w:ind w:firstLine="480"/>
        <w:rPr>
          <w:rFonts w:ascii="宋体" w:hAnsi="宋体"/>
          <w:color w:val="auto"/>
          <w:sz w:val="24"/>
        </w:rPr>
      </w:pPr>
      <w:r>
        <w:rPr>
          <w:rFonts w:ascii="宋体" w:hAnsi="宋体"/>
          <w:color w:val="auto"/>
          <w:sz w:val="24"/>
        </w:rPr>
        <w:t>调价公式为：</w:t>
      </w:r>
    </w:p>
    <w:p>
      <w:pPr>
        <w:spacing w:line="360" w:lineRule="auto"/>
        <w:ind w:firstLine="480"/>
        <w:rPr>
          <w:rFonts w:ascii="宋体" w:hAnsi="宋体"/>
          <w:color w:val="auto"/>
          <w:sz w:val="24"/>
        </w:rPr>
      </w:pPr>
      <w:r>
        <w:rPr>
          <w:rFonts w:ascii="宋体" w:hAnsi="宋体"/>
          <w:color w:val="auto"/>
          <w:sz w:val="24"/>
        </w:rPr>
        <w:t>年调整系数＝职工平均工资变化幅度×65％＋油价变化幅度×15％＋CPI 变化幅度×20％＋1（上述各项比例以双方协商确定后的价格为准）。</w:t>
      </w:r>
    </w:p>
    <w:p>
      <w:pPr>
        <w:spacing w:line="360" w:lineRule="auto"/>
        <w:ind w:firstLine="480"/>
        <w:rPr>
          <w:rFonts w:ascii="宋体" w:hAnsi="宋体"/>
          <w:color w:val="auto"/>
          <w:sz w:val="24"/>
        </w:rPr>
      </w:pPr>
      <w:r>
        <w:rPr>
          <w:rFonts w:hint="eastAsia" w:ascii="宋体" w:hAnsi="宋体"/>
          <w:color w:val="auto"/>
          <w:sz w:val="24"/>
        </w:rPr>
        <w:t>服务范围的变化，可根据服务的面积增加而增加，增加部分以中标单价为依据，由甲乙双方协商为准。</w:t>
      </w:r>
    </w:p>
    <w:bookmarkEnd w:id="3"/>
    <w:p>
      <w:pPr>
        <w:spacing w:line="360" w:lineRule="auto"/>
        <w:ind w:firstLine="480"/>
        <w:rPr>
          <w:rFonts w:ascii="宋体" w:hAnsi="宋体"/>
          <w:b/>
          <w:bCs/>
          <w:color w:val="auto"/>
          <w:sz w:val="24"/>
        </w:rPr>
      </w:pPr>
      <w:r>
        <w:rPr>
          <w:rFonts w:hint="eastAsia" w:ascii="宋体" w:hAnsi="宋体"/>
          <w:b/>
          <w:bCs/>
          <w:color w:val="auto"/>
          <w:sz w:val="24"/>
        </w:rPr>
        <w:t>六、承包方式</w:t>
      </w:r>
    </w:p>
    <w:p>
      <w:pPr>
        <w:spacing w:line="360" w:lineRule="auto"/>
        <w:ind w:firstLine="480"/>
        <w:rPr>
          <w:rFonts w:ascii="宋体" w:hAnsi="宋体"/>
          <w:color w:val="auto"/>
          <w:sz w:val="24"/>
        </w:rPr>
      </w:pPr>
      <w:r>
        <w:rPr>
          <w:rFonts w:hint="eastAsia" w:ascii="宋体" w:hAnsi="宋体"/>
          <w:color w:val="auto"/>
          <w:sz w:val="24"/>
        </w:rPr>
        <w:t>中标单位负责投入本项目所需设备（全新）及项目运营管理的一切费用，包括人员工资、福利、车辆保险费、保养及维修费、油费等相关费用。</w:t>
      </w:r>
    </w:p>
    <w:p>
      <w:pPr>
        <w:spacing w:line="360" w:lineRule="auto"/>
        <w:ind w:firstLine="480"/>
        <w:rPr>
          <w:rFonts w:ascii="宋体" w:hAnsi="宋体"/>
          <w:b/>
          <w:bCs/>
          <w:color w:val="auto"/>
          <w:sz w:val="24"/>
        </w:rPr>
      </w:pPr>
      <w:r>
        <w:rPr>
          <w:rFonts w:hint="eastAsia" w:ascii="宋体" w:hAnsi="宋体"/>
          <w:b/>
          <w:bCs/>
          <w:color w:val="auto"/>
          <w:sz w:val="24"/>
        </w:rPr>
        <w:t>七、付款方式：</w:t>
      </w:r>
    </w:p>
    <w:p>
      <w:pPr>
        <w:spacing w:line="560" w:lineRule="exact"/>
        <w:ind w:firstLine="480" w:firstLineChars="200"/>
        <w:rPr>
          <w:rFonts w:ascii="宋体" w:hAnsi="宋体"/>
          <w:color w:val="auto"/>
          <w:sz w:val="24"/>
        </w:rPr>
      </w:pPr>
      <w:r>
        <w:rPr>
          <w:rFonts w:hint="eastAsia" w:ascii="宋体" w:hAnsi="宋体"/>
          <w:color w:val="auto"/>
          <w:sz w:val="24"/>
        </w:rPr>
        <w:t>1、本合同以人民币付款。</w:t>
      </w:r>
    </w:p>
    <w:p>
      <w:pPr>
        <w:pStyle w:val="13"/>
        <w:ind w:left="0" w:leftChars="0" w:firstLine="480"/>
        <w:rPr>
          <w:rFonts w:ascii="宋体" w:hAnsi="宋体"/>
          <w:color w:val="auto"/>
          <w:sz w:val="24"/>
          <w:szCs w:val="24"/>
        </w:rPr>
      </w:pPr>
      <w:r>
        <w:rPr>
          <w:rFonts w:hint="eastAsia" w:ascii="宋体" w:hAnsi="宋体"/>
          <w:color w:val="auto"/>
          <w:sz w:val="24"/>
          <w:szCs w:val="24"/>
        </w:rPr>
        <w:t>2、服务费用按照合同签订金额执行，每月结算保洁服务费用一次，从签订合同之日起，次月8日以前结算上月服务费，乙方应于每月3日前提供与付款金额等额的税务发票，甲方收到乙方票据5个工作日内付款，因乙方逾期提供发票，甲方付款期限相应顺延。</w:t>
      </w:r>
    </w:p>
    <w:p>
      <w:pPr>
        <w:autoSpaceDE w:val="0"/>
        <w:autoSpaceDN w:val="0"/>
        <w:adjustRightInd w:val="0"/>
        <w:snapToGrid w:val="0"/>
        <w:spacing w:line="360" w:lineRule="auto"/>
        <w:jc w:val="center"/>
        <w:rPr>
          <w:rFonts w:ascii="宋体" w:hAnsi="宋体" w:cs="黑体"/>
          <w:b/>
          <w:bCs/>
          <w:color w:val="auto"/>
          <w:sz w:val="24"/>
          <w:lang w:val="zh-CN"/>
        </w:rPr>
      </w:pPr>
    </w:p>
    <w:p>
      <w:pPr>
        <w:autoSpaceDE w:val="0"/>
        <w:autoSpaceDN w:val="0"/>
        <w:adjustRightInd w:val="0"/>
        <w:snapToGrid w:val="0"/>
        <w:spacing w:line="360" w:lineRule="auto"/>
        <w:jc w:val="center"/>
        <w:rPr>
          <w:rFonts w:ascii="宋体" w:hAnsi="宋体" w:cs="宋体"/>
          <w:b/>
          <w:bCs/>
          <w:color w:val="auto"/>
          <w:sz w:val="24"/>
          <w:lang w:val="zh-CN"/>
        </w:rPr>
      </w:pPr>
      <w:r>
        <w:rPr>
          <w:rFonts w:hint="eastAsia" w:ascii="宋体" w:hAnsi="宋体" w:cs="黑体"/>
          <w:b/>
          <w:bCs/>
          <w:color w:val="auto"/>
          <w:sz w:val="24"/>
          <w:lang w:val="zh-CN"/>
        </w:rPr>
        <w:t>第三部分</w:t>
      </w:r>
      <w:r>
        <w:rPr>
          <w:rFonts w:ascii="宋体" w:hAnsi="宋体" w:cs="黑体"/>
          <w:b/>
          <w:bCs/>
          <w:color w:val="auto"/>
          <w:sz w:val="24"/>
          <w:lang w:val="zh-CN"/>
        </w:rPr>
        <w:t xml:space="preserve"> </w:t>
      </w:r>
      <w:r>
        <w:rPr>
          <w:rFonts w:hint="eastAsia" w:ascii="宋体" w:hAnsi="宋体" w:cs="黑体"/>
          <w:b/>
          <w:bCs/>
          <w:color w:val="auto"/>
          <w:sz w:val="24"/>
          <w:lang w:val="zh-CN"/>
        </w:rPr>
        <w:t>特别提示</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投标文件中必须提供：三证合一（或法人营业执照、税务登记证）副本及投标条件中相关证件的复印件、被授权人身份证复印件，且在评标时提供原件；法人授权书原件。</w:t>
      </w:r>
    </w:p>
    <w:p>
      <w:pPr>
        <w:spacing w:line="480" w:lineRule="auto"/>
        <w:rPr>
          <w:rFonts w:ascii="宋体" w:hAnsi="宋体" w:cs="宋体"/>
          <w:color w:val="auto"/>
          <w:sz w:val="24"/>
          <w:lang w:val="zh-CN"/>
        </w:rPr>
      </w:pPr>
      <w:r>
        <w:rPr>
          <w:rFonts w:hint="eastAsia" w:ascii="宋体" w:hAnsi="宋体" w:cs="宋体"/>
          <w:color w:val="auto"/>
          <w:sz w:val="24"/>
        </w:rPr>
        <w:t xml:space="preserve">    </w:t>
      </w:r>
      <w:r>
        <w:rPr>
          <w:rFonts w:hint="eastAsia" w:ascii="宋体" w:hAnsi="宋体" w:cs="宋体"/>
          <w:color w:val="auto"/>
          <w:sz w:val="24"/>
          <w:lang w:val="zh-CN"/>
        </w:rPr>
        <w:t>2、如果供应商认为本次招标文件存在疑虑，请在法定时间内详细举证，在规定的时间内向招标代理公司提出书面询问，招标人对招标文件</w:t>
      </w:r>
      <w:r>
        <w:rPr>
          <w:rFonts w:hint="eastAsia" w:ascii="宋体" w:hAnsi="宋体"/>
          <w:color w:val="auto"/>
          <w:sz w:val="24"/>
        </w:rPr>
        <w:t>通过</w:t>
      </w:r>
      <w:r>
        <w:rPr>
          <w:rFonts w:hint="eastAsia" w:ascii="宋体" w:hAnsi="宋体" w:cs="Arial"/>
          <w:bCs/>
          <w:color w:val="auto"/>
          <w:sz w:val="24"/>
          <w:shd w:val="clear" w:color="auto" w:fill="FFFFFF"/>
        </w:rPr>
        <w:t>鄢陵县政府采购网</w:t>
      </w:r>
      <w:r>
        <w:rPr>
          <w:rFonts w:hint="eastAsia" w:ascii="宋体" w:hAnsi="宋体" w:cs="宋体"/>
          <w:color w:val="auto"/>
          <w:sz w:val="24"/>
          <w:lang w:val="zh-CN"/>
        </w:rPr>
        <w:t>澄清。如未提出异议，视为全面接受。</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4、在投标截止时间前提交</w:t>
      </w:r>
      <w:r>
        <w:rPr>
          <w:rFonts w:hint="eastAsia" w:ascii="宋体" w:hAnsi="宋体" w:cs="宋体"/>
          <w:color w:val="auto"/>
          <w:sz w:val="24"/>
          <w:u w:val="single"/>
          <w:lang w:eastAsia="zh-CN"/>
        </w:rPr>
        <w:t>捌拾</w:t>
      </w:r>
      <w:r>
        <w:rPr>
          <w:rFonts w:hint="eastAsia" w:ascii="宋体" w:hAnsi="宋体" w:cs="宋体"/>
          <w:color w:val="auto"/>
          <w:sz w:val="24"/>
          <w:u w:val="single"/>
        </w:rPr>
        <w:t>万</w:t>
      </w:r>
      <w:r>
        <w:rPr>
          <w:rFonts w:hint="eastAsia" w:ascii="宋体" w:hAnsi="宋体" w:cs="宋体"/>
          <w:color w:val="auto"/>
          <w:sz w:val="24"/>
          <w:u w:val="single"/>
          <w:lang w:val="zh-CN"/>
        </w:rPr>
        <w:t>元</w:t>
      </w:r>
      <w:r>
        <w:rPr>
          <w:rFonts w:hint="eastAsia" w:ascii="宋体" w:hAnsi="宋体" w:cs="宋体"/>
          <w:color w:val="auto"/>
          <w:sz w:val="24"/>
          <w:lang w:val="zh-CN"/>
        </w:rPr>
        <w:t>的投标保证金。</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5、</w:t>
      </w:r>
      <w:r>
        <w:rPr>
          <w:rFonts w:ascii="宋体" w:hAnsi="宋体" w:cs="宋体"/>
          <w:color w:val="auto"/>
          <w:sz w:val="24"/>
          <w:lang w:val="zh-CN"/>
        </w:rPr>
        <w:t>本项目投标报价是一次性的，招标人不接受开标后对投标报价的修改。</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6、中标结果及相关信息请登陆：《中国政府采购网》、《河南省政府采购网》、《许昌市政府采购网》、</w:t>
      </w:r>
      <w:r>
        <w:rPr>
          <w:rFonts w:ascii="宋体" w:hAnsi="宋体" w:cs="宋体"/>
          <w:color w:val="auto"/>
          <w:sz w:val="24"/>
        </w:rPr>
        <w:t>《</w:t>
      </w:r>
      <w:r>
        <w:rPr>
          <w:rFonts w:hint="eastAsia" w:ascii="宋体" w:hAnsi="宋体" w:cs="宋体"/>
          <w:color w:val="auto"/>
          <w:sz w:val="24"/>
        </w:rPr>
        <w:t>全国公共资源交易平台(河南省</w:t>
      </w:r>
      <w:r>
        <w:rPr>
          <w:rFonts w:hint="eastAsia" w:ascii="MS Mincho" w:hAnsi="MS Mincho" w:eastAsia="MS Mincho" w:cs="MS Mincho"/>
          <w:color w:val="auto"/>
          <w:sz w:val="24"/>
        </w:rPr>
        <w:t>▪</w:t>
      </w:r>
      <w:r>
        <w:rPr>
          <w:rFonts w:hint="eastAsia" w:ascii="宋体" w:hAnsi="宋体" w:cs="宋体"/>
          <w:color w:val="auto"/>
          <w:sz w:val="24"/>
        </w:rPr>
        <w:t>许昌市)</w:t>
      </w:r>
      <w:r>
        <w:rPr>
          <w:rFonts w:ascii="宋体" w:hAnsi="宋体" w:cs="宋体"/>
          <w:color w:val="auto"/>
          <w:sz w:val="24"/>
        </w:rPr>
        <w:t>》</w:t>
      </w:r>
      <w:r>
        <w:rPr>
          <w:rFonts w:hint="eastAsia" w:ascii="宋体" w:hAnsi="宋体" w:cs="宋体"/>
          <w:color w:val="auto"/>
          <w:sz w:val="24"/>
          <w:lang w:val="zh-CN"/>
        </w:rPr>
        <w:t>。</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7、</w:t>
      </w:r>
      <w:r>
        <w:rPr>
          <w:rFonts w:ascii="宋体" w:hAnsi="宋体" w:cs="宋体"/>
          <w:color w:val="auto"/>
          <w:sz w:val="24"/>
          <w:lang w:val="zh-CN"/>
        </w:rPr>
        <w:t>单位负责人为同一个人或者存在直接控股、管理关系的不同供应商，不得参加同</w:t>
      </w:r>
      <w:r>
        <w:rPr>
          <w:rFonts w:hint="eastAsia" w:ascii="宋体" w:hAnsi="宋体" w:cs="宋体"/>
          <w:color w:val="auto"/>
          <w:sz w:val="24"/>
          <w:lang w:val="zh-CN"/>
        </w:rPr>
        <w:t>一合同下的政府采购活动。</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8、评标委员会判断投标文件的响应性仅基于投标文件本身而不依靠外部证据。</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9、投标文件属下列情况之一的为无效投标：</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9.1应交未交投标保证金的；</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9.2 未按照招标文件规定要求密封、签署、盖章的；</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9.3 不具备招标文件中规定资格要求的；</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9.</w:t>
      </w:r>
      <w:r>
        <w:rPr>
          <w:rFonts w:hint="eastAsia" w:ascii="宋体" w:hAnsi="宋体" w:cs="宋体"/>
          <w:color w:val="auto"/>
          <w:sz w:val="24"/>
        </w:rPr>
        <w:t>4</w:t>
      </w:r>
      <w:r>
        <w:rPr>
          <w:rFonts w:hint="eastAsia" w:ascii="宋体" w:hAnsi="宋体" w:cs="宋体"/>
          <w:color w:val="auto"/>
          <w:sz w:val="24"/>
          <w:lang w:val="zh-CN"/>
        </w:rPr>
        <w:t>投标文件中没有提供三证合一（或法人营业执照、税务登记证）副本及投标条件中相关证件的复印件、法人授权书原件、被授权人身份证复印件，评标时没有提供原件的；</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9.</w:t>
      </w:r>
      <w:r>
        <w:rPr>
          <w:rFonts w:hint="eastAsia" w:ascii="宋体" w:hAnsi="宋体" w:cs="宋体"/>
          <w:color w:val="auto"/>
          <w:sz w:val="24"/>
        </w:rPr>
        <w:t>5</w:t>
      </w:r>
      <w:r>
        <w:rPr>
          <w:rFonts w:hint="eastAsia" w:ascii="宋体" w:hAnsi="宋体" w:cs="宋体"/>
          <w:color w:val="auto"/>
          <w:sz w:val="24"/>
          <w:lang w:val="zh-CN"/>
        </w:rPr>
        <w:t xml:space="preserve"> 不响应付款方式的；</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9.</w:t>
      </w:r>
      <w:r>
        <w:rPr>
          <w:rFonts w:hint="eastAsia" w:ascii="宋体" w:hAnsi="宋体" w:cs="宋体"/>
          <w:color w:val="auto"/>
          <w:sz w:val="24"/>
        </w:rPr>
        <w:t>6</w:t>
      </w:r>
      <w:r>
        <w:rPr>
          <w:rFonts w:hint="eastAsia" w:ascii="宋体" w:hAnsi="宋体" w:cs="宋体"/>
          <w:color w:val="auto"/>
          <w:sz w:val="24"/>
          <w:lang w:val="zh-CN"/>
        </w:rPr>
        <w:t xml:space="preserve"> 投标报价超出预算上限的；</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9.</w:t>
      </w:r>
      <w:r>
        <w:rPr>
          <w:rFonts w:hint="eastAsia" w:ascii="宋体" w:hAnsi="宋体" w:cs="宋体"/>
          <w:color w:val="auto"/>
          <w:sz w:val="24"/>
        </w:rPr>
        <w:t>7</w:t>
      </w:r>
      <w:r>
        <w:rPr>
          <w:rFonts w:hint="eastAsia" w:ascii="宋体" w:hAnsi="宋体" w:cs="宋体"/>
          <w:color w:val="auto"/>
          <w:sz w:val="24"/>
          <w:lang w:val="zh-CN"/>
        </w:rPr>
        <w:t xml:space="preserve"> 出席代表与授权书中的代理人、身份证原件不相符的；</w:t>
      </w:r>
    </w:p>
    <w:p>
      <w:pPr>
        <w:autoSpaceDE w:val="0"/>
        <w:autoSpaceDN w:val="0"/>
        <w:adjustRightInd w:val="0"/>
        <w:spacing w:line="420" w:lineRule="auto"/>
        <w:ind w:firstLine="480"/>
        <w:rPr>
          <w:rFonts w:ascii="宋体" w:hAnsi="宋体" w:cs="宋体"/>
          <w:color w:val="auto"/>
          <w:sz w:val="24"/>
          <w:lang w:val="zh-CN"/>
        </w:rPr>
      </w:pPr>
      <w:r>
        <w:rPr>
          <w:rFonts w:hint="eastAsia" w:ascii="宋体" w:hAnsi="宋体" w:cs="宋体"/>
          <w:color w:val="auto"/>
          <w:sz w:val="24"/>
          <w:lang w:val="zh-CN"/>
        </w:rPr>
        <w:t>9.</w:t>
      </w:r>
      <w:r>
        <w:rPr>
          <w:rFonts w:hint="eastAsia" w:ascii="宋体" w:hAnsi="宋体" w:cs="宋体"/>
          <w:color w:val="auto"/>
          <w:sz w:val="24"/>
        </w:rPr>
        <w:t>8</w:t>
      </w:r>
      <w:r>
        <w:rPr>
          <w:rFonts w:hint="eastAsia" w:ascii="宋体" w:hAnsi="宋体" w:cs="宋体"/>
          <w:color w:val="auto"/>
          <w:sz w:val="24"/>
          <w:lang w:val="zh-CN"/>
        </w:rPr>
        <w:t>不符合法律、法规和招标文件中规定的其他实质性要求的。</w:t>
      </w:r>
    </w:p>
    <w:p>
      <w:pPr>
        <w:autoSpaceDE w:val="0"/>
        <w:autoSpaceDN w:val="0"/>
        <w:adjustRightInd w:val="0"/>
        <w:spacing w:line="420" w:lineRule="auto"/>
        <w:rPr>
          <w:rFonts w:ascii="宋体" w:hAnsi="宋体" w:cs="宋体"/>
          <w:color w:val="auto"/>
          <w:sz w:val="24"/>
          <w:lang w:val="zh-CN"/>
        </w:rPr>
      </w:pPr>
      <w:r>
        <w:rPr>
          <w:rFonts w:hint="eastAsia" w:ascii="宋体" w:hAnsi="宋体" w:cs="宋体"/>
          <w:color w:val="auto"/>
          <w:sz w:val="24"/>
        </w:rPr>
        <w:t xml:space="preserve">    </w:t>
      </w:r>
      <w:r>
        <w:rPr>
          <w:rFonts w:hint="eastAsia" w:ascii="宋体" w:hAnsi="宋体" w:cs="宋体"/>
          <w:color w:val="auto"/>
          <w:sz w:val="24"/>
          <w:lang w:val="zh-CN"/>
        </w:rPr>
        <w:t>10、评标专家共</w:t>
      </w:r>
      <w:r>
        <w:rPr>
          <w:rFonts w:hint="eastAsia" w:ascii="宋体" w:hAnsi="宋体" w:cs="宋体"/>
          <w:color w:val="auto"/>
          <w:sz w:val="24"/>
        </w:rPr>
        <w:t>5人组成，其中</w:t>
      </w:r>
      <w:r>
        <w:rPr>
          <w:rFonts w:hint="eastAsia" w:ascii="宋体" w:hAnsi="宋体" w:cs="宋体"/>
          <w:color w:val="auto"/>
          <w:sz w:val="24"/>
          <w:lang w:val="zh-CN"/>
        </w:rPr>
        <w:t>从评标专家库中随机抽取与本项目相关经济、技术类专家</w:t>
      </w:r>
      <w:r>
        <w:rPr>
          <w:rFonts w:hint="eastAsia" w:ascii="宋体" w:hAnsi="宋体" w:cs="宋体"/>
          <w:color w:val="auto"/>
          <w:sz w:val="24"/>
        </w:rPr>
        <w:t>4人，</w:t>
      </w:r>
      <w:r>
        <w:rPr>
          <w:rFonts w:hint="eastAsia" w:ascii="宋体" w:hAnsi="宋体" w:cs="宋体"/>
          <w:color w:val="auto"/>
          <w:sz w:val="24"/>
          <w:lang w:val="zh-CN"/>
        </w:rPr>
        <w:t>采购单位委派代表或采购单位委派的评标专家</w:t>
      </w:r>
      <w:r>
        <w:rPr>
          <w:rFonts w:hint="eastAsia" w:ascii="宋体" w:hAnsi="宋体" w:cs="宋体"/>
          <w:color w:val="auto"/>
          <w:sz w:val="24"/>
        </w:rPr>
        <w:t>1</w:t>
      </w:r>
      <w:r>
        <w:rPr>
          <w:rFonts w:hint="eastAsia" w:ascii="宋体" w:hAnsi="宋体" w:cs="宋体"/>
          <w:color w:val="auto"/>
          <w:sz w:val="24"/>
          <w:lang w:val="zh-CN"/>
        </w:rPr>
        <w:t>人（须向采购代理机构出具授权函）。除授权代表外，采购单位委派纪检监察人员进入电子监督室实施监督的，须向采购代理机构出具证明文件，且不得超过2人。</w:t>
      </w:r>
    </w:p>
    <w:p>
      <w:pPr>
        <w:autoSpaceDE w:val="0"/>
        <w:autoSpaceDN w:val="0"/>
        <w:adjustRightInd w:val="0"/>
        <w:spacing w:line="420" w:lineRule="auto"/>
        <w:ind w:firstLine="480"/>
        <w:rPr>
          <w:rFonts w:ascii="宋体" w:hAnsi="宋体"/>
          <w:b/>
          <w:color w:val="auto"/>
          <w:sz w:val="24"/>
        </w:rPr>
      </w:pPr>
      <w:r>
        <w:rPr>
          <w:rFonts w:hint="eastAsia" w:ascii="宋体" w:hAnsi="宋体" w:cs="宋体"/>
          <w:color w:val="auto"/>
          <w:sz w:val="24"/>
        </w:rPr>
        <w:t>11、</w:t>
      </w:r>
      <w:r>
        <w:rPr>
          <w:rFonts w:hint="eastAsia" w:ascii="宋体" w:hAnsi="宋体" w:cs="宋体"/>
          <w:color w:val="auto"/>
          <w:sz w:val="24"/>
          <w:lang w:val="zh-CN"/>
        </w:rPr>
        <w:t>本招标文件的最终解释权归采购人所有。</w:t>
      </w:r>
    </w:p>
    <w:p>
      <w:pPr>
        <w:spacing w:line="360" w:lineRule="auto"/>
        <w:rPr>
          <w:rFonts w:ascii="宋体" w:hAnsi="宋体"/>
          <w:b/>
          <w:color w:val="auto"/>
          <w:sz w:val="24"/>
        </w:rPr>
      </w:pPr>
    </w:p>
    <w:p>
      <w:pPr>
        <w:spacing w:line="372" w:lineRule="auto"/>
        <w:jc w:val="center"/>
        <w:rPr>
          <w:rFonts w:ascii="宋体" w:hAnsi="宋体"/>
          <w:b/>
          <w:color w:val="auto"/>
          <w:sz w:val="24"/>
        </w:rPr>
      </w:pPr>
      <w:r>
        <w:rPr>
          <w:rFonts w:hint="eastAsia" w:ascii="宋体" w:hAnsi="宋体"/>
          <w:b/>
          <w:color w:val="auto"/>
          <w:sz w:val="24"/>
        </w:rPr>
        <w:t>第四部分 投标人须知</w:t>
      </w:r>
    </w:p>
    <w:p>
      <w:pPr>
        <w:spacing w:line="372" w:lineRule="auto"/>
        <w:ind w:firstLine="482" w:firstLineChars="200"/>
        <w:rPr>
          <w:rFonts w:ascii="宋体" w:hAnsi="宋体"/>
          <w:color w:val="auto"/>
          <w:sz w:val="24"/>
        </w:rPr>
      </w:pPr>
      <w:r>
        <w:rPr>
          <w:rFonts w:hint="eastAsia" w:ascii="宋体" w:hAnsi="宋体"/>
          <w:b/>
          <w:color w:val="auto"/>
          <w:sz w:val="24"/>
        </w:rPr>
        <w:t>A 说明和释义</w:t>
      </w:r>
    </w:p>
    <w:p>
      <w:pPr>
        <w:spacing w:line="372" w:lineRule="auto"/>
        <w:ind w:firstLine="482" w:firstLineChars="200"/>
        <w:rPr>
          <w:rFonts w:ascii="宋体" w:hAnsi="宋体"/>
          <w:b/>
          <w:color w:val="auto"/>
          <w:sz w:val="24"/>
        </w:rPr>
      </w:pPr>
      <w:r>
        <w:rPr>
          <w:rFonts w:hint="eastAsia" w:ascii="宋体" w:hAnsi="宋体"/>
          <w:b/>
          <w:color w:val="auto"/>
          <w:sz w:val="24"/>
        </w:rPr>
        <w:t>1.适用范围及最终解释权</w:t>
      </w:r>
    </w:p>
    <w:p>
      <w:pPr>
        <w:spacing w:line="372" w:lineRule="auto"/>
        <w:ind w:firstLine="480" w:firstLineChars="200"/>
        <w:rPr>
          <w:rFonts w:ascii="宋体" w:hAnsi="宋体"/>
          <w:color w:val="auto"/>
          <w:sz w:val="24"/>
        </w:rPr>
      </w:pPr>
      <w:r>
        <w:rPr>
          <w:rFonts w:hint="eastAsia" w:ascii="宋体" w:hAnsi="宋体"/>
          <w:color w:val="auto"/>
          <w:sz w:val="24"/>
        </w:rPr>
        <w:t>1.1本招标文件仅适用于本次投标邀请中所述的货物及服务。</w:t>
      </w:r>
    </w:p>
    <w:p>
      <w:pPr>
        <w:spacing w:line="372" w:lineRule="auto"/>
        <w:ind w:firstLine="480" w:firstLineChars="200"/>
        <w:rPr>
          <w:rFonts w:ascii="宋体" w:hAnsi="宋体"/>
          <w:color w:val="auto"/>
          <w:sz w:val="24"/>
        </w:rPr>
      </w:pPr>
      <w:r>
        <w:rPr>
          <w:rFonts w:hint="eastAsia" w:ascii="宋体" w:hAnsi="宋体"/>
          <w:color w:val="auto"/>
          <w:sz w:val="24"/>
        </w:rPr>
        <w:t>1.2本招标文件最终解释权归采购人所有。</w:t>
      </w:r>
    </w:p>
    <w:p>
      <w:pPr>
        <w:autoSpaceDE w:val="0"/>
        <w:autoSpaceDN w:val="0"/>
        <w:adjustRightInd w:val="0"/>
        <w:spacing w:line="372" w:lineRule="auto"/>
        <w:ind w:firstLine="480"/>
        <w:rPr>
          <w:rFonts w:ascii="宋体" w:hAnsi="宋体" w:cs="宋体"/>
          <w:b/>
          <w:color w:val="auto"/>
          <w:sz w:val="24"/>
          <w:lang w:val="zh-CN"/>
        </w:rPr>
      </w:pPr>
      <w:r>
        <w:rPr>
          <w:rFonts w:ascii="宋体" w:hAnsi="宋体" w:cs="宋体"/>
          <w:b/>
          <w:color w:val="auto"/>
          <w:sz w:val="24"/>
          <w:lang w:val="zh-CN"/>
        </w:rPr>
        <w:t>2.</w:t>
      </w:r>
      <w:r>
        <w:rPr>
          <w:rFonts w:hint="eastAsia" w:ascii="宋体" w:hAnsi="宋体" w:cs="宋体"/>
          <w:b/>
          <w:color w:val="auto"/>
          <w:sz w:val="24"/>
          <w:lang w:val="zh-CN"/>
        </w:rPr>
        <w:t>定义</w:t>
      </w:r>
    </w:p>
    <w:p>
      <w:pPr>
        <w:autoSpaceDE w:val="0"/>
        <w:autoSpaceDN w:val="0"/>
        <w:adjustRightInd w:val="0"/>
        <w:spacing w:line="372" w:lineRule="auto"/>
        <w:ind w:firstLine="480"/>
        <w:rPr>
          <w:rFonts w:ascii="宋体" w:hAnsi="宋体" w:cs="宋体"/>
          <w:color w:val="auto"/>
          <w:sz w:val="24"/>
          <w:lang w:val="zh-CN"/>
        </w:rPr>
      </w:pPr>
      <w:r>
        <w:rPr>
          <w:rFonts w:hint="eastAsia" w:ascii="宋体" w:hAnsi="宋体" w:cs="宋体"/>
          <w:color w:val="auto"/>
          <w:sz w:val="24"/>
          <w:lang w:val="zh-CN"/>
        </w:rPr>
        <w:t>2.1招标文件中出现的措辞理解：“采购单位”与“采购人”含义相同；“投标人”与“投标单位”“供应商”含义相同；“评标”与“评审”含义相同，“中标人”与“中标单位”“中标供应商”含义相同。</w:t>
      </w:r>
    </w:p>
    <w:p>
      <w:pPr>
        <w:autoSpaceDE w:val="0"/>
        <w:autoSpaceDN w:val="0"/>
        <w:adjustRightInd w:val="0"/>
        <w:spacing w:line="372" w:lineRule="auto"/>
        <w:ind w:firstLine="480"/>
        <w:rPr>
          <w:rFonts w:ascii="宋体" w:hAnsi="宋体" w:cs="宋体"/>
          <w:color w:val="auto"/>
          <w:sz w:val="24"/>
          <w:lang w:val="zh-CN"/>
        </w:rPr>
      </w:pPr>
      <w:r>
        <w:rPr>
          <w:rFonts w:ascii="宋体" w:hAnsi="宋体" w:cs="宋体"/>
          <w:color w:val="auto"/>
          <w:sz w:val="24"/>
          <w:lang w:val="zh-CN"/>
        </w:rPr>
        <w:t>2.</w:t>
      </w:r>
      <w:r>
        <w:rPr>
          <w:rFonts w:hint="eastAsia" w:ascii="宋体" w:hAnsi="宋体" w:cs="宋体"/>
          <w:color w:val="auto"/>
          <w:sz w:val="24"/>
          <w:lang w:val="zh-CN"/>
        </w:rPr>
        <w:t>2</w:t>
      </w:r>
      <w:r>
        <w:rPr>
          <w:rFonts w:ascii="宋体" w:hAnsi="宋体"/>
          <w:color w:val="auto"/>
          <w:sz w:val="24"/>
        </w:rPr>
        <w:t>“</w:t>
      </w:r>
      <w:r>
        <w:rPr>
          <w:rFonts w:hint="eastAsia" w:ascii="宋体" w:hAnsi="宋体" w:cs="宋体"/>
          <w:color w:val="auto"/>
          <w:sz w:val="24"/>
          <w:lang w:val="zh-CN"/>
        </w:rPr>
        <w:t>招标人</w:t>
      </w:r>
      <w:r>
        <w:rPr>
          <w:rFonts w:ascii="宋体" w:hAnsi="宋体"/>
          <w:color w:val="auto"/>
          <w:sz w:val="24"/>
        </w:rPr>
        <w:t>”</w:t>
      </w:r>
      <w:r>
        <w:rPr>
          <w:rFonts w:hint="eastAsia" w:ascii="宋体" w:hAnsi="宋体" w:cs="宋体"/>
          <w:color w:val="auto"/>
          <w:sz w:val="24"/>
          <w:lang w:val="zh-CN"/>
        </w:rPr>
        <w:t>系指本次招标的</w:t>
      </w:r>
      <w:r>
        <w:rPr>
          <w:rFonts w:hint="eastAsia" w:ascii="宋体" w:hAnsi="宋体" w:cs="Arial"/>
          <w:color w:val="auto"/>
          <w:sz w:val="24"/>
        </w:rPr>
        <w:t>鄢陵县城市管理局</w:t>
      </w:r>
      <w:r>
        <w:rPr>
          <w:rFonts w:hint="eastAsia" w:ascii="宋体" w:hAnsi="宋体" w:cs="宋体"/>
          <w:color w:val="auto"/>
          <w:sz w:val="24"/>
          <w:lang w:val="zh-CN"/>
        </w:rPr>
        <w:t>。</w:t>
      </w:r>
    </w:p>
    <w:p>
      <w:pPr>
        <w:autoSpaceDE w:val="0"/>
        <w:autoSpaceDN w:val="0"/>
        <w:adjustRightInd w:val="0"/>
        <w:spacing w:line="372" w:lineRule="auto"/>
        <w:ind w:firstLine="480"/>
        <w:rPr>
          <w:rFonts w:ascii="宋体" w:hAnsi="宋体" w:cs="宋体"/>
          <w:color w:val="auto"/>
          <w:sz w:val="24"/>
          <w:lang w:val="zh-CN"/>
        </w:rPr>
      </w:pPr>
      <w:r>
        <w:rPr>
          <w:rFonts w:ascii="宋体" w:hAnsi="宋体" w:cs="宋体"/>
          <w:color w:val="auto"/>
          <w:sz w:val="24"/>
          <w:lang w:val="zh-CN"/>
        </w:rPr>
        <w:t>2.</w:t>
      </w:r>
      <w:r>
        <w:rPr>
          <w:rFonts w:hint="eastAsia" w:ascii="宋体" w:hAnsi="宋体" w:cs="宋体"/>
          <w:color w:val="auto"/>
          <w:sz w:val="24"/>
          <w:lang w:val="zh-CN"/>
        </w:rPr>
        <w:t>3</w:t>
      </w:r>
      <w:r>
        <w:rPr>
          <w:rFonts w:ascii="宋体" w:hAnsi="宋体"/>
          <w:color w:val="auto"/>
          <w:sz w:val="24"/>
        </w:rPr>
        <w:t>“</w:t>
      </w:r>
      <w:r>
        <w:rPr>
          <w:rFonts w:hint="eastAsia" w:ascii="宋体" w:hAnsi="宋体" w:cs="宋体"/>
          <w:color w:val="auto"/>
          <w:sz w:val="24"/>
          <w:lang w:val="zh-CN"/>
        </w:rPr>
        <w:t>投标人</w:t>
      </w:r>
      <w:r>
        <w:rPr>
          <w:rFonts w:ascii="宋体" w:hAnsi="宋体"/>
          <w:color w:val="auto"/>
          <w:sz w:val="24"/>
        </w:rPr>
        <w:t>”</w:t>
      </w:r>
      <w:r>
        <w:rPr>
          <w:rFonts w:hint="eastAsia" w:ascii="宋体" w:hAnsi="宋体" w:cs="宋体"/>
          <w:color w:val="auto"/>
          <w:sz w:val="24"/>
          <w:lang w:val="zh-CN"/>
        </w:rPr>
        <w:t>系指向招标人提交投标文件的供应商（公司或企业）。</w:t>
      </w:r>
    </w:p>
    <w:p>
      <w:pPr>
        <w:autoSpaceDE w:val="0"/>
        <w:autoSpaceDN w:val="0"/>
        <w:adjustRightInd w:val="0"/>
        <w:spacing w:line="372" w:lineRule="auto"/>
        <w:ind w:firstLine="480"/>
        <w:rPr>
          <w:rFonts w:ascii="宋体" w:hAnsi="宋体" w:cs="宋体"/>
          <w:color w:val="auto"/>
          <w:sz w:val="24"/>
          <w:lang w:val="zh-CN"/>
        </w:rPr>
      </w:pPr>
      <w:r>
        <w:rPr>
          <w:rFonts w:ascii="宋体" w:hAnsi="宋体" w:cs="宋体"/>
          <w:color w:val="auto"/>
          <w:sz w:val="24"/>
          <w:lang w:val="zh-CN"/>
        </w:rPr>
        <w:t>2.</w:t>
      </w:r>
      <w:r>
        <w:rPr>
          <w:rFonts w:hint="eastAsia" w:ascii="宋体" w:hAnsi="宋体" w:cs="宋体"/>
          <w:color w:val="auto"/>
          <w:sz w:val="24"/>
          <w:lang w:val="zh-CN"/>
        </w:rPr>
        <w:t>4</w:t>
      </w:r>
      <w:r>
        <w:rPr>
          <w:rFonts w:ascii="宋体" w:hAnsi="宋体"/>
          <w:color w:val="auto"/>
          <w:sz w:val="24"/>
        </w:rPr>
        <w:t>“</w:t>
      </w:r>
      <w:r>
        <w:rPr>
          <w:rFonts w:hint="eastAsia" w:ascii="宋体" w:hAnsi="宋体" w:cs="宋体"/>
          <w:color w:val="auto"/>
          <w:sz w:val="24"/>
          <w:lang w:val="zh-CN"/>
        </w:rPr>
        <w:t>项目</w:t>
      </w:r>
      <w:r>
        <w:rPr>
          <w:rFonts w:ascii="宋体" w:hAnsi="宋体"/>
          <w:color w:val="auto"/>
          <w:sz w:val="24"/>
        </w:rPr>
        <w:t>”</w:t>
      </w:r>
      <w:r>
        <w:rPr>
          <w:rFonts w:hint="eastAsia" w:ascii="宋体" w:hAnsi="宋体" w:cs="宋体"/>
          <w:color w:val="auto"/>
          <w:sz w:val="24"/>
          <w:lang w:val="zh-CN"/>
        </w:rPr>
        <w:t>系指供应商按招标文件规定，须向采购方提供的货物或服务。</w:t>
      </w:r>
    </w:p>
    <w:p>
      <w:pPr>
        <w:spacing w:line="372" w:lineRule="auto"/>
        <w:ind w:firstLine="482" w:firstLineChars="200"/>
        <w:rPr>
          <w:rFonts w:ascii="宋体" w:hAnsi="宋体"/>
          <w:b/>
          <w:color w:val="auto"/>
          <w:sz w:val="24"/>
        </w:rPr>
      </w:pPr>
      <w:r>
        <w:rPr>
          <w:rFonts w:hint="eastAsia" w:ascii="宋体" w:hAnsi="宋体"/>
          <w:b/>
          <w:color w:val="auto"/>
          <w:sz w:val="24"/>
        </w:rPr>
        <w:t>3.合格的投标人</w:t>
      </w:r>
    </w:p>
    <w:p>
      <w:pPr>
        <w:spacing w:line="372" w:lineRule="auto"/>
        <w:ind w:firstLine="480" w:firstLineChars="200"/>
        <w:rPr>
          <w:rFonts w:ascii="宋体" w:hAnsi="宋体"/>
          <w:color w:val="auto"/>
          <w:sz w:val="24"/>
        </w:rPr>
      </w:pPr>
      <w:r>
        <w:rPr>
          <w:rFonts w:hint="eastAsia" w:ascii="宋体" w:hAnsi="宋体"/>
          <w:color w:val="auto"/>
          <w:sz w:val="24"/>
        </w:rPr>
        <w:t>3.1符合本招标文件要求。</w:t>
      </w:r>
    </w:p>
    <w:p>
      <w:pPr>
        <w:spacing w:line="372" w:lineRule="auto"/>
        <w:ind w:firstLine="480" w:firstLineChars="200"/>
        <w:rPr>
          <w:rFonts w:ascii="宋体" w:hAnsi="宋体"/>
          <w:color w:val="auto"/>
          <w:sz w:val="24"/>
        </w:rPr>
      </w:pPr>
      <w:r>
        <w:rPr>
          <w:rFonts w:hint="eastAsia" w:ascii="宋体" w:hAnsi="宋体"/>
          <w:color w:val="auto"/>
          <w:sz w:val="24"/>
        </w:rPr>
        <w:t>3.2以联合体形式参加投标的供应商应当具备《政府采购货物和服务招标投标管理办法》第三十四条规定的条件。</w:t>
      </w:r>
    </w:p>
    <w:p>
      <w:pPr>
        <w:spacing w:line="372" w:lineRule="auto"/>
        <w:ind w:firstLine="480" w:firstLineChars="200"/>
        <w:rPr>
          <w:rFonts w:ascii="宋体" w:hAnsi="宋体"/>
          <w:color w:val="auto"/>
          <w:sz w:val="24"/>
        </w:rPr>
      </w:pPr>
      <w:r>
        <w:rPr>
          <w:rFonts w:hint="eastAsia" w:ascii="宋体" w:hAnsi="宋体"/>
          <w:color w:val="auto"/>
          <w:sz w:val="24"/>
        </w:rPr>
        <w:t>3.3遵守中华人民共和国法律、法规和相关规定。</w:t>
      </w:r>
    </w:p>
    <w:p>
      <w:pPr>
        <w:spacing w:line="372" w:lineRule="auto"/>
        <w:ind w:firstLine="482" w:firstLineChars="200"/>
        <w:rPr>
          <w:rFonts w:ascii="宋体" w:hAnsi="宋体"/>
          <w:b/>
          <w:color w:val="auto"/>
          <w:sz w:val="24"/>
        </w:rPr>
      </w:pPr>
      <w:r>
        <w:rPr>
          <w:rFonts w:hint="eastAsia" w:ascii="宋体" w:hAnsi="宋体"/>
          <w:b/>
          <w:color w:val="auto"/>
          <w:sz w:val="24"/>
        </w:rPr>
        <w:t>4.投标费用</w:t>
      </w:r>
    </w:p>
    <w:p>
      <w:pPr>
        <w:spacing w:line="372" w:lineRule="auto"/>
        <w:ind w:firstLine="480" w:firstLineChars="200"/>
        <w:rPr>
          <w:rFonts w:ascii="宋体" w:hAnsi="宋体"/>
          <w:color w:val="auto"/>
          <w:sz w:val="24"/>
        </w:rPr>
      </w:pPr>
      <w:r>
        <w:rPr>
          <w:rFonts w:hint="eastAsia" w:ascii="宋体" w:hAnsi="宋体"/>
          <w:color w:val="auto"/>
          <w:sz w:val="24"/>
        </w:rPr>
        <w:t>投标人应自行承担参加投标活动有关的全部费用，招标人在任何情况下均无义务和责任承担上述费用。</w:t>
      </w:r>
    </w:p>
    <w:p>
      <w:pPr>
        <w:spacing w:line="372" w:lineRule="auto"/>
        <w:ind w:firstLine="482" w:firstLineChars="200"/>
        <w:rPr>
          <w:rFonts w:ascii="宋体" w:hAnsi="宋体"/>
          <w:b/>
          <w:color w:val="auto"/>
          <w:sz w:val="24"/>
        </w:rPr>
      </w:pPr>
      <w:r>
        <w:rPr>
          <w:rFonts w:hint="eastAsia" w:ascii="宋体" w:hAnsi="宋体"/>
          <w:b/>
          <w:color w:val="auto"/>
          <w:sz w:val="24"/>
        </w:rPr>
        <w:t>B 招标文件说明</w:t>
      </w:r>
    </w:p>
    <w:p>
      <w:pPr>
        <w:spacing w:line="372" w:lineRule="auto"/>
        <w:ind w:firstLine="482" w:firstLineChars="200"/>
        <w:rPr>
          <w:rFonts w:ascii="宋体" w:hAnsi="宋体"/>
          <w:b/>
          <w:color w:val="auto"/>
          <w:sz w:val="24"/>
        </w:rPr>
      </w:pPr>
      <w:r>
        <w:rPr>
          <w:rFonts w:hint="eastAsia" w:ascii="宋体" w:hAnsi="宋体"/>
          <w:b/>
          <w:color w:val="auto"/>
          <w:sz w:val="24"/>
        </w:rPr>
        <w:t>5.招标文件的构成</w:t>
      </w:r>
    </w:p>
    <w:p>
      <w:pPr>
        <w:spacing w:line="372" w:lineRule="auto"/>
        <w:ind w:firstLine="480" w:firstLineChars="200"/>
        <w:rPr>
          <w:rFonts w:ascii="宋体" w:hAnsi="宋体"/>
          <w:color w:val="auto"/>
          <w:sz w:val="24"/>
        </w:rPr>
      </w:pPr>
      <w:r>
        <w:rPr>
          <w:rFonts w:hint="eastAsia" w:ascii="宋体" w:hAnsi="宋体"/>
          <w:color w:val="auto"/>
          <w:sz w:val="24"/>
        </w:rPr>
        <w:t>5.1招标文件用以阐明采购所需的货物或服务，以及招标投标程序和合同条款。招标文件由下述部分组成：</w:t>
      </w:r>
    </w:p>
    <w:p>
      <w:pPr>
        <w:spacing w:line="372" w:lineRule="auto"/>
        <w:ind w:firstLine="480" w:firstLineChars="200"/>
        <w:rPr>
          <w:rFonts w:ascii="宋体" w:hAnsi="宋体"/>
          <w:color w:val="auto"/>
          <w:sz w:val="24"/>
        </w:rPr>
      </w:pPr>
      <w:r>
        <w:rPr>
          <w:rFonts w:hint="eastAsia" w:ascii="宋体" w:hAnsi="宋体"/>
          <w:color w:val="auto"/>
          <w:sz w:val="24"/>
        </w:rPr>
        <w:t>5.1.1投标邀请；</w:t>
      </w:r>
    </w:p>
    <w:p>
      <w:pPr>
        <w:spacing w:line="372" w:lineRule="auto"/>
        <w:ind w:firstLine="480" w:firstLineChars="200"/>
        <w:rPr>
          <w:rFonts w:ascii="宋体" w:hAnsi="宋体"/>
          <w:color w:val="auto"/>
          <w:sz w:val="24"/>
        </w:rPr>
      </w:pPr>
      <w:r>
        <w:rPr>
          <w:rFonts w:hint="eastAsia" w:ascii="宋体" w:hAnsi="宋体"/>
          <w:color w:val="auto"/>
          <w:sz w:val="24"/>
        </w:rPr>
        <w:t>5.1.2货物需求及其它要求；</w:t>
      </w:r>
    </w:p>
    <w:p>
      <w:pPr>
        <w:spacing w:line="372" w:lineRule="auto"/>
        <w:ind w:firstLine="480" w:firstLineChars="200"/>
        <w:rPr>
          <w:rFonts w:ascii="宋体" w:hAnsi="宋体"/>
          <w:color w:val="auto"/>
          <w:sz w:val="24"/>
        </w:rPr>
      </w:pPr>
      <w:r>
        <w:rPr>
          <w:rFonts w:hint="eastAsia" w:ascii="宋体" w:hAnsi="宋体"/>
          <w:color w:val="auto"/>
          <w:sz w:val="24"/>
        </w:rPr>
        <w:t>5.1.3特别提示</w:t>
      </w:r>
    </w:p>
    <w:p>
      <w:pPr>
        <w:spacing w:line="372" w:lineRule="auto"/>
        <w:ind w:firstLine="480" w:firstLineChars="200"/>
        <w:rPr>
          <w:rFonts w:ascii="宋体" w:hAnsi="宋体"/>
          <w:color w:val="auto"/>
          <w:sz w:val="24"/>
        </w:rPr>
      </w:pPr>
      <w:r>
        <w:rPr>
          <w:rFonts w:hint="eastAsia" w:ascii="宋体" w:hAnsi="宋体"/>
          <w:color w:val="auto"/>
          <w:sz w:val="24"/>
        </w:rPr>
        <w:t>5.1.4投标人须知；</w:t>
      </w:r>
    </w:p>
    <w:p>
      <w:pPr>
        <w:spacing w:line="372" w:lineRule="auto"/>
        <w:ind w:firstLine="480" w:firstLineChars="200"/>
        <w:rPr>
          <w:rFonts w:ascii="宋体" w:hAnsi="宋体"/>
          <w:color w:val="auto"/>
          <w:sz w:val="24"/>
        </w:rPr>
      </w:pPr>
      <w:r>
        <w:rPr>
          <w:rFonts w:hint="eastAsia" w:ascii="宋体" w:hAnsi="宋体"/>
          <w:color w:val="auto"/>
          <w:sz w:val="24"/>
        </w:rPr>
        <w:t>5.1.5合同一般条款；</w:t>
      </w:r>
    </w:p>
    <w:p>
      <w:pPr>
        <w:spacing w:line="372" w:lineRule="auto"/>
        <w:ind w:firstLine="480" w:firstLineChars="200"/>
        <w:rPr>
          <w:rFonts w:ascii="宋体" w:hAnsi="宋体"/>
          <w:color w:val="auto"/>
          <w:sz w:val="24"/>
        </w:rPr>
      </w:pPr>
      <w:r>
        <w:rPr>
          <w:rFonts w:hint="eastAsia" w:ascii="宋体" w:hAnsi="宋体"/>
          <w:color w:val="auto"/>
          <w:sz w:val="24"/>
        </w:rPr>
        <w:t>5.1.6合同特殊条款</w:t>
      </w:r>
      <w:r>
        <w:rPr>
          <w:rFonts w:hint="eastAsia" w:ascii="宋体" w:hAnsi="宋体"/>
          <w:color w:val="auto"/>
          <w:sz w:val="24"/>
          <w:u w:val="single"/>
        </w:rPr>
        <w:t>（</w:t>
      </w:r>
      <w:r>
        <w:rPr>
          <w:rFonts w:hint="eastAsia" w:ascii="宋体" w:hAnsi="宋体"/>
          <w:b/>
          <w:color w:val="auto"/>
          <w:sz w:val="24"/>
          <w:u w:val="single"/>
        </w:rPr>
        <w:t>针对该项目双方约定的主要内容</w:t>
      </w:r>
      <w:r>
        <w:rPr>
          <w:rFonts w:hint="eastAsia" w:ascii="宋体" w:hAnsi="宋体"/>
          <w:color w:val="auto"/>
          <w:sz w:val="24"/>
          <w:u w:val="single"/>
        </w:rPr>
        <w:t>）；</w:t>
      </w:r>
    </w:p>
    <w:p>
      <w:pPr>
        <w:spacing w:line="372" w:lineRule="auto"/>
        <w:ind w:firstLine="480" w:firstLineChars="200"/>
        <w:rPr>
          <w:rFonts w:ascii="宋体" w:hAnsi="宋体"/>
          <w:color w:val="auto"/>
          <w:sz w:val="24"/>
        </w:rPr>
      </w:pPr>
      <w:r>
        <w:rPr>
          <w:rFonts w:hint="eastAsia" w:ascii="宋体" w:hAnsi="宋体"/>
          <w:color w:val="auto"/>
          <w:sz w:val="24"/>
        </w:rPr>
        <w:t>5.1.7合同样本；</w:t>
      </w:r>
    </w:p>
    <w:p>
      <w:pPr>
        <w:spacing w:line="372" w:lineRule="auto"/>
        <w:ind w:firstLine="480" w:firstLineChars="200"/>
        <w:rPr>
          <w:rFonts w:ascii="宋体" w:hAnsi="宋体"/>
          <w:color w:val="auto"/>
          <w:sz w:val="24"/>
        </w:rPr>
      </w:pPr>
      <w:r>
        <w:rPr>
          <w:rFonts w:hint="eastAsia" w:ascii="宋体" w:hAnsi="宋体"/>
          <w:color w:val="auto"/>
          <w:sz w:val="24"/>
        </w:rPr>
        <w:t>5.1.8附件。</w:t>
      </w:r>
    </w:p>
    <w:p>
      <w:pPr>
        <w:spacing w:line="372" w:lineRule="auto"/>
        <w:ind w:firstLine="480" w:firstLineChars="200"/>
        <w:rPr>
          <w:rFonts w:ascii="宋体" w:hAnsi="宋体"/>
          <w:color w:val="auto"/>
          <w:sz w:val="24"/>
        </w:rPr>
      </w:pPr>
      <w:r>
        <w:rPr>
          <w:rFonts w:hint="eastAsia" w:ascii="宋体" w:hAnsi="宋体"/>
          <w:color w:val="auto"/>
          <w:sz w:val="24"/>
        </w:rPr>
        <w:t>5.2招标文件以中文编制。</w:t>
      </w:r>
    </w:p>
    <w:p>
      <w:pPr>
        <w:spacing w:line="372" w:lineRule="auto"/>
        <w:ind w:firstLine="480" w:firstLineChars="200"/>
        <w:rPr>
          <w:rFonts w:ascii="宋体" w:hAnsi="宋体"/>
          <w:color w:val="auto"/>
          <w:sz w:val="24"/>
        </w:rPr>
      </w:pPr>
      <w:r>
        <w:rPr>
          <w:rFonts w:hint="eastAsia" w:ascii="宋体" w:hAnsi="宋体"/>
          <w:color w:val="auto"/>
          <w:sz w:val="24"/>
        </w:rPr>
        <w:t>5.3投标人被视为熟悉上述与履行合同有关的一切情况。</w:t>
      </w:r>
    </w:p>
    <w:p>
      <w:pPr>
        <w:spacing w:line="372" w:lineRule="auto"/>
        <w:ind w:firstLine="482" w:firstLineChars="200"/>
        <w:rPr>
          <w:rFonts w:ascii="宋体" w:hAnsi="宋体"/>
          <w:b/>
          <w:color w:val="auto"/>
          <w:sz w:val="24"/>
        </w:rPr>
      </w:pPr>
      <w:r>
        <w:rPr>
          <w:rFonts w:hint="eastAsia" w:ascii="宋体" w:hAnsi="宋体"/>
          <w:b/>
          <w:color w:val="auto"/>
          <w:sz w:val="24"/>
        </w:rPr>
        <w:t>6.招标文件的澄清</w:t>
      </w:r>
    </w:p>
    <w:p>
      <w:pPr>
        <w:spacing w:line="372" w:lineRule="auto"/>
        <w:ind w:firstLine="480" w:firstLineChars="200"/>
        <w:rPr>
          <w:rFonts w:ascii="宋体" w:hAnsi="宋体"/>
          <w:color w:val="auto"/>
          <w:sz w:val="24"/>
        </w:rPr>
      </w:pPr>
      <w:r>
        <w:rPr>
          <w:rFonts w:hint="eastAsia" w:ascii="宋体" w:hAnsi="宋体"/>
          <w:color w:val="auto"/>
          <w:sz w:val="24"/>
        </w:rPr>
        <w:t>投标人对招标文件如有疑点，可要求澄清，应在投标截止时间前</w:t>
      </w:r>
      <w:r>
        <w:rPr>
          <w:rFonts w:hint="eastAsia" w:ascii="宋体" w:hAnsi="宋体"/>
          <w:b/>
          <w:color w:val="auto"/>
          <w:sz w:val="24"/>
          <w:u w:val="single"/>
        </w:rPr>
        <w:t>7</w:t>
      </w:r>
      <w:r>
        <w:rPr>
          <w:rFonts w:hint="eastAsia" w:ascii="宋体" w:hAnsi="宋体"/>
          <w:color w:val="auto"/>
          <w:sz w:val="24"/>
        </w:rPr>
        <w:t>天通过公共资源交易系统平台发出，如未提出异议，视为全面接受。</w:t>
      </w:r>
    </w:p>
    <w:p>
      <w:pPr>
        <w:spacing w:line="372" w:lineRule="auto"/>
        <w:ind w:firstLine="482" w:firstLineChars="200"/>
        <w:rPr>
          <w:rFonts w:ascii="宋体" w:hAnsi="宋体"/>
          <w:b/>
          <w:color w:val="auto"/>
          <w:sz w:val="24"/>
        </w:rPr>
      </w:pPr>
      <w:r>
        <w:rPr>
          <w:rFonts w:hint="eastAsia" w:ascii="宋体" w:hAnsi="宋体"/>
          <w:b/>
          <w:color w:val="auto"/>
          <w:sz w:val="24"/>
        </w:rPr>
        <w:t>7.招标文件的修改</w:t>
      </w:r>
    </w:p>
    <w:p>
      <w:pPr>
        <w:spacing w:line="372" w:lineRule="auto"/>
        <w:ind w:firstLine="480" w:firstLineChars="200"/>
        <w:rPr>
          <w:rFonts w:ascii="宋体" w:hAnsi="宋体"/>
          <w:color w:val="auto"/>
          <w:sz w:val="24"/>
        </w:rPr>
      </w:pPr>
      <w:r>
        <w:rPr>
          <w:rFonts w:hint="eastAsia" w:ascii="宋体" w:hAnsi="宋体"/>
          <w:color w:val="auto"/>
          <w:sz w:val="24"/>
        </w:rPr>
        <w:t>7.1在投标截止日期前，招标人可以通过</w:t>
      </w:r>
      <w:r>
        <w:rPr>
          <w:rFonts w:ascii="宋体" w:hAnsi="宋体" w:cs="宋体"/>
          <w:color w:val="auto"/>
          <w:sz w:val="24"/>
        </w:rPr>
        <w:t>《</w:t>
      </w:r>
      <w:r>
        <w:rPr>
          <w:rFonts w:hint="eastAsia" w:ascii="宋体" w:hAnsi="宋体" w:cs="宋体"/>
          <w:color w:val="auto"/>
          <w:sz w:val="24"/>
        </w:rPr>
        <w:t>全国公共资源交易平台(河南省</w:t>
      </w:r>
      <w:r>
        <w:rPr>
          <w:rFonts w:hint="eastAsia" w:ascii="MS Mincho" w:hAnsi="MS Mincho" w:eastAsia="MS Mincho" w:cs="MS Mincho"/>
          <w:color w:val="auto"/>
          <w:sz w:val="24"/>
        </w:rPr>
        <w:t>▪</w:t>
      </w:r>
      <w:r>
        <w:rPr>
          <w:rFonts w:hint="eastAsia" w:ascii="宋体" w:hAnsi="宋体" w:cs="宋体"/>
          <w:color w:val="auto"/>
          <w:sz w:val="24"/>
        </w:rPr>
        <w:t>许昌市)</w:t>
      </w:r>
      <w:r>
        <w:rPr>
          <w:rFonts w:ascii="宋体" w:hAnsi="宋体" w:cs="宋体"/>
          <w:color w:val="auto"/>
          <w:sz w:val="24"/>
        </w:rPr>
        <w:t>》</w:t>
      </w:r>
      <w:r>
        <w:rPr>
          <w:rFonts w:hint="eastAsia" w:ascii="宋体" w:hAnsi="宋体"/>
          <w:color w:val="auto"/>
          <w:sz w:val="24"/>
        </w:rPr>
        <w:t>修改招标文件，为使投标人在准备投标文件时有合理的时间考虑招标文件的修改，招标人可酌情推迟投标截止时间和开标时间。</w:t>
      </w:r>
    </w:p>
    <w:p>
      <w:pPr>
        <w:spacing w:line="372" w:lineRule="auto"/>
        <w:ind w:firstLine="480" w:firstLineChars="200"/>
        <w:rPr>
          <w:rFonts w:ascii="宋体" w:hAnsi="宋体"/>
          <w:color w:val="auto"/>
          <w:sz w:val="24"/>
        </w:rPr>
      </w:pPr>
      <w:r>
        <w:rPr>
          <w:rFonts w:hint="eastAsia" w:ascii="宋体" w:hAnsi="宋体"/>
          <w:color w:val="auto"/>
          <w:sz w:val="24"/>
        </w:rPr>
        <w:t>7.2所有澄清、答疑全部以</w:t>
      </w:r>
      <w:r>
        <w:rPr>
          <w:rFonts w:ascii="宋体" w:hAnsi="宋体" w:cs="宋体"/>
          <w:color w:val="auto"/>
          <w:sz w:val="24"/>
        </w:rPr>
        <w:t>《</w:t>
      </w:r>
      <w:r>
        <w:rPr>
          <w:rFonts w:hint="eastAsia" w:ascii="宋体" w:hAnsi="宋体" w:cs="宋体"/>
          <w:color w:val="auto"/>
          <w:sz w:val="24"/>
        </w:rPr>
        <w:t>全国公共资源交易平台(河南省</w:t>
      </w:r>
      <w:r>
        <w:rPr>
          <w:rFonts w:hint="eastAsia" w:ascii="MS Mincho" w:hAnsi="MS Mincho" w:eastAsia="MS Mincho" w:cs="MS Mincho"/>
          <w:color w:val="auto"/>
          <w:sz w:val="24"/>
        </w:rPr>
        <w:t>▪</w:t>
      </w:r>
      <w:r>
        <w:rPr>
          <w:rFonts w:hint="eastAsia" w:ascii="宋体" w:hAnsi="宋体" w:cs="宋体"/>
          <w:color w:val="auto"/>
          <w:sz w:val="24"/>
        </w:rPr>
        <w:t>许昌市)</w:t>
      </w:r>
      <w:r>
        <w:rPr>
          <w:rFonts w:ascii="宋体" w:hAnsi="宋体" w:cs="宋体"/>
          <w:color w:val="auto"/>
          <w:sz w:val="24"/>
        </w:rPr>
        <w:t>》</w:t>
      </w:r>
      <w:r>
        <w:rPr>
          <w:rFonts w:hint="eastAsia" w:ascii="宋体" w:hAnsi="宋体"/>
          <w:color w:val="auto"/>
          <w:sz w:val="24"/>
        </w:rPr>
        <w:t>发出为准，不再接受书面形式的递交。</w:t>
      </w:r>
    </w:p>
    <w:p>
      <w:pPr>
        <w:spacing w:line="372" w:lineRule="auto"/>
        <w:ind w:firstLine="480" w:firstLineChars="200"/>
        <w:rPr>
          <w:rFonts w:ascii="宋体" w:hAnsi="宋体"/>
          <w:color w:val="auto"/>
          <w:sz w:val="24"/>
        </w:rPr>
      </w:pPr>
      <w:r>
        <w:rPr>
          <w:rFonts w:hint="eastAsia" w:ascii="宋体" w:hAnsi="宋体"/>
          <w:color w:val="auto"/>
          <w:sz w:val="24"/>
        </w:rPr>
        <w:t>7.3招标文件的修改书将构成招标文件的一部分，对投标人有约束力。</w:t>
      </w:r>
    </w:p>
    <w:p>
      <w:pPr>
        <w:spacing w:line="372" w:lineRule="auto"/>
        <w:ind w:firstLine="482" w:firstLineChars="200"/>
        <w:rPr>
          <w:rFonts w:ascii="宋体" w:hAnsi="宋体"/>
          <w:b/>
          <w:color w:val="auto"/>
          <w:sz w:val="24"/>
        </w:rPr>
      </w:pPr>
      <w:r>
        <w:rPr>
          <w:rFonts w:hint="eastAsia" w:ascii="宋体" w:hAnsi="宋体"/>
          <w:b/>
          <w:color w:val="auto"/>
          <w:sz w:val="24"/>
        </w:rPr>
        <w:t>C 投标文件的编写和说明</w:t>
      </w:r>
    </w:p>
    <w:p>
      <w:pPr>
        <w:pStyle w:val="8"/>
        <w:spacing w:line="372" w:lineRule="auto"/>
        <w:ind w:left="0" w:firstLine="482" w:firstLineChars="200"/>
        <w:rPr>
          <w:rFonts w:ascii="宋体" w:hAnsi="宋体"/>
          <w:b/>
          <w:color w:val="auto"/>
          <w:sz w:val="24"/>
          <w:szCs w:val="24"/>
        </w:rPr>
      </w:pPr>
      <w:r>
        <w:rPr>
          <w:rFonts w:hint="eastAsia" w:ascii="宋体" w:hAnsi="宋体"/>
          <w:b/>
          <w:color w:val="auto"/>
          <w:sz w:val="24"/>
          <w:szCs w:val="24"/>
        </w:rPr>
        <w:t>投标人应仔细阅读招标文件的所有内容，按招标文件的要求提供投标文件，并保证所提供的全部资料的真实性，以使其投标对招标文件作出实质性响应，否则，其投标可能被拒绝。</w:t>
      </w:r>
    </w:p>
    <w:p>
      <w:pPr>
        <w:pStyle w:val="8"/>
        <w:spacing w:line="372" w:lineRule="auto"/>
        <w:ind w:left="0" w:firstLine="482" w:firstLineChars="200"/>
        <w:rPr>
          <w:rFonts w:ascii="宋体" w:hAnsi="宋体"/>
          <w:b/>
          <w:color w:val="auto"/>
          <w:sz w:val="24"/>
          <w:szCs w:val="24"/>
        </w:rPr>
      </w:pPr>
      <w:r>
        <w:rPr>
          <w:rFonts w:hint="eastAsia" w:ascii="宋体" w:hAnsi="宋体"/>
          <w:b/>
          <w:color w:val="auto"/>
          <w:sz w:val="24"/>
          <w:szCs w:val="24"/>
        </w:rPr>
        <w:t>8.投标文件书写、计量单位使用等</w:t>
      </w:r>
    </w:p>
    <w:p>
      <w:pPr>
        <w:spacing w:line="372" w:lineRule="auto"/>
        <w:ind w:firstLine="480" w:firstLineChars="200"/>
        <w:rPr>
          <w:rFonts w:ascii="宋体" w:hAnsi="宋体"/>
          <w:color w:val="auto"/>
          <w:sz w:val="24"/>
        </w:rPr>
      </w:pPr>
      <w:r>
        <w:rPr>
          <w:rFonts w:hint="eastAsia" w:ascii="宋体" w:hAnsi="宋体"/>
          <w:color w:val="auto"/>
          <w:sz w:val="24"/>
        </w:rPr>
        <w:t>8.1投标文件及投标人和招标人就投标交换的文件和来往的信件，应以中文书写。</w:t>
      </w:r>
    </w:p>
    <w:p>
      <w:pPr>
        <w:spacing w:line="372" w:lineRule="auto"/>
        <w:ind w:firstLine="480" w:firstLineChars="200"/>
        <w:rPr>
          <w:rFonts w:ascii="宋体" w:hAnsi="宋体"/>
          <w:color w:val="auto"/>
          <w:sz w:val="24"/>
        </w:rPr>
      </w:pPr>
      <w:r>
        <w:rPr>
          <w:rFonts w:hint="eastAsia" w:ascii="宋体" w:hAnsi="宋体"/>
          <w:color w:val="auto"/>
          <w:sz w:val="24"/>
        </w:rPr>
        <w:t>8.2除在招标文件的技术规格中另有规定外，计量单位应使用中华人民共和国法定计量单位 （国际单位制和国家选定的其他计量单位）。</w:t>
      </w:r>
    </w:p>
    <w:p>
      <w:pPr>
        <w:spacing w:line="372" w:lineRule="auto"/>
        <w:ind w:firstLine="482" w:firstLineChars="200"/>
        <w:rPr>
          <w:rFonts w:ascii="宋体" w:hAnsi="宋体"/>
          <w:b/>
          <w:color w:val="auto"/>
          <w:sz w:val="24"/>
        </w:rPr>
      </w:pPr>
      <w:r>
        <w:rPr>
          <w:rFonts w:hint="eastAsia" w:ascii="宋体" w:hAnsi="宋体"/>
          <w:b/>
          <w:color w:val="auto"/>
          <w:sz w:val="24"/>
        </w:rPr>
        <w:t>9.投标文件的组成</w:t>
      </w:r>
    </w:p>
    <w:p>
      <w:pPr>
        <w:spacing w:line="372" w:lineRule="auto"/>
        <w:ind w:firstLine="480" w:firstLineChars="200"/>
        <w:rPr>
          <w:rFonts w:ascii="宋体" w:hAnsi="宋体"/>
          <w:color w:val="auto"/>
          <w:sz w:val="24"/>
        </w:rPr>
      </w:pPr>
      <w:r>
        <w:rPr>
          <w:rFonts w:hint="eastAsia" w:ascii="宋体" w:hAnsi="宋体"/>
          <w:color w:val="auto"/>
          <w:sz w:val="24"/>
        </w:rPr>
        <w:t>9.1见附件。</w:t>
      </w:r>
    </w:p>
    <w:p>
      <w:pPr>
        <w:spacing w:line="372" w:lineRule="auto"/>
        <w:ind w:firstLine="482" w:firstLineChars="200"/>
        <w:rPr>
          <w:rFonts w:ascii="宋体" w:hAnsi="宋体"/>
          <w:b/>
          <w:color w:val="auto"/>
          <w:sz w:val="24"/>
        </w:rPr>
      </w:pPr>
      <w:r>
        <w:rPr>
          <w:rFonts w:hint="eastAsia" w:ascii="宋体" w:hAnsi="宋体"/>
          <w:b/>
          <w:color w:val="auto"/>
          <w:sz w:val="24"/>
        </w:rPr>
        <w:t>9.2</w:t>
      </w:r>
      <w:r>
        <w:rPr>
          <w:rFonts w:hint="eastAsia" w:ascii="宋体" w:hAnsi="宋体"/>
          <w:color w:val="auto"/>
          <w:sz w:val="24"/>
        </w:rPr>
        <w:t>投标文件的装订。</w:t>
      </w:r>
      <w:r>
        <w:rPr>
          <w:rFonts w:hint="eastAsia" w:ascii="宋体" w:hAnsi="宋体"/>
          <w:b/>
          <w:color w:val="auto"/>
          <w:sz w:val="24"/>
        </w:rPr>
        <w:t>投标人应按附件中投标文件的顺序和要求，以A4幅面装订成册，编排目录和连续页码，并在封面上标明：正本、副本、投标项目名称、招标编号、投标单位名称、日期等字样。</w:t>
      </w:r>
    </w:p>
    <w:p>
      <w:pPr>
        <w:spacing w:line="372" w:lineRule="auto"/>
        <w:ind w:firstLine="482" w:firstLineChars="200"/>
        <w:rPr>
          <w:rFonts w:ascii="宋体" w:hAnsi="宋体"/>
          <w:b/>
          <w:color w:val="auto"/>
          <w:sz w:val="24"/>
        </w:rPr>
      </w:pPr>
      <w:r>
        <w:rPr>
          <w:rFonts w:hint="eastAsia" w:ascii="宋体" w:hAnsi="宋体"/>
          <w:b/>
          <w:color w:val="auto"/>
          <w:sz w:val="24"/>
        </w:rPr>
        <w:t>9.3投标文件及提供的相关资料必须符合国家的法律、法规及有关政策规定。</w:t>
      </w:r>
    </w:p>
    <w:p>
      <w:pPr>
        <w:spacing w:line="372" w:lineRule="auto"/>
        <w:ind w:firstLine="482" w:firstLineChars="200"/>
        <w:rPr>
          <w:rFonts w:ascii="宋体" w:hAnsi="宋体"/>
          <w:b/>
          <w:color w:val="auto"/>
          <w:sz w:val="24"/>
        </w:rPr>
      </w:pPr>
      <w:r>
        <w:rPr>
          <w:rFonts w:hint="eastAsia" w:ascii="宋体" w:hAnsi="宋体"/>
          <w:b/>
          <w:color w:val="auto"/>
          <w:sz w:val="24"/>
        </w:rPr>
        <w:t>10.投标文件格式</w:t>
      </w:r>
    </w:p>
    <w:p>
      <w:pPr>
        <w:spacing w:line="372" w:lineRule="auto"/>
        <w:ind w:firstLine="480" w:firstLineChars="200"/>
        <w:rPr>
          <w:rFonts w:ascii="宋体" w:hAnsi="宋体"/>
          <w:color w:val="auto"/>
          <w:sz w:val="24"/>
        </w:rPr>
      </w:pPr>
      <w:r>
        <w:rPr>
          <w:rFonts w:hint="eastAsia" w:ascii="宋体" w:hAnsi="宋体"/>
          <w:color w:val="auto"/>
          <w:sz w:val="24"/>
        </w:rPr>
        <w:t>投标人应按招标文件中提供的投标文件格式填写，投标人认为需加以说明的其它内容可列备注栏。</w:t>
      </w:r>
    </w:p>
    <w:p>
      <w:pPr>
        <w:spacing w:line="372" w:lineRule="auto"/>
        <w:ind w:firstLine="482" w:firstLineChars="200"/>
        <w:rPr>
          <w:rFonts w:ascii="宋体" w:hAnsi="宋体"/>
          <w:b/>
          <w:color w:val="auto"/>
          <w:sz w:val="24"/>
        </w:rPr>
      </w:pPr>
      <w:r>
        <w:rPr>
          <w:rFonts w:hint="eastAsia" w:ascii="宋体" w:hAnsi="宋体"/>
          <w:b/>
          <w:color w:val="auto"/>
          <w:sz w:val="24"/>
        </w:rPr>
        <w:t>11.投标报价</w:t>
      </w:r>
    </w:p>
    <w:p>
      <w:pPr>
        <w:spacing w:line="372" w:lineRule="auto"/>
        <w:ind w:firstLine="480" w:firstLineChars="200"/>
        <w:rPr>
          <w:rFonts w:ascii="宋体" w:hAnsi="宋体"/>
          <w:color w:val="auto"/>
          <w:sz w:val="24"/>
        </w:rPr>
      </w:pPr>
      <w:r>
        <w:rPr>
          <w:rFonts w:hint="eastAsia" w:ascii="宋体" w:hAnsi="宋体"/>
          <w:color w:val="auto"/>
          <w:sz w:val="24"/>
        </w:rPr>
        <w:t>11.1投标报价为目的地的人民币报价（含为完成该服务所需的全部费用）</w:t>
      </w:r>
      <w:r>
        <w:rPr>
          <w:rFonts w:hint="eastAsia" w:ascii="宋体" w:hAnsi="宋体"/>
          <w:color w:val="auto"/>
          <w:sz w:val="24"/>
          <w:lang w:val="zh-CN"/>
        </w:rPr>
        <w:t xml:space="preserve">。 　　 </w:t>
      </w:r>
    </w:p>
    <w:p>
      <w:pPr>
        <w:spacing w:line="360" w:lineRule="auto"/>
        <w:ind w:firstLine="480"/>
        <w:rPr>
          <w:rFonts w:ascii="宋体" w:hAnsi="宋体"/>
          <w:color w:val="auto"/>
          <w:sz w:val="24"/>
        </w:rPr>
      </w:pPr>
      <w:r>
        <w:rPr>
          <w:rFonts w:hint="eastAsia" w:ascii="宋体" w:hAnsi="宋体"/>
          <w:color w:val="auto"/>
          <w:sz w:val="24"/>
        </w:rPr>
        <w:t>11.2</w:t>
      </w:r>
      <w:r>
        <w:rPr>
          <w:rFonts w:hint="eastAsia" w:ascii="宋体" w:hAnsi="宋体"/>
          <w:color w:val="auto"/>
          <w:sz w:val="24"/>
          <w:lang w:val="zh-CN"/>
        </w:rPr>
        <w:t>投标人的报价应包含</w:t>
      </w:r>
      <w:r>
        <w:rPr>
          <w:rFonts w:hint="eastAsia" w:ascii="宋体" w:hAnsi="宋体" w:cs="宋体"/>
          <w:color w:val="auto"/>
          <w:sz w:val="24"/>
        </w:rPr>
        <w:t>设备维护所涉及的人员工资和福利、维修费、设备维护更新、材料费、税费、利润</w:t>
      </w:r>
      <w:r>
        <w:rPr>
          <w:rFonts w:hint="eastAsia" w:ascii="宋体" w:hAnsi="宋体"/>
          <w:color w:val="auto"/>
          <w:sz w:val="24"/>
          <w:lang w:val="zh-CN"/>
        </w:rPr>
        <w:t xml:space="preserve">等工作所发生的所有费用等。投标报价为最终报价。　　 </w:t>
      </w:r>
    </w:p>
    <w:p>
      <w:pPr>
        <w:spacing w:line="372" w:lineRule="auto"/>
        <w:ind w:firstLine="480" w:firstLineChars="200"/>
        <w:rPr>
          <w:rFonts w:ascii="宋体" w:hAnsi="宋体"/>
          <w:color w:val="auto"/>
          <w:sz w:val="24"/>
        </w:rPr>
      </w:pPr>
      <w:r>
        <w:rPr>
          <w:rFonts w:hint="eastAsia" w:ascii="宋体" w:hAnsi="宋体"/>
          <w:color w:val="auto"/>
          <w:sz w:val="24"/>
        </w:rPr>
        <w:t>11.3</w:t>
      </w:r>
      <w:r>
        <w:rPr>
          <w:rFonts w:hint="eastAsia" w:ascii="宋体" w:hAnsi="宋体"/>
          <w:color w:val="auto"/>
          <w:sz w:val="24"/>
          <w:lang w:val="zh-CN"/>
        </w:rPr>
        <w:t xml:space="preserve">投标人投标时应充分考虑自身实力、市场风险等因素，合理报价。报价一经确认，不做调整。　 </w:t>
      </w:r>
    </w:p>
    <w:p>
      <w:pPr>
        <w:spacing w:line="372" w:lineRule="auto"/>
        <w:ind w:firstLine="480" w:firstLineChars="200"/>
        <w:rPr>
          <w:rFonts w:ascii="宋体" w:hAnsi="宋体"/>
          <w:color w:val="auto"/>
          <w:sz w:val="24"/>
        </w:rPr>
      </w:pPr>
      <w:r>
        <w:rPr>
          <w:rFonts w:hint="eastAsia" w:ascii="宋体" w:hAnsi="宋体"/>
          <w:color w:val="auto"/>
          <w:sz w:val="24"/>
        </w:rPr>
        <w:t>11.4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w:t>
      </w:r>
    </w:p>
    <w:p>
      <w:pPr>
        <w:spacing w:line="372" w:lineRule="auto"/>
        <w:ind w:firstLine="480" w:firstLineChars="200"/>
        <w:rPr>
          <w:rFonts w:ascii="宋体" w:hAnsi="宋体"/>
          <w:color w:val="auto"/>
          <w:sz w:val="24"/>
        </w:rPr>
      </w:pPr>
      <w:r>
        <w:rPr>
          <w:rFonts w:hint="eastAsia" w:ascii="宋体" w:hAnsi="宋体"/>
          <w:color w:val="auto"/>
          <w:sz w:val="24"/>
        </w:rPr>
        <w:t>11.5投标人对每种项目只允许有一个报价，招标人不接受任何有选择的报价。</w:t>
      </w:r>
    </w:p>
    <w:p>
      <w:pPr>
        <w:spacing w:line="372" w:lineRule="auto"/>
        <w:ind w:firstLine="482" w:firstLineChars="200"/>
        <w:rPr>
          <w:rFonts w:ascii="宋体" w:hAnsi="宋体"/>
          <w:b/>
          <w:color w:val="auto"/>
          <w:sz w:val="24"/>
        </w:rPr>
      </w:pPr>
      <w:r>
        <w:rPr>
          <w:rFonts w:hint="eastAsia" w:ascii="宋体" w:hAnsi="宋体"/>
          <w:b/>
          <w:color w:val="auto"/>
          <w:sz w:val="24"/>
        </w:rPr>
        <w:t>12.投标货币</w:t>
      </w:r>
    </w:p>
    <w:p>
      <w:pPr>
        <w:spacing w:line="372" w:lineRule="auto"/>
        <w:ind w:firstLine="480" w:firstLineChars="200"/>
        <w:rPr>
          <w:rFonts w:ascii="宋体" w:hAnsi="宋体"/>
          <w:color w:val="auto"/>
          <w:sz w:val="24"/>
        </w:rPr>
      </w:pPr>
      <w:r>
        <w:rPr>
          <w:rFonts w:hint="eastAsia" w:ascii="宋体" w:hAnsi="宋体"/>
          <w:color w:val="auto"/>
          <w:sz w:val="24"/>
        </w:rPr>
        <w:t>均以人民币报价。</w:t>
      </w:r>
    </w:p>
    <w:p>
      <w:pPr>
        <w:spacing w:line="372" w:lineRule="auto"/>
        <w:ind w:firstLine="482" w:firstLineChars="200"/>
        <w:rPr>
          <w:rFonts w:ascii="宋体" w:hAnsi="宋体"/>
          <w:b/>
          <w:color w:val="auto"/>
          <w:sz w:val="24"/>
        </w:rPr>
      </w:pPr>
      <w:r>
        <w:rPr>
          <w:rFonts w:hint="eastAsia" w:ascii="宋体" w:hAnsi="宋体"/>
          <w:b/>
          <w:color w:val="auto"/>
          <w:sz w:val="24"/>
        </w:rPr>
        <w:t>13.投标人资格的证明文件</w:t>
      </w:r>
    </w:p>
    <w:p>
      <w:pPr>
        <w:pStyle w:val="11"/>
        <w:spacing w:line="372" w:lineRule="auto"/>
        <w:ind w:firstLine="480"/>
        <w:rPr>
          <w:rFonts w:ascii="宋体" w:hAnsi="宋体" w:eastAsia="宋体"/>
          <w:color w:val="auto"/>
          <w:sz w:val="24"/>
        </w:rPr>
      </w:pPr>
      <w:r>
        <w:rPr>
          <w:rFonts w:hint="eastAsia" w:ascii="宋体" w:hAnsi="宋体" w:eastAsia="宋体"/>
          <w:color w:val="auto"/>
          <w:sz w:val="24"/>
        </w:rPr>
        <w:t>投标人必须提交招标文件内要求的所有资质证明文件。</w:t>
      </w:r>
    </w:p>
    <w:p>
      <w:pPr>
        <w:spacing w:line="372" w:lineRule="auto"/>
        <w:ind w:firstLine="482" w:firstLineChars="200"/>
        <w:rPr>
          <w:rFonts w:ascii="宋体" w:hAnsi="宋体"/>
          <w:b/>
          <w:color w:val="auto"/>
          <w:sz w:val="24"/>
        </w:rPr>
      </w:pPr>
      <w:r>
        <w:rPr>
          <w:rFonts w:hint="eastAsia" w:ascii="宋体" w:hAnsi="宋体"/>
          <w:b/>
          <w:color w:val="auto"/>
          <w:sz w:val="24"/>
        </w:rPr>
        <w:t>14.投标有效期</w:t>
      </w:r>
    </w:p>
    <w:p>
      <w:pPr>
        <w:spacing w:line="372" w:lineRule="auto"/>
        <w:ind w:firstLine="480" w:firstLineChars="200"/>
        <w:rPr>
          <w:rFonts w:ascii="宋体" w:hAnsi="宋体"/>
          <w:b/>
          <w:color w:val="auto"/>
          <w:sz w:val="24"/>
        </w:rPr>
      </w:pPr>
      <w:r>
        <w:rPr>
          <w:rFonts w:hint="eastAsia" w:ascii="宋体" w:hAnsi="宋体"/>
          <w:color w:val="auto"/>
          <w:sz w:val="24"/>
        </w:rPr>
        <w:t>投标文件从开标之日起，投标有效期为30天。</w:t>
      </w:r>
    </w:p>
    <w:p>
      <w:pPr>
        <w:snapToGrid w:val="0"/>
        <w:spacing w:line="372" w:lineRule="auto"/>
        <w:ind w:firstLine="482" w:firstLineChars="200"/>
        <w:rPr>
          <w:rFonts w:ascii="宋体" w:hAnsi="宋体"/>
          <w:color w:val="auto"/>
          <w:sz w:val="24"/>
        </w:rPr>
      </w:pPr>
      <w:r>
        <w:rPr>
          <w:rFonts w:hint="eastAsia" w:ascii="宋体" w:hAnsi="宋体"/>
          <w:b/>
          <w:color w:val="auto"/>
          <w:sz w:val="24"/>
        </w:rPr>
        <w:t>15.投标保证金</w:t>
      </w:r>
    </w:p>
    <w:p>
      <w:pPr>
        <w:autoSpaceDE w:val="0"/>
        <w:autoSpaceDN w:val="0"/>
        <w:spacing w:line="420" w:lineRule="exact"/>
        <w:ind w:firstLine="480"/>
        <w:rPr>
          <w:rFonts w:ascii="宋体" w:hAnsi="宋体" w:cs="宋体"/>
          <w:color w:val="auto"/>
          <w:sz w:val="24"/>
          <w:lang w:val="zh-CN"/>
        </w:rPr>
      </w:pPr>
      <w:r>
        <w:rPr>
          <w:rFonts w:ascii="宋体" w:hAnsi="宋体" w:cs="宋体"/>
          <w:color w:val="auto"/>
          <w:sz w:val="24"/>
          <w:lang w:val="zh-CN"/>
        </w:rPr>
        <w:t>15.1</w:t>
      </w:r>
      <w:r>
        <w:rPr>
          <w:rFonts w:hint="eastAsia" w:ascii="宋体" w:hAnsi="宋体" w:cs="宋体"/>
          <w:color w:val="auto"/>
          <w:sz w:val="24"/>
          <w:lang w:val="zh-CN"/>
        </w:rPr>
        <w:t>投标保证金为投标文件的组成部分之一。</w:t>
      </w:r>
    </w:p>
    <w:p>
      <w:pPr>
        <w:autoSpaceDE w:val="0"/>
        <w:autoSpaceDN w:val="0"/>
        <w:spacing w:line="420" w:lineRule="exact"/>
        <w:ind w:firstLine="480" w:firstLineChars="200"/>
        <w:jc w:val="left"/>
        <w:rPr>
          <w:rFonts w:ascii="宋体" w:hAnsi="宋体" w:cs="宋体"/>
          <w:b/>
          <w:bCs/>
          <w:color w:val="auto"/>
          <w:sz w:val="24"/>
          <w:lang w:val="zh-CN"/>
        </w:rPr>
      </w:pPr>
      <w:r>
        <w:rPr>
          <w:rFonts w:ascii="宋体" w:hAnsi="宋体" w:cs="宋体"/>
          <w:color w:val="auto"/>
          <w:sz w:val="24"/>
          <w:lang w:val="zh-CN"/>
        </w:rPr>
        <w:t>15.2</w:t>
      </w:r>
      <w:r>
        <w:rPr>
          <w:rFonts w:hint="eastAsia" w:ascii="宋体" w:hAnsi="宋体" w:cs="宋体"/>
          <w:color w:val="auto"/>
          <w:sz w:val="24"/>
          <w:lang w:val="zh-CN"/>
        </w:rPr>
        <w:t xml:space="preserve"> 投标人提交投标保证金</w:t>
      </w:r>
      <w:r>
        <w:rPr>
          <w:rFonts w:hint="eastAsia" w:ascii="宋体" w:hAnsi="宋体" w:cs="仿宋_GB2312"/>
          <w:color w:val="auto"/>
          <w:sz w:val="24"/>
          <w:lang w:val="zh-CN"/>
        </w:rPr>
        <w:t>：</w:t>
      </w:r>
      <w:r>
        <w:rPr>
          <w:rFonts w:hint="eastAsia" w:ascii="宋体" w:hAnsi="宋体" w:cs="仿宋_GB2312"/>
          <w:b/>
          <w:bCs/>
          <w:color w:val="auto"/>
          <w:sz w:val="24"/>
          <w:u w:val="single"/>
          <w:lang w:eastAsia="zh-CN"/>
        </w:rPr>
        <w:t>捌拾</w:t>
      </w:r>
      <w:r>
        <w:rPr>
          <w:rFonts w:hint="eastAsia" w:ascii="宋体" w:hAnsi="宋体" w:cs="仿宋_GB2312"/>
          <w:b/>
          <w:bCs/>
          <w:color w:val="auto"/>
          <w:sz w:val="24"/>
          <w:u w:val="single"/>
        </w:rPr>
        <w:t>万元整（</w:t>
      </w:r>
      <w:r>
        <w:rPr>
          <w:rFonts w:ascii="宋体" w:hAnsi="宋体" w:cs="Arial"/>
          <w:b/>
          <w:bCs/>
          <w:color w:val="auto"/>
          <w:sz w:val="24"/>
          <w:u w:val="single"/>
        </w:rPr>
        <w:t>￥</w:t>
      </w:r>
      <w:r>
        <w:rPr>
          <w:rFonts w:hint="eastAsia" w:ascii="宋体" w:hAnsi="宋体" w:cs="Arial"/>
          <w:b/>
          <w:bCs/>
          <w:color w:val="auto"/>
          <w:sz w:val="24"/>
          <w:u w:val="single"/>
          <w:lang w:val="en-US" w:eastAsia="zh-CN"/>
        </w:rPr>
        <w:t>80</w:t>
      </w:r>
      <w:r>
        <w:rPr>
          <w:rFonts w:hint="eastAsia" w:ascii="宋体" w:hAnsi="宋体" w:cs="Arial"/>
          <w:b/>
          <w:bCs/>
          <w:color w:val="auto"/>
          <w:sz w:val="24"/>
          <w:u w:val="single"/>
        </w:rPr>
        <w:t>0000</w:t>
      </w:r>
      <w:r>
        <w:rPr>
          <w:rFonts w:hint="eastAsia" w:ascii="宋体" w:hAnsi="宋体" w:cs="仿宋_GB2312"/>
          <w:b/>
          <w:bCs/>
          <w:color w:val="auto"/>
          <w:sz w:val="24"/>
          <w:u w:val="single"/>
        </w:rPr>
        <w:t>元）</w:t>
      </w:r>
      <w:r>
        <w:rPr>
          <w:rFonts w:hint="eastAsia" w:ascii="宋体" w:hAnsi="宋体" w:cs="仿宋_GB2312"/>
          <w:b/>
          <w:bCs/>
          <w:color w:val="auto"/>
          <w:sz w:val="24"/>
        </w:rPr>
        <w:t xml:space="preserve">     </w:t>
      </w:r>
      <w:r>
        <w:rPr>
          <w:rFonts w:ascii="宋体" w:hAnsi="宋体" w:cs="宋体"/>
          <w:color w:val="auto"/>
          <w:sz w:val="24"/>
          <w:lang w:val="zh-CN"/>
        </w:rPr>
        <w:t xml:space="preserve">                 </w:t>
      </w:r>
    </w:p>
    <w:p>
      <w:pPr>
        <w:spacing w:line="420" w:lineRule="exact"/>
        <w:ind w:firstLine="480" w:firstLineChars="200"/>
        <w:rPr>
          <w:rFonts w:ascii="宋体" w:hAnsi="宋体"/>
          <w:color w:val="auto"/>
          <w:sz w:val="24"/>
        </w:rPr>
      </w:pPr>
      <w:r>
        <w:rPr>
          <w:rFonts w:hint="eastAsia" w:ascii="宋体" w:hAnsi="宋体"/>
          <w:color w:val="auto"/>
          <w:sz w:val="24"/>
        </w:rPr>
        <w:t>15.3投标保证金用于保护本次招标人免受投标人的行为而引起的风险。</w:t>
      </w:r>
    </w:p>
    <w:p>
      <w:pPr>
        <w:spacing w:line="420" w:lineRule="exact"/>
        <w:ind w:firstLine="480" w:firstLineChars="200"/>
        <w:rPr>
          <w:rFonts w:ascii="宋体" w:hAnsi="宋体"/>
          <w:color w:val="auto"/>
          <w:sz w:val="24"/>
        </w:rPr>
      </w:pPr>
      <w:r>
        <w:rPr>
          <w:rFonts w:hint="eastAsia" w:ascii="宋体" w:hAnsi="宋体"/>
          <w:color w:val="auto"/>
          <w:sz w:val="24"/>
        </w:rPr>
        <w:t>15.4 提交保证金</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15.4.1</w:t>
      </w:r>
      <w:r>
        <w:rPr>
          <w:rFonts w:hint="eastAsia" w:ascii="新宋体" w:hAnsi="新宋体" w:eastAsia="新宋体" w:cs="新宋体"/>
          <w:color w:val="auto"/>
          <w:szCs w:val="21"/>
        </w:rPr>
        <w:t xml:space="preserve">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15.4.2</w:t>
      </w:r>
      <w:r>
        <w:rPr>
          <w:rFonts w:hint="eastAsia" w:ascii="新宋体" w:hAnsi="新宋体" w:eastAsia="新宋体" w:cs="新宋体"/>
          <w:color w:val="auto"/>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15.4.3</w:t>
      </w:r>
      <w:r>
        <w:rPr>
          <w:rFonts w:hint="eastAsia" w:ascii="新宋体" w:hAnsi="新宋体" w:eastAsia="新宋体" w:cs="新宋体"/>
          <w:color w:val="auto"/>
          <w:szCs w:val="21"/>
        </w:rPr>
        <w:t>投标保证金缴纳方式：</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15.4.3.1</w:t>
      </w:r>
      <w:r>
        <w:rPr>
          <w:rFonts w:hint="eastAsia" w:ascii="新宋体" w:hAnsi="新宋体" w:eastAsia="新宋体" w:cs="新宋体"/>
          <w:color w:val="auto"/>
          <w:szCs w:val="21"/>
        </w:rPr>
        <w:t xml:space="preserve">投标人网上报名后，登录 http://221.14.6.70:8088/ggzy </w:t>
      </w:r>
    </w:p>
    <w:p>
      <w:pPr>
        <w:autoSpaceDE w:val="0"/>
        <w:autoSpaceDN w:val="0"/>
        <w:adjustRightInd w:val="0"/>
        <w:spacing w:line="420" w:lineRule="exact"/>
        <w:jc w:val="left"/>
        <w:rPr>
          <w:rFonts w:ascii="新宋体" w:hAnsi="新宋体" w:eastAsia="新宋体" w:cs="新宋体"/>
          <w:color w:val="auto"/>
          <w:szCs w:val="21"/>
        </w:rPr>
      </w:pP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新宋体" w:hAnsi="新宋体" w:eastAsia="新宋体" w:cs="新宋体"/>
          <w:color w:val="auto"/>
          <w:szCs w:val="21"/>
        </w:rPr>
        <w:t>系统，依次点击“会员向导”→“参与投标”→“费用缴纳说明”→“保证金缴纳说明单”，获取缴费说明单，根据每个标段的缴纳说明单在缴纳截止时间前缴纳；</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15.4.4</w:t>
      </w:r>
      <w:r>
        <w:rPr>
          <w:rFonts w:hint="eastAsia" w:ascii="新宋体" w:hAnsi="新宋体" w:eastAsia="新宋体" w:cs="新宋体"/>
          <w:color w:val="auto"/>
          <w:szCs w:val="21"/>
        </w:rPr>
        <w:t>成功缴纳后重新登录前述系统，依次点击“会员向导”→“参与投标”→“保证金绑定”→“绑定”进行投标保证金绑定。</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15.4.5</w:t>
      </w:r>
      <w:r>
        <w:rPr>
          <w:rFonts w:hint="eastAsia" w:ascii="新宋体" w:hAnsi="新宋体" w:eastAsia="新宋体" w:cs="新宋体"/>
          <w:color w:val="auto"/>
          <w:szCs w:val="21"/>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15.4.61</w:t>
      </w:r>
      <w:r>
        <w:rPr>
          <w:rFonts w:hint="eastAsia" w:ascii="新宋体" w:hAnsi="新宋体" w:eastAsia="新宋体" w:cs="新宋体"/>
          <w:color w:val="auto"/>
          <w:szCs w:val="21"/>
        </w:rPr>
        <w:t>每个投标人每个项目每个标段只有唯一缴纳账号，切勿重复缴纳或错误缴纳。(由于每个项目每个标段每个投标人系统会生成唯一的 缴纳账号，请投标企业严格按照“保证金缴纳说明单”进行交纳)。</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15.4.7</w:t>
      </w:r>
      <w:r>
        <w:rPr>
          <w:rFonts w:hint="eastAsia" w:ascii="新宋体" w:hAnsi="新宋体" w:eastAsia="新宋体" w:cs="新宋体"/>
          <w:color w:val="auto"/>
          <w:szCs w:val="21"/>
        </w:rPr>
        <w:t>未按上述规定操作引起的无效投标，由投标人自行负责。</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15.4.8</w:t>
      </w:r>
      <w:r>
        <w:rPr>
          <w:rFonts w:hint="eastAsia" w:ascii="新宋体" w:hAnsi="新宋体" w:eastAsia="新宋体" w:cs="新宋体"/>
          <w:color w:val="auto"/>
          <w:szCs w:val="21"/>
        </w:rPr>
        <w:t>汇款凭证无须备注项目编号和项目名称。</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15.4.9</w:t>
      </w:r>
      <w:r>
        <w:rPr>
          <w:rFonts w:hint="eastAsia" w:ascii="新宋体" w:hAnsi="新宋体" w:eastAsia="新宋体" w:cs="新宋体"/>
          <w:color w:val="auto"/>
          <w:szCs w:val="21"/>
        </w:rPr>
        <w:t>出现以下情形造成的投标保证金无效，由投标人自行负责。</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新宋体" w:hAnsi="新宋体" w:eastAsia="新宋体" w:cs="新宋体"/>
          <w:color w:val="auto"/>
          <w:szCs w:val="21"/>
        </w:rPr>
        <w:t>(1)投标保证金未从投标人的基本账户转出；</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新宋体" w:hAnsi="新宋体" w:eastAsia="新宋体" w:cs="新宋体"/>
          <w:color w:val="auto"/>
          <w:szCs w:val="21"/>
        </w:rPr>
        <w:t>(2)投标保证金未按照招标文件划分的标段依次转账。</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宋体" w:hAnsi="宋体" w:eastAsia="新宋体" w:cs="宋体"/>
          <w:bCs/>
          <w:color w:val="auto"/>
          <w:sz w:val="24"/>
          <w:lang w:val="en-US" w:eastAsia="zh-CN"/>
        </w:rPr>
        <w:t>15.4.10</w:t>
      </w:r>
      <w:r>
        <w:rPr>
          <w:rFonts w:hint="eastAsia" w:ascii="新宋体" w:hAnsi="新宋体" w:eastAsia="新宋体" w:cs="新宋体"/>
          <w:color w:val="auto"/>
          <w:szCs w:val="21"/>
        </w:rPr>
        <w:t>《保证金缴纳绑定操作指南》获取方法：</w:t>
      </w:r>
    </w:p>
    <w:p>
      <w:pPr>
        <w:autoSpaceDE w:val="0"/>
        <w:autoSpaceDN w:val="0"/>
        <w:adjustRightInd w:val="0"/>
        <w:spacing w:line="420" w:lineRule="exact"/>
        <w:jc w:val="left"/>
        <w:rPr>
          <w:rFonts w:hint="eastAsia" w:ascii="新宋体" w:hAnsi="新宋体" w:eastAsia="新宋体" w:cs="新宋体"/>
          <w:color w:val="auto"/>
          <w:szCs w:val="21"/>
        </w:rPr>
      </w:pPr>
      <w:r>
        <w:rPr>
          <w:rFonts w:hint="eastAsia" w:ascii="新宋体" w:hAnsi="新宋体" w:eastAsia="新宋体" w:cs="新宋体"/>
          <w:color w:val="auto"/>
          <w:szCs w:val="21"/>
        </w:rPr>
        <w:t>登录许昌公共资源交易系统-组件下载-《保证金缴纳绑定操作指南》</w:t>
      </w:r>
    </w:p>
    <w:p>
      <w:pPr>
        <w:widowControl/>
        <w:spacing w:line="420" w:lineRule="exact"/>
        <w:ind w:firstLine="480" w:firstLineChars="200"/>
        <w:rPr>
          <w:rFonts w:ascii="宋体" w:hAnsi="宋体" w:cs="宋体"/>
          <w:bCs/>
          <w:color w:val="auto"/>
          <w:sz w:val="24"/>
        </w:rPr>
      </w:pPr>
      <w:r>
        <w:rPr>
          <w:rFonts w:hint="eastAsia" w:ascii="宋体" w:hAnsi="宋体" w:eastAsia="新宋体" w:cs="宋体"/>
          <w:bCs/>
          <w:color w:val="auto"/>
          <w:sz w:val="24"/>
          <w:lang w:val="en-US" w:eastAsia="zh-CN"/>
        </w:rPr>
        <w:t>15.4.11</w:t>
      </w:r>
      <w:r>
        <w:rPr>
          <w:rFonts w:hint="eastAsia" w:ascii="新宋体" w:hAnsi="新宋体" w:eastAsia="新宋体" w:cs="新宋体"/>
          <w:color w:val="auto"/>
          <w:szCs w:val="21"/>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widowControl/>
        <w:spacing w:line="420" w:lineRule="exact"/>
        <w:ind w:firstLine="480" w:firstLineChars="200"/>
        <w:rPr>
          <w:rFonts w:ascii="宋体" w:hAnsi="宋体" w:cs="宋体"/>
          <w:bCs/>
          <w:color w:val="auto"/>
          <w:sz w:val="24"/>
          <w:highlight w:val="red"/>
        </w:rPr>
      </w:pPr>
      <w:r>
        <w:rPr>
          <w:rFonts w:hint="eastAsia" w:ascii="宋体" w:hAnsi="宋体"/>
          <w:color w:val="auto"/>
          <w:sz w:val="24"/>
        </w:rPr>
        <w:t>15.</w:t>
      </w:r>
      <w:r>
        <w:rPr>
          <w:rFonts w:hint="eastAsia" w:ascii="宋体" w:hAnsi="宋体" w:cs="宋体"/>
          <w:bCs/>
          <w:color w:val="auto"/>
          <w:sz w:val="24"/>
        </w:rPr>
        <w:t>4.</w:t>
      </w:r>
      <w:r>
        <w:rPr>
          <w:rFonts w:hint="eastAsia" w:ascii="宋体" w:hAnsi="宋体" w:cs="宋体"/>
          <w:bCs/>
          <w:color w:val="auto"/>
          <w:sz w:val="24"/>
          <w:lang w:val="en-US" w:eastAsia="zh-CN"/>
        </w:rPr>
        <w:t>12</w:t>
      </w:r>
      <w:r>
        <w:rPr>
          <w:rFonts w:hint="eastAsia" w:ascii="宋体" w:hAnsi="宋体" w:cs="宋体"/>
          <w:bCs/>
          <w:color w:val="auto"/>
          <w:sz w:val="24"/>
        </w:rPr>
        <w:t>供应商的保证金须于投标截止时间前从其公司注册银行账户转出，以收款人到账吋间为准，在途资金无效。同时投标人应承担节假日银行系统不能支付的风险。（不接受现金方式缴纳）。     </w:t>
      </w:r>
      <w:r>
        <w:rPr>
          <w:rFonts w:hint="eastAsia" w:ascii="宋体" w:hAnsi="宋体" w:cs="宋体"/>
          <w:bCs/>
          <w:color w:val="auto"/>
          <w:sz w:val="24"/>
        </w:rPr>
        <w:br w:type="textWrapping"/>
      </w:r>
      <w:r>
        <w:rPr>
          <w:rFonts w:hint="eastAsia" w:ascii="宋体" w:hAnsi="宋体" w:cs="宋体"/>
          <w:bCs/>
          <w:color w:val="auto"/>
          <w:sz w:val="24"/>
        </w:rPr>
        <w:t xml:space="preserve">    </w:t>
      </w:r>
      <w:r>
        <w:rPr>
          <w:rFonts w:hint="eastAsia" w:ascii="宋体" w:hAnsi="宋体"/>
          <w:color w:val="auto"/>
          <w:sz w:val="24"/>
        </w:rPr>
        <w:t>15.</w:t>
      </w:r>
      <w:r>
        <w:rPr>
          <w:rFonts w:hint="eastAsia" w:ascii="宋体" w:hAnsi="宋体" w:cs="宋体"/>
          <w:bCs/>
          <w:color w:val="auto"/>
          <w:sz w:val="24"/>
        </w:rPr>
        <w:t>4.</w:t>
      </w:r>
      <w:r>
        <w:rPr>
          <w:rFonts w:hint="eastAsia" w:ascii="宋体" w:hAnsi="宋体" w:cs="宋体"/>
          <w:bCs/>
          <w:color w:val="auto"/>
          <w:sz w:val="24"/>
          <w:lang w:val="en-US" w:eastAsia="zh-CN"/>
        </w:rPr>
        <w:t>1</w:t>
      </w:r>
      <w:r>
        <w:rPr>
          <w:rFonts w:hint="eastAsia" w:ascii="宋体" w:hAnsi="宋体" w:cs="宋体"/>
          <w:bCs/>
          <w:color w:val="auto"/>
          <w:sz w:val="24"/>
        </w:rPr>
        <w:t>3提交保证金截止时间与开标时间一致。</w:t>
      </w:r>
      <w:r>
        <w:rPr>
          <w:rFonts w:hint="eastAsia" w:ascii="宋体" w:hAnsi="宋体" w:cs="宋体"/>
          <w:bCs/>
          <w:color w:val="auto"/>
          <w:sz w:val="24"/>
        </w:rPr>
        <w:br w:type="textWrapping"/>
      </w:r>
      <w:r>
        <w:rPr>
          <w:rFonts w:hint="eastAsia" w:ascii="宋体" w:hAnsi="宋体" w:cs="宋体"/>
          <w:bCs/>
          <w:color w:val="auto"/>
          <w:sz w:val="24"/>
        </w:rPr>
        <w:t xml:space="preserve">    </w:t>
      </w:r>
      <w:r>
        <w:rPr>
          <w:rFonts w:hint="eastAsia" w:ascii="宋体" w:hAnsi="宋体"/>
          <w:color w:val="auto"/>
          <w:sz w:val="24"/>
        </w:rPr>
        <w:t>15.</w:t>
      </w:r>
      <w:r>
        <w:rPr>
          <w:rFonts w:hint="eastAsia" w:ascii="宋体" w:hAnsi="宋体" w:cs="宋体"/>
          <w:bCs/>
          <w:color w:val="auto"/>
          <w:sz w:val="24"/>
        </w:rPr>
        <w:t>4.</w:t>
      </w:r>
      <w:r>
        <w:rPr>
          <w:rFonts w:hint="eastAsia" w:ascii="宋体" w:hAnsi="宋体" w:cs="宋体"/>
          <w:bCs/>
          <w:color w:val="auto"/>
          <w:sz w:val="24"/>
          <w:lang w:val="en-US" w:eastAsia="zh-CN"/>
        </w:rPr>
        <w:t>1</w:t>
      </w:r>
      <w:r>
        <w:rPr>
          <w:rFonts w:hint="eastAsia" w:ascii="宋体" w:hAnsi="宋体" w:cs="宋体"/>
          <w:bCs/>
          <w:color w:val="auto"/>
          <w:sz w:val="24"/>
        </w:rPr>
        <w:t>4供应商所提交的</w:t>
      </w:r>
      <w:r>
        <w:rPr>
          <w:rFonts w:hint="eastAsia" w:ascii="宋体" w:hAnsi="宋体"/>
          <w:color w:val="auto"/>
          <w:sz w:val="24"/>
        </w:rPr>
        <w:t>投标保证金</w:t>
      </w:r>
      <w:r>
        <w:rPr>
          <w:rFonts w:hint="eastAsia" w:ascii="宋体" w:hAnsi="宋体" w:cs="宋体"/>
          <w:bCs/>
          <w:color w:val="auto"/>
          <w:sz w:val="24"/>
        </w:rPr>
        <w:t>仅限当次投标项目（标段）有效，不得重复替代使用。一个招标项目有多个标段或者有多个项目同时招标的，供应商必须按项目、标段分别提交</w:t>
      </w:r>
      <w:r>
        <w:rPr>
          <w:rFonts w:hint="eastAsia" w:ascii="宋体" w:hAnsi="宋体"/>
          <w:color w:val="auto"/>
          <w:sz w:val="24"/>
        </w:rPr>
        <w:t>投标保证金</w:t>
      </w:r>
      <w:r>
        <w:rPr>
          <w:rFonts w:hint="eastAsia" w:ascii="宋体" w:hAnsi="宋体" w:cs="宋体"/>
          <w:bCs/>
          <w:color w:val="auto"/>
          <w:sz w:val="24"/>
        </w:rPr>
        <w:t>。</w:t>
      </w:r>
    </w:p>
    <w:p>
      <w:pPr>
        <w:widowControl/>
        <w:spacing w:line="420" w:lineRule="exact"/>
        <w:ind w:firstLine="480" w:firstLineChars="200"/>
        <w:rPr>
          <w:rFonts w:ascii="宋体" w:hAnsi="宋体"/>
          <w:color w:val="auto"/>
          <w:sz w:val="24"/>
        </w:rPr>
      </w:pPr>
      <w:r>
        <w:rPr>
          <w:rFonts w:hint="eastAsia" w:ascii="宋体" w:hAnsi="宋体"/>
          <w:color w:val="auto"/>
          <w:sz w:val="24"/>
        </w:rPr>
        <w:t>15.</w:t>
      </w:r>
      <w:r>
        <w:rPr>
          <w:rFonts w:hint="eastAsia" w:ascii="宋体" w:hAnsi="宋体" w:cs="宋体"/>
          <w:bCs/>
          <w:color w:val="auto"/>
          <w:sz w:val="24"/>
        </w:rPr>
        <w:t>5.退还</w:t>
      </w:r>
      <w:r>
        <w:rPr>
          <w:rFonts w:hint="eastAsia" w:ascii="宋体" w:hAnsi="宋体"/>
          <w:color w:val="auto"/>
          <w:sz w:val="24"/>
        </w:rPr>
        <w:t>投标保证金</w:t>
      </w:r>
      <w:r>
        <w:rPr>
          <w:rFonts w:hint="eastAsia" w:ascii="宋体" w:hAnsi="宋体" w:cs="宋体"/>
          <w:bCs/>
          <w:color w:val="auto"/>
          <w:sz w:val="24"/>
        </w:rPr>
        <w:t>时，区别中标与否，按不同时序由银行按来款途径原账户退还。</w:t>
      </w:r>
    </w:p>
    <w:p>
      <w:pPr>
        <w:widowControl/>
        <w:spacing w:line="420" w:lineRule="exact"/>
        <w:ind w:firstLine="480" w:firstLineChars="200"/>
        <w:rPr>
          <w:rFonts w:ascii="宋体" w:hAnsi="宋体" w:cs="宋体"/>
          <w:bCs/>
          <w:color w:val="auto"/>
          <w:sz w:val="24"/>
        </w:rPr>
      </w:pPr>
      <w:r>
        <w:rPr>
          <w:rFonts w:hint="eastAsia" w:ascii="宋体" w:hAnsi="宋体"/>
          <w:color w:val="auto"/>
          <w:sz w:val="24"/>
        </w:rPr>
        <w:t>15.</w:t>
      </w:r>
      <w:r>
        <w:rPr>
          <w:rFonts w:hint="eastAsia" w:ascii="宋体" w:hAnsi="宋体" w:cs="宋体"/>
          <w:bCs/>
          <w:color w:val="auto"/>
          <w:sz w:val="24"/>
        </w:rPr>
        <w:t>5.1未成交的供应商的保证金,在成交通知书发出后5个工作日内退还</w:t>
      </w:r>
      <w:r>
        <w:rPr>
          <w:rFonts w:hint="eastAsia" w:ascii="宋体" w:hAnsi="宋体"/>
          <w:color w:val="auto"/>
          <w:sz w:val="24"/>
        </w:rPr>
        <w:t>投标保证金</w:t>
      </w:r>
      <w:r>
        <w:rPr>
          <w:rFonts w:hint="eastAsia" w:ascii="宋体" w:hAnsi="宋体" w:cs="宋体"/>
          <w:bCs/>
          <w:color w:val="auto"/>
          <w:sz w:val="24"/>
        </w:rPr>
        <w:t>及银行同期活期存款利息。</w:t>
      </w:r>
    </w:p>
    <w:p>
      <w:pPr>
        <w:widowControl/>
        <w:spacing w:line="420" w:lineRule="exact"/>
        <w:ind w:firstLine="480" w:firstLineChars="200"/>
        <w:rPr>
          <w:rFonts w:ascii="宋体" w:hAnsi="宋体" w:cs="宋体"/>
          <w:bCs/>
          <w:color w:val="auto"/>
          <w:sz w:val="24"/>
        </w:rPr>
      </w:pPr>
      <w:r>
        <w:rPr>
          <w:rFonts w:hint="eastAsia" w:ascii="宋体" w:hAnsi="宋体"/>
          <w:color w:val="auto"/>
          <w:sz w:val="24"/>
        </w:rPr>
        <w:t>15.</w:t>
      </w:r>
      <w:r>
        <w:rPr>
          <w:rFonts w:hint="eastAsia" w:ascii="宋体" w:hAnsi="宋体" w:cs="宋体"/>
          <w:bCs/>
          <w:color w:val="auto"/>
          <w:sz w:val="24"/>
        </w:rPr>
        <w:t>5.2成交的供应商的保证金，在签订合同之日起5个工作日内退还</w:t>
      </w:r>
      <w:r>
        <w:rPr>
          <w:rFonts w:hint="eastAsia" w:ascii="宋体" w:hAnsi="宋体"/>
          <w:color w:val="auto"/>
          <w:sz w:val="24"/>
        </w:rPr>
        <w:t>投标保证金</w:t>
      </w:r>
      <w:r>
        <w:rPr>
          <w:rFonts w:hint="eastAsia" w:ascii="宋体" w:hAnsi="宋体" w:cs="宋体"/>
          <w:bCs/>
          <w:color w:val="auto"/>
          <w:sz w:val="24"/>
        </w:rPr>
        <w:t>及银行同期活期存款利息。</w:t>
      </w:r>
    </w:p>
    <w:p>
      <w:pPr>
        <w:widowControl/>
        <w:spacing w:line="420" w:lineRule="exact"/>
        <w:ind w:firstLine="480" w:firstLineChars="200"/>
        <w:rPr>
          <w:rFonts w:ascii="宋体" w:hAnsi="宋体" w:cs="宋体"/>
          <w:bCs/>
          <w:color w:val="auto"/>
          <w:sz w:val="24"/>
        </w:rPr>
      </w:pPr>
      <w:r>
        <w:rPr>
          <w:rFonts w:hint="eastAsia" w:ascii="宋体" w:hAnsi="宋体"/>
          <w:color w:val="auto"/>
          <w:sz w:val="24"/>
        </w:rPr>
        <w:t>15.</w:t>
      </w:r>
      <w:r>
        <w:rPr>
          <w:rFonts w:hint="eastAsia" w:ascii="宋体" w:hAnsi="宋体" w:cs="宋体"/>
          <w:bCs/>
          <w:color w:val="auto"/>
          <w:sz w:val="24"/>
        </w:rPr>
        <w:t>6.发生以下情况投标保证金不予退还：</w:t>
      </w:r>
    </w:p>
    <w:p>
      <w:pPr>
        <w:widowControl/>
        <w:spacing w:line="420" w:lineRule="exact"/>
        <w:ind w:firstLine="480" w:firstLineChars="200"/>
        <w:rPr>
          <w:rFonts w:ascii="宋体" w:hAnsi="宋体" w:cs="宋体"/>
          <w:bCs/>
          <w:color w:val="auto"/>
          <w:sz w:val="24"/>
        </w:rPr>
      </w:pPr>
      <w:r>
        <w:rPr>
          <w:rFonts w:hint="eastAsia" w:ascii="宋体" w:hAnsi="宋体"/>
          <w:color w:val="auto"/>
          <w:sz w:val="24"/>
        </w:rPr>
        <w:t>15.</w:t>
      </w:r>
      <w:r>
        <w:rPr>
          <w:rFonts w:hint="eastAsia" w:ascii="宋体" w:hAnsi="宋体" w:cs="宋体"/>
          <w:bCs/>
          <w:color w:val="auto"/>
          <w:sz w:val="24"/>
        </w:rPr>
        <w:t>6.1供应商在提交报价文件截止时间后撤回报价文件的；</w:t>
      </w:r>
    </w:p>
    <w:p>
      <w:pPr>
        <w:widowControl/>
        <w:spacing w:line="420" w:lineRule="exact"/>
        <w:ind w:firstLine="480" w:firstLineChars="200"/>
        <w:rPr>
          <w:rFonts w:ascii="宋体" w:hAnsi="宋体" w:cs="宋体"/>
          <w:bCs/>
          <w:color w:val="auto"/>
          <w:sz w:val="24"/>
        </w:rPr>
      </w:pPr>
      <w:r>
        <w:rPr>
          <w:rFonts w:hint="eastAsia" w:ascii="宋体" w:hAnsi="宋体"/>
          <w:color w:val="auto"/>
          <w:sz w:val="24"/>
        </w:rPr>
        <w:t>15.</w:t>
      </w:r>
      <w:r>
        <w:rPr>
          <w:rFonts w:hint="eastAsia" w:ascii="宋体" w:hAnsi="宋体" w:cs="宋体"/>
          <w:bCs/>
          <w:color w:val="auto"/>
          <w:sz w:val="24"/>
        </w:rPr>
        <w:t>6.2供应商在报价文件中提供虚假材料的；</w:t>
      </w:r>
    </w:p>
    <w:p>
      <w:pPr>
        <w:widowControl/>
        <w:spacing w:line="420" w:lineRule="exact"/>
        <w:ind w:firstLine="480" w:firstLineChars="200"/>
        <w:rPr>
          <w:rFonts w:ascii="宋体" w:hAnsi="宋体" w:cs="宋体"/>
          <w:bCs/>
          <w:color w:val="auto"/>
          <w:sz w:val="24"/>
        </w:rPr>
      </w:pPr>
      <w:r>
        <w:rPr>
          <w:rFonts w:hint="eastAsia" w:ascii="宋体" w:hAnsi="宋体"/>
          <w:color w:val="auto"/>
          <w:sz w:val="24"/>
        </w:rPr>
        <w:t>15.</w:t>
      </w:r>
      <w:r>
        <w:rPr>
          <w:rFonts w:hint="eastAsia" w:ascii="宋体" w:hAnsi="宋体" w:cs="宋体"/>
          <w:bCs/>
          <w:color w:val="auto"/>
          <w:sz w:val="24"/>
        </w:rPr>
        <w:t>6.3除因不可抗力或</w:t>
      </w:r>
      <w:r>
        <w:rPr>
          <w:rFonts w:hint="eastAsia" w:ascii="宋体" w:hAnsi="宋体"/>
          <w:color w:val="auto"/>
          <w:sz w:val="24"/>
        </w:rPr>
        <w:t>投标文件</w:t>
      </w:r>
      <w:r>
        <w:rPr>
          <w:rFonts w:hint="eastAsia" w:ascii="宋体" w:hAnsi="宋体" w:cs="宋体"/>
          <w:bCs/>
          <w:color w:val="auto"/>
          <w:sz w:val="24"/>
        </w:rPr>
        <w:t>认可的情形以外，成交供应商不与采购人签订合同的；</w:t>
      </w:r>
    </w:p>
    <w:p>
      <w:pPr>
        <w:widowControl/>
        <w:spacing w:line="420" w:lineRule="exact"/>
        <w:ind w:firstLine="480" w:firstLineChars="200"/>
        <w:rPr>
          <w:rFonts w:ascii="宋体" w:hAnsi="宋体" w:cs="宋体"/>
          <w:bCs/>
          <w:color w:val="auto"/>
          <w:sz w:val="24"/>
        </w:rPr>
      </w:pPr>
      <w:r>
        <w:rPr>
          <w:rFonts w:hint="eastAsia" w:ascii="宋体" w:hAnsi="宋体"/>
          <w:color w:val="auto"/>
          <w:sz w:val="24"/>
        </w:rPr>
        <w:t>15.</w:t>
      </w:r>
      <w:r>
        <w:rPr>
          <w:rFonts w:hint="eastAsia" w:ascii="宋体" w:hAnsi="宋体" w:cs="宋体"/>
          <w:bCs/>
          <w:color w:val="auto"/>
          <w:sz w:val="24"/>
        </w:rPr>
        <w:t>6.4供应商与采购人、其他供应商或者采购代理机构恶意串通的；</w:t>
      </w:r>
    </w:p>
    <w:p>
      <w:pPr>
        <w:snapToGrid w:val="0"/>
        <w:spacing w:line="420" w:lineRule="exact"/>
        <w:ind w:firstLine="480" w:firstLineChars="200"/>
        <w:rPr>
          <w:rFonts w:ascii="宋体" w:hAnsi="宋体"/>
          <w:color w:val="auto"/>
          <w:sz w:val="24"/>
        </w:rPr>
      </w:pPr>
      <w:r>
        <w:rPr>
          <w:rFonts w:hint="eastAsia" w:ascii="宋体" w:hAnsi="宋体"/>
          <w:color w:val="auto"/>
          <w:sz w:val="24"/>
        </w:rPr>
        <w:t>15.</w:t>
      </w:r>
      <w:r>
        <w:rPr>
          <w:rFonts w:hint="eastAsia" w:ascii="宋体" w:hAnsi="宋体" w:cs="宋体"/>
          <w:bCs/>
          <w:color w:val="auto"/>
          <w:sz w:val="24"/>
        </w:rPr>
        <w:t>6.5法律法规及</w:t>
      </w:r>
      <w:r>
        <w:rPr>
          <w:rFonts w:hint="eastAsia" w:ascii="宋体" w:hAnsi="宋体"/>
          <w:color w:val="auto"/>
          <w:sz w:val="24"/>
        </w:rPr>
        <w:t>投标文件</w:t>
      </w:r>
      <w:r>
        <w:rPr>
          <w:rFonts w:hint="eastAsia" w:ascii="宋体" w:hAnsi="宋体" w:cs="宋体"/>
          <w:bCs/>
          <w:color w:val="auto"/>
          <w:sz w:val="24"/>
        </w:rPr>
        <w:t>规定的其他情形。</w:t>
      </w:r>
    </w:p>
    <w:p>
      <w:pPr>
        <w:snapToGrid w:val="0"/>
        <w:spacing w:line="420" w:lineRule="exact"/>
        <w:ind w:firstLine="482" w:firstLineChars="200"/>
        <w:rPr>
          <w:rFonts w:ascii="宋体" w:hAnsi="宋体"/>
          <w:b/>
          <w:color w:val="auto"/>
          <w:sz w:val="24"/>
        </w:rPr>
      </w:pPr>
      <w:r>
        <w:rPr>
          <w:rFonts w:hint="eastAsia" w:ascii="宋体" w:hAnsi="宋体"/>
          <w:b/>
          <w:color w:val="auto"/>
          <w:sz w:val="24"/>
        </w:rPr>
        <w:t>16.投标文件的份数和签署</w:t>
      </w:r>
    </w:p>
    <w:p>
      <w:pPr>
        <w:snapToGrid w:val="0"/>
        <w:spacing w:line="420" w:lineRule="exact"/>
        <w:ind w:firstLine="480" w:firstLineChars="200"/>
        <w:rPr>
          <w:rFonts w:ascii="宋体" w:hAnsi="宋体"/>
          <w:color w:val="auto"/>
          <w:sz w:val="24"/>
        </w:rPr>
      </w:pPr>
      <w:r>
        <w:rPr>
          <w:rFonts w:hint="eastAsia" w:ascii="宋体" w:hAnsi="宋体"/>
          <w:color w:val="auto"/>
          <w:sz w:val="24"/>
        </w:rPr>
        <w:t>16.1投标人应提交</w:t>
      </w:r>
      <w:r>
        <w:rPr>
          <w:rFonts w:hint="eastAsia" w:ascii="宋体" w:hAnsi="宋体"/>
          <w:bCs/>
          <w:color w:val="auto"/>
          <w:sz w:val="24"/>
        </w:rPr>
        <w:t>正本一份和副本四份的</w:t>
      </w:r>
      <w:r>
        <w:rPr>
          <w:rFonts w:hint="eastAsia" w:ascii="宋体" w:hAnsi="宋体"/>
          <w:color w:val="auto"/>
          <w:sz w:val="24"/>
        </w:rPr>
        <w:t>投标文件。</w:t>
      </w:r>
    </w:p>
    <w:p>
      <w:pPr>
        <w:snapToGrid w:val="0"/>
        <w:spacing w:line="420" w:lineRule="exact"/>
        <w:ind w:firstLine="480" w:firstLineChars="200"/>
        <w:rPr>
          <w:rFonts w:ascii="宋体" w:hAnsi="宋体"/>
          <w:color w:val="auto"/>
          <w:sz w:val="24"/>
        </w:rPr>
      </w:pPr>
      <w:r>
        <w:rPr>
          <w:rFonts w:hint="eastAsia" w:ascii="宋体" w:hAnsi="宋体"/>
          <w:color w:val="auto"/>
          <w:sz w:val="24"/>
        </w:rPr>
        <w:t>16.2投标文件正本和副本须打印并由法人或法人正式授权的投标人代表在规定处签字（有特殊要求的按要求执行）。</w:t>
      </w:r>
    </w:p>
    <w:p>
      <w:pPr>
        <w:snapToGrid w:val="0"/>
        <w:spacing w:line="420" w:lineRule="exact"/>
        <w:ind w:firstLine="480" w:firstLineChars="200"/>
        <w:rPr>
          <w:rFonts w:ascii="宋体" w:hAnsi="宋体"/>
          <w:color w:val="auto"/>
          <w:sz w:val="24"/>
        </w:rPr>
      </w:pPr>
      <w:r>
        <w:rPr>
          <w:rFonts w:hint="eastAsia" w:ascii="宋体" w:hAnsi="宋体"/>
          <w:color w:val="auto"/>
          <w:sz w:val="24"/>
        </w:rPr>
        <w:t>16.3除投标人对错处作必要修改外，投标文件中不允许有加行、涂抹或改写。若有修改须由签署投标文件的人员进行签字并加盖投标单位公章。</w:t>
      </w:r>
    </w:p>
    <w:p>
      <w:pPr>
        <w:snapToGrid w:val="0"/>
        <w:spacing w:line="420" w:lineRule="exact"/>
        <w:ind w:firstLine="482" w:firstLineChars="200"/>
        <w:rPr>
          <w:rFonts w:ascii="宋体" w:hAnsi="宋体"/>
          <w:b/>
          <w:color w:val="auto"/>
          <w:sz w:val="24"/>
        </w:rPr>
      </w:pPr>
      <w:r>
        <w:rPr>
          <w:rFonts w:hint="eastAsia" w:ascii="宋体" w:hAnsi="宋体"/>
          <w:b/>
          <w:color w:val="auto"/>
          <w:sz w:val="24"/>
        </w:rPr>
        <w:t>D 投标文件的递交</w:t>
      </w:r>
    </w:p>
    <w:p>
      <w:pPr>
        <w:snapToGrid w:val="0"/>
        <w:spacing w:line="420" w:lineRule="exact"/>
        <w:ind w:firstLine="482" w:firstLineChars="200"/>
        <w:rPr>
          <w:rFonts w:ascii="宋体" w:hAnsi="宋体"/>
          <w:b/>
          <w:color w:val="auto"/>
          <w:sz w:val="24"/>
        </w:rPr>
      </w:pPr>
      <w:r>
        <w:rPr>
          <w:rFonts w:hint="eastAsia" w:ascii="宋体" w:hAnsi="宋体"/>
          <w:b/>
          <w:color w:val="auto"/>
          <w:sz w:val="24"/>
        </w:rPr>
        <w:t>17.投标文件的密封和标记</w:t>
      </w:r>
    </w:p>
    <w:p>
      <w:pPr>
        <w:snapToGrid w:val="0"/>
        <w:spacing w:line="420" w:lineRule="exact"/>
        <w:ind w:firstLine="480" w:firstLineChars="200"/>
        <w:rPr>
          <w:rFonts w:ascii="宋体" w:hAnsi="宋体"/>
          <w:color w:val="auto"/>
          <w:sz w:val="24"/>
        </w:rPr>
      </w:pPr>
      <w:r>
        <w:rPr>
          <w:rFonts w:hint="eastAsia" w:ascii="宋体" w:hAnsi="宋体"/>
          <w:color w:val="auto"/>
          <w:sz w:val="24"/>
        </w:rPr>
        <w:t>17.1投标人应将投标文件“正本”、“副本”用非透明文件袋分别密封。</w:t>
      </w:r>
    </w:p>
    <w:p>
      <w:pPr>
        <w:snapToGrid w:val="0"/>
        <w:spacing w:line="420" w:lineRule="exact"/>
        <w:ind w:firstLine="480" w:firstLineChars="200"/>
        <w:rPr>
          <w:rFonts w:ascii="宋体" w:hAnsi="宋体"/>
          <w:color w:val="auto"/>
          <w:sz w:val="24"/>
        </w:rPr>
      </w:pPr>
      <w:r>
        <w:rPr>
          <w:rFonts w:hint="eastAsia" w:ascii="宋体" w:hAnsi="宋体"/>
          <w:color w:val="auto"/>
          <w:sz w:val="24"/>
        </w:rPr>
        <w:t>17.2 未按规定密封的为无效投标。</w:t>
      </w:r>
    </w:p>
    <w:p>
      <w:pPr>
        <w:snapToGrid w:val="0"/>
        <w:spacing w:line="420" w:lineRule="exact"/>
        <w:ind w:firstLine="482" w:firstLineChars="200"/>
        <w:rPr>
          <w:rFonts w:ascii="宋体" w:hAnsi="宋体"/>
          <w:b/>
          <w:color w:val="auto"/>
          <w:sz w:val="24"/>
        </w:rPr>
      </w:pPr>
      <w:r>
        <w:rPr>
          <w:rFonts w:hint="eastAsia" w:ascii="宋体" w:hAnsi="宋体"/>
          <w:b/>
          <w:color w:val="auto"/>
          <w:sz w:val="24"/>
        </w:rPr>
        <w:t>18.递交投标文件的截止时间</w:t>
      </w:r>
    </w:p>
    <w:p>
      <w:pPr>
        <w:snapToGrid w:val="0"/>
        <w:spacing w:line="420" w:lineRule="exact"/>
        <w:ind w:firstLine="480" w:firstLineChars="200"/>
        <w:rPr>
          <w:rFonts w:ascii="宋体" w:hAnsi="宋体"/>
          <w:color w:val="auto"/>
          <w:sz w:val="24"/>
        </w:rPr>
      </w:pPr>
      <w:r>
        <w:rPr>
          <w:rFonts w:hint="eastAsia" w:ascii="宋体" w:hAnsi="宋体"/>
          <w:color w:val="auto"/>
          <w:sz w:val="24"/>
        </w:rPr>
        <w:t>18.1所有投标文件都必须按招标人在投标邀请中规定的投标截止时间之前在开标现场送至招标人。</w:t>
      </w:r>
    </w:p>
    <w:p>
      <w:pPr>
        <w:snapToGrid w:val="0"/>
        <w:spacing w:line="420" w:lineRule="exact"/>
        <w:ind w:firstLine="480" w:firstLineChars="200"/>
        <w:rPr>
          <w:rFonts w:ascii="宋体" w:hAnsi="宋体"/>
          <w:color w:val="auto"/>
          <w:sz w:val="24"/>
        </w:rPr>
      </w:pPr>
      <w:r>
        <w:rPr>
          <w:rFonts w:hint="eastAsia" w:ascii="宋体" w:hAnsi="宋体"/>
          <w:color w:val="auto"/>
          <w:sz w:val="24"/>
        </w:rPr>
        <w:t>18.2因招标文件的修改推迟投标截止时间时，则按招标人修改通知规定的时间递交。</w:t>
      </w:r>
    </w:p>
    <w:p>
      <w:pPr>
        <w:snapToGrid w:val="0"/>
        <w:spacing w:line="372" w:lineRule="auto"/>
        <w:ind w:firstLine="482" w:firstLineChars="200"/>
        <w:rPr>
          <w:rFonts w:ascii="宋体" w:hAnsi="宋体"/>
          <w:b/>
          <w:color w:val="auto"/>
          <w:sz w:val="24"/>
        </w:rPr>
      </w:pPr>
      <w:r>
        <w:rPr>
          <w:rFonts w:hint="eastAsia" w:ascii="宋体" w:hAnsi="宋体"/>
          <w:b/>
          <w:color w:val="auto"/>
          <w:sz w:val="24"/>
        </w:rPr>
        <w:t>19.迟交的投标文件</w:t>
      </w:r>
    </w:p>
    <w:p>
      <w:pPr>
        <w:snapToGrid w:val="0"/>
        <w:spacing w:line="372" w:lineRule="auto"/>
        <w:ind w:firstLine="480" w:firstLineChars="200"/>
        <w:rPr>
          <w:rFonts w:ascii="宋体" w:hAnsi="宋体"/>
          <w:color w:val="auto"/>
          <w:sz w:val="24"/>
        </w:rPr>
      </w:pPr>
      <w:r>
        <w:rPr>
          <w:rFonts w:hint="eastAsia" w:ascii="宋体" w:hAnsi="宋体"/>
          <w:color w:val="auto"/>
          <w:sz w:val="24"/>
        </w:rPr>
        <w:t>招标人将拒绝在投标截止时间后收到的投标文件。</w:t>
      </w:r>
    </w:p>
    <w:p>
      <w:pPr>
        <w:autoSpaceDE w:val="0"/>
        <w:autoSpaceDN w:val="0"/>
        <w:adjustRightInd w:val="0"/>
        <w:spacing w:line="372" w:lineRule="auto"/>
        <w:ind w:firstLine="480"/>
        <w:rPr>
          <w:rFonts w:ascii="宋体" w:hAnsi="宋体" w:cs="宋体"/>
          <w:b/>
          <w:color w:val="auto"/>
          <w:sz w:val="24"/>
          <w:lang w:val="zh-CN"/>
        </w:rPr>
      </w:pPr>
      <w:r>
        <w:rPr>
          <w:rFonts w:ascii="宋体" w:hAnsi="宋体" w:cs="宋体"/>
          <w:b/>
          <w:color w:val="auto"/>
          <w:sz w:val="24"/>
          <w:lang w:val="zh-CN"/>
        </w:rPr>
        <w:t>20.</w:t>
      </w:r>
      <w:r>
        <w:rPr>
          <w:rFonts w:hint="eastAsia" w:ascii="宋体" w:hAnsi="宋体" w:cs="宋体"/>
          <w:b/>
          <w:color w:val="auto"/>
          <w:sz w:val="24"/>
          <w:lang w:val="zh-CN"/>
        </w:rPr>
        <w:t>投标文件的撤回、修改补充</w:t>
      </w:r>
    </w:p>
    <w:p>
      <w:pPr>
        <w:autoSpaceDE w:val="0"/>
        <w:autoSpaceDN w:val="0"/>
        <w:adjustRightInd w:val="0"/>
        <w:spacing w:line="372" w:lineRule="auto"/>
        <w:ind w:firstLine="480"/>
        <w:rPr>
          <w:rFonts w:ascii="宋体" w:hAnsi="宋体" w:cs="宋体"/>
          <w:color w:val="auto"/>
          <w:sz w:val="24"/>
          <w:lang w:val="zh-CN"/>
        </w:rPr>
      </w:pPr>
      <w:r>
        <w:rPr>
          <w:rFonts w:hint="eastAsia" w:ascii="宋体" w:hAnsi="宋体" w:cs="宋体"/>
          <w:color w:val="auto"/>
          <w:sz w:val="24"/>
          <w:lang w:val="zh-CN"/>
        </w:rPr>
        <w:t>投标截止时间前，投标人可以撤回、修改补充已递交的投标文件。</w:t>
      </w:r>
    </w:p>
    <w:p>
      <w:pPr>
        <w:autoSpaceDE w:val="0"/>
        <w:autoSpaceDN w:val="0"/>
        <w:adjustRightInd w:val="0"/>
        <w:spacing w:line="372" w:lineRule="auto"/>
        <w:ind w:firstLine="480"/>
        <w:rPr>
          <w:rFonts w:ascii="宋体" w:hAnsi="宋体" w:cs="宋体"/>
          <w:color w:val="auto"/>
          <w:sz w:val="24"/>
          <w:lang w:val="zh-CN"/>
        </w:rPr>
      </w:pPr>
      <w:r>
        <w:rPr>
          <w:rFonts w:ascii="宋体" w:hAnsi="宋体" w:cs="宋体"/>
          <w:color w:val="auto"/>
          <w:sz w:val="24"/>
          <w:lang w:val="zh-CN"/>
        </w:rPr>
        <w:t>20.1</w:t>
      </w:r>
      <w:r>
        <w:rPr>
          <w:rFonts w:hint="eastAsia" w:ascii="宋体" w:hAnsi="宋体" w:cs="宋体"/>
          <w:color w:val="auto"/>
          <w:sz w:val="24"/>
          <w:lang w:val="zh-CN"/>
        </w:rPr>
        <w:t>投标人撤回已递交投标文件的，须书面通知中心，并按照招标文件要求签字，招标文件规定有加盖印章处的须加盖相应印章。</w:t>
      </w:r>
    </w:p>
    <w:p>
      <w:pPr>
        <w:autoSpaceDE w:val="0"/>
        <w:autoSpaceDN w:val="0"/>
        <w:adjustRightInd w:val="0"/>
        <w:spacing w:line="372" w:lineRule="auto"/>
        <w:ind w:firstLine="480"/>
        <w:rPr>
          <w:rFonts w:ascii="宋体" w:hAnsi="宋体" w:cs="宋体"/>
          <w:color w:val="auto"/>
          <w:sz w:val="24"/>
          <w:lang w:val="zh-CN"/>
        </w:rPr>
      </w:pPr>
      <w:r>
        <w:rPr>
          <w:rFonts w:ascii="宋体" w:hAnsi="宋体" w:cs="宋体"/>
          <w:color w:val="auto"/>
          <w:sz w:val="24"/>
          <w:lang w:val="zh-CN"/>
        </w:rPr>
        <w:t>20.2</w:t>
      </w:r>
      <w:r>
        <w:rPr>
          <w:rFonts w:hint="eastAsia" w:ascii="宋体" w:hAnsi="宋体" w:cs="宋体"/>
          <w:color w:val="auto"/>
          <w:sz w:val="24"/>
          <w:lang w:val="zh-CN"/>
        </w:rPr>
        <w:t>投标人不得在开标时间起到投标文件有效期期满前撤销投标文件，否则招标人不予退还其投标保证金。</w:t>
      </w:r>
    </w:p>
    <w:p>
      <w:pPr>
        <w:autoSpaceDE w:val="0"/>
        <w:autoSpaceDN w:val="0"/>
        <w:adjustRightInd w:val="0"/>
        <w:spacing w:line="372" w:lineRule="auto"/>
        <w:ind w:firstLine="480"/>
        <w:rPr>
          <w:rFonts w:ascii="宋体" w:hAnsi="宋体" w:cs="宋体"/>
          <w:color w:val="auto"/>
          <w:sz w:val="24"/>
          <w:lang w:val="zh-CN"/>
        </w:rPr>
      </w:pPr>
      <w:r>
        <w:rPr>
          <w:rFonts w:hint="eastAsia" w:ascii="宋体" w:hAnsi="宋体" w:cs="宋体"/>
          <w:color w:val="auto"/>
          <w:sz w:val="24"/>
          <w:lang w:val="zh-CN"/>
        </w:rPr>
        <w:t>20.3修改补充的内容为投标文件的组成部分。修改补充的投标文件应按照招标文件规定进行编制、密封、标记和递交，并标明“修改补充”字样。</w:t>
      </w:r>
    </w:p>
    <w:p>
      <w:pPr>
        <w:spacing w:line="372" w:lineRule="auto"/>
        <w:ind w:firstLine="482" w:firstLineChars="200"/>
        <w:rPr>
          <w:rFonts w:ascii="宋体" w:hAnsi="宋体"/>
          <w:b/>
          <w:color w:val="auto"/>
          <w:sz w:val="24"/>
        </w:rPr>
      </w:pPr>
      <w:r>
        <w:rPr>
          <w:rFonts w:hint="eastAsia" w:ascii="宋体" w:hAnsi="宋体"/>
          <w:b/>
          <w:color w:val="auto"/>
          <w:sz w:val="24"/>
        </w:rPr>
        <w:t>E 开标和评标</w:t>
      </w:r>
    </w:p>
    <w:p>
      <w:pPr>
        <w:spacing w:line="372" w:lineRule="auto"/>
        <w:ind w:firstLine="482" w:firstLineChars="200"/>
        <w:rPr>
          <w:rFonts w:ascii="宋体" w:hAnsi="宋体"/>
          <w:b/>
          <w:color w:val="auto"/>
          <w:sz w:val="24"/>
        </w:rPr>
      </w:pPr>
      <w:r>
        <w:rPr>
          <w:rFonts w:hint="eastAsia" w:ascii="宋体" w:hAnsi="宋体"/>
          <w:b/>
          <w:color w:val="auto"/>
          <w:sz w:val="24"/>
        </w:rPr>
        <w:t>21.开标</w:t>
      </w:r>
    </w:p>
    <w:p>
      <w:pPr>
        <w:spacing w:line="372" w:lineRule="auto"/>
        <w:ind w:firstLine="480" w:firstLineChars="200"/>
        <w:rPr>
          <w:rFonts w:ascii="宋体" w:hAnsi="宋体"/>
          <w:b/>
          <w:bCs/>
          <w:color w:val="auto"/>
          <w:sz w:val="24"/>
        </w:rPr>
      </w:pPr>
      <w:r>
        <w:rPr>
          <w:rFonts w:hint="eastAsia" w:ascii="宋体" w:hAnsi="宋体"/>
          <w:color w:val="auto"/>
          <w:sz w:val="24"/>
        </w:rPr>
        <w:t>21.1招标人将在招标文件规定的时间和地点组织公开开标。投标人可委派授权代表参加，参加开标的代表须签名报到以证明其出席。</w:t>
      </w:r>
    </w:p>
    <w:p>
      <w:pPr>
        <w:spacing w:line="372" w:lineRule="auto"/>
        <w:ind w:firstLine="480" w:firstLineChars="200"/>
        <w:rPr>
          <w:rFonts w:ascii="宋体" w:hAnsi="宋体"/>
          <w:color w:val="auto"/>
          <w:sz w:val="24"/>
        </w:rPr>
      </w:pPr>
      <w:r>
        <w:rPr>
          <w:rFonts w:hint="eastAsia" w:ascii="宋体" w:hAnsi="宋体"/>
          <w:color w:val="auto"/>
          <w:sz w:val="24"/>
        </w:rPr>
        <w:t>21.2开标时，将检查投标文件密封情况，确认无误后拆封唱标，唱正本“开标一览表”内容，以及招标人认为合适的其他内容并记录。</w:t>
      </w:r>
    </w:p>
    <w:p>
      <w:pPr>
        <w:spacing w:line="372" w:lineRule="auto"/>
        <w:ind w:firstLine="482" w:firstLineChars="200"/>
        <w:rPr>
          <w:rFonts w:ascii="宋体" w:hAnsi="宋体"/>
          <w:b/>
          <w:color w:val="auto"/>
          <w:sz w:val="24"/>
        </w:rPr>
      </w:pPr>
      <w:r>
        <w:rPr>
          <w:rFonts w:hint="eastAsia" w:ascii="宋体" w:hAnsi="宋体"/>
          <w:b/>
          <w:color w:val="auto"/>
          <w:sz w:val="24"/>
        </w:rPr>
        <w:t>22.评标委员会</w:t>
      </w:r>
    </w:p>
    <w:p>
      <w:pPr>
        <w:spacing w:line="372" w:lineRule="auto"/>
        <w:ind w:firstLine="480" w:firstLineChars="200"/>
        <w:rPr>
          <w:rFonts w:ascii="宋体" w:hAnsi="宋体"/>
          <w:color w:val="auto"/>
          <w:sz w:val="24"/>
        </w:rPr>
      </w:pPr>
      <w:r>
        <w:rPr>
          <w:rFonts w:hint="eastAsia" w:ascii="宋体" w:hAnsi="宋体"/>
          <w:color w:val="auto"/>
          <w:sz w:val="24"/>
        </w:rPr>
        <w:t>招标人将根据该项目的性质和特点组建评标委员会，</w:t>
      </w:r>
      <w:r>
        <w:rPr>
          <w:rFonts w:hint="eastAsia" w:ascii="宋体" w:hAnsi="宋体"/>
          <w:color w:val="auto"/>
          <w:sz w:val="24"/>
          <w:lang w:val="zh-CN"/>
        </w:rPr>
        <w:t>评标专家共</w:t>
      </w:r>
      <w:r>
        <w:rPr>
          <w:rFonts w:hint="eastAsia" w:ascii="宋体" w:hAnsi="宋体"/>
          <w:color w:val="auto"/>
          <w:sz w:val="24"/>
        </w:rPr>
        <w:t>5人组成，其中</w:t>
      </w:r>
      <w:r>
        <w:rPr>
          <w:rFonts w:hint="eastAsia" w:ascii="宋体" w:hAnsi="宋体"/>
          <w:color w:val="auto"/>
          <w:sz w:val="24"/>
          <w:lang w:val="zh-CN"/>
        </w:rPr>
        <w:t>从评标专家库中随机抽取与本工程相关经济、技术类专家</w:t>
      </w:r>
      <w:r>
        <w:rPr>
          <w:rFonts w:hint="eastAsia" w:ascii="宋体" w:hAnsi="宋体"/>
          <w:color w:val="auto"/>
          <w:sz w:val="24"/>
        </w:rPr>
        <w:t>4人，</w:t>
      </w:r>
      <w:r>
        <w:rPr>
          <w:rFonts w:hint="eastAsia" w:ascii="宋体" w:hAnsi="宋体"/>
          <w:color w:val="auto"/>
          <w:sz w:val="24"/>
          <w:lang w:val="zh-CN"/>
        </w:rPr>
        <w:t>采购单位委派代表或采购单位委派的评标专家</w:t>
      </w:r>
      <w:r>
        <w:rPr>
          <w:rFonts w:hint="eastAsia" w:ascii="宋体" w:hAnsi="宋体"/>
          <w:color w:val="auto"/>
          <w:sz w:val="24"/>
        </w:rPr>
        <w:t>1</w:t>
      </w:r>
      <w:r>
        <w:rPr>
          <w:rFonts w:hint="eastAsia" w:ascii="宋体" w:hAnsi="宋体"/>
          <w:color w:val="auto"/>
          <w:sz w:val="24"/>
          <w:lang w:val="zh-CN"/>
        </w:rPr>
        <w:t>人。</w:t>
      </w:r>
    </w:p>
    <w:p>
      <w:pPr>
        <w:pStyle w:val="22"/>
        <w:spacing w:line="372" w:lineRule="auto"/>
        <w:ind w:firstLine="480"/>
        <w:jc w:val="left"/>
        <w:rPr>
          <w:rFonts w:ascii="宋体" w:hAnsi="宋体"/>
          <w:color w:val="auto"/>
          <w:sz w:val="24"/>
          <w:szCs w:val="24"/>
        </w:rPr>
      </w:pPr>
      <w:r>
        <w:rPr>
          <w:rFonts w:hint="eastAsia" w:ascii="宋体" w:hAnsi="宋体"/>
          <w:color w:val="auto"/>
          <w:sz w:val="24"/>
          <w:szCs w:val="24"/>
        </w:rPr>
        <w:t>采购单位委派代表参加评审委员会的，须向采购代理机构出具授权函。采购单位委派评标专家参加评审委员会的，须向采购代理机构出具授权函和评标专家资格证书。除授权代表外，采购单位委派纪检监察人员进入电子监督室实施监督的，须向采购代理机构出具证明文件，且不得超过2人。</w:t>
      </w:r>
    </w:p>
    <w:p>
      <w:pPr>
        <w:spacing w:line="372" w:lineRule="auto"/>
        <w:ind w:firstLine="482" w:firstLineChars="200"/>
        <w:rPr>
          <w:rFonts w:ascii="宋体" w:hAnsi="宋体"/>
          <w:b/>
          <w:color w:val="auto"/>
          <w:sz w:val="24"/>
        </w:rPr>
      </w:pPr>
      <w:r>
        <w:rPr>
          <w:rFonts w:hint="eastAsia" w:ascii="宋体" w:hAnsi="宋体"/>
          <w:b/>
          <w:color w:val="auto"/>
          <w:sz w:val="24"/>
        </w:rPr>
        <w:t>23.投标文件响应性的确定</w:t>
      </w:r>
    </w:p>
    <w:p>
      <w:pPr>
        <w:spacing w:line="372" w:lineRule="auto"/>
        <w:ind w:firstLine="480" w:firstLineChars="200"/>
        <w:rPr>
          <w:rFonts w:ascii="宋体" w:hAnsi="宋体"/>
          <w:color w:val="auto"/>
          <w:sz w:val="24"/>
        </w:rPr>
      </w:pPr>
      <w:r>
        <w:rPr>
          <w:rFonts w:hint="eastAsia" w:ascii="宋体" w:hAnsi="宋体"/>
          <w:color w:val="auto"/>
          <w:sz w:val="24"/>
        </w:rPr>
        <w:t>23.1开标后，招标人将组织审查投标文件是否完整，是否有计算错误，要求的保证金是否已提供，文件是否恰当地签署。若投标人拒绝接受上述修正，其投标将被拒绝。</w:t>
      </w:r>
    </w:p>
    <w:p>
      <w:pPr>
        <w:spacing w:line="372" w:lineRule="auto"/>
        <w:ind w:firstLine="480" w:firstLineChars="200"/>
        <w:rPr>
          <w:rFonts w:ascii="宋体" w:hAnsi="宋体"/>
          <w:color w:val="auto"/>
          <w:sz w:val="24"/>
        </w:rPr>
      </w:pPr>
      <w:r>
        <w:rPr>
          <w:rFonts w:hint="eastAsia" w:ascii="宋体" w:hAnsi="宋体"/>
          <w:color w:val="auto"/>
          <w:sz w:val="24"/>
        </w:rPr>
        <w:t>23.2在对投标文件进行详细评估之前，评标委员会将依据投标人提供的资格证明文件审查投标人的财务、技术和生产能力。如果确定投标人无资格履行合同，其投标将被拒绝。</w:t>
      </w:r>
    </w:p>
    <w:p>
      <w:pPr>
        <w:spacing w:line="372" w:lineRule="auto"/>
        <w:ind w:firstLine="480" w:firstLineChars="200"/>
        <w:rPr>
          <w:rFonts w:ascii="宋体" w:hAnsi="宋体"/>
          <w:color w:val="auto"/>
          <w:sz w:val="24"/>
        </w:rPr>
      </w:pPr>
      <w:r>
        <w:rPr>
          <w:rFonts w:hint="eastAsia" w:ascii="宋体" w:hAnsi="宋体"/>
          <w:color w:val="auto"/>
          <w:sz w:val="24"/>
        </w:rPr>
        <w:t>23.3评标委员会将确定每一投标是否对招标文件的要求作出了实质性的响应而没有重大偏离。实质性响应的投标是指投标文件符合招标文件的所有条款、条件和规定且没有重大偏离或保留。对于分项报价缺项或漏项金额超过投标总报价3％的将视为有重大偏离或保留。</w:t>
      </w:r>
    </w:p>
    <w:p>
      <w:pPr>
        <w:spacing w:line="372" w:lineRule="auto"/>
        <w:ind w:firstLine="482" w:firstLineChars="200"/>
        <w:rPr>
          <w:rFonts w:ascii="宋体" w:hAnsi="宋体"/>
          <w:b/>
          <w:bCs/>
          <w:color w:val="auto"/>
          <w:sz w:val="24"/>
        </w:rPr>
      </w:pPr>
      <w:r>
        <w:rPr>
          <w:rFonts w:hint="eastAsia" w:ascii="宋体" w:hAnsi="宋体"/>
          <w:b/>
          <w:bCs/>
          <w:color w:val="auto"/>
          <w:sz w:val="24"/>
        </w:rPr>
        <w:t>23.4评标委员会判断投标文件的响应性仅基于投标文件本身而不依靠外部证据。</w:t>
      </w:r>
    </w:p>
    <w:p>
      <w:pPr>
        <w:spacing w:line="372" w:lineRule="auto"/>
        <w:ind w:firstLine="480" w:firstLineChars="200"/>
        <w:rPr>
          <w:rFonts w:ascii="宋体" w:hAnsi="宋体"/>
          <w:color w:val="auto"/>
          <w:sz w:val="24"/>
        </w:rPr>
      </w:pPr>
      <w:r>
        <w:rPr>
          <w:rFonts w:hint="eastAsia" w:ascii="宋体" w:hAnsi="宋体"/>
          <w:color w:val="auto"/>
          <w:sz w:val="24"/>
        </w:rPr>
        <w:t>23.5</w:t>
      </w:r>
      <w:r>
        <w:rPr>
          <w:rFonts w:hint="eastAsia" w:ascii="宋体" w:hAnsi="宋体"/>
          <w:bCs/>
          <w:color w:val="auto"/>
          <w:sz w:val="24"/>
        </w:rPr>
        <w:t>评标委员会</w:t>
      </w:r>
      <w:r>
        <w:rPr>
          <w:rFonts w:hint="eastAsia" w:ascii="宋体" w:hAnsi="宋体"/>
          <w:color w:val="auto"/>
          <w:sz w:val="24"/>
        </w:rPr>
        <w:t>将拒绝被确定为非实质性响应的投标，投标人不能通过修正或撤销不符之处而使投标成为实质性响应的投标。</w:t>
      </w:r>
    </w:p>
    <w:p>
      <w:pPr>
        <w:spacing w:line="372" w:lineRule="auto"/>
        <w:ind w:firstLine="482" w:firstLineChars="200"/>
        <w:rPr>
          <w:rFonts w:ascii="宋体" w:hAnsi="宋体"/>
          <w:b/>
          <w:color w:val="auto"/>
          <w:sz w:val="24"/>
        </w:rPr>
      </w:pPr>
      <w:r>
        <w:rPr>
          <w:rFonts w:hint="eastAsia" w:ascii="宋体" w:hAnsi="宋体"/>
          <w:b/>
          <w:color w:val="auto"/>
          <w:sz w:val="24"/>
        </w:rPr>
        <w:t>24.投标文件的澄清</w:t>
      </w:r>
    </w:p>
    <w:p>
      <w:pPr>
        <w:spacing w:line="372" w:lineRule="auto"/>
        <w:ind w:firstLine="480" w:firstLineChars="200"/>
        <w:rPr>
          <w:rFonts w:ascii="宋体" w:hAnsi="宋体"/>
          <w:color w:val="auto"/>
          <w:sz w:val="24"/>
        </w:rPr>
      </w:pPr>
      <w:r>
        <w:rPr>
          <w:rFonts w:hint="eastAsia" w:ascii="宋体" w:hAnsi="宋体"/>
          <w:color w:val="auto"/>
          <w:sz w:val="24"/>
        </w:rPr>
        <w:t>24.1为了有助于对投标文件进行审查、评估和比较，</w:t>
      </w:r>
      <w:r>
        <w:rPr>
          <w:rFonts w:hint="eastAsia" w:ascii="宋体" w:hAnsi="宋体"/>
          <w:bCs/>
          <w:color w:val="auto"/>
          <w:sz w:val="24"/>
        </w:rPr>
        <w:t>评标委员会</w:t>
      </w:r>
      <w:r>
        <w:rPr>
          <w:rFonts w:hint="eastAsia" w:ascii="宋体" w:hAnsi="宋体"/>
          <w:color w:val="auto"/>
          <w:sz w:val="24"/>
        </w:rPr>
        <w:t>有权向投标人质疑，请投标人澄清其投标内容。投标人有责任按照招标人通知的时间、地点指派专人进行答疑和澄清。</w:t>
      </w:r>
    </w:p>
    <w:p>
      <w:pPr>
        <w:spacing w:line="372" w:lineRule="auto"/>
        <w:ind w:firstLine="480" w:firstLineChars="200"/>
        <w:rPr>
          <w:rFonts w:ascii="宋体" w:hAnsi="宋体"/>
          <w:color w:val="auto"/>
          <w:sz w:val="24"/>
        </w:rPr>
      </w:pPr>
      <w:r>
        <w:rPr>
          <w:rFonts w:hint="eastAsia" w:ascii="宋体" w:hAnsi="宋体"/>
          <w:color w:val="auto"/>
          <w:sz w:val="24"/>
        </w:rPr>
        <w:t>24.2重要澄清的答复应是书面的，但不得对投标内容进行实质性修改。</w:t>
      </w:r>
    </w:p>
    <w:p>
      <w:pPr>
        <w:spacing w:line="372" w:lineRule="auto"/>
        <w:ind w:firstLine="480" w:firstLineChars="200"/>
        <w:rPr>
          <w:rFonts w:ascii="宋体" w:hAnsi="宋体"/>
          <w:color w:val="auto"/>
          <w:sz w:val="24"/>
        </w:rPr>
      </w:pPr>
      <w:r>
        <w:rPr>
          <w:rFonts w:hint="eastAsia" w:ascii="宋体" w:hAnsi="宋体"/>
          <w:color w:val="auto"/>
          <w:sz w:val="24"/>
        </w:rPr>
        <w:t>24.3澄清文件是投标文件的组成部分，并取代投标文件中被澄清的部分。</w:t>
      </w:r>
    </w:p>
    <w:p>
      <w:pPr>
        <w:spacing w:line="372" w:lineRule="auto"/>
        <w:ind w:firstLine="482" w:firstLineChars="200"/>
        <w:rPr>
          <w:rFonts w:ascii="宋体" w:hAnsi="宋体"/>
          <w:b/>
          <w:color w:val="auto"/>
          <w:sz w:val="24"/>
          <w:u w:val="single"/>
        </w:rPr>
      </w:pPr>
      <w:r>
        <w:rPr>
          <w:rFonts w:hint="eastAsia" w:ascii="宋体" w:hAnsi="宋体"/>
          <w:b/>
          <w:color w:val="auto"/>
          <w:sz w:val="24"/>
        </w:rPr>
        <w:t>25.对投标文件的评估和比较</w:t>
      </w:r>
    </w:p>
    <w:p>
      <w:pPr>
        <w:spacing w:line="372" w:lineRule="auto"/>
        <w:ind w:firstLine="480" w:firstLineChars="200"/>
        <w:rPr>
          <w:rFonts w:ascii="宋体" w:hAnsi="宋体"/>
          <w:color w:val="auto"/>
          <w:sz w:val="24"/>
        </w:rPr>
      </w:pPr>
      <w:r>
        <w:rPr>
          <w:rFonts w:hint="eastAsia" w:ascii="宋体" w:hAnsi="宋体"/>
          <w:bCs/>
          <w:color w:val="auto"/>
          <w:sz w:val="24"/>
        </w:rPr>
        <w:t>招标人及其组织的</w:t>
      </w:r>
      <w:r>
        <w:rPr>
          <w:rFonts w:hint="eastAsia" w:ascii="宋体" w:hAnsi="宋体"/>
          <w:color w:val="auto"/>
          <w:sz w:val="24"/>
        </w:rPr>
        <w:t>评标委员会将对实质性响应的投标文件进行评估和比较。</w:t>
      </w:r>
    </w:p>
    <w:p>
      <w:pPr>
        <w:spacing w:line="372" w:lineRule="auto"/>
        <w:ind w:firstLine="482" w:firstLineChars="200"/>
        <w:rPr>
          <w:rFonts w:ascii="宋体" w:hAnsi="宋体"/>
          <w:b/>
          <w:color w:val="auto"/>
          <w:sz w:val="24"/>
          <w:u w:val="single"/>
        </w:rPr>
      </w:pPr>
      <w:r>
        <w:rPr>
          <w:rFonts w:hint="eastAsia" w:ascii="宋体" w:hAnsi="宋体"/>
          <w:b/>
          <w:color w:val="auto"/>
          <w:sz w:val="24"/>
        </w:rPr>
        <w:t>26.评标原则、评标方法及评分标准</w:t>
      </w:r>
    </w:p>
    <w:p>
      <w:pPr>
        <w:spacing w:line="372" w:lineRule="auto"/>
        <w:ind w:firstLine="480" w:firstLineChars="200"/>
        <w:rPr>
          <w:rFonts w:ascii="宋体" w:hAnsi="宋体"/>
          <w:color w:val="auto"/>
          <w:sz w:val="24"/>
        </w:rPr>
      </w:pPr>
      <w:r>
        <w:rPr>
          <w:rFonts w:hint="eastAsia" w:ascii="宋体" w:hAnsi="宋体"/>
          <w:color w:val="auto"/>
          <w:sz w:val="24"/>
        </w:rPr>
        <w:t>26.1对所有投标人的投标评估，都采用相同的程序和标准。</w:t>
      </w:r>
    </w:p>
    <w:p>
      <w:pPr>
        <w:spacing w:line="372" w:lineRule="auto"/>
        <w:ind w:firstLine="480" w:firstLineChars="200"/>
        <w:rPr>
          <w:rFonts w:ascii="宋体" w:hAnsi="宋体"/>
          <w:color w:val="auto"/>
          <w:sz w:val="24"/>
        </w:rPr>
      </w:pPr>
      <w:r>
        <w:rPr>
          <w:rFonts w:hint="eastAsia" w:ascii="宋体" w:hAnsi="宋体"/>
          <w:color w:val="auto"/>
          <w:sz w:val="24"/>
        </w:rPr>
        <w:t>26.2评标严格按照公平、公正和招标文件的要求及条件进行。</w:t>
      </w:r>
    </w:p>
    <w:p>
      <w:pPr>
        <w:spacing w:line="372" w:lineRule="auto"/>
        <w:ind w:firstLine="480" w:firstLineChars="200"/>
        <w:rPr>
          <w:rFonts w:ascii="宋体" w:hAnsi="宋体"/>
          <w:color w:val="auto"/>
          <w:sz w:val="24"/>
        </w:rPr>
      </w:pPr>
      <w:r>
        <w:rPr>
          <w:rFonts w:hint="eastAsia" w:ascii="宋体" w:hAnsi="宋体"/>
          <w:color w:val="auto"/>
          <w:sz w:val="24"/>
        </w:rPr>
        <w:t>26.3本次评标按下列程序确定中标单位。</w:t>
      </w:r>
    </w:p>
    <w:p>
      <w:pPr>
        <w:spacing w:line="372" w:lineRule="auto"/>
        <w:ind w:firstLine="480" w:firstLineChars="200"/>
        <w:rPr>
          <w:rFonts w:ascii="宋体" w:hAnsi="宋体"/>
          <w:color w:val="auto"/>
          <w:sz w:val="24"/>
        </w:rPr>
      </w:pPr>
      <w:r>
        <w:rPr>
          <w:rFonts w:hint="eastAsia" w:ascii="宋体" w:hAnsi="宋体"/>
          <w:color w:val="auto"/>
          <w:sz w:val="24"/>
        </w:rPr>
        <w:t>26.3.1开标后，评委会对所有投标文件按照评分细则进行评判和打分。</w:t>
      </w:r>
    </w:p>
    <w:p>
      <w:pPr>
        <w:spacing w:line="372" w:lineRule="auto"/>
        <w:ind w:firstLine="480" w:firstLineChars="200"/>
        <w:rPr>
          <w:rFonts w:ascii="宋体" w:hAnsi="宋体"/>
          <w:color w:val="auto"/>
          <w:sz w:val="24"/>
        </w:rPr>
      </w:pPr>
      <w:r>
        <w:rPr>
          <w:rFonts w:hint="eastAsia" w:ascii="宋体" w:hAnsi="宋体"/>
          <w:color w:val="auto"/>
          <w:sz w:val="24"/>
        </w:rPr>
        <w:t>26.3.2按评审后得分由高到低顺序排列。得分相同的，按投标报价由低至高顺序排列，根据名次推荐拟中标单位和备选中标单位。</w:t>
      </w:r>
    </w:p>
    <w:p>
      <w:pPr>
        <w:spacing w:line="372" w:lineRule="auto"/>
        <w:ind w:firstLine="482" w:firstLineChars="200"/>
        <w:rPr>
          <w:rFonts w:ascii="宋体" w:hAnsi="宋体"/>
          <w:b/>
          <w:bCs/>
          <w:color w:val="auto"/>
          <w:sz w:val="24"/>
        </w:rPr>
      </w:pPr>
      <w:r>
        <w:rPr>
          <w:rFonts w:hint="eastAsia" w:ascii="宋体" w:hAnsi="宋体"/>
          <w:b/>
          <w:bCs/>
          <w:color w:val="auto"/>
          <w:sz w:val="24"/>
        </w:rPr>
        <w:t>26.4评分办法及评分标准</w:t>
      </w:r>
    </w:p>
    <w:p>
      <w:pPr>
        <w:spacing w:line="372" w:lineRule="auto"/>
        <w:ind w:firstLine="482" w:firstLineChars="200"/>
        <w:rPr>
          <w:rFonts w:ascii="宋体" w:hAnsi="宋体"/>
          <w:b/>
          <w:bCs/>
          <w:color w:val="auto"/>
          <w:sz w:val="24"/>
        </w:rPr>
      </w:pPr>
    </w:p>
    <w:p>
      <w:pPr>
        <w:spacing w:line="372" w:lineRule="auto"/>
        <w:rPr>
          <w:rFonts w:ascii="宋体" w:hAnsi="宋体"/>
          <w:b/>
          <w:color w:val="auto"/>
          <w:sz w:val="24"/>
        </w:rPr>
      </w:pPr>
      <w:r>
        <w:rPr>
          <w:rFonts w:hint="eastAsia" w:ascii="宋体" w:hAnsi="宋体"/>
          <w:b/>
          <w:color w:val="auto"/>
          <w:sz w:val="24"/>
        </w:rPr>
        <w:t>（一）投标文件的初审：</w:t>
      </w:r>
    </w:p>
    <w:tbl>
      <w:tblPr>
        <w:tblStyle w:val="18"/>
        <w:tblpPr w:leftFromText="180" w:rightFromText="180" w:vertAnchor="text" w:horzAnchor="page" w:tblpXSpec="center" w:tblpY="350"/>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734"/>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tcMar>
              <w:left w:w="57" w:type="dxa"/>
              <w:right w:w="57" w:type="dxa"/>
            </w:tcMar>
            <w:vAlign w:val="center"/>
          </w:tcPr>
          <w:p>
            <w:pPr>
              <w:jc w:val="center"/>
              <w:rPr>
                <w:rFonts w:ascii="宋体" w:hAnsi="宋体" w:cs="Courier New"/>
                <w:b/>
                <w:color w:val="auto"/>
                <w:sz w:val="24"/>
              </w:rPr>
            </w:pPr>
            <w:r>
              <w:rPr>
                <w:rFonts w:hint="eastAsia" w:ascii="宋体" w:hAnsi="宋体" w:cs="Courier New"/>
                <w:b/>
                <w:color w:val="auto"/>
                <w:sz w:val="24"/>
              </w:rPr>
              <w:t>条款号</w:t>
            </w:r>
          </w:p>
        </w:tc>
        <w:tc>
          <w:tcPr>
            <w:tcW w:w="2734" w:type="dxa"/>
            <w:vAlign w:val="center"/>
          </w:tcPr>
          <w:p>
            <w:pPr>
              <w:jc w:val="center"/>
              <w:rPr>
                <w:rFonts w:ascii="宋体" w:hAnsi="宋体" w:cs="Courier New"/>
                <w:b/>
                <w:color w:val="auto"/>
                <w:sz w:val="24"/>
              </w:rPr>
            </w:pPr>
            <w:r>
              <w:rPr>
                <w:rFonts w:hint="eastAsia" w:ascii="宋体" w:hAnsi="宋体" w:cs="Courier New"/>
                <w:b/>
                <w:color w:val="auto"/>
                <w:sz w:val="24"/>
              </w:rPr>
              <w:t>评审因素</w:t>
            </w:r>
          </w:p>
        </w:tc>
        <w:tc>
          <w:tcPr>
            <w:tcW w:w="4654" w:type="dxa"/>
            <w:vAlign w:val="center"/>
          </w:tcPr>
          <w:p>
            <w:pPr>
              <w:jc w:val="center"/>
              <w:rPr>
                <w:rFonts w:ascii="宋体" w:hAnsi="宋体" w:cs="Courier New"/>
                <w:b/>
                <w:color w:val="auto"/>
                <w:sz w:val="24"/>
              </w:rPr>
            </w:pPr>
            <w:r>
              <w:rPr>
                <w:rFonts w:hint="eastAsia" w:ascii="宋体" w:hAnsi="宋体" w:cs="Courier New"/>
                <w:b/>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vMerge w:val="restart"/>
            <w:vAlign w:val="center"/>
          </w:tcPr>
          <w:p>
            <w:pPr>
              <w:jc w:val="center"/>
              <w:rPr>
                <w:rFonts w:ascii="宋体" w:hAnsi="宋体" w:cs="Courier New"/>
                <w:color w:val="auto"/>
                <w:sz w:val="24"/>
              </w:rPr>
            </w:pPr>
            <w:r>
              <w:rPr>
                <w:rFonts w:hint="eastAsia" w:ascii="宋体" w:hAnsi="宋体" w:cs="Courier New"/>
                <w:color w:val="auto"/>
                <w:sz w:val="24"/>
              </w:rPr>
              <w:t>资格性审查</w:t>
            </w:r>
          </w:p>
        </w:tc>
        <w:tc>
          <w:tcPr>
            <w:tcW w:w="2734" w:type="dxa"/>
            <w:vAlign w:val="center"/>
          </w:tcPr>
          <w:p>
            <w:pPr>
              <w:rPr>
                <w:rFonts w:ascii="宋体" w:hAnsi="宋体" w:cs="Courier New"/>
                <w:color w:val="auto"/>
                <w:sz w:val="24"/>
              </w:rPr>
            </w:pPr>
            <w:r>
              <w:rPr>
                <w:rFonts w:hint="eastAsia" w:ascii="宋体" w:hAnsi="宋体" w:cs="Courier New"/>
                <w:color w:val="auto"/>
                <w:sz w:val="24"/>
              </w:rPr>
              <w:t>资格要求</w:t>
            </w:r>
          </w:p>
        </w:tc>
        <w:tc>
          <w:tcPr>
            <w:tcW w:w="4654" w:type="dxa"/>
            <w:vAlign w:val="center"/>
          </w:tcPr>
          <w:p>
            <w:pPr>
              <w:rPr>
                <w:rFonts w:ascii="宋体" w:hAnsi="宋体" w:cs="Courier New"/>
                <w:color w:val="auto"/>
                <w:sz w:val="24"/>
              </w:rPr>
            </w:pPr>
            <w:r>
              <w:rPr>
                <w:rFonts w:hint="eastAsia" w:ascii="宋体" w:hAnsi="宋体" w:cs="Courier New"/>
                <w:color w:val="auto"/>
                <w:sz w:val="24"/>
              </w:rPr>
              <w:t>符合第一部分招标公告第三条的要求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492" w:type="dxa"/>
            <w:vMerge w:val="continue"/>
            <w:vAlign w:val="center"/>
          </w:tcPr>
          <w:p>
            <w:pPr>
              <w:jc w:val="center"/>
              <w:rPr>
                <w:rFonts w:ascii="宋体" w:hAnsi="宋体" w:cs="Courier New"/>
                <w:color w:val="auto"/>
                <w:sz w:val="24"/>
              </w:rPr>
            </w:pPr>
          </w:p>
        </w:tc>
        <w:tc>
          <w:tcPr>
            <w:tcW w:w="2734" w:type="dxa"/>
            <w:vAlign w:val="center"/>
          </w:tcPr>
          <w:p>
            <w:pPr>
              <w:rPr>
                <w:rFonts w:ascii="宋体" w:hAnsi="宋体" w:cs="Courier New"/>
                <w:color w:val="auto"/>
                <w:sz w:val="24"/>
              </w:rPr>
            </w:pPr>
            <w:r>
              <w:rPr>
                <w:rFonts w:hint="eastAsia" w:ascii="宋体" w:hAnsi="宋体" w:cs="Courier New"/>
                <w:color w:val="auto"/>
                <w:sz w:val="24"/>
              </w:rPr>
              <w:t>其他评审因素</w:t>
            </w:r>
          </w:p>
        </w:tc>
        <w:tc>
          <w:tcPr>
            <w:tcW w:w="4654" w:type="dxa"/>
            <w:vAlign w:val="center"/>
          </w:tcPr>
          <w:p>
            <w:pPr>
              <w:rPr>
                <w:rFonts w:ascii="宋体" w:hAnsi="宋体" w:cs="Courier New"/>
                <w:color w:val="auto"/>
                <w:sz w:val="24"/>
              </w:rPr>
            </w:pPr>
            <w:r>
              <w:rPr>
                <w:rFonts w:hint="eastAsia" w:ascii="宋体" w:hAnsi="宋体" w:cs="Courier New"/>
                <w:color w:val="auto"/>
                <w:sz w:val="24"/>
              </w:rPr>
              <w:t>1.1应交未交投标保证金的；</w:t>
            </w:r>
          </w:p>
          <w:p>
            <w:pPr>
              <w:rPr>
                <w:rFonts w:ascii="宋体" w:hAnsi="宋体" w:cs="Courier New"/>
                <w:color w:val="auto"/>
                <w:sz w:val="24"/>
              </w:rPr>
            </w:pPr>
            <w:r>
              <w:rPr>
                <w:rFonts w:hint="eastAsia" w:ascii="宋体" w:hAnsi="宋体" w:cs="Courier New"/>
                <w:color w:val="auto"/>
                <w:sz w:val="24"/>
              </w:rPr>
              <w:t>1.2未按照招标文件规定要求密封、签署、盖章的；</w:t>
            </w:r>
          </w:p>
          <w:p>
            <w:pPr>
              <w:rPr>
                <w:rFonts w:ascii="宋体" w:hAnsi="宋体" w:cs="Courier New"/>
                <w:color w:val="auto"/>
                <w:sz w:val="24"/>
              </w:rPr>
            </w:pPr>
            <w:r>
              <w:rPr>
                <w:rFonts w:hint="eastAsia" w:ascii="宋体" w:hAnsi="宋体" w:cs="Courier New"/>
                <w:color w:val="auto"/>
                <w:sz w:val="24"/>
              </w:rPr>
              <w:t>1.3不具备招标文件中规定资格要求的；</w:t>
            </w:r>
          </w:p>
          <w:p>
            <w:pPr>
              <w:rPr>
                <w:rFonts w:ascii="宋体" w:hAnsi="宋体" w:cs="Courier New"/>
                <w:color w:val="auto"/>
                <w:sz w:val="24"/>
              </w:rPr>
            </w:pPr>
            <w:r>
              <w:rPr>
                <w:rFonts w:hint="eastAsia" w:ascii="宋体" w:hAnsi="宋体" w:cs="Courier New"/>
                <w:color w:val="auto"/>
                <w:sz w:val="24"/>
              </w:rPr>
              <w:t>1.4投标文件中没有提供有效的法人营业执照、资质证、税务登记证副本及投标条件中相关证件复印件，法人授权书原件、被授权人身份证复印件，评标时没有提供原件的；</w:t>
            </w:r>
          </w:p>
          <w:p>
            <w:pPr>
              <w:rPr>
                <w:rFonts w:ascii="宋体" w:hAnsi="宋体" w:cs="Courier New"/>
                <w:color w:val="auto"/>
                <w:sz w:val="24"/>
              </w:rPr>
            </w:pPr>
            <w:r>
              <w:rPr>
                <w:rFonts w:hint="eastAsia" w:ascii="宋体" w:hAnsi="宋体" w:cs="Courier New"/>
                <w:color w:val="auto"/>
                <w:sz w:val="24"/>
              </w:rPr>
              <w:t>1.5不响应招标文件中付款方式的；</w:t>
            </w:r>
          </w:p>
          <w:p>
            <w:pPr>
              <w:rPr>
                <w:rFonts w:ascii="宋体" w:hAnsi="宋体" w:cs="Courier New"/>
                <w:color w:val="auto"/>
                <w:sz w:val="24"/>
              </w:rPr>
            </w:pPr>
            <w:r>
              <w:rPr>
                <w:rFonts w:hint="eastAsia" w:ascii="宋体" w:hAnsi="宋体" w:cs="Courier New"/>
                <w:color w:val="auto"/>
                <w:sz w:val="24"/>
              </w:rPr>
              <w:t>1.6投标报价超出预算的；</w:t>
            </w:r>
          </w:p>
          <w:p>
            <w:pPr>
              <w:rPr>
                <w:rFonts w:ascii="宋体" w:hAnsi="宋体" w:cs="Courier New"/>
                <w:color w:val="auto"/>
                <w:sz w:val="24"/>
              </w:rPr>
            </w:pPr>
            <w:r>
              <w:rPr>
                <w:rFonts w:hint="eastAsia" w:ascii="宋体" w:hAnsi="宋体" w:cs="Courier New"/>
                <w:color w:val="auto"/>
                <w:sz w:val="24"/>
              </w:rPr>
              <w:t>1.7出席代表与授权书中的代理人、身份证原件不相符的</w:t>
            </w:r>
          </w:p>
          <w:p>
            <w:pPr>
              <w:rPr>
                <w:rFonts w:ascii="宋体" w:hAnsi="宋体" w:cs="Courier New"/>
                <w:color w:val="auto"/>
                <w:sz w:val="24"/>
              </w:rPr>
            </w:pPr>
            <w:r>
              <w:rPr>
                <w:rFonts w:hint="eastAsia" w:ascii="宋体" w:hAnsi="宋体" w:cs="Courier New"/>
                <w:color w:val="auto"/>
                <w:sz w:val="24"/>
              </w:rPr>
              <w:t>1.8不符合法律、法规和招标文件中规定的其他实质性要求的。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vMerge w:val="restart"/>
            <w:vAlign w:val="center"/>
          </w:tcPr>
          <w:p>
            <w:pPr>
              <w:jc w:val="center"/>
              <w:rPr>
                <w:rFonts w:ascii="宋体" w:hAnsi="宋体" w:cs="Courier New"/>
                <w:color w:val="auto"/>
                <w:sz w:val="24"/>
              </w:rPr>
            </w:pPr>
          </w:p>
          <w:p>
            <w:pPr>
              <w:jc w:val="center"/>
              <w:rPr>
                <w:rFonts w:ascii="宋体" w:hAnsi="宋体" w:cs="Courier New"/>
                <w:color w:val="auto"/>
                <w:sz w:val="24"/>
              </w:rPr>
            </w:pPr>
            <w:r>
              <w:rPr>
                <w:rFonts w:hint="eastAsia" w:ascii="宋体" w:hAnsi="宋体" w:cs="Courier New"/>
                <w:color w:val="auto"/>
                <w:sz w:val="24"/>
              </w:rPr>
              <w:t>符合性审查</w:t>
            </w:r>
          </w:p>
        </w:tc>
        <w:tc>
          <w:tcPr>
            <w:tcW w:w="2734" w:type="dxa"/>
            <w:vAlign w:val="center"/>
          </w:tcPr>
          <w:p>
            <w:pPr>
              <w:rPr>
                <w:rFonts w:ascii="宋体" w:hAnsi="宋体" w:cs="Courier New"/>
                <w:color w:val="auto"/>
                <w:sz w:val="24"/>
              </w:rPr>
            </w:pPr>
            <w:r>
              <w:rPr>
                <w:rFonts w:ascii="宋体" w:hAnsi="宋体" w:cs="Courier New"/>
                <w:color w:val="auto"/>
                <w:sz w:val="24"/>
              </w:rPr>
              <w:t>投标文件格式</w:t>
            </w:r>
          </w:p>
        </w:tc>
        <w:tc>
          <w:tcPr>
            <w:tcW w:w="4654" w:type="dxa"/>
            <w:vAlign w:val="center"/>
          </w:tcPr>
          <w:p>
            <w:pPr>
              <w:rPr>
                <w:rFonts w:ascii="宋体" w:hAnsi="宋体" w:cs="Courier New"/>
                <w:color w:val="auto"/>
                <w:sz w:val="24"/>
              </w:rPr>
            </w:pPr>
            <w:r>
              <w:rPr>
                <w:rFonts w:ascii="宋体" w:hAnsi="宋体" w:cs="Courier New"/>
                <w:color w:val="auto"/>
                <w:sz w:val="24"/>
              </w:rPr>
              <w:t>符合</w:t>
            </w:r>
            <w:r>
              <w:rPr>
                <w:rFonts w:hint="eastAsia" w:ascii="宋体" w:hAnsi="宋体" w:cs="Courier New"/>
                <w:color w:val="auto"/>
                <w:sz w:val="24"/>
              </w:rPr>
              <w:t>招标文件第八部分要求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vMerge w:val="continue"/>
            <w:vAlign w:val="center"/>
          </w:tcPr>
          <w:p>
            <w:pPr>
              <w:jc w:val="center"/>
              <w:rPr>
                <w:rFonts w:ascii="宋体" w:hAnsi="宋体" w:cs="Courier New"/>
                <w:color w:val="auto"/>
                <w:sz w:val="24"/>
              </w:rPr>
            </w:pPr>
          </w:p>
        </w:tc>
        <w:tc>
          <w:tcPr>
            <w:tcW w:w="2734" w:type="dxa"/>
            <w:vAlign w:val="center"/>
          </w:tcPr>
          <w:p>
            <w:pPr>
              <w:rPr>
                <w:rFonts w:ascii="宋体" w:hAnsi="宋体" w:cs="Courier New"/>
                <w:color w:val="auto"/>
                <w:sz w:val="24"/>
              </w:rPr>
            </w:pPr>
            <w:r>
              <w:rPr>
                <w:rFonts w:ascii="宋体" w:hAnsi="宋体" w:cs="Courier New"/>
                <w:color w:val="auto"/>
                <w:sz w:val="24"/>
              </w:rPr>
              <w:t>投标保证金</w:t>
            </w:r>
          </w:p>
        </w:tc>
        <w:tc>
          <w:tcPr>
            <w:tcW w:w="4654" w:type="dxa"/>
            <w:vAlign w:val="center"/>
          </w:tcPr>
          <w:p>
            <w:pPr>
              <w:rPr>
                <w:rFonts w:ascii="宋体" w:hAnsi="宋体" w:cs="Courier New"/>
                <w:color w:val="auto"/>
                <w:sz w:val="24"/>
              </w:rPr>
            </w:pPr>
            <w:r>
              <w:rPr>
                <w:rFonts w:ascii="宋体" w:hAnsi="宋体" w:cs="Courier New"/>
                <w:color w:val="auto"/>
                <w:sz w:val="24"/>
              </w:rPr>
              <w:t>符合</w:t>
            </w:r>
            <w:r>
              <w:rPr>
                <w:rFonts w:hint="eastAsia" w:ascii="宋体" w:hAnsi="宋体" w:cs="Courier New"/>
                <w:color w:val="auto"/>
                <w:sz w:val="24"/>
              </w:rPr>
              <w:t>招标文件投标人须知15项要求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vMerge w:val="continue"/>
            <w:vAlign w:val="center"/>
          </w:tcPr>
          <w:p>
            <w:pPr>
              <w:jc w:val="center"/>
              <w:rPr>
                <w:rFonts w:ascii="宋体" w:hAnsi="宋体" w:cs="Courier New"/>
                <w:color w:val="auto"/>
                <w:sz w:val="24"/>
              </w:rPr>
            </w:pPr>
          </w:p>
        </w:tc>
        <w:tc>
          <w:tcPr>
            <w:tcW w:w="2734" w:type="dxa"/>
            <w:vAlign w:val="center"/>
          </w:tcPr>
          <w:p>
            <w:pPr>
              <w:rPr>
                <w:rFonts w:ascii="宋体" w:hAnsi="宋体" w:cs="Courier New"/>
                <w:color w:val="auto"/>
                <w:sz w:val="24"/>
              </w:rPr>
            </w:pPr>
            <w:r>
              <w:rPr>
                <w:rFonts w:hint="eastAsia" w:ascii="宋体" w:hAnsi="宋体" w:cs="Courier New"/>
                <w:color w:val="auto"/>
                <w:sz w:val="24"/>
              </w:rPr>
              <w:t>投标</w:t>
            </w:r>
            <w:r>
              <w:rPr>
                <w:rFonts w:ascii="宋体" w:hAnsi="宋体" w:cs="Courier New"/>
                <w:color w:val="auto"/>
                <w:sz w:val="24"/>
              </w:rPr>
              <w:t>报价</w:t>
            </w:r>
          </w:p>
        </w:tc>
        <w:tc>
          <w:tcPr>
            <w:tcW w:w="4654" w:type="dxa"/>
            <w:vAlign w:val="center"/>
          </w:tcPr>
          <w:p>
            <w:pPr>
              <w:rPr>
                <w:rFonts w:ascii="宋体" w:hAnsi="宋体" w:cs="Courier New"/>
                <w:color w:val="auto"/>
                <w:sz w:val="24"/>
              </w:rPr>
            </w:pPr>
            <w:r>
              <w:rPr>
                <w:rFonts w:hint="eastAsia" w:ascii="宋体" w:hAnsi="宋体" w:cs="Courier New"/>
                <w:color w:val="auto"/>
                <w:sz w:val="24"/>
              </w:rPr>
              <w:t>低于（含等于）第一部分招标公告载明的招标控制价。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vMerge w:val="continue"/>
            <w:vAlign w:val="center"/>
          </w:tcPr>
          <w:p>
            <w:pPr>
              <w:jc w:val="center"/>
              <w:rPr>
                <w:rFonts w:ascii="宋体" w:hAnsi="宋体" w:cs="Courier New"/>
                <w:color w:val="auto"/>
                <w:sz w:val="24"/>
              </w:rPr>
            </w:pPr>
          </w:p>
        </w:tc>
        <w:tc>
          <w:tcPr>
            <w:tcW w:w="2734" w:type="dxa"/>
            <w:vAlign w:val="center"/>
          </w:tcPr>
          <w:p>
            <w:pPr>
              <w:rPr>
                <w:rFonts w:ascii="宋体" w:hAnsi="宋体" w:cs="Courier New"/>
                <w:color w:val="auto"/>
                <w:sz w:val="24"/>
              </w:rPr>
            </w:pPr>
            <w:r>
              <w:rPr>
                <w:rFonts w:hint="eastAsia" w:ascii="宋体" w:hAnsi="宋体" w:cs="Courier New"/>
                <w:color w:val="auto"/>
                <w:sz w:val="24"/>
              </w:rPr>
              <w:t>其他评审因素</w:t>
            </w:r>
          </w:p>
        </w:tc>
        <w:tc>
          <w:tcPr>
            <w:tcW w:w="4654" w:type="dxa"/>
            <w:vAlign w:val="center"/>
          </w:tcPr>
          <w:p>
            <w:pPr>
              <w:rPr>
                <w:rFonts w:ascii="宋体" w:hAnsi="宋体" w:cs="Courier New"/>
                <w:color w:val="auto"/>
                <w:sz w:val="24"/>
              </w:rPr>
            </w:pPr>
            <w:r>
              <w:rPr>
                <w:rFonts w:hint="eastAsia" w:ascii="宋体" w:hAnsi="宋体" w:cs="Courier New"/>
                <w:color w:val="auto"/>
                <w:sz w:val="24"/>
              </w:rPr>
              <w:t>/</w:t>
            </w:r>
          </w:p>
        </w:tc>
      </w:tr>
    </w:tbl>
    <w:p>
      <w:pPr>
        <w:numPr>
          <w:ilvl w:val="0"/>
          <w:numId w:val="1"/>
        </w:numPr>
        <w:spacing w:line="360" w:lineRule="auto"/>
        <w:ind w:firstLine="482" w:firstLineChars="200"/>
        <w:rPr>
          <w:rFonts w:ascii="宋体" w:hAnsi="宋体"/>
          <w:b/>
          <w:bCs/>
          <w:color w:val="auto"/>
          <w:sz w:val="24"/>
        </w:rPr>
      </w:pPr>
      <w:r>
        <w:rPr>
          <w:rFonts w:hint="eastAsia" w:ascii="宋体" w:hAnsi="宋体"/>
          <w:b/>
          <w:bCs/>
          <w:color w:val="auto"/>
          <w:sz w:val="24"/>
        </w:rPr>
        <w:t>评分办法及评分标准</w:t>
      </w:r>
    </w:p>
    <w:tbl>
      <w:tblPr>
        <w:tblStyle w:val="18"/>
        <w:tblW w:w="9064" w:type="dxa"/>
        <w:jc w:val="center"/>
        <w:tblInd w:w="-522" w:type="dxa"/>
        <w:tblLayout w:type="fixed"/>
        <w:tblCellMar>
          <w:top w:w="0" w:type="dxa"/>
          <w:left w:w="0" w:type="dxa"/>
          <w:bottom w:w="0" w:type="dxa"/>
          <w:right w:w="0" w:type="dxa"/>
        </w:tblCellMar>
      </w:tblPr>
      <w:tblGrid>
        <w:gridCol w:w="735"/>
        <w:gridCol w:w="992"/>
        <w:gridCol w:w="7314"/>
        <w:gridCol w:w="23"/>
      </w:tblGrid>
      <w:tr>
        <w:tblPrEx>
          <w:tblLayout w:type="fixed"/>
          <w:tblCellMar>
            <w:top w:w="0" w:type="dxa"/>
            <w:left w:w="0" w:type="dxa"/>
            <w:bottom w:w="0" w:type="dxa"/>
            <w:right w:w="0" w:type="dxa"/>
          </w:tblCellMar>
        </w:tblPrEx>
        <w:trPr>
          <w:gridAfter w:val="1"/>
          <w:wAfter w:w="23" w:type="dxa"/>
          <w:trHeight w:val="1078"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line="360" w:lineRule="exact"/>
              <w:ind w:right="97" w:firstLine="67" w:firstLineChars="28"/>
              <w:jc w:val="center"/>
              <w:rPr>
                <w:rFonts w:ascii="Calibri" w:hAnsi="Calibri"/>
                <w:color w:val="auto"/>
                <w:spacing w:val="1"/>
                <w:kern w:val="0"/>
                <w:sz w:val="24"/>
              </w:rPr>
            </w:pPr>
            <w:r>
              <w:rPr>
                <w:rFonts w:hint="eastAsia" w:ascii="Calibri" w:hAnsi="Calibri"/>
                <w:color w:val="auto"/>
                <w:spacing w:val="1"/>
                <w:kern w:val="0"/>
                <w:sz w:val="24"/>
              </w:rPr>
              <w:t>序号</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line="360" w:lineRule="exact"/>
              <w:ind w:left="137" w:right="97" w:firstLine="67" w:firstLineChars="28"/>
              <w:jc w:val="center"/>
              <w:rPr>
                <w:rFonts w:ascii="Calibri" w:hAnsi="Calibri" w:cs="宋体"/>
                <w:color w:val="auto"/>
                <w:spacing w:val="1"/>
                <w:kern w:val="0"/>
                <w:sz w:val="24"/>
              </w:rPr>
            </w:pPr>
            <w:r>
              <w:rPr>
                <w:rFonts w:hint="eastAsia" w:ascii="Calibri" w:hAnsi="Calibri" w:cs="宋体"/>
                <w:color w:val="auto"/>
                <w:spacing w:val="1"/>
                <w:kern w:val="0"/>
                <w:sz w:val="24"/>
              </w:rPr>
              <w:t>名称</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auto"/>
              <w:ind w:firstLine="0"/>
              <w:jc w:val="center"/>
              <w:rPr>
                <w:rFonts w:ascii="宋体" w:hAnsi="宋体"/>
                <w:color w:val="auto"/>
                <w:sz w:val="24"/>
              </w:rPr>
            </w:pPr>
            <w:r>
              <w:rPr>
                <w:rFonts w:hint="eastAsia" w:ascii="宋体" w:hAnsi="宋体"/>
                <w:color w:val="auto"/>
                <w:sz w:val="24"/>
              </w:rPr>
              <w:t>评审内容</w:t>
            </w:r>
          </w:p>
        </w:tc>
      </w:tr>
      <w:tr>
        <w:tblPrEx>
          <w:tblLayout w:type="fixed"/>
          <w:tblCellMar>
            <w:top w:w="0" w:type="dxa"/>
            <w:left w:w="0" w:type="dxa"/>
            <w:bottom w:w="0" w:type="dxa"/>
            <w:right w:w="0" w:type="dxa"/>
          </w:tblCellMar>
        </w:tblPrEx>
        <w:trPr>
          <w:gridAfter w:val="1"/>
          <w:wAfter w:w="23" w:type="dxa"/>
          <w:trHeight w:val="1078"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line="360" w:lineRule="exact"/>
              <w:ind w:right="97" w:firstLine="67" w:firstLineChars="28"/>
              <w:jc w:val="center"/>
              <w:rPr>
                <w:rFonts w:ascii="Calibri" w:hAnsi="Calibri"/>
                <w:color w:val="auto"/>
                <w:spacing w:val="1"/>
                <w:kern w:val="0"/>
                <w:sz w:val="24"/>
              </w:rPr>
            </w:pPr>
            <w:r>
              <w:rPr>
                <w:rFonts w:hint="eastAsia" w:ascii="Calibri" w:hAnsi="Calibri" w:cs="宋体"/>
                <w:color w:val="auto"/>
                <w:spacing w:val="1"/>
                <w:kern w:val="0"/>
                <w:sz w:val="24"/>
              </w:rPr>
              <w:t>价格部分（</w:t>
            </w:r>
            <w:r>
              <w:rPr>
                <w:rFonts w:ascii="Calibri" w:hAnsi="Calibri"/>
                <w:color w:val="auto"/>
                <w:spacing w:val="1"/>
                <w:kern w:val="0"/>
                <w:sz w:val="24"/>
              </w:rPr>
              <w:t>20</w:t>
            </w:r>
            <w:r>
              <w:rPr>
                <w:rFonts w:hint="eastAsia" w:ascii="Calibri" w:hAnsi="Calibri" w:cs="宋体"/>
                <w:color w:val="auto"/>
                <w:spacing w:val="1"/>
                <w:kern w:val="0"/>
                <w:sz w:val="24"/>
              </w:rPr>
              <w:t>分）</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line="360" w:lineRule="exact"/>
              <w:ind w:left="137" w:right="97" w:firstLine="67" w:firstLineChars="28"/>
              <w:jc w:val="center"/>
              <w:rPr>
                <w:rFonts w:ascii="Calibri" w:hAnsi="Calibri"/>
                <w:color w:val="auto"/>
                <w:spacing w:val="1"/>
                <w:kern w:val="0"/>
                <w:sz w:val="24"/>
              </w:rPr>
            </w:pPr>
            <w:r>
              <w:rPr>
                <w:rFonts w:hint="eastAsia" w:ascii="Calibri" w:hAnsi="Calibri" w:cs="宋体"/>
                <w:color w:val="auto"/>
                <w:spacing w:val="1"/>
                <w:kern w:val="0"/>
                <w:sz w:val="24"/>
              </w:rPr>
              <w:t>价格部分（</w:t>
            </w:r>
            <w:r>
              <w:rPr>
                <w:rFonts w:ascii="Calibri" w:hAnsi="Calibri"/>
                <w:color w:val="auto"/>
                <w:spacing w:val="1"/>
                <w:kern w:val="0"/>
                <w:sz w:val="24"/>
              </w:rPr>
              <w:t>20</w:t>
            </w:r>
            <w:r>
              <w:rPr>
                <w:rFonts w:hint="eastAsia" w:ascii="Calibri" w:hAnsi="Calibri" w:cs="宋体"/>
                <w:color w:val="auto"/>
                <w:spacing w:val="1"/>
                <w:kern w:val="0"/>
                <w:sz w:val="24"/>
              </w:rPr>
              <w:t>分）</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olor w:val="auto"/>
                <w:sz w:val="24"/>
              </w:rPr>
            </w:pPr>
            <w:r>
              <w:rPr>
                <w:rFonts w:hint="eastAsia" w:ascii="宋体" w:hAnsi="宋体"/>
                <w:color w:val="auto"/>
                <w:sz w:val="24"/>
              </w:rPr>
              <w:t>综合评分法中的价格分统一采用低价优先法计算，即满足招标文件要求且投标价格最低的有效投标报价为评标基准价，其价格分为满分。其他投标人的价格分统一按照下列公式计算：</w:t>
            </w:r>
          </w:p>
          <w:p>
            <w:pPr>
              <w:spacing w:line="360" w:lineRule="exact"/>
              <w:rPr>
                <w:rFonts w:ascii="宋体" w:hAnsi="宋体"/>
                <w:color w:val="auto"/>
                <w:sz w:val="24"/>
              </w:rPr>
            </w:pPr>
            <w:r>
              <w:rPr>
                <w:rFonts w:hint="eastAsia" w:ascii="宋体" w:hAnsi="宋体"/>
                <w:color w:val="auto"/>
                <w:sz w:val="24"/>
              </w:rPr>
              <w:t>投标报价得分=(评标基准价/有效投标报价)×20</w:t>
            </w:r>
          </w:p>
        </w:tc>
      </w:tr>
      <w:tr>
        <w:tblPrEx>
          <w:tblLayout w:type="fixed"/>
          <w:tblCellMar>
            <w:top w:w="0" w:type="dxa"/>
            <w:left w:w="0" w:type="dxa"/>
            <w:bottom w:w="0" w:type="dxa"/>
            <w:right w:w="0" w:type="dxa"/>
          </w:tblCellMar>
        </w:tblPrEx>
        <w:trPr>
          <w:gridAfter w:val="1"/>
          <w:wAfter w:w="23" w:type="dxa"/>
          <w:trHeight w:val="761" w:hRule="atLeast"/>
          <w:jc w:val="center"/>
        </w:trPr>
        <w:tc>
          <w:tcPr>
            <w:tcW w:w="735" w:type="dxa"/>
            <w:vMerge w:val="restart"/>
            <w:tcBorders>
              <w:top w:val="single" w:color="auto" w:sz="4" w:space="0"/>
              <w:left w:val="single" w:color="auto" w:sz="4" w:space="0"/>
              <w:bottom w:val="nil"/>
              <w:right w:val="single" w:color="auto" w:sz="4" w:space="0"/>
            </w:tcBorders>
            <w:vAlign w:val="center"/>
          </w:tcPr>
          <w:p>
            <w:pPr>
              <w:autoSpaceDE w:val="0"/>
              <w:autoSpaceDN w:val="0"/>
              <w:adjustRightInd w:val="0"/>
              <w:spacing w:before="50" w:line="360" w:lineRule="exact"/>
              <w:ind w:right="97" w:firstLine="67" w:firstLineChars="28"/>
              <w:jc w:val="center"/>
              <w:rPr>
                <w:rFonts w:ascii="Calibri" w:hAnsi="Calibri"/>
                <w:color w:val="auto"/>
                <w:spacing w:val="1"/>
                <w:kern w:val="0"/>
                <w:sz w:val="24"/>
              </w:rPr>
            </w:pPr>
          </w:p>
          <w:p>
            <w:pPr>
              <w:autoSpaceDE w:val="0"/>
              <w:autoSpaceDN w:val="0"/>
              <w:adjustRightInd w:val="0"/>
              <w:spacing w:before="50" w:line="360" w:lineRule="exact"/>
              <w:ind w:right="97" w:firstLine="67" w:firstLineChars="28"/>
              <w:jc w:val="center"/>
              <w:rPr>
                <w:rFonts w:ascii="Calibri" w:hAnsi="Calibri"/>
                <w:color w:val="auto"/>
                <w:spacing w:val="1"/>
                <w:kern w:val="0"/>
                <w:sz w:val="24"/>
              </w:rPr>
            </w:pPr>
            <w:r>
              <w:rPr>
                <w:rFonts w:hint="eastAsia" w:ascii="Calibri" w:hAnsi="Calibri" w:cs="宋体"/>
                <w:color w:val="auto"/>
                <w:spacing w:val="1"/>
                <w:kern w:val="0"/>
                <w:sz w:val="24"/>
              </w:rPr>
              <w:t>服务技术（60分）</w:t>
            </w:r>
          </w:p>
          <w:p>
            <w:pPr>
              <w:autoSpaceDE w:val="0"/>
              <w:autoSpaceDN w:val="0"/>
              <w:adjustRightInd w:val="0"/>
              <w:spacing w:before="50" w:line="360" w:lineRule="exact"/>
              <w:ind w:right="97" w:firstLine="67" w:firstLineChars="28"/>
              <w:jc w:val="center"/>
              <w:rPr>
                <w:rFonts w:ascii="Calibri" w:hAnsi="Calibri"/>
                <w:color w:val="auto"/>
                <w:spacing w:val="1"/>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right="97" w:firstLine="67" w:firstLineChars="28"/>
              <w:jc w:val="center"/>
              <w:rPr>
                <w:rFonts w:ascii="Calibri" w:hAnsi="Calibri" w:cs="宋体"/>
                <w:color w:val="auto"/>
                <w:sz w:val="24"/>
              </w:rPr>
            </w:pPr>
          </w:p>
          <w:p>
            <w:pPr>
              <w:autoSpaceDE w:val="0"/>
              <w:autoSpaceDN w:val="0"/>
              <w:adjustRightInd w:val="0"/>
              <w:spacing w:before="50" w:line="360" w:lineRule="exact"/>
              <w:ind w:right="97" w:firstLine="67" w:firstLineChars="28"/>
              <w:jc w:val="center"/>
              <w:rPr>
                <w:rFonts w:ascii="Calibri" w:hAnsi="Calibri" w:cs="宋体"/>
                <w:color w:val="auto"/>
                <w:sz w:val="24"/>
              </w:rPr>
            </w:pPr>
          </w:p>
          <w:p>
            <w:pPr>
              <w:autoSpaceDE w:val="0"/>
              <w:autoSpaceDN w:val="0"/>
              <w:adjustRightInd w:val="0"/>
              <w:spacing w:before="50" w:line="360" w:lineRule="exact"/>
              <w:ind w:right="97" w:firstLine="67" w:firstLineChars="28"/>
              <w:jc w:val="center"/>
              <w:rPr>
                <w:rFonts w:ascii="Calibri" w:hAnsi="Calibri" w:cs="宋体"/>
                <w:color w:val="auto"/>
                <w:sz w:val="24"/>
              </w:rPr>
            </w:pPr>
          </w:p>
          <w:p>
            <w:pPr>
              <w:autoSpaceDE w:val="0"/>
              <w:autoSpaceDN w:val="0"/>
              <w:adjustRightInd w:val="0"/>
              <w:spacing w:before="50" w:line="360" w:lineRule="exact"/>
              <w:ind w:right="97" w:firstLine="67" w:firstLineChars="28"/>
              <w:jc w:val="center"/>
              <w:rPr>
                <w:rFonts w:ascii="Calibri" w:hAnsi="Calibri" w:cs="宋体"/>
                <w:color w:val="auto"/>
                <w:sz w:val="24"/>
              </w:rPr>
            </w:pPr>
          </w:p>
          <w:p>
            <w:pPr>
              <w:autoSpaceDE w:val="0"/>
              <w:autoSpaceDN w:val="0"/>
              <w:adjustRightInd w:val="0"/>
              <w:spacing w:before="50" w:line="360" w:lineRule="exact"/>
              <w:ind w:right="97" w:firstLine="67" w:firstLineChars="28"/>
              <w:jc w:val="center"/>
              <w:rPr>
                <w:rFonts w:ascii="Calibri" w:hAnsi="Calibri" w:cs="宋体"/>
                <w:color w:val="auto"/>
                <w:sz w:val="24"/>
              </w:rPr>
            </w:pPr>
          </w:p>
          <w:p>
            <w:pPr>
              <w:autoSpaceDE w:val="0"/>
              <w:autoSpaceDN w:val="0"/>
              <w:adjustRightInd w:val="0"/>
              <w:spacing w:before="50" w:line="360" w:lineRule="exact"/>
              <w:ind w:right="97" w:firstLine="67" w:firstLineChars="28"/>
              <w:jc w:val="center"/>
              <w:rPr>
                <w:rFonts w:ascii="Calibri" w:hAnsi="Calibri" w:cs="宋体"/>
                <w:color w:val="auto"/>
                <w:sz w:val="24"/>
              </w:rPr>
            </w:pPr>
          </w:p>
          <w:p>
            <w:pPr>
              <w:autoSpaceDE w:val="0"/>
              <w:autoSpaceDN w:val="0"/>
              <w:adjustRightInd w:val="0"/>
              <w:spacing w:before="50" w:line="360" w:lineRule="exact"/>
              <w:ind w:right="97" w:firstLine="67" w:firstLineChars="28"/>
              <w:jc w:val="center"/>
              <w:rPr>
                <w:rFonts w:ascii="Calibri" w:hAnsi="Calibri" w:cs="宋体"/>
                <w:color w:val="auto"/>
                <w:sz w:val="24"/>
              </w:rPr>
            </w:pPr>
            <w:r>
              <w:rPr>
                <w:rFonts w:ascii="Calibri" w:hAnsi="Calibri"/>
                <w:color w:val="auto"/>
                <w:kern w:val="0"/>
                <w:sz w:val="24"/>
              </w:rPr>
              <w:t>1</w:t>
            </w:r>
            <w:r>
              <w:rPr>
                <w:rFonts w:hint="eastAsia" w:ascii="Calibri" w:hAnsi="Calibri" w:cs="宋体"/>
                <w:color w:val="auto"/>
                <w:kern w:val="0"/>
                <w:sz w:val="24"/>
              </w:rPr>
              <w:t>、投入本项目机械设备</w:t>
            </w:r>
          </w:p>
          <w:p>
            <w:pPr>
              <w:autoSpaceDE w:val="0"/>
              <w:autoSpaceDN w:val="0"/>
              <w:adjustRightInd w:val="0"/>
              <w:spacing w:before="50" w:line="360" w:lineRule="exact"/>
              <w:ind w:right="97" w:firstLine="67" w:firstLineChars="28"/>
              <w:jc w:val="center"/>
              <w:rPr>
                <w:rFonts w:ascii="Calibri" w:hAnsi="Calibri" w:cs="宋体"/>
                <w:color w:val="auto"/>
                <w:sz w:val="24"/>
              </w:rPr>
            </w:pPr>
            <w:r>
              <w:rPr>
                <w:rFonts w:hint="eastAsia" w:ascii="Calibri" w:hAnsi="Calibri" w:cs="宋体"/>
                <w:color w:val="auto"/>
                <w:kern w:val="0"/>
                <w:sz w:val="24"/>
              </w:rPr>
              <w:t>（</w:t>
            </w:r>
            <w:r>
              <w:rPr>
                <w:rFonts w:ascii="Calibri" w:hAnsi="Calibri" w:cs="宋体"/>
                <w:color w:val="auto"/>
                <w:kern w:val="0"/>
                <w:sz w:val="24"/>
              </w:rPr>
              <w:t>25</w:t>
            </w:r>
            <w:r>
              <w:rPr>
                <w:rFonts w:hint="eastAsia" w:ascii="Calibri" w:hAnsi="Calibri" w:cs="宋体"/>
                <w:color w:val="auto"/>
                <w:kern w:val="0"/>
                <w:sz w:val="24"/>
              </w:rPr>
              <w:t>分）</w:t>
            </w:r>
          </w:p>
          <w:p>
            <w:pPr>
              <w:autoSpaceDE w:val="0"/>
              <w:autoSpaceDN w:val="0"/>
              <w:adjustRightInd w:val="0"/>
              <w:spacing w:before="50" w:line="360" w:lineRule="exact"/>
              <w:ind w:right="97" w:firstLine="67" w:firstLineChars="28"/>
              <w:jc w:val="center"/>
              <w:rPr>
                <w:rFonts w:ascii="Calibri" w:hAnsi="Calibri"/>
                <w:color w:val="auto"/>
                <w:spacing w:val="1"/>
                <w:kern w:val="0"/>
                <w:sz w:val="24"/>
              </w:rPr>
            </w:pPr>
          </w:p>
        </w:tc>
        <w:tc>
          <w:tcPr>
            <w:tcW w:w="73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left="14" w:right="97" w:hanging="14" w:hangingChars="6"/>
              <w:jc w:val="left"/>
              <w:rPr>
                <w:rFonts w:ascii="Calibri" w:hAnsi="Calibri"/>
                <w:color w:val="auto"/>
                <w:kern w:val="0"/>
                <w:sz w:val="24"/>
              </w:rPr>
            </w:pPr>
            <w:r>
              <w:rPr>
                <w:rFonts w:hint="eastAsia" w:ascii="Calibri" w:hAnsi="Calibri" w:cs="宋体"/>
                <w:color w:val="auto"/>
                <w:kern w:val="0"/>
                <w:sz w:val="24"/>
              </w:rPr>
              <w:t>投标人针对本项目的垃圾清扫保洁及清运面积提供企业现有投入本项目机械设备明细表（包含：名称、型号、吨位等）（</w:t>
            </w:r>
            <w:r>
              <w:rPr>
                <w:rFonts w:ascii="Calibri" w:hAnsi="Calibri" w:cs="宋体"/>
                <w:color w:val="auto"/>
                <w:kern w:val="0"/>
                <w:sz w:val="24"/>
              </w:rPr>
              <w:t>25</w:t>
            </w:r>
            <w:r>
              <w:rPr>
                <w:rFonts w:hint="eastAsia" w:ascii="Calibri" w:hAnsi="Calibri" w:cs="宋体"/>
                <w:color w:val="auto"/>
                <w:kern w:val="0"/>
                <w:sz w:val="24"/>
              </w:rPr>
              <w:t>分）</w:t>
            </w:r>
          </w:p>
          <w:p>
            <w:pPr>
              <w:autoSpaceDE w:val="0"/>
              <w:autoSpaceDN w:val="0"/>
              <w:adjustRightInd w:val="0"/>
              <w:spacing w:before="50" w:line="360" w:lineRule="exact"/>
              <w:ind w:left="14" w:right="97" w:hanging="14" w:hangingChars="6"/>
              <w:jc w:val="left"/>
              <w:rPr>
                <w:rFonts w:ascii="Calibri" w:hAnsi="Calibri"/>
                <w:color w:val="auto"/>
                <w:kern w:val="0"/>
                <w:sz w:val="24"/>
              </w:rPr>
            </w:pPr>
            <w:r>
              <w:rPr>
                <w:rFonts w:ascii="Calibri" w:hAnsi="Calibri"/>
                <w:color w:val="auto"/>
                <w:kern w:val="0"/>
                <w:sz w:val="24"/>
              </w:rPr>
              <w:t xml:space="preserve">(1) </w:t>
            </w:r>
            <w:r>
              <w:rPr>
                <w:rFonts w:hint="eastAsia" w:ascii="Calibri" w:hAnsi="Calibri" w:cs="宋体"/>
                <w:color w:val="auto"/>
                <w:kern w:val="0"/>
                <w:sz w:val="24"/>
              </w:rPr>
              <w:t>企业现有投入本项目总重量在</w:t>
            </w:r>
            <w:r>
              <w:rPr>
                <w:rFonts w:ascii="Calibri" w:hAnsi="Calibri"/>
                <w:color w:val="auto"/>
                <w:kern w:val="0"/>
                <w:sz w:val="24"/>
              </w:rPr>
              <w:t>7</w:t>
            </w:r>
            <w:r>
              <w:rPr>
                <w:rFonts w:hint="eastAsia" w:ascii="Calibri" w:hAnsi="Calibri" w:cs="宋体"/>
                <w:color w:val="auto"/>
                <w:kern w:val="0"/>
                <w:sz w:val="24"/>
              </w:rPr>
              <w:t>吨及以上洗扫车且数量</w:t>
            </w:r>
            <w:r>
              <w:rPr>
                <w:rFonts w:hint="eastAsia" w:ascii="Calibri" w:hAnsi="Calibri"/>
                <w:color w:val="auto"/>
                <w:kern w:val="0"/>
                <w:sz w:val="24"/>
              </w:rPr>
              <w:t>不少于</w:t>
            </w:r>
            <w:r>
              <w:rPr>
                <w:rFonts w:ascii="Calibri" w:hAnsi="Calibri"/>
                <w:color w:val="auto"/>
                <w:kern w:val="0"/>
                <w:sz w:val="24"/>
              </w:rPr>
              <w:t>12</w:t>
            </w:r>
            <w:r>
              <w:rPr>
                <w:rFonts w:hint="eastAsia" w:ascii="Calibri" w:hAnsi="Calibri" w:cs="宋体"/>
                <w:color w:val="auto"/>
                <w:kern w:val="0"/>
                <w:sz w:val="24"/>
              </w:rPr>
              <w:t>辆的</w:t>
            </w:r>
            <w:r>
              <w:rPr>
                <w:rFonts w:ascii="Calibri" w:hAnsi="Calibri"/>
                <w:color w:val="auto"/>
                <w:kern w:val="0"/>
                <w:sz w:val="24"/>
              </w:rPr>
              <w:t>5</w:t>
            </w:r>
            <w:r>
              <w:rPr>
                <w:rFonts w:hint="eastAsia" w:ascii="Calibri" w:hAnsi="Calibri" w:cs="宋体"/>
                <w:color w:val="auto"/>
                <w:kern w:val="0"/>
                <w:sz w:val="24"/>
              </w:rPr>
              <w:t>分；</w:t>
            </w:r>
          </w:p>
          <w:p>
            <w:pPr>
              <w:autoSpaceDE w:val="0"/>
              <w:autoSpaceDN w:val="0"/>
              <w:adjustRightInd w:val="0"/>
              <w:spacing w:before="50" w:line="360" w:lineRule="exact"/>
              <w:ind w:left="14" w:right="97" w:hanging="14" w:hangingChars="6"/>
              <w:jc w:val="left"/>
              <w:rPr>
                <w:rFonts w:ascii="Calibri" w:hAnsi="Calibri"/>
                <w:color w:val="auto"/>
                <w:kern w:val="0"/>
                <w:sz w:val="24"/>
              </w:rPr>
            </w:pPr>
            <w:r>
              <w:rPr>
                <w:rFonts w:ascii="Calibri" w:hAnsi="Calibri"/>
                <w:color w:val="auto"/>
                <w:kern w:val="0"/>
                <w:sz w:val="24"/>
              </w:rPr>
              <w:t xml:space="preserve">(2) </w:t>
            </w:r>
            <w:r>
              <w:rPr>
                <w:rFonts w:hint="eastAsia" w:ascii="Calibri" w:hAnsi="Calibri" w:cs="宋体"/>
                <w:color w:val="auto"/>
                <w:kern w:val="0"/>
                <w:sz w:val="24"/>
              </w:rPr>
              <w:t>企业现有投入本项目总重量在</w:t>
            </w:r>
            <w:r>
              <w:rPr>
                <w:rFonts w:ascii="Calibri" w:hAnsi="Calibri"/>
                <w:color w:val="auto"/>
                <w:kern w:val="0"/>
                <w:sz w:val="24"/>
              </w:rPr>
              <w:t>7</w:t>
            </w:r>
            <w:r>
              <w:rPr>
                <w:rFonts w:hint="eastAsia" w:ascii="Calibri" w:hAnsi="Calibri" w:cs="宋体"/>
                <w:color w:val="auto"/>
                <w:kern w:val="0"/>
                <w:sz w:val="24"/>
              </w:rPr>
              <w:t>吨及以上洒水车且数量</w:t>
            </w:r>
            <w:r>
              <w:rPr>
                <w:rFonts w:hint="eastAsia" w:ascii="Calibri" w:hAnsi="Calibri"/>
                <w:color w:val="auto"/>
                <w:kern w:val="0"/>
                <w:sz w:val="24"/>
              </w:rPr>
              <w:t>不少于</w:t>
            </w:r>
            <w:r>
              <w:rPr>
                <w:rFonts w:ascii="Calibri" w:hAnsi="Calibri"/>
                <w:color w:val="auto"/>
                <w:kern w:val="0"/>
                <w:sz w:val="24"/>
              </w:rPr>
              <w:t>12</w:t>
            </w:r>
            <w:r>
              <w:rPr>
                <w:rFonts w:hint="eastAsia" w:ascii="Calibri" w:hAnsi="Calibri" w:cs="宋体"/>
                <w:color w:val="auto"/>
                <w:kern w:val="0"/>
                <w:sz w:val="24"/>
              </w:rPr>
              <w:t>辆的</w:t>
            </w:r>
            <w:r>
              <w:rPr>
                <w:rFonts w:ascii="Calibri" w:hAnsi="Calibri"/>
                <w:color w:val="auto"/>
                <w:kern w:val="0"/>
                <w:sz w:val="24"/>
              </w:rPr>
              <w:t>5</w:t>
            </w:r>
            <w:r>
              <w:rPr>
                <w:rFonts w:hint="eastAsia" w:ascii="Calibri" w:hAnsi="Calibri" w:cs="宋体"/>
                <w:color w:val="auto"/>
                <w:kern w:val="0"/>
                <w:sz w:val="24"/>
              </w:rPr>
              <w:t>分；</w:t>
            </w:r>
          </w:p>
          <w:p>
            <w:pPr>
              <w:autoSpaceDE w:val="0"/>
              <w:autoSpaceDN w:val="0"/>
              <w:adjustRightInd w:val="0"/>
              <w:spacing w:before="50" w:line="360" w:lineRule="exact"/>
              <w:ind w:left="-13" w:right="97"/>
              <w:jc w:val="left"/>
              <w:rPr>
                <w:rFonts w:ascii="Calibri" w:hAnsi="Calibri"/>
                <w:color w:val="auto"/>
                <w:kern w:val="0"/>
                <w:sz w:val="24"/>
              </w:rPr>
            </w:pPr>
            <w:r>
              <w:rPr>
                <w:rFonts w:ascii="Calibri" w:hAnsi="Calibri"/>
                <w:color w:val="auto"/>
                <w:kern w:val="0"/>
                <w:sz w:val="24"/>
              </w:rPr>
              <w:t xml:space="preserve">(3) </w:t>
            </w:r>
            <w:r>
              <w:rPr>
                <w:rFonts w:hint="eastAsia" w:ascii="Calibri" w:hAnsi="Calibri" w:cs="宋体"/>
                <w:color w:val="auto"/>
                <w:kern w:val="0"/>
                <w:sz w:val="24"/>
              </w:rPr>
              <w:t>企业现有投入本项目总重量在</w:t>
            </w:r>
            <w:r>
              <w:rPr>
                <w:rFonts w:ascii="Calibri" w:hAnsi="Calibri"/>
                <w:color w:val="auto"/>
                <w:kern w:val="0"/>
                <w:sz w:val="24"/>
              </w:rPr>
              <w:t>7</w:t>
            </w:r>
            <w:r>
              <w:rPr>
                <w:rFonts w:hint="eastAsia" w:ascii="Calibri" w:hAnsi="Calibri" w:cs="宋体"/>
                <w:color w:val="auto"/>
                <w:kern w:val="0"/>
                <w:sz w:val="24"/>
              </w:rPr>
              <w:t>吨及以上自装卸式垃圾车且数量</w:t>
            </w:r>
            <w:r>
              <w:rPr>
                <w:rFonts w:hint="eastAsia" w:ascii="Calibri" w:hAnsi="Calibri"/>
                <w:color w:val="auto"/>
                <w:kern w:val="0"/>
                <w:sz w:val="24"/>
              </w:rPr>
              <w:t>不少于</w:t>
            </w:r>
            <w:r>
              <w:rPr>
                <w:rFonts w:ascii="Calibri" w:hAnsi="Calibri"/>
                <w:color w:val="auto"/>
                <w:kern w:val="0"/>
                <w:sz w:val="24"/>
              </w:rPr>
              <w:t>62</w:t>
            </w:r>
            <w:r>
              <w:rPr>
                <w:rFonts w:hint="eastAsia" w:ascii="Calibri" w:hAnsi="Calibri" w:cs="宋体"/>
                <w:color w:val="auto"/>
                <w:kern w:val="0"/>
                <w:sz w:val="24"/>
              </w:rPr>
              <w:t>辆的</w:t>
            </w:r>
            <w:r>
              <w:rPr>
                <w:rFonts w:ascii="Calibri" w:hAnsi="Calibri"/>
                <w:color w:val="auto"/>
                <w:kern w:val="0"/>
                <w:sz w:val="24"/>
              </w:rPr>
              <w:t>5</w:t>
            </w:r>
            <w:r>
              <w:rPr>
                <w:rFonts w:hint="eastAsia" w:ascii="Calibri" w:hAnsi="Calibri" w:cs="宋体"/>
                <w:color w:val="auto"/>
                <w:kern w:val="0"/>
                <w:sz w:val="24"/>
              </w:rPr>
              <w:t>分；</w:t>
            </w:r>
          </w:p>
          <w:p>
            <w:pPr>
              <w:autoSpaceDE w:val="0"/>
              <w:autoSpaceDN w:val="0"/>
              <w:adjustRightInd w:val="0"/>
              <w:spacing w:before="50" w:line="360" w:lineRule="exact"/>
              <w:ind w:left="-13" w:right="97"/>
              <w:jc w:val="left"/>
              <w:rPr>
                <w:rFonts w:ascii="Calibri" w:hAnsi="Calibri" w:cs="宋体"/>
                <w:color w:val="auto"/>
                <w:kern w:val="0"/>
                <w:sz w:val="24"/>
              </w:rPr>
            </w:pPr>
            <w:r>
              <w:rPr>
                <w:rFonts w:ascii="Calibri" w:hAnsi="Calibri"/>
                <w:color w:val="auto"/>
                <w:kern w:val="0"/>
                <w:sz w:val="24"/>
              </w:rPr>
              <w:t xml:space="preserve">(4) </w:t>
            </w:r>
            <w:r>
              <w:rPr>
                <w:rFonts w:hint="eastAsia" w:ascii="Calibri" w:hAnsi="Calibri" w:cs="宋体"/>
                <w:color w:val="auto"/>
                <w:kern w:val="0"/>
                <w:sz w:val="24"/>
              </w:rPr>
              <w:t>企业现有投入本项目</w:t>
            </w:r>
            <w:r>
              <w:rPr>
                <w:rFonts w:ascii="Calibri" w:hAnsi="Calibri" w:cs="宋体"/>
                <w:color w:val="auto"/>
                <w:kern w:val="0"/>
                <w:sz w:val="24"/>
              </w:rPr>
              <w:t>240L</w:t>
            </w:r>
            <w:r>
              <w:rPr>
                <w:rFonts w:hint="eastAsia" w:ascii="Calibri" w:hAnsi="Calibri" w:cs="宋体"/>
                <w:color w:val="auto"/>
                <w:kern w:val="0"/>
                <w:sz w:val="24"/>
              </w:rPr>
              <w:t>垃圾桶且数量</w:t>
            </w:r>
            <w:r>
              <w:rPr>
                <w:rFonts w:hint="eastAsia" w:ascii="Calibri" w:hAnsi="Calibri"/>
                <w:color w:val="auto"/>
                <w:kern w:val="0"/>
                <w:sz w:val="24"/>
              </w:rPr>
              <w:t>不少于</w:t>
            </w:r>
            <w:r>
              <w:rPr>
                <w:rFonts w:ascii="Calibri" w:hAnsi="Calibri"/>
                <w:color w:val="auto"/>
                <w:kern w:val="0"/>
                <w:sz w:val="24"/>
              </w:rPr>
              <w:t>12600</w:t>
            </w:r>
            <w:r>
              <w:rPr>
                <w:rFonts w:hint="eastAsia" w:ascii="Calibri" w:hAnsi="Calibri"/>
                <w:color w:val="auto"/>
                <w:kern w:val="0"/>
                <w:sz w:val="24"/>
              </w:rPr>
              <w:t>个</w:t>
            </w:r>
            <w:r>
              <w:rPr>
                <w:rFonts w:hint="eastAsia" w:ascii="Calibri" w:hAnsi="Calibri" w:cs="宋体"/>
                <w:color w:val="auto"/>
                <w:kern w:val="0"/>
                <w:sz w:val="24"/>
              </w:rPr>
              <w:t>的</w:t>
            </w:r>
            <w:r>
              <w:rPr>
                <w:rFonts w:ascii="Calibri" w:hAnsi="Calibri"/>
                <w:color w:val="auto"/>
                <w:kern w:val="0"/>
                <w:sz w:val="24"/>
              </w:rPr>
              <w:t>5</w:t>
            </w:r>
            <w:r>
              <w:rPr>
                <w:rFonts w:hint="eastAsia" w:ascii="Calibri" w:hAnsi="Calibri" w:cs="宋体"/>
                <w:color w:val="auto"/>
                <w:kern w:val="0"/>
                <w:sz w:val="24"/>
              </w:rPr>
              <w:t>分；</w:t>
            </w:r>
          </w:p>
          <w:p>
            <w:pPr>
              <w:autoSpaceDE w:val="0"/>
              <w:autoSpaceDN w:val="0"/>
              <w:adjustRightInd w:val="0"/>
              <w:spacing w:before="50" w:line="360" w:lineRule="exact"/>
              <w:ind w:left="-13" w:right="97"/>
              <w:jc w:val="left"/>
              <w:rPr>
                <w:rFonts w:ascii="Calibri" w:hAnsi="Calibri"/>
                <w:color w:val="auto"/>
                <w:kern w:val="0"/>
                <w:sz w:val="24"/>
              </w:rPr>
            </w:pPr>
            <w:r>
              <w:rPr>
                <w:rFonts w:ascii="Calibri" w:hAnsi="Calibri"/>
                <w:color w:val="auto"/>
                <w:kern w:val="0"/>
                <w:sz w:val="24"/>
              </w:rPr>
              <w:t xml:space="preserve">(5) </w:t>
            </w:r>
            <w:r>
              <w:rPr>
                <w:rFonts w:hint="eastAsia" w:ascii="Calibri" w:hAnsi="Calibri" w:cs="宋体"/>
                <w:color w:val="auto"/>
                <w:kern w:val="0"/>
                <w:sz w:val="24"/>
              </w:rPr>
              <w:t>企业现有投入本项目人力三轮车</w:t>
            </w:r>
            <w:r>
              <w:rPr>
                <w:rFonts w:hint="eastAsia" w:ascii="Calibri" w:hAnsi="Calibri"/>
                <w:color w:val="auto"/>
                <w:kern w:val="0"/>
                <w:sz w:val="24"/>
              </w:rPr>
              <w:t>不少于</w:t>
            </w:r>
            <w:r>
              <w:rPr>
                <w:rFonts w:ascii="Calibri" w:hAnsi="Calibri"/>
                <w:color w:val="auto"/>
                <w:kern w:val="0"/>
                <w:sz w:val="24"/>
              </w:rPr>
              <w:t>1260</w:t>
            </w:r>
            <w:r>
              <w:rPr>
                <w:rFonts w:hint="eastAsia" w:ascii="Calibri" w:hAnsi="Calibri"/>
                <w:color w:val="auto"/>
                <w:kern w:val="0"/>
                <w:sz w:val="24"/>
              </w:rPr>
              <w:t>辆</w:t>
            </w:r>
            <w:r>
              <w:rPr>
                <w:rFonts w:hint="eastAsia" w:ascii="Calibri" w:hAnsi="Calibri" w:cs="宋体"/>
                <w:color w:val="auto"/>
                <w:kern w:val="0"/>
                <w:sz w:val="24"/>
              </w:rPr>
              <w:t>的</w:t>
            </w:r>
            <w:r>
              <w:rPr>
                <w:rFonts w:ascii="Calibri" w:hAnsi="Calibri"/>
                <w:color w:val="auto"/>
                <w:kern w:val="0"/>
                <w:sz w:val="24"/>
              </w:rPr>
              <w:t>5</w:t>
            </w:r>
            <w:r>
              <w:rPr>
                <w:rFonts w:hint="eastAsia" w:ascii="Calibri" w:hAnsi="Calibri" w:cs="宋体"/>
                <w:color w:val="auto"/>
                <w:kern w:val="0"/>
                <w:sz w:val="24"/>
              </w:rPr>
              <w:t>分；</w:t>
            </w:r>
          </w:p>
          <w:p>
            <w:pPr>
              <w:autoSpaceDE w:val="0"/>
              <w:autoSpaceDN w:val="0"/>
              <w:adjustRightInd w:val="0"/>
              <w:spacing w:before="50" w:line="360" w:lineRule="exact"/>
              <w:ind w:left="-13" w:right="97"/>
              <w:jc w:val="left"/>
              <w:rPr>
                <w:rFonts w:ascii="Calibri" w:hAnsi="Calibri"/>
                <w:color w:val="auto"/>
                <w:kern w:val="0"/>
                <w:sz w:val="24"/>
              </w:rPr>
            </w:pPr>
            <w:r>
              <w:rPr>
                <w:rFonts w:hint="eastAsia" w:ascii="Calibri" w:hAnsi="Calibri" w:cs="宋体"/>
                <w:color w:val="auto"/>
                <w:kern w:val="0"/>
                <w:sz w:val="24"/>
              </w:rPr>
              <w:t>以上提供车辆是经测算满足服务需求的最低车辆数量，</w:t>
            </w:r>
            <w:r>
              <w:rPr>
                <w:rFonts w:hint="eastAsia" w:ascii="Calibri" w:hAnsi="Calibri"/>
                <w:color w:val="auto"/>
                <w:kern w:val="0"/>
                <w:sz w:val="24"/>
              </w:rPr>
              <w:t>少于规定数量各项不得分。</w:t>
            </w:r>
            <w:r>
              <w:rPr>
                <w:rFonts w:hint="eastAsia" w:ascii="Calibri" w:hAnsi="Calibri" w:cs="宋体"/>
                <w:color w:val="auto"/>
                <w:kern w:val="0"/>
                <w:sz w:val="24"/>
              </w:rPr>
              <w:t>车辆需满足参数要求，不满足不得分（车辆参数见四、人员及设备配置要求中的4.3项）。</w:t>
            </w:r>
          </w:p>
          <w:p>
            <w:pPr>
              <w:autoSpaceDE w:val="0"/>
              <w:autoSpaceDN w:val="0"/>
              <w:adjustRightInd w:val="0"/>
              <w:spacing w:before="50" w:line="360" w:lineRule="exact"/>
              <w:ind w:left="-13" w:right="97"/>
              <w:jc w:val="left"/>
              <w:rPr>
                <w:rFonts w:ascii="Calibri" w:hAnsi="Calibri"/>
                <w:color w:val="auto"/>
                <w:kern w:val="0"/>
                <w:sz w:val="24"/>
              </w:rPr>
            </w:pPr>
            <w:r>
              <w:rPr>
                <w:rFonts w:hint="eastAsia" w:ascii="Calibri" w:hAnsi="Calibri" w:cs="宋体"/>
                <w:color w:val="auto"/>
                <w:kern w:val="0"/>
                <w:sz w:val="24"/>
              </w:rPr>
              <w:t>开标时以购买设备发票原件为准（发票抬头注册单位必须为投标企业或投标企业的分公司，如果提供的是分公司的需提供能证明企业关系的相关证明材料的复印件），不提供本项不得分。</w:t>
            </w:r>
          </w:p>
        </w:tc>
      </w:tr>
      <w:tr>
        <w:tblPrEx>
          <w:tblLayout w:type="fixed"/>
          <w:tblCellMar>
            <w:top w:w="0" w:type="dxa"/>
            <w:left w:w="0" w:type="dxa"/>
            <w:bottom w:w="0" w:type="dxa"/>
            <w:right w:w="0" w:type="dxa"/>
          </w:tblCellMar>
        </w:tblPrEx>
        <w:trPr>
          <w:gridAfter w:val="1"/>
          <w:wAfter w:w="23" w:type="dxa"/>
          <w:trHeight w:val="841" w:hRule="atLeast"/>
          <w:jc w:val="center"/>
        </w:trPr>
        <w:tc>
          <w:tcPr>
            <w:tcW w:w="735" w:type="dxa"/>
            <w:vMerge w:val="continue"/>
            <w:tcBorders>
              <w:top w:val="single" w:color="auto" w:sz="4" w:space="0"/>
              <w:left w:val="single" w:color="auto" w:sz="4" w:space="0"/>
              <w:bottom w:val="nil"/>
              <w:right w:val="single" w:color="auto" w:sz="4" w:space="0"/>
            </w:tcBorders>
            <w:vAlign w:val="center"/>
          </w:tcPr>
          <w:p>
            <w:pPr>
              <w:widowControl/>
              <w:jc w:val="left"/>
              <w:rPr>
                <w:rFonts w:ascii="Calibri" w:hAnsi="Calibri"/>
                <w:color w:val="auto"/>
                <w:spacing w:val="1"/>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left="137" w:right="97" w:firstLine="67" w:firstLineChars="28"/>
              <w:jc w:val="center"/>
              <w:rPr>
                <w:rFonts w:ascii="Calibri" w:hAnsi="Calibri" w:cs="宋体"/>
                <w:color w:val="auto"/>
                <w:kern w:val="0"/>
                <w:sz w:val="24"/>
              </w:rPr>
            </w:pPr>
          </w:p>
          <w:p>
            <w:pPr>
              <w:autoSpaceDE w:val="0"/>
              <w:autoSpaceDN w:val="0"/>
              <w:adjustRightInd w:val="0"/>
              <w:spacing w:before="50" w:line="360" w:lineRule="exact"/>
              <w:ind w:left="137" w:right="97" w:firstLine="67" w:firstLineChars="28"/>
              <w:jc w:val="center"/>
              <w:rPr>
                <w:rFonts w:ascii="Calibri" w:hAnsi="Calibri" w:cs="宋体"/>
                <w:color w:val="auto"/>
                <w:kern w:val="0"/>
                <w:sz w:val="24"/>
              </w:rPr>
            </w:pPr>
            <w:r>
              <w:rPr>
                <w:rFonts w:ascii="Calibri" w:hAnsi="Calibri" w:cs="宋体"/>
                <w:color w:val="auto"/>
                <w:kern w:val="0"/>
                <w:sz w:val="24"/>
              </w:rPr>
              <w:t>2.</w:t>
            </w:r>
            <w:r>
              <w:rPr>
                <w:rFonts w:hint="eastAsia" w:ascii="Calibri" w:hAnsi="Calibri" w:cs="宋体"/>
                <w:color w:val="auto"/>
                <w:kern w:val="0"/>
                <w:sz w:val="24"/>
              </w:rPr>
              <w:t>运行方案合理性（</w:t>
            </w:r>
            <w:r>
              <w:rPr>
                <w:rFonts w:ascii="Calibri" w:hAnsi="Calibri" w:cs="宋体"/>
                <w:color w:val="auto"/>
                <w:kern w:val="0"/>
                <w:sz w:val="24"/>
              </w:rPr>
              <w:t>10</w:t>
            </w:r>
            <w:r>
              <w:rPr>
                <w:rFonts w:hint="eastAsia" w:ascii="Calibri" w:hAnsi="Calibri" w:cs="宋体"/>
                <w:color w:val="auto"/>
                <w:kern w:val="0"/>
                <w:sz w:val="24"/>
              </w:rPr>
              <w:t>分）</w:t>
            </w:r>
          </w:p>
        </w:tc>
        <w:tc>
          <w:tcPr>
            <w:tcW w:w="73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宋体" w:hAnsi="宋体" w:cs="宋体"/>
                <w:color w:val="auto"/>
                <w:sz w:val="24"/>
              </w:rPr>
            </w:pPr>
            <w:r>
              <w:rPr>
                <w:rFonts w:hint="eastAsia" w:ascii="宋体" w:hAnsi="宋体" w:cs="宋体"/>
                <w:color w:val="auto"/>
                <w:sz w:val="24"/>
              </w:rPr>
              <w:t>村庄保洁及生活垃圾分类、收集、转运方案，针对本管理区域内项目特点和项目要求，由评标委员会讨论、比较、分档打分。</w:t>
            </w:r>
          </w:p>
          <w:p>
            <w:pPr>
              <w:numPr>
                <w:ilvl w:val="0"/>
                <w:numId w:val="2"/>
              </w:numPr>
              <w:spacing w:line="400" w:lineRule="exact"/>
              <w:rPr>
                <w:rFonts w:ascii="宋体" w:hAnsi="宋体" w:cs="宋体"/>
                <w:color w:val="auto"/>
                <w:sz w:val="24"/>
              </w:rPr>
            </w:pPr>
            <w:r>
              <w:rPr>
                <w:rFonts w:hint="eastAsia" w:ascii="宋体" w:hAnsi="宋体" w:cs="宋体"/>
                <w:color w:val="auto"/>
                <w:sz w:val="24"/>
              </w:rPr>
              <w:t>人员配备及工作安排是否合理，是否符合业主单位要求；（3分）</w:t>
            </w:r>
          </w:p>
          <w:p>
            <w:pPr>
              <w:spacing w:line="400" w:lineRule="exact"/>
              <w:rPr>
                <w:rFonts w:ascii="宋体" w:hAnsi="宋体" w:cs="宋体"/>
                <w:color w:val="auto"/>
                <w:sz w:val="24"/>
              </w:rPr>
            </w:pPr>
            <w:r>
              <w:rPr>
                <w:rFonts w:hint="eastAsia" w:ascii="宋体" w:hAnsi="宋体" w:cs="宋体"/>
                <w:color w:val="auto"/>
                <w:sz w:val="24"/>
              </w:rPr>
              <w:t>非常合理，完全满足的得3分，合理并可以满足的得2分，基本合理并基本满足的得1分，不合理、不能满足或缺项得0分。</w:t>
            </w:r>
          </w:p>
          <w:p>
            <w:pPr>
              <w:numPr>
                <w:ilvl w:val="0"/>
                <w:numId w:val="2"/>
              </w:numPr>
              <w:spacing w:line="400" w:lineRule="exact"/>
              <w:rPr>
                <w:rFonts w:ascii="宋体" w:hAnsi="宋体" w:cs="宋体"/>
                <w:color w:val="auto"/>
                <w:sz w:val="24"/>
              </w:rPr>
            </w:pPr>
            <w:r>
              <w:rPr>
                <w:rFonts w:hint="eastAsia" w:ascii="宋体" w:hAnsi="宋体" w:cs="宋体"/>
                <w:color w:val="auto"/>
                <w:sz w:val="24"/>
              </w:rPr>
              <w:t>对该项目的描述及分析；（5分）</w:t>
            </w:r>
          </w:p>
          <w:p>
            <w:pPr>
              <w:spacing w:line="400" w:lineRule="exact"/>
              <w:rPr>
                <w:rFonts w:ascii="宋体" w:hAnsi="宋体" w:cs="宋体"/>
                <w:color w:val="auto"/>
                <w:sz w:val="24"/>
              </w:rPr>
            </w:pPr>
            <w:r>
              <w:rPr>
                <w:rFonts w:hint="eastAsia" w:ascii="宋体" w:hAnsi="宋体" w:cs="宋体"/>
                <w:color w:val="auto"/>
                <w:sz w:val="24"/>
              </w:rPr>
              <w:t>非常全面及符合实际情况的得5分，比较全面及基本符合实际情况的得3分，基本满足条件的得1分，不合理、不能满足或缺项得0分。</w:t>
            </w:r>
          </w:p>
          <w:p>
            <w:pPr>
              <w:spacing w:line="400" w:lineRule="exact"/>
              <w:rPr>
                <w:rFonts w:ascii="宋体" w:hAnsi="宋体" w:cs="宋体"/>
                <w:color w:val="auto"/>
                <w:sz w:val="24"/>
              </w:rPr>
            </w:pPr>
            <w:r>
              <w:rPr>
                <w:rFonts w:hint="eastAsia" w:ascii="宋体" w:hAnsi="宋体" w:cs="宋体"/>
                <w:color w:val="auto"/>
                <w:sz w:val="24"/>
              </w:rPr>
              <w:t>3.具体服务方案是否全面、合理、完善；（2分）</w:t>
            </w:r>
          </w:p>
          <w:p>
            <w:pPr>
              <w:autoSpaceDE w:val="0"/>
              <w:autoSpaceDN w:val="0"/>
              <w:adjustRightInd w:val="0"/>
              <w:spacing w:before="50" w:line="360" w:lineRule="exact"/>
              <w:ind w:left="-13" w:right="97"/>
              <w:jc w:val="left"/>
              <w:rPr>
                <w:rFonts w:ascii="Calibri" w:hAnsi="Calibri"/>
                <w:color w:val="auto"/>
                <w:kern w:val="0"/>
                <w:sz w:val="24"/>
              </w:rPr>
            </w:pPr>
            <w:r>
              <w:rPr>
                <w:rFonts w:hint="eastAsia" w:ascii="宋体" w:hAnsi="宋体" w:cs="宋体"/>
                <w:color w:val="auto"/>
                <w:sz w:val="24"/>
              </w:rPr>
              <w:t>非常合理得2分，比较合理得1分，基本合理得0.5分，不合理、不能满足或缺项得0分。</w:t>
            </w:r>
          </w:p>
        </w:tc>
      </w:tr>
      <w:tr>
        <w:tblPrEx>
          <w:tblLayout w:type="fixed"/>
          <w:tblCellMar>
            <w:top w:w="0" w:type="dxa"/>
            <w:left w:w="0" w:type="dxa"/>
            <w:bottom w:w="0" w:type="dxa"/>
            <w:right w:w="0" w:type="dxa"/>
          </w:tblCellMar>
        </w:tblPrEx>
        <w:trPr>
          <w:gridAfter w:val="1"/>
          <w:wAfter w:w="23" w:type="dxa"/>
          <w:trHeight w:val="1226" w:hRule="atLeast"/>
          <w:jc w:val="center"/>
        </w:trPr>
        <w:tc>
          <w:tcPr>
            <w:tcW w:w="735" w:type="dxa"/>
            <w:vMerge w:val="continue"/>
            <w:tcBorders>
              <w:top w:val="single" w:color="auto" w:sz="4" w:space="0"/>
              <w:left w:val="single" w:color="auto" w:sz="4" w:space="0"/>
              <w:bottom w:val="nil"/>
              <w:right w:val="single" w:color="auto" w:sz="4" w:space="0"/>
            </w:tcBorders>
            <w:vAlign w:val="center"/>
          </w:tcPr>
          <w:p>
            <w:pPr>
              <w:widowControl/>
              <w:jc w:val="left"/>
              <w:rPr>
                <w:rFonts w:ascii="Calibri" w:hAnsi="Calibri"/>
                <w:color w:val="auto"/>
                <w:spacing w:val="1"/>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left="137" w:right="97" w:firstLine="67" w:firstLineChars="28"/>
              <w:jc w:val="center"/>
              <w:rPr>
                <w:rFonts w:ascii="Calibri" w:hAnsi="Calibri"/>
                <w:color w:val="auto"/>
                <w:spacing w:val="1"/>
                <w:kern w:val="0"/>
                <w:sz w:val="24"/>
              </w:rPr>
            </w:pPr>
            <w:r>
              <w:rPr>
                <w:rFonts w:ascii="Calibri" w:hAnsi="Calibri" w:cs="宋体"/>
                <w:color w:val="auto"/>
                <w:kern w:val="0"/>
                <w:sz w:val="24"/>
              </w:rPr>
              <w:t>3.</w:t>
            </w:r>
            <w:r>
              <w:rPr>
                <w:rFonts w:hint="eastAsia" w:ascii="Calibri" w:hAnsi="Calibri" w:cs="宋体"/>
                <w:color w:val="auto"/>
                <w:kern w:val="0"/>
                <w:sz w:val="24"/>
              </w:rPr>
              <w:t>监督考核（</w:t>
            </w:r>
            <w:r>
              <w:rPr>
                <w:rFonts w:ascii="Calibri" w:hAnsi="Calibri" w:cs="宋体"/>
                <w:color w:val="auto"/>
                <w:kern w:val="0"/>
                <w:sz w:val="24"/>
              </w:rPr>
              <w:t>5</w:t>
            </w:r>
            <w:r>
              <w:rPr>
                <w:rFonts w:hint="eastAsia" w:ascii="Calibri" w:hAnsi="Calibri" w:cs="宋体"/>
                <w:color w:val="auto"/>
                <w:kern w:val="0"/>
                <w:sz w:val="24"/>
              </w:rPr>
              <w:t>分）</w:t>
            </w:r>
          </w:p>
        </w:tc>
        <w:tc>
          <w:tcPr>
            <w:tcW w:w="7314" w:type="dxa"/>
            <w:tcBorders>
              <w:top w:val="single" w:color="auto" w:sz="4" w:space="0"/>
              <w:left w:val="single" w:color="auto" w:sz="4" w:space="0"/>
              <w:bottom w:val="nil"/>
              <w:right w:val="single" w:color="auto" w:sz="4" w:space="0"/>
            </w:tcBorders>
            <w:vAlign w:val="center"/>
          </w:tcPr>
          <w:p>
            <w:pPr>
              <w:autoSpaceDE w:val="0"/>
              <w:autoSpaceDN w:val="0"/>
              <w:adjustRightInd w:val="0"/>
              <w:spacing w:before="50" w:line="360" w:lineRule="exact"/>
              <w:ind w:right="97"/>
              <w:jc w:val="left"/>
              <w:rPr>
                <w:rFonts w:ascii="Calibri" w:hAnsi="Calibri" w:cs="宋体"/>
                <w:color w:val="auto"/>
                <w:kern w:val="0"/>
                <w:sz w:val="24"/>
              </w:rPr>
            </w:pPr>
            <w:r>
              <w:rPr>
                <w:rFonts w:hint="eastAsia" w:ascii="Calibri" w:hAnsi="Calibri" w:cs="宋体"/>
                <w:color w:val="auto"/>
                <w:kern w:val="0"/>
                <w:sz w:val="24"/>
              </w:rPr>
              <w:t>投标单位公司内部对日常工作的规章制度、检查、监督及考核方案</w:t>
            </w:r>
            <w:r>
              <w:rPr>
                <w:rFonts w:hint="eastAsia" w:ascii="宋体" w:hAnsi="宋体" w:cs="宋体"/>
                <w:color w:val="auto"/>
                <w:sz w:val="24"/>
              </w:rPr>
              <w:t>非常合理得5分，比较合理得3分，基本合理得1分，不合理、不能满足或缺项得0分</w:t>
            </w:r>
            <w:r>
              <w:rPr>
                <w:rFonts w:hint="eastAsia" w:ascii="Calibri" w:hAnsi="Calibri" w:cs="宋体"/>
                <w:color w:val="auto"/>
                <w:kern w:val="0"/>
                <w:sz w:val="24"/>
              </w:rPr>
              <w:t>。</w:t>
            </w:r>
          </w:p>
        </w:tc>
      </w:tr>
      <w:tr>
        <w:tblPrEx>
          <w:tblLayout w:type="fixed"/>
          <w:tblCellMar>
            <w:top w:w="0" w:type="dxa"/>
            <w:left w:w="0" w:type="dxa"/>
            <w:bottom w:w="0" w:type="dxa"/>
            <w:right w:w="0" w:type="dxa"/>
          </w:tblCellMar>
        </w:tblPrEx>
        <w:trPr>
          <w:gridAfter w:val="1"/>
          <w:wAfter w:w="23" w:type="dxa"/>
          <w:trHeight w:val="302" w:hRule="atLeast"/>
          <w:jc w:val="center"/>
        </w:trPr>
        <w:tc>
          <w:tcPr>
            <w:tcW w:w="735" w:type="dxa"/>
            <w:vMerge w:val="continue"/>
            <w:tcBorders>
              <w:top w:val="single" w:color="auto" w:sz="4" w:space="0"/>
              <w:left w:val="single" w:color="auto" w:sz="4" w:space="0"/>
              <w:bottom w:val="nil"/>
              <w:right w:val="single" w:color="auto" w:sz="4" w:space="0"/>
            </w:tcBorders>
            <w:vAlign w:val="center"/>
          </w:tcPr>
          <w:p>
            <w:pPr>
              <w:widowControl/>
              <w:jc w:val="left"/>
              <w:rPr>
                <w:rFonts w:ascii="Calibri" w:hAnsi="Calibri"/>
                <w:color w:val="auto"/>
                <w:spacing w:val="1"/>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left="137" w:right="97" w:firstLine="67" w:firstLineChars="28"/>
              <w:jc w:val="center"/>
              <w:rPr>
                <w:rFonts w:ascii="Calibri" w:hAnsi="Calibri"/>
                <w:color w:val="auto"/>
                <w:spacing w:val="1"/>
                <w:kern w:val="0"/>
                <w:sz w:val="24"/>
              </w:rPr>
            </w:pPr>
            <w:r>
              <w:rPr>
                <w:rFonts w:ascii="Calibri" w:hAnsi="Calibri" w:cs="宋体"/>
                <w:color w:val="auto"/>
                <w:kern w:val="0"/>
                <w:sz w:val="24"/>
              </w:rPr>
              <w:t>4.</w:t>
            </w:r>
            <w:r>
              <w:rPr>
                <w:rFonts w:hint="eastAsia" w:ascii="Calibri" w:hAnsi="Calibri" w:cs="宋体"/>
                <w:color w:val="auto"/>
                <w:kern w:val="0"/>
                <w:sz w:val="24"/>
              </w:rPr>
              <w:t>应急保障措施（</w:t>
            </w:r>
            <w:r>
              <w:rPr>
                <w:rFonts w:ascii="Calibri" w:hAnsi="Calibri" w:cs="宋体"/>
                <w:color w:val="auto"/>
                <w:kern w:val="0"/>
                <w:sz w:val="24"/>
              </w:rPr>
              <w:t>10</w:t>
            </w:r>
            <w:r>
              <w:rPr>
                <w:rFonts w:hint="eastAsia" w:ascii="Calibri" w:hAnsi="Calibri" w:cs="宋体"/>
                <w:color w:val="auto"/>
                <w:kern w:val="0"/>
                <w:sz w:val="24"/>
              </w:rPr>
              <w:t>分）</w:t>
            </w:r>
          </w:p>
        </w:tc>
        <w:tc>
          <w:tcPr>
            <w:tcW w:w="7314" w:type="dxa"/>
            <w:tcBorders>
              <w:top w:val="single" w:color="auto" w:sz="4" w:space="0"/>
              <w:left w:val="single" w:color="auto" w:sz="4" w:space="0"/>
              <w:bottom w:val="nil"/>
              <w:right w:val="single" w:color="auto" w:sz="4" w:space="0"/>
            </w:tcBorders>
            <w:vAlign w:val="center"/>
          </w:tcPr>
          <w:p>
            <w:pPr>
              <w:autoSpaceDE w:val="0"/>
              <w:autoSpaceDN w:val="0"/>
              <w:adjustRightInd w:val="0"/>
              <w:spacing w:before="50" w:line="360" w:lineRule="exact"/>
              <w:ind w:right="97"/>
              <w:jc w:val="left"/>
              <w:rPr>
                <w:rFonts w:ascii="Calibri" w:hAnsi="Calibri" w:cs="宋体"/>
                <w:color w:val="auto"/>
                <w:kern w:val="0"/>
                <w:sz w:val="24"/>
              </w:rPr>
            </w:pPr>
            <w:r>
              <w:rPr>
                <w:rFonts w:hint="eastAsia" w:ascii="Calibri" w:hAnsi="Calibri" w:cs="宋体"/>
                <w:color w:val="auto"/>
                <w:kern w:val="0"/>
                <w:sz w:val="24"/>
              </w:rPr>
              <w:t>根据投标人制定的应急保障措施（</w:t>
            </w:r>
            <w:r>
              <w:rPr>
                <w:rFonts w:ascii="Calibri" w:hAnsi="Calibri" w:cs="宋体"/>
                <w:color w:val="auto"/>
                <w:kern w:val="0"/>
                <w:sz w:val="24"/>
              </w:rPr>
              <w:t>10</w:t>
            </w:r>
            <w:r>
              <w:rPr>
                <w:rFonts w:hint="eastAsia" w:ascii="Calibri" w:hAnsi="Calibri" w:cs="宋体"/>
                <w:color w:val="auto"/>
                <w:kern w:val="0"/>
                <w:sz w:val="24"/>
              </w:rPr>
              <w:t>分）</w:t>
            </w:r>
          </w:p>
          <w:p>
            <w:pPr>
              <w:autoSpaceDE w:val="0"/>
              <w:autoSpaceDN w:val="0"/>
              <w:adjustRightInd w:val="0"/>
              <w:spacing w:before="50" w:line="360" w:lineRule="exact"/>
              <w:ind w:right="97"/>
              <w:jc w:val="left"/>
              <w:rPr>
                <w:rFonts w:ascii="Calibri" w:hAnsi="Calibri"/>
                <w:color w:val="auto"/>
                <w:kern w:val="0"/>
                <w:sz w:val="24"/>
              </w:rPr>
            </w:pPr>
            <w:r>
              <w:rPr>
                <w:rFonts w:hint="eastAsia" w:ascii="Calibri" w:hAnsi="Calibri"/>
                <w:color w:val="auto"/>
                <w:kern w:val="0"/>
                <w:sz w:val="24"/>
              </w:rPr>
              <w:t>（</w:t>
            </w:r>
            <w:r>
              <w:rPr>
                <w:rFonts w:ascii="Calibri" w:hAnsi="Calibri"/>
                <w:color w:val="auto"/>
                <w:kern w:val="0"/>
                <w:sz w:val="24"/>
              </w:rPr>
              <w:t>1</w:t>
            </w:r>
            <w:r>
              <w:rPr>
                <w:rFonts w:hint="eastAsia" w:ascii="Calibri" w:hAnsi="Calibri"/>
                <w:color w:val="auto"/>
                <w:kern w:val="0"/>
                <w:sz w:val="24"/>
              </w:rPr>
              <w:t>）</w:t>
            </w:r>
            <w:r>
              <w:rPr>
                <w:rFonts w:ascii="Calibri" w:hAnsi="Calibri"/>
                <w:color w:val="auto"/>
                <w:kern w:val="0"/>
                <w:sz w:val="24"/>
              </w:rPr>
              <w:t>.</w:t>
            </w:r>
            <w:r>
              <w:rPr>
                <w:rFonts w:hint="eastAsia" w:ascii="Calibri" w:hAnsi="Calibri"/>
                <w:color w:val="auto"/>
                <w:kern w:val="0"/>
                <w:sz w:val="24"/>
              </w:rPr>
              <w:t>有</w:t>
            </w:r>
            <w:r>
              <w:rPr>
                <w:rFonts w:hint="eastAsia" w:ascii="Calibri" w:hAnsi="Calibri" w:cs="宋体"/>
                <w:color w:val="auto"/>
                <w:kern w:val="0"/>
                <w:sz w:val="24"/>
              </w:rPr>
              <w:t>大风天气应急保障承诺，措施可行，此项得</w:t>
            </w:r>
            <w:r>
              <w:rPr>
                <w:rFonts w:ascii="Calibri" w:hAnsi="Calibri" w:cs="宋体"/>
                <w:color w:val="auto"/>
                <w:kern w:val="0"/>
                <w:sz w:val="24"/>
              </w:rPr>
              <w:t>2</w:t>
            </w:r>
            <w:r>
              <w:rPr>
                <w:rFonts w:hint="eastAsia" w:ascii="Calibri" w:hAnsi="Calibri" w:cs="宋体"/>
                <w:color w:val="auto"/>
                <w:kern w:val="0"/>
                <w:sz w:val="24"/>
              </w:rPr>
              <w:t>分。措施不具体扣</w:t>
            </w:r>
            <w:r>
              <w:rPr>
                <w:rFonts w:ascii="Calibri" w:hAnsi="Calibri" w:cs="宋体"/>
                <w:color w:val="auto"/>
                <w:kern w:val="0"/>
                <w:sz w:val="24"/>
              </w:rPr>
              <w:t>0.5</w:t>
            </w:r>
            <w:r>
              <w:rPr>
                <w:rFonts w:hint="eastAsia" w:ascii="Calibri" w:hAnsi="Calibri" w:cs="宋体"/>
                <w:color w:val="auto"/>
                <w:kern w:val="0"/>
                <w:sz w:val="24"/>
              </w:rPr>
              <w:t>分。没有不得分。</w:t>
            </w:r>
          </w:p>
          <w:p>
            <w:pPr>
              <w:autoSpaceDE w:val="0"/>
              <w:autoSpaceDN w:val="0"/>
              <w:adjustRightInd w:val="0"/>
              <w:spacing w:before="50" w:line="360" w:lineRule="exact"/>
              <w:ind w:right="97"/>
              <w:jc w:val="left"/>
              <w:rPr>
                <w:rFonts w:ascii="Calibri" w:hAnsi="Calibri"/>
                <w:color w:val="auto"/>
                <w:kern w:val="0"/>
                <w:sz w:val="24"/>
              </w:rPr>
            </w:pPr>
            <w:r>
              <w:rPr>
                <w:rFonts w:hint="eastAsia" w:ascii="Calibri" w:hAnsi="Calibri"/>
                <w:color w:val="auto"/>
                <w:kern w:val="0"/>
                <w:sz w:val="24"/>
              </w:rPr>
              <w:t>（</w:t>
            </w:r>
            <w:r>
              <w:rPr>
                <w:rFonts w:ascii="Calibri" w:hAnsi="Calibri"/>
                <w:color w:val="auto"/>
                <w:kern w:val="0"/>
                <w:sz w:val="24"/>
              </w:rPr>
              <w:t>2</w:t>
            </w:r>
            <w:r>
              <w:rPr>
                <w:rFonts w:hint="eastAsia" w:ascii="Calibri" w:hAnsi="Calibri"/>
                <w:color w:val="auto"/>
                <w:kern w:val="0"/>
                <w:sz w:val="24"/>
              </w:rPr>
              <w:t>）</w:t>
            </w:r>
            <w:r>
              <w:rPr>
                <w:rFonts w:ascii="Calibri" w:hAnsi="Calibri"/>
                <w:color w:val="auto"/>
                <w:kern w:val="0"/>
                <w:sz w:val="24"/>
              </w:rPr>
              <w:t>.</w:t>
            </w:r>
            <w:r>
              <w:rPr>
                <w:rFonts w:hint="eastAsia" w:ascii="Calibri" w:hAnsi="Calibri"/>
                <w:color w:val="auto"/>
                <w:kern w:val="0"/>
                <w:sz w:val="24"/>
              </w:rPr>
              <w:t>有</w:t>
            </w:r>
            <w:r>
              <w:rPr>
                <w:rFonts w:hint="eastAsia" w:ascii="Calibri" w:hAnsi="Calibri" w:cs="宋体"/>
                <w:color w:val="auto"/>
                <w:kern w:val="0"/>
                <w:sz w:val="24"/>
              </w:rPr>
              <w:t>大雨天气应急保障承诺，措施可行，此项得</w:t>
            </w:r>
            <w:r>
              <w:rPr>
                <w:rFonts w:ascii="Calibri" w:hAnsi="Calibri" w:cs="宋体"/>
                <w:color w:val="auto"/>
                <w:kern w:val="0"/>
                <w:sz w:val="24"/>
              </w:rPr>
              <w:t>2</w:t>
            </w:r>
            <w:r>
              <w:rPr>
                <w:rFonts w:hint="eastAsia" w:ascii="Calibri" w:hAnsi="Calibri" w:cs="宋体"/>
                <w:color w:val="auto"/>
                <w:kern w:val="0"/>
                <w:sz w:val="24"/>
              </w:rPr>
              <w:t>分。措施不具体扣</w:t>
            </w:r>
            <w:r>
              <w:rPr>
                <w:rFonts w:ascii="Calibri" w:hAnsi="Calibri" w:cs="宋体"/>
                <w:color w:val="auto"/>
                <w:kern w:val="0"/>
                <w:sz w:val="24"/>
              </w:rPr>
              <w:t>0.5</w:t>
            </w:r>
            <w:r>
              <w:rPr>
                <w:rFonts w:hint="eastAsia" w:ascii="Calibri" w:hAnsi="Calibri" w:cs="宋体"/>
                <w:color w:val="auto"/>
                <w:kern w:val="0"/>
                <w:sz w:val="24"/>
              </w:rPr>
              <w:t>分。没有不得分。</w:t>
            </w:r>
          </w:p>
          <w:p>
            <w:pPr>
              <w:autoSpaceDE w:val="0"/>
              <w:autoSpaceDN w:val="0"/>
              <w:adjustRightInd w:val="0"/>
              <w:spacing w:before="50" w:line="360" w:lineRule="exact"/>
              <w:ind w:right="97"/>
              <w:jc w:val="left"/>
              <w:rPr>
                <w:rFonts w:ascii="Calibri" w:hAnsi="Calibri" w:cs="宋体"/>
                <w:color w:val="auto"/>
                <w:kern w:val="0"/>
                <w:sz w:val="24"/>
              </w:rPr>
            </w:pPr>
            <w:r>
              <w:rPr>
                <w:rFonts w:hint="eastAsia" w:ascii="Calibri" w:hAnsi="Calibri"/>
                <w:color w:val="auto"/>
                <w:kern w:val="0"/>
                <w:sz w:val="24"/>
              </w:rPr>
              <w:t>（</w:t>
            </w:r>
            <w:r>
              <w:rPr>
                <w:rFonts w:ascii="Calibri" w:hAnsi="Calibri"/>
                <w:color w:val="auto"/>
                <w:kern w:val="0"/>
                <w:sz w:val="24"/>
              </w:rPr>
              <w:t>3</w:t>
            </w:r>
            <w:r>
              <w:rPr>
                <w:rFonts w:hint="eastAsia" w:ascii="Calibri" w:hAnsi="Calibri"/>
                <w:color w:val="auto"/>
                <w:kern w:val="0"/>
                <w:sz w:val="24"/>
              </w:rPr>
              <w:t>）</w:t>
            </w:r>
            <w:r>
              <w:rPr>
                <w:rFonts w:ascii="Calibri" w:hAnsi="Calibri"/>
                <w:color w:val="auto"/>
                <w:kern w:val="0"/>
                <w:sz w:val="24"/>
              </w:rPr>
              <w:t>.</w:t>
            </w:r>
            <w:r>
              <w:rPr>
                <w:rFonts w:hint="eastAsia" w:ascii="Calibri" w:hAnsi="Calibri"/>
                <w:color w:val="auto"/>
                <w:kern w:val="0"/>
                <w:sz w:val="24"/>
              </w:rPr>
              <w:t>有</w:t>
            </w:r>
            <w:r>
              <w:rPr>
                <w:rFonts w:hint="eastAsia" w:ascii="Calibri" w:hAnsi="Calibri" w:cs="宋体"/>
                <w:color w:val="auto"/>
                <w:kern w:val="0"/>
                <w:sz w:val="24"/>
              </w:rPr>
              <w:t>大雪天气应急保障承诺，措施可行，此项得</w:t>
            </w:r>
            <w:r>
              <w:rPr>
                <w:rFonts w:ascii="Calibri" w:hAnsi="Calibri" w:cs="宋体"/>
                <w:color w:val="auto"/>
                <w:kern w:val="0"/>
                <w:sz w:val="24"/>
              </w:rPr>
              <w:t>2</w:t>
            </w:r>
            <w:r>
              <w:rPr>
                <w:rFonts w:hint="eastAsia" w:ascii="Calibri" w:hAnsi="Calibri" w:cs="宋体"/>
                <w:color w:val="auto"/>
                <w:kern w:val="0"/>
                <w:sz w:val="24"/>
              </w:rPr>
              <w:t>分。措施不具体扣</w:t>
            </w:r>
            <w:r>
              <w:rPr>
                <w:rFonts w:ascii="Calibri" w:hAnsi="Calibri" w:cs="宋体"/>
                <w:color w:val="auto"/>
                <w:kern w:val="0"/>
                <w:sz w:val="24"/>
              </w:rPr>
              <w:t>0.5</w:t>
            </w:r>
            <w:r>
              <w:rPr>
                <w:rFonts w:hint="eastAsia" w:ascii="Calibri" w:hAnsi="Calibri" w:cs="宋体"/>
                <w:color w:val="auto"/>
                <w:kern w:val="0"/>
                <w:sz w:val="24"/>
              </w:rPr>
              <w:t>分。没有不得分。</w:t>
            </w:r>
          </w:p>
          <w:p>
            <w:pPr>
              <w:pStyle w:val="7"/>
              <w:rPr>
                <w:rFonts w:ascii="Calibri" w:hAnsi="Calibri" w:cs="宋体"/>
                <w:color w:val="auto"/>
                <w:kern w:val="0"/>
                <w:sz w:val="24"/>
                <w:szCs w:val="24"/>
              </w:rPr>
            </w:pPr>
            <w:r>
              <w:rPr>
                <w:rFonts w:hint="eastAsia" w:ascii="Calibri" w:hAnsi="Calibri" w:cs="宋体"/>
                <w:color w:val="auto"/>
                <w:kern w:val="0"/>
                <w:sz w:val="24"/>
                <w:szCs w:val="24"/>
              </w:rPr>
              <w:t>（</w:t>
            </w:r>
            <w:r>
              <w:rPr>
                <w:rFonts w:ascii="Calibri" w:hAnsi="Calibri" w:cs="宋体"/>
                <w:color w:val="auto"/>
                <w:kern w:val="0"/>
                <w:sz w:val="24"/>
                <w:szCs w:val="24"/>
              </w:rPr>
              <w:t>4</w:t>
            </w:r>
            <w:r>
              <w:rPr>
                <w:rFonts w:hint="eastAsia" w:ascii="Calibri" w:hAnsi="Calibri" w:cs="宋体"/>
                <w:color w:val="auto"/>
                <w:kern w:val="0"/>
                <w:sz w:val="24"/>
                <w:szCs w:val="24"/>
              </w:rPr>
              <w:t>）．有大雾天气应急保障承诺，措施可行，此项得</w:t>
            </w:r>
            <w:r>
              <w:rPr>
                <w:rFonts w:ascii="Calibri" w:hAnsi="Calibri" w:cs="宋体"/>
                <w:color w:val="auto"/>
                <w:kern w:val="0"/>
                <w:sz w:val="24"/>
                <w:szCs w:val="24"/>
              </w:rPr>
              <w:t>2</w:t>
            </w:r>
            <w:r>
              <w:rPr>
                <w:rFonts w:hint="eastAsia" w:ascii="Calibri" w:hAnsi="Calibri" w:cs="宋体"/>
                <w:color w:val="auto"/>
                <w:kern w:val="0"/>
                <w:sz w:val="24"/>
                <w:szCs w:val="24"/>
              </w:rPr>
              <w:t>分。措施不具体扣</w:t>
            </w:r>
            <w:r>
              <w:rPr>
                <w:rFonts w:ascii="Calibri" w:hAnsi="Calibri" w:cs="宋体"/>
                <w:color w:val="auto"/>
                <w:kern w:val="0"/>
                <w:sz w:val="24"/>
                <w:szCs w:val="24"/>
              </w:rPr>
              <w:t>0.5</w:t>
            </w:r>
            <w:r>
              <w:rPr>
                <w:rFonts w:hint="eastAsia" w:ascii="Calibri" w:hAnsi="Calibri" w:cs="宋体"/>
                <w:color w:val="auto"/>
                <w:kern w:val="0"/>
                <w:sz w:val="24"/>
                <w:szCs w:val="24"/>
              </w:rPr>
              <w:t>分。没有不得分。</w:t>
            </w:r>
          </w:p>
          <w:p>
            <w:pPr>
              <w:pStyle w:val="7"/>
              <w:rPr>
                <w:rFonts w:ascii="Calibri" w:hAnsi="Calibri" w:cs="宋体"/>
                <w:color w:val="auto"/>
                <w:kern w:val="0"/>
                <w:sz w:val="24"/>
                <w:szCs w:val="24"/>
              </w:rPr>
            </w:pPr>
            <w:r>
              <w:rPr>
                <w:rFonts w:hint="eastAsia" w:ascii="Calibri" w:hAnsi="Calibri" w:cs="宋体"/>
                <w:color w:val="auto"/>
                <w:kern w:val="0"/>
                <w:sz w:val="24"/>
              </w:rPr>
              <w:t>（</w:t>
            </w:r>
            <w:r>
              <w:rPr>
                <w:rFonts w:ascii="Calibri" w:hAnsi="Calibri" w:cs="宋体"/>
                <w:color w:val="auto"/>
                <w:kern w:val="0"/>
                <w:sz w:val="24"/>
              </w:rPr>
              <w:t>5</w:t>
            </w:r>
            <w:r>
              <w:rPr>
                <w:rFonts w:hint="eastAsia" w:ascii="Calibri" w:hAnsi="Calibri" w:cs="宋体"/>
                <w:color w:val="auto"/>
                <w:kern w:val="0"/>
                <w:sz w:val="24"/>
              </w:rPr>
              <w:t>）</w:t>
            </w:r>
            <w:r>
              <w:rPr>
                <w:rFonts w:ascii="Calibri" w:hAnsi="Calibri" w:cs="宋体"/>
                <w:color w:val="auto"/>
                <w:kern w:val="0"/>
                <w:sz w:val="24"/>
              </w:rPr>
              <w:t xml:space="preserve">. </w:t>
            </w:r>
            <w:r>
              <w:rPr>
                <w:rFonts w:hint="eastAsia" w:ascii="Calibri" w:hAnsi="Calibri" w:cs="宋体"/>
                <w:color w:val="auto"/>
                <w:kern w:val="0"/>
                <w:sz w:val="24"/>
              </w:rPr>
              <w:t>突发事件的应急保障承诺</w:t>
            </w:r>
            <w:r>
              <w:rPr>
                <w:rFonts w:hint="eastAsia" w:ascii="Calibri" w:hAnsi="Calibri" w:cs="宋体"/>
                <w:color w:val="auto"/>
                <w:kern w:val="0"/>
                <w:sz w:val="24"/>
                <w:szCs w:val="24"/>
              </w:rPr>
              <w:t>，措施可行，此项得</w:t>
            </w:r>
            <w:r>
              <w:rPr>
                <w:rFonts w:ascii="Calibri" w:hAnsi="Calibri" w:cs="宋体"/>
                <w:color w:val="auto"/>
                <w:kern w:val="0"/>
                <w:sz w:val="24"/>
                <w:szCs w:val="24"/>
              </w:rPr>
              <w:t>2</w:t>
            </w:r>
            <w:r>
              <w:rPr>
                <w:rFonts w:hint="eastAsia" w:ascii="Calibri" w:hAnsi="Calibri" w:cs="宋体"/>
                <w:color w:val="auto"/>
                <w:kern w:val="0"/>
                <w:sz w:val="24"/>
                <w:szCs w:val="24"/>
              </w:rPr>
              <w:t>分。措施不具体扣</w:t>
            </w:r>
            <w:r>
              <w:rPr>
                <w:rFonts w:ascii="Calibri" w:hAnsi="Calibri" w:cs="宋体"/>
                <w:color w:val="auto"/>
                <w:kern w:val="0"/>
                <w:sz w:val="24"/>
                <w:szCs w:val="24"/>
              </w:rPr>
              <w:t>0.5</w:t>
            </w:r>
            <w:r>
              <w:rPr>
                <w:rFonts w:hint="eastAsia" w:ascii="Calibri" w:hAnsi="Calibri" w:cs="宋体"/>
                <w:color w:val="auto"/>
                <w:kern w:val="0"/>
                <w:sz w:val="24"/>
                <w:szCs w:val="24"/>
              </w:rPr>
              <w:t>分。没有不得分。</w:t>
            </w:r>
          </w:p>
        </w:tc>
      </w:tr>
      <w:tr>
        <w:tblPrEx>
          <w:tblLayout w:type="fixed"/>
          <w:tblCellMar>
            <w:top w:w="0" w:type="dxa"/>
            <w:left w:w="0" w:type="dxa"/>
            <w:bottom w:w="0" w:type="dxa"/>
            <w:right w:w="0" w:type="dxa"/>
          </w:tblCellMar>
        </w:tblPrEx>
        <w:trPr>
          <w:gridAfter w:val="1"/>
          <w:wAfter w:w="23" w:type="dxa"/>
          <w:trHeight w:val="735" w:hRule="atLeast"/>
          <w:jc w:val="center"/>
        </w:trPr>
        <w:tc>
          <w:tcPr>
            <w:tcW w:w="735" w:type="dxa"/>
            <w:vMerge w:val="continue"/>
            <w:tcBorders>
              <w:top w:val="single" w:color="auto" w:sz="4" w:space="0"/>
              <w:left w:val="single" w:color="auto" w:sz="4" w:space="0"/>
              <w:bottom w:val="nil"/>
              <w:right w:val="single" w:color="auto" w:sz="4" w:space="0"/>
            </w:tcBorders>
            <w:vAlign w:val="center"/>
          </w:tcPr>
          <w:p>
            <w:pPr>
              <w:widowControl/>
              <w:jc w:val="left"/>
              <w:rPr>
                <w:rFonts w:ascii="Calibri" w:hAnsi="Calibri"/>
                <w:color w:val="auto"/>
                <w:spacing w:val="1"/>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left="137" w:right="97" w:firstLine="67" w:firstLineChars="28"/>
              <w:jc w:val="center"/>
              <w:rPr>
                <w:rFonts w:ascii="Calibri" w:hAnsi="Calibri"/>
                <w:color w:val="auto"/>
                <w:spacing w:val="1"/>
                <w:kern w:val="0"/>
                <w:sz w:val="24"/>
              </w:rPr>
            </w:pPr>
            <w:r>
              <w:rPr>
                <w:rFonts w:ascii="Calibri" w:hAnsi="Calibri"/>
                <w:color w:val="auto"/>
                <w:spacing w:val="1"/>
                <w:kern w:val="0"/>
                <w:sz w:val="24"/>
              </w:rPr>
              <w:t>5.</w:t>
            </w:r>
            <w:r>
              <w:rPr>
                <w:rFonts w:hint="eastAsia" w:ascii="Calibri" w:hAnsi="Calibri" w:cs="宋体"/>
                <w:color w:val="auto"/>
                <w:kern w:val="0"/>
                <w:sz w:val="24"/>
              </w:rPr>
              <w:t>人员培训及工资标准（</w:t>
            </w:r>
            <w:r>
              <w:rPr>
                <w:rFonts w:ascii="Calibri" w:hAnsi="Calibri" w:cs="宋体"/>
                <w:color w:val="auto"/>
                <w:kern w:val="0"/>
                <w:sz w:val="24"/>
              </w:rPr>
              <w:t>10</w:t>
            </w:r>
            <w:r>
              <w:rPr>
                <w:rFonts w:hint="eastAsia" w:ascii="Calibri" w:hAnsi="Calibri" w:cs="宋体"/>
                <w:color w:val="auto"/>
                <w:kern w:val="0"/>
                <w:sz w:val="24"/>
              </w:rPr>
              <w:t>分）</w:t>
            </w:r>
          </w:p>
        </w:tc>
        <w:tc>
          <w:tcPr>
            <w:tcW w:w="731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before="50" w:line="360" w:lineRule="exact"/>
              <w:ind w:left="14" w:right="97" w:hanging="14" w:hangingChars="6"/>
              <w:rPr>
                <w:rFonts w:ascii="Calibri" w:hAnsi="Calibri"/>
                <w:color w:val="auto"/>
                <w:kern w:val="0"/>
                <w:sz w:val="24"/>
              </w:rPr>
            </w:pPr>
            <w:r>
              <w:rPr>
                <w:rFonts w:ascii="Calibri" w:hAnsi="Calibri"/>
                <w:color w:val="auto"/>
                <w:kern w:val="0"/>
                <w:sz w:val="24"/>
              </w:rPr>
              <w:t>1</w:t>
            </w:r>
            <w:r>
              <w:rPr>
                <w:rFonts w:hint="eastAsia" w:ascii="Calibri" w:hAnsi="Calibri"/>
                <w:color w:val="auto"/>
                <w:kern w:val="0"/>
                <w:sz w:val="24"/>
              </w:rPr>
              <w:t>、</w:t>
            </w:r>
            <w:r>
              <w:rPr>
                <w:rFonts w:hint="eastAsia" w:ascii="Calibri" w:hAnsi="Calibri" w:cs="宋体"/>
                <w:color w:val="auto"/>
                <w:kern w:val="0"/>
                <w:sz w:val="24"/>
              </w:rPr>
              <w:t>投标人针对本项目具有具体的人员交接方案及培训方案的得</w:t>
            </w:r>
            <w:r>
              <w:rPr>
                <w:rFonts w:hint="eastAsia" w:ascii="Calibri" w:hAnsi="Calibri"/>
                <w:color w:val="auto"/>
                <w:kern w:val="0"/>
                <w:sz w:val="24"/>
              </w:rPr>
              <w:t>2</w:t>
            </w:r>
            <w:r>
              <w:rPr>
                <w:rFonts w:hint="eastAsia" w:ascii="Calibri" w:hAnsi="Calibri" w:cs="宋体"/>
                <w:color w:val="auto"/>
                <w:kern w:val="0"/>
                <w:sz w:val="24"/>
              </w:rPr>
              <w:t>分；</w:t>
            </w:r>
          </w:p>
          <w:p>
            <w:pPr>
              <w:autoSpaceDE w:val="0"/>
              <w:autoSpaceDN w:val="0"/>
              <w:adjustRightInd w:val="0"/>
              <w:spacing w:before="50" w:line="360" w:lineRule="exact"/>
              <w:ind w:left="14" w:right="97" w:hanging="14" w:hangingChars="6"/>
              <w:rPr>
                <w:rFonts w:ascii="Calibri" w:hAnsi="Calibri"/>
                <w:color w:val="auto"/>
                <w:kern w:val="0"/>
                <w:sz w:val="24"/>
              </w:rPr>
            </w:pPr>
            <w:r>
              <w:rPr>
                <w:rFonts w:ascii="Calibri" w:hAnsi="Calibri"/>
                <w:color w:val="auto"/>
                <w:kern w:val="0"/>
                <w:sz w:val="24"/>
              </w:rPr>
              <w:t>2</w:t>
            </w:r>
            <w:r>
              <w:rPr>
                <w:rFonts w:hint="eastAsia" w:ascii="Calibri" w:hAnsi="Calibri"/>
                <w:color w:val="auto"/>
                <w:kern w:val="0"/>
                <w:sz w:val="24"/>
              </w:rPr>
              <w:t>、</w:t>
            </w:r>
            <w:r>
              <w:rPr>
                <w:rFonts w:hint="eastAsia" w:ascii="Calibri" w:hAnsi="Calibri" w:cs="宋体"/>
                <w:color w:val="auto"/>
                <w:kern w:val="0"/>
                <w:sz w:val="24"/>
              </w:rPr>
              <w:t>环卫工人人员工资标准的要求（8分）：</w:t>
            </w:r>
          </w:p>
          <w:p>
            <w:pPr>
              <w:autoSpaceDE w:val="0"/>
              <w:autoSpaceDN w:val="0"/>
              <w:adjustRightInd w:val="0"/>
              <w:spacing w:before="50" w:line="360" w:lineRule="exact"/>
              <w:ind w:left="14" w:right="97" w:hanging="14" w:hangingChars="6"/>
              <w:rPr>
                <w:rFonts w:ascii="Calibri" w:hAnsi="Calibri" w:cs="宋体"/>
                <w:color w:val="auto"/>
                <w:kern w:val="0"/>
                <w:sz w:val="24"/>
              </w:rPr>
            </w:pPr>
            <w:r>
              <w:rPr>
                <w:rFonts w:hint="eastAsia" w:ascii="Calibri" w:hAnsi="Calibri" w:cs="宋体"/>
                <w:color w:val="auto"/>
                <w:kern w:val="0"/>
                <w:sz w:val="24"/>
              </w:rPr>
              <w:t>投标单位承诺环卫工人（不含五险一金）每人每月工资响应或优于招标文件要求的得</w:t>
            </w:r>
            <w:r>
              <w:rPr>
                <w:rFonts w:ascii="Calibri" w:hAnsi="Calibri"/>
                <w:color w:val="auto"/>
                <w:kern w:val="0"/>
                <w:sz w:val="24"/>
              </w:rPr>
              <w:t>2</w:t>
            </w:r>
            <w:r>
              <w:rPr>
                <w:rFonts w:hint="eastAsia" w:ascii="Calibri" w:hAnsi="Calibri" w:cs="宋体"/>
                <w:color w:val="auto"/>
                <w:kern w:val="0"/>
                <w:sz w:val="24"/>
              </w:rPr>
              <w:t>分。</w:t>
            </w:r>
          </w:p>
          <w:p>
            <w:pPr>
              <w:autoSpaceDE w:val="0"/>
              <w:autoSpaceDN w:val="0"/>
              <w:adjustRightInd w:val="0"/>
              <w:spacing w:before="50" w:line="360" w:lineRule="exact"/>
              <w:ind w:left="14" w:right="97" w:hanging="14" w:hangingChars="6"/>
              <w:rPr>
                <w:rFonts w:ascii="Calibri" w:hAnsi="Calibri" w:cs="宋体"/>
                <w:color w:val="auto"/>
                <w:kern w:val="0"/>
                <w:sz w:val="24"/>
              </w:rPr>
            </w:pPr>
            <w:r>
              <w:rPr>
                <w:rFonts w:hint="eastAsia" w:ascii="Calibri" w:hAnsi="Calibri" w:cs="宋体"/>
                <w:color w:val="auto"/>
                <w:kern w:val="0"/>
                <w:sz w:val="24"/>
              </w:rPr>
              <w:t>投标单位承诺环卫工人数量响应或优于招标文件要求的得</w:t>
            </w:r>
            <w:r>
              <w:rPr>
                <w:rFonts w:ascii="Calibri" w:hAnsi="Calibri"/>
                <w:color w:val="auto"/>
                <w:kern w:val="0"/>
                <w:sz w:val="24"/>
              </w:rPr>
              <w:t>3</w:t>
            </w:r>
            <w:r>
              <w:rPr>
                <w:rFonts w:hint="eastAsia" w:ascii="Calibri" w:hAnsi="Calibri" w:cs="宋体"/>
                <w:color w:val="auto"/>
                <w:kern w:val="0"/>
                <w:sz w:val="24"/>
              </w:rPr>
              <w:t>分。</w:t>
            </w:r>
          </w:p>
          <w:p>
            <w:pPr>
              <w:autoSpaceDE w:val="0"/>
              <w:autoSpaceDN w:val="0"/>
              <w:adjustRightInd w:val="0"/>
              <w:spacing w:before="50" w:line="360" w:lineRule="exact"/>
              <w:ind w:left="14" w:right="97" w:hanging="14" w:hangingChars="6"/>
              <w:rPr>
                <w:rFonts w:ascii="Calibri" w:hAnsi="Calibri" w:cs="宋体"/>
                <w:color w:val="auto"/>
                <w:kern w:val="0"/>
                <w:sz w:val="24"/>
              </w:rPr>
            </w:pPr>
            <w:r>
              <w:rPr>
                <w:rFonts w:hint="eastAsia" w:ascii="Calibri" w:hAnsi="Calibri" w:cs="宋体"/>
                <w:color w:val="auto"/>
                <w:kern w:val="0"/>
                <w:sz w:val="24"/>
              </w:rPr>
              <w:t>投标单位承诺环卫工人福利及保险响应或优于招标文件要求的得</w:t>
            </w:r>
            <w:r>
              <w:rPr>
                <w:rFonts w:ascii="Calibri" w:hAnsi="Calibri"/>
                <w:color w:val="auto"/>
                <w:kern w:val="0"/>
                <w:sz w:val="24"/>
              </w:rPr>
              <w:t>3</w:t>
            </w:r>
            <w:r>
              <w:rPr>
                <w:rFonts w:hint="eastAsia" w:ascii="Calibri" w:hAnsi="Calibri" w:cs="宋体"/>
                <w:color w:val="auto"/>
                <w:kern w:val="0"/>
                <w:sz w:val="24"/>
              </w:rPr>
              <w:t>分。</w:t>
            </w:r>
          </w:p>
          <w:p>
            <w:pPr>
              <w:autoSpaceDE w:val="0"/>
              <w:autoSpaceDN w:val="0"/>
              <w:adjustRightInd w:val="0"/>
              <w:spacing w:before="50" w:line="360" w:lineRule="exact"/>
              <w:ind w:left="14" w:right="97" w:hanging="14" w:hangingChars="6"/>
              <w:rPr>
                <w:rFonts w:ascii="Calibri" w:hAnsi="Calibri"/>
                <w:color w:val="auto"/>
                <w:kern w:val="0"/>
                <w:sz w:val="24"/>
              </w:rPr>
            </w:pPr>
            <w:r>
              <w:rPr>
                <w:rFonts w:hint="eastAsia" w:ascii="Calibri" w:hAnsi="Calibri" w:cs="宋体"/>
                <w:color w:val="auto"/>
                <w:kern w:val="0"/>
                <w:sz w:val="24"/>
              </w:rPr>
              <w:t>注：以上条款标准低于招标文件要求不得分。</w:t>
            </w:r>
          </w:p>
        </w:tc>
      </w:tr>
      <w:tr>
        <w:tblPrEx>
          <w:tblLayout w:type="fixed"/>
          <w:tblCellMar>
            <w:top w:w="0" w:type="dxa"/>
            <w:left w:w="0" w:type="dxa"/>
            <w:bottom w:w="0" w:type="dxa"/>
            <w:right w:w="0" w:type="dxa"/>
          </w:tblCellMar>
        </w:tblPrEx>
        <w:trPr>
          <w:trHeight w:val="1198" w:hRule="atLeast"/>
          <w:jc w:val="center"/>
        </w:trPr>
        <w:tc>
          <w:tcPr>
            <w:tcW w:w="735" w:type="dxa"/>
            <w:vMerge w:val="restart"/>
            <w:tcBorders>
              <w:top w:val="single" w:color="auto" w:sz="4" w:space="0"/>
              <w:left w:val="single" w:color="auto" w:sz="4" w:space="0"/>
              <w:bottom w:val="nil"/>
              <w:right w:val="single" w:color="auto" w:sz="4" w:space="0"/>
            </w:tcBorders>
            <w:vAlign w:val="center"/>
          </w:tcPr>
          <w:p>
            <w:pPr>
              <w:autoSpaceDE w:val="0"/>
              <w:autoSpaceDN w:val="0"/>
              <w:adjustRightInd w:val="0"/>
              <w:spacing w:before="50" w:line="360" w:lineRule="exact"/>
              <w:ind w:right="97"/>
              <w:rPr>
                <w:rFonts w:ascii="Calibri" w:hAnsi="Calibri"/>
                <w:color w:val="auto"/>
                <w:spacing w:val="1"/>
                <w:kern w:val="0"/>
                <w:sz w:val="24"/>
              </w:rPr>
            </w:pPr>
            <w:r>
              <w:rPr>
                <w:rFonts w:hint="eastAsia" w:ascii="Calibri" w:hAnsi="Calibri" w:cs="宋体"/>
                <w:color w:val="auto"/>
                <w:spacing w:val="1"/>
                <w:kern w:val="0"/>
                <w:sz w:val="24"/>
              </w:rPr>
              <w:t>商务部分（</w:t>
            </w:r>
            <w:r>
              <w:rPr>
                <w:rFonts w:ascii="Calibri" w:hAnsi="Calibri"/>
                <w:color w:val="auto"/>
                <w:spacing w:val="1"/>
                <w:kern w:val="0"/>
                <w:sz w:val="24"/>
              </w:rPr>
              <w:t>20</w:t>
            </w:r>
            <w:r>
              <w:rPr>
                <w:rFonts w:hint="eastAsia" w:ascii="Calibri" w:hAnsi="Calibri" w:cs="宋体"/>
                <w:color w:val="auto"/>
                <w:spacing w:val="1"/>
                <w:kern w:val="0"/>
                <w:sz w:val="24"/>
              </w:rPr>
              <w:t>分）</w:t>
            </w:r>
          </w:p>
        </w:tc>
        <w:tc>
          <w:tcPr>
            <w:tcW w:w="992" w:type="dxa"/>
            <w:tcBorders>
              <w:top w:val="single" w:color="auto" w:sz="4" w:space="0"/>
              <w:left w:val="single" w:color="auto" w:sz="4" w:space="0"/>
              <w:bottom w:val="nil"/>
              <w:right w:val="single" w:color="auto" w:sz="4" w:space="0"/>
            </w:tcBorders>
            <w:vAlign w:val="center"/>
          </w:tcPr>
          <w:p>
            <w:pPr>
              <w:autoSpaceDE w:val="0"/>
              <w:autoSpaceDN w:val="0"/>
              <w:adjustRightInd w:val="0"/>
              <w:spacing w:before="50" w:line="360" w:lineRule="exact"/>
              <w:ind w:right="97"/>
              <w:jc w:val="center"/>
              <w:rPr>
                <w:rFonts w:ascii="Calibri" w:hAnsi="Calibri"/>
                <w:color w:val="auto"/>
                <w:kern w:val="0"/>
                <w:sz w:val="24"/>
              </w:rPr>
            </w:pPr>
            <w:r>
              <w:rPr>
                <w:rFonts w:hint="eastAsia" w:ascii="Calibri" w:hAnsi="Calibri" w:cs="宋体"/>
                <w:color w:val="auto"/>
                <w:kern w:val="0"/>
                <w:sz w:val="24"/>
              </w:rPr>
              <w:t>项目组成及企业信誉（</w:t>
            </w:r>
            <w:r>
              <w:rPr>
                <w:rFonts w:hint="eastAsia" w:ascii="Calibri" w:hAnsi="Calibri"/>
                <w:color w:val="auto"/>
                <w:kern w:val="0"/>
                <w:sz w:val="24"/>
                <w:lang w:val="en-US" w:eastAsia="zh-CN"/>
              </w:rPr>
              <w:t>4</w:t>
            </w:r>
            <w:r>
              <w:rPr>
                <w:rFonts w:hint="eastAsia" w:ascii="Calibri" w:hAnsi="Calibri" w:cs="宋体"/>
                <w:color w:val="auto"/>
                <w:kern w:val="0"/>
                <w:sz w:val="24"/>
              </w:rPr>
              <w:t>分）</w:t>
            </w:r>
          </w:p>
        </w:tc>
        <w:tc>
          <w:tcPr>
            <w:tcW w:w="7337" w:type="dxa"/>
            <w:gridSpan w:val="2"/>
            <w:tcBorders>
              <w:top w:val="single" w:color="auto" w:sz="4" w:space="0"/>
              <w:left w:val="single" w:color="auto" w:sz="4" w:space="0"/>
              <w:right w:val="single" w:color="auto" w:sz="4" w:space="0"/>
            </w:tcBorders>
            <w:vAlign w:val="center"/>
          </w:tcPr>
          <w:p>
            <w:pPr>
              <w:autoSpaceDE w:val="0"/>
              <w:autoSpaceDN w:val="0"/>
              <w:adjustRightInd w:val="0"/>
              <w:spacing w:before="50" w:line="360" w:lineRule="exact"/>
              <w:ind w:right="97"/>
              <w:rPr>
                <w:rFonts w:ascii="Calibri" w:hAnsi="Calibri" w:cs="宋体"/>
                <w:color w:val="auto"/>
                <w:kern w:val="0"/>
                <w:sz w:val="24"/>
              </w:rPr>
            </w:pPr>
            <w:r>
              <w:rPr>
                <w:rFonts w:hint="eastAsia"/>
                <w:color w:val="auto"/>
                <w:sz w:val="24"/>
              </w:rPr>
              <w:t>项目组人员配置齐全、合理情况、综合能力情况、团队成员稳定性、常驻人员数量及常驻时间情况综合评分。（</w:t>
            </w:r>
            <w:r>
              <w:rPr>
                <w:color w:val="auto"/>
                <w:sz w:val="24"/>
              </w:rPr>
              <w:t>0-</w:t>
            </w:r>
            <w:r>
              <w:rPr>
                <w:rFonts w:hint="eastAsia"/>
                <w:color w:val="auto"/>
                <w:sz w:val="24"/>
                <w:lang w:val="en-US" w:eastAsia="zh-CN"/>
              </w:rPr>
              <w:t>4</w:t>
            </w:r>
            <w:r>
              <w:rPr>
                <w:rFonts w:hint="eastAsia" w:ascii="Calibri" w:hAnsi="Calibri" w:cs="宋体"/>
                <w:color w:val="auto"/>
                <w:kern w:val="0"/>
                <w:sz w:val="24"/>
              </w:rPr>
              <w:t>分</w:t>
            </w:r>
            <w:r>
              <w:rPr>
                <w:rFonts w:hint="eastAsia"/>
                <w:color w:val="auto"/>
                <w:sz w:val="24"/>
              </w:rPr>
              <w:t>）</w:t>
            </w:r>
          </w:p>
        </w:tc>
      </w:tr>
      <w:tr>
        <w:tblPrEx>
          <w:tblLayout w:type="fixed"/>
          <w:tblCellMar>
            <w:top w:w="0" w:type="dxa"/>
            <w:left w:w="0" w:type="dxa"/>
            <w:bottom w:w="0" w:type="dxa"/>
            <w:right w:w="0" w:type="dxa"/>
          </w:tblCellMar>
        </w:tblPrEx>
        <w:trPr>
          <w:trHeight w:val="316" w:hRule="atLeast"/>
          <w:jc w:val="center"/>
        </w:trPr>
        <w:tc>
          <w:tcPr>
            <w:tcW w:w="735" w:type="dxa"/>
            <w:vMerge w:val="continue"/>
            <w:tcBorders>
              <w:top w:val="single" w:color="auto" w:sz="4" w:space="0"/>
              <w:left w:val="single" w:color="auto" w:sz="4" w:space="0"/>
              <w:bottom w:val="nil"/>
              <w:right w:val="single" w:color="auto" w:sz="4" w:space="0"/>
            </w:tcBorders>
            <w:vAlign w:val="center"/>
          </w:tcPr>
          <w:p>
            <w:pPr>
              <w:widowControl/>
              <w:jc w:val="left"/>
              <w:rPr>
                <w:rFonts w:ascii="Calibri" w:hAnsi="Calibri"/>
                <w:color w:val="auto"/>
                <w:spacing w:val="1"/>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right="97"/>
              <w:rPr>
                <w:rFonts w:ascii="Calibri" w:hAnsi="Calibri"/>
                <w:color w:val="auto"/>
                <w:sz w:val="24"/>
              </w:rPr>
            </w:pPr>
            <w:r>
              <w:rPr>
                <w:rFonts w:hint="eastAsia" w:ascii="Calibri" w:hAnsi="Calibri" w:cs="宋体"/>
                <w:color w:val="auto"/>
                <w:sz w:val="24"/>
              </w:rPr>
              <w:t>企业认证（</w:t>
            </w:r>
            <w:r>
              <w:rPr>
                <w:rFonts w:ascii="Calibri" w:hAnsi="Calibri"/>
                <w:color w:val="auto"/>
                <w:sz w:val="24"/>
              </w:rPr>
              <w:t>3</w:t>
            </w:r>
            <w:r>
              <w:rPr>
                <w:rFonts w:hint="eastAsia" w:ascii="Calibri" w:hAnsi="Calibri" w:cs="宋体"/>
                <w:color w:val="auto"/>
                <w:sz w:val="24"/>
              </w:rPr>
              <w:t>分）</w:t>
            </w:r>
          </w:p>
        </w:tc>
        <w:tc>
          <w:tcPr>
            <w:tcW w:w="73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right="97"/>
              <w:rPr>
                <w:rFonts w:ascii="Calibri" w:hAnsi="Calibri"/>
                <w:color w:val="auto"/>
                <w:sz w:val="24"/>
              </w:rPr>
            </w:pPr>
            <w:r>
              <w:rPr>
                <w:rFonts w:hint="eastAsia" w:ascii="Calibri" w:hAnsi="Calibri" w:cs="宋体"/>
                <w:color w:val="auto"/>
                <w:sz w:val="24"/>
              </w:rPr>
              <w:t>投标人获得</w:t>
            </w:r>
            <w:r>
              <w:rPr>
                <w:rFonts w:ascii="Calibri" w:hAnsi="Calibri"/>
                <w:color w:val="auto"/>
                <w:sz w:val="24"/>
              </w:rPr>
              <w:t>ISO9001</w:t>
            </w:r>
            <w:r>
              <w:rPr>
                <w:rFonts w:hint="eastAsia" w:ascii="Calibri" w:hAnsi="Calibri" w:cs="宋体"/>
                <w:color w:val="auto"/>
                <w:sz w:val="24"/>
              </w:rPr>
              <w:t>质量体系认证的，</w:t>
            </w:r>
            <w:r>
              <w:rPr>
                <w:rFonts w:ascii="Calibri" w:hAnsi="Calibri"/>
                <w:color w:val="auto"/>
                <w:sz w:val="24"/>
              </w:rPr>
              <w:t>ISO14001</w:t>
            </w:r>
            <w:r>
              <w:rPr>
                <w:rFonts w:hint="eastAsia" w:ascii="Calibri" w:hAnsi="Calibri" w:cs="宋体"/>
                <w:color w:val="auto"/>
                <w:sz w:val="24"/>
              </w:rPr>
              <w:t>环境体系认证的，</w:t>
            </w:r>
            <w:r>
              <w:rPr>
                <w:rFonts w:ascii="Calibri" w:hAnsi="Calibri"/>
                <w:color w:val="auto"/>
                <w:sz w:val="24"/>
              </w:rPr>
              <w:t>GB/T28001-2011</w:t>
            </w:r>
            <w:r>
              <w:rPr>
                <w:rFonts w:hint="eastAsia" w:ascii="Calibri" w:hAnsi="Calibri" w:cs="宋体"/>
                <w:color w:val="auto"/>
                <w:sz w:val="24"/>
              </w:rPr>
              <w:t>职业健康安全管理体系认证书的，以上证书在有效期内的（认证范围含道路机械清扫保洁、垃圾收集运输）每有一项得</w:t>
            </w:r>
            <w:r>
              <w:rPr>
                <w:rFonts w:ascii="Calibri" w:hAnsi="Calibri"/>
                <w:color w:val="auto"/>
                <w:sz w:val="24"/>
              </w:rPr>
              <w:t>1</w:t>
            </w:r>
            <w:r>
              <w:rPr>
                <w:rFonts w:hint="eastAsia" w:ascii="Calibri" w:hAnsi="Calibri" w:cs="宋体"/>
                <w:color w:val="auto"/>
                <w:sz w:val="24"/>
              </w:rPr>
              <w:t>分，最多得</w:t>
            </w:r>
            <w:r>
              <w:rPr>
                <w:rFonts w:ascii="Calibri" w:hAnsi="Calibri"/>
                <w:color w:val="auto"/>
                <w:sz w:val="24"/>
              </w:rPr>
              <w:t>3</w:t>
            </w:r>
            <w:r>
              <w:rPr>
                <w:rFonts w:hint="eastAsia" w:ascii="Calibri" w:hAnsi="Calibri" w:cs="宋体"/>
                <w:color w:val="auto"/>
                <w:sz w:val="24"/>
              </w:rPr>
              <w:t>分。</w:t>
            </w:r>
          </w:p>
          <w:p>
            <w:pPr>
              <w:autoSpaceDE w:val="0"/>
              <w:autoSpaceDN w:val="0"/>
              <w:adjustRightInd w:val="0"/>
              <w:spacing w:before="50" w:line="360" w:lineRule="exact"/>
              <w:ind w:right="97"/>
              <w:rPr>
                <w:rFonts w:ascii="Calibri" w:hAnsi="Calibri"/>
                <w:color w:val="auto"/>
                <w:sz w:val="24"/>
              </w:rPr>
            </w:pPr>
            <w:r>
              <w:rPr>
                <w:rFonts w:hint="eastAsia" w:ascii="Calibri" w:hAnsi="Calibri" w:cs="宋体"/>
                <w:color w:val="auto"/>
                <w:sz w:val="24"/>
              </w:rPr>
              <w:t>（</w:t>
            </w:r>
            <w:r>
              <w:rPr>
                <w:rFonts w:hint="eastAsia" w:ascii="Calibri" w:hAnsi="Calibri" w:cs="宋体"/>
                <w:b/>
                <w:bCs/>
                <w:color w:val="auto"/>
                <w:sz w:val="24"/>
              </w:rPr>
              <w:t>以原件为准，评标时验投标文件中提供的复印件所对应的原件，否则不得分</w:t>
            </w:r>
            <w:r>
              <w:rPr>
                <w:rFonts w:hint="eastAsia" w:ascii="Calibri" w:hAnsi="Calibri" w:cs="宋体"/>
                <w:color w:val="auto"/>
                <w:sz w:val="24"/>
              </w:rPr>
              <w:t>）</w:t>
            </w:r>
          </w:p>
        </w:tc>
      </w:tr>
      <w:tr>
        <w:tblPrEx>
          <w:tblLayout w:type="fixed"/>
          <w:tblCellMar>
            <w:top w:w="0" w:type="dxa"/>
            <w:left w:w="0" w:type="dxa"/>
            <w:bottom w:w="0" w:type="dxa"/>
            <w:right w:w="0" w:type="dxa"/>
          </w:tblCellMar>
        </w:tblPrEx>
        <w:trPr>
          <w:trHeight w:val="410" w:hRule="atLeast"/>
          <w:jc w:val="center"/>
        </w:trPr>
        <w:tc>
          <w:tcPr>
            <w:tcW w:w="735" w:type="dxa"/>
            <w:vMerge w:val="continue"/>
            <w:tcBorders>
              <w:top w:val="single" w:color="auto" w:sz="4" w:space="0"/>
              <w:left w:val="single" w:color="auto" w:sz="4" w:space="0"/>
              <w:bottom w:val="nil"/>
              <w:right w:val="single" w:color="auto" w:sz="4" w:space="0"/>
            </w:tcBorders>
            <w:vAlign w:val="center"/>
          </w:tcPr>
          <w:p>
            <w:pPr>
              <w:widowControl/>
              <w:jc w:val="left"/>
              <w:rPr>
                <w:rFonts w:ascii="Calibri" w:hAnsi="Calibri"/>
                <w:color w:val="auto"/>
                <w:spacing w:val="1"/>
                <w:kern w:val="0"/>
                <w:sz w:val="24"/>
              </w:rPr>
            </w:pPr>
          </w:p>
        </w:tc>
        <w:tc>
          <w:tcPr>
            <w:tcW w:w="992" w:type="dxa"/>
            <w:tcBorders>
              <w:top w:val="single" w:color="auto" w:sz="4" w:space="0"/>
              <w:left w:val="single" w:color="auto" w:sz="4" w:space="0"/>
              <w:bottom w:val="nil"/>
              <w:right w:val="single" w:color="auto" w:sz="4" w:space="0"/>
            </w:tcBorders>
            <w:vAlign w:val="center"/>
          </w:tcPr>
          <w:p>
            <w:pPr>
              <w:autoSpaceDE w:val="0"/>
              <w:autoSpaceDN w:val="0"/>
              <w:adjustRightInd w:val="0"/>
              <w:spacing w:before="50" w:line="360" w:lineRule="exact"/>
              <w:ind w:right="97"/>
              <w:rPr>
                <w:rFonts w:ascii="Calibri" w:hAnsi="Calibri"/>
                <w:color w:val="auto"/>
                <w:sz w:val="24"/>
              </w:rPr>
            </w:pPr>
            <w:r>
              <w:rPr>
                <w:rFonts w:hint="eastAsia" w:ascii="Calibri" w:hAnsi="Calibri" w:cs="宋体"/>
                <w:color w:val="auto"/>
                <w:sz w:val="24"/>
              </w:rPr>
              <w:t>企业荣誉</w:t>
            </w:r>
          </w:p>
          <w:p>
            <w:pPr>
              <w:autoSpaceDE w:val="0"/>
              <w:autoSpaceDN w:val="0"/>
              <w:adjustRightInd w:val="0"/>
              <w:spacing w:before="50" w:line="360" w:lineRule="exact"/>
              <w:ind w:right="97"/>
              <w:rPr>
                <w:rFonts w:ascii="Calibri" w:hAnsi="Calibri"/>
                <w:color w:val="auto"/>
                <w:sz w:val="24"/>
              </w:rPr>
            </w:pPr>
            <w:r>
              <w:rPr>
                <w:rFonts w:hint="eastAsia" w:ascii="Calibri" w:hAnsi="Calibri" w:cs="宋体"/>
                <w:color w:val="auto"/>
                <w:sz w:val="24"/>
              </w:rPr>
              <w:t>（</w:t>
            </w:r>
            <w:r>
              <w:rPr>
                <w:rFonts w:ascii="Calibri" w:hAnsi="Calibri"/>
                <w:color w:val="auto"/>
                <w:sz w:val="24"/>
              </w:rPr>
              <w:t>3</w:t>
            </w:r>
            <w:r>
              <w:rPr>
                <w:rFonts w:hint="eastAsia" w:ascii="Calibri" w:hAnsi="Calibri" w:cs="宋体"/>
                <w:color w:val="auto"/>
                <w:sz w:val="24"/>
              </w:rPr>
              <w:t>分）</w:t>
            </w:r>
          </w:p>
        </w:tc>
        <w:tc>
          <w:tcPr>
            <w:tcW w:w="73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right="97"/>
              <w:rPr>
                <w:rFonts w:ascii="Calibri" w:hAnsi="Calibri"/>
                <w:color w:val="auto"/>
                <w:sz w:val="24"/>
              </w:rPr>
            </w:pPr>
            <w:r>
              <w:rPr>
                <w:rFonts w:hint="eastAsia" w:ascii="宋体" w:hAnsi="宋体"/>
                <w:color w:val="auto"/>
                <w:sz w:val="24"/>
              </w:rPr>
              <w:t>企业具有城市清洁类或垃圾清运类一级证书的得3分；二级证书的得2分；三级证书的得1分。</w:t>
            </w:r>
          </w:p>
          <w:p>
            <w:pPr>
              <w:autoSpaceDE w:val="0"/>
              <w:autoSpaceDN w:val="0"/>
              <w:adjustRightInd w:val="0"/>
              <w:spacing w:before="50" w:line="360" w:lineRule="exact"/>
              <w:ind w:right="97"/>
              <w:rPr>
                <w:rFonts w:ascii="Calibri" w:hAnsi="Calibri"/>
                <w:color w:val="auto"/>
                <w:sz w:val="24"/>
              </w:rPr>
            </w:pPr>
            <w:r>
              <w:rPr>
                <w:rFonts w:hint="eastAsia" w:ascii="Calibri" w:hAnsi="Calibri" w:cs="宋体"/>
                <w:b/>
                <w:bCs/>
                <w:color w:val="auto"/>
                <w:sz w:val="24"/>
              </w:rPr>
              <w:t>（以原件为准，评标时验投标文件中提供的复印件所对应的原件，否则不得分）</w:t>
            </w:r>
          </w:p>
        </w:tc>
      </w:tr>
      <w:tr>
        <w:tblPrEx>
          <w:tblLayout w:type="fixed"/>
          <w:tblCellMar>
            <w:top w:w="0" w:type="dxa"/>
            <w:left w:w="0" w:type="dxa"/>
            <w:bottom w:w="0" w:type="dxa"/>
            <w:right w:w="0" w:type="dxa"/>
          </w:tblCellMar>
        </w:tblPrEx>
        <w:trPr>
          <w:trHeight w:val="410" w:hRule="atLeast"/>
          <w:jc w:val="center"/>
        </w:trPr>
        <w:tc>
          <w:tcPr>
            <w:tcW w:w="735" w:type="dxa"/>
            <w:vMerge w:val="continue"/>
            <w:tcBorders>
              <w:top w:val="single" w:color="auto" w:sz="4" w:space="0"/>
              <w:left w:val="single" w:color="auto" w:sz="4" w:space="0"/>
              <w:bottom w:val="nil"/>
              <w:right w:val="single" w:color="auto" w:sz="4" w:space="0"/>
            </w:tcBorders>
            <w:vAlign w:val="center"/>
          </w:tcPr>
          <w:p>
            <w:pPr>
              <w:widowControl/>
              <w:jc w:val="left"/>
              <w:rPr>
                <w:rFonts w:ascii="Calibri" w:hAnsi="Calibri"/>
                <w:color w:val="auto"/>
                <w:spacing w:val="1"/>
                <w:kern w:val="0"/>
                <w:sz w:val="24"/>
              </w:rPr>
            </w:pPr>
          </w:p>
        </w:tc>
        <w:tc>
          <w:tcPr>
            <w:tcW w:w="992" w:type="dxa"/>
            <w:tcBorders>
              <w:top w:val="single" w:color="auto" w:sz="4" w:space="0"/>
              <w:left w:val="single" w:color="auto" w:sz="4" w:space="0"/>
              <w:bottom w:val="nil"/>
              <w:right w:val="single" w:color="auto" w:sz="4" w:space="0"/>
            </w:tcBorders>
            <w:vAlign w:val="center"/>
          </w:tcPr>
          <w:p>
            <w:pPr>
              <w:numPr>
                <w:ilvl w:val="0"/>
                <w:numId w:val="0"/>
              </w:numPr>
              <w:autoSpaceDE w:val="0"/>
              <w:autoSpaceDN w:val="0"/>
              <w:adjustRightInd w:val="0"/>
              <w:spacing w:before="50" w:line="360" w:lineRule="exact"/>
              <w:ind w:leftChars="28" w:right="97" w:rightChars="0"/>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信誉</w:t>
            </w:r>
          </w:p>
          <w:p>
            <w:pPr>
              <w:numPr>
                <w:ilvl w:val="0"/>
                <w:numId w:val="0"/>
              </w:numPr>
              <w:autoSpaceDE w:val="0"/>
              <w:autoSpaceDN w:val="0"/>
              <w:adjustRightInd w:val="0"/>
              <w:spacing w:before="50" w:line="360" w:lineRule="exact"/>
              <w:ind w:left="59" w:leftChars="28" w:right="97" w:rightChars="0" w:firstLine="0" w:firstLineChars="0"/>
              <w:jc w:val="both"/>
              <w:rPr>
                <w:rFonts w:hint="eastAsia" w:ascii="宋体" w:hAnsi="宋体" w:eastAsia="宋体" w:cs="宋体"/>
                <w:color w:val="auto"/>
                <w:sz w:val="24"/>
              </w:rPr>
            </w:pPr>
            <w:r>
              <w:rPr>
                <w:rFonts w:hint="eastAsia" w:ascii="宋体" w:hAnsi="宋体" w:eastAsia="宋体" w:cs="宋体"/>
                <w:color w:val="auto"/>
                <w:kern w:val="0"/>
                <w:sz w:val="24"/>
                <w:lang w:val="en-US" w:eastAsia="zh-CN"/>
              </w:rPr>
              <w:t>（2分）</w:t>
            </w:r>
          </w:p>
        </w:tc>
        <w:tc>
          <w:tcPr>
            <w:tcW w:w="73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right="97" w:rightChars="0"/>
              <w:jc w:val="left"/>
              <w:rPr>
                <w:rFonts w:hint="eastAsia" w:ascii="宋体" w:hAnsi="宋体" w:eastAsia="宋体" w:cs="宋体"/>
                <w:b/>
                <w:bCs/>
                <w:color w:val="auto"/>
                <w:sz w:val="24"/>
              </w:rPr>
            </w:pPr>
            <w:r>
              <w:rPr>
                <w:rFonts w:hint="eastAsia" w:ascii="宋体" w:hAnsi="宋体" w:eastAsia="宋体" w:cs="宋体"/>
                <w:color w:val="auto"/>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r>
        <w:tblPrEx>
          <w:tblLayout w:type="fixed"/>
          <w:tblCellMar>
            <w:top w:w="0" w:type="dxa"/>
            <w:left w:w="0" w:type="dxa"/>
            <w:bottom w:w="0" w:type="dxa"/>
            <w:right w:w="0" w:type="dxa"/>
          </w:tblCellMar>
        </w:tblPrEx>
        <w:trPr>
          <w:trHeight w:val="458" w:hRule="atLeast"/>
          <w:jc w:val="center"/>
        </w:trPr>
        <w:tc>
          <w:tcPr>
            <w:tcW w:w="735" w:type="dxa"/>
            <w:vMerge w:val="continue"/>
            <w:tcBorders>
              <w:top w:val="single" w:color="auto" w:sz="4" w:space="0"/>
              <w:left w:val="single" w:color="auto" w:sz="4" w:space="0"/>
              <w:bottom w:val="nil"/>
              <w:right w:val="single" w:color="auto" w:sz="4" w:space="0"/>
            </w:tcBorders>
            <w:vAlign w:val="center"/>
          </w:tcPr>
          <w:p>
            <w:pPr>
              <w:widowControl/>
              <w:jc w:val="left"/>
              <w:rPr>
                <w:rFonts w:ascii="Calibri" w:hAnsi="Calibri"/>
                <w:color w:val="auto"/>
                <w:spacing w:val="1"/>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right="97"/>
              <w:rPr>
                <w:rFonts w:ascii="Calibri" w:hAnsi="Calibri" w:cs="宋体"/>
                <w:color w:val="auto"/>
                <w:sz w:val="24"/>
              </w:rPr>
            </w:pPr>
          </w:p>
          <w:p>
            <w:pPr>
              <w:autoSpaceDE w:val="0"/>
              <w:autoSpaceDN w:val="0"/>
              <w:adjustRightInd w:val="0"/>
              <w:spacing w:before="50" w:line="360" w:lineRule="exact"/>
              <w:ind w:right="97"/>
              <w:jc w:val="center"/>
              <w:rPr>
                <w:rFonts w:ascii="Calibri" w:hAnsi="Calibri"/>
                <w:color w:val="auto"/>
                <w:sz w:val="24"/>
              </w:rPr>
            </w:pPr>
            <w:r>
              <w:rPr>
                <w:rFonts w:hint="eastAsia" w:ascii="Calibri" w:hAnsi="Calibri" w:cs="宋体"/>
                <w:color w:val="auto"/>
                <w:sz w:val="24"/>
              </w:rPr>
              <w:t>服务承诺</w:t>
            </w:r>
          </w:p>
          <w:p>
            <w:pPr>
              <w:autoSpaceDE w:val="0"/>
              <w:autoSpaceDN w:val="0"/>
              <w:adjustRightInd w:val="0"/>
              <w:spacing w:before="50" w:line="360" w:lineRule="exact"/>
              <w:ind w:right="97"/>
              <w:jc w:val="center"/>
              <w:rPr>
                <w:rFonts w:ascii="Calibri" w:hAnsi="Calibri"/>
                <w:color w:val="auto"/>
                <w:sz w:val="24"/>
              </w:rPr>
            </w:pPr>
            <w:r>
              <w:rPr>
                <w:rFonts w:hint="eastAsia" w:ascii="Calibri" w:hAnsi="Calibri" w:cs="宋体"/>
                <w:color w:val="auto"/>
                <w:sz w:val="24"/>
              </w:rPr>
              <w:t>（</w:t>
            </w:r>
            <w:r>
              <w:rPr>
                <w:rFonts w:hint="eastAsia" w:ascii="Calibri" w:hAnsi="Calibri" w:cs="宋体"/>
                <w:color w:val="auto"/>
                <w:sz w:val="24"/>
                <w:lang w:val="en-US" w:eastAsia="zh-CN"/>
              </w:rPr>
              <w:t>6</w:t>
            </w:r>
            <w:r>
              <w:rPr>
                <w:rFonts w:hint="eastAsia" w:ascii="Calibri" w:hAnsi="Calibri" w:cs="宋体"/>
                <w:color w:val="auto"/>
                <w:sz w:val="24"/>
              </w:rPr>
              <w:t>分）</w:t>
            </w:r>
          </w:p>
        </w:tc>
        <w:tc>
          <w:tcPr>
            <w:tcW w:w="733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right="97"/>
              <w:rPr>
                <w:rFonts w:ascii="宋体" w:hAnsi="宋体" w:cs="宋体"/>
                <w:color w:val="auto"/>
                <w:sz w:val="24"/>
              </w:rPr>
            </w:pPr>
            <w:r>
              <w:rPr>
                <w:rFonts w:ascii="Calibri" w:hAnsi="Calibri" w:cs="宋体"/>
                <w:color w:val="auto"/>
                <w:sz w:val="24"/>
              </w:rPr>
              <w:t>1</w:t>
            </w:r>
            <w:r>
              <w:rPr>
                <w:rFonts w:hint="eastAsia" w:ascii="Calibri" w:hAnsi="Calibri" w:cs="宋体"/>
                <w:color w:val="auto"/>
                <w:sz w:val="24"/>
              </w:rPr>
              <w:t>、投标人拟投入机械化清扫车辆生产厂家在许昌市设有维修和备件库的得</w:t>
            </w:r>
            <w:r>
              <w:rPr>
                <w:rFonts w:hint="eastAsia" w:ascii="Calibri" w:hAnsi="Calibri" w:cs="宋体"/>
                <w:color w:val="auto"/>
                <w:sz w:val="24"/>
                <w:lang w:val="en-US" w:eastAsia="zh-CN"/>
              </w:rPr>
              <w:t>2</w:t>
            </w:r>
            <w:r>
              <w:rPr>
                <w:rFonts w:hint="eastAsia" w:ascii="Calibri" w:hAnsi="Calibri" w:cs="宋体"/>
                <w:color w:val="auto"/>
                <w:sz w:val="24"/>
              </w:rPr>
              <w:t>分，没有不得分</w:t>
            </w:r>
            <w:r>
              <w:rPr>
                <w:rFonts w:hint="eastAsia" w:ascii="宋体" w:hAnsi="宋体" w:cs="宋体"/>
                <w:color w:val="auto"/>
                <w:sz w:val="24"/>
              </w:rPr>
              <w:t>（以售后服务协议原件为准，投标文件中附扫描件或复印件加盖单位公章）</w:t>
            </w:r>
          </w:p>
          <w:p>
            <w:pPr>
              <w:autoSpaceDE w:val="0"/>
              <w:autoSpaceDN w:val="0"/>
              <w:adjustRightInd w:val="0"/>
              <w:spacing w:before="50" w:line="360" w:lineRule="exact"/>
              <w:ind w:right="97"/>
              <w:rPr>
                <w:rFonts w:ascii="Calibri" w:hAnsi="Calibri" w:cs="宋体"/>
                <w:color w:val="auto"/>
                <w:sz w:val="24"/>
              </w:rPr>
            </w:pPr>
            <w:r>
              <w:rPr>
                <w:rFonts w:ascii="Calibri" w:hAnsi="Calibri" w:cs="宋体"/>
                <w:color w:val="auto"/>
                <w:sz w:val="24"/>
              </w:rPr>
              <w:t>2</w:t>
            </w:r>
            <w:r>
              <w:rPr>
                <w:rFonts w:hint="eastAsia" w:ascii="Calibri" w:hAnsi="Calibri" w:cs="宋体"/>
                <w:color w:val="auto"/>
                <w:sz w:val="24"/>
              </w:rPr>
              <w:t>、中小微企业得</w:t>
            </w:r>
            <w:r>
              <w:rPr>
                <w:rFonts w:ascii="Calibri" w:hAnsi="Calibri" w:cs="宋体"/>
                <w:color w:val="auto"/>
                <w:sz w:val="24"/>
              </w:rPr>
              <w:t>1</w:t>
            </w:r>
            <w:r>
              <w:rPr>
                <w:rFonts w:hint="eastAsia" w:ascii="Calibri" w:hAnsi="Calibri" w:cs="宋体"/>
                <w:color w:val="auto"/>
                <w:sz w:val="24"/>
              </w:rPr>
              <w:t>分。</w:t>
            </w:r>
          </w:p>
          <w:p>
            <w:pPr>
              <w:autoSpaceDE w:val="0"/>
              <w:autoSpaceDN w:val="0"/>
              <w:adjustRightInd w:val="0"/>
              <w:spacing w:before="50" w:line="360" w:lineRule="exact"/>
              <w:ind w:right="97"/>
              <w:rPr>
                <w:rFonts w:ascii="Calibri" w:hAnsi="Calibri" w:cs="宋体"/>
                <w:color w:val="auto"/>
                <w:sz w:val="24"/>
              </w:rPr>
            </w:pPr>
            <w:r>
              <w:rPr>
                <w:rFonts w:ascii="Calibri" w:hAnsi="Calibri" w:cs="宋体"/>
                <w:color w:val="auto"/>
                <w:sz w:val="24"/>
              </w:rPr>
              <w:t>3</w:t>
            </w:r>
            <w:r>
              <w:rPr>
                <w:rFonts w:hint="eastAsia" w:ascii="Calibri" w:hAnsi="Calibri" w:cs="宋体"/>
                <w:color w:val="auto"/>
                <w:sz w:val="24"/>
              </w:rPr>
              <w:t>、</w:t>
            </w:r>
            <w:r>
              <w:rPr>
                <w:rFonts w:hint="eastAsia" w:ascii="宋体" w:hAnsi="宋体"/>
                <w:color w:val="auto"/>
                <w:kern w:val="0"/>
                <w:sz w:val="24"/>
              </w:rPr>
              <w:t>投标人针对招标项目的特点和要求，结合自身条件和潜力为招标人排忧解难有优惠承诺者和服务承诺。由评委根据标书的具体内容在0-</w:t>
            </w:r>
            <w:r>
              <w:rPr>
                <w:rFonts w:hint="eastAsia" w:ascii="宋体" w:hAnsi="宋体"/>
                <w:color w:val="auto"/>
                <w:kern w:val="0"/>
                <w:sz w:val="24"/>
                <w:lang w:val="en-US" w:eastAsia="zh-CN"/>
              </w:rPr>
              <w:t>3</w:t>
            </w:r>
            <w:r>
              <w:rPr>
                <w:rFonts w:hint="eastAsia" w:ascii="宋体" w:hAnsi="宋体"/>
                <w:color w:val="auto"/>
                <w:kern w:val="0"/>
                <w:sz w:val="24"/>
              </w:rPr>
              <w:t>分酌情打分。</w:t>
            </w:r>
          </w:p>
        </w:tc>
      </w:tr>
      <w:tr>
        <w:tblPrEx>
          <w:tblLayout w:type="fixed"/>
          <w:tblCellMar>
            <w:top w:w="0" w:type="dxa"/>
            <w:left w:w="0" w:type="dxa"/>
            <w:bottom w:w="0" w:type="dxa"/>
            <w:right w:w="0" w:type="dxa"/>
          </w:tblCellMar>
        </w:tblPrEx>
        <w:trPr>
          <w:trHeight w:val="458" w:hRule="atLeast"/>
          <w:jc w:val="center"/>
        </w:trPr>
        <w:tc>
          <w:tcPr>
            <w:tcW w:w="735" w:type="dxa"/>
            <w:tcBorders>
              <w:top w:val="single" w:color="auto" w:sz="4" w:space="0"/>
              <w:left w:val="single" w:color="auto" w:sz="4" w:space="0"/>
              <w:bottom w:val="nil"/>
              <w:right w:val="single" w:color="auto" w:sz="4" w:space="0"/>
            </w:tcBorders>
            <w:vAlign w:val="center"/>
          </w:tcPr>
          <w:p>
            <w:pPr>
              <w:widowControl/>
              <w:jc w:val="left"/>
              <w:rPr>
                <w:rFonts w:ascii="Calibri" w:hAnsi="Calibri"/>
                <w:color w:val="auto"/>
                <w:spacing w:val="1"/>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right="97"/>
              <w:jc w:val="center"/>
              <w:rPr>
                <w:rFonts w:hint="eastAsia" w:ascii="Calibri" w:hAnsi="Calibri" w:cs="宋体"/>
                <w:color w:val="auto"/>
                <w:sz w:val="24"/>
              </w:rPr>
            </w:pPr>
            <w:r>
              <w:rPr>
                <w:rFonts w:hint="eastAsia" w:ascii="宋体" w:hAnsi="宋体"/>
                <w:b/>
                <w:color w:val="auto"/>
                <w:sz w:val="24"/>
              </w:rPr>
              <w:t>投标文件规范程度</w:t>
            </w:r>
            <w:r>
              <w:rPr>
                <w:rFonts w:hint="eastAsia" w:ascii="Calibri" w:hAnsi="Calibri" w:cs="宋体"/>
                <w:color w:val="auto"/>
                <w:sz w:val="24"/>
              </w:rPr>
              <w:t>（</w:t>
            </w:r>
            <w:r>
              <w:rPr>
                <w:rFonts w:hint="eastAsia" w:ascii="Calibri" w:hAnsi="Calibri" w:cs="宋体"/>
                <w:color w:val="auto"/>
                <w:sz w:val="24"/>
                <w:lang w:val="en-US" w:eastAsia="zh-CN"/>
              </w:rPr>
              <w:t>2</w:t>
            </w:r>
            <w:r>
              <w:rPr>
                <w:rFonts w:hint="eastAsia" w:ascii="Calibri" w:hAnsi="Calibri" w:cs="宋体"/>
                <w:color w:val="auto"/>
                <w:sz w:val="24"/>
              </w:rPr>
              <w:t>分）</w:t>
            </w:r>
          </w:p>
        </w:tc>
        <w:tc>
          <w:tcPr>
            <w:tcW w:w="73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标文件的编制符合招标文件的规定，根据装订整齐规范的情况，得1分，否则不得分。</w:t>
            </w:r>
          </w:p>
          <w:p>
            <w:pPr>
              <w:spacing w:line="360" w:lineRule="auto"/>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根据投标人编制投标文件逻辑严紧、描述规范、无文字错误，得1分，否则不得分。</w:t>
            </w:r>
          </w:p>
          <w:p>
            <w:pPr>
              <w:autoSpaceDE w:val="0"/>
              <w:autoSpaceDN w:val="0"/>
              <w:adjustRightInd w:val="0"/>
              <w:spacing w:before="50" w:line="360" w:lineRule="exact"/>
              <w:ind w:right="97"/>
              <w:rPr>
                <w:rFonts w:ascii="Calibri" w:hAnsi="Calibri" w:cs="宋体"/>
                <w:color w:val="auto"/>
                <w:sz w:val="24"/>
              </w:rPr>
            </w:pPr>
          </w:p>
        </w:tc>
      </w:tr>
      <w:tr>
        <w:tblPrEx>
          <w:tblLayout w:type="fixed"/>
          <w:tblCellMar>
            <w:top w:w="0" w:type="dxa"/>
            <w:left w:w="0" w:type="dxa"/>
            <w:bottom w:w="0" w:type="dxa"/>
            <w:right w:w="0" w:type="dxa"/>
          </w:tblCellMar>
        </w:tblPrEx>
        <w:trPr>
          <w:gridAfter w:val="1"/>
          <w:wAfter w:w="23" w:type="dxa"/>
          <w:trHeight w:val="1121" w:hRule="atLeast"/>
          <w:jc w:val="center"/>
        </w:trPr>
        <w:tc>
          <w:tcPr>
            <w:tcW w:w="90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50" w:line="360" w:lineRule="exact"/>
              <w:ind w:right="97"/>
              <w:rPr>
                <w:rFonts w:ascii="Calibri" w:hAnsi="Calibri"/>
                <w:color w:val="auto"/>
                <w:sz w:val="24"/>
              </w:rPr>
            </w:pPr>
            <w:r>
              <w:rPr>
                <w:rFonts w:hint="eastAsia" w:ascii="Calibri" w:hAnsi="Calibri" w:cs="宋体"/>
                <w:b/>
                <w:bCs/>
                <w:color w:val="auto"/>
                <w:sz w:val="24"/>
              </w:rPr>
              <w:t>注：请各投标单位开标时提供招标文件中要求的证件及证明材料原件，原件必须真实、有效，投标文件中附加盖公章的复印件，原件与复印件保持一致。（不提供原件的、复印件与原件不一致的不得分）</w:t>
            </w:r>
          </w:p>
        </w:tc>
      </w:tr>
    </w:tbl>
    <w:p>
      <w:pPr>
        <w:spacing w:line="360" w:lineRule="auto"/>
        <w:ind w:firstLine="482" w:firstLineChars="200"/>
        <w:rPr>
          <w:rFonts w:ascii="宋体" w:hAnsi="宋体"/>
          <w:b/>
          <w:color w:val="auto"/>
          <w:sz w:val="24"/>
        </w:rPr>
      </w:pPr>
      <w:r>
        <w:rPr>
          <w:rFonts w:hint="eastAsia" w:ascii="宋体" w:hAnsi="宋体"/>
          <w:b/>
          <w:color w:val="auto"/>
          <w:sz w:val="24"/>
        </w:rPr>
        <w:t>26.5 本评分办法中的各种有效证明材料，投标文件中必须提供完整的复印件，且在评标时同时提供与复印件一致的原件，否则不得分。</w:t>
      </w:r>
    </w:p>
    <w:p>
      <w:pPr>
        <w:spacing w:line="360" w:lineRule="auto"/>
        <w:ind w:firstLine="482" w:firstLineChars="200"/>
        <w:rPr>
          <w:rFonts w:ascii="宋体" w:hAnsi="宋体"/>
          <w:color w:val="auto"/>
          <w:sz w:val="24"/>
        </w:rPr>
      </w:pPr>
      <w:r>
        <w:rPr>
          <w:rFonts w:hint="eastAsia" w:ascii="宋体" w:hAnsi="宋体"/>
          <w:b/>
          <w:color w:val="auto"/>
          <w:sz w:val="24"/>
        </w:rPr>
        <w:t>26.6全体评标委员会成员对投标人评分的算术平均值即为该投标人最终评标得分，评分和计算结果均保留小数点后2位（采用四舍五入法）。</w:t>
      </w:r>
    </w:p>
    <w:p>
      <w:pPr>
        <w:snapToGrid w:val="0"/>
        <w:spacing w:line="360" w:lineRule="auto"/>
        <w:ind w:firstLine="482" w:firstLineChars="200"/>
        <w:rPr>
          <w:rFonts w:ascii="宋体" w:hAnsi="宋体"/>
          <w:b/>
          <w:color w:val="auto"/>
          <w:sz w:val="24"/>
        </w:rPr>
      </w:pPr>
      <w:r>
        <w:rPr>
          <w:rFonts w:hint="eastAsia" w:ascii="宋体" w:hAnsi="宋体"/>
          <w:b/>
          <w:color w:val="auto"/>
          <w:sz w:val="24"/>
        </w:rPr>
        <w:t>27.保密</w:t>
      </w:r>
    </w:p>
    <w:p>
      <w:pPr>
        <w:snapToGrid w:val="0"/>
        <w:spacing w:line="360" w:lineRule="auto"/>
        <w:ind w:firstLine="480" w:firstLineChars="200"/>
        <w:rPr>
          <w:rFonts w:ascii="宋体" w:hAnsi="宋体"/>
          <w:color w:val="auto"/>
          <w:sz w:val="24"/>
        </w:rPr>
      </w:pPr>
      <w:r>
        <w:rPr>
          <w:rFonts w:hint="eastAsia" w:ascii="宋体" w:hAnsi="宋体"/>
          <w:color w:val="auto"/>
          <w:sz w:val="24"/>
        </w:rPr>
        <w:t>27.1有关投标文件的审查、澄清、评估和比较以及有关授予合同的意向的一切情况都不得透露给任一投标人或与上述评标工作无关的人员。</w:t>
      </w:r>
    </w:p>
    <w:p>
      <w:pPr>
        <w:snapToGrid w:val="0"/>
        <w:spacing w:line="360" w:lineRule="auto"/>
        <w:ind w:firstLine="480" w:firstLineChars="200"/>
        <w:rPr>
          <w:rFonts w:ascii="宋体" w:hAnsi="宋体"/>
          <w:color w:val="auto"/>
          <w:sz w:val="24"/>
        </w:rPr>
      </w:pPr>
      <w:r>
        <w:rPr>
          <w:rFonts w:hint="eastAsia" w:ascii="宋体" w:hAnsi="宋体"/>
          <w:color w:val="auto"/>
          <w:sz w:val="24"/>
        </w:rPr>
        <w:t>27.2投标人不得干扰招标人的评标活动，否则将废除其投标。</w:t>
      </w:r>
    </w:p>
    <w:p>
      <w:pPr>
        <w:snapToGrid w:val="0"/>
        <w:spacing w:line="360" w:lineRule="auto"/>
        <w:ind w:firstLine="482" w:firstLineChars="200"/>
        <w:rPr>
          <w:rFonts w:ascii="宋体" w:hAnsi="宋体"/>
          <w:b/>
          <w:color w:val="auto"/>
          <w:sz w:val="24"/>
        </w:rPr>
      </w:pPr>
      <w:r>
        <w:rPr>
          <w:rFonts w:hint="eastAsia" w:ascii="宋体" w:hAnsi="宋体"/>
          <w:b/>
          <w:color w:val="auto"/>
          <w:sz w:val="24"/>
        </w:rPr>
        <w:t>F 授予合同</w:t>
      </w:r>
    </w:p>
    <w:p>
      <w:pPr>
        <w:snapToGrid w:val="0"/>
        <w:spacing w:line="360" w:lineRule="auto"/>
        <w:ind w:firstLine="482" w:firstLineChars="200"/>
        <w:rPr>
          <w:rFonts w:ascii="宋体" w:hAnsi="宋体"/>
          <w:b/>
          <w:color w:val="auto"/>
          <w:sz w:val="24"/>
        </w:rPr>
      </w:pPr>
      <w:r>
        <w:rPr>
          <w:rFonts w:hint="eastAsia" w:ascii="宋体" w:hAnsi="宋体"/>
          <w:b/>
          <w:color w:val="auto"/>
          <w:sz w:val="24"/>
        </w:rPr>
        <w:t>28.定标准则</w:t>
      </w:r>
    </w:p>
    <w:p>
      <w:pPr>
        <w:snapToGrid w:val="0"/>
        <w:spacing w:line="360" w:lineRule="auto"/>
        <w:ind w:firstLine="480" w:firstLineChars="200"/>
        <w:rPr>
          <w:rFonts w:ascii="宋体" w:hAnsi="宋体"/>
          <w:color w:val="auto"/>
          <w:sz w:val="24"/>
        </w:rPr>
      </w:pPr>
      <w:r>
        <w:rPr>
          <w:rFonts w:hint="eastAsia" w:ascii="宋体" w:hAnsi="宋体"/>
          <w:color w:val="auto"/>
          <w:sz w:val="24"/>
        </w:rPr>
        <w:t>28.1严格按照招标文件的要求和条件进行评标，择优定标。</w:t>
      </w:r>
    </w:p>
    <w:p>
      <w:pPr>
        <w:snapToGrid w:val="0"/>
        <w:spacing w:line="360" w:lineRule="auto"/>
        <w:ind w:firstLine="480" w:firstLineChars="200"/>
        <w:rPr>
          <w:rFonts w:ascii="宋体" w:hAnsi="宋体"/>
          <w:color w:val="auto"/>
          <w:sz w:val="24"/>
        </w:rPr>
      </w:pPr>
      <w:r>
        <w:rPr>
          <w:rFonts w:hint="eastAsia" w:ascii="宋体" w:hAnsi="宋体"/>
          <w:color w:val="auto"/>
          <w:sz w:val="24"/>
        </w:rPr>
        <w:t>28.2 最低报价不能作为中标的保证。</w:t>
      </w:r>
    </w:p>
    <w:p>
      <w:pPr>
        <w:snapToGrid w:val="0"/>
        <w:spacing w:line="360" w:lineRule="auto"/>
        <w:ind w:firstLine="480" w:firstLineChars="200"/>
        <w:rPr>
          <w:rFonts w:ascii="宋体" w:hAnsi="宋体"/>
          <w:color w:val="auto"/>
          <w:sz w:val="24"/>
        </w:rPr>
      </w:pPr>
      <w:r>
        <w:rPr>
          <w:rFonts w:hint="eastAsia" w:ascii="宋体" w:hAnsi="宋体"/>
          <w:color w:val="auto"/>
          <w:sz w:val="24"/>
        </w:rPr>
        <w:t>28.3 本次招标，合同将授予由评标委员会推荐的投标文件符合招标文件要求、综合评价最优、报价最合理、能提供最佳服务、有良好的执行合同能力的投标人。</w:t>
      </w:r>
    </w:p>
    <w:p>
      <w:pPr>
        <w:spacing w:line="360" w:lineRule="auto"/>
        <w:ind w:firstLine="482" w:firstLineChars="200"/>
        <w:rPr>
          <w:rFonts w:ascii="宋体" w:hAnsi="宋体"/>
          <w:b/>
          <w:color w:val="auto"/>
          <w:sz w:val="24"/>
        </w:rPr>
      </w:pPr>
      <w:r>
        <w:rPr>
          <w:rFonts w:hint="eastAsia" w:ascii="宋体" w:hAnsi="宋体"/>
          <w:b/>
          <w:color w:val="auto"/>
          <w:sz w:val="24"/>
        </w:rPr>
        <w:t>29.接受和拒绝任何或所有投标的权力</w:t>
      </w:r>
    </w:p>
    <w:p>
      <w:pPr>
        <w:spacing w:line="360" w:lineRule="auto"/>
        <w:ind w:firstLine="480" w:firstLineChars="200"/>
        <w:rPr>
          <w:rFonts w:ascii="宋体" w:hAnsi="宋体"/>
          <w:color w:val="auto"/>
          <w:sz w:val="24"/>
        </w:rPr>
      </w:pPr>
      <w:r>
        <w:rPr>
          <w:rFonts w:hint="eastAsia" w:ascii="宋体" w:hAnsi="宋体"/>
          <w:color w:val="auto"/>
          <w:sz w:val="24"/>
        </w:rPr>
        <w:t>为维护国家利益，招标人在授予合同之前仍有选择或拒绝任何或全部投标的权力，并对所采取的行为不作任何解释。</w:t>
      </w:r>
    </w:p>
    <w:p>
      <w:pPr>
        <w:spacing w:line="360" w:lineRule="auto"/>
        <w:ind w:firstLine="482" w:firstLineChars="200"/>
        <w:rPr>
          <w:rFonts w:ascii="宋体" w:hAnsi="宋体"/>
          <w:b/>
          <w:color w:val="auto"/>
          <w:sz w:val="24"/>
        </w:rPr>
      </w:pPr>
      <w:r>
        <w:rPr>
          <w:rFonts w:hint="eastAsia" w:ascii="宋体" w:hAnsi="宋体"/>
          <w:b/>
          <w:color w:val="auto"/>
          <w:sz w:val="24"/>
        </w:rPr>
        <w:t>30.公示中标结果、发出中标通知书</w:t>
      </w:r>
    </w:p>
    <w:p>
      <w:pPr>
        <w:spacing w:line="360" w:lineRule="auto"/>
        <w:ind w:firstLine="480" w:firstLineChars="200"/>
        <w:rPr>
          <w:rFonts w:ascii="宋体" w:hAnsi="宋体"/>
          <w:color w:val="auto"/>
          <w:sz w:val="24"/>
        </w:rPr>
      </w:pPr>
      <w:r>
        <w:rPr>
          <w:rFonts w:hint="eastAsia" w:ascii="宋体" w:hAnsi="宋体"/>
          <w:color w:val="auto"/>
          <w:sz w:val="24"/>
        </w:rPr>
        <w:t>30.1评标结束后，招标人将公示中标结果，</w:t>
      </w:r>
      <w:r>
        <w:rPr>
          <w:rFonts w:hint="eastAsia" w:ascii="宋体" w:hAnsi="宋体"/>
          <w:b/>
          <w:color w:val="auto"/>
          <w:sz w:val="24"/>
        </w:rPr>
        <w:t>1日内如无异议，</w:t>
      </w:r>
      <w:r>
        <w:rPr>
          <w:rFonts w:hint="eastAsia" w:ascii="宋体" w:hAnsi="宋体"/>
          <w:color w:val="auto"/>
          <w:sz w:val="24"/>
        </w:rPr>
        <w:t>招标人将以书面形式向中标方发出中标通知书。中标通知书一经发出即发生法律效力。</w:t>
      </w:r>
    </w:p>
    <w:p>
      <w:pPr>
        <w:spacing w:line="360" w:lineRule="auto"/>
        <w:rPr>
          <w:rFonts w:ascii="宋体" w:hAnsi="宋体"/>
          <w:b/>
          <w:color w:val="auto"/>
          <w:sz w:val="24"/>
        </w:rPr>
      </w:pPr>
      <w:r>
        <w:rPr>
          <w:rFonts w:hint="eastAsia" w:ascii="宋体" w:hAnsi="宋体"/>
          <w:b/>
          <w:color w:val="auto"/>
          <w:sz w:val="24"/>
        </w:rPr>
        <w:t xml:space="preserve">    31.合同协议书的签署</w:t>
      </w:r>
    </w:p>
    <w:p>
      <w:pPr>
        <w:spacing w:line="360" w:lineRule="auto"/>
        <w:ind w:firstLine="480" w:firstLineChars="200"/>
        <w:rPr>
          <w:rFonts w:hint="eastAsia" w:ascii="宋体" w:hAnsi="宋体"/>
          <w:color w:val="auto"/>
          <w:sz w:val="24"/>
        </w:rPr>
      </w:pPr>
      <w:r>
        <w:rPr>
          <w:rFonts w:hint="eastAsia" w:ascii="宋体" w:hAnsi="宋体"/>
          <w:color w:val="auto"/>
          <w:sz w:val="24"/>
        </w:rPr>
        <w:t>中标方按中标通知书指定的时间、地点与采购人按指定的协议书格式签订合同协议书。中标通知书、招标文件、中标方的投标文件及其澄清文件，均为签订合同协议书的依据。</w:t>
      </w:r>
    </w:p>
    <w:p>
      <w:pPr>
        <w:spacing w:line="360" w:lineRule="auto"/>
        <w:jc w:val="center"/>
        <w:rPr>
          <w:rFonts w:hint="eastAsia" w:ascii="黑体" w:eastAsia="黑体" w:cs="黑体"/>
          <w:b/>
          <w:bCs/>
          <w:color w:val="auto"/>
          <w:sz w:val="28"/>
          <w:szCs w:val="28"/>
          <w:lang w:val="zh-CN"/>
        </w:rPr>
      </w:pPr>
      <w:r>
        <w:rPr>
          <w:rFonts w:hint="eastAsia" w:ascii="黑体" w:eastAsia="黑体" w:cs="黑体"/>
          <w:b/>
          <w:bCs/>
          <w:color w:val="auto"/>
          <w:sz w:val="28"/>
          <w:szCs w:val="28"/>
          <w:lang w:val="zh-CN"/>
        </w:rPr>
        <w:t>资格审查</w:t>
      </w:r>
    </w:p>
    <w:p>
      <w:pPr>
        <w:autoSpaceDE w:val="0"/>
        <w:autoSpaceDN w:val="0"/>
        <w:adjustRightInd w:val="0"/>
        <w:spacing w:line="360" w:lineRule="auto"/>
        <w:outlineLvl w:val="0"/>
        <w:rPr>
          <w:rFonts w:hint="eastAsia" w:ascii="宋体" w:cs="宋体"/>
          <w:color w:val="auto"/>
          <w:sz w:val="24"/>
          <w:lang w:val="zh-CN"/>
        </w:rPr>
      </w:pPr>
    </w:p>
    <w:p>
      <w:pPr>
        <w:wordWrap w:val="0"/>
        <w:topLinePunct/>
        <w:snapToGrid w:val="0"/>
        <w:spacing w:line="360" w:lineRule="auto"/>
        <w:rPr>
          <w:rFonts w:hint="eastAsia" w:ascii="宋体" w:cs="宋体"/>
          <w:b/>
          <w:color w:val="auto"/>
          <w:sz w:val="24"/>
        </w:rPr>
      </w:pPr>
      <w:r>
        <w:rPr>
          <w:rFonts w:hint="eastAsia" w:ascii="宋体" w:cs="宋体"/>
          <w:b/>
          <w:color w:val="auto"/>
          <w:sz w:val="24"/>
        </w:rPr>
        <w:t>一、投标人在投标文件中应提供的相关资格证明文件</w:t>
      </w:r>
    </w:p>
    <w:p>
      <w:pPr>
        <w:wordWrap w:val="0"/>
        <w:topLinePunct/>
        <w:snapToGrid w:val="0"/>
        <w:spacing w:line="360" w:lineRule="auto"/>
        <w:ind w:firstLine="480" w:firstLineChars="200"/>
        <w:rPr>
          <w:rFonts w:hint="eastAsia" w:ascii="宋体" w:cs="宋体"/>
          <w:bCs/>
          <w:color w:val="auto"/>
          <w:sz w:val="24"/>
          <w:lang w:val="zh-CN"/>
        </w:rPr>
      </w:pPr>
      <w:r>
        <w:rPr>
          <w:rFonts w:hint="eastAsia" w:ascii="宋体" w:cs="宋体"/>
          <w:bCs/>
          <w:color w:val="auto"/>
          <w:sz w:val="24"/>
        </w:rPr>
        <w:t>1.</w:t>
      </w:r>
      <w:r>
        <w:rPr>
          <w:rFonts w:hint="eastAsia" w:ascii="宋体" w:cs="宋体"/>
          <w:bCs/>
          <w:color w:val="auto"/>
          <w:sz w:val="24"/>
          <w:lang w:val="zh-CN"/>
        </w:rPr>
        <w:t>提供法人营业执照、税务登记证复印件（或三证合一证件）。</w:t>
      </w:r>
    </w:p>
    <w:p>
      <w:pPr>
        <w:wordWrap w:val="0"/>
        <w:topLinePunct/>
        <w:snapToGrid w:val="0"/>
        <w:spacing w:line="360" w:lineRule="auto"/>
        <w:ind w:firstLine="480" w:firstLineChars="200"/>
        <w:rPr>
          <w:rFonts w:hint="eastAsia" w:ascii="宋体" w:cs="宋体"/>
          <w:bCs/>
          <w:color w:val="auto"/>
          <w:sz w:val="24"/>
        </w:rPr>
      </w:pPr>
      <w:r>
        <w:rPr>
          <w:rFonts w:hint="eastAsia" w:ascii="宋体" w:cs="宋体"/>
          <w:bCs/>
          <w:color w:val="auto"/>
          <w:sz w:val="24"/>
        </w:rPr>
        <w:t>2.提供法人身份证明及法人授权书（含身份证复印件，格式参照“第九部分 附件”），法人本人为投标人代表的可不提供法人授权书。</w:t>
      </w:r>
    </w:p>
    <w:p>
      <w:pPr>
        <w:wordWrap w:val="0"/>
        <w:topLinePunct/>
        <w:snapToGrid w:val="0"/>
        <w:spacing w:line="360" w:lineRule="auto"/>
        <w:ind w:firstLine="480" w:firstLineChars="200"/>
        <w:rPr>
          <w:rFonts w:hint="eastAsia" w:ascii="宋体" w:cs="宋体"/>
          <w:bCs/>
          <w:color w:val="auto"/>
          <w:sz w:val="24"/>
        </w:rPr>
      </w:pPr>
      <w:r>
        <w:rPr>
          <w:rFonts w:hint="eastAsia" w:ascii="宋体" w:cs="宋体"/>
          <w:bCs/>
          <w:color w:val="auto"/>
          <w:sz w:val="24"/>
        </w:rPr>
        <w:t>3.投标保证金（参照“第九部分 附件”）。</w:t>
      </w:r>
    </w:p>
    <w:p>
      <w:pPr>
        <w:wordWrap w:val="0"/>
        <w:topLinePunct/>
        <w:snapToGrid w:val="0"/>
        <w:spacing w:line="360" w:lineRule="auto"/>
        <w:ind w:firstLine="480" w:firstLineChars="200"/>
        <w:rPr>
          <w:rFonts w:hint="eastAsia" w:ascii="宋体" w:cs="宋体"/>
          <w:bCs/>
          <w:color w:val="auto"/>
          <w:sz w:val="24"/>
          <w:lang w:val="zh-CN"/>
        </w:rPr>
      </w:pPr>
      <w:r>
        <w:rPr>
          <w:rFonts w:hint="eastAsia" w:ascii="宋体" w:cs="宋体"/>
          <w:bCs/>
          <w:color w:val="auto"/>
          <w:sz w:val="24"/>
        </w:rPr>
        <w:t>4.</w:t>
      </w:r>
      <w:r>
        <w:rPr>
          <w:rFonts w:hint="eastAsia" w:ascii="宋体" w:cs="宋体"/>
          <w:bCs/>
          <w:color w:val="auto"/>
          <w:sz w:val="24"/>
          <w:lang w:val="zh-CN"/>
        </w:rPr>
        <w:t>上一年度经审计的财务报告；或基本开户银行出具的资信证明；或财政部门认可的政府采购专业担保机构的证明文件和担保机构出具的投标担保函。</w:t>
      </w:r>
    </w:p>
    <w:p>
      <w:pPr>
        <w:wordWrap w:val="0"/>
        <w:topLinePunct/>
        <w:snapToGrid w:val="0"/>
        <w:spacing w:line="360" w:lineRule="auto"/>
        <w:ind w:firstLine="480" w:firstLineChars="200"/>
        <w:rPr>
          <w:rFonts w:hint="eastAsia" w:ascii="宋体" w:cs="宋体"/>
          <w:bCs/>
          <w:color w:val="auto"/>
          <w:sz w:val="24"/>
        </w:rPr>
      </w:pPr>
      <w:r>
        <w:rPr>
          <w:rFonts w:hint="eastAsia" w:ascii="宋体" w:cs="宋体"/>
          <w:bCs/>
          <w:color w:val="auto"/>
          <w:sz w:val="24"/>
        </w:rPr>
        <w:t>5.</w:t>
      </w:r>
      <w:r>
        <w:rPr>
          <w:rFonts w:hint="eastAsia" w:ascii="宋体" w:cs="宋体"/>
          <w:bCs/>
          <w:color w:val="auto"/>
          <w:sz w:val="24"/>
          <w:lang w:val="zh-CN"/>
        </w:rPr>
        <w:t>投标截止时间前三个月内任何一个月投标人缴纳税收的凭据复印件。</w:t>
      </w:r>
    </w:p>
    <w:p>
      <w:pPr>
        <w:wordWrap w:val="0"/>
        <w:topLinePunct/>
        <w:snapToGrid w:val="0"/>
        <w:spacing w:line="360" w:lineRule="auto"/>
        <w:ind w:firstLine="480" w:firstLineChars="200"/>
        <w:rPr>
          <w:rFonts w:hint="eastAsia" w:ascii="宋体" w:cs="宋体"/>
          <w:bCs/>
          <w:color w:val="auto"/>
          <w:sz w:val="24"/>
        </w:rPr>
      </w:pPr>
      <w:r>
        <w:rPr>
          <w:rFonts w:hint="eastAsia" w:ascii="宋体" w:cs="宋体"/>
          <w:bCs/>
          <w:color w:val="auto"/>
          <w:sz w:val="24"/>
        </w:rPr>
        <w:t>6.</w:t>
      </w:r>
      <w:r>
        <w:rPr>
          <w:rFonts w:hint="eastAsia" w:ascii="宋体" w:cs="宋体"/>
          <w:bCs/>
          <w:color w:val="auto"/>
          <w:sz w:val="24"/>
          <w:lang w:val="zh-CN"/>
        </w:rPr>
        <w:t>投标截止时间前三个月内任何一个月投标人缴纳社会保险的凭据复印件；</w:t>
      </w:r>
    </w:p>
    <w:p>
      <w:pPr>
        <w:wordWrap w:val="0"/>
        <w:topLinePunct/>
        <w:snapToGrid w:val="0"/>
        <w:spacing w:line="360" w:lineRule="auto"/>
        <w:ind w:firstLine="480" w:firstLineChars="200"/>
        <w:rPr>
          <w:rFonts w:hint="eastAsia" w:ascii="宋体" w:cs="宋体"/>
          <w:bCs/>
          <w:color w:val="auto"/>
          <w:sz w:val="24"/>
        </w:rPr>
      </w:pPr>
      <w:r>
        <w:rPr>
          <w:rFonts w:hint="eastAsia" w:ascii="宋体" w:cs="宋体"/>
          <w:bCs/>
          <w:color w:val="auto"/>
          <w:sz w:val="24"/>
        </w:rPr>
        <w:t>注：依法免税或不需要缴纳社会保障资金的供应商，应提供相应文件证明其依法免税或不需要缴纳社会保障资金。</w:t>
      </w:r>
    </w:p>
    <w:p>
      <w:pPr>
        <w:wordWrap w:val="0"/>
        <w:topLinePunct/>
        <w:snapToGrid w:val="0"/>
        <w:spacing w:line="360" w:lineRule="auto"/>
        <w:ind w:firstLine="480" w:firstLineChars="200"/>
        <w:rPr>
          <w:rFonts w:hint="eastAsia" w:ascii="宋体" w:cs="宋体"/>
          <w:bCs/>
          <w:color w:val="auto"/>
          <w:sz w:val="24"/>
        </w:rPr>
      </w:pPr>
      <w:r>
        <w:rPr>
          <w:rFonts w:hint="eastAsia" w:ascii="宋体" w:cs="宋体"/>
          <w:bCs/>
          <w:color w:val="auto"/>
          <w:sz w:val="24"/>
        </w:rPr>
        <w:t>7.</w:t>
      </w:r>
      <w:r>
        <w:rPr>
          <w:rFonts w:hint="eastAsia" w:ascii="宋体" w:cs="宋体"/>
          <w:bCs/>
          <w:color w:val="auto"/>
          <w:sz w:val="24"/>
          <w:lang w:val="zh-CN"/>
        </w:rPr>
        <w:t>其他有关资料、证明文件（如果本招标文件要求的话）</w:t>
      </w:r>
    </w:p>
    <w:p>
      <w:pPr>
        <w:autoSpaceDE w:val="0"/>
        <w:autoSpaceDN w:val="0"/>
        <w:adjustRightInd w:val="0"/>
        <w:spacing w:line="360" w:lineRule="auto"/>
        <w:ind w:firstLine="480" w:firstLineChars="200"/>
        <w:jc w:val="left"/>
        <w:outlineLvl w:val="0"/>
        <w:rPr>
          <w:rFonts w:hint="eastAsia" w:ascii="宋体" w:cs="宋体"/>
          <w:bCs/>
          <w:color w:val="auto"/>
          <w:sz w:val="24"/>
        </w:rPr>
      </w:pPr>
      <w:r>
        <w:rPr>
          <w:rFonts w:hint="eastAsia" w:ascii="宋体" w:cs="宋体"/>
          <w:bCs/>
          <w:color w:val="auto"/>
          <w:sz w:val="24"/>
        </w:rPr>
        <w:t>8.采购人将在开标结束后资格审查时，通过“信用中国”网站 （www.creditchina.gov.cn）、中国政府采购网（www.ccgp.gov.cn）查询相关投标人信用记录：投标人是否被列入失信被执行人、重大税收违法案件当事人名单、政府采购严重违法失信行为记录名单（联合体形式投标的，联合体成员存在不良信用记录，视同联合体存在不良信用记录）。</w:t>
      </w:r>
    </w:p>
    <w:p>
      <w:pPr>
        <w:autoSpaceDE w:val="0"/>
        <w:autoSpaceDN w:val="0"/>
        <w:adjustRightInd w:val="0"/>
        <w:spacing w:line="360" w:lineRule="auto"/>
        <w:ind w:firstLine="480" w:firstLineChars="200"/>
        <w:jc w:val="left"/>
        <w:outlineLvl w:val="0"/>
        <w:rPr>
          <w:rFonts w:hint="eastAsia" w:ascii="宋体" w:cs="宋体"/>
          <w:bCs/>
          <w:color w:val="auto"/>
          <w:sz w:val="24"/>
        </w:rPr>
      </w:pPr>
      <w:r>
        <w:rPr>
          <w:rFonts w:hint="eastAsia" w:ascii="宋体" w:cs="宋体"/>
          <w:bCs/>
          <w:color w:val="auto"/>
          <w:sz w:val="24"/>
        </w:rPr>
        <w:t>8.1查询渠道：“信用中国”网站（www.creditchina.gov.cn）和中国政府采购网（</w:t>
      </w:r>
      <w:r>
        <w:rPr>
          <w:rFonts w:hint="eastAsia" w:ascii="宋体" w:cs="宋体"/>
          <w:bCs/>
          <w:color w:val="auto"/>
          <w:sz w:val="24"/>
        </w:rPr>
        <w:fldChar w:fldCharType="begin"/>
      </w:r>
      <w:r>
        <w:rPr>
          <w:rFonts w:hint="eastAsia" w:ascii="宋体" w:cs="宋体"/>
          <w:bCs/>
          <w:color w:val="auto"/>
          <w:sz w:val="24"/>
        </w:rPr>
        <w:instrText xml:space="preserve"> HYPERLINK "http://www.ccgp.gov.cn" </w:instrText>
      </w:r>
      <w:r>
        <w:rPr>
          <w:rFonts w:hint="eastAsia" w:ascii="宋体" w:cs="宋体"/>
          <w:bCs/>
          <w:color w:val="auto"/>
          <w:sz w:val="24"/>
        </w:rPr>
        <w:fldChar w:fldCharType="separate"/>
      </w:r>
      <w:r>
        <w:rPr>
          <w:rFonts w:hint="eastAsia" w:ascii="宋体" w:cs="宋体"/>
          <w:bCs/>
          <w:color w:val="auto"/>
          <w:sz w:val="24"/>
        </w:rPr>
        <w:t>www.ccgp.gov.cn</w:t>
      </w:r>
      <w:r>
        <w:rPr>
          <w:rFonts w:hint="eastAsia" w:ascii="宋体" w:cs="宋体"/>
          <w:bCs/>
          <w:color w:val="auto"/>
          <w:sz w:val="24"/>
        </w:rPr>
        <w:fldChar w:fldCharType="end"/>
      </w:r>
      <w:r>
        <w:rPr>
          <w:rFonts w:hint="eastAsia" w:ascii="宋体" w:cs="宋体"/>
          <w:bCs/>
          <w:color w:val="auto"/>
          <w:sz w:val="24"/>
        </w:rPr>
        <w:t>）；</w:t>
      </w:r>
    </w:p>
    <w:p>
      <w:pPr>
        <w:autoSpaceDE w:val="0"/>
        <w:autoSpaceDN w:val="0"/>
        <w:adjustRightInd w:val="0"/>
        <w:spacing w:line="360" w:lineRule="auto"/>
        <w:ind w:firstLine="480" w:firstLineChars="200"/>
        <w:jc w:val="left"/>
        <w:outlineLvl w:val="0"/>
        <w:rPr>
          <w:rFonts w:hint="eastAsia" w:ascii="宋体" w:cs="宋体"/>
          <w:bCs/>
          <w:color w:val="auto"/>
          <w:sz w:val="24"/>
        </w:rPr>
      </w:pPr>
      <w:r>
        <w:rPr>
          <w:rFonts w:hint="eastAsia" w:ascii="宋体" w:cs="宋体"/>
          <w:bCs/>
          <w:color w:val="auto"/>
          <w:sz w:val="24"/>
        </w:rPr>
        <w:t>8.2信用信息查询截止时点：同投标截止时间；</w:t>
      </w:r>
    </w:p>
    <w:p>
      <w:pPr>
        <w:autoSpaceDE w:val="0"/>
        <w:autoSpaceDN w:val="0"/>
        <w:adjustRightInd w:val="0"/>
        <w:spacing w:line="360" w:lineRule="auto"/>
        <w:ind w:firstLine="480" w:firstLineChars="200"/>
        <w:jc w:val="left"/>
        <w:outlineLvl w:val="0"/>
        <w:rPr>
          <w:rFonts w:hint="eastAsia" w:ascii="宋体" w:cs="宋体"/>
          <w:bCs/>
          <w:color w:val="auto"/>
          <w:sz w:val="24"/>
        </w:rPr>
      </w:pPr>
      <w:r>
        <w:rPr>
          <w:rFonts w:hint="eastAsia" w:ascii="宋体" w:cs="宋体"/>
          <w:bCs/>
          <w:color w:val="auto"/>
          <w:sz w:val="24"/>
        </w:rPr>
        <w:t>8.3信用信息查询记录和证据留存具体方式：采购人应当对供应商信用记录进行甄别，查询时要将查询网页、内容进行截图或拍照，以作证据留存，截图或拍照内容要完整清晰，对确认的查询结果与其他采购文件一并保存；</w:t>
      </w:r>
    </w:p>
    <w:p>
      <w:pPr>
        <w:autoSpaceDE w:val="0"/>
        <w:autoSpaceDN w:val="0"/>
        <w:adjustRightInd w:val="0"/>
        <w:spacing w:line="360" w:lineRule="auto"/>
        <w:ind w:firstLine="480" w:firstLineChars="200"/>
        <w:jc w:val="left"/>
        <w:outlineLvl w:val="0"/>
        <w:rPr>
          <w:rFonts w:hint="eastAsia" w:ascii="宋体" w:cs="宋体"/>
          <w:bCs/>
          <w:color w:val="auto"/>
          <w:sz w:val="24"/>
        </w:rPr>
      </w:pPr>
      <w:r>
        <w:rPr>
          <w:rFonts w:hint="eastAsia" w:ascii="宋体" w:cs="宋体"/>
          <w:bCs/>
          <w:color w:val="auto"/>
          <w:sz w:val="24"/>
        </w:rPr>
        <w:t>8.4信用信息使用原则：</w:t>
      </w:r>
      <w:r>
        <w:rPr>
          <w:rFonts w:hint="eastAsia" w:ascii="宋体" w:hAnsi="宋体" w:cs="宋体"/>
          <w:color w:val="auto"/>
          <w:kern w:val="0"/>
          <w:sz w:val="24"/>
        </w:rPr>
        <w:t>经采购人认定的被列入失信被执行人、重大税收违法案件当事人名单、政府采购严重违法失信行为记录名单的投标人，</w:t>
      </w:r>
      <w:r>
        <w:rPr>
          <w:rFonts w:hint="eastAsia" w:ascii="宋体" w:hAnsi="宋体" w:cs="宋体"/>
          <w:b/>
          <w:bCs/>
          <w:color w:val="auto"/>
          <w:kern w:val="0"/>
          <w:sz w:val="24"/>
        </w:rPr>
        <w:t>将拒绝其参与政府采购活动。</w:t>
      </w:r>
    </w:p>
    <w:p>
      <w:pPr>
        <w:pStyle w:val="2"/>
        <w:ind w:left="0" w:leftChars="0" w:firstLine="0" w:firstLineChars="0"/>
      </w:pPr>
    </w:p>
    <w:p>
      <w:pPr>
        <w:spacing w:line="360" w:lineRule="auto"/>
        <w:ind w:firstLine="480" w:firstLineChars="200"/>
        <w:rPr>
          <w:rFonts w:ascii="宋体" w:hAnsi="宋体"/>
          <w:color w:val="auto"/>
          <w:sz w:val="24"/>
        </w:rPr>
      </w:pPr>
      <w:r>
        <w:rPr>
          <w:rFonts w:hint="eastAsia" w:ascii="宋体" w:hAnsi="宋体"/>
          <w:color w:val="auto"/>
          <w:sz w:val="24"/>
        </w:rPr>
        <w:t xml:space="preserve"> </w:t>
      </w:r>
    </w:p>
    <w:p>
      <w:pPr>
        <w:spacing w:line="360" w:lineRule="auto"/>
        <w:jc w:val="center"/>
        <w:rPr>
          <w:rFonts w:ascii="宋体" w:hAnsi="宋体"/>
          <w:b/>
          <w:color w:val="auto"/>
          <w:sz w:val="24"/>
        </w:rPr>
      </w:pPr>
      <w:r>
        <w:rPr>
          <w:rFonts w:hint="eastAsia" w:ascii="宋体" w:hAnsi="宋体"/>
          <w:b/>
          <w:color w:val="auto"/>
          <w:sz w:val="24"/>
        </w:rPr>
        <w:t>第五部分 合同一般条款</w:t>
      </w:r>
    </w:p>
    <w:p>
      <w:pPr>
        <w:spacing w:line="360" w:lineRule="auto"/>
        <w:ind w:firstLine="482" w:firstLineChars="200"/>
        <w:rPr>
          <w:rFonts w:ascii="宋体" w:hAnsi="宋体"/>
          <w:b/>
          <w:color w:val="auto"/>
          <w:sz w:val="24"/>
        </w:rPr>
      </w:pPr>
      <w:r>
        <w:rPr>
          <w:rFonts w:hint="eastAsia" w:ascii="宋体" w:hAnsi="宋体"/>
          <w:b/>
          <w:color w:val="auto"/>
          <w:sz w:val="24"/>
        </w:rPr>
        <w:t>1.定义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1.2“合同价格”系指根据合同规定，在乙方全面正确地履行合同义务时应支付给乙方的款项。</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1.4“乙方”系指中标后提供合同服务的中标方或供应商。</w:t>
      </w:r>
    </w:p>
    <w:p>
      <w:pPr>
        <w:spacing w:line="360" w:lineRule="auto"/>
        <w:ind w:firstLine="482" w:firstLineChars="200"/>
        <w:rPr>
          <w:rFonts w:ascii="宋体" w:hAnsi="宋体"/>
          <w:b/>
          <w:color w:val="auto"/>
          <w:sz w:val="24"/>
        </w:rPr>
      </w:pPr>
      <w:r>
        <w:rPr>
          <w:rFonts w:hint="eastAsia" w:ascii="宋体" w:hAnsi="宋体"/>
          <w:b/>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2" w:firstLineChars="200"/>
        <w:rPr>
          <w:rFonts w:ascii="宋体" w:hAnsi="宋体"/>
          <w:b/>
          <w:color w:val="auto"/>
          <w:sz w:val="24"/>
        </w:rPr>
      </w:pPr>
      <w:r>
        <w:rPr>
          <w:rFonts w:hint="eastAsia" w:ascii="宋体" w:hAnsi="宋体"/>
          <w:b/>
          <w:color w:val="auto"/>
          <w:sz w:val="24"/>
        </w:rPr>
        <w:t>3.技术规格和标准</w:t>
      </w:r>
    </w:p>
    <w:p>
      <w:pPr>
        <w:pStyle w:val="11"/>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2" w:firstLineChars="200"/>
        <w:rPr>
          <w:rFonts w:ascii="宋体" w:hAnsi="宋体"/>
          <w:b/>
          <w:color w:val="auto"/>
          <w:sz w:val="24"/>
        </w:rPr>
      </w:pPr>
      <w:r>
        <w:rPr>
          <w:rFonts w:hint="eastAsia" w:ascii="宋体" w:hAnsi="宋体"/>
          <w:b/>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 xml:space="preserve"> 年</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年</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360" w:lineRule="auto"/>
        <w:ind w:firstLine="482" w:firstLineChars="200"/>
        <w:rPr>
          <w:rFonts w:ascii="宋体" w:hAnsi="宋体"/>
          <w:b/>
          <w:color w:val="auto"/>
          <w:sz w:val="24"/>
        </w:rPr>
      </w:pPr>
      <w:r>
        <w:rPr>
          <w:rFonts w:hint="eastAsia" w:ascii="宋体" w:hAnsi="宋体"/>
          <w:b/>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2" w:firstLineChars="200"/>
        <w:rPr>
          <w:rFonts w:ascii="宋体" w:hAnsi="宋体"/>
          <w:b/>
          <w:color w:val="auto"/>
          <w:sz w:val="24"/>
        </w:rPr>
      </w:pPr>
      <w:r>
        <w:rPr>
          <w:rFonts w:hint="eastAsia" w:ascii="宋体" w:hAnsi="宋体"/>
          <w:b/>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6.1.1乙方同意甲方取消其不符合要求的货物设备和服务项目，退还已经收取的该类货物设备的货款。</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 如果甲方提出索赔通知后30天内乙方未能予以签复，该索赔应视为已被乙方接受。若乙方未能在甲方提出索赔通知的30天内或甲方同意的更长一些的时间内，按甲方同意的上述任何一种方式处理索赔事宜。</w:t>
      </w:r>
    </w:p>
    <w:p>
      <w:pPr>
        <w:spacing w:line="360" w:lineRule="auto"/>
        <w:ind w:firstLine="482" w:firstLineChars="200"/>
        <w:rPr>
          <w:rFonts w:ascii="宋体" w:hAnsi="宋体"/>
          <w:b/>
          <w:color w:val="auto"/>
          <w:sz w:val="24"/>
        </w:rPr>
      </w:pPr>
      <w:r>
        <w:rPr>
          <w:rFonts w:hint="eastAsia" w:ascii="宋体" w:hAnsi="宋体"/>
          <w:b/>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numPr>
          <w:ilvl w:val="0"/>
          <w:numId w:val="3"/>
        </w:numPr>
        <w:spacing w:line="360" w:lineRule="auto"/>
        <w:ind w:firstLine="482" w:firstLineChars="200"/>
        <w:rPr>
          <w:rFonts w:ascii="宋体" w:hAnsi="宋体"/>
          <w:b/>
          <w:color w:val="auto"/>
          <w:sz w:val="24"/>
        </w:rPr>
      </w:pPr>
      <w:r>
        <w:rPr>
          <w:rFonts w:hint="eastAsia" w:ascii="宋体" w:hAnsi="宋体"/>
          <w:b/>
          <w:color w:val="auto"/>
          <w:sz w:val="24"/>
        </w:rPr>
        <w:t>履约保证金</w:t>
      </w:r>
    </w:p>
    <w:p>
      <w:pPr>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eastAsia="zh-CN"/>
        </w:rPr>
        <w:t>不超过中标金额的</w:t>
      </w:r>
      <w:r>
        <w:rPr>
          <w:rFonts w:hint="eastAsia" w:ascii="宋体" w:hAnsi="宋体"/>
          <w:bCs/>
          <w:color w:val="auto"/>
          <w:sz w:val="24"/>
          <w:lang w:val="en-US" w:eastAsia="zh-CN"/>
        </w:rPr>
        <w:t>5%</w:t>
      </w:r>
    </w:p>
    <w:p>
      <w:pPr>
        <w:spacing w:line="360" w:lineRule="auto"/>
        <w:ind w:firstLine="482" w:firstLineChars="200"/>
        <w:rPr>
          <w:rFonts w:ascii="宋体" w:hAnsi="宋体"/>
          <w:b/>
          <w:color w:val="auto"/>
          <w:sz w:val="24"/>
        </w:rPr>
      </w:pPr>
      <w:r>
        <w:rPr>
          <w:rFonts w:hint="eastAsia" w:ascii="宋体" w:hAnsi="宋体"/>
          <w:b/>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9.2合同双方均为国内法人的，其争端的仲裁应由合同发生地许昌市仲裁委员会根据其仲裁程序进行。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9.5在仲裁期间，除正在进行的仲裁部分外，合同其他部分继续执行。</w:t>
      </w:r>
    </w:p>
    <w:p>
      <w:pPr>
        <w:spacing w:line="360" w:lineRule="auto"/>
        <w:ind w:firstLine="482" w:firstLineChars="200"/>
        <w:rPr>
          <w:rFonts w:ascii="宋体" w:hAnsi="宋体"/>
          <w:b/>
          <w:color w:val="auto"/>
          <w:sz w:val="24"/>
        </w:rPr>
      </w:pPr>
      <w:r>
        <w:rPr>
          <w:rFonts w:hint="eastAsia" w:ascii="宋体" w:hAnsi="宋体"/>
          <w:b/>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2" w:firstLineChars="200"/>
        <w:rPr>
          <w:rFonts w:ascii="宋体" w:hAnsi="宋体"/>
          <w:b/>
          <w:color w:val="auto"/>
          <w:sz w:val="24"/>
        </w:rPr>
      </w:pPr>
      <w:r>
        <w:rPr>
          <w:rFonts w:hint="eastAsia" w:ascii="宋体" w:hAnsi="宋体"/>
          <w:b/>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b/>
          <w:color w:val="auto"/>
          <w:sz w:val="24"/>
        </w:rPr>
      </w:pPr>
      <w:r>
        <w:rPr>
          <w:rFonts w:hint="eastAsia" w:ascii="宋体" w:hAnsi="宋体"/>
          <w:b/>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2" w:firstLineChars="200"/>
        <w:rPr>
          <w:rFonts w:ascii="宋体" w:hAnsi="宋体"/>
          <w:b/>
          <w:color w:val="auto"/>
          <w:sz w:val="24"/>
        </w:rPr>
      </w:pPr>
      <w:r>
        <w:rPr>
          <w:rFonts w:hint="eastAsia" w:ascii="宋体" w:hAnsi="宋体"/>
          <w:b/>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13.1合同书写应用中文书写。合同五份，甲乙双方及相关业务科室（备案）各执一份，具有同等法律效力。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13.2除技术规格另有规定外，计量单位均使用中华人民共和国法定计量单位。</w:t>
      </w:r>
    </w:p>
    <w:p>
      <w:pPr>
        <w:spacing w:line="360" w:lineRule="auto"/>
        <w:ind w:firstLine="482" w:firstLineChars="200"/>
        <w:rPr>
          <w:rFonts w:ascii="宋体" w:hAnsi="宋体"/>
          <w:b/>
          <w:color w:val="auto"/>
          <w:sz w:val="24"/>
        </w:rPr>
      </w:pPr>
      <w:r>
        <w:rPr>
          <w:rFonts w:hint="eastAsia" w:ascii="宋体" w:hAnsi="宋体"/>
          <w:b/>
          <w:color w:val="auto"/>
          <w:sz w:val="24"/>
        </w:rPr>
        <w:t>14.合同生效</w:t>
      </w:r>
    </w:p>
    <w:p>
      <w:pPr>
        <w:spacing w:line="360" w:lineRule="auto"/>
        <w:ind w:firstLine="480" w:firstLineChars="200"/>
        <w:rPr>
          <w:rFonts w:ascii="宋体" w:hAnsi="宋体"/>
          <w:color w:val="auto"/>
          <w:sz w:val="24"/>
        </w:rPr>
      </w:pPr>
      <w:r>
        <w:rPr>
          <w:rFonts w:hint="eastAsia" w:ascii="宋体" w:hAnsi="宋体"/>
          <w:color w:val="auto"/>
          <w:sz w:val="24"/>
        </w:rPr>
        <w:t>除非合同中另有说明，本合同经双方签字盖章，即开始生效。</w:t>
      </w:r>
    </w:p>
    <w:p>
      <w:pPr>
        <w:spacing w:line="360" w:lineRule="auto"/>
        <w:jc w:val="center"/>
        <w:rPr>
          <w:rFonts w:ascii="宋体" w:hAnsi="宋体"/>
          <w:b/>
          <w:color w:val="auto"/>
          <w:sz w:val="24"/>
        </w:rPr>
      </w:pPr>
      <w:r>
        <w:rPr>
          <w:rFonts w:hint="eastAsia" w:ascii="宋体" w:hAnsi="宋体"/>
          <w:b/>
          <w:color w:val="auto"/>
          <w:sz w:val="24"/>
        </w:rPr>
        <w:t>第六部分 合同特殊条款</w:t>
      </w:r>
    </w:p>
    <w:p>
      <w:pPr>
        <w:spacing w:line="360" w:lineRule="auto"/>
        <w:ind w:firstLine="480" w:firstLineChars="200"/>
        <w:rPr>
          <w:rFonts w:ascii="宋体" w:hAnsi="宋体"/>
          <w:color w:val="auto"/>
          <w:sz w:val="24"/>
        </w:rPr>
      </w:pPr>
      <w:r>
        <w:rPr>
          <w:rFonts w:hint="eastAsia" w:ascii="宋体" w:hAnsi="宋体"/>
          <w:color w:val="auto"/>
          <w:sz w:val="24"/>
        </w:rPr>
        <w:t>（具体条款由甲乙双方根据该项目的特殊性协商约定）略。</w:t>
      </w:r>
    </w:p>
    <w:p>
      <w:pPr>
        <w:spacing w:line="360" w:lineRule="auto"/>
        <w:ind w:firstLine="480" w:firstLineChars="200"/>
        <w:rPr>
          <w:rFonts w:ascii="宋体" w:hAnsi="宋体"/>
          <w:b/>
          <w:color w:val="auto"/>
          <w:sz w:val="24"/>
        </w:rPr>
      </w:pPr>
      <w:r>
        <w:rPr>
          <w:rFonts w:hint="eastAsia" w:ascii="宋体" w:hAnsi="宋体"/>
          <w:color w:val="auto"/>
          <w:sz w:val="24"/>
        </w:rPr>
        <w:t>合同特殊条款是合同一般条款的补充和修改。如果两者之间有抵触，应以特殊条款为准。</w:t>
      </w:r>
    </w:p>
    <w:p>
      <w:pPr>
        <w:spacing w:line="360" w:lineRule="auto"/>
        <w:ind w:firstLine="2744" w:firstLineChars="1139"/>
        <w:rPr>
          <w:rFonts w:ascii="宋体" w:hAnsi="宋体"/>
          <w:b/>
          <w:color w:val="auto"/>
          <w:sz w:val="24"/>
        </w:rPr>
      </w:pPr>
      <w:r>
        <w:rPr>
          <w:rFonts w:hint="eastAsia" w:ascii="宋体" w:hAnsi="宋体"/>
          <w:b/>
          <w:color w:val="auto"/>
          <w:sz w:val="24"/>
        </w:rPr>
        <w:t xml:space="preserve">第七部分 合同书 </w:t>
      </w:r>
    </w:p>
    <w:p>
      <w:pPr>
        <w:spacing w:line="360" w:lineRule="auto"/>
        <w:rPr>
          <w:rFonts w:ascii="宋体" w:hAnsi="宋体"/>
          <w:color w:val="auto"/>
          <w:sz w:val="24"/>
        </w:rPr>
      </w:pPr>
      <w:r>
        <w:rPr>
          <w:rFonts w:hint="eastAsia" w:ascii="宋体" w:hAnsi="宋体"/>
          <w:color w:val="auto"/>
          <w:sz w:val="24"/>
        </w:rPr>
        <w:t xml:space="preserve"> </w:t>
      </w:r>
    </w:p>
    <w:p>
      <w:pPr>
        <w:spacing w:line="360" w:lineRule="auto"/>
        <w:ind w:firstLine="480" w:firstLineChars="200"/>
        <w:rPr>
          <w:rFonts w:ascii="宋体" w:hAnsi="宋体"/>
          <w:color w:val="auto"/>
          <w:sz w:val="24"/>
        </w:rPr>
        <w:sectPr>
          <w:footerReference r:id="rId5" w:type="default"/>
          <w:pgSz w:w="11906" w:h="16838"/>
          <w:pgMar w:top="1418" w:right="1021" w:bottom="1418" w:left="1588" w:header="851" w:footer="992" w:gutter="0"/>
          <w:cols w:space="720" w:num="1"/>
          <w:docGrid w:type="lines" w:linePitch="312" w:charSpace="0"/>
        </w:sectPr>
      </w:pPr>
      <w:r>
        <w:rPr>
          <w:rFonts w:hint="eastAsia" w:ascii="宋体" w:hAnsi="宋体"/>
          <w:color w:val="auto"/>
          <w:sz w:val="24"/>
        </w:rPr>
        <w:t>依据招标文件、中标文件，以具体签订的合同书为准。</w:t>
      </w:r>
    </w:p>
    <w:p>
      <w:pPr>
        <w:spacing w:line="360" w:lineRule="auto"/>
        <w:ind w:firstLine="480" w:firstLineChars="200"/>
        <w:rPr>
          <w:rFonts w:ascii="宋体" w:hAnsi="宋体"/>
          <w:color w:val="auto"/>
          <w:sz w:val="24"/>
        </w:rPr>
      </w:pPr>
    </w:p>
    <w:p>
      <w:pPr>
        <w:spacing w:line="360" w:lineRule="auto"/>
        <w:jc w:val="center"/>
        <w:rPr>
          <w:rFonts w:ascii="宋体" w:hAnsi="宋体"/>
          <w:b/>
          <w:color w:val="auto"/>
          <w:sz w:val="24"/>
        </w:rPr>
      </w:pPr>
      <w:r>
        <w:rPr>
          <w:rFonts w:hint="eastAsia" w:ascii="宋体" w:hAnsi="宋体"/>
          <w:b/>
          <w:color w:val="auto"/>
          <w:sz w:val="24"/>
        </w:rPr>
        <w:t>第八部分  附件</w:t>
      </w:r>
    </w:p>
    <w:p>
      <w:pPr>
        <w:spacing w:line="360" w:lineRule="auto"/>
        <w:rPr>
          <w:rFonts w:ascii="宋体" w:hAnsi="宋体"/>
          <w:b/>
          <w:color w:val="auto"/>
          <w:sz w:val="24"/>
          <w:lang w:val="zh-CN"/>
        </w:rPr>
      </w:pPr>
      <w:r>
        <w:rPr>
          <w:rFonts w:hint="eastAsia" w:ascii="宋体" w:hAnsi="宋体"/>
          <w:b/>
          <w:color w:val="auto"/>
          <w:sz w:val="24"/>
          <w:lang w:val="zh-CN"/>
        </w:rPr>
        <w:t>附件1</w:t>
      </w:r>
    </w:p>
    <w:p>
      <w:pPr>
        <w:pStyle w:val="10"/>
        <w:spacing w:line="400" w:lineRule="atLeast"/>
        <w:jc w:val="both"/>
        <w:rPr>
          <w:rFonts w:hAnsi="宋体"/>
          <w:b/>
          <w:bCs/>
          <w:color w:val="auto"/>
          <w:sz w:val="24"/>
          <w:szCs w:val="24"/>
        </w:rPr>
      </w:pPr>
    </w:p>
    <w:p>
      <w:pPr>
        <w:spacing w:line="360" w:lineRule="auto"/>
        <w:jc w:val="center"/>
        <w:rPr>
          <w:rFonts w:ascii="宋体" w:hAnsi="宋体"/>
          <w:b/>
          <w:color w:val="auto"/>
          <w:sz w:val="24"/>
        </w:rPr>
      </w:pPr>
      <w:r>
        <w:rPr>
          <w:rFonts w:hint="eastAsia" w:ascii="宋体" w:hAnsi="宋体"/>
          <w:b/>
          <w:color w:val="auto"/>
          <w:sz w:val="24"/>
        </w:rPr>
        <w:t>开标一览表</w:t>
      </w:r>
    </w:p>
    <w:p>
      <w:pPr>
        <w:spacing w:line="560" w:lineRule="exact"/>
        <w:ind w:firstLine="840" w:firstLineChars="350"/>
        <w:jc w:val="left"/>
        <w:rPr>
          <w:rFonts w:ascii="宋体" w:hAnsi="宋体"/>
          <w:color w:val="auto"/>
          <w:sz w:val="24"/>
        </w:rPr>
      </w:pPr>
      <w:r>
        <w:rPr>
          <w:rFonts w:hint="eastAsia" w:ascii="宋体" w:hAnsi="宋体"/>
          <w:color w:val="auto"/>
          <w:sz w:val="24"/>
        </w:rPr>
        <w:t>招标编号：                                      货币单位：元（人民币）</w:t>
      </w:r>
    </w:p>
    <w:tbl>
      <w:tblPr>
        <w:tblStyle w:val="18"/>
        <w:tblW w:w="8221" w:type="dxa"/>
        <w:tblInd w:w="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170" w:type="dxa"/>
            <w:vAlign w:val="center"/>
          </w:tcPr>
          <w:p>
            <w:pPr>
              <w:spacing w:line="560" w:lineRule="exact"/>
              <w:jc w:val="center"/>
              <w:rPr>
                <w:rFonts w:ascii="宋体" w:hAnsi="宋体"/>
                <w:color w:val="auto"/>
                <w:sz w:val="24"/>
              </w:rPr>
            </w:pPr>
            <w:r>
              <w:rPr>
                <w:rFonts w:hint="eastAsia" w:ascii="宋体" w:hAnsi="宋体"/>
                <w:color w:val="auto"/>
                <w:sz w:val="24"/>
              </w:rPr>
              <w:t>项目名称</w:t>
            </w:r>
          </w:p>
        </w:tc>
        <w:tc>
          <w:tcPr>
            <w:tcW w:w="6051" w:type="dxa"/>
            <w:vAlign w:val="center"/>
          </w:tcPr>
          <w:p>
            <w:pPr>
              <w:spacing w:line="56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170" w:type="dxa"/>
            <w:vAlign w:val="center"/>
          </w:tcPr>
          <w:p>
            <w:pPr>
              <w:ind w:firstLine="555"/>
              <w:jc w:val="left"/>
              <w:rPr>
                <w:rFonts w:ascii="宋体" w:hAnsi="宋体"/>
                <w:color w:val="auto"/>
                <w:sz w:val="24"/>
              </w:rPr>
            </w:pPr>
            <w:r>
              <w:rPr>
                <w:rFonts w:hint="eastAsia" w:ascii="宋体" w:hAnsi="宋体"/>
                <w:color w:val="auto"/>
                <w:sz w:val="24"/>
              </w:rPr>
              <w:t>投标报价</w:t>
            </w:r>
          </w:p>
        </w:tc>
        <w:tc>
          <w:tcPr>
            <w:tcW w:w="6051" w:type="dxa"/>
            <w:vAlign w:val="center"/>
          </w:tcPr>
          <w:p>
            <w:pPr>
              <w:spacing w:line="560" w:lineRule="exact"/>
              <w:ind w:firstLine="555"/>
              <w:jc w:val="left"/>
              <w:rPr>
                <w:rFonts w:ascii="宋体" w:hAnsi="宋体"/>
                <w:color w:val="auto"/>
                <w:sz w:val="24"/>
              </w:rPr>
            </w:pPr>
            <w:r>
              <w:rPr>
                <w:rFonts w:hint="eastAsia" w:ascii="宋体" w:hAnsi="宋体"/>
                <w:color w:val="auto"/>
                <w:sz w:val="24"/>
              </w:rPr>
              <w:t xml:space="preserve">大写：          </w:t>
            </w:r>
          </w:p>
          <w:p>
            <w:pPr>
              <w:spacing w:line="560" w:lineRule="exact"/>
              <w:ind w:firstLine="555"/>
              <w:jc w:val="left"/>
              <w:rPr>
                <w:rFonts w:ascii="宋体" w:hAnsi="宋体"/>
                <w:color w:val="auto"/>
                <w:sz w:val="24"/>
              </w:rPr>
            </w:pPr>
            <w:r>
              <w:rPr>
                <w:rFonts w:hint="eastAsia" w:ascii="宋体" w:hAnsi="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170" w:type="dxa"/>
            <w:vAlign w:val="center"/>
          </w:tcPr>
          <w:p>
            <w:pPr>
              <w:spacing w:line="560" w:lineRule="exact"/>
              <w:ind w:firstLine="555"/>
              <w:jc w:val="left"/>
              <w:rPr>
                <w:rFonts w:ascii="宋体" w:hAnsi="宋体"/>
                <w:color w:val="auto"/>
                <w:sz w:val="24"/>
              </w:rPr>
            </w:pPr>
            <w:r>
              <w:rPr>
                <w:rFonts w:hint="eastAsia" w:ascii="宋体" w:hAnsi="宋体"/>
                <w:color w:val="auto"/>
                <w:sz w:val="24"/>
              </w:rPr>
              <w:t>服务期限</w:t>
            </w:r>
          </w:p>
        </w:tc>
        <w:tc>
          <w:tcPr>
            <w:tcW w:w="6051" w:type="dxa"/>
            <w:vAlign w:val="center"/>
          </w:tcPr>
          <w:p>
            <w:pPr>
              <w:spacing w:line="560" w:lineRule="exact"/>
              <w:ind w:firstLine="2311" w:firstLineChars="963"/>
              <w:jc w:val="left"/>
              <w:rPr>
                <w:rFonts w:ascii="宋体" w:hAnsi="宋体"/>
                <w:color w:val="auto"/>
                <w:sz w:val="24"/>
              </w:rPr>
            </w:pPr>
            <w:r>
              <w:rPr>
                <w:rFonts w:hint="eastAsia" w:ascii="宋体" w:hAnsi="宋体"/>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170" w:type="dxa"/>
            <w:vAlign w:val="center"/>
          </w:tcPr>
          <w:p>
            <w:pPr>
              <w:spacing w:line="560" w:lineRule="exact"/>
              <w:ind w:firstLine="555"/>
              <w:jc w:val="left"/>
              <w:rPr>
                <w:rFonts w:ascii="宋体" w:hAnsi="宋体"/>
                <w:color w:val="auto"/>
                <w:sz w:val="24"/>
              </w:rPr>
            </w:pPr>
            <w:r>
              <w:rPr>
                <w:rFonts w:hint="eastAsia" w:ascii="宋体" w:hAnsi="宋体"/>
                <w:color w:val="auto"/>
                <w:sz w:val="24"/>
              </w:rPr>
              <w:t>投标有效期</w:t>
            </w:r>
          </w:p>
        </w:tc>
        <w:tc>
          <w:tcPr>
            <w:tcW w:w="6051" w:type="dxa"/>
            <w:vAlign w:val="center"/>
          </w:tcPr>
          <w:p>
            <w:pPr>
              <w:spacing w:line="560" w:lineRule="exact"/>
              <w:ind w:firstLine="2071" w:firstLineChars="863"/>
              <w:jc w:val="left"/>
              <w:rPr>
                <w:rFonts w:ascii="宋体" w:hAnsi="宋体"/>
                <w:color w:val="auto"/>
                <w:sz w:val="24"/>
              </w:rPr>
            </w:pPr>
            <w:r>
              <w:rPr>
                <w:rFonts w:hint="eastAsia" w:ascii="宋体" w:hAnsi="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170" w:type="dxa"/>
            <w:vAlign w:val="center"/>
          </w:tcPr>
          <w:p>
            <w:pPr>
              <w:spacing w:line="560" w:lineRule="exact"/>
              <w:ind w:firstLine="555"/>
              <w:jc w:val="left"/>
              <w:rPr>
                <w:rFonts w:ascii="宋体" w:hAnsi="宋体"/>
                <w:color w:val="auto"/>
                <w:sz w:val="24"/>
              </w:rPr>
            </w:pPr>
            <w:r>
              <w:rPr>
                <w:rFonts w:hint="eastAsia" w:ascii="宋体" w:hAnsi="宋体"/>
                <w:color w:val="auto"/>
                <w:sz w:val="24"/>
              </w:rPr>
              <w:t>备 注</w:t>
            </w:r>
          </w:p>
        </w:tc>
        <w:tc>
          <w:tcPr>
            <w:tcW w:w="6051" w:type="dxa"/>
            <w:vAlign w:val="center"/>
          </w:tcPr>
          <w:p>
            <w:pPr>
              <w:spacing w:line="560" w:lineRule="exact"/>
              <w:ind w:firstLine="555"/>
              <w:jc w:val="left"/>
              <w:rPr>
                <w:rFonts w:ascii="宋体" w:hAnsi="宋体"/>
                <w:color w:val="auto"/>
                <w:sz w:val="24"/>
              </w:rPr>
            </w:pPr>
          </w:p>
        </w:tc>
      </w:tr>
    </w:tbl>
    <w:p>
      <w:pPr>
        <w:spacing w:line="560" w:lineRule="exact"/>
        <w:ind w:firstLine="720" w:firstLineChars="300"/>
        <w:jc w:val="left"/>
        <w:rPr>
          <w:rFonts w:ascii="宋体" w:hAnsi="宋体"/>
          <w:color w:val="auto"/>
          <w:sz w:val="24"/>
        </w:rPr>
      </w:pPr>
    </w:p>
    <w:p>
      <w:pPr>
        <w:spacing w:line="560" w:lineRule="exact"/>
        <w:ind w:firstLine="720" w:firstLineChars="300"/>
        <w:jc w:val="left"/>
        <w:rPr>
          <w:rFonts w:ascii="宋体" w:hAnsi="宋体"/>
          <w:color w:val="auto"/>
          <w:sz w:val="24"/>
        </w:rPr>
      </w:pPr>
    </w:p>
    <w:p>
      <w:pPr>
        <w:spacing w:line="560" w:lineRule="exact"/>
        <w:ind w:firstLine="720" w:firstLineChars="300"/>
        <w:jc w:val="left"/>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（加盖公章）        </w:t>
      </w:r>
    </w:p>
    <w:p>
      <w:pPr>
        <w:spacing w:line="560" w:lineRule="exact"/>
        <w:ind w:firstLine="720" w:firstLineChars="300"/>
        <w:jc w:val="left"/>
        <w:rPr>
          <w:rFonts w:ascii="宋体" w:hAnsi="宋体"/>
          <w:color w:val="auto"/>
          <w:sz w:val="24"/>
          <w:u w:val="single"/>
        </w:rPr>
      </w:pPr>
      <w:r>
        <w:rPr>
          <w:rFonts w:hint="eastAsia" w:ascii="宋体" w:hAnsi="宋体"/>
          <w:color w:val="auto"/>
          <w:sz w:val="24"/>
        </w:rPr>
        <w:t>授权代表签字：</w:t>
      </w:r>
      <w:r>
        <w:rPr>
          <w:rFonts w:hint="eastAsia" w:ascii="宋体" w:hAnsi="宋体"/>
          <w:color w:val="auto"/>
          <w:sz w:val="24"/>
          <w:u w:val="single"/>
        </w:rPr>
        <w:t xml:space="preserve">                         </w:t>
      </w:r>
    </w:p>
    <w:p>
      <w:pPr>
        <w:spacing w:line="560" w:lineRule="exact"/>
        <w:ind w:firstLine="720" w:firstLineChars="300"/>
        <w:jc w:val="left"/>
        <w:rPr>
          <w:rFonts w:ascii="宋体" w:hAnsi="宋体"/>
          <w:color w:val="auto"/>
          <w:sz w:val="24"/>
        </w:rPr>
      </w:pPr>
      <w:r>
        <w:rPr>
          <w:rFonts w:hint="eastAsia" w:ascii="宋体" w:hAnsi="宋体"/>
          <w:color w:val="auto"/>
          <w:sz w:val="24"/>
        </w:rPr>
        <w:t>日期：     年  月  日</w:t>
      </w:r>
    </w:p>
    <w:p>
      <w:pPr>
        <w:spacing w:line="560" w:lineRule="exact"/>
        <w:jc w:val="left"/>
        <w:rPr>
          <w:rFonts w:ascii="宋体" w:hAnsi="宋体"/>
          <w:b/>
          <w:color w:val="auto"/>
          <w:sz w:val="24"/>
        </w:rPr>
      </w:pPr>
    </w:p>
    <w:p>
      <w:pPr>
        <w:spacing w:line="560" w:lineRule="exact"/>
        <w:jc w:val="left"/>
        <w:rPr>
          <w:rFonts w:ascii="宋体" w:hAnsi="宋体"/>
          <w:b/>
          <w:color w:val="auto"/>
          <w:sz w:val="24"/>
        </w:rPr>
      </w:pPr>
    </w:p>
    <w:p>
      <w:pPr>
        <w:spacing w:line="560" w:lineRule="exact"/>
        <w:jc w:val="left"/>
        <w:rPr>
          <w:rFonts w:ascii="宋体" w:hAnsi="宋体"/>
          <w:b/>
          <w:color w:val="auto"/>
          <w:sz w:val="24"/>
        </w:rPr>
      </w:pPr>
    </w:p>
    <w:p>
      <w:pPr>
        <w:spacing w:line="560" w:lineRule="exact"/>
        <w:jc w:val="left"/>
        <w:rPr>
          <w:rFonts w:ascii="宋体" w:hAnsi="宋体"/>
          <w:b/>
          <w:color w:val="auto"/>
          <w:sz w:val="24"/>
        </w:rPr>
      </w:pPr>
    </w:p>
    <w:p>
      <w:pPr>
        <w:spacing w:line="560" w:lineRule="exact"/>
        <w:jc w:val="left"/>
        <w:rPr>
          <w:rFonts w:ascii="宋体" w:hAnsi="宋体"/>
          <w:b/>
          <w:color w:val="auto"/>
          <w:sz w:val="24"/>
        </w:rPr>
      </w:pPr>
    </w:p>
    <w:p>
      <w:pPr>
        <w:spacing w:line="560" w:lineRule="exact"/>
        <w:jc w:val="left"/>
        <w:rPr>
          <w:rFonts w:ascii="宋体" w:hAnsi="宋体"/>
          <w:b/>
          <w:color w:val="auto"/>
          <w:sz w:val="24"/>
        </w:rPr>
      </w:pPr>
    </w:p>
    <w:p>
      <w:pPr>
        <w:spacing w:line="560" w:lineRule="exact"/>
        <w:jc w:val="left"/>
        <w:rPr>
          <w:rFonts w:ascii="宋体" w:hAnsi="宋体"/>
          <w:b/>
          <w:color w:val="auto"/>
          <w:sz w:val="24"/>
        </w:rPr>
      </w:pPr>
    </w:p>
    <w:p>
      <w:pPr>
        <w:spacing w:line="360" w:lineRule="auto"/>
        <w:rPr>
          <w:rFonts w:ascii="宋体" w:hAnsi="宋体"/>
          <w:b/>
          <w:color w:val="auto"/>
          <w:sz w:val="24"/>
          <w:lang w:val="zh-CN"/>
        </w:rPr>
      </w:pPr>
      <w:r>
        <w:rPr>
          <w:rFonts w:hint="eastAsia" w:ascii="宋体" w:hAnsi="宋体"/>
          <w:b/>
          <w:color w:val="auto"/>
          <w:sz w:val="24"/>
          <w:lang w:val="zh-CN"/>
        </w:rPr>
        <w:t>附件2   项目运营费用明细</w:t>
      </w:r>
    </w:p>
    <w:p>
      <w:pPr>
        <w:spacing w:line="360" w:lineRule="auto"/>
        <w:jc w:val="center"/>
        <w:rPr>
          <w:rFonts w:ascii="宋体" w:hAnsi="宋体"/>
          <w:b/>
          <w:color w:val="auto"/>
          <w:sz w:val="24"/>
        </w:rPr>
      </w:pPr>
      <w:r>
        <w:rPr>
          <w:rFonts w:hint="eastAsia" w:ascii="宋体" w:hAnsi="宋体"/>
          <w:b/>
          <w:bCs/>
          <w:color w:val="auto"/>
          <w:sz w:val="24"/>
        </w:rPr>
        <w:t>1、项目运营总费用</w:t>
      </w:r>
      <w:r>
        <w:rPr>
          <w:rFonts w:ascii="宋体" w:hAnsi="宋体"/>
          <w:b/>
          <w:color w:val="auto"/>
          <w:sz w:val="24"/>
        </w:rPr>
        <w:t xml:space="preserve"> </w:t>
      </w:r>
    </w:p>
    <w:tbl>
      <w:tblPr>
        <w:tblStyle w:val="18"/>
        <w:tblW w:w="932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1234"/>
        <w:gridCol w:w="727"/>
        <w:gridCol w:w="1914"/>
        <w:gridCol w:w="1560"/>
        <w:gridCol w:w="3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trPr>
        <w:tc>
          <w:tcPr>
            <w:tcW w:w="676" w:type="dxa"/>
            <w:vAlign w:val="center"/>
          </w:tcPr>
          <w:p>
            <w:pPr>
              <w:spacing w:line="360" w:lineRule="auto"/>
              <w:jc w:val="center"/>
              <w:rPr>
                <w:rFonts w:ascii="宋体" w:hAnsi="宋体"/>
                <w:color w:val="auto"/>
                <w:sz w:val="24"/>
              </w:rPr>
            </w:pPr>
            <w:r>
              <w:rPr>
                <w:rFonts w:hint="eastAsia" w:ascii="宋体" w:hAnsi="宋体"/>
                <w:b/>
                <w:bCs/>
                <w:color w:val="auto"/>
                <w:sz w:val="24"/>
              </w:rPr>
              <w:t>序号</w:t>
            </w:r>
          </w:p>
        </w:tc>
        <w:tc>
          <w:tcPr>
            <w:tcW w:w="1234" w:type="dxa"/>
            <w:vAlign w:val="center"/>
          </w:tcPr>
          <w:p>
            <w:pPr>
              <w:spacing w:line="360" w:lineRule="auto"/>
              <w:jc w:val="center"/>
              <w:rPr>
                <w:rFonts w:ascii="宋体" w:hAnsi="宋体"/>
                <w:color w:val="auto"/>
                <w:sz w:val="24"/>
              </w:rPr>
            </w:pPr>
            <w:r>
              <w:rPr>
                <w:rFonts w:hint="eastAsia" w:ascii="宋体" w:hAnsi="宋体"/>
                <w:b/>
                <w:bCs/>
                <w:color w:val="auto"/>
                <w:sz w:val="24"/>
              </w:rPr>
              <w:t>项目</w:t>
            </w:r>
          </w:p>
        </w:tc>
        <w:tc>
          <w:tcPr>
            <w:tcW w:w="2641" w:type="dxa"/>
            <w:gridSpan w:val="2"/>
            <w:vAlign w:val="center"/>
          </w:tcPr>
          <w:p>
            <w:pPr>
              <w:spacing w:line="360" w:lineRule="auto"/>
              <w:jc w:val="center"/>
              <w:rPr>
                <w:rFonts w:ascii="宋体" w:hAnsi="宋体"/>
                <w:color w:val="auto"/>
                <w:sz w:val="24"/>
              </w:rPr>
            </w:pPr>
            <w:r>
              <w:rPr>
                <w:rFonts w:hint="eastAsia" w:ascii="宋体" w:hAnsi="宋体"/>
                <w:b/>
                <w:bCs/>
                <w:color w:val="auto"/>
                <w:sz w:val="24"/>
              </w:rPr>
              <w:t>数量</w:t>
            </w:r>
          </w:p>
        </w:tc>
        <w:tc>
          <w:tcPr>
            <w:tcW w:w="1560" w:type="dxa"/>
            <w:vAlign w:val="center"/>
          </w:tcPr>
          <w:p>
            <w:pPr>
              <w:spacing w:line="360" w:lineRule="auto"/>
              <w:jc w:val="center"/>
              <w:rPr>
                <w:rFonts w:ascii="宋体" w:hAnsi="宋体"/>
                <w:color w:val="auto"/>
                <w:sz w:val="24"/>
              </w:rPr>
            </w:pPr>
            <w:r>
              <w:rPr>
                <w:rFonts w:hint="eastAsia" w:ascii="宋体" w:hAnsi="宋体"/>
                <w:b/>
                <w:bCs/>
                <w:color w:val="auto"/>
                <w:sz w:val="24"/>
              </w:rPr>
              <w:t>年运营费</w:t>
            </w:r>
          </w:p>
          <w:p>
            <w:pPr>
              <w:spacing w:line="360" w:lineRule="auto"/>
              <w:jc w:val="center"/>
              <w:rPr>
                <w:rFonts w:ascii="宋体" w:hAnsi="宋体"/>
                <w:color w:val="auto"/>
                <w:sz w:val="24"/>
              </w:rPr>
            </w:pPr>
            <w:r>
              <w:rPr>
                <w:rFonts w:hint="eastAsia" w:ascii="宋体" w:hAnsi="宋体"/>
                <w:b/>
                <w:bCs/>
                <w:color w:val="auto"/>
                <w:sz w:val="24"/>
              </w:rPr>
              <w:t>（万元）</w:t>
            </w:r>
          </w:p>
        </w:tc>
        <w:tc>
          <w:tcPr>
            <w:tcW w:w="3218" w:type="dxa"/>
            <w:vAlign w:val="center"/>
          </w:tcPr>
          <w:p>
            <w:pPr>
              <w:spacing w:line="360" w:lineRule="auto"/>
              <w:jc w:val="center"/>
              <w:rPr>
                <w:rFonts w:ascii="宋体" w:hAnsi="宋体"/>
                <w:color w:val="auto"/>
                <w:sz w:val="24"/>
              </w:rPr>
            </w:pPr>
            <w:r>
              <w:rPr>
                <w:rFonts w:hint="eastAsia" w:ascii="宋体" w:hAnsi="宋体"/>
                <w:b/>
                <w:bCs/>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676" w:type="dxa"/>
            <w:vMerge w:val="restart"/>
            <w:vAlign w:val="center"/>
          </w:tcPr>
          <w:p>
            <w:pPr>
              <w:spacing w:line="360" w:lineRule="auto"/>
              <w:jc w:val="center"/>
              <w:rPr>
                <w:rFonts w:ascii="宋体" w:hAnsi="宋体"/>
                <w:color w:val="auto"/>
                <w:sz w:val="24"/>
              </w:rPr>
            </w:pPr>
            <w:r>
              <w:rPr>
                <w:rFonts w:hint="eastAsia" w:ascii="宋体" w:hAnsi="宋体"/>
                <w:color w:val="auto"/>
                <w:sz w:val="24"/>
              </w:rPr>
              <w:t>1</w:t>
            </w:r>
          </w:p>
        </w:tc>
        <w:tc>
          <w:tcPr>
            <w:tcW w:w="1234" w:type="dxa"/>
            <w:vMerge w:val="restart"/>
            <w:vAlign w:val="center"/>
          </w:tcPr>
          <w:p>
            <w:pPr>
              <w:spacing w:line="360" w:lineRule="auto"/>
              <w:jc w:val="center"/>
              <w:rPr>
                <w:rFonts w:ascii="宋体" w:hAnsi="宋体"/>
                <w:color w:val="auto"/>
                <w:sz w:val="24"/>
              </w:rPr>
            </w:pPr>
            <w:r>
              <w:rPr>
                <w:rFonts w:hint="eastAsia" w:ascii="宋体" w:hAnsi="宋体"/>
                <w:color w:val="auto"/>
                <w:sz w:val="24"/>
              </w:rPr>
              <w:t>人工费用</w:t>
            </w:r>
          </w:p>
        </w:tc>
        <w:tc>
          <w:tcPr>
            <w:tcW w:w="727" w:type="dxa"/>
            <w:vMerge w:val="restart"/>
            <w:vAlign w:val="center"/>
          </w:tcPr>
          <w:p>
            <w:pPr>
              <w:spacing w:line="360" w:lineRule="auto"/>
              <w:jc w:val="center"/>
              <w:rPr>
                <w:rFonts w:ascii="宋体" w:hAnsi="宋体"/>
                <w:color w:val="auto"/>
                <w:sz w:val="24"/>
              </w:rPr>
            </w:pPr>
            <w:r>
              <w:rPr>
                <w:rFonts w:hint="eastAsia" w:ascii="宋体" w:hAnsi="宋体"/>
                <w:color w:val="auto"/>
                <w:sz w:val="24"/>
              </w:rPr>
              <w:t>人</w:t>
            </w:r>
          </w:p>
        </w:tc>
        <w:tc>
          <w:tcPr>
            <w:tcW w:w="1914" w:type="dxa"/>
            <w:vAlign w:val="center"/>
          </w:tcPr>
          <w:p>
            <w:pPr>
              <w:spacing w:line="360" w:lineRule="auto"/>
              <w:jc w:val="center"/>
              <w:rPr>
                <w:rFonts w:ascii="宋体" w:hAnsi="宋体"/>
                <w:color w:val="auto"/>
                <w:sz w:val="24"/>
              </w:rPr>
            </w:pPr>
            <w:r>
              <w:rPr>
                <w:rFonts w:hint="eastAsia" w:ascii="宋体" w:hAnsi="宋体"/>
                <w:color w:val="auto"/>
                <w:sz w:val="24"/>
              </w:rPr>
              <w:t>清扫中队长  人</w:t>
            </w:r>
          </w:p>
        </w:tc>
        <w:tc>
          <w:tcPr>
            <w:tcW w:w="1560" w:type="dxa"/>
            <w:vMerge w:val="restart"/>
            <w:vAlign w:val="center"/>
          </w:tcPr>
          <w:p>
            <w:pPr>
              <w:spacing w:line="360" w:lineRule="auto"/>
              <w:jc w:val="center"/>
              <w:rPr>
                <w:rFonts w:ascii="宋体" w:hAnsi="宋体"/>
                <w:color w:val="auto"/>
                <w:sz w:val="24"/>
              </w:rPr>
            </w:pPr>
          </w:p>
        </w:tc>
        <w:tc>
          <w:tcPr>
            <w:tcW w:w="3218" w:type="dxa"/>
            <w:vMerge w:val="restart"/>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trPr>
        <w:tc>
          <w:tcPr>
            <w:tcW w:w="676" w:type="dxa"/>
            <w:vMerge w:val="continue"/>
            <w:vAlign w:val="center"/>
          </w:tcPr>
          <w:p>
            <w:pPr>
              <w:spacing w:line="360" w:lineRule="auto"/>
              <w:jc w:val="center"/>
              <w:rPr>
                <w:rFonts w:ascii="宋体" w:hAnsi="宋体"/>
                <w:color w:val="auto"/>
                <w:sz w:val="24"/>
              </w:rPr>
            </w:pPr>
          </w:p>
        </w:tc>
        <w:tc>
          <w:tcPr>
            <w:tcW w:w="1234" w:type="dxa"/>
            <w:vMerge w:val="continue"/>
            <w:vAlign w:val="center"/>
          </w:tcPr>
          <w:p>
            <w:pPr>
              <w:spacing w:line="360" w:lineRule="auto"/>
              <w:jc w:val="center"/>
              <w:rPr>
                <w:rFonts w:ascii="宋体" w:hAnsi="宋体"/>
                <w:color w:val="auto"/>
                <w:sz w:val="24"/>
              </w:rPr>
            </w:pPr>
          </w:p>
        </w:tc>
        <w:tc>
          <w:tcPr>
            <w:tcW w:w="727" w:type="dxa"/>
            <w:vMerge w:val="continue"/>
            <w:vAlign w:val="center"/>
          </w:tcPr>
          <w:p>
            <w:pPr>
              <w:spacing w:line="360" w:lineRule="auto"/>
              <w:jc w:val="center"/>
              <w:rPr>
                <w:rFonts w:ascii="宋体" w:hAnsi="宋体"/>
                <w:color w:val="auto"/>
                <w:sz w:val="24"/>
              </w:rPr>
            </w:pPr>
          </w:p>
        </w:tc>
        <w:tc>
          <w:tcPr>
            <w:tcW w:w="1914" w:type="dxa"/>
            <w:vAlign w:val="center"/>
          </w:tcPr>
          <w:p>
            <w:pPr>
              <w:spacing w:line="360" w:lineRule="auto"/>
              <w:jc w:val="center"/>
              <w:rPr>
                <w:rFonts w:ascii="宋体" w:hAnsi="宋体"/>
                <w:color w:val="auto"/>
                <w:sz w:val="24"/>
              </w:rPr>
            </w:pPr>
            <w:r>
              <w:rPr>
                <w:rFonts w:hint="eastAsia" w:ascii="宋体" w:hAnsi="宋体"/>
                <w:color w:val="auto"/>
                <w:sz w:val="24"/>
              </w:rPr>
              <w:t>一线保洁员  人</w:t>
            </w:r>
          </w:p>
        </w:tc>
        <w:tc>
          <w:tcPr>
            <w:tcW w:w="1560" w:type="dxa"/>
            <w:vMerge w:val="continue"/>
            <w:vAlign w:val="center"/>
          </w:tcPr>
          <w:p>
            <w:pPr>
              <w:spacing w:line="360" w:lineRule="auto"/>
              <w:jc w:val="center"/>
              <w:rPr>
                <w:rFonts w:ascii="宋体" w:hAnsi="宋体"/>
                <w:color w:val="auto"/>
                <w:sz w:val="24"/>
              </w:rPr>
            </w:pPr>
          </w:p>
        </w:tc>
        <w:tc>
          <w:tcPr>
            <w:tcW w:w="3218" w:type="dxa"/>
            <w:vMerge w:val="continue"/>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676" w:type="dxa"/>
            <w:vMerge w:val="continue"/>
            <w:vAlign w:val="center"/>
          </w:tcPr>
          <w:p>
            <w:pPr>
              <w:spacing w:line="360" w:lineRule="auto"/>
              <w:jc w:val="center"/>
              <w:rPr>
                <w:rFonts w:ascii="宋体" w:hAnsi="宋体"/>
                <w:color w:val="auto"/>
                <w:sz w:val="24"/>
              </w:rPr>
            </w:pPr>
          </w:p>
        </w:tc>
        <w:tc>
          <w:tcPr>
            <w:tcW w:w="1234" w:type="dxa"/>
            <w:vMerge w:val="continue"/>
            <w:vAlign w:val="center"/>
          </w:tcPr>
          <w:p>
            <w:pPr>
              <w:spacing w:line="360" w:lineRule="auto"/>
              <w:jc w:val="center"/>
              <w:rPr>
                <w:rFonts w:ascii="宋体" w:hAnsi="宋体"/>
                <w:color w:val="auto"/>
                <w:sz w:val="24"/>
              </w:rPr>
            </w:pPr>
          </w:p>
        </w:tc>
        <w:tc>
          <w:tcPr>
            <w:tcW w:w="727" w:type="dxa"/>
            <w:vMerge w:val="continue"/>
            <w:vAlign w:val="center"/>
          </w:tcPr>
          <w:p>
            <w:pPr>
              <w:spacing w:line="360" w:lineRule="auto"/>
              <w:jc w:val="center"/>
              <w:rPr>
                <w:rFonts w:ascii="宋体" w:hAnsi="宋体"/>
                <w:color w:val="auto"/>
                <w:sz w:val="24"/>
              </w:rPr>
            </w:pPr>
          </w:p>
        </w:tc>
        <w:tc>
          <w:tcPr>
            <w:tcW w:w="1914" w:type="dxa"/>
            <w:vAlign w:val="center"/>
          </w:tcPr>
          <w:p>
            <w:pPr>
              <w:spacing w:line="360" w:lineRule="auto"/>
              <w:jc w:val="center"/>
              <w:rPr>
                <w:rFonts w:ascii="宋体" w:hAnsi="宋体"/>
                <w:color w:val="auto"/>
                <w:sz w:val="24"/>
              </w:rPr>
            </w:pPr>
            <w:r>
              <w:rPr>
                <w:rFonts w:hint="eastAsia" w:ascii="宋体" w:hAnsi="宋体"/>
                <w:color w:val="auto"/>
                <w:sz w:val="24"/>
              </w:rPr>
              <w:t>环卫车司机  人</w:t>
            </w:r>
          </w:p>
        </w:tc>
        <w:tc>
          <w:tcPr>
            <w:tcW w:w="1560" w:type="dxa"/>
            <w:vMerge w:val="continue"/>
            <w:vAlign w:val="center"/>
          </w:tcPr>
          <w:p>
            <w:pPr>
              <w:spacing w:line="360" w:lineRule="auto"/>
              <w:jc w:val="center"/>
              <w:rPr>
                <w:rFonts w:ascii="宋体" w:hAnsi="宋体"/>
                <w:color w:val="auto"/>
                <w:sz w:val="24"/>
              </w:rPr>
            </w:pPr>
          </w:p>
        </w:tc>
        <w:tc>
          <w:tcPr>
            <w:tcW w:w="3218" w:type="dxa"/>
            <w:vMerge w:val="continue"/>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676" w:type="dxa"/>
            <w:vMerge w:val="restart"/>
            <w:vAlign w:val="center"/>
          </w:tcPr>
          <w:p>
            <w:pPr>
              <w:spacing w:line="360" w:lineRule="auto"/>
              <w:jc w:val="center"/>
              <w:rPr>
                <w:rFonts w:ascii="宋体" w:hAnsi="宋体"/>
                <w:color w:val="auto"/>
                <w:sz w:val="24"/>
              </w:rPr>
            </w:pPr>
            <w:r>
              <w:rPr>
                <w:rFonts w:hint="eastAsia" w:ascii="宋体" w:hAnsi="宋体"/>
                <w:color w:val="auto"/>
                <w:sz w:val="24"/>
              </w:rPr>
              <w:t>2</w:t>
            </w:r>
          </w:p>
        </w:tc>
        <w:tc>
          <w:tcPr>
            <w:tcW w:w="1234" w:type="dxa"/>
            <w:vMerge w:val="restart"/>
            <w:vAlign w:val="center"/>
          </w:tcPr>
          <w:p>
            <w:pPr>
              <w:spacing w:line="360" w:lineRule="auto"/>
              <w:jc w:val="center"/>
              <w:rPr>
                <w:rFonts w:ascii="宋体" w:hAnsi="宋体"/>
                <w:color w:val="auto"/>
                <w:sz w:val="24"/>
              </w:rPr>
            </w:pPr>
            <w:r>
              <w:rPr>
                <w:rFonts w:hint="eastAsia" w:ascii="宋体" w:hAnsi="宋体"/>
                <w:color w:val="auto"/>
                <w:sz w:val="24"/>
              </w:rPr>
              <w:t>车辆设备投入折旧返还费用</w:t>
            </w:r>
          </w:p>
        </w:tc>
        <w:tc>
          <w:tcPr>
            <w:tcW w:w="727" w:type="dxa"/>
            <w:vMerge w:val="restart"/>
            <w:vAlign w:val="center"/>
          </w:tcPr>
          <w:p>
            <w:pPr>
              <w:spacing w:line="360" w:lineRule="auto"/>
              <w:jc w:val="center"/>
              <w:rPr>
                <w:rFonts w:ascii="宋体" w:hAnsi="宋体"/>
                <w:color w:val="auto"/>
                <w:sz w:val="24"/>
              </w:rPr>
            </w:pPr>
            <w:r>
              <w:rPr>
                <w:rFonts w:hint="eastAsia" w:ascii="宋体" w:hAnsi="宋体"/>
                <w:color w:val="auto"/>
                <w:sz w:val="24"/>
              </w:rPr>
              <w:t>台</w:t>
            </w:r>
          </w:p>
        </w:tc>
        <w:tc>
          <w:tcPr>
            <w:tcW w:w="1914" w:type="dxa"/>
            <w:vAlign w:val="center"/>
          </w:tcPr>
          <w:p>
            <w:pPr>
              <w:spacing w:line="360" w:lineRule="auto"/>
              <w:ind w:firstLine="120" w:firstLineChars="50"/>
              <w:jc w:val="center"/>
              <w:rPr>
                <w:rFonts w:ascii="宋体" w:hAnsi="宋体"/>
                <w:color w:val="auto"/>
                <w:sz w:val="24"/>
              </w:rPr>
            </w:pPr>
            <w:r>
              <w:rPr>
                <w:rFonts w:hint="eastAsia" w:ascii="宋体" w:hAnsi="宋体"/>
                <w:color w:val="auto"/>
                <w:sz w:val="24"/>
              </w:rPr>
              <w:t>洒水车    台</w:t>
            </w:r>
          </w:p>
        </w:tc>
        <w:tc>
          <w:tcPr>
            <w:tcW w:w="1560" w:type="dxa"/>
            <w:vMerge w:val="restart"/>
            <w:vAlign w:val="center"/>
          </w:tcPr>
          <w:p>
            <w:pPr>
              <w:spacing w:line="360" w:lineRule="auto"/>
              <w:jc w:val="center"/>
              <w:rPr>
                <w:rFonts w:ascii="宋体" w:hAnsi="宋体"/>
                <w:color w:val="auto"/>
                <w:sz w:val="24"/>
              </w:rPr>
            </w:pPr>
          </w:p>
        </w:tc>
        <w:tc>
          <w:tcPr>
            <w:tcW w:w="3218" w:type="dxa"/>
            <w:vMerge w:val="restart"/>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676" w:type="dxa"/>
            <w:vMerge w:val="continue"/>
            <w:vAlign w:val="center"/>
          </w:tcPr>
          <w:p>
            <w:pPr>
              <w:spacing w:line="360" w:lineRule="auto"/>
              <w:jc w:val="center"/>
              <w:rPr>
                <w:rFonts w:ascii="宋体" w:hAnsi="宋体"/>
                <w:color w:val="auto"/>
                <w:sz w:val="24"/>
              </w:rPr>
            </w:pPr>
          </w:p>
        </w:tc>
        <w:tc>
          <w:tcPr>
            <w:tcW w:w="1234" w:type="dxa"/>
            <w:vMerge w:val="continue"/>
            <w:vAlign w:val="center"/>
          </w:tcPr>
          <w:p>
            <w:pPr>
              <w:spacing w:line="360" w:lineRule="auto"/>
              <w:jc w:val="center"/>
              <w:rPr>
                <w:rFonts w:ascii="宋体" w:hAnsi="宋体"/>
                <w:color w:val="auto"/>
                <w:sz w:val="24"/>
              </w:rPr>
            </w:pPr>
          </w:p>
        </w:tc>
        <w:tc>
          <w:tcPr>
            <w:tcW w:w="727" w:type="dxa"/>
            <w:vMerge w:val="continue"/>
            <w:vAlign w:val="center"/>
          </w:tcPr>
          <w:p>
            <w:pPr>
              <w:spacing w:line="360" w:lineRule="auto"/>
              <w:jc w:val="center"/>
              <w:rPr>
                <w:rFonts w:ascii="宋体" w:hAnsi="宋体"/>
                <w:color w:val="auto"/>
                <w:sz w:val="24"/>
              </w:rPr>
            </w:pPr>
          </w:p>
        </w:tc>
        <w:tc>
          <w:tcPr>
            <w:tcW w:w="1914" w:type="dxa"/>
            <w:vAlign w:val="center"/>
          </w:tcPr>
          <w:p>
            <w:pPr>
              <w:spacing w:line="360" w:lineRule="auto"/>
              <w:ind w:firstLine="120" w:firstLineChars="50"/>
              <w:jc w:val="center"/>
              <w:rPr>
                <w:rFonts w:ascii="宋体" w:hAnsi="宋体"/>
                <w:color w:val="auto"/>
                <w:sz w:val="24"/>
              </w:rPr>
            </w:pPr>
            <w:r>
              <w:rPr>
                <w:rFonts w:hint="eastAsia" w:ascii="宋体" w:hAnsi="宋体"/>
                <w:color w:val="auto"/>
                <w:sz w:val="24"/>
              </w:rPr>
              <w:t>洗扫车    台</w:t>
            </w:r>
          </w:p>
        </w:tc>
        <w:tc>
          <w:tcPr>
            <w:tcW w:w="1560" w:type="dxa"/>
            <w:vMerge w:val="continue"/>
            <w:vAlign w:val="center"/>
          </w:tcPr>
          <w:p>
            <w:pPr>
              <w:spacing w:line="360" w:lineRule="auto"/>
              <w:jc w:val="center"/>
              <w:rPr>
                <w:rFonts w:ascii="宋体" w:hAnsi="宋体"/>
                <w:color w:val="auto"/>
                <w:sz w:val="24"/>
              </w:rPr>
            </w:pPr>
          </w:p>
        </w:tc>
        <w:tc>
          <w:tcPr>
            <w:tcW w:w="3218" w:type="dxa"/>
            <w:vMerge w:val="continue"/>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676" w:type="dxa"/>
            <w:vMerge w:val="continue"/>
            <w:vAlign w:val="center"/>
          </w:tcPr>
          <w:p>
            <w:pPr>
              <w:spacing w:line="360" w:lineRule="auto"/>
              <w:jc w:val="center"/>
              <w:rPr>
                <w:rFonts w:ascii="宋体" w:hAnsi="宋体"/>
                <w:color w:val="auto"/>
                <w:sz w:val="24"/>
              </w:rPr>
            </w:pPr>
          </w:p>
        </w:tc>
        <w:tc>
          <w:tcPr>
            <w:tcW w:w="1234" w:type="dxa"/>
            <w:vMerge w:val="continue"/>
            <w:vAlign w:val="center"/>
          </w:tcPr>
          <w:p>
            <w:pPr>
              <w:spacing w:line="360" w:lineRule="auto"/>
              <w:jc w:val="center"/>
              <w:rPr>
                <w:rFonts w:ascii="宋体" w:hAnsi="宋体"/>
                <w:color w:val="auto"/>
                <w:sz w:val="24"/>
              </w:rPr>
            </w:pPr>
          </w:p>
        </w:tc>
        <w:tc>
          <w:tcPr>
            <w:tcW w:w="727" w:type="dxa"/>
            <w:vMerge w:val="continue"/>
            <w:vAlign w:val="center"/>
          </w:tcPr>
          <w:p>
            <w:pPr>
              <w:spacing w:line="360" w:lineRule="auto"/>
              <w:jc w:val="center"/>
              <w:rPr>
                <w:rFonts w:ascii="宋体" w:hAnsi="宋体"/>
                <w:color w:val="auto"/>
                <w:sz w:val="24"/>
              </w:rPr>
            </w:pPr>
          </w:p>
        </w:tc>
        <w:tc>
          <w:tcPr>
            <w:tcW w:w="1914" w:type="dxa"/>
            <w:vAlign w:val="center"/>
          </w:tcPr>
          <w:p>
            <w:pPr>
              <w:spacing w:line="360" w:lineRule="auto"/>
              <w:ind w:firstLine="120" w:firstLineChars="50"/>
              <w:jc w:val="center"/>
              <w:rPr>
                <w:rFonts w:ascii="宋体" w:hAnsi="宋体"/>
                <w:color w:val="auto"/>
                <w:sz w:val="24"/>
              </w:rPr>
            </w:pPr>
            <w:r>
              <w:rPr>
                <w:rFonts w:hint="eastAsia" w:ascii="宋体" w:hAnsi="宋体"/>
                <w:color w:val="auto"/>
                <w:sz w:val="24"/>
              </w:rPr>
              <w:t>垃圾车    台</w:t>
            </w:r>
          </w:p>
        </w:tc>
        <w:tc>
          <w:tcPr>
            <w:tcW w:w="1560" w:type="dxa"/>
            <w:vMerge w:val="continue"/>
            <w:vAlign w:val="center"/>
          </w:tcPr>
          <w:p>
            <w:pPr>
              <w:spacing w:line="360" w:lineRule="auto"/>
              <w:jc w:val="center"/>
              <w:rPr>
                <w:rFonts w:ascii="宋体" w:hAnsi="宋体"/>
                <w:color w:val="auto"/>
                <w:sz w:val="24"/>
              </w:rPr>
            </w:pPr>
          </w:p>
        </w:tc>
        <w:tc>
          <w:tcPr>
            <w:tcW w:w="3218" w:type="dxa"/>
            <w:vMerge w:val="continue"/>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676" w:type="dxa"/>
            <w:vMerge w:val="continue"/>
            <w:vAlign w:val="center"/>
          </w:tcPr>
          <w:p>
            <w:pPr>
              <w:spacing w:line="360" w:lineRule="auto"/>
              <w:jc w:val="center"/>
              <w:rPr>
                <w:rFonts w:ascii="宋体" w:hAnsi="宋体"/>
                <w:color w:val="auto"/>
                <w:sz w:val="24"/>
              </w:rPr>
            </w:pPr>
          </w:p>
        </w:tc>
        <w:tc>
          <w:tcPr>
            <w:tcW w:w="1234" w:type="dxa"/>
            <w:vMerge w:val="continue"/>
            <w:vAlign w:val="center"/>
          </w:tcPr>
          <w:p>
            <w:pPr>
              <w:spacing w:line="360" w:lineRule="auto"/>
              <w:jc w:val="center"/>
              <w:rPr>
                <w:rFonts w:ascii="宋体" w:hAnsi="宋体"/>
                <w:color w:val="auto"/>
                <w:sz w:val="24"/>
              </w:rPr>
            </w:pPr>
          </w:p>
        </w:tc>
        <w:tc>
          <w:tcPr>
            <w:tcW w:w="727" w:type="dxa"/>
            <w:vMerge w:val="continue"/>
            <w:vAlign w:val="center"/>
          </w:tcPr>
          <w:p>
            <w:pPr>
              <w:spacing w:line="360" w:lineRule="auto"/>
              <w:jc w:val="center"/>
              <w:rPr>
                <w:rFonts w:ascii="宋体" w:hAnsi="宋体"/>
                <w:color w:val="auto"/>
                <w:sz w:val="24"/>
              </w:rPr>
            </w:pPr>
          </w:p>
        </w:tc>
        <w:tc>
          <w:tcPr>
            <w:tcW w:w="1914" w:type="dxa"/>
            <w:vAlign w:val="center"/>
          </w:tcPr>
          <w:p>
            <w:pPr>
              <w:spacing w:line="360" w:lineRule="auto"/>
              <w:jc w:val="center"/>
              <w:rPr>
                <w:rFonts w:ascii="宋体" w:hAnsi="宋体"/>
                <w:color w:val="auto"/>
                <w:sz w:val="24"/>
              </w:rPr>
            </w:pPr>
            <w:r>
              <w:rPr>
                <w:rFonts w:hint="eastAsia" w:ascii="宋体" w:hAnsi="宋体"/>
                <w:color w:val="auto"/>
                <w:sz w:val="24"/>
              </w:rPr>
              <w:t>人力三轮车  台</w:t>
            </w:r>
          </w:p>
        </w:tc>
        <w:tc>
          <w:tcPr>
            <w:tcW w:w="1560" w:type="dxa"/>
            <w:vMerge w:val="continue"/>
            <w:vAlign w:val="center"/>
          </w:tcPr>
          <w:p>
            <w:pPr>
              <w:spacing w:line="360" w:lineRule="auto"/>
              <w:jc w:val="center"/>
              <w:rPr>
                <w:rFonts w:ascii="宋体" w:hAnsi="宋体"/>
                <w:color w:val="auto"/>
                <w:sz w:val="24"/>
              </w:rPr>
            </w:pPr>
          </w:p>
        </w:tc>
        <w:tc>
          <w:tcPr>
            <w:tcW w:w="3218" w:type="dxa"/>
            <w:vMerge w:val="continue"/>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76" w:type="dxa"/>
            <w:vMerge w:val="continue"/>
            <w:vAlign w:val="center"/>
          </w:tcPr>
          <w:p>
            <w:pPr>
              <w:spacing w:line="360" w:lineRule="auto"/>
              <w:jc w:val="center"/>
              <w:rPr>
                <w:rFonts w:ascii="宋体" w:hAnsi="宋体"/>
                <w:color w:val="auto"/>
                <w:sz w:val="24"/>
              </w:rPr>
            </w:pPr>
          </w:p>
        </w:tc>
        <w:tc>
          <w:tcPr>
            <w:tcW w:w="1234" w:type="dxa"/>
            <w:vMerge w:val="continue"/>
            <w:vAlign w:val="center"/>
          </w:tcPr>
          <w:p>
            <w:pPr>
              <w:spacing w:line="360" w:lineRule="auto"/>
              <w:jc w:val="center"/>
              <w:rPr>
                <w:rFonts w:ascii="宋体" w:hAnsi="宋体"/>
                <w:color w:val="auto"/>
                <w:sz w:val="24"/>
              </w:rPr>
            </w:pPr>
          </w:p>
        </w:tc>
        <w:tc>
          <w:tcPr>
            <w:tcW w:w="727" w:type="dxa"/>
            <w:vMerge w:val="continue"/>
            <w:vAlign w:val="center"/>
          </w:tcPr>
          <w:p>
            <w:pPr>
              <w:spacing w:line="360" w:lineRule="auto"/>
              <w:jc w:val="center"/>
              <w:rPr>
                <w:rFonts w:ascii="宋体" w:hAnsi="宋体"/>
                <w:color w:val="auto"/>
                <w:sz w:val="24"/>
              </w:rPr>
            </w:pPr>
          </w:p>
        </w:tc>
        <w:tc>
          <w:tcPr>
            <w:tcW w:w="1914" w:type="dxa"/>
            <w:vAlign w:val="center"/>
          </w:tcPr>
          <w:p>
            <w:pPr>
              <w:spacing w:line="360" w:lineRule="auto"/>
              <w:jc w:val="center"/>
              <w:rPr>
                <w:rFonts w:ascii="宋体" w:hAnsi="宋体"/>
                <w:color w:val="auto"/>
                <w:sz w:val="24"/>
              </w:rPr>
            </w:pPr>
            <w:r>
              <w:rPr>
                <w:rFonts w:hint="eastAsia" w:ascii="宋体" w:hAnsi="宋体"/>
                <w:color w:val="auto"/>
                <w:sz w:val="24"/>
              </w:rPr>
              <w:t>240L垃圾桶  个</w:t>
            </w:r>
          </w:p>
        </w:tc>
        <w:tc>
          <w:tcPr>
            <w:tcW w:w="1560" w:type="dxa"/>
            <w:vMerge w:val="continue"/>
            <w:vAlign w:val="center"/>
          </w:tcPr>
          <w:p>
            <w:pPr>
              <w:spacing w:line="360" w:lineRule="auto"/>
              <w:jc w:val="center"/>
              <w:rPr>
                <w:rFonts w:ascii="宋体" w:hAnsi="宋体"/>
                <w:color w:val="auto"/>
                <w:sz w:val="24"/>
              </w:rPr>
            </w:pPr>
          </w:p>
        </w:tc>
        <w:tc>
          <w:tcPr>
            <w:tcW w:w="3218" w:type="dxa"/>
            <w:vMerge w:val="continue"/>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676" w:type="dxa"/>
            <w:vMerge w:val="continue"/>
            <w:vAlign w:val="center"/>
          </w:tcPr>
          <w:p>
            <w:pPr>
              <w:spacing w:line="360" w:lineRule="auto"/>
              <w:jc w:val="center"/>
              <w:rPr>
                <w:rFonts w:ascii="宋体" w:hAnsi="宋体"/>
                <w:color w:val="auto"/>
                <w:sz w:val="24"/>
              </w:rPr>
            </w:pPr>
          </w:p>
        </w:tc>
        <w:tc>
          <w:tcPr>
            <w:tcW w:w="1234" w:type="dxa"/>
            <w:vMerge w:val="continue"/>
            <w:vAlign w:val="center"/>
          </w:tcPr>
          <w:p>
            <w:pPr>
              <w:spacing w:line="360" w:lineRule="auto"/>
              <w:jc w:val="center"/>
              <w:rPr>
                <w:rFonts w:ascii="宋体" w:hAnsi="宋体"/>
                <w:color w:val="auto"/>
                <w:sz w:val="24"/>
              </w:rPr>
            </w:pPr>
          </w:p>
        </w:tc>
        <w:tc>
          <w:tcPr>
            <w:tcW w:w="727" w:type="dxa"/>
            <w:vMerge w:val="continue"/>
            <w:vAlign w:val="center"/>
          </w:tcPr>
          <w:p>
            <w:pPr>
              <w:spacing w:line="360" w:lineRule="auto"/>
              <w:jc w:val="center"/>
              <w:rPr>
                <w:rFonts w:ascii="宋体" w:hAnsi="宋体"/>
                <w:color w:val="auto"/>
                <w:sz w:val="24"/>
              </w:rPr>
            </w:pPr>
          </w:p>
        </w:tc>
        <w:tc>
          <w:tcPr>
            <w:tcW w:w="1914" w:type="dxa"/>
            <w:vAlign w:val="center"/>
          </w:tcPr>
          <w:p>
            <w:pPr>
              <w:spacing w:line="360" w:lineRule="auto"/>
              <w:jc w:val="center"/>
              <w:rPr>
                <w:rFonts w:ascii="宋体" w:hAnsi="宋体"/>
                <w:color w:val="auto"/>
                <w:sz w:val="24"/>
              </w:rPr>
            </w:pPr>
            <w:r>
              <w:rPr>
                <w:rFonts w:hint="eastAsia" w:ascii="宋体" w:hAnsi="宋体"/>
                <w:color w:val="auto"/>
                <w:sz w:val="24"/>
              </w:rPr>
              <w:t>管理用车  台</w:t>
            </w:r>
          </w:p>
        </w:tc>
        <w:tc>
          <w:tcPr>
            <w:tcW w:w="1560" w:type="dxa"/>
            <w:vMerge w:val="continue"/>
            <w:vAlign w:val="center"/>
          </w:tcPr>
          <w:p>
            <w:pPr>
              <w:spacing w:line="360" w:lineRule="auto"/>
              <w:jc w:val="center"/>
              <w:rPr>
                <w:rFonts w:ascii="宋体" w:hAnsi="宋体"/>
                <w:color w:val="auto"/>
                <w:sz w:val="24"/>
              </w:rPr>
            </w:pPr>
          </w:p>
        </w:tc>
        <w:tc>
          <w:tcPr>
            <w:tcW w:w="3218" w:type="dxa"/>
            <w:vMerge w:val="continue"/>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trPr>
        <w:tc>
          <w:tcPr>
            <w:tcW w:w="676" w:type="dxa"/>
            <w:vMerge w:val="continue"/>
            <w:vAlign w:val="center"/>
          </w:tcPr>
          <w:p>
            <w:pPr>
              <w:spacing w:line="360" w:lineRule="auto"/>
              <w:jc w:val="center"/>
              <w:rPr>
                <w:rFonts w:ascii="宋体" w:hAnsi="宋体"/>
                <w:color w:val="auto"/>
                <w:sz w:val="24"/>
              </w:rPr>
            </w:pPr>
          </w:p>
        </w:tc>
        <w:tc>
          <w:tcPr>
            <w:tcW w:w="1234" w:type="dxa"/>
            <w:vMerge w:val="continue"/>
            <w:vAlign w:val="center"/>
          </w:tcPr>
          <w:p>
            <w:pPr>
              <w:spacing w:line="360" w:lineRule="auto"/>
              <w:jc w:val="center"/>
              <w:rPr>
                <w:rFonts w:ascii="宋体" w:hAnsi="宋体"/>
                <w:color w:val="auto"/>
                <w:sz w:val="24"/>
              </w:rPr>
            </w:pPr>
          </w:p>
        </w:tc>
        <w:tc>
          <w:tcPr>
            <w:tcW w:w="727" w:type="dxa"/>
            <w:vMerge w:val="continue"/>
            <w:vAlign w:val="center"/>
          </w:tcPr>
          <w:p>
            <w:pPr>
              <w:spacing w:line="360" w:lineRule="auto"/>
              <w:jc w:val="center"/>
              <w:rPr>
                <w:rFonts w:ascii="宋体" w:hAnsi="宋体"/>
                <w:color w:val="auto"/>
                <w:sz w:val="24"/>
              </w:rPr>
            </w:pPr>
          </w:p>
        </w:tc>
        <w:tc>
          <w:tcPr>
            <w:tcW w:w="1914" w:type="dxa"/>
            <w:vAlign w:val="center"/>
          </w:tcPr>
          <w:p>
            <w:pPr>
              <w:spacing w:line="360" w:lineRule="auto"/>
              <w:jc w:val="center"/>
              <w:rPr>
                <w:rFonts w:ascii="宋体" w:hAnsi="宋体"/>
                <w:color w:val="auto"/>
                <w:sz w:val="24"/>
              </w:rPr>
            </w:pPr>
            <w:r>
              <w:rPr>
                <w:rFonts w:hint="eastAsia" w:ascii="宋体" w:hAnsi="宋体"/>
                <w:color w:val="auto"/>
                <w:sz w:val="24"/>
              </w:rPr>
              <w:t>其他</w:t>
            </w:r>
          </w:p>
        </w:tc>
        <w:tc>
          <w:tcPr>
            <w:tcW w:w="1560" w:type="dxa"/>
            <w:vMerge w:val="continue"/>
            <w:vAlign w:val="center"/>
          </w:tcPr>
          <w:p>
            <w:pPr>
              <w:spacing w:line="360" w:lineRule="auto"/>
              <w:jc w:val="center"/>
              <w:rPr>
                <w:rFonts w:ascii="宋体" w:hAnsi="宋体"/>
                <w:color w:val="auto"/>
                <w:sz w:val="24"/>
              </w:rPr>
            </w:pPr>
          </w:p>
        </w:tc>
        <w:tc>
          <w:tcPr>
            <w:tcW w:w="3218" w:type="dxa"/>
            <w:vMerge w:val="continue"/>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676"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234" w:type="dxa"/>
            <w:vAlign w:val="center"/>
          </w:tcPr>
          <w:p>
            <w:pPr>
              <w:spacing w:line="360" w:lineRule="auto"/>
              <w:jc w:val="center"/>
              <w:rPr>
                <w:rFonts w:ascii="宋体" w:hAnsi="宋体"/>
                <w:color w:val="auto"/>
                <w:sz w:val="24"/>
              </w:rPr>
            </w:pPr>
            <w:r>
              <w:rPr>
                <w:rFonts w:hint="eastAsia" w:ascii="宋体" w:hAnsi="宋体"/>
                <w:color w:val="auto"/>
                <w:sz w:val="24"/>
              </w:rPr>
              <w:t>车辆运营费用</w:t>
            </w:r>
          </w:p>
        </w:tc>
        <w:tc>
          <w:tcPr>
            <w:tcW w:w="2641" w:type="dxa"/>
            <w:gridSpan w:val="2"/>
            <w:vAlign w:val="center"/>
          </w:tcPr>
          <w:p>
            <w:pPr>
              <w:spacing w:line="360" w:lineRule="auto"/>
              <w:jc w:val="center"/>
              <w:rPr>
                <w:rFonts w:ascii="宋体" w:hAnsi="宋体"/>
                <w:color w:val="auto"/>
                <w:sz w:val="24"/>
              </w:rPr>
            </w:pPr>
            <w:r>
              <w:rPr>
                <w:rFonts w:hint="eastAsia" w:ascii="宋体" w:hAnsi="宋体"/>
                <w:color w:val="auto"/>
                <w:sz w:val="24"/>
              </w:rPr>
              <w:t>/</w:t>
            </w:r>
          </w:p>
        </w:tc>
        <w:tc>
          <w:tcPr>
            <w:tcW w:w="1560" w:type="dxa"/>
            <w:vAlign w:val="center"/>
          </w:tcPr>
          <w:p>
            <w:pPr>
              <w:spacing w:line="360" w:lineRule="auto"/>
              <w:jc w:val="center"/>
              <w:rPr>
                <w:rFonts w:ascii="宋体" w:hAnsi="宋体"/>
                <w:color w:val="auto"/>
                <w:sz w:val="24"/>
              </w:rPr>
            </w:pPr>
          </w:p>
        </w:tc>
        <w:tc>
          <w:tcPr>
            <w:tcW w:w="3218" w:type="dxa"/>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676" w:type="dxa"/>
            <w:vAlign w:val="center"/>
          </w:tcPr>
          <w:p>
            <w:pPr>
              <w:spacing w:line="360" w:lineRule="auto"/>
              <w:jc w:val="center"/>
              <w:rPr>
                <w:rFonts w:ascii="宋体" w:hAnsi="宋体"/>
                <w:color w:val="auto"/>
                <w:sz w:val="24"/>
              </w:rPr>
            </w:pPr>
            <w:r>
              <w:rPr>
                <w:rFonts w:hint="eastAsia" w:ascii="宋体" w:hAnsi="宋体"/>
                <w:color w:val="auto"/>
                <w:sz w:val="24"/>
              </w:rPr>
              <w:t>4</w:t>
            </w:r>
          </w:p>
        </w:tc>
        <w:tc>
          <w:tcPr>
            <w:tcW w:w="1234" w:type="dxa"/>
            <w:vAlign w:val="center"/>
          </w:tcPr>
          <w:p>
            <w:pPr>
              <w:spacing w:line="360" w:lineRule="auto"/>
              <w:jc w:val="center"/>
              <w:rPr>
                <w:rFonts w:ascii="宋体" w:hAnsi="宋体"/>
                <w:color w:val="auto"/>
                <w:sz w:val="24"/>
              </w:rPr>
            </w:pPr>
            <w:r>
              <w:rPr>
                <w:rFonts w:hint="eastAsia" w:ascii="宋体" w:hAnsi="宋体"/>
                <w:color w:val="auto"/>
                <w:sz w:val="24"/>
              </w:rPr>
              <w:t>管理费用</w:t>
            </w:r>
          </w:p>
        </w:tc>
        <w:tc>
          <w:tcPr>
            <w:tcW w:w="2641" w:type="dxa"/>
            <w:gridSpan w:val="2"/>
            <w:vAlign w:val="center"/>
          </w:tcPr>
          <w:p>
            <w:pPr>
              <w:spacing w:line="360" w:lineRule="auto"/>
              <w:jc w:val="center"/>
              <w:rPr>
                <w:rFonts w:ascii="宋体" w:hAnsi="宋体"/>
                <w:color w:val="auto"/>
                <w:sz w:val="24"/>
              </w:rPr>
            </w:pPr>
            <w:r>
              <w:rPr>
                <w:rFonts w:hint="eastAsia" w:ascii="宋体" w:hAnsi="宋体"/>
                <w:color w:val="auto"/>
                <w:sz w:val="24"/>
              </w:rPr>
              <w:t>/</w:t>
            </w:r>
          </w:p>
        </w:tc>
        <w:tc>
          <w:tcPr>
            <w:tcW w:w="1560" w:type="dxa"/>
            <w:vAlign w:val="center"/>
          </w:tcPr>
          <w:p>
            <w:pPr>
              <w:spacing w:line="360" w:lineRule="auto"/>
              <w:jc w:val="center"/>
              <w:rPr>
                <w:rFonts w:ascii="宋体" w:hAnsi="宋体"/>
                <w:color w:val="auto"/>
                <w:sz w:val="24"/>
              </w:rPr>
            </w:pPr>
          </w:p>
        </w:tc>
        <w:tc>
          <w:tcPr>
            <w:tcW w:w="3218" w:type="dxa"/>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76" w:type="dxa"/>
            <w:vAlign w:val="center"/>
          </w:tcPr>
          <w:p>
            <w:pPr>
              <w:spacing w:line="360" w:lineRule="auto"/>
              <w:jc w:val="center"/>
              <w:rPr>
                <w:rFonts w:ascii="宋体" w:hAnsi="宋体"/>
                <w:color w:val="auto"/>
                <w:sz w:val="24"/>
              </w:rPr>
            </w:pPr>
            <w:r>
              <w:rPr>
                <w:rFonts w:hint="eastAsia" w:ascii="宋体" w:hAnsi="宋体"/>
                <w:color w:val="auto"/>
                <w:sz w:val="24"/>
              </w:rPr>
              <w:t>5</w:t>
            </w:r>
          </w:p>
        </w:tc>
        <w:tc>
          <w:tcPr>
            <w:tcW w:w="1234" w:type="dxa"/>
            <w:vAlign w:val="center"/>
          </w:tcPr>
          <w:p>
            <w:pPr>
              <w:spacing w:line="360" w:lineRule="auto"/>
              <w:jc w:val="center"/>
              <w:rPr>
                <w:rFonts w:ascii="宋体" w:hAnsi="宋体"/>
                <w:color w:val="auto"/>
                <w:sz w:val="24"/>
              </w:rPr>
            </w:pPr>
            <w:r>
              <w:rPr>
                <w:rFonts w:hint="eastAsia" w:ascii="宋体" w:hAnsi="宋体"/>
                <w:color w:val="auto"/>
                <w:sz w:val="24"/>
              </w:rPr>
              <w:t>利润</w:t>
            </w:r>
          </w:p>
        </w:tc>
        <w:tc>
          <w:tcPr>
            <w:tcW w:w="2641" w:type="dxa"/>
            <w:gridSpan w:val="2"/>
            <w:vAlign w:val="center"/>
          </w:tcPr>
          <w:p>
            <w:pPr>
              <w:spacing w:line="360" w:lineRule="auto"/>
              <w:jc w:val="center"/>
              <w:rPr>
                <w:rFonts w:ascii="宋体" w:hAnsi="宋体"/>
                <w:color w:val="auto"/>
                <w:sz w:val="24"/>
              </w:rPr>
            </w:pPr>
            <w:r>
              <w:rPr>
                <w:rFonts w:hint="eastAsia" w:ascii="宋体" w:hAnsi="宋体"/>
                <w:color w:val="auto"/>
                <w:sz w:val="24"/>
              </w:rPr>
              <w:t>/</w:t>
            </w:r>
          </w:p>
        </w:tc>
        <w:tc>
          <w:tcPr>
            <w:tcW w:w="1560" w:type="dxa"/>
            <w:vAlign w:val="center"/>
          </w:tcPr>
          <w:p>
            <w:pPr>
              <w:spacing w:line="360" w:lineRule="auto"/>
              <w:jc w:val="center"/>
              <w:rPr>
                <w:rFonts w:ascii="宋体" w:hAnsi="宋体"/>
                <w:color w:val="auto"/>
                <w:sz w:val="24"/>
              </w:rPr>
            </w:pPr>
          </w:p>
        </w:tc>
        <w:tc>
          <w:tcPr>
            <w:tcW w:w="3218" w:type="dxa"/>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676" w:type="dxa"/>
            <w:vAlign w:val="center"/>
          </w:tcPr>
          <w:p>
            <w:pPr>
              <w:spacing w:line="360" w:lineRule="auto"/>
              <w:jc w:val="center"/>
              <w:rPr>
                <w:rFonts w:ascii="宋体" w:hAnsi="宋体"/>
                <w:color w:val="auto"/>
                <w:sz w:val="24"/>
              </w:rPr>
            </w:pPr>
            <w:r>
              <w:rPr>
                <w:rFonts w:hint="eastAsia" w:ascii="宋体" w:hAnsi="宋体"/>
                <w:color w:val="auto"/>
                <w:sz w:val="24"/>
              </w:rPr>
              <w:t>6</w:t>
            </w:r>
          </w:p>
        </w:tc>
        <w:tc>
          <w:tcPr>
            <w:tcW w:w="1234" w:type="dxa"/>
            <w:vAlign w:val="center"/>
          </w:tcPr>
          <w:p>
            <w:pPr>
              <w:spacing w:line="360" w:lineRule="auto"/>
              <w:jc w:val="center"/>
              <w:rPr>
                <w:rFonts w:ascii="宋体" w:hAnsi="宋体"/>
                <w:color w:val="auto"/>
                <w:sz w:val="24"/>
              </w:rPr>
            </w:pPr>
            <w:r>
              <w:rPr>
                <w:rFonts w:hint="eastAsia" w:ascii="宋体" w:hAnsi="宋体"/>
                <w:color w:val="auto"/>
                <w:sz w:val="24"/>
              </w:rPr>
              <w:t>税金</w:t>
            </w:r>
          </w:p>
        </w:tc>
        <w:tc>
          <w:tcPr>
            <w:tcW w:w="2641" w:type="dxa"/>
            <w:gridSpan w:val="2"/>
            <w:vAlign w:val="center"/>
          </w:tcPr>
          <w:p>
            <w:pPr>
              <w:spacing w:line="360" w:lineRule="auto"/>
              <w:jc w:val="center"/>
              <w:rPr>
                <w:rFonts w:ascii="宋体" w:hAnsi="宋体"/>
                <w:color w:val="auto"/>
                <w:sz w:val="24"/>
              </w:rPr>
            </w:pPr>
            <w:r>
              <w:rPr>
                <w:rFonts w:hint="eastAsia" w:ascii="宋体" w:hAnsi="宋体"/>
                <w:color w:val="auto"/>
                <w:sz w:val="24"/>
              </w:rPr>
              <w:t>/</w:t>
            </w:r>
          </w:p>
        </w:tc>
        <w:tc>
          <w:tcPr>
            <w:tcW w:w="1560" w:type="dxa"/>
            <w:vAlign w:val="center"/>
          </w:tcPr>
          <w:p>
            <w:pPr>
              <w:spacing w:line="360" w:lineRule="auto"/>
              <w:jc w:val="center"/>
              <w:rPr>
                <w:rFonts w:ascii="宋体" w:hAnsi="宋体"/>
                <w:color w:val="auto"/>
                <w:sz w:val="24"/>
              </w:rPr>
            </w:pPr>
          </w:p>
        </w:tc>
        <w:tc>
          <w:tcPr>
            <w:tcW w:w="3218" w:type="dxa"/>
            <w:vAlign w:val="center"/>
          </w:tcPr>
          <w:p>
            <w:pPr>
              <w:spacing w:line="360" w:lineRule="auto"/>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4551" w:type="dxa"/>
            <w:gridSpan w:val="4"/>
            <w:vAlign w:val="center"/>
          </w:tcPr>
          <w:p>
            <w:pPr>
              <w:spacing w:line="360" w:lineRule="auto"/>
              <w:jc w:val="center"/>
              <w:rPr>
                <w:rFonts w:ascii="宋体" w:hAnsi="宋体"/>
                <w:color w:val="auto"/>
                <w:sz w:val="24"/>
              </w:rPr>
            </w:pPr>
            <w:r>
              <w:rPr>
                <w:rFonts w:hint="eastAsia" w:ascii="宋体" w:hAnsi="宋体"/>
                <w:b/>
                <w:bCs/>
                <w:color w:val="auto"/>
                <w:sz w:val="24"/>
              </w:rPr>
              <w:t>合计</w:t>
            </w:r>
          </w:p>
        </w:tc>
        <w:tc>
          <w:tcPr>
            <w:tcW w:w="1560" w:type="dxa"/>
            <w:vAlign w:val="center"/>
          </w:tcPr>
          <w:p>
            <w:pPr>
              <w:spacing w:line="360" w:lineRule="auto"/>
              <w:jc w:val="center"/>
              <w:rPr>
                <w:rFonts w:ascii="宋体" w:hAnsi="宋体"/>
                <w:color w:val="auto"/>
                <w:sz w:val="24"/>
              </w:rPr>
            </w:pPr>
          </w:p>
        </w:tc>
        <w:tc>
          <w:tcPr>
            <w:tcW w:w="3218" w:type="dxa"/>
            <w:vAlign w:val="center"/>
          </w:tcPr>
          <w:p>
            <w:pPr>
              <w:spacing w:line="360" w:lineRule="auto"/>
              <w:jc w:val="center"/>
              <w:rPr>
                <w:rFonts w:ascii="宋体" w:hAnsi="宋体"/>
                <w:color w:val="auto"/>
                <w:sz w:val="24"/>
              </w:rPr>
            </w:pPr>
            <w:r>
              <w:rPr>
                <w:rFonts w:hint="eastAsia" w:ascii="宋体" w:hAnsi="宋体"/>
                <w:b/>
                <w:bCs/>
                <w:color w:val="auto"/>
                <w:sz w:val="24"/>
              </w:rPr>
              <w:t>万元/月</w:t>
            </w:r>
          </w:p>
        </w:tc>
      </w:tr>
    </w:tbl>
    <w:p>
      <w:pPr>
        <w:spacing w:line="360" w:lineRule="auto"/>
        <w:jc w:val="center"/>
        <w:rPr>
          <w:rFonts w:ascii="宋体" w:hAnsi="宋体"/>
          <w:color w:val="auto"/>
          <w:sz w:val="24"/>
        </w:rPr>
      </w:pPr>
    </w:p>
    <w:p>
      <w:pPr>
        <w:spacing w:line="560" w:lineRule="exact"/>
        <w:ind w:firstLine="720" w:firstLineChars="300"/>
        <w:jc w:val="left"/>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（加盖公章）        </w:t>
      </w:r>
    </w:p>
    <w:p>
      <w:pPr>
        <w:spacing w:line="560" w:lineRule="exact"/>
        <w:ind w:firstLine="720" w:firstLineChars="300"/>
        <w:jc w:val="left"/>
        <w:rPr>
          <w:rFonts w:ascii="宋体" w:hAnsi="宋体"/>
          <w:color w:val="auto"/>
          <w:sz w:val="24"/>
          <w:u w:val="single"/>
        </w:rPr>
      </w:pPr>
      <w:r>
        <w:rPr>
          <w:rFonts w:hint="eastAsia" w:ascii="宋体" w:hAnsi="宋体"/>
          <w:color w:val="auto"/>
          <w:sz w:val="24"/>
        </w:rPr>
        <w:t>授权代表签字：</w:t>
      </w:r>
      <w:r>
        <w:rPr>
          <w:rFonts w:hint="eastAsia" w:ascii="宋体" w:hAnsi="宋体"/>
          <w:color w:val="auto"/>
          <w:sz w:val="24"/>
          <w:u w:val="single"/>
        </w:rPr>
        <w:t xml:space="preserve">                         </w:t>
      </w:r>
    </w:p>
    <w:p>
      <w:pPr>
        <w:spacing w:line="560" w:lineRule="exact"/>
        <w:ind w:firstLine="720" w:firstLineChars="300"/>
        <w:jc w:val="left"/>
        <w:rPr>
          <w:rFonts w:ascii="宋体" w:hAnsi="宋体"/>
          <w:color w:val="auto"/>
          <w:sz w:val="24"/>
        </w:rPr>
      </w:pPr>
      <w:r>
        <w:rPr>
          <w:rFonts w:hint="eastAsia" w:ascii="宋体" w:hAnsi="宋体"/>
          <w:color w:val="auto"/>
          <w:sz w:val="24"/>
        </w:rPr>
        <w:t>日期：     年  月  日</w:t>
      </w:r>
    </w:p>
    <w:p>
      <w:pPr>
        <w:spacing w:line="360" w:lineRule="auto"/>
        <w:rPr>
          <w:rFonts w:ascii="宋体" w:hAnsi="宋体" w:cs="宋体"/>
          <w:b/>
          <w:bCs/>
          <w:color w:val="auto"/>
          <w:sz w:val="24"/>
        </w:rPr>
        <w:sectPr>
          <w:pgSz w:w="11906" w:h="16838"/>
          <w:pgMar w:top="1418" w:right="1021" w:bottom="1418" w:left="1588" w:header="851" w:footer="992" w:gutter="0"/>
          <w:cols w:space="720" w:num="1"/>
          <w:docGrid w:type="lines" w:linePitch="312" w:charSpace="0"/>
        </w:sectPr>
      </w:pPr>
    </w:p>
    <w:p>
      <w:pPr>
        <w:spacing w:line="360" w:lineRule="auto"/>
        <w:rPr>
          <w:rFonts w:ascii="宋体" w:hAnsi="宋体" w:cs="宋体"/>
          <w:color w:val="auto"/>
          <w:sz w:val="24"/>
        </w:rPr>
      </w:pPr>
      <w:r>
        <w:rPr>
          <w:rFonts w:hint="eastAsia" w:ascii="宋体" w:hAnsi="宋体" w:cs="宋体"/>
          <w:b/>
          <w:bCs/>
          <w:color w:val="auto"/>
          <w:sz w:val="24"/>
        </w:rPr>
        <w:t xml:space="preserve">                                              2、人工费用</w:t>
      </w:r>
    </w:p>
    <w:tbl>
      <w:tblPr>
        <w:tblStyle w:val="18"/>
        <w:tblW w:w="14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85"/>
        <w:gridCol w:w="947"/>
        <w:gridCol w:w="956"/>
        <w:gridCol w:w="1264"/>
        <w:gridCol w:w="1095"/>
        <w:gridCol w:w="1127"/>
        <w:gridCol w:w="1225"/>
        <w:gridCol w:w="1149"/>
        <w:gridCol w:w="1193"/>
        <w:gridCol w:w="121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25" w:type="dxa"/>
            <w:vMerge w:val="restart"/>
            <w:vAlign w:val="center"/>
          </w:tcPr>
          <w:p>
            <w:pPr>
              <w:spacing w:line="360" w:lineRule="auto"/>
              <w:jc w:val="center"/>
              <w:rPr>
                <w:rFonts w:ascii="宋体" w:hAnsi="宋体" w:cs="宋体"/>
                <w:color w:val="auto"/>
                <w:sz w:val="24"/>
              </w:rPr>
            </w:pPr>
            <w:r>
              <w:rPr>
                <w:rFonts w:ascii="宋体" w:hAnsi="宋体" w:cs="宋体"/>
                <w:b/>
                <w:bCs/>
                <w:color w:val="auto"/>
                <w:sz w:val="24"/>
              </w:rPr>
              <w:t>环卫</w:t>
            </w:r>
            <w:r>
              <w:rPr>
                <w:rFonts w:ascii="宋体" w:hAnsi="宋体" w:cs="宋体"/>
                <w:b/>
                <w:bCs/>
                <w:color w:val="auto"/>
                <w:sz w:val="24"/>
              </w:rPr>
              <w:br w:type="textWrapping"/>
            </w:r>
            <w:r>
              <w:rPr>
                <w:rFonts w:ascii="宋体" w:hAnsi="宋体" w:cs="宋体"/>
                <w:b/>
                <w:bCs/>
                <w:color w:val="auto"/>
                <w:sz w:val="24"/>
              </w:rPr>
              <w:t>人员</w:t>
            </w:r>
          </w:p>
        </w:tc>
        <w:tc>
          <w:tcPr>
            <w:tcW w:w="2085" w:type="dxa"/>
            <w:vAlign w:val="center"/>
          </w:tcPr>
          <w:p>
            <w:pPr>
              <w:spacing w:line="360" w:lineRule="auto"/>
              <w:ind w:firstLine="588" w:firstLineChars="245"/>
              <w:jc w:val="center"/>
              <w:rPr>
                <w:rFonts w:ascii="宋体" w:hAnsi="宋体" w:cs="宋体"/>
                <w:color w:val="auto"/>
                <w:sz w:val="24"/>
              </w:rPr>
            </w:pPr>
            <w:r>
              <w:rPr>
                <w:rFonts w:ascii="宋体" w:hAnsi="宋体" w:cs="宋体"/>
                <w:b/>
                <w:bCs/>
                <w:color w:val="auto"/>
                <w:sz w:val="24"/>
              </w:rPr>
              <w:t>职务</w:t>
            </w:r>
          </w:p>
        </w:tc>
        <w:tc>
          <w:tcPr>
            <w:tcW w:w="947" w:type="dxa"/>
            <w:vAlign w:val="center"/>
          </w:tcPr>
          <w:p>
            <w:pPr>
              <w:spacing w:line="360" w:lineRule="auto"/>
              <w:jc w:val="center"/>
              <w:rPr>
                <w:rFonts w:ascii="宋体" w:hAnsi="宋体" w:cs="宋体"/>
                <w:color w:val="auto"/>
                <w:sz w:val="24"/>
              </w:rPr>
            </w:pPr>
            <w:r>
              <w:rPr>
                <w:rFonts w:ascii="宋体" w:hAnsi="宋体" w:cs="宋体"/>
                <w:b/>
                <w:bCs/>
                <w:color w:val="auto"/>
                <w:sz w:val="24"/>
              </w:rPr>
              <w:t>数量</w:t>
            </w:r>
          </w:p>
        </w:tc>
        <w:tc>
          <w:tcPr>
            <w:tcW w:w="956" w:type="dxa"/>
            <w:vAlign w:val="center"/>
          </w:tcPr>
          <w:p>
            <w:pPr>
              <w:spacing w:line="360" w:lineRule="auto"/>
              <w:jc w:val="center"/>
              <w:rPr>
                <w:rFonts w:ascii="宋体" w:hAnsi="宋体" w:cs="宋体"/>
                <w:color w:val="auto"/>
                <w:sz w:val="24"/>
              </w:rPr>
            </w:pPr>
            <w:r>
              <w:rPr>
                <w:rFonts w:ascii="宋体" w:hAnsi="宋体" w:cs="宋体"/>
                <w:b/>
                <w:bCs/>
                <w:color w:val="auto"/>
                <w:sz w:val="24"/>
              </w:rPr>
              <w:t>月工资</w:t>
            </w:r>
          </w:p>
        </w:tc>
        <w:tc>
          <w:tcPr>
            <w:tcW w:w="1264" w:type="dxa"/>
            <w:vAlign w:val="center"/>
          </w:tcPr>
          <w:p>
            <w:pPr>
              <w:spacing w:line="360" w:lineRule="auto"/>
              <w:jc w:val="center"/>
              <w:rPr>
                <w:rFonts w:ascii="宋体" w:hAnsi="宋体" w:cs="宋体"/>
                <w:color w:val="auto"/>
                <w:sz w:val="24"/>
              </w:rPr>
            </w:pPr>
            <w:r>
              <w:rPr>
                <w:rFonts w:ascii="宋体" w:hAnsi="宋体" w:cs="宋体"/>
                <w:b/>
                <w:bCs/>
                <w:color w:val="auto"/>
                <w:sz w:val="24"/>
              </w:rPr>
              <w:t>年工资额</w:t>
            </w:r>
          </w:p>
        </w:tc>
        <w:tc>
          <w:tcPr>
            <w:tcW w:w="1095" w:type="dxa"/>
            <w:vAlign w:val="center"/>
          </w:tcPr>
          <w:p>
            <w:pPr>
              <w:spacing w:line="360" w:lineRule="auto"/>
              <w:jc w:val="center"/>
              <w:rPr>
                <w:rFonts w:ascii="宋体" w:hAnsi="宋体" w:cs="宋体"/>
                <w:color w:val="auto"/>
                <w:sz w:val="24"/>
              </w:rPr>
            </w:pPr>
            <w:r>
              <w:rPr>
                <w:rFonts w:ascii="宋体" w:hAnsi="宋体" w:cs="宋体"/>
                <w:b/>
                <w:bCs/>
                <w:color w:val="auto"/>
                <w:sz w:val="24"/>
              </w:rPr>
              <w:t>社保</w:t>
            </w:r>
          </w:p>
        </w:tc>
        <w:tc>
          <w:tcPr>
            <w:tcW w:w="1127" w:type="dxa"/>
            <w:vAlign w:val="center"/>
          </w:tcPr>
          <w:p>
            <w:pPr>
              <w:spacing w:line="360" w:lineRule="auto"/>
              <w:jc w:val="center"/>
              <w:rPr>
                <w:rFonts w:ascii="宋体" w:hAnsi="宋体" w:cs="宋体"/>
                <w:color w:val="auto"/>
                <w:sz w:val="24"/>
              </w:rPr>
            </w:pPr>
            <w:r>
              <w:rPr>
                <w:rFonts w:ascii="宋体" w:hAnsi="宋体" w:cs="宋体"/>
                <w:b/>
                <w:bCs/>
                <w:color w:val="auto"/>
                <w:sz w:val="24"/>
              </w:rPr>
              <w:t>商业险</w:t>
            </w:r>
          </w:p>
        </w:tc>
        <w:tc>
          <w:tcPr>
            <w:tcW w:w="1225" w:type="dxa"/>
            <w:vAlign w:val="center"/>
          </w:tcPr>
          <w:p>
            <w:pPr>
              <w:spacing w:line="360" w:lineRule="auto"/>
              <w:jc w:val="center"/>
              <w:rPr>
                <w:rFonts w:ascii="宋体" w:hAnsi="宋体" w:cs="宋体"/>
                <w:color w:val="auto"/>
                <w:sz w:val="24"/>
              </w:rPr>
            </w:pPr>
            <w:r>
              <w:rPr>
                <w:rFonts w:ascii="宋体" w:hAnsi="宋体" w:cs="宋体"/>
                <w:b/>
                <w:bCs/>
                <w:color w:val="auto"/>
                <w:sz w:val="24"/>
              </w:rPr>
              <w:t>福利</w:t>
            </w:r>
          </w:p>
        </w:tc>
        <w:tc>
          <w:tcPr>
            <w:tcW w:w="1149" w:type="dxa"/>
            <w:vAlign w:val="center"/>
          </w:tcPr>
          <w:p>
            <w:pPr>
              <w:spacing w:line="360" w:lineRule="auto"/>
              <w:jc w:val="center"/>
              <w:rPr>
                <w:rFonts w:ascii="宋体" w:hAnsi="宋体" w:cs="宋体"/>
                <w:color w:val="auto"/>
                <w:sz w:val="24"/>
              </w:rPr>
            </w:pPr>
            <w:r>
              <w:rPr>
                <w:rFonts w:ascii="宋体" w:hAnsi="宋体" w:cs="宋体"/>
                <w:b/>
                <w:bCs/>
                <w:color w:val="auto"/>
                <w:sz w:val="24"/>
              </w:rPr>
              <w:t>服装费</w:t>
            </w:r>
          </w:p>
        </w:tc>
        <w:tc>
          <w:tcPr>
            <w:tcW w:w="1193" w:type="dxa"/>
            <w:vAlign w:val="center"/>
          </w:tcPr>
          <w:p>
            <w:pPr>
              <w:spacing w:line="360" w:lineRule="auto"/>
              <w:jc w:val="center"/>
              <w:rPr>
                <w:rFonts w:ascii="宋体" w:hAnsi="宋体" w:cs="宋体"/>
                <w:color w:val="auto"/>
                <w:sz w:val="24"/>
              </w:rPr>
            </w:pPr>
            <w:r>
              <w:rPr>
                <w:rFonts w:ascii="宋体" w:hAnsi="宋体" w:cs="宋体"/>
                <w:b/>
                <w:bCs/>
                <w:color w:val="auto"/>
                <w:sz w:val="24"/>
              </w:rPr>
              <w:t>劳保工具</w:t>
            </w:r>
          </w:p>
        </w:tc>
        <w:tc>
          <w:tcPr>
            <w:tcW w:w="1215" w:type="dxa"/>
            <w:vAlign w:val="center"/>
          </w:tcPr>
          <w:p>
            <w:pPr>
              <w:spacing w:line="360" w:lineRule="auto"/>
              <w:jc w:val="center"/>
              <w:rPr>
                <w:rFonts w:ascii="宋体" w:hAnsi="宋体" w:cs="宋体"/>
                <w:color w:val="auto"/>
                <w:sz w:val="24"/>
              </w:rPr>
            </w:pPr>
            <w:r>
              <w:rPr>
                <w:rFonts w:ascii="宋体" w:hAnsi="宋体" w:cs="宋体"/>
                <w:b/>
                <w:bCs/>
                <w:color w:val="auto"/>
                <w:sz w:val="24"/>
              </w:rPr>
              <w:t>防暑降温</w:t>
            </w:r>
          </w:p>
        </w:tc>
        <w:tc>
          <w:tcPr>
            <w:tcW w:w="1275" w:type="dxa"/>
            <w:vAlign w:val="center"/>
          </w:tcPr>
          <w:p>
            <w:pPr>
              <w:spacing w:line="360" w:lineRule="auto"/>
              <w:jc w:val="center"/>
              <w:rPr>
                <w:rFonts w:ascii="宋体" w:hAnsi="宋体" w:cs="宋体"/>
                <w:color w:val="auto"/>
                <w:sz w:val="24"/>
              </w:rPr>
            </w:pPr>
            <w:r>
              <w:rPr>
                <w:rFonts w:ascii="宋体" w:hAnsi="宋体" w:cs="宋体"/>
                <w:b/>
                <w:bCs/>
                <w:color w:val="auto"/>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25" w:type="dxa"/>
            <w:vMerge w:val="continue"/>
            <w:vAlign w:val="center"/>
          </w:tcPr>
          <w:p>
            <w:pPr>
              <w:spacing w:line="360" w:lineRule="auto"/>
              <w:jc w:val="center"/>
              <w:rPr>
                <w:rFonts w:ascii="宋体" w:hAnsi="宋体" w:cs="宋体"/>
                <w:b/>
                <w:bCs/>
                <w:color w:val="auto"/>
                <w:sz w:val="24"/>
              </w:rPr>
            </w:pPr>
          </w:p>
        </w:tc>
        <w:tc>
          <w:tcPr>
            <w:tcW w:w="2085" w:type="dxa"/>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总计（元/人/年）</w:t>
            </w:r>
          </w:p>
        </w:tc>
        <w:tc>
          <w:tcPr>
            <w:tcW w:w="947" w:type="dxa"/>
            <w:vAlign w:val="center"/>
          </w:tcPr>
          <w:p>
            <w:pPr>
              <w:spacing w:line="360" w:lineRule="auto"/>
              <w:jc w:val="center"/>
              <w:rPr>
                <w:rFonts w:ascii="宋体" w:hAnsi="宋体" w:cs="宋体"/>
                <w:b/>
                <w:bCs/>
                <w:color w:val="auto"/>
                <w:sz w:val="24"/>
              </w:rPr>
            </w:pPr>
          </w:p>
        </w:tc>
        <w:tc>
          <w:tcPr>
            <w:tcW w:w="956" w:type="dxa"/>
            <w:vAlign w:val="center"/>
          </w:tcPr>
          <w:p>
            <w:pPr>
              <w:spacing w:line="360" w:lineRule="auto"/>
              <w:jc w:val="center"/>
              <w:rPr>
                <w:rFonts w:ascii="宋体" w:hAnsi="宋体" w:cs="宋体"/>
                <w:b/>
                <w:bCs/>
                <w:color w:val="auto"/>
                <w:sz w:val="24"/>
              </w:rPr>
            </w:pPr>
          </w:p>
        </w:tc>
        <w:tc>
          <w:tcPr>
            <w:tcW w:w="1264" w:type="dxa"/>
            <w:vAlign w:val="center"/>
          </w:tcPr>
          <w:p>
            <w:pPr>
              <w:spacing w:line="360" w:lineRule="auto"/>
              <w:jc w:val="center"/>
              <w:rPr>
                <w:rFonts w:ascii="宋体" w:hAnsi="宋体" w:cs="宋体"/>
                <w:b/>
                <w:bCs/>
                <w:color w:val="auto"/>
                <w:sz w:val="24"/>
              </w:rPr>
            </w:pPr>
          </w:p>
        </w:tc>
        <w:tc>
          <w:tcPr>
            <w:tcW w:w="1095" w:type="dxa"/>
            <w:vAlign w:val="center"/>
          </w:tcPr>
          <w:p>
            <w:pPr>
              <w:spacing w:line="360" w:lineRule="auto"/>
              <w:jc w:val="center"/>
              <w:rPr>
                <w:rFonts w:ascii="宋体" w:hAnsi="宋体" w:cs="宋体"/>
                <w:b/>
                <w:bCs/>
                <w:color w:val="auto"/>
                <w:sz w:val="24"/>
              </w:rPr>
            </w:pPr>
          </w:p>
        </w:tc>
        <w:tc>
          <w:tcPr>
            <w:tcW w:w="1127" w:type="dxa"/>
            <w:vAlign w:val="center"/>
          </w:tcPr>
          <w:p>
            <w:pPr>
              <w:spacing w:line="360" w:lineRule="auto"/>
              <w:jc w:val="center"/>
              <w:rPr>
                <w:rFonts w:ascii="宋体" w:hAnsi="宋体" w:cs="宋体"/>
                <w:b/>
                <w:bCs/>
                <w:color w:val="auto"/>
                <w:sz w:val="24"/>
              </w:rPr>
            </w:pPr>
          </w:p>
        </w:tc>
        <w:tc>
          <w:tcPr>
            <w:tcW w:w="1225" w:type="dxa"/>
            <w:vAlign w:val="center"/>
          </w:tcPr>
          <w:p>
            <w:pPr>
              <w:spacing w:line="360" w:lineRule="auto"/>
              <w:jc w:val="center"/>
              <w:rPr>
                <w:rFonts w:ascii="宋体" w:hAnsi="宋体" w:cs="宋体"/>
                <w:b/>
                <w:bCs/>
                <w:color w:val="auto"/>
                <w:sz w:val="24"/>
              </w:rPr>
            </w:pPr>
          </w:p>
        </w:tc>
        <w:tc>
          <w:tcPr>
            <w:tcW w:w="1149" w:type="dxa"/>
            <w:vAlign w:val="center"/>
          </w:tcPr>
          <w:p>
            <w:pPr>
              <w:spacing w:line="360" w:lineRule="auto"/>
              <w:jc w:val="center"/>
              <w:rPr>
                <w:rFonts w:ascii="宋体" w:hAnsi="宋体" w:cs="宋体"/>
                <w:b/>
                <w:bCs/>
                <w:color w:val="auto"/>
                <w:sz w:val="24"/>
              </w:rPr>
            </w:pPr>
          </w:p>
        </w:tc>
        <w:tc>
          <w:tcPr>
            <w:tcW w:w="1193" w:type="dxa"/>
            <w:vAlign w:val="center"/>
          </w:tcPr>
          <w:p>
            <w:pPr>
              <w:spacing w:line="360" w:lineRule="auto"/>
              <w:jc w:val="center"/>
              <w:rPr>
                <w:rFonts w:ascii="宋体" w:hAnsi="宋体" w:cs="宋体"/>
                <w:b/>
                <w:bCs/>
                <w:color w:val="auto"/>
                <w:sz w:val="24"/>
              </w:rPr>
            </w:pPr>
          </w:p>
        </w:tc>
        <w:tc>
          <w:tcPr>
            <w:tcW w:w="1215" w:type="dxa"/>
            <w:vAlign w:val="center"/>
          </w:tcPr>
          <w:p>
            <w:pPr>
              <w:spacing w:line="360" w:lineRule="auto"/>
              <w:jc w:val="center"/>
              <w:rPr>
                <w:rFonts w:ascii="宋体" w:hAnsi="宋体" w:cs="宋体"/>
                <w:b/>
                <w:bCs/>
                <w:color w:val="auto"/>
                <w:sz w:val="24"/>
              </w:rPr>
            </w:pPr>
          </w:p>
        </w:tc>
        <w:tc>
          <w:tcPr>
            <w:tcW w:w="1275" w:type="dxa"/>
            <w:vAlign w:val="center"/>
          </w:tcPr>
          <w:p>
            <w:pPr>
              <w:spacing w:line="360" w:lineRule="auto"/>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25" w:type="dxa"/>
            <w:vMerge w:val="continue"/>
            <w:vAlign w:val="center"/>
          </w:tcPr>
          <w:p>
            <w:pPr>
              <w:spacing w:line="360" w:lineRule="auto"/>
              <w:jc w:val="center"/>
              <w:rPr>
                <w:rFonts w:ascii="宋体" w:hAnsi="宋体" w:cs="宋体"/>
                <w:color w:val="auto"/>
                <w:sz w:val="24"/>
              </w:rPr>
            </w:pPr>
          </w:p>
        </w:tc>
        <w:tc>
          <w:tcPr>
            <w:tcW w:w="2085" w:type="dxa"/>
            <w:vAlign w:val="center"/>
          </w:tcPr>
          <w:p>
            <w:pPr>
              <w:spacing w:line="360" w:lineRule="auto"/>
              <w:jc w:val="center"/>
              <w:rPr>
                <w:rFonts w:ascii="宋体" w:hAnsi="宋体" w:cs="宋体"/>
                <w:color w:val="auto"/>
                <w:sz w:val="24"/>
              </w:rPr>
            </w:pPr>
            <w:r>
              <w:rPr>
                <w:rFonts w:ascii="宋体" w:hAnsi="宋体" w:cs="宋体"/>
                <w:b/>
                <w:bCs/>
                <w:color w:val="auto"/>
                <w:sz w:val="24"/>
              </w:rPr>
              <w:t>保洁员</w:t>
            </w:r>
            <w:r>
              <w:rPr>
                <w:rFonts w:hint="eastAsia" w:ascii="宋体" w:hAnsi="宋体" w:cs="宋体"/>
                <w:b/>
                <w:bCs/>
                <w:color w:val="auto"/>
                <w:sz w:val="24"/>
              </w:rPr>
              <w:t>(</w:t>
            </w:r>
            <w:r>
              <w:rPr>
                <w:rFonts w:ascii="宋体" w:hAnsi="宋体" w:cs="宋体"/>
                <w:b/>
                <w:bCs/>
                <w:color w:val="auto"/>
                <w:sz w:val="24"/>
              </w:rPr>
              <w:t>镇区）</w:t>
            </w:r>
          </w:p>
        </w:tc>
        <w:tc>
          <w:tcPr>
            <w:tcW w:w="947" w:type="dxa"/>
            <w:vAlign w:val="center"/>
          </w:tcPr>
          <w:p>
            <w:pPr>
              <w:spacing w:line="360" w:lineRule="auto"/>
              <w:jc w:val="center"/>
              <w:rPr>
                <w:rFonts w:ascii="宋体" w:hAnsi="宋体" w:cs="宋体"/>
                <w:color w:val="auto"/>
                <w:sz w:val="24"/>
              </w:rPr>
            </w:pPr>
          </w:p>
        </w:tc>
        <w:tc>
          <w:tcPr>
            <w:tcW w:w="956" w:type="dxa"/>
            <w:vAlign w:val="center"/>
          </w:tcPr>
          <w:p>
            <w:pPr>
              <w:spacing w:line="360" w:lineRule="auto"/>
              <w:jc w:val="center"/>
              <w:rPr>
                <w:rFonts w:ascii="宋体" w:hAnsi="宋体" w:cs="宋体"/>
                <w:color w:val="auto"/>
                <w:sz w:val="24"/>
              </w:rPr>
            </w:pPr>
          </w:p>
        </w:tc>
        <w:tc>
          <w:tcPr>
            <w:tcW w:w="1264" w:type="dxa"/>
            <w:vAlign w:val="center"/>
          </w:tcPr>
          <w:p>
            <w:pPr>
              <w:spacing w:line="360" w:lineRule="auto"/>
              <w:jc w:val="center"/>
              <w:rPr>
                <w:rFonts w:ascii="宋体" w:hAnsi="宋体" w:cs="宋体"/>
                <w:color w:val="auto"/>
                <w:sz w:val="24"/>
              </w:rPr>
            </w:pPr>
          </w:p>
        </w:tc>
        <w:tc>
          <w:tcPr>
            <w:tcW w:w="1095" w:type="dxa"/>
            <w:vAlign w:val="center"/>
          </w:tcPr>
          <w:p>
            <w:pPr>
              <w:spacing w:line="360" w:lineRule="auto"/>
              <w:jc w:val="center"/>
              <w:rPr>
                <w:rFonts w:ascii="宋体" w:hAnsi="宋体" w:cs="宋体"/>
                <w:color w:val="auto"/>
                <w:sz w:val="24"/>
              </w:rPr>
            </w:pPr>
          </w:p>
        </w:tc>
        <w:tc>
          <w:tcPr>
            <w:tcW w:w="1127" w:type="dxa"/>
            <w:vAlign w:val="center"/>
          </w:tcPr>
          <w:p>
            <w:pPr>
              <w:spacing w:line="360" w:lineRule="auto"/>
              <w:jc w:val="center"/>
              <w:rPr>
                <w:rFonts w:ascii="宋体" w:hAnsi="宋体" w:cs="宋体"/>
                <w:color w:val="auto"/>
                <w:sz w:val="24"/>
              </w:rPr>
            </w:pPr>
          </w:p>
        </w:tc>
        <w:tc>
          <w:tcPr>
            <w:tcW w:w="1225" w:type="dxa"/>
            <w:vAlign w:val="center"/>
          </w:tcPr>
          <w:p>
            <w:pPr>
              <w:spacing w:line="360" w:lineRule="auto"/>
              <w:jc w:val="center"/>
              <w:rPr>
                <w:rFonts w:ascii="宋体" w:hAnsi="宋体" w:cs="宋体"/>
                <w:color w:val="auto"/>
                <w:sz w:val="24"/>
              </w:rPr>
            </w:pPr>
          </w:p>
        </w:tc>
        <w:tc>
          <w:tcPr>
            <w:tcW w:w="1149" w:type="dxa"/>
            <w:vAlign w:val="center"/>
          </w:tcPr>
          <w:p>
            <w:pPr>
              <w:spacing w:line="360" w:lineRule="auto"/>
              <w:jc w:val="center"/>
              <w:rPr>
                <w:rFonts w:ascii="宋体" w:hAnsi="宋体" w:cs="宋体"/>
                <w:color w:val="auto"/>
                <w:sz w:val="24"/>
              </w:rPr>
            </w:pPr>
          </w:p>
        </w:tc>
        <w:tc>
          <w:tcPr>
            <w:tcW w:w="1193" w:type="dxa"/>
            <w:vAlign w:val="center"/>
          </w:tcPr>
          <w:p>
            <w:pPr>
              <w:spacing w:line="360" w:lineRule="auto"/>
              <w:jc w:val="center"/>
              <w:rPr>
                <w:rFonts w:ascii="宋体" w:hAnsi="宋体" w:cs="宋体"/>
                <w:color w:val="auto"/>
                <w:sz w:val="24"/>
              </w:rPr>
            </w:pPr>
          </w:p>
        </w:tc>
        <w:tc>
          <w:tcPr>
            <w:tcW w:w="1215" w:type="dxa"/>
            <w:vAlign w:val="center"/>
          </w:tcPr>
          <w:p>
            <w:pPr>
              <w:spacing w:line="360" w:lineRule="auto"/>
              <w:jc w:val="center"/>
              <w:rPr>
                <w:rFonts w:ascii="宋体" w:hAnsi="宋体" w:cs="宋体"/>
                <w:color w:val="auto"/>
                <w:sz w:val="24"/>
              </w:rPr>
            </w:pPr>
          </w:p>
        </w:tc>
        <w:tc>
          <w:tcPr>
            <w:tcW w:w="1275"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25" w:type="dxa"/>
            <w:vMerge w:val="continue"/>
            <w:vAlign w:val="center"/>
          </w:tcPr>
          <w:p>
            <w:pPr>
              <w:spacing w:line="360" w:lineRule="auto"/>
              <w:jc w:val="center"/>
              <w:rPr>
                <w:rFonts w:ascii="宋体" w:hAnsi="宋体" w:cs="宋体"/>
                <w:color w:val="auto"/>
                <w:sz w:val="24"/>
              </w:rPr>
            </w:pPr>
          </w:p>
        </w:tc>
        <w:tc>
          <w:tcPr>
            <w:tcW w:w="2085" w:type="dxa"/>
            <w:vAlign w:val="center"/>
          </w:tcPr>
          <w:p>
            <w:pPr>
              <w:spacing w:line="360" w:lineRule="auto"/>
              <w:jc w:val="center"/>
              <w:rPr>
                <w:rFonts w:ascii="宋体" w:hAnsi="宋体" w:cs="宋体"/>
                <w:color w:val="auto"/>
                <w:sz w:val="24"/>
              </w:rPr>
            </w:pPr>
            <w:r>
              <w:rPr>
                <w:rFonts w:ascii="宋体" w:hAnsi="宋体" w:cs="宋体"/>
                <w:b/>
                <w:bCs/>
                <w:color w:val="auto"/>
                <w:sz w:val="24"/>
              </w:rPr>
              <w:t>保洁员</w:t>
            </w:r>
            <w:r>
              <w:rPr>
                <w:rFonts w:hint="eastAsia" w:ascii="宋体" w:hAnsi="宋体" w:cs="宋体"/>
                <w:b/>
                <w:bCs/>
                <w:color w:val="auto"/>
                <w:sz w:val="24"/>
              </w:rPr>
              <w:t>(</w:t>
            </w:r>
            <w:r>
              <w:rPr>
                <w:rFonts w:ascii="宋体" w:hAnsi="宋体" w:cs="宋体"/>
                <w:b/>
                <w:bCs/>
                <w:color w:val="auto"/>
                <w:sz w:val="24"/>
              </w:rPr>
              <w:t>村内）</w:t>
            </w:r>
          </w:p>
        </w:tc>
        <w:tc>
          <w:tcPr>
            <w:tcW w:w="947" w:type="dxa"/>
            <w:vAlign w:val="center"/>
          </w:tcPr>
          <w:p>
            <w:pPr>
              <w:spacing w:line="360" w:lineRule="auto"/>
              <w:jc w:val="center"/>
              <w:rPr>
                <w:rFonts w:ascii="宋体" w:hAnsi="宋体" w:cs="宋体"/>
                <w:color w:val="auto"/>
                <w:sz w:val="24"/>
              </w:rPr>
            </w:pPr>
          </w:p>
        </w:tc>
        <w:tc>
          <w:tcPr>
            <w:tcW w:w="956" w:type="dxa"/>
            <w:vAlign w:val="center"/>
          </w:tcPr>
          <w:p>
            <w:pPr>
              <w:spacing w:line="360" w:lineRule="auto"/>
              <w:jc w:val="center"/>
              <w:rPr>
                <w:rFonts w:ascii="宋体" w:hAnsi="宋体" w:cs="宋体"/>
                <w:color w:val="auto"/>
                <w:sz w:val="24"/>
              </w:rPr>
            </w:pPr>
          </w:p>
        </w:tc>
        <w:tc>
          <w:tcPr>
            <w:tcW w:w="1264" w:type="dxa"/>
            <w:vAlign w:val="center"/>
          </w:tcPr>
          <w:p>
            <w:pPr>
              <w:spacing w:line="360" w:lineRule="auto"/>
              <w:jc w:val="center"/>
              <w:rPr>
                <w:rFonts w:ascii="宋体" w:hAnsi="宋体" w:cs="宋体"/>
                <w:color w:val="auto"/>
                <w:sz w:val="24"/>
              </w:rPr>
            </w:pPr>
          </w:p>
        </w:tc>
        <w:tc>
          <w:tcPr>
            <w:tcW w:w="1095" w:type="dxa"/>
            <w:vAlign w:val="center"/>
          </w:tcPr>
          <w:p>
            <w:pPr>
              <w:spacing w:line="360" w:lineRule="auto"/>
              <w:jc w:val="center"/>
              <w:rPr>
                <w:rFonts w:ascii="宋体" w:hAnsi="宋体" w:cs="宋体"/>
                <w:color w:val="auto"/>
                <w:sz w:val="24"/>
              </w:rPr>
            </w:pPr>
          </w:p>
        </w:tc>
        <w:tc>
          <w:tcPr>
            <w:tcW w:w="1127" w:type="dxa"/>
            <w:vAlign w:val="center"/>
          </w:tcPr>
          <w:p>
            <w:pPr>
              <w:spacing w:line="360" w:lineRule="auto"/>
              <w:jc w:val="center"/>
              <w:rPr>
                <w:rFonts w:ascii="宋体" w:hAnsi="宋体" w:cs="宋体"/>
                <w:color w:val="auto"/>
                <w:sz w:val="24"/>
              </w:rPr>
            </w:pPr>
          </w:p>
        </w:tc>
        <w:tc>
          <w:tcPr>
            <w:tcW w:w="1225" w:type="dxa"/>
            <w:vAlign w:val="center"/>
          </w:tcPr>
          <w:p>
            <w:pPr>
              <w:spacing w:line="360" w:lineRule="auto"/>
              <w:jc w:val="center"/>
              <w:rPr>
                <w:rFonts w:ascii="宋体" w:hAnsi="宋体" w:cs="宋体"/>
                <w:color w:val="auto"/>
                <w:sz w:val="24"/>
              </w:rPr>
            </w:pPr>
          </w:p>
        </w:tc>
        <w:tc>
          <w:tcPr>
            <w:tcW w:w="1149" w:type="dxa"/>
            <w:vAlign w:val="center"/>
          </w:tcPr>
          <w:p>
            <w:pPr>
              <w:spacing w:line="360" w:lineRule="auto"/>
              <w:jc w:val="center"/>
              <w:rPr>
                <w:rFonts w:ascii="宋体" w:hAnsi="宋体" w:cs="宋体"/>
                <w:color w:val="auto"/>
                <w:sz w:val="24"/>
              </w:rPr>
            </w:pPr>
          </w:p>
        </w:tc>
        <w:tc>
          <w:tcPr>
            <w:tcW w:w="1193" w:type="dxa"/>
            <w:vAlign w:val="center"/>
          </w:tcPr>
          <w:p>
            <w:pPr>
              <w:spacing w:line="360" w:lineRule="auto"/>
              <w:jc w:val="center"/>
              <w:rPr>
                <w:rFonts w:ascii="宋体" w:hAnsi="宋体" w:cs="宋体"/>
                <w:color w:val="auto"/>
                <w:sz w:val="24"/>
              </w:rPr>
            </w:pPr>
          </w:p>
        </w:tc>
        <w:tc>
          <w:tcPr>
            <w:tcW w:w="1215" w:type="dxa"/>
            <w:vAlign w:val="center"/>
          </w:tcPr>
          <w:p>
            <w:pPr>
              <w:spacing w:line="360" w:lineRule="auto"/>
              <w:jc w:val="center"/>
              <w:rPr>
                <w:rFonts w:ascii="宋体" w:hAnsi="宋体" w:cs="宋体"/>
                <w:color w:val="auto"/>
                <w:sz w:val="24"/>
              </w:rPr>
            </w:pPr>
          </w:p>
        </w:tc>
        <w:tc>
          <w:tcPr>
            <w:tcW w:w="1275"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25" w:type="dxa"/>
            <w:vMerge w:val="continue"/>
            <w:vAlign w:val="center"/>
          </w:tcPr>
          <w:p>
            <w:pPr>
              <w:spacing w:line="360" w:lineRule="auto"/>
              <w:jc w:val="center"/>
              <w:rPr>
                <w:rFonts w:ascii="宋体" w:hAnsi="宋体" w:cs="宋体"/>
                <w:color w:val="auto"/>
                <w:sz w:val="24"/>
              </w:rPr>
            </w:pPr>
          </w:p>
        </w:tc>
        <w:tc>
          <w:tcPr>
            <w:tcW w:w="2085" w:type="dxa"/>
            <w:vAlign w:val="center"/>
          </w:tcPr>
          <w:p>
            <w:pPr>
              <w:spacing w:line="360" w:lineRule="auto"/>
              <w:jc w:val="center"/>
              <w:rPr>
                <w:rFonts w:ascii="宋体" w:hAnsi="宋体" w:cs="宋体"/>
                <w:color w:val="auto"/>
                <w:sz w:val="24"/>
              </w:rPr>
            </w:pPr>
            <w:r>
              <w:rPr>
                <w:rFonts w:ascii="宋体" w:hAnsi="宋体" w:cs="宋体"/>
                <w:color w:val="auto"/>
                <w:sz w:val="24"/>
              </w:rPr>
              <w:t>……</w:t>
            </w:r>
          </w:p>
        </w:tc>
        <w:tc>
          <w:tcPr>
            <w:tcW w:w="947" w:type="dxa"/>
            <w:vAlign w:val="center"/>
          </w:tcPr>
          <w:p>
            <w:pPr>
              <w:spacing w:line="360" w:lineRule="auto"/>
              <w:jc w:val="center"/>
              <w:rPr>
                <w:rFonts w:ascii="宋体" w:hAnsi="宋体" w:cs="宋体"/>
                <w:color w:val="auto"/>
                <w:sz w:val="24"/>
              </w:rPr>
            </w:pPr>
          </w:p>
        </w:tc>
        <w:tc>
          <w:tcPr>
            <w:tcW w:w="956" w:type="dxa"/>
            <w:vAlign w:val="center"/>
          </w:tcPr>
          <w:p>
            <w:pPr>
              <w:spacing w:line="360" w:lineRule="auto"/>
              <w:jc w:val="center"/>
              <w:rPr>
                <w:rFonts w:ascii="宋体" w:hAnsi="宋体" w:cs="宋体"/>
                <w:color w:val="auto"/>
                <w:sz w:val="24"/>
              </w:rPr>
            </w:pPr>
          </w:p>
        </w:tc>
        <w:tc>
          <w:tcPr>
            <w:tcW w:w="1264" w:type="dxa"/>
            <w:vAlign w:val="center"/>
          </w:tcPr>
          <w:p>
            <w:pPr>
              <w:spacing w:line="360" w:lineRule="auto"/>
              <w:jc w:val="center"/>
              <w:rPr>
                <w:rFonts w:ascii="宋体" w:hAnsi="宋体" w:cs="宋体"/>
                <w:color w:val="auto"/>
                <w:sz w:val="24"/>
              </w:rPr>
            </w:pPr>
          </w:p>
        </w:tc>
        <w:tc>
          <w:tcPr>
            <w:tcW w:w="1095" w:type="dxa"/>
            <w:vAlign w:val="center"/>
          </w:tcPr>
          <w:p>
            <w:pPr>
              <w:spacing w:line="360" w:lineRule="auto"/>
              <w:jc w:val="center"/>
              <w:rPr>
                <w:rFonts w:ascii="宋体" w:hAnsi="宋体" w:cs="宋体"/>
                <w:color w:val="auto"/>
                <w:sz w:val="24"/>
              </w:rPr>
            </w:pPr>
          </w:p>
        </w:tc>
        <w:tc>
          <w:tcPr>
            <w:tcW w:w="1127" w:type="dxa"/>
            <w:vAlign w:val="center"/>
          </w:tcPr>
          <w:p>
            <w:pPr>
              <w:spacing w:line="360" w:lineRule="auto"/>
              <w:jc w:val="center"/>
              <w:rPr>
                <w:rFonts w:ascii="宋体" w:hAnsi="宋体" w:cs="宋体"/>
                <w:color w:val="auto"/>
                <w:sz w:val="24"/>
              </w:rPr>
            </w:pPr>
          </w:p>
        </w:tc>
        <w:tc>
          <w:tcPr>
            <w:tcW w:w="1225" w:type="dxa"/>
            <w:vAlign w:val="center"/>
          </w:tcPr>
          <w:p>
            <w:pPr>
              <w:spacing w:line="360" w:lineRule="auto"/>
              <w:jc w:val="center"/>
              <w:rPr>
                <w:rFonts w:ascii="宋体" w:hAnsi="宋体" w:cs="宋体"/>
                <w:color w:val="auto"/>
                <w:sz w:val="24"/>
              </w:rPr>
            </w:pPr>
          </w:p>
        </w:tc>
        <w:tc>
          <w:tcPr>
            <w:tcW w:w="1149" w:type="dxa"/>
            <w:vAlign w:val="center"/>
          </w:tcPr>
          <w:p>
            <w:pPr>
              <w:spacing w:line="360" w:lineRule="auto"/>
              <w:jc w:val="center"/>
              <w:rPr>
                <w:rFonts w:ascii="宋体" w:hAnsi="宋体" w:cs="宋体"/>
                <w:color w:val="auto"/>
                <w:sz w:val="24"/>
              </w:rPr>
            </w:pPr>
          </w:p>
        </w:tc>
        <w:tc>
          <w:tcPr>
            <w:tcW w:w="1193" w:type="dxa"/>
            <w:vAlign w:val="center"/>
          </w:tcPr>
          <w:p>
            <w:pPr>
              <w:spacing w:line="360" w:lineRule="auto"/>
              <w:jc w:val="center"/>
              <w:rPr>
                <w:rFonts w:ascii="宋体" w:hAnsi="宋体" w:cs="宋体"/>
                <w:color w:val="auto"/>
                <w:sz w:val="24"/>
              </w:rPr>
            </w:pPr>
          </w:p>
        </w:tc>
        <w:tc>
          <w:tcPr>
            <w:tcW w:w="1215" w:type="dxa"/>
            <w:vAlign w:val="center"/>
          </w:tcPr>
          <w:p>
            <w:pPr>
              <w:spacing w:line="360" w:lineRule="auto"/>
              <w:jc w:val="center"/>
              <w:rPr>
                <w:rFonts w:ascii="宋体" w:hAnsi="宋体" w:cs="宋体"/>
                <w:color w:val="auto"/>
                <w:sz w:val="24"/>
              </w:rPr>
            </w:pPr>
          </w:p>
        </w:tc>
        <w:tc>
          <w:tcPr>
            <w:tcW w:w="1275"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25" w:type="dxa"/>
            <w:vMerge w:val="continue"/>
            <w:vAlign w:val="center"/>
          </w:tcPr>
          <w:p>
            <w:pPr>
              <w:spacing w:line="360" w:lineRule="auto"/>
              <w:jc w:val="center"/>
              <w:rPr>
                <w:rFonts w:ascii="宋体" w:hAnsi="宋体" w:cs="宋体"/>
                <w:color w:val="auto"/>
                <w:sz w:val="24"/>
              </w:rPr>
            </w:pPr>
          </w:p>
        </w:tc>
        <w:tc>
          <w:tcPr>
            <w:tcW w:w="2085" w:type="dxa"/>
            <w:vAlign w:val="center"/>
          </w:tcPr>
          <w:p>
            <w:pPr>
              <w:spacing w:line="360" w:lineRule="auto"/>
              <w:jc w:val="center"/>
              <w:rPr>
                <w:rFonts w:ascii="宋体" w:hAnsi="宋体" w:cs="宋体"/>
                <w:color w:val="auto"/>
                <w:sz w:val="24"/>
              </w:rPr>
            </w:pPr>
            <w:r>
              <w:rPr>
                <w:rFonts w:ascii="宋体" w:hAnsi="宋体" w:cs="宋体"/>
                <w:color w:val="auto"/>
                <w:sz w:val="24"/>
              </w:rPr>
              <w:t>……</w:t>
            </w:r>
          </w:p>
        </w:tc>
        <w:tc>
          <w:tcPr>
            <w:tcW w:w="947" w:type="dxa"/>
            <w:vAlign w:val="center"/>
          </w:tcPr>
          <w:p>
            <w:pPr>
              <w:spacing w:line="360" w:lineRule="auto"/>
              <w:jc w:val="center"/>
              <w:rPr>
                <w:rFonts w:ascii="宋体" w:hAnsi="宋体" w:cs="宋体"/>
                <w:color w:val="auto"/>
                <w:sz w:val="24"/>
              </w:rPr>
            </w:pPr>
          </w:p>
        </w:tc>
        <w:tc>
          <w:tcPr>
            <w:tcW w:w="956" w:type="dxa"/>
            <w:vAlign w:val="center"/>
          </w:tcPr>
          <w:p>
            <w:pPr>
              <w:spacing w:line="360" w:lineRule="auto"/>
              <w:jc w:val="center"/>
              <w:rPr>
                <w:rFonts w:ascii="宋体" w:hAnsi="宋体" w:cs="宋体"/>
                <w:color w:val="auto"/>
                <w:sz w:val="24"/>
              </w:rPr>
            </w:pPr>
          </w:p>
        </w:tc>
        <w:tc>
          <w:tcPr>
            <w:tcW w:w="1264" w:type="dxa"/>
            <w:vAlign w:val="center"/>
          </w:tcPr>
          <w:p>
            <w:pPr>
              <w:spacing w:line="360" w:lineRule="auto"/>
              <w:jc w:val="center"/>
              <w:rPr>
                <w:rFonts w:ascii="宋体" w:hAnsi="宋体" w:cs="宋体"/>
                <w:color w:val="auto"/>
                <w:sz w:val="24"/>
              </w:rPr>
            </w:pPr>
          </w:p>
        </w:tc>
        <w:tc>
          <w:tcPr>
            <w:tcW w:w="1095" w:type="dxa"/>
            <w:vAlign w:val="center"/>
          </w:tcPr>
          <w:p>
            <w:pPr>
              <w:spacing w:line="360" w:lineRule="auto"/>
              <w:jc w:val="center"/>
              <w:rPr>
                <w:rFonts w:ascii="宋体" w:hAnsi="宋体" w:cs="宋体"/>
                <w:color w:val="auto"/>
                <w:sz w:val="24"/>
              </w:rPr>
            </w:pPr>
          </w:p>
        </w:tc>
        <w:tc>
          <w:tcPr>
            <w:tcW w:w="1127" w:type="dxa"/>
            <w:vAlign w:val="center"/>
          </w:tcPr>
          <w:p>
            <w:pPr>
              <w:spacing w:line="360" w:lineRule="auto"/>
              <w:jc w:val="center"/>
              <w:rPr>
                <w:rFonts w:ascii="宋体" w:hAnsi="宋体" w:cs="宋体"/>
                <w:color w:val="auto"/>
                <w:sz w:val="24"/>
              </w:rPr>
            </w:pPr>
          </w:p>
        </w:tc>
        <w:tc>
          <w:tcPr>
            <w:tcW w:w="1225" w:type="dxa"/>
            <w:vAlign w:val="center"/>
          </w:tcPr>
          <w:p>
            <w:pPr>
              <w:spacing w:line="360" w:lineRule="auto"/>
              <w:jc w:val="center"/>
              <w:rPr>
                <w:rFonts w:ascii="宋体" w:hAnsi="宋体" w:cs="宋体"/>
                <w:color w:val="auto"/>
                <w:sz w:val="24"/>
              </w:rPr>
            </w:pPr>
          </w:p>
        </w:tc>
        <w:tc>
          <w:tcPr>
            <w:tcW w:w="1149" w:type="dxa"/>
            <w:vAlign w:val="center"/>
          </w:tcPr>
          <w:p>
            <w:pPr>
              <w:spacing w:line="360" w:lineRule="auto"/>
              <w:jc w:val="center"/>
              <w:rPr>
                <w:rFonts w:ascii="宋体" w:hAnsi="宋体" w:cs="宋体"/>
                <w:color w:val="auto"/>
                <w:sz w:val="24"/>
              </w:rPr>
            </w:pPr>
          </w:p>
        </w:tc>
        <w:tc>
          <w:tcPr>
            <w:tcW w:w="1193" w:type="dxa"/>
            <w:vAlign w:val="center"/>
          </w:tcPr>
          <w:p>
            <w:pPr>
              <w:spacing w:line="360" w:lineRule="auto"/>
              <w:jc w:val="center"/>
              <w:rPr>
                <w:rFonts w:ascii="宋体" w:hAnsi="宋体" w:cs="宋体"/>
                <w:color w:val="auto"/>
                <w:sz w:val="24"/>
              </w:rPr>
            </w:pPr>
          </w:p>
        </w:tc>
        <w:tc>
          <w:tcPr>
            <w:tcW w:w="1215" w:type="dxa"/>
            <w:vAlign w:val="center"/>
          </w:tcPr>
          <w:p>
            <w:pPr>
              <w:spacing w:line="360" w:lineRule="auto"/>
              <w:jc w:val="center"/>
              <w:rPr>
                <w:rFonts w:ascii="宋体" w:hAnsi="宋体" w:cs="宋体"/>
                <w:color w:val="auto"/>
                <w:sz w:val="24"/>
              </w:rPr>
            </w:pPr>
          </w:p>
        </w:tc>
        <w:tc>
          <w:tcPr>
            <w:tcW w:w="1275"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825" w:type="dxa"/>
            <w:vAlign w:val="center"/>
          </w:tcPr>
          <w:p>
            <w:pPr>
              <w:spacing w:line="360" w:lineRule="auto"/>
              <w:jc w:val="center"/>
              <w:rPr>
                <w:rFonts w:ascii="宋体" w:hAnsi="宋体" w:cs="宋体"/>
                <w:color w:val="auto"/>
                <w:sz w:val="24"/>
              </w:rPr>
            </w:pPr>
            <w:r>
              <w:rPr>
                <w:rFonts w:ascii="宋体" w:hAnsi="宋体" w:cs="宋体"/>
                <w:b/>
                <w:bCs/>
                <w:color w:val="auto"/>
                <w:sz w:val="24"/>
              </w:rPr>
              <w:t>司机</w:t>
            </w:r>
            <w:r>
              <w:rPr>
                <w:rFonts w:ascii="宋体" w:hAnsi="宋体" w:cs="宋体"/>
                <w:b/>
                <w:bCs/>
                <w:color w:val="auto"/>
                <w:sz w:val="24"/>
              </w:rPr>
              <w:br w:type="textWrapping"/>
            </w:r>
            <w:r>
              <w:rPr>
                <w:rFonts w:ascii="宋体" w:hAnsi="宋体" w:cs="宋体"/>
                <w:b/>
                <w:bCs/>
                <w:color w:val="auto"/>
                <w:sz w:val="24"/>
              </w:rPr>
              <w:t>人员</w:t>
            </w:r>
          </w:p>
        </w:tc>
        <w:tc>
          <w:tcPr>
            <w:tcW w:w="2085" w:type="dxa"/>
            <w:vAlign w:val="center"/>
          </w:tcPr>
          <w:p>
            <w:pPr>
              <w:spacing w:line="360" w:lineRule="auto"/>
              <w:jc w:val="center"/>
              <w:rPr>
                <w:rFonts w:ascii="宋体" w:hAnsi="宋体" w:cs="宋体"/>
                <w:color w:val="auto"/>
                <w:sz w:val="24"/>
              </w:rPr>
            </w:pPr>
          </w:p>
        </w:tc>
        <w:tc>
          <w:tcPr>
            <w:tcW w:w="947" w:type="dxa"/>
            <w:vAlign w:val="center"/>
          </w:tcPr>
          <w:p>
            <w:pPr>
              <w:spacing w:line="360" w:lineRule="auto"/>
              <w:jc w:val="center"/>
              <w:rPr>
                <w:rFonts w:ascii="宋体" w:hAnsi="宋体" w:cs="宋体"/>
                <w:color w:val="auto"/>
                <w:sz w:val="24"/>
              </w:rPr>
            </w:pPr>
          </w:p>
        </w:tc>
        <w:tc>
          <w:tcPr>
            <w:tcW w:w="956" w:type="dxa"/>
            <w:vAlign w:val="center"/>
          </w:tcPr>
          <w:p>
            <w:pPr>
              <w:spacing w:line="360" w:lineRule="auto"/>
              <w:jc w:val="center"/>
              <w:rPr>
                <w:rFonts w:ascii="宋体" w:hAnsi="宋体" w:cs="宋体"/>
                <w:color w:val="auto"/>
                <w:sz w:val="24"/>
              </w:rPr>
            </w:pPr>
          </w:p>
        </w:tc>
        <w:tc>
          <w:tcPr>
            <w:tcW w:w="1264" w:type="dxa"/>
            <w:vAlign w:val="center"/>
          </w:tcPr>
          <w:p>
            <w:pPr>
              <w:spacing w:line="360" w:lineRule="auto"/>
              <w:jc w:val="center"/>
              <w:rPr>
                <w:rFonts w:ascii="宋体" w:hAnsi="宋体" w:cs="宋体"/>
                <w:color w:val="auto"/>
                <w:sz w:val="24"/>
              </w:rPr>
            </w:pPr>
          </w:p>
        </w:tc>
        <w:tc>
          <w:tcPr>
            <w:tcW w:w="1095" w:type="dxa"/>
            <w:vAlign w:val="center"/>
          </w:tcPr>
          <w:p>
            <w:pPr>
              <w:spacing w:line="360" w:lineRule="auto"/>
              <w:jc w:val="center"/>
              <w:rPr>
                <w:rFonts w:ascii="宋体" w:hAnsi="宋体" w:cs="宋体"/>
                <w:color w:val="auto"/>
                <w:sz w:val="24"/>
              </w:rPr>
            </w:pPr>
          </w:p>
        </w:tc>
        <w:tc>
          <w:tcPr>
            <w:tcW w:w="1127" w:type="dxa"/>
            <w:vAlign w:val="center"/>
          </w:tcPr>
          <w:p>
            <w:pPr>
              <w:spacing w:line="360" w:lineRule="auto"/>
              <w:jc w:val="center"/>
              <w:rPr>
                <w:rFonts w:ascii="宋体" w:hAnsi="宋体" w:cs="宋体"/>
                <w:color w:val="auto"/>
                <w:sz w:val="24"/>
              </w:rPr>
            </w:pPr>
          </w:p>
        </w:tc>
        <w:tc>
          <w:tcPr>
            <w:tcW w:w="1225" w:type="dxa"/>
            <w:vAlign w:val="center"/>
          </w:tcPr>
          <w:p>
            <w:pPr>
              <w:spacing w:line="360" w:lineRule="auto"/>
              <w:jc w:val="center"/>
              <w:rPr>
                <w:rFonts w:ascii="宋体" w:hAnsi="宋体" w:cs="宋体"/>
                <w:color w:val="auto"/>
                <w:sz w:val="24"/>
              </w:rPr>
            </w:pPr>
          </w:p>
        </w:tc>
        <w:tc>
          <w:tcPr>
            <w:tcW w:w="1149" w:type="dxa"/>
            <w:vAlign w:val="center"/>
          </w:tcPr>
          <w:p>
            <w:pPr>
              <w:spacing w:line="360" w:lineRule="auto"/>
              <w:jc w:val="center"/>
              <w:rPr>
                <w:rFonts w:ascii="宋体" w:hAnsi="宋体" w:cs="宋体"/>
                <w:color w:val="auto"/>
                <w:sz w:val="24"/>
              </w:rPr>
            </w:pPr>
          </w:p>
        </w:tc>
        <w:tc>
          <w:tcPr>
            <w:tcW w:w="1193" w:type="dxa"/>
            <w:vAlign w:val="center"/>
          </w:tcPr>
          <w:p>
            <w:pPr>
              <w:spacing w:line="360" w:lineRule="auto"/>
              <w:jc w:val="center"/>
              <w:rPr>
                <w:rFonts w:ascii="宋体" w:hAnsi="宋体" w:cs="宋体"/>
                <w:color w:val="auto"/>
                <w:sz w:val="24"/>
              </w:rPr>
            </w:pPr>
          </w:p>
        </w:tc>
        <w:tc>
          <w:tcPr>
            <w:tcW w:w="1215" w:type="dxa"/>
            <w:vAlign w:val="center"/>
          </w:tcPr>
          <w:p>
            <w:pPr>
              <w:spacing w:line="360" w:lineRule="auto"/>
              <w:jc w:val="center"/>
              <w:rPr>
                <w:rFonts w:ascii="宋体" w:hAnsi="宋体" w:cs="宋体"/>
                <w:color w:val="auto"/>
                <w:sz w:val="24"/>
              </w:rPr>
            </w:pPr>
          </w:p>
        </w:tc>
        <w:tc>
          <w:tcPr>
            <w:tcW w:w="1275"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910" w:type="dxa"/>
            <w:gridSpan w:val="2"/>
            <w:vAlign w:val="center"/>
          </w:tcPr>
          <w:p>
            <w:pPr>
              <w:spacing w:line="360" w:lineRule="auto"/>
              <w:jc w:val="center"/>
              <w:rPr>
                <w:rFonts w:ascii="宋体" w:hAnsi="宋体" w:cs="宋体"/>
                <w:color w:val="auto"/>
                <w:sz w:val="24"/>
              </w:rPr>
            </w:pPr>
            <w:r>
              <w:rPr>
                <w:rFonts w:ascii="宋体" w:hAnsi="宋体" w:cs="宋体"/>
                <w:b/>
                <w:bCs/>
                <w:color w:val="auto"/>
                <w:sz w:val="24"/>
              </w:rPr>
              <w:t>合计</w:t>
            </w:r>
          </w:p>
        </w:tc>
        <w:tc>
          <w:tcPr>
            <w:tcW w:w="947" w:type="dxa"/>
            <w:vAlign w:val="center"/>
          </w:tcPr>
          <w:p>
            <w:pPr>
              <w:spacing w:line="360" w:lineRule="auto"/>
              <w:jc w:val="center"/>
              <w:rPr>
                <w:rFonts w:ascii="宋体" w:hAnsi="宋体" w:cs="宋体"/>
                <w:color w:val="auto"/>
                <w:sz w:val="24"/>
              </w:rPr>
            </w:pPr>
          </w:p>
        </w:tc>
        <w:tc>
          <w:tcPr>
            <w:tcW w:w="956" w:type="dxa"/>
            <w:vAlign w:val="center"/>
          </w:tcPr>
          <w:p>
            <w:pPr>
              <w:spacing w:line="360" w:lineRule="auto"/>
              <w:jc w:val="center"/>
              <w:rPr>
                <w:rFonts w:ascii="宋体" w:hAnsi="宋体" w:cs="宋体"/>
                <w:color w:val="auto"/>
                <w:sz w:val="24"/>
              </w:rPr>
            </w:pPr>
          </w:p>
        </w:tc>
        <w:tc>
          <w:tcPr>
            <w:tcW w:w="1264" w:type="dxa"/>
            <w:vAlign w:val="center"/>
          </w:tcPr>
          <w:p>
            <w:pPr>
              <w:spacing w:line="360" w:lineRule="auto"/>
              <w:jc w:val="center"/>
              <w:rPr>
                <w:rFonts w:ascii="宋体" w:hAnsi="宋体" w:cs="宋体"/>
                <w:color w:val="auto"/>
                <w:sz w:val="24"/>
              </w:rPr>
            </w:pPr>
          </w:p>
        </w:tc>
        <w:tc>
          <w:tcPr>
            <w:tcW w:w="1095" w:type="dxa"/>
            <w:vAlign w:val="center"/>
          </w:tcPr>
          <w:p>
            <w:pPr>
              <w:spacing w:line="360" w:lineRule="auto"/>
              <w:jc w:val="center"/>
              <w:rPr>
                <w:rFonts w:ascii="宋体" w:hAnsi="宋体" w:cs="宋体"/>
                <w:color w:val="auto"/>
                <w:sz w:val="24"/>
              </w:rPr>
            </w:pPr>
          </w:p>
        </w:tc>
        <w:tc>
          <w:tcPr>
            <w:tcW w:w="1127" w:type="dxa"/>
            <w:vAlign w:val="center"/>
          </w:tcPr>
          <w:p>
            <w:pPr>
              <w:spacing w:line="360" w:lineRule="auto"/>
              <w:jc w:val="center"/>
              <w:rPr>
                <w:rFonts w:ascii="宋体" w:hAnsi="宋体" w:cs="宋体"/>
                <w:color w:val="auto"/>
                <w:sz w:val="24"/>
              </w:rPr>
            </w:pPr>
          </w:p>
        </w:tc>
        <w:tc>
          <w:tcPr>
            <w:tcW w:w="1225" w:type="dxa"/>
            <w:vAlign w:val="center"/>
          </w:tcPr>
          <w:p>
            <w:pPr>
              <w:spacing w:line="360" w:lineRule="auto"/>
              <w:jc w:val="center"/>
              <w:rPr>
                <w:rFonts w:ascii="宋体" w:hAnsi="宋体" w:cs="宋体"/>
                <w:color w:val="auto"/>
                <w:sz w:val="24"/>
              </w:rPr>
            </w:pPr>
          </w:p>
        </w:tc>
        <w:tc>
          <w:tcPr>
            <w:tcW w:w="1149" w:type="dxa"/>
            <w:vAlign w:val="center"/>
          </w:tcPr>
          <w:p>
            <w:pPr>
              <w:spacing w:line="360" w:lineRule="auto"/>
              <w:jc w:val="center"/>
              <w:rPr>
                <w:rFonts w:ascii="宋体" w:hAnsi="宋体" w:cs="宋体"/>
                <w:color w:val="auto"/>
                <w:sz w:val="24"/>
              </w:rPr>
            </w:pPr>
          </w:p>
        </w:tc>
        <w:tc>
          <w:tcPr>
            <w:tcW w:w="1193" w:type="dxa"/>
            <w:vAlign w:val="center"/>
          </w:tcPr>
          <w:p>
            <w:pPr>
              <w:spacing w:line="360" w:lineRule="auto"/>
              <w:jc w:val="center"/>
              <w:rPr>
                <w:rFonts w:ascii="宋体" w:hAnsi="宋体" w:cs="宋体"/>
                <w:color w:val="auto"/>
                <w:sz w:val="24"/>
              </w:rPr>
            </w:pPr>
          </w:p>
        </w:tc>
        <w:tc>
          <w:tcPr>
            <w:tcW w:w="1215" w:type="dxa"/>
            <w:vAlign w:val="center"/>
          </w:tcPr>
          <w:p>
            <w:pPr>
              <w:spacing w:line="360" w:lineRule="auto"/>
              <w:jc w:val="center"/>
              <w:rPr>
                <w:rFonts w:ascii="宋体" w:hAnsi="宋体" w:cs="宋体"/>
                <w:color w:val="auto"/>
                <w:sz w:val="24"/>
              </w:rPr>
            </w:pPr>
          </w:p>
        </w:tc>
        <w:tc>
          <w:tcPr>
            <w:tcW w:w="1275"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4356" w:type="dxa"/>
            <w:gridSpan w:val="12"/>
            <w:vAlign w:val="center"/>
          </w:tcPr>
          <w:p>
            <w:pPr>
              <w:spacing w:line="360" w:lineRule="auto"/>
              <w:rPr>
                <w:rFonts w:ascii="宋体" w:hAnsi="宋体" w:cs="宋体"/>
                <w:color w:val="auto"/>
                <w:sz w:val="24"/>
              </w:rPr>
            </w:pPr>
            <w:r>
              <w:rPr>
                <w:rFonts w:ascii="宋体" w:hAnsi="宋体" w:cs="宋体"/>
                <w:color w:val="auto"/>
                <w:sz w:val="24"/>
              </w:rPr>
              <w:t>编制依据：</w:t>
            </w:r>
          </w:p>
        </w:tc>
      </w:tr>
    </w:tbl>
    <w:p>
      <w:pPr>
        <w:spacing w:line="360" w:lineRule="auto"/>
        <w:rPr>
          <w:rFonts w:ascii="宋体" w:hAnsi="宋体" w:cs="宋体"/>
          <w:color w:val="auto"/>
          <w:sz w:val="24"/>
        </w:rPr>
      </w:pPr>
    </w:p>
    <w:p>
      <w:pPr>
        <w:spacing w:line="560" w:lineRule="exact"/>
        <w:ind w:firstLine="720" w:firstLineChars="300"/>
        <w:jc w:val="left"/>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（加盖公章）        </w:t>
      </w:r>
    </w:p>
    <w:p>
      <w:pPr>
        <w:spacing w:line="560" w:lineRule="exact"/>
        <w:ind w:firstLine="720" w:firstLineChars="300"/>
        <w:jc w:val="left"/>
        <w:rPr>
          <w:rFonts w:ascii="宋体" w:hAnsi="宋体"/>
          <w:color w:val="auto"/>
          <w:sz w:val="24"/>
          <w:u w:val="single"/>
        </w:rPr>
      </w:pPr>
      <w:r>
        <w:rPr>
          <w:rFonts w:hint="eastAsia" w:ascii="宋体" w:hAnsi="宋体"/>
          <w:color w:val="auto"/>
          <w:sz w:val="24"/>
        </w:rPr>
        <w:t>授权代表签字：</w:t>
      </w:r>
      <w:r>
        <w:rPr>
          <w:rFonts w:hint="eastAsia" w:ascii="宋体" w:hAnsi="宋体"/>
          <w:color w:val="auto"/>
          <w:sz w:val="24"/>
          <w:u w:val="single"/>
        </w:rPr>
        <w:t xml:space="preserve">                         </w:t>
      </w:r>
    </w:p>
    <w:p>
      <w:pPr>
        <w:spacing w:line="560" w:lineRule="exact"/>
        <w:ind w:firstLine="720" w:firstLineChars="300"/>
        <w:jc w:val="left"/>
        <w:rPr>
          <w:rFonts w:ascii="宋体" w:hAnsi="宋体"/>
          <w:color w:val="auto"/>
          <w:sz w:val="24"/>
        </w:rPr>
      </w:pPr>
      <w:r>
        <w:rPr>
          <w:rFonts w:hint="eastAsia" w:ascii="宋体" w:hAnsi="宋体"/>
          <w:color w:val="auto"/>
          <w:sz w:val="24"/>
        </w:rPr>
        <w:t>日期：     年  月  日</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jc w:val="center"/>
        <w:rPr>
          <w:rFonts w:ascii="宋体" w:hAnsi="宋体" w:cs="宋体"/>
          <w:color w:val="auto"/>
          <w:sz w:val="24"/>
        </w:rPr>
      </w:pPr>
      <w:r>
        <w:rPr>
          <w:rFonts w:ascii="宋体" w:hAnsi="宋体" w:cs="宋体"/>
          <w:color w:val="auto"/>
          <w:sz w:val="24"/>
        </w:rPr>
        <w:br w:type="page"/>
      </w:r>
      <w:r>
        <w:rPr>
          <w:rFonts w:hint="eastAsia" w:ascii="宋体" w:hAnsi="宋体" w:cs="宋体"/>
          <w:b/>
          <w:color w:val="auto"/>
          <w:sz w:val="24"/>
        </w:rPr>
        <w:t>3、</w:t>
      </w:r>
      <w:r>
        <w:rPr>
          <w:rFonts w:hint="eastAsia" w:ascii="宋体" w:hAnsi="宋体" w:cs="宋体"/>
          <w:b/>
          <w:bCs/>
          <w:color w:val="auto"/>
          <w:sz w:val="24"/>
        </w:rPr>
        <w:t>车辆设备投入费用</w:t>
      </w:r>
    </w:p>
    <w:p>
      <w:pPr>
        <w:rPr>
          <w:rFonts w:ascii="宋体" w:hAnsi="宋体" w:cs="宋体"/>
          <w:color w:val="auto"/>
          <w:sz w:val="24"/>
        </w:rPr>
      </w:pPr>
    </w:p>
    <w:tbl>
      <w:tblPr>
        <w:tblStyle w:val="18"/>
        <w:tblW w:w="1383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3"/>
        <w:gridCol w:w="3139"/>
        <w:gridCol w:w="2134"/>
        <w:gridCol w:w="2134"/>
        <w:gridCol w:w="2330"/>
        <w:gridCol w:w="2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423" w:type="dxa"/>
            <w:vAlign w:val="top"/>
          </w:tcPr>
          <w:p>
            <w:pPr>
              <w:jc w:val="center"/>
              <w:rPr>
                <w:rFonts w:ascii="宋体" w:hAnsi="宋体" w:cs="宋体"/>
                <w:color w:val="auto"/>
                <w:sz w:val="24"/>
              </w:rPr>
            </w:pPr>
            <w:r>
              <w:rPr>
                <w:rFonts w:hint="eastAsia" w:ascii="宋体" w:hAnsi="宋体" w:cs="宋体"/>
                <w:b/>
                <w:bCs/>
                <w:color w:val="auto"/>
                <w:sz w:val="24"/>
              </w:rPr>
              <w:t>序号</w:t>
            </w:r>
          </w:p>
        </w:tc>
        <w:tc>
          <w:tcPr>
            <w:tcW w:w="3139" w:type="dxa"/>
            <w:vAlign w:val="top"/>
          </w:tcPr>
          <w:p>
            <w:pPr>
              <w:jc w:val="center"/>
              <w:rPr>
                <w:rFonts w:ascii="宋体" w:hAnsi="宋体" w:cs="宋体"/>
                <w:color w:val="auto"/>
                <w:sz w:val="24"/>
              </w:rPr>
            </w:pPr>
            <w:r>
              <w:rPr>
                <w:rFonts w:hint="eastAsia" w:ascii="宋体" w:hAnsi="宋体" w:cs="宋体"/>
                <w:b/>
                <w:bCs/>
                <w:color w:val="auto"/>
                <w:sz w:val="24"/>
              </w:rPr>
              <w:t>名称</w:t>
            </w:r>
          </w:p>
        </w:tc>
        <w:tc>
          <w:tcPr>
            <w:tcW w:w="2134" w:type="dxa"/>
            <w:vAlign w:val="top"/>
          </w:tcPr>
          <w:p>
            <w:pPr>
              <w:jc w:val="center"/>
              <w:rPr>
                <w:rFonts w:ascii="宋体" w:hAnsi="宋体" w:cs="宋体"/>
                <w:color w:val="auto"/>
                <w:sz w:val="24"/>
              </w:rPr>
            </w:pPr>
            <w:r>
              <w:rPr>
                <w:rFonts w:hint="eastAsia" w:ascii="宋体" w:hAnsi="宋体" w:cs="宋体"/>
                <w:b/>
                <w:bCs/>
                <w:color w:val="auto"/>
                <w:sz w:val="24"/>
              </w:rPr>
              <w:t>数量</w:t>
            </w:r>
          </w:p>
          <w:p>
            <w:pPr>
              <w:jc w:val="center"/>
              <w:rPr>
                <w:rFonts w:ascii="宋体" w:hAnsi="宋体" w:cs="宋体"/>
                <w:color w:val="auto"/>
                <w:sz w:val="24"/>
              </w:rPr>
            </w:pPr>
            <w:r>
              <w:rPr>
                <w:rFonts w:hint="eastAsia" w:ascii="宋体" w:hAnsi="宋体" w:cs="宋体"/>
                <w:b/>
                <w:bCs/>
                <w:color w:val="auto"/>
                <w:sz w:val="24"/>
              </w:rPr>
              <w:t>（台）</w:t>
            </w:r>
          </w:p>
        </w:tc>
        <w:tc>
          <w:tcPr>
            <w:tcW w:w="2134" w:type="dxa"/>
            <w:vAlign w:val="top"/>
          </w:tcPr>
          <w:p>
            <w:pPr>
              <w:jc w:val="center"/>
              <w:rPr>
                <w:rFonts w:ascii="宋体" w:hAnsi="宋体" w:cs="宋体"/>
                <w:color w:val="auto"/>
                <w:sz w:val="24"/>
              </w:rPr>
            </w:pPr>
            <w:r>
              <w:rPr>
                <w:rFonts w:hint="eastAsia" w:ascii="宋体" w:hAnsi="宋体" w:cs="宋体"/>
                <w:b/>
                <w:bCs/>
                <w:color w:val="auto"/>
                <w:sz w:val="24"/>
              </w:rPr>
              <w:t>参考单价</w:t>
            </w:r>
          </w:p>
          <w:p>
            <w:pPr>
              <w:jc w:val="center"/>
              <w:rPr>
                <w:rFonts w:ascii="宋体" w:hAnsi="宋体" w:cs="宋体"/>
                <w:color w:val="auto"/>
                <w:sz w:val="24"/>
              </w:rPr>
            </w:pPr>
            <w:r>
              <w:rPr>
                <w:rFonts w:hint="eastAsia" w:ascii="宋体" w:hAnsi="宋体" w:cs="宋体"/>
                <w:b/>
                <w:bCs/>
                <w:color w:val="auto"/>
                <w:sz w:val="24"/>
              </w:rPr>
              <w:t>（万元）</w:t>
            </w:r>
          </w:p>
        </w:tc>
        <w:tc>
          <w:tcPr>
            <w:tcW w:w="2330" w:type="dxa"/>
            <w:vAlign w:val="top"/>
          </w:tcPr>
          <w:p>
            <w:pPr>
              <w:jc w:val="center"/>
              <w:rPr>
                <w:rFonts w:ascii="宋体" w:hAnsi="宋体" w:cs="宋体"/>
                <w:color w:val="auto"/>
                <w:sz w:val="24"/>
              </w:rPr>
            </w:pPr>
            <w:r>
              <w:rPr>
                <w:rFonts w:hint="eastAsia" w:ascii="宋体" w:hAnsi="宋体" w:cs="宋体"/>
                <w:b/>
                <w:bCs/>
                <w:color w:val="auto"/>
                <w:sz w:val="24"/>
              </w:rPr>
              <w:t>小计</w:t>
            </w:r>
            <w:r>
              <w:rPr>
                <w:rFonts w:hint="eastAsia" w:ascii="宋体" w:hAnsi="宋体" w:cs="宋体"/>
                <w:b/>
                <w:bCs/>
                <w:color w:val="auto"/>
                <w:sz w:val="24"/>
              </w:rPr>
              <w:br w:type="textWrapping"/>
            </w:r>
            <w:r>
              <w:rPr>
                <w:rFonts w:hint="eastAsia" w:ascii="宋体" w:hAnsi="宋体" w:cs="宋体"/>
                <w:b/>
                <w:bCs/>
                <w:color w:val="auto"/>
                <w:sz w:val="24"/>
              </w:rPr>
              <w:t>（万元）</w:t>
            </w:r>
          </w:p>
        </w:tc>
        <w:tc>
          <w:tcPr>
            <w:tcW w:w="2673" w:type="dxa"/>
            <w:vAlign w:val="top"/>
          </w:tcPr>
          <w:p>
            <w:pPr>
              <w:jc w:val="center"/>
              <w:rPr>
                <w:rFonts w:ascii="宋体" w:hAnsi="宋体" w:cs="宋体"/>
                <w:color w:val="auto"/>
                <w:sz w:val="24"/>
              </w:rPr>
            </w:pPr>
            <w:r>
              <w:rPr>
                <w:rFonts w:hint="eastAsia" w:ascii="宋体" w:hAnsi="宋体" w:cs="宋体"/>
                <w:b/>
                <w:bCs/>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423" w:type="dxa"/>
            <w:vAlign w:val="top"/>
          </w:tcPr>
          <w:p>
            <w:pPr>
              <w:jc w:val="center"/>
              <w:rPr>
                <w:rFonts w:ascii="宋体" w:hAnsi="宋体" w:cs="宋体"/>
                <w:color w:val="auto"/>
                <w:sz w:val="24"/>
              </w:rPr>
            </w:pPr>
            <w:r>
              <w:rPr>
                <w:rFonts w:hint="eastAsia" w:ascii="宋体" w:hAnsi="宋体" w:cs="宋体"/>
                <w:color w:val="auto"/>
                <w:sz w:val="24"/>
              </w:rPr>
              <w:t>1</w:t>
            </w:r>
          </w:p>
        </w:tc>
        <w:tc>
          <w:tcPr>
            <w:tcW w:w="3139" w:type="dxa"/>
            <w:vAlign w:val="top"/>
          </w:tcPr>
          <w:p>
            <w:pPr>
              <w:jc w:val="center"/>
              <w:rPr>
                <w:rFonts w:ascii="宋体" w:hAnsi="宋体" w:cs="宋体"/>
                <w:color w:val="auto"/>
                <w:sz w:val="24"/>
              </w:rPr>
            </w:pPr>
            <w:r>
              <w:rPr>
                <w:rFonts w:ascii="宋体" w:hAnsi="宋体" w:cs="宋体"/>
                <w:color w:val="auto"/>
                <w:sz w:val="24"/>
              </w:rPr>
              <w:t>7T</w:t>
            </w:r>
            <w:r>
              <w:rPr>
                <w:rFonts w:hint="eastAsia" w:ascii="宋体" w:hAnsi="宋体" w:cs="宋体"/>
                <w:color w:val="auto"/>
                <w:sz w:val="24"/>
              </w:rPr>
              <w:t>洒水车</w:t>
            </w:r>
          </w:p>
        </w:tc>
        <w:tc>
          <w:tcPr>
            <w:tcW w:w="2134" w:type="dxa"/>
            <w:vAlign w:val="top"/>
          </w:tcPr>
          <w:p>
            <w:pPr>
              <w:jc w:val="center"/>
              <w:rPr>
                <w:rFonts w:ascii="宋体" w:hAnsi="宋体" w:cs="宋体"/>
                <w:color w:val="auto"/>
                <w:sz w:val="24"/>
              </w:rPr>
            </w:pPr>
          </w:p>
        </w:tc>
        <w:tc>
          <w:tcPr>
            <w:tcW w:w="2134" w:type="dxa"/>
            <w:vAlign w:val="top"/>
          </w:tcPr>
          <w:p>
            <w:pPr>
              <w:jc w:val="center"/>
              <w:rPr>
                <w:rFonts w:ascii="宋体" w:hAnsi="宋体" w:cs="宋体"/>
                <w:color w:val="auto"/>
                <w:sz w:val="24"/>
              </w:rPr>
            </w:pPr>
          </w:p>
        </w:tc>
        <w:tc>
          <w:tcPr>
            <w:tcW w:w="2330" w:type="dxa"/>
            <w:vAlign w:val="top"/>
          </w:tcPr>
          <w:p>
            <w:pPr>
              <w:jc w:val="center"/>
              <w:rPr>
                <w:rFonts w:ascii="宋体" w:hAnsi="宋体" w:cs="宋体"/>
                <w:color w:val="auto"/>
                <w:sz w:val="24"/>
              </w:rPr>
            </w:pPr>
          </w:p>
        </w:tc>
        <w:tc>
          <w:tcPr>
            <w:tcW w:w="2673" w:type="dxa"/>
            <w:vMerge w:val="restart"/>
            <w:vAlign w:val="to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trPr>
        <w:tc>
          <w:tcPr>
            <w:tcW w:w="1423" w:type="dxa"/>
            <w:vAlign w:val="top"/>
          </w:tcPr>
          <w:p>
            <w:pPr>
              <w:jc w:val="center"/>
              <w:rPr>
                <w:rFonts w:ascii="宋体" w:hAnsi="宋体" w:cs="宋体"/>
                <w:color w:val="auto"/>
                <w:sz w:val="24"/>
              </w:rPr>
            </w:pPr>
            <w:r>
              <w:rPr>
                <w:rFonts w:hint="eastAsia" w:ascii="宋体" w:hAnsi="宋体" w:cs="宋体"/>
                <w:color w:val="auto"/>
                <w:sz w:val="24"/>
              </w:rPr>
              <w:t>2</w:t>
            </w:r>
          </w:p>
        </w:tc>
        <w:tc>
          <w:tcPr>
            <w:tcW w:w="3139" w:type="dxa"/>
            <w:vAlign w:val="top"/>
          </w:tcPr>
          <w:p>
            <w:pPr>
              <w:jc w:val="center"/>
              <w:rPr>
                <w:rFonts w:ascii="宋体" w:hAnsi="宋体" w:cs="宋体"/>
                <w:color w:val="auto"/>
                <w:sz w:val="24"/>
              </w:rPr>
            </w:pPr>
            <w:r>
              <w:rPr>
                <w:rFonts w:ascii="宋体" w:hAnsi="宋体" w:cs="宋体"/>
                <w:color w:val="auto"/>
                <w:sz w:val="24"/>
              </w:rPr>
              <w:t>7T</w:t>
            </w:r>
            <w:r>
              <w:rPr>
                <w:rFonts w:hint="eastAsia" w:ascii="宋体" w:hAnsi="宋体" w:cs="宋体"/>
                <w:color w:val="auto"/>
                <w:sz w:val="24"/>
              </w:rPr>
              <w:t>洗扫车</w:t>
            </w:r>
          </w:p>
        </w:tc>
        <w:tc>
          <w:tcPr>
            <w:tcW w:w="2134" w:type="dxa"/>
            <w:vAlign w:val="top"/>
          </w:tcPr>
          <w:p>
            <w:pPr>
              <w:jc w:val="center"/>
              <w:rPr>
                <w:rFonts w:ascii="宋体" w:hAnsi="宋体" w:cs="宋体"/>
                <w:color w:val="auto"/>
                <w:sz w:val="24"/>
              </w:rPr>
            </w:pPr>
          </w:p>
        </w:tc>
        <w:tc>
          <w:tcPr>
            <w:tcW w:w="2134" w:type="dxa"/>
            <w:vAlign w:val="top"/>
          </w:tcPr>
          <w:p>
            <w:pPr>
              <w:jc w:val="center"/>
              <w:rPr>
                <w:rFonts w:ascii="宋体" w:hAnsi="宋体" w:cs="宋体"/>
                <w:color w:val="auto"/>
                <w:sz w:val="24"/>
              </w:rPr>
            </w:pPr>
          </w:p>
        </w:tc>
        <w:tc>
          <w:tcPr>
            <w:tcW w:w="2330" w:type="dxa"/>
            <w:vAlign w:val="top"/>
          </w:tcPr>
          <w:p>
            <w:pPr>
              <w:jc w:val="center"/>
              <w:rPr>
                <w:rFonts w:ascii="宋体" w:hAnsi="宋体" w:cs="宋体"/>
                <w:color w:val="auto"/>
                <w:sz w:val="24"/>
              </w:rPr>
            </w:pPr>
          </w:p>
        </w:tc>
        <w:tc>
          <w:tcPr>
            <w:tcW w:w="2673" w:type="dxa"/>
            <w:vMerge w:val="continue"/>
            <w:vAlign w:val="top"/>
          </w:tcPr>
          <w:p>
            <w:pPr>
              <w:jc w:val="center"/>
              <w:rPr>
                <w:rFonts w:ascii="宋体" w:hAnsi="宋体" w:cs="宋体"/>
                <w:color w:val="auto"/>
                <w:sz w:val="24"/>
              </w:rPr>
            </w:pPr>
          </w:p>
        </w:tc>
      </w:tr>
      <w:tr>
        <w:tblPrEx>
          <w:tblLayout w:type="fixed"/>
          <w:tblCellMar>
            <w:top w:w="0" w:type="dxa"/>
            <w:left w:w="108" w:type="dxa"/>
            <w:bottom w:w="0" w:type="dxa"/>
            <w:right w:w="108" w:type="dxa"/>
          </w:tblCellMar>
        </w:tblPrEx>
        <w:trPr>
          <w:trHeight w:val="446" w:hRule="atLeast"/>
        </w:trPr>
        <w:tc>
          <w:tcPr>
            <w:tcW w:w="1423" w:type="dxa"/>
            <w:vAlign w:val="top"/>
          </w:tcPr>
          <w:p>
            <w:pPr>
              <w:jc w:val="center"/>
              <w:rPr>
                <w:rFonts w:ascii="宋体" w:hAnsi="宋体" w:cs="宋体"/>
                <w:color w:val="auto"/>
                <w:sz w:val="24"/>
              </w:rPr>
            </w:pPr>
            <w:r>
              <w:rPr>
                <w:rFonts w:hint="eastAsia" w:ascii="宋体" w:hAnsi="宋体" w:cs="宋体"/>
                <w:color w:val="auto"/>
                <w:sz w:val="24"/>
              </w:rPr>
              <w:t>3</w:t>
            </w:r>
          </w:p>
        </w:tc>
        <w:tc>
          <w:tcPr>
            <w:tcW w:w="3139" w:type="dxa"/>
            <w:vAlign w:val="top"/>
          </w:tcPr>
          <w:p>
            <w:pPr>
              <w:jc w:val="center"/>
              <w:rPr>
                <w:rFonts w:ascii="宋体" w:hAnsi="宋体" w:cs="宋体"/>
                <w:color w:val="auto"/>
                <w:sz w:val="24"/>
              </w:rPr>
            </w:pPr>
            <w:r>
              <w:rPr>
                <w:rFonts w:hint="eastAsia" w:ascii="宋体" w:hAnsi="宋体" w:cs="宋体"/>
                <w:color w:val="auto"/>
                <w:sz w:val="24"/>
              </w:rPr>
              <w:t>7方自装卸式垃圾车</w:t>
            </w:r>
          </w:p>
        </w:tc>
        <w:tc>
          <w:tcPr>
            <w:tcW w:w="2134" w:type="dxa"/>
            <w:vAlign w:val="top"/>
          </w:tcPr>
          <w:p>
            <w:pPr>
              <w:jc w:val="center"/>
              <w:rPr>
                <w:rFonts w:ascii="宋体" w:hAnsi="宋体" w:cs="宋体"/>
                <w:color w:val="auto"/>
                <w:sz w:val="24"/>
              </w:rPr>
            </w:pPr>
          </w:p>
        </w:tc>
        <w:tc>
          <w:tcPr>
            <w:tcW w:w="2134" w:type="dxa"/>
            <w:vAlign w:val="top"/>
          </w:tcPr>
          <w:p>
            <w:pPr>
              <w:jc w:val="center"/>
              <w:rPr>
                <w:rFonts w:ascii="宋体" w:hAnsi="宋体" w:cs="宋体"/>
                <w:color w:val="auto"/>
                <w:sz w:val="24"/>
              </w:rPr>
            </w:pPr>
          </w:p>
        </w:tc>
        <w:tc>
          <w:tcPr>
            <w:tcW w:w="2330" w:type="dxa"/>
            <w:vAlign w:val="top"/>
          </w:tcPr>
          <w:p>
            <w:pPr>
              <w:jc w:val="center"/>
              <w:rPr>
                <w:rFonts w:ascii="宋体" w:hAnsi="宋体" w:cs="宋体"/>
                <w:color w:val="auto"/>
                <w:sz w:val="24"/>
              </w:rPr>
            </w:pPr>
          </w:p>
        </w:tc>
        <w:tc>
          <w:tcPr>
            <w:tcW w:w="2673" w:type="dxa"/>
            <w:vMerge w:val="continue"/>
            <w:vAlign w:val="to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4562" w:type="dxa"/>
            <w:gridSpan w:val="2"/>
            <w:vAlign w:val="top"/>
          </w:tcPr>
          <w:p>
            <w:pPr>
              <w:jc w:val="center"/>
              <w:rPr>
                <w:rFonts w:ascii="宋体" w:hAnsi="宋体" w:cs="宋体"/>
                <w:color w:val="auto"/>
                <w:sz w:val="24"/>
              </w:rPr>
            </w:pPr>
            <w:r>
              <w:rPr>
                <w:rFonts w:hint="eastAsia" w:ascii="宋体" w:hAnsi="宋体" w:cs="宋体"/>
                <w:b/>
                <w:bCs/>
                <w:color w:val="auto"/>
                <w:sz w:val="24"/>
              </w:rPr>
              <w:t>小计</w:t>
            </w:r>
          </w:p>
        </w:tc>
        <w:tc>
          <w:tcPr>
            <w:tcW w:w="2134" w:type="dxa"/>
            <w:vAlign w:val="top"/>
          </w:tcPr>
          <w:p>
            <w:pPr>
              <w:jc w:val="center"/>
              <w:rPr>
                <w:rFonts w:ascii="宋体" w:hAnsi="宋体" w:cs="宋体"/>
                <w:color w:val="auto"/>
                <w:sz w:val="24"/>
              </w:rPr>
            </w:pPr>
          </w:p>
        </w:tc>
        <w:tc>
          <w:tcPr>
            <w:tcW w:w="2134" w:type="dxa"/>
            <w:vAlign w:val="top"/>
          </w:tcPr>
          <w:p>
            <w:pPr>
              <w:jc w:val="center"/>
              <w:rPr>
                <w:rFonts w:ascii="宋体" w:hAnsi="宋体" w:cs="宋体"/>
                <w:color w:val="auto"/>
                <w:sz w:val="24"/>
              </w:rPr>
            </w:pPr>
            <w:r>
              <w:rPr>
                <w:rFonts w:hint="eastAsia" w:ascii="宋体" w:hAnsi="宋体" w:cs="宋体"/>
                <w:b/>
                <w:bCs/>
                <w:color w:val="auto"/>
                <w:sz w:val="24"/>
              </w:rPr>
              <w:t>/</w:t>
            </w:r>
          </w:p>
        </w:tc>
        <w:tc>
          <w:tcPr>
            <w:tcW w:w="2330" w:type="dxa"/>
            <w:vAlign w:val="top"/>
          </w:tcPr>
          <w:p>
            <w:pPr>
              <w:jc w:val="center"/>
              <w:rPr>
                <w:rFonts w:ascii="宋体" w:hAnsi="宋体" w:cs="宋体"/>
                <w:color w:val="auto"/>
                <w:sz w:val="24"/>
              </w:rPr>
            </w:pPr>
          </w:p>
        </w:tc>
        <w:tc>
          <w:tcPr>
            <w:tcW w:w="2673" w:type="dxa"/>
            <w:vAlign w:val="to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423" w:type="dxa"/>
            <w:vAlign w:val="top"/>
          </w:tcPr>
          <w:p>
            <w:pPr>
              <w:jc w:val="center"/>
              <w:rPr>
                <w:rFonts w:ascii="宋体" w:hAnsi="宋体" w:cs="宋体"/>
                <w:color w:val="auto"/>
                <w:sz w:val="24"/>
              </w:rPr>
            </w:pPr>
            <w:r>
              <w:rPr>
                <w:rFonts w:hint="eastAsia" w:ascii="宋体" w:hAnsi="宋体" w:cs="宋体"/>
                <w:color w:val="auto"/>
                <w:sz w:val="24"/>
              </w:rPr>
              <w:t>4</w:t>
            </w:r>
          </w:p>
        </w:tc>
        <w:tc>
          <w:tcPr>
            <w:tcW w:w="3139" w:type="dxa"/>
            <w:vAlign w:val="top"/>
          </w:tcPr>
          <w:p>
            <w:pPr>
              <w:jc w:val="center"/>
              <w:rPr>
                <w:rFonts w:ascii="宋体" w:hAnsi="宋体" w:cs="宋体"/>
                <w:color w:val="auto"/>
                <w:sz w:val="24"/>
              </w:rPr>
            </w:pPr>
            <w:r>
              <w:rPr>
                <w:rFonts w:hint="eastAsia" w:ascii="宋体" w:hAnsi="宋体" w:cs="宋体"/>
                <w:color w:val="auto"/>
                <w:sz w:val="24"/>
              </w:rPr>
              <w:t>240L垃圾桶</w:t>
            </w:r>
          </w:p>
        </w:tc>
        <w:tc>
          <w:tcPr>
            <w:tcW w:w="2134" w:type="dxa"/>
            <w:vAlign w:val="top"/>
          </w:tcPr>
          <w:p>
            <w:pPr>
              <w:jc w:val="center"/>
              <w:rPr>
                <w:rFonts w:ascii="宋体" w:hAnsi="宋体" w:cs="宋体"/>
                <w:color w:val="auto"/>
                <w:sz w:val="24"/>
              </w:rPr>
            </w:pPr>
          </w:p>
        </w:tc>
        <w:tc>
          <w:tcPr>
            <w:tcW w:w="2134" w:type="dxa"/>
            <w:vAlign w:val="top"/>
          </w:tcPr>
          <w:p>
            <w:pPr>
              <w:jc w:val="center"/>
              <w:rPr>
                <w:rFonts w:ascii="宋体" w:hAnsi="宋体" w:cs="宋体"/>
                <w:color w:val="auto"/>
                <w:sz w:val="24"/>
              </w:rPr>
            </w:pPr>
          </w:p>
        </w:tc>
        <w:tc>
          <w:tcPr>
            <w:tcW w:w="2330" w:type="dxa"/>
            <w:vAlign w:val="top"/>
          </w:tcPr>
          <w:p>
            <w:pPr>
              <w:jc w:val="center"/>
              <w:rPr>
                <w:rFonts w:ascii="宋体" w:hAnsi="宋体" w:cs="宋体"/>
                <w:color w:val="auto"/>
                <w:sz w:val="24"/>
              </w:rPr>
            </w:pPr>
          </w:p>
        </w:tc>
        <w:tc>
          <w:tcPr>
            <w:tcW w:w="2673" w:type="dxa"/>
            <w:vMerge w:val="restart"/>
            <w:vAlign w:val="to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423" w:type="dxa"/>
            <w:vAlign w:val="top"/>
          </w:tcPr>
          <w:p>
            <w:pPr>
              <w:jc w:val="center"/>
              <w:rPr>
                <w:rFonts w:ascii="宋体" w:hAnsi="宋体" w:cs="宋体"/>
                <w:color w:val="auto"/>
                <w:sz w:val="24"/>
              </w:rPr>
            </w:pPr>
            <w:r>
              <w:rPr>
                <w:rFonts w:hint="eastAsia" w:ascii="宋体" w:hAnsi="宋体" w:cs="宋体"/>
                <w:color w:val="auto"/>
                <w:sz w:val="24"/>
              </w:rPr>
              <w:t>5</w:t>
            </w:r>
          </w:p>
        </w:tc>
        <w:tc>
          <w:tcPr>
            <w:tcW w:w="3139" w:type="dxa"/>
            <w:vAlign w:val="top"/>
          </w:tcPr>
          <w:p>
            <w:pPr>
              <w:jc w:val="center"/>
              <w:rPr>
                <w:rFonts w:ascii="宋体" w:hAnsi="宋体" w:cs="宋体"/>
                <w:color w:val="auto"/>
                <w:sz w:val="24"/>
              </w:rPr>
            </w:pPr>
            <w:r>
              <w:rPr>
                <w:rFonts w:hint="eastAsia" w:ascii="宋体" w:hAnsi="宋体" w:cs="宋体"/>
                <w:color w:val="auto"/>
                <w:sz w:val="24"/>
              </w:rPr>
              <w:t>人力三轮车</w:t>
            </w:r>
          </w:p>
        </w:tc>
        <w:tc>
          <w:tcPr>
            <w:tcW w:w="2134" w:type="dxa"/>
            <w:vAlign w:val="top"/>
          </w:tcPr>
          <w:p>
            <w:pPr>
              <w:jc w:val="center"/>
              <w:rPr>
                <w:rFonts w:ascii="宋体" w:hAnsi="宋体" w:cs="宋体"/>
                <w:color w:val="auto"/>
                <w:sz w:val="24"/>
              </w:rPr>
            </w:pPr>
          </w:p>
        </w:tc>
        <w:tc>
          <w:tcPr>
            <w:tcW w:w="2134" w:type="dxa"/>
            <w:vAlign w:val="top"/>
          </w:tcPr>
          <w:p>
            <w:pPr>
              <w:jc w:val="center"/>
              <w:rPr>
                <w:rFonts w:ascii="宋体" w:hAnsi="宋体" w:cs="宋体"/>
                <w:color w:val="auto"/>
                <w:sz w:val="24"/>
              </w:rPr>
            </w:pPr>
          </w:p>
        </w:tc>
        <w:tc>
          <w:tcPr>
            <w:tcW w:w="2330" w:type="dxa"/>
            <w:vAlign w:val="top"/>
          </w:tcPr>
          <w:p>
            <w:pPr>
              <w:jc w:val="center"/>
              <w:rPr>
                <w:rFonts w:ascii="宋体" w:hAnsi="宋体" w:cs="宋体"/>
                <w:color w:val="auto"/>
                <w:sz w:val="24"/>
              </w:rPr>
            </w:pPr>
          </w:p>
        </w:tc>
        <w:tc>
          <w:tcPr>
            <w:tcW w:w="2673" w:type="dxa"/>
            <w:vMerge w:val="continue"/>
            <w:vAlign w:val="to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423" w:type="dxa"/>
            <w:vAlign w:val="top"/>
          </w:tcPr>
          <w:p>
            <w:pPr>
              <w:jc w:val="center"/>
              <w:rPr>
                <w:rFonts w:ascii="宋体" w:hAnsi="宋体" w:cs="宋体"/>
                <w:color w:val="auto"/>
                <w:sz w:val="24"/>
              </w:rPr>
            </w:pPr>
            <w:r>
              <w:rPr>
                <w:rFonts w:hint="eastAsia" w:ascii="宋体" w:hAnsi="宋体" w:cs="宋体"/>
                <w:color w:val="auto"/>
                <w:sz w:val="24"/>
              </w:rPr>
              <w:t>6</w:t>
            </w:r>
          </w:p>
        </w:tc>
        <w:tc>
          <w:tcPr>
            <w:tcW w:w="3139" w:type="dxa"/>
            <w:vAlign w:val="top"/>
          </w:tcPr>
          <w:p>
            <w:pPr>
              <w:jc w:val="center"/>
              <w:rPr>
                <w:rFonts w:ascii="宋体" w:hAnsi="宋体" w:cs="宋体"/>
                <w:color w:val="auto"/>
                <w:sz w:val="24"/>
              </w:rPr>
            </w:pPr>
            <w:r>
              <w:rPr>
                <w:rFonts w:hint="eastAsia" w:ascii="宋体" w:hAnsi="宋体" w:cs="宋体"/>
                <w:color w:val="auto"/>
                <w:sz w:val="24"/>
              </w:rPr>
              <w:t>管理用车</w:t>
            </w:r>
          </w:p>
        </w:tc>
        <w:tc>
          <w:tcPr>
            <w:tcW w:w="2134" w:type="dxa"/>
            <w:vAlign w:val="top"/>
          </w:tcPr>
          <w:p>
            <w:pPr>
              <w:jc w:val="center"/>
              <w:rPr>
                <w:rFonts w:ascii="宋体" w:hAnsi="宋体" w:cs="宋体"/>
                <w:color w:val="auto"/>
                <w:sz w:val="24"/>
              </w:rPr>
            </w:pPr>
          </w:p>
        </w:tc>
        <w:tc>
          <w:tcPr>
            <w:tcW w:w="2134" w:type="dxa"/>
            <w:vAlign w:val="top"/>
          </w:tcPr>
          <w:p>
            <w:pPr>
              <w:jc w:val="center"/>
              <w:rPr>
                <w:rFonts w:ascii="宋体" w:hAnsi="宋体" w:cs="宋体"/>
                <w:color w:val="auto"/>
                <w:sz w:val="24"/>
              </w:rPr>
            </w:pPr>
          </w:p>
        </w:tc>
        <w:tc>
          <w:tcPr>
            <w:tcW w:w="2330" w:type="dxa"/>
            <w:vAlign w:val="top"/>
          </w:tcPr>
          <w:p>
            <w:pPr>
              <w:jc w:val="center"/>
              <w:rPr>
                <w:rFonts w:ascii="宋体" w:hAnsi="宋体" w:cs="宋体"/>
                <w:color w:val="auto"/>
                <w:sz w:val="24"/>
              </w:rPr>
            </w:pPr>
          </w:p>
        </w:tc>
        <w:tc>
          <w:tcPr>
            <w:tcW w:w="2673" w:type="dxa"/>
            <w:vMerge w:val="restart"/>
            <w:vAlign w:val="to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423" w:type="dxa"/>
            <w:vAlign w:val="top"/>
          </w:tcPr>
          <w:p>
            <w:pPr>
              <w:jc w:val="center"/>
              <w:rPr>
                <w:rFonts w:ascii="宋体" w:hAnsi="宋体" w:cs="宋体"/>
                <w:color w:val="auto"/>
                <w:sz w:val="24"/>
              </w:rPr>
            </w:pPr>
            <w:r>
              <w:rPr>
                <w:rFonts w:hint="eastAsia" w:ascii="宋体" w:hAnsi="宋体" w:cs="宋体"/>
                <w:color w:val="auto"/>
                <w:sz w:val="24"/>
              </w:rPr>
              <w:t>7</w:t>
            </w:r>
          </w:p>
        </w:tc>
        <w:tc>
          <w:tcPr>
            <w:tcW w:w="3139" w:type="dxa"/>
            <w:vAlign w:val="top"/>
          </w:tcPr>
          <w:p>
            <w:pPr>
              <w:jc w:val="center"/>
              <w:rPr>
                <w:rFonts w:ascii="宋体" w:hAnsi="宋体" w:cs="宋体"/>
                <w:color w:val="auto"/>
                <w:sz w:val="24"/>
              </w:rPr>
            </w:pPr>
            <w:r>
              <w:rPr>
                <w:rFonts w:hint="eastAsia" w:ascii="宋体" w:hAnsi="宋体" w:cs="宋体"/>
                <w:color w:val="auto"/>
                <w:sz w:val="24"/>
              </w:rPr>
              <w:t>……</w:t>
            </w:r>
          </w:p>
        </w:tc>
        <w:tc>
          <w:tcPr>
            <w:tcW w:w="2134" w:type="dxa"/>
            <w:vAlign w:val="top"/>
          </w:tcPr>
          <w:p>
            <w:pPr>
              <w:jc w:val="center"/>
              <w:rPr>
                <w:rFonts w:ascii="宋体" w:hAnsi="宋体" w:cs="宋体"/>
                <w:color w:val="auto"/>
                <w:sz w:val="24"/>
              </w:rPr>
            </w:pPr>
          </w:p>
        </w:tc>
        <w:tc>
          <w:tcPr>
            <w:tcW w:w="2134" w:type="dxa"/>
            <w:vAlign w:val="top"/>
          </w:tcPr>
          <w:p>
            <w:pPr>
              <w:jc w:val="center"/>
              <w:rPr>
                <w:rFonts w:ascii="宋体" w:hAnsi="宋体" w:cs="宋体"/>
                <w:color w:val="auto"/>
                <w:sz w:val="24"/>
              </w:rPr>
            </w:pPr>
          </w:p>
        </w:tc>
        <w:tc>
          <w:tcPr>
            <w:tcW w:w="2330" w:type="dxa"/>
            <w:vAlign w:val="top"/>
          </w:tcPr>
          <w:p>
            <w:pPr>
              <w:jc w:val="center"/>
              <w:rPr>
                <w:rFonts w:ascii="宋体" w:hAnsi="宋体" w:cs="宋体"/>
                <w:color w:val="auto"/>
                <w:sz w:val="24"/>
              </w:rPr>
            </w:pPr>
          </w:p>
        </w:tc>
        <w:tc>
          <w:tcPr>
            <w:tcW w:w="2673" w:type="dxa"/>
            <w:vMerge w:val="continue"/>
            <w:vAlign w:val="to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4562" w:type="dxa"/>
            <w:gridSpan w:val="2"/>
            <w:vAlign w:val="top"/>
          </w:tcPr>
          <w:p>
            <w:pPr>
              <w:jc w:val="center"/>
              <w:rPr>
                <w:rFonts w:ascii="宋体" w:hAnsi="宋体" w:cs="宋体"/>
                <w:color w:val="auto"/>
                <w:sz w:val="24"/>
              </w:rPr>
            </w:pPr>
            <w:r>
              <w:rPr>
                <w:rFonts w:hint="eastAsia" w:ascii="宋体" w:hAnsi="宋体" w:cs="宋体"/>
                <w:b/>
                <w:bCs/>
                <w:color w:val="auto"/>
                <w:sz w:val="24"/>
              </w:rPr>
              <w:t>合计</w:t>
            </w:r>
          </w:p>
        </w:tc>
        <w:tc>
          <w:tcPr>
            <w:tcW w:w="2134" w:type="dxa"/>
            <w:vAlign w:val="top"/>
          </w:tcPr>
          <w:p>
            <w:pPr>
              <w:jc w:val="center"/>
              <w:rPr>
                <w:rFonts w:ascii="宋体" w:hAnsi="宋体" w:cs="宋体"/>
                <w:color w:val="auto"/>
                <w:sz w:val="24"/>
              </w:rPr>
            </w:pPr>
          </w:p>
        </w:tc>
        <w:tc>
          <w:tcPr>
            <w:tcW w:w="2134" w:type="dxa"/>
            <w:vAlign w:val="top"/>
          </w:tcPr>
          <w:p>
            <w:pPr>
              <w:jc w:val="center"/>
              <w:rPr>
                <w:rFonts w:ascii="宋体" w:hAnsi="宋体" w:cs="宋体"/>
                <w:color w:val="auto"/>
                <w:sz w:val="24"/>
              </w:rPr>
            </w:pPr>
            <w:r>
              <w:rPr>
                <w:rFonts w:ascii="宋体" w:hAnsi="宋体" w:cs="宋体"/>
                <w:b/>
                <w:bCs/>
                <w:color w:val="auto"/>
                <w:sz w:val="24"/>
              </w:rPr>
              <w:t>/</w:t>
            </w:r>
          </w:p>
        </w:tc>
        <w:tc>
          <w:tcPr>
            <w:tcW w:w="2330" w:type="dxa"/>
            <w:vAlign w:val="top"/>
          </w:tcPr>
          <w:p>
            <w:pPr>
              <w:jc w:val="center"/>
              <w:rPr>
                <w:rFonts w:ascii="宋体" w:hAnsi="宋体" w:cs="宋体"/>
                <w:color w:val="auto"/>
                <w:sz w:val="24"/>
              </w:rPr>
            </w:pPr>
          </w:p>
        </w:tc>
        <w:tc>
          <w:tcPr>
            <w:tcW w:w="2673" w:type="dxa"/>
            <w:vAlign w:val="top"/>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13833" w:type="dxa"/>
            <w:gridSpan w:val="6"/>
            <w:vAlign w:val="top"/>
          </w:tcPr>
          <w:p>
            <w:pPr>
              <w:rPr>
                <w:rFonts w:ascii="宋体" w:hAnsi="宋体" w:cs="宋体"/>
                <w:color w:val="auto"/>
                <w:sz w:val="24"/>
              </w:rPr>
            </w:pPr>
            <w:r>
              <w:rPr>
                <w:rFonts w:hint="eastAsia" w:ascii="宋体" w:hAnsi="宋体" w:cs="宋体"/>
                <w:color w:val="auto"/>
                <w:sz w:val="24"/>
              </w:rPr>
              <w:t>注：</w:t>
            </w:r>
            <w:r>
              <w:rPr>
                <w:rFonts w:ascii="宋体" w:hAnsi="宋体" w:cs="宋体"/>
                <w:color w:val="auto"/>
                <w:sz w:val="24"/>
              </w:rPr>
              <w:t xml:space="preserve"> </w:t>
            </w:r>
          </w:p>
        </w:tc>
      </w:tr>
    </w:tbl>
    <w:p>
      <w:pPr>
        <w:rPr>
          <w:rFonts w:ascii="宋体" w:hAnsi="宋体" w:cs="宋体"/>
          <w:color w:val="auto"/>
          <w:sz w:val="24"/>
        </w:rPr>
      </w:pPr>
    </w:p>
    <w:p>
      <w:pPr>
        <w:spacing w:line="560" w:lineRule="exact"/>
        <w:ind w:firstLine="720" w:firstLineChars="300"/>
        <w:jc w:val="left"/>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（加盖公章）        </w:t>
      </w:r>
    </w:p>
    <w:p>
      <w:pPr>
        <w:spacing w:line="560" w:lineRule="exact"/>
        <w:ind w:firstLine="720" w:firstLineChars="300"/>
        <w:jc w:val="left"/>
        <w:rPr>
          <w:rFonts w:ascii="宋体" w:hAnsi="宋体"/>
          <w:color w:val="auto"/>
          <w:sz w:val="24"/>
          <w:u w:val="single"/>
        </w:rPr>
      </w:pPr>
      <w:r>
        <w:rPr>
          <w:rFonts w:hint="eastAsia" w:ascii="宋体" w:hAnsi="宋体"/>
          <w:color w:val="auto"/>
          <w:sz w:val="24"/>
        </w:rPr>
        <w:t>授权代表签字：</w:t>
      </w:r>
      <w:r>
        <w:rPr>
          <w:rFonts w:hint="eastAsia" w:ascii="宋体" w:hAnsi="宋体"/>
          <w:color w:val="auto"/>
          <w:sz w:val="24"/>
          <w:u w:val="single"/>
        </w:rPr>
        <w:t xml:space="preserve">                         </w:t>
      </w:r>
    </w:p>
    <w:p>
      <w:pPr>
        <w:spacing w:line="560" w:lineRule="exact"/>
        <w:ind w:firstLine="720" w:firstLineChars="300"/>
        <w:jc w:val="left"/>
        <w:rPr>
          <w:rFonts w:ascii="宋体" w:hAnsi="宋体"/>
          <w:color w:val="auto"/>
          <w:sz w:val="24"/>
        </w:rPr>
      </w:pPr>
      <w:r>
        <w:rPr>
          <w:rFonts w:hint="eastAsia" w:ascii="宋体" w:hAnsi="宋体"/>
          <w:color w:val="auto"/>
          <w:sz w:val="24"/>
        </w:rPr>
        <w:t>日期：     年  月  日</w:t>
      </w:r>
    </w:p>
    <w:p>
      <w:pPr>
        <w:rPr>
          <w:rFonts w:ascii="宋体" w:hAnsi="宋体" w:cs="宋体"/>
          <w:color w:val="auto"/>
          <w:sz w:val="24"/>
        </w:rPr>
      </w:pPr>
    </w:p>
    <w:p>
      <w:pPr>
        <w:rPr>
          <w:rFonts w:ascii="宋体" w:hAnsi="宋体" w:cs="宋体"/>
          <w:color w:val="auto"/>
          <w:sz w:val="24"/>
        </w:rPr>
      </w:pPr>
    </w:p>
    <w:p>
      <w:pPr>
        <w:jc w:val="center"/>
        <w:rPr>
          <w:rFonts w:ascii="宋体" w:hAnsi="宋体" w:cs="宋体"/>
          <w:b/>
          <w:bCs/>
          <w:color w:val="auto"/>
          <w:sz w:val="24"/>
        </w:rPr>
      </w:pPr>
      <w:r>
        <w:rPr>
          <w:rFonts w:hint="eastAsia" w:ascii="宋体" w:hAnsi="宋体" w:cs="宋体"/>
          <w:b/>
          <w:bCs/>
          <w:color w:val="auto"/>
          <w:sz w:val="24"/>
        </w:rPr>
        <w:t>4、车辆运营维护费用</w:t>
      </w:r>
    </w:p>
    <w:tbl>
      <w:tblPr>
        <w:tblStyle w:val="18"/>
        <w:tblW w:w="13277"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2552"/>
        <w:gridCol w:w="7263"/>
        <w:gridCol w:w="1369"/>
        <w:gridCol w:w="1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trPr>
        <w:tc>
          <w:tcPr>
            <w:tcW w:w="724" w:type="dxa"/>
            <w:vAlign w:val="center"/>
          </w:tcPr>
          <w:p>
            <w:pPr>
              <w:jc w:val="center"/>
              <w:rPr>
                <w:rFonts w:ascii="宋体" w:hAnsi="宋体" w:cs="宋体"/>
                <w:color w:val="auto"/>
                <w:sz w:val="24"/>
              </w:rPr>
            </w:pPr>
            <w:r>
              <w:rPr>
                <w:rFonts w:ascii="宋体" w:hAnsi="宋体" w:cs="宋体"/>
                <w:b/>
                <w:bCs/>
                <w:color w:val="auto"/>
                <w:sz w:val="24"/>
              </w:rPr>
              <w:t>序号</w:t>
            </w:r>
          </w:p>
        </w:tc>
        <w:tc>
          <w:tcPr>
            <w:tcW w:w="2552" w:type="dxa"/>
            <w:vAlign w:val="center"/>
          </w:tcPr>
          <w:p>
            <w:pPr>
              <w:jc w:val="center"/>
              <w:rPr>
                <w:rFonts w:ascii="宋体" w:hAnsi="宋体" w:cs="宋体"/>
                <w:color w:val="auto"/>
                <w:sz w:val="24"/>
              </w:rPr>
            </w:pPr>
            <w:r>
              <w:rPr>
                <w:rFonts w:ascii="宋体" w:hAnsi="宋体" w:cs="宋体"/>
                <w:b/>
                <w:bCs/>
                <w:color w:val="auto"/>
                <w:sz w:val="24"/>
              </w:rPr>
              <w:t>车辆</w:t>
            </w:r>
            <w:r>
              <w:rPr>
                <w:rFonts w:hint="eastAsia" w:ascii="宋体" w:hAnsi="宋体" w:cs="宋体"/>
                <w:b/>
                <w:bCs/>
                <w:color w:val="auto"/>
                <w:sz w:val="24"/>
              </w:rPr>
              <w:t>及其他费用名称</w:t>
            </w:r>
          </w:p>
        </w:tc>
        <w:tc>
          <w:tcPr>
            <w:tcW w:w="7263" w:type="dxa"/>
            <w:vAlign w:val="center"/>
          </w:tcPr>
          <w:p>
            <w:pPr>
              <w:jc w:val="center"/>
              <w:rPr>
                <w:rFonts w:ascii="宋体" w:hAnsi="宋体" w:cs="宋体"/>
                <w:color w:val="auto"/>
                <w:sz w:val="24"/>
              </w:rPr>
            </w:pPr>
            <w:r>
              <w:rPr>
                <w:rFonts w:hint="eastAsia" w:ascii="宋体" w:hAnsi="宋体" w:cs="宋体"/>
                <w:b/>
                <w:bCs/>
                <w:color w:val="auto"/>
                <w:sz w:val="24"/>
              </w:rPr>
              <w:t>数量及</w:t>
            </w:r>
            <w:r>
              <w:rPr>
                <w:rFonts w:ascii="宋体" w:hAnsi="宋体" w:cs="宋体"/>
                <w:b/>
                <w:bCs/>
                <w:color w:val="auto"/>
                <w:sz w:val="24"/>
              </w:rPr>
              <w:t>说明</w:t>
            </w:r>
          </w:p>
        </w:tc>
        <w:tc>
          <w:tcPr>
            <w:tcW w:w="1369" w:type="dxa"/>
            <w:vAlign w:val="center"/>
          </w:tcPr>
          <w:p>
            <w:pPr>
              <w:jc w:val="center"/>
              <w:rPr>
                <w:rFonts w:ascii="宋体" w:hAnsi="宋体" w:cs="宋体"/>
                <w:color w:val="auto"/>
                <w:sz w:val="24"/>
              </w:rPr>
            </w:pPr>
            <w:r>
              <w:rPr>
                <w:rFonts w:ascii="宋体" w:hAnsi="宋体" w:cs="宋体"/>
                <w:b/>
                <w:bCs/>
                <w:color w:val="auto"/>
                <w:sz w:val="24"/>
              </w:rPr>
              <w:t>月费用</w:t>
            </w:r>
          </w:p>
          <w:p>
            <w:pPr>
              <w:jc w:val="center"/>
              <w:rPr>
                <w:rFonts w:ascii="宋体" w:hAnsi="宋体" w:cs="宋体"/>
                <w:color w:val="auto"/>
                <w:sz w:val="24"/>
              </w:rPr>
            </w:pPr>
            <w:r>
              <w:rPr>
                <w:rFonts w:ascii="宋体" w:hAnsi="宋体" w:cs="宋体"/>
                <w:b/>
                <w:bCs/>
                <w:color w:val="auto"/>
                <w:sz w:val="24"/>
              </w:rPr>
              <w:t>（万元）</w:t>
            </w:r>
          </w:p>
        </w:tc>
        <w:tc>
          <w:tcPr>
            <w:tcW w:w="1369" w:type="dxa"/>
            <w:vAlign w:val="center"/>
          </w:tcPr>
          <w:p>
            <w:pPr>
              <w:jc w:val="center"/>
              <w:rPr>
                <w:rFonts w:ascii="宋体" w:hAnsi="宋体" w:cs="宋体"/>
                <w:color w:val="auto"/>
                <w:sz w:val="24"/>
              </w:rPr>
            </w:pPr>
            <w:r>
              <w:rPr>
                <w:rFonts w:ascii="宋体" w:hAnsi="宋体" w:cs="宋体"/>
                <w:b/>
                <w:bCs/>
                <w:color w:val="auto"/>
                <w:sz w:val="24"/>
              </w:rPr>
              <w:t>年费用</w:t>
            </w:r>
          </w:p>
          <w:p>
            <w:pPr>
              <w:jc w:val="center"/>
              <w:rPr>
                <w:rFonts w:ascii="宋体" w:hAnsi="宋体" w:cs="宋体"/>
                <w:color w:val="auto"/>
                <w:sz w:val="24"/>
              </w:rPr>
            </w:pPr>
            <w:r>
              <w:rPr>
                <w:rFonts w:ascii="宋体" w:hAnsi="宋体" w:cs="宋体"/>
                <w:b/>
                <w:bCs/>
                <w:color w:val="auto"/>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trPr>
        <w:tc>
          <w:tcPr>
            <w:tcW w:w="724" w:type="dxa"/>
            <w:vAlign w:val="center"/>
          </w:tcPr>
          <w:p>
            <w:pPr>
              <w:jc w:val="center"/>
              <w:rPr>
                <w:rFonts w:ascii="宋体" w:hAnsi="宋体" w:cs="宋体"/>
                <w:color w:val="auto"/>
                <w:sz w:val="24"/>
              </w:rPr>
            </w:pPr>
            <w:r>
              <w:rPr>
                <w:rFonts w:ascii="宋体" w:hAnsi="宋体" w:cs="宋体"/>
                <w:color w:val="auto"/>
                <w:sz w:val="24"/>
              </w:rPr>
              <w:t>1</w:t>
            </w:r>
          </w:p>
        </w:tc>
        <w:tc>
          <w:tcPr>
            <w:tcW w:w="2552" w:type="dxa"/>
            <w:vAlign w:val="center"/>
          </w:tcPr>
          <w:p>
            <w:pPr>
              <w:jc w:val="center"/>
              <w:rPr>
                <w:rFonts w:ascii="宋体" w:hAnsi="宋体" w:cs="宋体"/>
                <w:color w:val="auto"/>
                <w:sz w:val="24"/>
              </w:rPr>
            </w:pPr>
          </w:p>
        </w:tc>
        <w:tc>
          <w:tcPr>
            <w:tcW w:w="7263"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trPr>
        <w:tc>
          <w:tcPr>
            <w:tcW w:w="724" w:type="dxa"/>
            <w:vAlign w:val="center"/>
          </w:tcPr>
          <w:p>
            <w:pPr>
              <w:jc w:val="center"/>
              <w:rPr>
                <w:rFonts w:ascii="宋体" w:hAnsi="宋体" w:cs="宋体"/>
                <w:color w:val="auto"/>
                <w:sz w:val="24"/>
              </w:rPr>
            </w:pPr>
            <w:r>
              <w:rPr>
                <w:rFonts w:ascii="宋体" w:hAnsi="宋体" w:cs="宋体"/>
                <w:color w:val="auto"/>
                <w:sz w:val="24"/>
              </w:rPr>
              <w:t>2</w:t>
            </w:r>
          </w:p>
        </w:tc>
        <w:tc>
          <w:tcPr>
            <w:tcW w:w="2552" w:type="dxa"/>
            <w:vAlign w:val="center"/>
          </w:tcPr>
          <w:p>
            <w:pPr>
              <w:jc w:val="center"/>
              <w:rPr>
                <w:rFonts w:ascii="宋体" w:hAnsi="宋体" w:cs="宋体"/>
                <w:color w:val="auto"/>
                <w:sz w:val="24"/>
              </w:rPr>
            </w:pPr>
          </w:p>
        </w:tc>
        <w:tc>
          <w:tcPr>
            <w:tcW w:w="7263"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atLeast"/>
        </w:trPr>
        <w:tc>
          <w:tcPr>
            <w:tcW w:w="724" w:type="dxa"/>
            <w:vAlign w:val="center"/>
          </w:tcPr>
          <w:p>
            <w:pPr>
              <w:jc w:val="center"/>
              <w:rPr>
                <w:rFonts w:ascii="宋体" w:hAnsi="宋体" w:cs="宋体"/>
                <w:color w:val="auto"/>
                <w:sz w:val="24"/>
              </w:rPr>
            </w:pPr>
            <w:r>
              <w:rPr>
                <w:rFonts w:hint="eastAsia" w:ascii="宋体" w:hAnsi="宋体" w:cs="宋体"/>
                <w:color w:val="auto"/>
                <w:sz w:val="24"/>
              </w:rPr>
              <w:t>3</w:t>
            </w:r>
          </w:p>
        </w:tc>
        <w:tc>
          <w:tcPr>
            <w:tcW w:w="2552" w:type="dxa"/>
            <w:vAlign w:val="center"/>
          </w:tcPr>
          <w:p>
            <w:pPr>
              <w:jc w:val="center"/>
              <w:rPr>
                <w:rFonts w:ascii="宋体" w:hAnsi="宋体" w:cs="宋体"/>
                <w:color w:val="auto"/>
                <w:sz w:val="24"/>
              </w:rPr>
            </w:pPr>
          </w:p>
        </w:tc>
        <w:tc>
          <w:tcPr>
            <w:tcW w:w="7263"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3" w:hRule="atLeast"/>
        </w:trPr>
        <w:tc>
          <w:tcPr>
            <w:tcW w:w="724" w:type="dxa"/>
            <w:vAlign w:val="center"/>
          </w:tcPr>
          <w:p>
            <w:pPr>
              <w:jc w:val="center"/>
              <w:rPr>
                <w:rFonts w:ascii="宋体" w:hAnsi="宋体" w:cs="宋体"/>
                <w:color w:val="auto"/>
                <w:sz w:val="24"/>
              </w:rPr>
            </w:pPr>
            <w:r>
              <w:rPr>
                <w:rFonts w:ascii="宋体" w:hAnsi="宋体" w:cs="宋体"/>
                <w:color w:val="auto"/>
                <w:sz w:val="24"/>
              </w:rPr>
              <w:t>4</w:t>
            </w:r>
          </w:p>
        </w:tc>
        <w:tc>
          <w:tcPr>
            <w:tcW w:w="2552" w:type="dxa"/>
            <w:vAlign w:val="center"/>
          </w:tcPr>
          <w:p>
            <w:pPr>
              <w:jc w:val="center"/>
              <w:rPr>
                <w:rFonts w:ascii="宋体" w:hAnsi="宋体" w:cs="宋体"/>
                <w:color w:val="auto"/>
                <w:sz w:val="24"/>
              </w:rPr>
            </w:pPr>
          </w:p>
        </w:tc>
        <w:tc>
          <w:tcPr>
            <w:tcW w:w="7263"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3" w:hRule="atLeast"/>
        </w:trPr>
        <w:tc>
          <w:tcPr>
            <w:tcW w:w="724" w:type="dxa"/>
            <w:vAlign w:val="center"/>
          </w:tcPr>
          <w:p>
            <w:pPr>
              <w:jc w:val="center"/>
              <w:rPr>
                <w:rFonts w:ascii="宋体" w:hAnsi="宋体" w:cs="宋体"/>
                <w:color w:val="auto"/>
                <w:sz w:val="24"/>
              </w:rPr>
            </w:pPr>
            <w:r>
              <w:rPr>
                <w:rFonts w:hint="eastAsia" w:ascii="宋体" w:hAnsi="宋体" w:cs="宋体"/>
                <w:color w:val="auto"/>
                <w:sz w:val="24"/>
              </w:rPr>
              <w:t>5</w:t>
            </w:r>
          </w:p>
        </w:tc>
        <w:tc>
          <w:tcPr>
            <w:tcW w:w="2552" w:type="dxa"/>
            <w:vAlign w:val="center"/>
          </w:tcPr>
          <w:p>
            <w:pPr>
              <w:jc w:val="center"/>
              <w:rPr>
                <w:rFonts w:ascii="宋体" w:hAnsi="宋体" w:cs="宋体"/>
                <w:color w:val="auto"/>
                <w:sz w:val="24"/>
              </w:rPr>
            </w:pPr>
          </w:p>
        </w:tc>
        <w:tc>
          <w:tcPr>
            <w:tcW w:w="7263"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724" w:type="dxa"/>
            <w:vAlign w:val="center"/>
          </w:tcPr>
          <w:p>
            <w:pPr>
              <w:jc w:val="center"/>
              <w:rPr>
                <w:rFonts w:ascii="宋体" w:hAnsi="宋体" w:cs="宋体"/>
                <w:color w:val="auto"/>
                <w:sz w:val="24"/>
              </w:rPr>
            </w:pPr>
            <w:r>
              <w:rPr>
                <w:rFonts w:hint="eastAsia" w:ascii="宋体" w:hAnsi="宋体" w:cs="宋体"/>
                <w:color w:val="auto"/>
                <w:sz w:val="24"/>
              </w:rPr>
              <w:t>6</w:t>
            </w:r>
          </w:p>
        </w:tc>
        <w:tc>
          <w:tcPr>
            <w:tcW w:w="2552" w:type="dxa"/>
            <w:vAlign w:val="center"/>
          </w:tcPr>
          <w:p>
            <w:pPr>
              <w:jc w:val="center"/>
              <w:rPr>
                <w:rFonts w:ascii="宋体" w:hAnsi="宋体" w:cs="宋体"/>
                <w:color w:val="auto"/>
                <w:sz w:val="24"/>
              </w:rPr>
            </w:pPr>
          </w:p>
        </w:tc>
        <w:tc>
          <w:tcPr>
            <w:tcW w:w="7263"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trPr>
        <w:tc>
          <w:tcPr>
            <w:tcW w:w="724" w:type="dxa"/>
            <w:vAlign w:val="center"/>
          </w:tcPr>
          <w:p>
            <w:pPr>
              <w:jc w:val="center"/>
              <w:rPr>
                <w:rFonts w:ascii="宋体" w:hAnsi="宋体" w:cs="宋体"/>
                <w:color w:val="auto"/>
                <w:sz w:val="24"/>
              </w:rPr>
            </w:pPr>
            <w:r>
              <w:rPr>
                <w:rFonts w:hint="eastAsia" w:ascii="宋体" w:hAnsi="宋体" w:cs="宋体"/>
                <w:color w:val="auto"/>
                <w:sz w:val="24"/>
              </w:rPr>
              <w:t>7</w:t>
            </w:r>
          </w:p>
        </w:tc>
        <w:tc>
          <w:tcPr>
            <w:tcW w:w="2552" w:type="dxa"/>
            <w:vAlign w:val="center"/>
          </w:tcPr>
          <w:p>
            <w:pPr>
              <w:jc w:val="center"/>
              <w:rPr>
                <w:rFonts w:ascii="宋体" w:hAnsi="宋体" w:cs="宋体"/>
                <w:color w:val="auto"/>
                <w:sz w:val="24"/>
              </w:rPr>
            </w:pPr>
          </w:p>
        </w:tc>
        <w:tc>
          <w:tcPr>
            <w:tcW w:w="7263"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trPr>
        <w:tc>
          <w:tcPr>
            <w:tcW w:w="10539" w:type="dxa"/>
            <w:gridSpan w:val="3"/>
            <w:vAlign w:val="center"/>
          </w:tcPr>
          <w:p>
            <w:pPr>
              <w:jc w:val="center"/>
              <w:rPr>
                <w:rFonts w:ascii="宋体" w:hAnsi="宋体" w:cs="宋体"/>
                <w:color w:val="auto"/>
                <w:sz w:val="24"/>
              </w:rPr>
            </w:pPr>
            <w:r>
              <w:rPr>
                <w:rFonts w:ascii="宋体" w:hAnsi="宋体" w:cs="宋体"/>
                <w:b/>
                <w:bCs/>
                <w:color w:val="auto"/>
                <w:sz w:val="24"/>
              </w:rPr>
              <w:t>合  计</w:t>
            </w:r>
          </w:p>
        </w:tc>
        <w:tc>
          <w:tcPr>
            <w:tcW w:w="1369" w:type="dxa"/>
            <w:vAlign w:val="center"/>
          </w:tcPr>
          <w:p>
            <w:pPr>
              <w:jc w:val="center"/>
              <w:rPr>
                <w:rFonts w:ascii="宋体" w:hAnsi="宋体" w:cs="宋体"/>
                <w:color w:val="auto"/>
                <w:sz w:val="24"/>
              </w:rPr>
            </w:pPr>
          </w:p>
        </w:tc>
        <w:tc>
          <w:tcPr>
            <w:tcW w:w="1369" w:type="dxa"/>
            <w:vAlign w:val="center"/>
          </w:tcPr>
          <w:p>
            <w:pPr>
              <w:jc w:val="center"/>
              <w:rPr>
                <w:rFonts w:ascii="宋体" w:hAnsi="宋体" w:cs="宋体"/>
                <w:color w:val="auto"/>
                <w:sz w:val="24"/>
              </w:rPr>
            </w:pPr>
          </w:p>
        </w:tc>
      </w:tr>
    </w:tbl>
    <w:p>
      <w:pPr>
        <w:jc w:val="center"/>
        <w:rPr>
          <w:rFonts w:ascii="宋体" w:hAnsi="宋体" w:cs="宋体"/>
          <w:color w:val="auto"/>
          <w:sz w:val="24"/>
        </w:rPr>
      </w:pPr>
    </w:p>
    <w:p>
      <w:pPr>
        <w:spacing w:line="560" w:lineRule="exact"/>
        <w:ind w:firstLine="240" w:firstLineChars="100"/>
        <w:jc w:val="left"/>
        <w:rPr>
          <w:rFonts w:ascii="宋体" w:hAnsi="宋体"/>
          <w:color w:val="auto"/>
          <w:sz w:val="24"/>
        </w:rPr>
      </w:pPr>
      <w:r>
        <w:rPr>
          <w:rFonts w:ascii="宋体" w:hAnsi="宋体" w:cs="宋体"/>
          <w:color w:val="auto"/>
          <w:sz w:val="24"/>
        </w:rPr>
        <w:tab/>
      </w:r>
      <w:r>
        <w:rPr>
          <w:rFonts w:hint="eastAsia" w:ascii="宋体" w:hAnsi="宋体" w:cs="宋体"/>
          <w:color w:val="auto"/>
          <w:sz w:val="24"/>
        </w:rPr>
        <w:t xml:space="preserve">  </w:t>
      </w: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（加盖公章）        </w:t>
      </w:r>
    </w:p>
    <w:p>
      <w:pPr>
        <w:spacing w:line="560" w:lineRule="exact"/>
        <w:ind w:firstLine="720" w:firstLineChars="300"/>
        <w:jc w:val="left"/>
        <w:rPr>
          <w:rFonts w:ascii="宋体" w:hAnsi="宋体"/>
          <w:color w:val="auto"/>
          <w:sz w:val="24"/>
          <w:u w:val="single"/>
        </w:rPr>
      </w:pPr>
      <w:r>
        <w:rPr>
          <w:rFonts w:hint="eastAsia" w:ascii="宋体" w:hAnsi="宋体"/>
          <w:color w:val="auto"/>
          <w:sz w:val="24"/>
        </w:rPr>
        <w:t>授权代表签字：</w:t>
      </w:r>
      <w:r>
        <w:rPr>
          <w:rFonts w:hint="eastAsia" w:ascii="宋体" w:hAnsi="宋体"/>
          <w:color w:val="auto"/>
          <w:sz w:val="24"/>
          <w:u w:val="single"/>
        </w:rPr>
        <w:t xml:space="preserve">                         </w:t>
      </w:r>
    </w:p>
    <w:p>
      <w:pPr>
        <w:spacing w:line="560" w:lineRule="exact"/>
        <w:ind w:firstLine="720" w:firstLineChars="300"/>
        <w:jc w:val="left"/>
        <w:rPr>
          <w:rFonts w:ascii="宋体" w:hAnsi="宋体"/>
          <w:color w:val="auto"/>
          <w:sz w:val="24"/>
        </w:rPr>
      </w:pPr>
      <w:r>
        <w:rPr>
          <w:rFonts w:hint="eastAsia" w:ascii="宋体" w:hAnsi="宋体"/>
          <w:color w:val="auto"/>
          <w:sz w:val="24"/>
        </w:rPr>
        <w:t>日期：     年  月  日</w:t>
      </w:r>
    </w:p>
    <w:p>
      <w:pPr>
        <w:tabs>
          <w:tab w:val="left" w:pos="1260"/>
        </w:tabs>
        <w:jc w:val="center"/>
        <w:rPr>
          <w:rFonts w:ascii="宋体" w:hAnsi="宋体" w:cs="宋体"/>
          <w:color w:val="auto"/>
          <w:sz w:val="24"/>
        </w:rPr>
      </w:pPr>
      <w:r>
        <w:rPr>
          <w:rFonts w:hint="eastAsia" w:ascii="宋体" w:hAnsi="宋体" w:cs="宋体"/>
          <w:b/>
          <w:bCs/>
          <w:color w:val="auto"/>
          <w:sz w:val="24"/>
        </w:rPr>
        <w:t xml:space="preserve">                                        5、项目管理费用                                 </w:t>
      </w:r>
      <w:r>
        <w:rPr>
          <w:rFonts w:hint="eastAsia" w:ascii="宋体" w:hAnsi="宋体" w:cs="宋体"/>
          <w:bCs/>
          <w:color w:val="auto"/>
          <w:sz w:val="24"/>
        </w:rPr>
        <w:t xml:space="preserve">  单位：（万元）</w:t>
      </w:r>
    </w:p>
    <w:tbl>
      <w:tblPr>
        <w:tblStyle w:val="18"/>
        <w:tblW w:w="14252"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0"/>
        <w:gridCol w:w="1527"/>
        <w:gridCol w:w="1574"/>
        <w:gridCol w:w="821"/>
        <w:gridCol w:w="137"/>
        <w:gridCol w:w="821"/>
        <w:gridCol w:w="1232"/>
        <w:gridCol w:w="1094"/>
        <w:gridCol w:w="1094"/>
        <w:gridCol w:w="365"/>
        <w:gridCol w:w="729"/>
        <w:gridCol w:w="1208"/>
        <w:gridCol w:w="982"/>
        <w:gridCol w:w="1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890" w:type="dxa"/>
            <w:vMerge w:val="restart"/>
            <w:textDirection w:val="tbRlV"/>
            <w:vAlign w:val="center"/>
          </w:tcPr>
          <w:p>
            <w:pPr>
              <w:tabs>
                <w:tab w:val="left" w:pos="1260"/>
              </w:tabs>
              <w:jc w:val="center"/>
              <w:rPr>
                <w:rFonts w:ascii="宋体" w:hAnsi="宋体" w:cs="宋体"/>
                <w:color w:val="auto"/>
                <w:sz w:val="24"/>
              </w:rPr>
            </w:pPr>
            <w:r>
              <w:rPr>
                <w:rFonts w:hint="eastAsia" w:ascii="宋体" w:hAnsi="宋体" w:cs="宋体"/>
                <w:b/>
                <w:bCs/>
                <w:color w:val="auto"/>
                <w:sz w:val="24"/>
              </w:rPr>
              <w:t>设备费用</w:t>
            </w:r>
          </w:p>
        </w:tc>
        <w:tc>
          <w:tcPr>
            <w:tcW w:w="3101" w:type="dxa"/>
            <w:gridSpan w:val="2"/>
            <w:vAlign w:val="center"/>
          </w:tcPr>
          <w:p>
            <w:pPr>
              <w:tabs>
                <w:tab w:val="left" w:pos="1260"/>
              </w:tabs>
              <w:jc w:val="center"/>
              <w:rPr>
                <w:rFonts w:ascii="宋体" w:hAnsi="宋体" w:cs="宋体"/>
                <w:color w:val="auto"/>
                <w:sz w:val="24"/>
              </w:rPr>
            </w:pPr>
            <w:r>
              <w:rPr>
                <w:rFonts w:hint="eastAsia" w:ascii="宋体" w:hAnsi="宋体" w:cs="宋体"/>
                <w:b/>
                <w:bCs/>
                <w:color w:val="auto"/>
                <w:sz w:val="24"/>
              </w:rPr>
              <w:t>项目明细</w:t>
            </w:r>
          </w:p>
        </w:tc>
        <w:tc>
          <w:tcPr>
            <w:tcW w:w="8483" w:type="dxa"/>
            <w:gridSpan w:val="10"/>
            <w:vAlign w:val="center"/>
          </w:tcPr>
          <w:p>
            <w:pPr>
              <w:tabs>
                <w:tab w:val="left" w:pos="1260"/>
              </w:tabs>
              <w:jc w:val="center"/>
              <w:rPr>
                <w:rFonts w:ascii="宋体" w:hAnsi="宋体" w:cs="宋体"/>
                <w:color w:val="auto"/>
                <w:sz w:val="24"/>
              </w:rPr>
            </w:pPr>
            <w:r>
              <w:rPr>
                <w:rFonts w:hint="eastAsia" w:ascii="宋体" w:hAnsi="宋体" w:cs="宋体"/>
                <w:b/>
                <w:bCs/>
                <w:color w:val="auto"/>
                <w:sz w:val="24"/>
              </w:rPr>
              <w:t>费用明细</w:t>
            </w:r>
          </w:p>
        </w:tc>
        <w:tc>
          <w:tcPr>
            <w:tcW w:w="1778" w:type="dxa"/>
            <w:vAlign w:val="center"/>
          </w:tcPr>
          <w:p>
            <w:pPr>
              <w:tabs>
                <w:tab w:val="left" w:pos="1260"/>
              </w:tabs>
              <w:jc w:val="center"/>
              <w:rPr>
                <w:rFonts w:ascii="宋体" w:hAnsi="宋体" w:cs="宋体"/>
                <w:color w:val="auto"/>
                <w:sz w:val="24"/>
              </w:rPr>
            </w:pPr>
            <w:r>
              <w:rPr>
                <w:rFonts w:hint="eastAsia" w:ascii="宋体" w:hAnsi="宋体" w:cs="宋体"/>
                <w:b/>
                <w:bCs/>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890" w:type="dxa"/>
            <w:vMerge w:val="continue"/>
            <w:vAlign w:val="center"/>
          </w:tcPr>
          <w:p>
            <w:pPr>
              <w:tabs>
                <w:tab w:val="left" w:pos="1260"/>
              </w:tabs>
              <w:jc w:val="center"/>
              <w:rPr>
                <w:rFonts w:ascii="宋体" w:hAnsi="宋体" w:cs="宋体"/>
                <w:color w:val="auto"/>
                <w:sz w:val="24"/>
              </w:rPr>
            </w:pPr>
          </w:p>
        </w:tc>
        <w:tc>
          <w:tcPr>
            <w:tcW w:w="3101" w:type="dxa"/>
            <w:gridSpan w:val="2"/>
            <w:vAlign w:val="center"/>
          </w:tcPr>
          <w:p>
            <w:pPr>
              <w:tabs>
                <w:tab w:val="left" w:pos="1260"/>
              </w:tabs>
              <w:jc w:val="center"/>
              <w:rPr>
                <w:rFonts w:ascii="宋体" w:hAnsi="宋体" w:cs="宋体"/>
                <w:color w:val="auto"/>
                <w:sz w:val="24"/>
              </w:rPr>
            </w:pPr>
            <w:r>
              <w:rPr>
                <w:rFonts w:hint="eastAsia" w:ascii="宋体" w:hAnsi="宋体" w:cs="宋体"/>
                <w:b/>
                <w:bCs/>
                <w:color w:val="auto"/>
                <w:sz w:val="24"/>
              </w:rPr>
              <w:t>智慧环卫信息费（万元/年）</w:t>
            </w:r>
          </w:p>
        </w:tc>
        <w:tc>
          <w:tcPr>
            <w:tcW w:w="8483" w:type="dxa"/>
            <w:gridSpan w:val="10"/>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890" w:type="dxa"/>
            <w:vMerge w:val="restart"/>
            <w:textDirection w:val="tbRlV"/>
            <w:vAlign w:val="center"/>
          </w:tcPr>
          <w:p>
            <w:pPr>
              <w:tabs>
                <w:tab w:val="left" w:pos="1260"/>
              </w:tabs>
              <w:jc w:val="center"/>
              <w:rPr>
                <w:rFonts w:ascii="宋体" w:hAnsi="宋体" w:cs="宋体"/>
                <w:color w:val="auto"/>
                <w:sz w:val="24"/>
              </w:rPr>
            </w:pPr>
            <w:r>
              <w:rPr>
                <w:rFonts w:hint="eastAsia" w:ascii="宋体" w:hAnsi="宋体" w:cs="宋体"/>
                <w:b/>
                <w:bCs/>
                <w:color w:val="auto"/>
                <w:sz w:val="24"/>
              </w:rPr>
              <w:t>管理人员费用</w:t>
            </w:r>
          </w:p>
        </w:tc>
        <w:tc>
          <w:tcPr>
            <w:tcW w:w="3101" w:type="dxa"/>
            <w:gridSpan w:val="2"/>
            <w:vAlign w:val="center"/>
          </w:tcPr>
          <w:p>
            <w:pPr>
              <w:tabs>
                <w:tab w:val="left" w:pos="1260"/>
              </w:tabs>
              <w:jc w:val="center"/>
              <w:rPr>
                <w:rFonts w:ascii="宋体" w:hAnsi="宋体" w:cs="宋体"/>
                <w:color w:val="auto"/>
                <w:sz w:val="24"/>
              </w:rPr>
            </w:pPr>
            <w:r>
              <w:rPr>
                <w:rFonts w:hint="eastAsia" w:ascii="宋体" w:hAnsi="宋体" w:cs="宋体"/>
                <w:b/>
                <w:bCs/>
                <w:color w:val="auto"/>
                <w:sz w:val="24"/>
              </w:rPr>
              <w:t>项目明细</w:t>
            </w:r>
          </w:p>
        </w:tc>
        <w:tc>
          <w:tcPr>
            <w:tcW w:w="821" w:type="dxa"/>
            <w:vAlign w:val="center"/>
          </w:tcPr>
          <w:p>
            <w:pPr>
              <w:tabs>
                <w:tab w:val="left" w:pos="1260"/>
              </w:tabs>
              <w:jc w:val="center"/>
              <w:rPr>
                <w:rFonts w:ascii="宋体" w:hAnsi="宋体" w:cs="宋体"/>
                <w:color w:val="auto"/>
                <w:sz w:val="24"/>
              </w:rPr>
            </w:pPr>
            <w:r>
              <w:rPr>
                <w:rFonts w:hint="eastAsia" w:ascii="宋体" w:hAnsi="宋体" w:cs="宋体"/>
                <w:b/>
                <w:bCs/>
                <w:color w:val="auto"/>
                <w:sz w:val="24"/>
              </w:rPr>
              <w:t>数量</w:t>
            </w:r>
          </w:p>
        </w:tc>
        <w:tc>
          <w:tcPr>
            <w:tcW w:w="958" w:type="dxa"/>
            <w:gridSpan w:val="2"/>
            <w:vAlign w:val="center"/>
          </w:tcPr>
          <w:p>
            <w:pPr>
              <w:tabs>
                <w:tab w:val="left" w:pos="1260"/>
              </w:tabs>
              <w:jc w:val="center"/>
              <w:rPr>
                <w:rFonts w:ascii="宋体" w:hAnsi="宋体" w:cs="宋体"/>
                <w:color w:val="auto"/>
                <w:sz w:val="24"/>
              </w:rPr>
            </w:pPr>
            <w:r>
              <w:rPr>
                <w:rFonts w:hint="eastAsia" w:ascii="宋体" w:hAnsi="宋体" w:cs="宋体"/>
                <w:b/>
                <w:bCs/>
                <w:color w:val="auto"/>
                <w:sz w:val="24"/>
              </w:rPr>
              <w:t>月工资</w:t>
            </w:r>
          </w:p>
        </w:tc>
        <w:tc>
          <w:tcPr>
            <w:tcW w:w="1232" w:type="dxa"/>
            <w:vAlign w:val="center"/>
          </w:tcPr>
          <w:p>
            <w:pPr>
              <w:tabs>
                <w:tab w:val="left" w:pos="1260"/>
              </w:tabs>
              <w:jc w:val="center"/>
              <w:rPr>
                <w:rFonts w:ascii="宋体" w:hAnsi="宋体" w:cs="宋体"/>
                <w:color w:val="auto"/>
                <w:sz w:val="24"/>
              </w:rPr>
            </w:pPr>
            <w:r>
              <w:rPr>
                <w:rFonts w:hint="eastAsia" w:ascii="宋体" w:hAnsi="宋体" w:cs="宋体"/>
                <w:b/>
                <w:bCs/>
                <w:color w:val="auto"/>
                <w:sz w:val="24"/>
              </w:rPr>
              <w:t>年工资额</w:t>
            </w:r>
          </w:p>
        </w:tc>
        <w:tc>
          <w:tcPr>
            <w:tcW w:w="1094" w:type="dxa"/>
            <w:vAlign w:val="center"/>
          </w:tcPr>
          <w:p>
            <w:pPr>
              <w:tabs>
                <w:tab w:val="left" w:pos="1260"/>
              </w:tabs>
              <w:jc w:val="center"/>
              <w:rPr>
                <w:rFonts w:ascii="宋体" w:hAnsi="宋体" w:cs="宋体"/>
                <w:color w:val="auto"/>
                <w:sz w:val="24"/>
              </w:rPr>
            </w:pPr>
            <w:r>
              <w:rPr>
                <w:rFonts w:hint="eastAsia" w:ascii="宋体" w:hAnsi="宋体" w:cs="宋体"/>
                <w:b/>
                <w:bCs/>
                <w:color w:val="auto"/>
                <w:sz w:val="24"/>
              </w:rPr>
              <w:t>社保</w:t>
            </w:r>
          </w:p>
        </w:tc>
        <w:tc>
          <w:tcPr>
            <w:tcW w:w="1094" w:type="dxa"/>
            <w:vAlign w:val="center"/>
          </w:tcPr>
          <w:p>
            <w:pPr>
              <w:tabs>
                <w:tab w:val="left" w:pos="1260"/>
              </w:tabs>
              <w:jc w:val="center"/>
              <w:rPr>
                <w:rFonts w:ascii="宋体" w:hAnsi="宋体" w:cs="宋体"/>
                <w:color w:val="auto"/>
                <w:sz w:val="24"/>
              </w:rPr>
            </w:pPr>
            <w:r>
              <w:rPr>
                <w:rFonts w:hint="eastAsia" w:ascii="宋体" w:hAnsi="宋体" w:cs="宋体"/>
                <w:b/>
                <w:bCs/>
                <w:color w:val="auto"/>
                <w:sz w:val="24"/>
              </w:rPr>
              <w:t>福利</w:t>
            </w:r>
          </w:p>
        </w:tc>
        <w:tc>
          <w:tcPr>
            <w:tcW w:w="1094" w:type="dxa"/>
            <w:gridSpan w:val="2"/>
            <w:vAlign w:val="center"/>
          </w:tcPr>
          <w:p>
            <w:pPr>
              <w:tabs>
                <w:tab w:val="left" w:pos="1260"/>
              </w:tabs>
              <w:jc w:val="center"/>
              <w:rPr>
                <w:rFonts w:ascii="宋体" w:hAnsi="宋体" w:cs="宋体"/>
                <w:color w:val="auto"/>
                <w:sz w:val="24"/>
              </w:rPr>
            </w:pPr>
            <w:r>
              <w:rPr>
                <w:rFonts w:hint="eastAsia" w:ascii="宋体" w:hAnsi="宋体" w:cs="宋体"/>
                <w:b/>
                <w:bCs/>
                <w:color w:val="auto"/>
                <w:sz w:val="24"/>
              </w:rPr>
              <w:t>体检</w:t>
            </w:r>
          </w:p>
        </w:tc>
        <w:tc>
          <w:tcPr>
            <w:tcW w:w="1208" w:type="dxa"/>
            <w:vAlign w:val="center"/>
          </w:tcPr>
          <w:p>
            <w:pPr>
              <w:tabs>
                <w:tab w:val="left" w:pos="1260"/>
              </w:tabs>
              <w:jc w:val="center"/>
              <w:rPr>
                <w:rFonts w:ascii="宋体" w:hAnsi="宋体" w:cs="宋体"/>
                <w:color w:val="auto"/>
                <w:sz w:val="24"/>
              </w:rPr>
            </w:pPr>
            <w:r>
              <w:rPr>
                <w:rFonts w:hint="eastAsia" w:ascii="宋体" w:hAnsi="宋体" w:cs="宋体"/>
                <w:b/>
                <w:bCs/>
                <w:color w:val="auto"/>
                <w:sz w:val="24"/>
              </w:rPr>
              <w:t>劳保</w:t>
            </w:r>
          </w:p>
        </w:tc>
        <w:tc>
          <w:tcPr>
            <w:tcW w:w="982" w:type="dxa"/>
            <w:vAlign w:val="center"/>
          </w:tcPr>
          <w:p>
            <w:pPr>
              <w:tabs>
                <w:tab w:val="left" w:pos="1260"/>
              </w:tabs>
              <w:jc w:val="center"/>
              <w:rPr>
                <w:rFonts w:ascii="宋体" w:hAnsi="宋体" w:cs="宋体"/>
                <w:color w:val="auto"/>
                <w:sz w:val="24"/>
              </w:rPr>
            </w:pPr>
            <w:r>
              <w:rPr>
                <w:rFonts w:hint="eastAsia" w:ascii="宋体" w:hAnsi="宋体" w:cs="宋体"/>
                <w:b/>
                <w:bCs/>
                <w:color w:val="auto"/>
                <w:sz w:val="24"/>
              </w:rPr>
              <w:t>合计</w:t>
            </w: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890" w:type="dxa"/>
            <w:vMerge w:val="continue"/>
            <w:vAlign w:val="center"/>
          </w:tcPr>
          <w:p>
            <w:pPr>
              <w:tabs>
                <w:tab w:val="left" w:pos="1260"/>
              </w:tabs>
              <w:jc w:val="center"/>
              <w:rPr>
                <w:rFonts w:ascii="宋体" w:hAnsi="宋体" w:cs="宋体"/>
                <w:color w:val="auto"/>
                <w:sz w:val="24"/>
              </w:rPr>
            </w:pPr>
          </w:p>
        </w:tc>
        <w:tc>
          <w:tcPr>
            <w:tcW w:w="1527" w:type="dxa"/>
            <w:vMerge w:val="restart"/>
            <w:vAlign w:val="center"/>
          </w:tcPr>
          <w:p>
            <w:pPr>
              <w:tabs>
                <w:tab w:val="left" w:pos="1260"/>
              </w:tabs>
              <w:jc w:val="center"/>
              <w:rPr>
                <w:rFonts w:ascii="宋体" w:hAnsi="宋体" w:cs="宋体"/>
                <w:color w:val="auto"/>
                <w:sz w:val="24"/>
              </w:rPr>
            </w:pPr>
            <w:r>
              <w:rPr>
                <w:rFonts w:hint="eastAsia" w:ascii="宋体" w:hAnsi="宋体" w:cs="宋体"/>
                <w:b/>
                <w:bCs/>
                <w:color w:val="auto"/>
                <w:sz w:val="24"/>
              </w:rPr>
              <w:t>人员费用</w:t>
            </w:r>
          </w:p>
        </w:tc>
        <w:tc>
          <w:tcPr>
            <w:tcW w:w="1574" w:type="dxa"/>
            <w:vAlign w:val="center"/>
          </w:tcPr>
          <w:p>
            <w:pPr>
              <w:tabs>
                <w:tab w:val="left" w:pos="1260"/>
              </w:tabs>
              <w:jc w:val="center"/>
              <w:rPr>
                <w:rFonts w:ascii="宋体" w:hAnsi="宋体" w:cs="宋体"/>
                <w:color w:val="auto"/>
                <w:sz w:val="24"/>
              </w:rPr>
            </w:pPr>
            <w:r>
              <w:rPr>
                <w:rFonts w:hint="eastAsia" w:ascii="宋体" w:hAnsi="宋体" w:cs="宋体"/>
                <w:color w:val="auto"/>
                <w:sz w:val="24"/>
              </w:rPr>
              <w:t>总经理</w:t>
            </w:r>
          </w:p>
        </w:tc>
        <w:tc>
          <w:tcPr>
            <w:tcW w:w="821" w:type="dxa"/>
            <w:vAlign w:val="center"/>
          </w:tcPr>
          <w:p>
            <w:pPr>
              <w:tabs>
                <w:tab w:val="left" w:pos="1260"/>
              </w:tabs>
              <w:jc w:val="center"/>
              <w:rPr>
                <w:rFonts w:ascii="宋体" w:hAnsi="宋体" w:cs="宋体"/>
                <w:color w:val="auto"/>
                <w:sz w:val="24"/>
              </w:rPr>
            </w:pPr>
          </w:p>
        </w:tc>
        <w:tc>
          <w:tcPr>
            <w:tcW w:w="958" w:type="dxa"/>
            <w:gridSpan w:val="2"/>
            <w:vAlign w:val="center"/>
          </w:tcPr>
          <w:p>
            <w:pPr>
              <w:tabs>
                <w:tab w:val="left" w:pos="1260"/>
              </w:tabs>
              <w:jc w:val="center"/>
              <w:rPr>
                <w:rFonts w:ascii="宋体" w:hAnsi="宋体" w:cs="宋体"/>
                <w:color w:val="auto"/>
                <w:sz w:val="24"/>
              </w:rPr>
            </w:pPr>
          </w:p>
        </w:tc>
        <w:tc>
          <w:tcPr>
            <w:tcW w:w="1232"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gridSpan w:val="2"/>
            <w:vAlign w:val="center"/>
          </w:tcPr>
          <w:p>
            <w:pPr>
              <w:tabs>
                <w:tab w:val="left" w:pos="1260"/>
              </w:tabs>
              <w:jc w:val="center"/>
              <w:rPr>
                <w:rFonts w:ascii="宋体" w:hAnsi="宋体" w:cs="宋体"/>
                <w:color w:val="auto"/>
                <w:sz w:val="24"/>
              </w:rPr>
            </w:pPr>
          </w:p>
        </w:tc>
        <w:tc>
          <w:tcPr>
            <w:tcW w:w="1208" w:type="dxa"/>
            <w:vAlign w:val="center"/>
          </w:tcPr>
          <w:p>
            <w:pPr>
              <w:tabs>
                <w:tab w:val="left" w:pos="1260"/>
              </w:tabs>
              <w:jc w:val="center"/>
              <w:rPr>
                <w:rFonts w:ascii="宋体" w:hAnsi="宋体" w:cs="宋体"/>
                <w:color w:val="auto"/>
                <w:sz w:val="24"/>
              </w:rPr>
            </w:pPr>
          </w:p>
        </w:tc>
        <w:tc>
          <w:tcPr>
            <w:tcW w:w="982" w:type="dxa"/>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890" w:type="dxa"/>
            <w:vMerge w:val="continue"/>
            <w:vAlign w:val="center"/>
          </w:tcPr>
          <w:p>
            <w:pPr>
              <w:tabs>
                <w:tab w:val="left" w:pos="1260"/>
              </w:tabs>
              <w:jc w:val="center"/>
              <w:rPr>
                <w:rFonts w:ascii="宋体" w:hAnsi="宋体" w:cs="宋体"/>
                <w:color w:val="auto"/>
                <w:sz w:val="24"/>
              </w:rPr>
            </w:pPr>
          </w:p>
        </w:tc>
        <w:tc>
          <w:tcPr>
            <w:tcW w:w="1527" w:type="dxa"/>
            <w:vMerge w:val="continue"/>
            <w:vAlign w:val="center"/>
          </w:tcPr>
          <w:p>
            <w:pPr>
              <w:tabs>
                <w:tab w:val="left" w:pos="1260"/>
              </w:tabs>
              <w:jc w:val="center"/>
              <w:rPr>
                <w:rFonts w:ascii="宋体" w:hAnsi="宋体" w:cs="宋体"/>
                <w:color w:val="auto"/>
                <w:sz w:val="24"/>
              </w:rPr>
            </w:pPr>
          </w:p>
        </w:tc>
        <w:tc>
          <w:tcPr>
            <w:tcW w:w="1574" w:type="dxa"/>
            <w:vAlign w:val="center"/>
          </w:tcPr>
          <w:p>
            <w:pPr>
              <w:tabs>
                <w:tab w:val="left" w:pos="1260"/>
              </w:tabs>
              <w:jc w:val="center"/>
              <w:rPr>
                <w:rFonts w:ascii="宋体" w:hAnsi="宋体" w:cs="宋体"/>
                <w:color w:val="auto"/>
                <w:sz w:val="24"/>
              </w:rPr>
            </w:pPr>
            <w:r>
              <w:rPr>
                <w:rFonts w:hint="eastAsia" w:ascii="宋体" w:hAnsi="宋体" w:cs="宋体"/>
                <w:color w:val="auto"/>
                <w:sz w:val="24"/>
              </w:rPr>
              <w:t>副总经理</w:t>
            </w:r>
          </w:p>
        </w:tc>
        <w:tc>
          <w:tcPr>
            <w:tcW w:w="821" w:type="dxa"/>
            <w:vAlign w:val="center"/>
          </w:tcPr>
          <w:p>
            <w:pPr>
              <w:tabs>
                <w:tab w:val="left" w:pos="1260"/>
              </w:tabs>
              <w:jc w:val="center"/>
              <w:rPr>
                <w:rFonts w:ascii="宋体" w:hAnsi="宋体" w:cs="宋体"/>
                <w:color w:val="auto"/>
                <w:sz w:val="24"/>
              </w:rPr>
            </w:pPr>
          </w:p>
        </w:tc>
        <w:tc>
          <w:tcPr>
            <w:tcW w:w="958" w:type="dxa"/>
            <w:gridSpan w:val="2"/>
            <w:vAlign w:val="center"/>
          </w:tcPr>
          <w:p>
            <w:pPr>
              <w:tabs>
                <w:tab w:val="left" w:pos="1260"/>
              </w:tabs>
              <w:jc w:val="center"/>
              <w:rPr>
                <w:rFonts w:ascii="宋体" w:hAnsi="宋体" w:cs="宋体"/>
                <w:color w:val="auto"/>
                <w:sz w:val="24"/>
              </w:rPr>
            </w:pPr>
          </w:p>
        </w:tc>
        <w:tc>
          <w:tcPr>
            <w:tcW w:w="1232"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gridSpan w:val="2"/>
            <w:vAlign w:val="center"/>
          </w:tcPr>
          <w:p>
            <w:pPr>
              <w:tabs>
                <w:tab w:val="left" w:pos="1260"/>
              </w:tabs>
              <w:jc w:val="center"/>
              <w:rPr>
                <w:rFonts w:ascii="宋体" w:hAnsi="宋体" w:cs="宋体"/>
                <w:color w:val="auto"/>
                <w:sz w:val="24"/>
              </w:rPr>
            </w:pPr>
          </w:p>
        </w:tc>
        <w:tc>
          <w:tcPr>
            <w:tcW w:w="1208" w:type="dxa"/>
            <w:vAlign w:val="center"/>
          </w:tcPr>
          <w:p>
            <w:pPr>
              <w:tabs>
                <w:tab w:val="left" w:pos="1260"/>
              </w:tabs>
              <w:jc w:val="center"/>
              <w:rPr>
                <w:rFonts w:ascii="宋体" w:hAnsi="宋体" w:cs="宋体"/>
                <w:color w:val="auto"/>
                <w:sz w:val="24"/>
              </w:rPr>
            </w:pPr>
          </w:p>
        </w:tc>
        <w:tc>
          <w:tcPr>
            <w:tcW w:w="982" w:type="dxa"/>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890" w:type="dxa"/>
            <w:vMerge w:val="continue"/>
            <w:vAlign w:val="center"/>
          </w:tcPr>
          <w:p>
            <w:pPr>
              <w:tabs>
                <w:tab w:val="left" w:pos="1260"/>
              </w:tabs>
              <w:jc w:val="center"/>
              <w:rPr>
                <w:rFonts w:ascii="宋体" w:hAnsi="宋体" w:cs="宋体"/>
                <w:color w:val="auto"/>
                <w:sz w:val="24"/>
              </w:rPr>
            </w:pPr>
          </w:p>
        </w:tc>
        <w:tc>
          <w:tcPr>
            <w:tcW w:w="1527" w:type="dxa"/>
            <w:vMerge w:val="continue"/>
            <w:vAlign w:val="center"/>
          </w:tcPr>
          <w:p>
            <w:pPr>
              <w:tabs>
                <w:tab w:val="left" w:pos="1260"/>
              </w:tabs>
              <w:jc w:val="center"/>
              <w:rPr>
                <w:rFonts w:ascii="宋体" w:hAnsi="宋体" w:cs="宋体"/>
                <w:color w:val="auto"/>
                <w:sz w:val="24"/>
              </w:rPr>
            </w:pPr>
          </w:p>
        </w:tc>
        <w:tc>
          <w:tcPr>
            <w:tcW w:w="1574" w:type="dxa"/>
            <w:vAlign w:val="top"/>
          </w:tcPr>
          <w:p>
            <w:pPr>
              <w:rPr>
                <w:rFonts w:ascii="宋体" w:hAnsi="宋体"/>
                <w:color w:val="auto"/>
                <w:sz w:val="24"/>
              </w:rPr>
            </w:pPr>
            <w:r>
              <w:rPr>
                <w:rFonts w:ascii="宋体" w:hAnsi="宋体" w:cs="宋体"/>
                <w:color w:val="auto"/>
                <w:sz w:val="24"/>
              </w:rPr>
              <w:t>……</w:t>
            </w:r>
          </w:p>
        </w:tc>
        <w:tc>
          <w:tcPr>
            <w:tcW w:w="821" w:type="dxa"/>
            <w:vAlign w:val="center"/>
          </w:tcPr>
          <w:p>
            <w:pPr>
              <w:tabs>
                <w:tab w:val="left" w:pos="1260"/>
              </w:tabs>
              <w:jc w:val="center"/>
              <w:rPr>
                <w:rFonts w:ascii="宋体" w:hAnsi="宋体" w:cs="宋体"/>
                <w:color w:val="auto"/>
                <w:sz w:val="24"/>
              </w:rPr>
            </w:pPr>
          </w:p>
        </w:tc>
        <w:tc>
          <w:tcPr>
            <w:tcW w:w="958" w:type="dxa"/>
            <w:gridSpan w:val="2"/>
            <w:vAlign w:val="center"/>
          </w:tcPr>
          <w:p>
            <w:pPr>
              <w:tabs>
                <w:tab w:val="left" w:pos="1260"/>
              </w:tabs>
              <w:jc w:val="center"/>
              <w:rPr>
                <w:rFonts w:ascii="宋体" w:hAnsi="宋体" w:cs="宋体"/>
                <w:color w:val="auto"/>
                <w:sz w:val="24"/>
              </w:rPr>
            </w:pPr>
          </w:p>
        </w:tc>
        <w:tc>
          <w:tcPr>
            <w:tcW w:w="1232"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gridSpan w:val="2"/>
            <w:vAlign w:val="center"/>
          </w:tcPr>
          <w:p>
            <w:pPr>
              <w:tabs>
                <w:tab w:val="left" w:pos="1260"/>
              </w:tabs>
              <w:jc w:val="center"/>
              <w:rPr>
                <w:rFonts w:ascii="宋体" w:hAnsi="宋体" w:cs="宋体"/>
                <w:color w:val="auto"/>
                <w:sz w:val="24"/>
              </w:rPr>
            </w:pPr>
          </w:p>
        </w:tc>
        <w:tc>
          <w:tcPr>
            <w:tcW w:w="1208" w:type="dxa"/>
            <w:vAlign w:val="center"/>
          </w:tcPr>
          <w:p>
            <w:pPr>
              <w:tabs>
                <w:tab w:val="left" w:pos="1260"/>
              </w:tabs>
              <w:jc w:val="center"/>
              <w:rPr>
                <w:rFonts w:ascii="宋体" w:hAnsi="宋体" w:cs="宋体"/>
                <w:color w:val="auto"/>
                <w:sz w:val="24"/>
              </w:rPr>
            </w:pPr>
          </w:p>
        </w:tc>
        <w:tc>
          <w:tcPr>
            <w:tcW w:w="982" w:type="dxa"/>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890" w:type="dxa"/>
            <w:vMerge w:val="continue"/>
            <w:vAlign w:val="center"/>
          </w:tcPr>
          <w:p>
            <w:pPr>
              <w:tabs>
                <w:tab w:val="left" w:pos="1260"/>
              </w:tabs>
              <w:jc w:val="center"/>
              <w:rPr>
                <w:rFonts w:ascii="宋体" w:hAnsi="宋体" w:cs="宋体"/>
                <w:color w:val="auto"/>
                <w:sz w:val="24"/>
              </w:rPr>
            </w:pPr>
          </w:p>
        </w:tc>
        <w:tc>
          <w:tcPr>
            <w:tcW w:w="1527" w:type="dxa"/>
            <w:vMerge w:val="continue"/>
            <w:vAlign w:val="center"/>
          </w:tcPr>
          <w:p>
            <w:pPr>
              <w:tabs>
                <w:tab w:val="left" w:pos="1260"/>
              </w:tabs>
              <w:jc w:val="center"/>
              <w:rPr>
                <w:rFonts w:ascii="宋体" w:hAnsi="宋体" w:cs="宋体"/>
                <w:color w:val="auto"/>
                <w:sz w:val="24"/>
              </w:rPr>
            </w:pPr>
          </w:p>
        </w:tc>
        <w:tc>
          <w:tcPr>
            <w:tcW w:w="1574" w:type="dxa"/>
            <w:vAlign w:val="top"/>
          </w:tcPr>
          <w:p>
            <w:pPr>
              <w:rPr>
                <w:rFonts w:ascii="宋体" w:hAnsi="宋体"/>
                <w:color w:val="auto"/>
                <w:sz w:val="24"/>
              </w:rPr>
            </w:pPr>
            <w:r>
              <w:rPr>
                <w:rFonts w:ascii="宋体" w:hAnsi="宋体" w:cs="宋体"/>
                <w:color w:val="auto"/>
                <w:sz w:val="24"/>
              </w:rPr>
              <w:t>……</w:t>
            </w:r>
          </w:p>
        </w:tc>
        <w:tc>
          <w:tcPr>
            <w:tcW w:w="821" w:type="dxa"/>
            <w:vAlign w:val="center"/>
          </w:tcPr>
          <w:p>
            <w:pPr>
              <w:tabs>
                <w:tab w:val="left" w:pos="1260"/>
              </w:tabs>
              <w:jc w:val="center"/>
              <w:rPr>
                <w:rFonts w:ascii="宋体" w:hAnsi="宋体" w:cs="宋体"/>
                <w:color w:val="auto"/>
                <w:sz w:val="24"/>
              </w:rPr>
            </w:pPr>
          </w:p>
        </w:tc>
        <w:tc>
          <w:tcPr>
            <w:tcW w:w="958" w:type="dxa"/>
            <w:gridSpan w:val="2"/>
            <w:vAlign w:val="center"/>
          </w:tcPr>
          <w:p>
            <w:pPr>
              <w:tabs>
                <w:tab w:val="left" w:pos="1260"/>
              </w:tabs>
              <w:jc w:val="center"/>
              <w:rPr>
                <w:rFonts w:ascii="宋体" w:hAnsi="宋体" w:cs="宋体"/>
                <w:color w:val="auto"/>
                <w:sz w:val="24"/>
              </w:rPr>
            </w:pPr>
          </w:p>
        </w:tc>
        <w:tc>
          <w:tcPr>
            <w:tcW w:w="1232"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gridSpan w:val="2"/>
            <w:vAlign w:val="center"/>
          </w:tcPr>
          <w:p>
            <w:pPr>
              <w:tabs>
                <w:tab w:val="left" w:pos="1260"/>
              </w:tabs>
              <w:jc w:val="center"/>
              <w:rPr>
                <w:rFonts w:ascii="宋体" w:hAnsi="宋体" w:cs="宋体"/>
                <w:color w:val="auto"/>
                <w:sz w:val="24"/>
              </w:rPr>
            </w:pPr>
          </w:p>
        </w:tc>
        <w:tc>
          <w:tcPr>
            <w:tcW w:w="1208" w:type="dxa"/>
            <w:vAlign w:val="center"/>
          </w:tcPr>
          <w:p>
            <w:pPr>
              <w:tabs>
                <w:tab w:val="left" w:pos="1260"/>
              </w:tabs>
              <w:jc w:val="center"/>
              <w:rPr>
                <w:rFonts w:ascii="宋体" w:hAnsi="宋体" w:cs="宋体"/>
                <w:color w:val="auto"/>
                <w:sz w:val="24"/>
              </w:rPr>
            </w:pPr>
          </w:p>
        </w:tc>
        <w:tc>
          <w:tcPr>
            <w:tcW w:w="982" w:type="dxa"/>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890" w:type="dxa"/>
            <w:vMerge w:val="continue"/>
            <w:vAlign w:val="center"/>
          </w:tcPr>
          <w:p>
            <w:pPr>
              <w:tabs>
                <w:tab w:val="left" w:pos="1260"/>
              </w:tabs>
              <w:jc w:val="center"/>
              <w:rPr>
                <w:rFonts w:ascii="宋体" w:hAnsi="宋体" w:cs="宋体"/>
                <w:color w:val="auto"/>
                <w:sz w:val="24"/>
              </w:rPr>
            </w:pPr>
          </w:p>
        </w:tc>
        <w:tc>
          <w:tcPr>
            <w:tcW w:w="1527" w:type="dxa"/>
            <w:vMerge w:val="continue"/>
            <w:vAlign w:val="center"/>
          </w:tcPr>
          <w:p>
            <w:pPr>
              <w:tabs>
                <w:tab w:val="left" w:pos="1260"/>
              </w:tabs>
              <w:jc w:val="center"/>
              <w:rPr>
                <w:rFonts w:ascii="宋体" w:hAnsi="宋体" w:cs="宋体"/>
                <w:color w:val="auto"/>
                <w:sz w:val="24"/>
              </w:rPr>
            </w:pPr>
          </w:p>
        </w:tc>
        <w:tc>
          <w:tcPr>
            <w:tcW w:w="1574" w:type="dxa"/>
            <w:vAlign w:val="top"/>
          </w:tcPr>
          <w:p>
            <w:pPr>
              <w:rPr>
                <w:rFonts w:ascii="宋体" w:hAnsi="宋体"/>
                <w:color w:val="auto"/>
                <w:sz w:val="24"/>
              </w:rPr>
            </w:pPr>
            <w:r>
              <w:rPr>
                <w:rFonts w:ascii="宋体" w:hAnsi="宋体" w:cs="宋体"/>
                <w:color w:val="auto"/>
                <w:sz w:val="24"/>
              </w:rPr>
              <w:t>……</w:t>
            </w:r>
          </w:p>
        </w:tc>
        <w:tc>
          <w:tcPr>
            <w:tcW w:w="821" w:type="dxa"/>
            <w:vAlign w:val="center"/>
          </w:tcPr>
          <w:p>
            <w:pPr>
              <w:tabs>
                <w:tab w:val="left" w:pos="1260"/>
              </w:tabs>
              <w:jc w:val="center"/>
              <w:rPr>
                <w:rFonts w:ascii="宋体" w:hAnsi="宋体" w:cs="宋体"/>
                <w:color w:val="auto"/>
                <w:sz w:val="24"/>
              </w:rPr>
            </w:pPr>
          </w:p>
        </w:tc>
        <w:tc>
          <w:tcPr>
            <w:tcW w:w="958" w:type="dxa"/>
            <w:gridSpan w:val="2"/>
            <w:vAlign w:val="center"/>
          </w:tcPr>
          <w:p>
            <w:pPr>
              <w:tabs>
                <w:tab w:val="left" w:pos="1260"/>
              </w:tabs>
              <w:jc w:val="center"/>
              <w:rPr>
                <w:rFonts w:ascii="宋体" w:hAnsi="宋体" w:cs="宋体"/>
                <w:color w:val="auto"/>
                <w:sz w:val="24"/>
              </w:rPr>
            </w:pPr>
          </w:p>
        </w:tc>
        <w:tc>
          <w:tcPr>
            <w:tcW w:w="1232"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vAlign w:val="center"/>
          </w:tcPr>
          <w:p>
            <w:pPr>
              <w:tabs>
                <w:tab w:val="left" w:pos="1260"/>
              </w:tabs>
              <w:jc w:val="center"/>
              <w:rPr>
                <w:rFonts w:ascii="宋体" w:hAnsi="宋体" w:cs="宋体"/>
                <w:color w:val="auto"/>
                <w:sz w:val="24"/>
              </w:rPr>
            </w:pPr>
          </w:p>
        </w:tc>
        <w:tc>
          <w:tcPr>
            <w:tcW w:w="1094" w:type="dxa"/>
            <w:gridSpan w:val="2"/>
            <w:vAlign w:val="center"/>
          </w:tcPr>
          <w:p>
            <w:pPr>
              <w:tabs>
                <w:tab w:val="left" w:pos="1260"/>
              </w:tabs>
              <w:jc w:val="center"/>
              <w:rPr>
                <w:rFonts w:ascii="宋体" w:hAnsi="宋体" w:cs="宋体"/>
                <w:color w:val="auto"/>
                <w:sz w:val="24"/>
              </w:rPr>
            </w:pPr>
          </w:p>
        </w:tc>
        <w:tc>
          <w:tcPr>
            <w:tcW w:w="1208" w:type="dxa"/>
            <w:vAlign w:val="center"/>
          </w:tcPr>
          <w:p>
            <w:pPr>
              <w:tabs>
                <w:tab w:val="left" w:pos="1260"/>
              </w:tabs>
              <w:jc w:val="center"/>
              <w:rPr>
                <w:rFonts w:ascii="宋体" w:hAnsi="宋体" w:cs="宋体"/>
                <w:color w:val="auto"/>
                <w:sz w:val="24"/>
              </w:rPr>
            </w:pPr>
          </w:p>
        </w:tc>
        <w:tc>
          <w:tcPr>
            <w:tcW w:w="982" w:type="dxa"/>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atLeast"/>
        </w:trPr>
        <w:tc>
          <w:tcPr>
            <w:tcW w:w="890" w:type="dxa"/>
            <w:vMerge w:val="continue"/>
            <w:vAlign w:val="center"/>
          </w:tcPr>
          <w:p>
            <w:pPr>
              <w:tabs>
                <w:tab w:val="left" w:pos="1260"/>
              </w:tabs>
              <w:jc w:val="center"/>
              <w:rPr>
                <w:rFonts w:ascii="宋体" w:hAnsi="宋体" w:cs="宋体"/>
                <w:color w:val="auto"/>
                <w:sz w:val="24"/>
              </w:rPr>
            </w:pPr>
          </w:p>
        </w:tc>
        <w:tc>
          <w:tcPr>
            <w:tcW w:w="3101" w:type="dxa"/>
            <w:gridSpan w:val="2"/>
            <w:vAlign w:val="center"/>
          </w:tcPr>
          <w:p>
            <w:pPr>
              <w:tabs>
                <w:tab w:val="left" w:pos="1260"/>
              </w:tabs>
              <w:jc w:val="center"/>
              <w:rPr>
                <w:rFonts w:ascii="宋体" w:hAnsi="宋体" w:cs="宋体"/>
                <w:color w:val="auto"/>
                <w:sz w:val="24"/>
              </w:rPr>
            </w:pPr>
            <w:r>
              <w:rPr>
                <w:rFonts w:hint="eastAsia" w:ascii="宋体" w:hAnsi="宋体" w:cs="宋体"/>
                <w:b/>
                <w:bCs/>
                <w:color w:val="auto"/>
                <w:sz w:val="24"/>
              </w:rPr>
              <w:t>合计（万元/年）</w:t>
            </w:r>
          </w:p>
        </w:tc>
        <w:tc>
          <w:tcPr>
            <w:tcW w:w="8483" w:type="dxa"/>
            <w:gridSpan w:val="10"/>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890" w:type="dxa"/>
            <w:vMerge w:val="restart"/>
            <w:textDirection w:val="tbRlV"/>
            <w:vAlign w:val="center"/>
          </w:tcPr>
          <w:p>
            <w:pPr>
              <w:tabs>
                <w:tab w:val="left" w:pos="1260"/>
              </w:tabs>
              <w:jc w:val="center"/>
              <w:rPr>
                <w:rFonts w:ascii="宋体" w:hAnsi="宋体" w:cs="宋体"/>
                <w:color w:val="auto"/>
                <w:sz w:val="24"/>
              </w:rPr>
            </w:pPr>
            <w:r>
              <w:rPr>
                <w:rFonts w:hint="eastAsia" w:ascii="宋体" w:hAnsi="宋体" w:cs="宋体"/>
                <w:b/>
                <w:bCs/>
                <w:color w:val="auto"/>
                <w:sz w:val="24"/>
              </w:rPr>
              <w:t>办公费用</w:t>
            </w:r>
          </w:p>
        </w:tc>
        <w:tc>
          <w:tcPr>
            <w:tcW w:w="3101" w:type="dxa"/>
            <w:gridSpan w:val="2"/>
            <w:vAlign w:val="center"/>
          </w:tcPr>
          <w:p>
            <w:pPr>
              <w:tabs>
                <w:tab w:val="left" w:pos="1260"/>
              </w:tabs>
              <w:jc w:val="center"/>
              <w:rPr>
                <w:rFonts w:ascii="宋体" w:hAnsi="宋体" w:cs="宋体"/>
                <w:color w:val="auto"/>
                <w:sz w:val="24"/>
              </w:rPr>
            </w:pPr>
            <w:r>
              <w:rPr>
                <w:rFonts w:hint="eastAsia" w:ascii="宋体" w:hAnsi="宋体" w:cs="宋体"/>
                <w:b/>
                <w:bCs/>
                <w:color w:val="auto"/>
                <w:sz w:val="24"/>
              </w:rPr>
              <w:t>项目明细</w:t>
            </w:r>
          </w:p>
        </w:tc>
        <w:tc>
          <w:tcPr>
            <w:tcW w:w="958" w:type="dxa"/>
            <w:gridSpan w:val="2"/>
            <w:vAlign w:val="center"/>
          </w:tcPr>
          <w:p>
            <w:pPr>
              <w:tabs>
                <w:tab w:val="left" w:pos="1260"/>
              </w:tabs>
              <w:jc w:val="center"/>
              <w:rPr>
                <w:rFonts w:ascii="宋体" w:hAnsi="宋体" w:cs="宋体"/>
                <w:color w:val="auto"/>
                <w:sz w:val="24"/>
              </w:rPr>
            </w:pPr>
            <w:r>
              <w:rPr>
                <w:rFonts w:hint="eastAsia" w:ascii="宋体" w:hAnsi="宋体" w:cs="宋体"/>
                <w:b/>
                <w:bCs/>
                <w:color w:val="auto"/>
                <w:sz w:val="24"/>
              </w:rPr>
              <w:t>数量</w:t>
            </w:r>
          </w:p>
        </w:tc>
        <w:tc>
          <w:tcPr>
            <w:tcW w:w="4606" w:type="dxa"/>
            <w:gridSpan w:val="5"/>
            <w:vAlign w:val="center"/>
          </w:tcPr>
          <w:p>
            <w:pPr>
              <w:tabs>
                <w:tab w:val="left" w:pos="1260"/>
              </w:tabs>
              <w:jc w:val="center"/>
              <w:rPr>
                <w:rFonts w:ascii="宋体" w:hAnsi="宋体" w:cs="宋体"/>
                <w:color w:val="auto"/>
                <w:sz w:val="24"/>
              </w:rPr>
            </w:pPr>
            <w:r>
              <w:rPr>
                <w:rFonts w:hint="eastAsia" w:ascii="宋体" w:hAnsi="宋体" w:cs="宋体"/>
                <w:b/>
                <w:bCs/>
                <w:color w:val="auto"/>
                <w:sz w:val="24"/>
              </w:rPr>
              <w:t>定额标准</w:t>
            </w:r>
          </w:p>
        </w:tc>
        <w:tc>
          <w:tcPr>
            <w:tcW w:w="2919" w:type="dxa"/>
            <w:gridSpan w:val="3"/>
            <w:vAlign w:val="center"/>
          </w:tcPr>
          <w:p>
            <w:pPr>
              <w:tabs>
                <w:tab w:val="left" w:pos="1260"/>
              </w:tabs>
              <w:jc w:val="center"/>
              <w:rPr>
                <w:rFonts w:ascii="宋体" w:hAnsi="宋体" w:cs="宋体"/>
                <w:color w:val="auto"/>
                <w:sz w:val="24"/>
              </w:rPr>
            </w:pPr>
            <w:r>
              <w:rPr>
                <w:rFonts w:hint="eastAsia" w:ascii="宋体" w:hAnsi="宋体" w:cs="宋体"/>
                <w:b/>
                <w:bCs/>
                <w:color w:val="auto"/>
                <w:sz w:val="24"/>
              </w:rPr>
              <w:t>金额（万元）</w:t>
            </w: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890" w:type="dxa"/>
            <w:vMerge w:val="continue"/>
            <w:vAlign w:val="center"/>
          </w:tcPr>
          <w:p>
            <w:pPr>
              <w:tabs>
                <w:tab w:val="left" w:pos="1260"/>
              </w:tabs>
              <w:jc w:val="center"/>
              <w:rPr>
                <w:rFonts w:ascii="宋体" w:hAnsi="宋体" w:cs="宋体"/>
                <w:color w:val="auto"/>
                <w:sz w:val="24"/>
              </w:rPr>
            </w:pPr>
          </w:p>
        </w:tc>
        <w:tc>
          <w:tcPr>
            <w:tcW w:w="3101" w:type="dxa"/>
            <w:gridSpan w:val="2"/>
            <w:vAlign w:val="center"/>
          </w:tcPr>
          <w:p>
            <w:pPr>
              <w:tabs>
                <w:tab w:val="left" w:pos="1260"/>
              </w:tabs>
              <w:jc w:val="center"/>
              <w:rPr>
                <w:rFonts w:ascii="宋体" w:hAnsi="宋体" w:cs="宋体"/>
                <w:color w:val="auto"/>
                <w:sz w:val="24"/>
              </w:rPr>
            </w:pPr>
            <w:r>
              <w:rPr>
                <w:rFonts w:hint="eastAsia" w:ascii="宋体" w:hAnsi="宋体" w:cs="宋体"/>
                <w:color w:val="auto"/>
                <w:sz w:val="24"/>
              </w:rPr>
              <w:t>办公场所租赁费用</w:t>
            </w:r>
          </w:p>
        </w:tc>
        <w:tc>
          <w:tcPr>
            <w:tcW w:w="958" w:type="dxa"/>
            <w:gridSpan w:val="2"/>
            <w:vAlign w:val="center"/>
          </w:tcPr>
          <w:p>
            <w:pPr>
              <w:tabs>
                <w:tab w:val="left" w:pos="1260"/>
              </w:tabs>
              <w:jc w:val="center"/>
              <w:rPr>
                <w:rFonts w:ascii="宋体" w:hAnsi="宋体" w:cs="宋体"/>
                <w:color w:val="auto"/>
                <w:sz w:val="24"/>
              </w:rPr>
            </w:pPr>
          </w:p>
        </w:tc>
        <w:tc>
          <w:tcPr>
            <w:tcW w:w="4606" w:type="dxa"/>
            <w:gridSpan w:val="5"/>
            <w:vAlign w:val="center"/>
          </w:tcPr>
          <w:p>
            <w:pPr>
              <w:tabs>
                <w:tab w:val="left" w:pos="1260"/>
              </w:tabs>
              <w:jc w:val="center"/>
              <w:rPr>
                <w:rFonts w:ascii="宋体" w:hAnsi="宋体" w:cs="宋体"/>
                <w:color w:val="auto"/>
                <w:sz w:val="24"/>
              </w:rPr>
            </w:pPr>
          </w:p>
        </w:tc>
        <w:tc>
          <w:tcPr>
            <w:tcW w:w="2919" w:type="dxa"/>
            <w:gridSpan w:val="3"/>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890" w:type="dxa"/>
            <w:vMerge w:val="continue"/>
            <w:vAlign w:val="center"/>
          </w:tcPr>
          <w:p>
            <w:pPr>
              <w:tabs>
                <w:tab w:val="left" w:pos="1260"/>
              </w:tabs>
              <w:jc w:val="center"/>
              <w:rPr>
                <w:rFonts w:ascii="宋体" w:hAnsi="宋体" w:cs="宋体"/>
                <w:color w:val="auto"/>
                <w:sz w:val="24"/>
              </w:rPr>
            </w:pPr>
          </w:p>
        </w:tc>
        <w:tc>
          <w:tcPr>
            <w:tcW w:w="3101" w:type="dxa"/>
            <w:gridSpan w:val="2"/>
            <w:vAlign w:val="center"/>
          </w:tcPr>
          <w:p>
            <w:pPr>
              <w:tabs>
                <w:tab w:val="left" w:pos="1260"/>
              </w:tabs>
              <w:jc w:val="center"/>
              <w:rPr>
                <w:rFonts w:ascii="宋体" w:hAnsi="宋体" w:cs="宋体"/>
                <w:color w:val="auto"/>
                <w:sz w:val="24"/>
              </w:rPr>
            </w:pPr>
            <w:r>
              <w:rPr>
                <w:rFonts w:hint="eastAsia" w:ascii="宋体" w:hAnsi="宋体" w:cs="宋体"/>
                <w:color w:val="auto"/>
                <w:sz w:val="24"/>
              </w:rPr>
              <w:t>办公地点水电费</w:t>
            </w:r>
          </w:p>
        </w:tc>
        <w:tc>
          <w:tcPr>
            <w:tcW w:w="958" w:type="dxa"/>
            <w:gridSpan w:val="2"/>
            <w:vAlign w:val="center"/>
          </w:tcPr>
          <w:p>
            <w:pPr>
              <w:tabs>
                <w:tab w:val="left" w:pos="1260"/>
              </w:tabs>
              <w:jc w:val="center"/>
              <w:rPr>
                <w:rFonts w:ascii="宋体" w:hAnsi="宋体" w:cs="宋体"/>
                <w:color w:val="auto"/>
                <w:sz w:val="24"/>
              </w:rPr>
            </w:pPr>
          </w:p>
        </w:tc>
        <w:tc>
          <w:tcPr>
            <w:tcW w:w="4606" w:type="dxa"/>
            <w:gridSpan w:val="5"/>
            <w:vAlign w:val="center"/>
          </w:tcPr>
          <w:p>
            <w:pPr>
              <w:tabs>
                <w:tab w:val="left" w:pos="1260"/>
              </w:tabs>
              <w:jc w:val="center"/>
              <w:rPr>
                <w:rFonts w:ascii="宋体" w:hAnsi="宋体" w:cs="宋体"/>
                <w:color w:val="auto"/>
                <w:sz w:val="24"/>
              </w:rPr>
            </w:pPr>
          </w:p>
        </w:tc>
        <w:tc>
          <w:tcPr>
            <w:tcW w:w="2919" w:type="dxa"/>
            <w:gridSpan w:val="3"/>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890" w:type="dxa"/>
            <w:vMerge w:val="continue"/>
            <w:vAlign w:val="center"/>
          </w:tcPr>
          <w:p>
            <w:pPr>
              <w:tabs>
                <w:tab w:val="left" w:pos="1260"/>
              </w:tabs>
              <w:jc w:val="center"/>
              <w:rPr>
                <w:rFonts w:ascii="宋体" w:hAnsi="宋体" w:cs="宋体"/>
                <w:color w:val="auto"/>
                <w:sz w:val="24"/>
              </w:rPr>
            </w:pPr>
          </w:p>
        </w:tc>
        <w:tc>
          <w:tcPr>
            <w:tcW w:w="3101" w:type="dxa"/>
            <w:gridSpan w:val="2"/>
            <w:vAlign w:val="center"/>
          </w:tcPr>
          <w:p>
            <w:pPr>
              <w:tabs>
                <w:tab w:val="left" w:pos="1260"/>
              </w:tabs>
              <w:jc w:val="center"/>
              <w:rPr>
                <w:rFonts w:ascii="宋体" w:hAnsi="宋体" w:cs="宋体"/>
                <w:color w:val="auto"/>
                <w:sz w:val="24"/>
              </w:rPr>
            </w:pPr>
            <w:r>
              <w:rPr>
                <w:rFonts w:ascii="宋体" w:hAnsi="宋体" w:cs="宋体"/>
                <w:color w:val="auto"/>
                <w:sz w:val="24"/>
              </w:rPr>
              <w:t>……</w:t>
            </w:r>
            <w:r>
              <w:rPr>
                <w:rFonts w:hint="eastAsia" w:ascii="宋体" w:hAnsi="宋体" w:cs="宋体"/>
                <w:color w:val="auto"/>
                <w:sz w:val="24"/>
              </w:rPr>
              <w:t>.</w:t>
            </w:r>
          </w:p>
        </w:tc>
        <w:tc>
          <w:tcPr>
            <w:tcW w:w="958" w:type="dxa"/>
            <w:gridSpan w:val="2"/>
            <w:vAlign w:val="center"/>
          </w:tcPr>
          <w:p>
            <w:pPr>
              <w:tabs>
                <w:tab w:val="left" w:pos="1260"/>
              </w:tabs>
              <w:jc w:val="center"/>
              <w:rPr>
                <w:rFonts w:ascii="宋体" w:hAnsi="宋体" w:cs="宋体"/>
                <w:color w:val="auto"/>
                <w:sz w:val="24"/>
              </w:rPr>
            </w:pPr>
          </w:p>
        </w:tc>
        <w:tc>
          <w:tcPr>
            <w:tcW w:w="4606" w:type="dxa"/>
            <w:gridSpan w:val="5"/>
            <w:vAlign w:val="center"/>
          </w:tcPr>
          <w:p>
            <w:pPr>
              <w:tabs>
                <w:tab w:val="left" w:pos="1260"/>
              </w:tabs>
              <w:jc w:val="center"/>
              <w:rPr>
                <w:rFonts w:ascii="宋体" w:hAnsi="宋体" w:cs="宋体"/>
                <w:color w:val="auto"/>
                <w:sz w:val="24"/>
              </w:rPr>
            </w:pPr>
          </w:p>
        </w:tc>
        <w:tc>
          <w:tcPr>
            <w:tcW w:w="2919" w:type="dxa"/>
            <w:gridSpan w:val="3"/>
            <w:vAlign w:val="center"/>
          </w:tcPr>
          <w:p>
            <w:pPr>
              <w:tabs>
                <w:tab w:val="left" w:pos="1260"/>
              </w:tabs>
              <w:jc w:val="center"/>
              <w:rPr>
                <w:rFonts w:ascii="宋体" w:hAnsi="宋体" w:cs="宋体"/>
                <w:color w:val="auto"/>
                <w:sz w:val="24"/>
              </w:rPr>
            </w:pPr>
          </w:p>
        </w:tc>
        <w:tc>
          <w:tcPr>
            <w:tcW w:w="1778" w:type="dxa"/>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890" w:type="dxa"/>
            <w:vMerge w:val="continue"/>
            <w:vAlign w:val="center"/>
          </w:tcPr>
          <w:p>
            <w:pPr>
              <w:tabs>
                <w:tab w:val="left" w:pos="1260"/>
              </w:tabs>
              <w:jc w:val="center"/>
              <w:rPr>
                <w:rFonts w:ascii="宋体" w:hAnsi="宋体" w:cs="宋体"/>
                <w:color w:val="auto"/>
                <w:sz w:val="24"/>
              </w:rPr>
            </w:pPr>
          </w:p>
        </w:tc>
        <w:tc>
          <w:tcPr>
            <w:tcW w:w="3101" w:type="dxa"/>
            <w:gridSpan w:val="2"/>
            <w:vAlign w:val="center"/>
          </w:tcPr>
          <w:p>
            <w:pPr>
              <w:tabs>
                <w:tab w:val="left" w:pos="1260"/>
              </w:tabs>
              <w:jc w:val="center"/>
              <w:rPr>
                <w:rFonts w:ascii="宋体" w:hAnsi="宋体" w:cs="宋体"/>
                <w:color w:val="auto"/>
                <w:sz w:val="24"/>
              </w:rPr>
            </w:pPr>
            <w:r>
              <w:rPr>
                <w:rFonts w:hint="eastAsia" w:ascii="宋体" w:hAnsi="宋体" w:cs="宋体"/>
                <w:b/>
                <w:bCs/>
                <w:color w:val="auto"/>
                <w:sz w:val="24"/>
              </w:rPr>
              <w:t>合计（万元/年）</w:t>
            </w:r>
          </w:p>
        </w:tc>
        <w:tc>
          <w:tcPr>
            <w:tcW w:w="10261" w:type="dxa"/>
            <w:gridSpan w:val="11"/>
            <w:vAlign w:val="center"/>
          </w:tcPr>
          <w:p>
            <w:pPr>
              <w:tabs>
                <w:tab w:val="left" w:pos="1260"/>
              </w:tabs>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3991" w:type="dxa"/>
            <w:gridSpan w:val="3"/>
            <w:vAlign w:val="center"/>
          </w:tcPr>
          <w:p>
            <w:pPr>
              <w:tabs>
                <w:tab w:val="left" w:pos="1260"/>
              </w:tabs>
              <w:jc w:val="center"/>
              <w:rPr>
                <w:rFonts w:ascii="宋体" w:hAnsi="宋体" w:cs="宋体"/>
                <w:color w:val="auto"/>
                <w:sz w:val="24"/>
              </w:rPr>
            </w:pPr>
            <w:r>
              <w:rPr>
                <w:rFonts w:hint="eastAsia" w:ascii="宋体" w:hAnsi="宋体" w:cs="宋体"/>
                <w:b/>
                <w:bCs/>
                <w:color w:val="auto"/>
                <w:sz w:val="24"/>
              </w:rPr>
              <w:t>总计：（万元/年）</w:t>
            </w:r>
          </w:p>
        </w:tc>
        <w:tc>
          <w:tcPr>
            <w:tcW w:w="10261" w:type="dxa"/>
            <w:gridSpan w:val="11"/>
            <w:vAlign w:val="center"/>
          </w:tcPr>
          <w:p>
            <w:pPr>
              <w:tabs>
                <w:tab w:val="left" w:pos="1260"/>
              </w:tabs>
              <w:jc w:val="center"/>
              <w:rPr>
                <w:rFonts w:ascii="宋体" w:hAnsi="宋体" w:cs="宋体"/>
                <w:color w:val="auto"/>
                <w:sz w:val="24"/>
              </w:rPr>
            </w:pPr>
          </w:p>
        </w:tc>
      </w:tr>
    </w:tbl>
    <w:p>
      <w:pPr>
        <w:spacing w:line="560" w:lineRule="exact"/>
        <w:ind w:firstLine="240" w:firstLineChars="100"/>
        <w:jc w:val="left"/>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（加盖公章）        </w:t>
      </w:r>
    </w:p>
    <w:p>
      <w:pPr>
        <w:spacing w:line="560" w:lineRule="exact"/>
        <w:ind w:firstLine="240" w:firstLineChars="100"/>
        <w:jc w:val="left"/>
        <w:rPr>
          <w:rFonts w:ascii="宋体" w:hAnsi="宋体"/>
          <w:color w:val="auto"/>
          <w:sz w:val="24"/>
          <w:u w:val="single"/>
        </w:rPr>
      </w:pPr>
      <w:r>
        <w:rPr>
          <w:rFonts w:hint="eastAsia" w:ascii="宋体" w:hAnsi="宋体"/>
          <w:color w:val="auto"/>
          <w:sz w:val="24"/>
        </w:rPr>
        <w:t>授权代表签字：</w:t>
      </w:r>
      <w:r>
        <w:rPr>
          <w:rFonts w:hint="eastAsia" w:ascii="宋体" w:hAnsi="宋体"/>
          <w:color w:val="auto"/>
          <w:sz w:val="24"/>
          <w:u w:val="single"/>
        </w:rPr>
        <w:t xml:space="preserve">                         </w:t>
      </w:r>
    </w:p>
    <w:p>
      <w:pPr>
        <w:spacing w:line="560" w:lineRule="exact"/>
        <w:ind w:firstLine="240" w:firstLineChars="100"/>
        <w:jc w:val="left"/>
        <w:rPr>
          <w:rFonts w:ascii="宋体" w:hAnsi="宋体"/>
          <w:color w:val="auto"/>
          <w:sz w:val="24"/>
        </w:rPr>
      </w:pPr>
      <w:r>
        <w:rPr>
          <w:rFonts w:hint="eastAsia" w:ascii="宋体" w:hAnsi="宋体"/>
          <w:color w:val="auto"/>
          <w:sz w:val="24"/>
        </w:rPr>
        <w:t>日期：     年  月  日</w:t>
      </w:r>
    </w:p>
    <w:p>
      <w:pPr>
        <w:rPr>
          <w:rFonts w:ascii="宋体" w:hAnsi="宋体" w:cs="宋体"/>
          <w:color w:val="auto"/>
          <w:sz w:val="24"/>
        </w:rPr>
      </w:pPr>
    </w:p>
    <w:p>
      <w:pPr>
        <w:autoSpaceDE w:val="0"/>
        <w:autoSpaceDN w:val="0"/>
        <w:adjustRightInd w:val="0"/>
        <w:spacing w:line="360" w:lineRule="auto"/>
        <w:jc w:val="center"/>
        <w:rPr>
          <w:rFonts w:hint="eastAsia" w:ascii="宋体" w:hAnsi="宋体" w:cs="宋体"/>
          <w:color w:val="auto"/>
          <w:sz w:val="24"/>
          <w:lang w:eastAsia="zh-CN"/>
        </w:rPr>
      </w:pPr>
      <w:r>
        <w:rPr>
          <w:rFonts w:ascii="宋体" w:hAnsi="宋体" w:cs="宋体"/>
          <w:color w:val="auto"/>
          <w:sz w:val="24"/>
        </w:rPr>
        <w:br w:type="page"/>
      </w:r>
    </w:p>
    <w:p>
      <w:pPr>
        <w:autoSpaceDE w:val="0"/>
        <w:autoSpaceDN w:val="0"/>
        <w:adjustRightInd w:val="0"/>
        <w:spacing w:line="360" w:lineRule="auto"/>
        <w:jc w:val="center"/>
        <w:rPr>
          <w:rFonts w:ascii="宋体"/>
          <w:b/>
          <w:bCs/>
          <w:sz w:val="24"/>
          <w:szCs w:val="24"/>
        </w:rPr>
      </w:pPr>
      <w:r>
        <w:rPr>
          <w:rFonts w:hint="eastAsia" w:ascii="宋体" w:hAnsi="宋体"/>
          <w:b/>
          <w:bCs/>
          <w:sz w:val="24"/>
          <w:szCs w:val="24"/>
        </w:rPr>
        <w:t>中小企业声明函</w:t>
      </w:r>
    </w:p>
    <w:p>
      <w:pPr>
        <w:autoSpaceDE w:val="0"/>
        <w:autoSpaceDN w:val="0"/>
        <w:adjustRightInd w:val="0"/>
        <w:spacing w:line="360" w:lineRule="auto"/>
        <w:jc w:val="center"/>
        <w:rPr>
          <w:rFonts w:hint="eastAsia" w:ascii="宋体"/>
          <w:sz w:val="24"/>
          <w:szCs w:val="24"/>
        </w:rPr>
      </w:pPr>
      <w:r>
        <w:rPr>
          <w:rFonts w:hint="eastAsia" w:ascii="宋体"/>
          <w:sz w:val="24"/>
          <w:szCs w:val="24"/>
        </w:rPr>
        <w:t xml:space="preserve"> </w:t>
      </w:r>
    </w:p>
    <w:p>
      <w:pPr>
        <w:autoSpaceDE w:val="0"/>
        <w:autoSpaceDN w:val="0"/>
        <w:adjustRightInd w:val="0"/>
        <w:spacing w:line="360" w:lineRule="auto"/>
        <w:ind w:firstLine="480" w:firstLineChars="200"/>
        <w:rPr>
          <w:rFonts w:hint="eastAsia" w:ascii="宋体"/>
          <w:sz w:val="24"/>
          <w:szCs w:val="24"/>
        </w:rPr>
      </w:pPr>
      <w:r>
        <w:rPr>
          <w:rFonts w:hint="eastAsia" w:ascii="宋体" w:hAnsi="宋体"/>
          <w:sz w:val="24"/>
          <w:szCs w:val="24"/>
        </w:rPr>
        <w:t>本公司郑重声明，根据《政府采购促进中小企业发展暂行办法》（财库〔</w:t>
      </w:r>
      <w:r>
        <w:rPr>
          <w:rFonts w:hint="eastAsia" w:ascii="宋体"/>
          <w:sz w:val="24"/>
          <w:szCs w:val="24"/>
        </w:rPr>
        <w:t>2011〕181号）的规定，本公司为______（请填写：中型、小型、微型）企业。即，本公司同时满足以下条件：</w:t>
      </w:r>
    </w:p>
    <w:p>
      <w:pPr>
        <w:autoSpaceDE w:val="0"/>
        <w:autoSpaceDN w:val="0"/>
        <w:adjustRightInd w:val="0"/>
        <w:spacing w:line="360" w:lineRule="auto"/>
        <w:ind w:firstLine="480" w:firstLineChars="200"/>
        <w:rPr>
          <w:rFonts w:hint="eastAsia" w:ascii="宋体"/>
          <w:sz w:val="24"/>
          <w:szCs w:val="24"/>
        </w:rPr>
      </w:pPr>
      <w:r>
        <w:rPr>
          <w:rFonts w:hint="eastAsia" w:ascii="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autoSpaceDE w:val="0"/>
        <w:autoSpaceDN w:val="0"/>
        <w:adjustRightInd w:val="0"/>
        <w:spacing w:line="360" w:lineRule="auto"/>
        <w:ind w:firstLine="480" w:firstLineChars="200"/>
        <w:rPr>
          <w:rFonts w:hint="eastAsia" w:ascii="宋体"/>
          <w:sz w:val="24"/>
          <w:szCs w:val="24"/>
        </w:rPr>
      </w:pPr>
      <w:r>
        <w:rPr>
          <w:rFonts w:hint="eastAsia" w:ascii="宋体"/>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autoSpaceDE w:val="0"/>
        <w:autoSpaceDN w:val="0"/>
        <w:adjustRightInd w:val="0"/>
        <w:spacing w:line="360" w:lineRule="auto"/>
        <w:ind w:firstLine="480" w:firstLineChars="200"/>
        <w:rPr>
          <w:rFonts w:hint="eastAsia" w:ascii="宋体"/>
          <w:sz w:val="24"/>
          <w:szCs w:val="24"/>
        </w:rPr>
      </w:pPr>
      <w:r>
        <w:rPr>
          <w:rFonts w:hint="eastAsia" w:ascii="宋体" w:hAnsi="宋体"/>
          <w:sz w:val="24"/>
          <w:szCs w:val="24"/>
        </w:rPr>
        <w:t>本公司对上述声明的真实性负责。如有虚假，将依法承担相应责任。</w:t>
      </w:r>
      <w:r>
        <w:rPr>
          <w:rFonts w:hint="eastAsia" w:ascii="宋体"/>
          <w:sz w:val="24"/>
          <w:szCs w:val="24"/>
        </w:rPr>
        <w:t xml:space="preserve">[1] </w:t>
      </w:r>
    </w:p>
    <w:p>
      <w:pPr>
        <w:autoSpaceDE w:val="0"/>
        <w:autoSpaceDN w:val="0"/>
        <w:adjustRightInd w:val="0"/>
        <w:spacing w:line="360" w:lineRule="auto"/>
        <w:ind w:firstLine="480" w:firstLineChars="200"/>
        <w:rPr>
          <w:rFonts w:hint="eastAsia" w:ascii="宋体"/>
          <w:sz w:val="24"/>
          <w:szCs w:val="24"/>
        </w:rPr>
      </w:pPr>
      <w:r>
        <w:rPr>
          <w:rFonts w:hint="eastAsia" w:ascii="宋体" w:hAnsi="宋体"/>
          <w:sz w:val="24"/>
          <w:szCs w:val="24"/>
        </w:rPr>
        <w:t>企业名称（盖章）：</w:t>
      </w:r>
    </w:p>
    <w:p>
      <w:pPr>
        <w:autoSpaceDE w:val="0"/>
        <w:autoSpaceDN w:val="0"/>
        <w:adjustRightInd w:val="0"/>
        <w:spacing w:line="360" w:lineRule="auto"/>
        <w:ind w:firstLine="480" w:firstLineChars="200"/>
        <w:rPr>
          <w:rFonts w:hint="eastAsia" w:ascii="宋体"/>
          <w:sz w:val="24"/>
          <w:szCs w:val="24"/>
        </w:rPr>
      </w:pPr>
      <w:r>
        <w:rPr>
          <w:rFonts w:hint="eastAsia" w:ascii="宋体" w:hAnsi="宋体"/>
          <w:sz w:val="24"/>
          <w:szCs w:val="24"/>
        </w:rPr>
        <w:t>日</w:t>
      </w:r>
      <w:r>
        <w:rPr>
          <w:rFonts w:hint="eastAsia" w:ascii="宋体"/>
          <w:sz w:val="24"/>
          <w:szCs w:val="24"/>
        </w:rPr>
        <w:t xml:space="preserve"> </w:t>
      </w:r>
      <w:r>
        <w:rPr>
          <w:rFonts w:hint="eastAsia" w:ascii="宋体" w:hAnsi="宋体"/>
          <w:sz w:val="24"/>
          <w:szCs w:val="24"/>
        </w:rPr>
        <w:t>期：</w:t>
      </w:r>
    </w:p>
    <w:p>
      <w:pPr>
        <w:autoSpaceDE w:val="0"/>
        <w:autoSpaceDN w:val="0"/>
        <w:adjustRightInd w:val="0"/>
        <w:spacing w:line="360" w:lineRule="auto"/>
        <w:rPr>
          <w:rFonts w:hint="eastAsia" w:ascii="宋体"/>
          <w:sz w:val="24"/>
          <w:szCs w:val="24"/>
        </w:rPr>
      </w:pPr>
      <w:r>
        <w:rPr>
          <w:rFonts w:hint="eastAsia" w:ascii="宋体"/>
          <w:sz w:val="24"/>
          <w:szCs w:val="24"/>
        </w:rPr>
        <w:t xml:space="preserve"> </w:t>
      </w:r>
    </w:p>
    <w:p>
      <w:pPr>
        <w:autoSpaceDE w:val="0"/>
        <w:autoSpaceDN w:val="0"/>
        <w:adjustRightInd w:val="0"/>
        <w:spacing w:line="360" w:lineRule="auto"/>
        <w:jc w:val="center"/>
        <w:rPr>
          <w:rFonts w:hint="eastAsia" w:ascii="宋体" w:hAnsi="宋体"/>
          <w:b/>
          <w:bCs/>
          <w:sz w:val="24"/>
          <w:szCs w:val="24"/>
        </w:rPr>
      </w:pPr>
    </w:p>
    <w:p>
      <w:pPr>
        <w:autoSpaceDE w:val="0"/>
        <w:autoSpaceDN w:val="0"/>
        <w:adjustRightInd w:val="0"/>
        <w:spacing w:line="360" w:lineRule="auto"/>
        <w:jc w:val="center"/>
        <w:rPr>
          <w:rFonts w:hint="eastAsia" w:ascii="宋体"/>
          <w:b/>
          <w:bCs/>
          <w:sz w:val="24"/>
          <w:szCs w:val="24"/>
        </w:rPr>
      </w:pPr>
      <w:r>
        <w:rPr>
          <w:rFonts w:hint="eastAsia" w:ascii="宋体" w:hAnsi="宋体"/>
          <w:b/>
          <w:bCs/>
          <w:sz w:val="24"/>
          <w:szCs w:val="24"/>
        </w:rPr>
        <w:br w:type="page"/>
      </w:r>
      <w:r>
        <w:rPr>
          <w:rFonts w:hint="eastAsia" w:ascii="宋体" w:hAnsi="宋体"/>
          <w:b/>
          <w:bCs/>
          <w:sz w:val="24"/>
          <w:szCs w:val="24"/>
        </w:rPr>
        <w:t>残疾人福利性单位声明函</w:t>
      </w:r>
    </w:p>
    <w:p>
      <w:pPr>
        <w:autoSpaceDE w:val="0"/>
        <w:autoSpaceDN w:val="0"/>
        <w:adjustRightInd w:val="0"/>
        <w:spacing w:line="360" w:lineRule="auto"/>
        <w:rPr>
          <w:rFonts w:hint="eastAsia" w:ascii="宋体"/>
          <w:sz w:val="24"/>
          <w:szCs w:val="24"/>
        </w:rPr>
      </w:pPr>
      <w:r>
        <w:rPr>
          <w:rFonts w:hint="eastAsia" w:ascii="宋体"/>
          <w:sz w:val="24"/>
          <w:szCs w:val="24"/>
        </w:rPr>
        <w:t xml:space="preserve"> </w:t>
      </w:r>
    </w:p>
    <w:p>
      <w:pPr>
        <w:autoSpaceDE w:val="0"/>
        <w:autoSpaceDN w:val="0"/>
        <w:adjustRightInd w:val="0"/>
        <w:spacing w:line="360" w:lineRule="auto"/>
        <w:ind w:firstLine="480" w:firstLineChars="200"/>
        <w:rPr>
          <w:rFonts w:hint="eastAsia" w:ascii="宋体"/>
          <w:sz w:val="24"/>
          <w:szCs w:val="24"/>
        </w:rPr>
      </w:pPr>
      <w:r>
        <w:rPr>
          <w:rFonts w:hint="eastAsia" w:ascii="宋体" w:hAnsi="宋体"/>
          <w:sz w:val="24"/>
          <w:szCs w:val="24"/>
        </w:rPr>
        <w:t>本单位郑重声明，根据《财政部</w:t>
      </w:r>
      <w:r>
        <w:rPr>
          <w:rFonts w:hint="eastAsia" w:ascii="宋体"/>
          <w:sz w:val="24"/>
          <w:szCs w:val="24"/>
        </w:rPr>
        <w:t xml:space="preserve"> </w:t>
      </w:r>
      <w:r>
        <w:rPr>
          <w:rFonts w:hint="eastAsia" w:ascii="宋体" w:hAnsi="宋体"/>
          <w:sz w:val="24"/>
          <w:szCs w:val="24"/>
        </w:rPr>
        <w:t>民政部</w:t>
      </w:r>
      <w:r>
        <w:rPr>
          <w:rFonts w:hint="eastAsia" w:ascii="宋体"/>
          <w:sz w:val="24"/>
          <w:szCs w:val="24"/>
        </w:rPr>
        <w:t xml:space="preserve"> </w:t>
      </w:r>
      <w:r>
        <w:rPr>
          <w:rFonts w:hint="eastAsia" w:ascii="宋体" w:hAnsi="宋体"/>
          <w:sz w:val="24"/>
          <w:szCs w:val="24"/>
        </w:rPr>
        <w:t>中国残疾人联合会关于促进残疾人就业政府采购政策的通知》（财库〔</w:t>
      </w:r>
      <w:r>
        <w:rPr>
          <w:rFonts w:hint="eastAsia" w:ascii="宋体"/>
          <w:sz w:val="24"/>
          <w:szCs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rPr>
          <w:rFonts w:hint="eastAsia" w:ascii="宋体"/>
          <w:sz w:val="24"/>
          <w:szCs w:val="24"/>
        </w:rPr>
      </w:pPr>
      <w:r>
        <w:rPr>
          <w:rFonts w:hint="eastAsia" w:ascii="宋体" w:hAnsi="宋体"/>
          <w:sz w:val="24"/>
          <w:szCs w:val="24"/>
        </w:rPr>
        <w:t>本单位对上述声明的真实性负责。如有虚假，将依法承担相应责任。</w:t>
      </w:r>
    </w:p>
    <w:p>
      <w:pPr>
        <w:autoSpaceDE w:val="0"/>
        <w:autoSpaceDN w:val="0"/>
        <w:adjustRightInd w:val="0"/>
        <w:spacing w:line="360" w:lineRule="auto"/>
        <w:rPr>
          <w:rFonts w:hint="eastAsia" w:ascii="宋体"/>
          <w:sz w:val="24"/>
          <w:szCs w:val="24"/>
        </w:rPr>
      </w:pPr>
      <w:r>
        <w:rPr>
          <w:rFonts w:hint="eastAsia" w:ascii="宋体"/>
          <w:sz w:val="24"/>
          <w:szCs w:val="24"/>
        </w:rPr>
        <w:t xml:space="preserve"> </w:t>
      </w:r>
    </w:p>
    <w:p>
      <w:pPr>
        <w:autoSpaceDE w:val="0"/>
        <w:autoSpaceDN w:val="0"/>
        <w:adjustRightInd w:val="0"/>
        <w:spacing w:line="360" w:lineRule="auto"/>
        <w:ind w:firstLine="480" w:firstLineChars="200"/>
        <w:rPr>
          <w:rFonts w:hint="eastAsia" w:ascii="宋体"/>
          <w:sz w:val="24"/>
          <w:szCs w:val="24"/>
        </w:rPr>
      </w:pPr>
      <w:r>
        <w:rPr>
          <w:rFonts w:hint="eastAsia" w:ascii="宋体" w:hAnsi="宋体"/>
          <w:sz w:val="24"/>
          <w:szCs w:val="24"/>
        </w:rPr>
        <w:t>单位名称（盖章）：</w:t>
      </w:r>
    </w:p>
    <w:p>
      <w:pPr>
        <w:autoSpaceDE w:val="0"/>
        <w:autoSpaceDN w:val="0"/>
        <w:adjustRightInd w:val="0"/>
        <w:spacing w:line="360" w:lineRule="auto"/>
        <w:ind w:firstLine="480"/>
        <w:rPr>
          <w:rFonts w:hint="eastAsia" w:ascii="宋体"/>
          <w:sz w:val="24"/>
          <w:szCs w:val="24"/>
        </w:rPr>
      </w:pPr>
      <w:r>
        <w:rPr>
          <w:rFonts w:hint="eastAsia" w:ascii="宋体" w:hAnsi="宋体"/>
          <w:sz w:val="24"/>
          <w:szCs w:val="24"/>
        </w:rPr>
        <w:t>日</w:t>
      </w:r>
      <w:r>
        <w:rPr>
          <w:rFonts w:hint="eastAsia" w:ascii="宋体"/>
          <w:sz w:val="24"/>
          <w:szCs w:val="24"/>
        </w:rPr>
        <w:t xml:space="preserve">  </w:t>
      </w:r>
      <w:r>
        <w:rPr>
          <w:rFonts w:hint="eastAsia" w:ascii="宋体" w:hAnsi="宋体"/>
          <w:sz w:val="24"/>
          <w:szCs w:val="24"/>
        </w:rPr>
        <w:t>期：</w:t>
      </w:r>
    </w:p>
    <w:p>
      <w:pPr>
        <w:autoSpaceDE w:val="0"/>
        <w:autoSpaceDN w:val="0"/>
        <w:adjustRightInd w:val="0"/>
        <w:spacing w:line="360" w:lineRule="auto"/>
        <w:rPr>
          <w:rFonts w:hint="eastAsia" w:ascii="宋体"/>
          <w:sz w:val="24"/>
          <w:szCs w:val="24"/>
        </w:rPr>
      </w:pPr>
      <w:r>
        <w:rPr>
          <w:rFonts w:hint="eastAsia" w:ascii="宋体"/>
          <w:sz w:val="24"/>
          <w:szCs w:val="24"/>
        </w:rPr>
        <w:t xml:space="preserve"> </w:t>
      </w:r>
    </w:p>
    <w:p/>
    <w:p>
      <w:pPr>
        <w:rPr>
          <w:rFonts w:ascii="宋体" w:hAnsi="宋体" w:cs="宋体"/>
          <w:color w:val="auto"/>
          <w:sz w:val="24"/>
        </w:rPr>
        <w:sectPr>
          <w:pgSz w:w="16838" w:h="11906" w:orient="landscape"/>
          <w:pgMar w:top="1588" w:right="1418" w:bottom="1021" w:left="1418" w:header="851" w:footer="992" w:gutter="0"/>
          <w:cols w:space="720" w:num="1"/>
          <w:docGrid w:type="linesAndChars" w:linePitch="312" w:charSpace="0"/>
        </w:sectPr>
      </w:pPr>
    </w:p>
    <w:p>
      <w:pPr>
        <w:spacing w:line="360" w:lineRule="auto"/>
        <w:rPr>
          <w:rFonts w:ascii="宋体" w:hAnsi="宋体"/>
          <w:b/>
          <w:color w:val="auto"/>
          <w:sz w:val="24"/>
          <w:lang w:val="zh-CN"/>
        </w:rPr>
      </w:pPr>
      <w:r>
        <w:rPr>
          <w:rFonts w:hint="eastAsia" w:ascii="宋体" w:hAnsi="宋体"/>
          <w:b/>
          <w:color w:val="auto"/>
          <w:sz w:val="24"/>
          <w:lang w:val="zh-CN"/>
        </w:rPr>
        <w:t>附件3</w:t>
      </w:r>
    </w:p>
    <w:p>
      <w:pPr>
        <w:spacing w:line="360" w:lineRule="auto"/>
        <w:jc w:val="center"/>
        <w:rPr>
          <w:rFonts w:ascii="宋体" w:hAnsi="宋体"/>
          <w:b/>
          <w:color w:val="auto"/>
          <w:sz w:val="24"/>
        </w:rPr>
      </w:pPr>
      <w:r>
        <w:rPr>
          <w:rFonts w:hint="eastAsia" w:ascii="宋体" w:hAnsi="宋体"/>
          <w:b/>
          <w:color w:val="auto"/>
          <w:sz w:val="24"/>
        </w:rPr>
        <w:t>投 　标　 书</w:t>
      </w:r>
    </w:p>
    <w:p>
      <w:pPr>
        <w:spacing w:line="360" w:lineRule="auto"/>
        <w:outlineLvl w:val="0"/>
        <w:rPr>
          <w:rFonts w:hint="eastAsia" w:ascii="宋体" w:hAnsi="宋体"/>
          <w:color w:val="auto"/>
          <w:sz w:val="24"/>
        </w:rPr>
      </w:pPr>
      <w:r>
        <w:rPr>
          <w:rFonts w:hint="eastAsia" w:ascii="宋体" w:hAnsi="宋体"/>
          <w:color w:val="auto"/>
          <w:sz w:val="24"/>
        </w:rPr>
        <w:t>致：</w:t>
      </w:r>
      <w:r>
        <w:rPr>
          <w:rFonts w:hint="eastAsia" w:ascii="宋体" w:hAnsi="宋体" w:cs="Arial"/>
          <w:color w:val="auto"/>
          <w:sz w:val="24"/>
        </w:rPr>
        <w:t>河南招标采购服务有限公司</w:t>
      </w:r>
      <w:r>
        <w:rPr>
          <w:rFonts w:hint="eastAsia" w:ascii="宋体" w:hAnsi="宋体"/>
          <w:color w:val="auto"/>
          <w:sz w:val="24"/>
        </w:rPr>
        <w:t xml:space="preserve">    </w:t>
      </w:r>
    </w:p>
    <w:p>
      <w:pPr>
        <w:spacing w:line="360" w:lineRule="auto"/>
        <w:ind w:firstLine="480" w:firstLineChars="200"/>
        <w:outlineLvl w:val="0"/>
        <w:rPr>
          <w:rFonts w:ascii="宋体" w:hAnsi="宋体"/>
          <w:color w:val="auto"/>
          <w:sz w:val="24"/>
        </w:rPr>
      </w:pPr>
      <w:r>
        <w:rPr>
          <w:rFonts w:hint="eastAsia" w:ascii="宋体" w:hAnsi="宋体"/>
          <w:color w:val="auto"/>
          <w:sz w:val="24"/>
        </w:rPr>
        <w:t>根据贵方项目编号为** 号的招标采购邀请，签字代表              （全名、职务）      经正式授权并代表投标人      （投标人名称、地址）提交下述文件正本一份和副本四份，并对之负法律责任。</w:t>
      </w:r>
    </w:p>
    <w:p>
      <w:pPr>
        <w:spacing w:line="360" w:lineRule="auto"/>
        <w:ind w:firstLine="480" w:firstLineChars="200"/>
        <w:rPr>
          <w:rFonts w:ascii="宋体" w:hAnsi="宋体"/>
          <w:color w:val="auto"/>
          <w:sz w:val="24"/>
        </w:rPr>
      </w:pPr>
      <w:r>
        <w:rPr>
          <w:rFonts w:hint="eastAsia" w:ascii="宋体" w:hAnsi="宋体"/>
          <w:color w:val="auto"/>
          <w:sz w:val="24"/>
        </w:rPr>
        <w:t>（1）开标一览表</w:t>
      </w:r>
    </w:p>
    <w:p>
      <w:pPr>
        <w:spacing w:line="360" w:lineRule="auto"/>
        <w:ind w:firstLine="480" w:firstLineChars="200"/>
        <w:rPr>
          <w:rFonts w:ascii="宋体" w:hAnsi="宋体"/>
          <w:color w:val="auto"/>
          <w:sz w:val="24"/>
        </w:rPr>
      </w:pPr>
      <w:r>
        <w:rPr>
          <w:rFonts w:hint="eastAsia" w:ascii="宋体" w:hAnsi="宋体"/>
          <w:color w:val="auto"/>
          <w:sz w:val="24"/>
        </w:rPr>
        <w:t>（2）报价明细表</w:t>
      </w:r>
    </w:p>
    <w:p>
      <w:pPr>
        <w:spacing w:line="360" w:lineRule="auto"/>
        <w:ind w:firstLine="480"/>
        <w:rPr>
          <w:rFonts w:ascii="宋体" w:hAnsi="宋体"/>
          <w:color w:val="auto"/>
          <w:sz w:val="24"/>
        </w:rPr>
      </w:pPr>
      <w:r>
        <w:rPr>
          <w:rFonts w:hint="eastAsia" w:ascii="宋体" w:hAnsi="宋体"/>
          <w:color w:val="auto"/>
          <w:sz w:val="24"/>
        </w:rPr>
        <w:t>（3）投标书</w:t>
      </w:r>
    </w:p>
    <w:p>
      <w:pPr>
        <w:spacing w:line="360" w:lineRule="auto"/>
        <w:ind w:firstLine="480"/>
        <w:rPr>
          <w:rFonts w:ascii="宋体" w:hAnsi="宋体"/>
          <w:color w:val="auto"/>
          <w:sz w:val="24"/>
        </w:rPr>
      </w:pPr>
      <w:r>
        <w:rPr>
          <w:rFonts w:hint="eastAsia" w:ascii="宋体" w:hAnsi="宋体"/>
          <w:color w:val="auto"/>
          <w:sz w:val="24"/>
        </w:rPr>
        <w:t>（4）法定代表人授权书</w:t>
      </w:r>
    </w:p>
    <w:p>
      <w:pPr>
        <w:spacing w:line="360" w:lineRule="auto"/>
        <w:ind w:firstLine="480"/>
        <w:rPr>
          <w:rFonts w:ascii="宋体" w:hAnsi="宋体"/>
          <w:color w:val="auto"/>
          <w:sz w:val="24"/>
        </w:rPr>
      </w:pPr>
      <w:r>
        <w:rPr>
          <w:rFonts w:hint="eastAsia" w:ascii="宋体" w:hAnsi="宋体"/>
          <w:color w:val="auto"/>
          <w:sz w:val="24"/>
        </w:rPr>
        <w:t>（5）法定代表人身份证明</w:t>
      </w:r>
    </w:p>
    <w:p>
      <w:pPr>
        <w:spacing w:line="360" w:lineRule="auto"/>
        <w:ind w:firstLine="480"/>
        <w:rPr>
          <w:rFonts w:ascii="宋体" w:hAnsi="宋体"/>
          <w:color w:val="auto"/>
          <w:sz w:val="24"/>
        </w:rPr>
      </w:pPr>
      <w:r>
        <w:rPr>
          <w:rFonts w:hint="eastAsia" w:ascii="宋体" w:hAnsi="宋体"/>
          <w:color w:val="auto"/>
          <w:sz w:val="24"/>
        </w:rPr>
        <w:t>（6）金额为人民币</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投标保证金</w:t>
      </w:r>
    </w:p>
    <w:p>
      <w:pPr>
        <w:spacing w:line="360" w:lineRule="auto"/>
        <w:ind w:firstLine="480"/>
        <w:rPr>
          <w:rFonts w:ascii="宋体" w:hAnsi="宋体"/>
          <w:color w:val="auto"/>
          <w:sz w:val="24"/>
        </w:rPr>
      </w:pPr>
      <w:r>
        <w:rPr>
          <w:rFonts w:hint="eastAsia" w:ascii="宋体" w:hAnsi="宋体"/>
          <w:color w:val="auto"/>
          <w:sz w:val="24"/>
        </w:rPr>
        <w:t>（7）项目运行方案</w:t>
      </w:r>
    </w:p>
    <w:p>
      <w:pPr>
        <w:spacing w:line="360" w:lineRule="auto"/>
        <w:ind w:firstLine="480"/>
        <w:rPr>
          <w:rFonts w:ascii="宋体" w:hAnsi="宋体"/>
          <w:color w:val="auto"/>
          <w:sz w:val="24"/>
        </w:rPr>
      </w:pPr>
      <w:r>
        <w:rPr>
          <w:rFonts w:hint="eastAsia" w:ascii="宋体" w:hAnsi="宋体"/>
          <w:color w:val="auto"/>
          <w:sz w:val="24"/>
        </w:rPr>
        <w:t>（8）应急方案</w:t>
      </w:r>
    </w:p>
    <w:p>
      <w:pPr>
        <w:spacing w:line="360" w:lineRule="auto"/>
        <w:ind w:firstLine="480"/>
        <w:rPr>
          <w:rFonts w:ascii="宋体" w:hAnsi="宋体"/>
          <w:color w:val="auto"/>
          <w:sz w:val="24"/>
        </w:rPr>
      </w:pPr>
      <w:r>
        <w:rPr>
          <w:rFonts w:hint="eastAsia" w:ascii="宋体" w:hAnsi="宋体"/>
          <w:color w:val="auto"/>
          <w:sz w:val="24"/>
        </w:rPr>
        <w:t>（9）售后服务承诺</w:t>
      </w:r>
    </w:p>
    <w:p>
      <w:pPr>
        <w:spacing w:line="360" w:lineRule="auto"/>
        <w:ind w:firstLine="480"/>
        <w:rPr>
          <w:rFonts w:ascii="宋体" w:hAnsi="宋体"/>
          <w:color w:val="auto"/>
          <w:sz w:val="24"/>
        </w:rPr>
      </w:pPr>
      <w:r>
        <w:rPr>
          <w:rFonts w:hint="eastAsia" w:ascii="宋体" w:hAnsi="宋体"/>
          <w:color w:val="auto"/>
          <w:sz w:val="24"/>
        </w:rPr>
        <w:t>（10）资格证明文件</w:t>
      </w:r>
    </w:p>
    <w:p>
      <w:pPr>
        <w:spacing w:line="360" w:lineRule="auto"/>
        <w:ind w:firstLine="480" w:firstLineChars="200"/>
        <w:outlineLvl w:val="0"/>
        <w:rPr>
          <w:rFonts w:ascii="宋体" w:hAnsi="宋体"/>
          <w:color w:val="auto"/>
          <w:sz w:val="24"/>
        </w:rPr>
      </w:pPr>
      <w:r>
        <w:rPr>
          <w:rFonts w:hint="eastAsia" w:ascii="宋体" w:hAnsi="宋体"/>
          <w:color w:val="auto"/>
          <w:sz w:val="24"/>
        </w:rPr>
        <w:t>据此函，签字代表宣布同意如下：</w:t>
      </w:r>
    </w:p>
    <w:p>
      <w:pPr>
        <w:spacing w:line="360" w:lineRule="auto"/>
        <w:ind w:firstLine="480" w:firstLineChars="200"/>
        <w:rPr>
          <w:rFonts w:ascii="宋体" w:hAnsi="宋体"/>
          <w:color w:val="auto"/>
          <w:sz w:val="24"/>
        </w:rPr>
      </w:pPr>
      <w:r>
        <w:rPr>
          <w:rFonts w:hint="eastAsia" w:ascii="宋体" w:hAnsi="宋体"/>
          <w:color w:val="auto"/>
          <w:sz w:val="24"/>
        </w:rPr>
        <w:t>1、所附投标报价表中规定的应提供和交付的货物投标总价为人民币</w:t>
      </w:r>
      <w:r>
        <w:rPr>
          <w:rFonts w:hint="eastAsia" w:ascii="宋体" w:hAnsi="宋体"/>
          <w:color w:val="auto"/>
          <w:sz w:val="24"/>
          <w:u w:val="single"/>
        </w:rPr>
        <w:t xml:space="preserve">         </w:t>
      </w:r>
      <w:r>
        <w:rPr>
          <w:rFonts w:hint="eastAsia" w:ascii="宋体" w:hAnsi="宋体"/>
          <w:color w:val="auto"/>
          <w:sz w:val="24"/>
        </w:rPr>
        <w:t>，即（大写）</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2、如果我们的投标文件被接受，我们将履行招标文件中规定的每一项要求，按期、按质、按量履行合同。</w:t>
      </w:r>
    </w:p>
    <w:p>
      <w:pPr>
        <w:spacing w:line="360" w:lineRule="auto"/>
        <w:ind w:firstLine="480" w:firstLineChars="200"/>
        <w:rPr>
          <w:rFonts w:ascii="宋体" w:hAnsi="宋体"/>
          <w:color w:val="auto"/>
          <w:sz w:val="24"/>
        </w:rPr>
      </w:pPr>
      <w:r>
        <w:rPr>
          <w:rFonts w:hint="eastAsia" w:ascii="宋体" w:hAnsi="宋体"/>
          <w:color w:val="auto"/>
          <w:sz w:val="24"/>
        </w:rPr>
        <w:t>3、我方愿按《中华人民共和国合同法》履行我方的全部责任。</w:t>
      </w:r>
    </w:p>
    <w:p>
      <w:pPr>
        <w:spacing w:line="360" w:lineRule="auto"/>
        <w:ind w:firstLine="480" w:firstLineChars="200"/>
        <w:rPr>
          <w:rFonts w:ascii="宋体" w:hAnsi="宋体"/>
          <w:color w:val="auto"/>
          <w:sz w:val="24"/>
        </w:rPr>
      </w:pPr>
      <w:r>
        <w:rPr>
          <w:rFonts w:hint="eastAsia" w:ascii="宋体" w:hAnsi="宋体"/>
          <w:color w:val="auto"/>
          <w:sz w:val="24"/>
        </w:rPr>
        <w:t>4、投标人已详细审查全部招标文件，包括修改文件以及全部参考资料和有关附件。我们完全理解并同意放弃对这方面有不明及误解的权力。</w:t>
      </w:r>
    </w:p>
    <w:p>
      <w:pPr>
        <w:spacing w:line="360" w:lineRule="auto"/>
        <w:ind w:firstLine="480" w:firstLineChars="200"/>
        <w:rPr>
          <w:rFonts w:ascii="宋体" w:hAnsi="宋体"/>
          <w:color w:val="auto"/>
          <w:sz w:val="24"/>
        </w:rPr>
      </w:pPr>
      <w:r>
        <w:rPr>
          <w:rFonts w:hint="eastAsia" w:ascii="宋体" w:hAnsi="宋体"/>
          <w:color w:val="auto"/>
          <w:sz w:val="24"/>
        </w:rPr>
        <w:t>5、本投标自开标日起有效期为30个工作日。</w:t>
      </w:r>
    </w:p>
    <w:p>
      <w:pPr>
        <w:spacing w:line="360" w:lineRule="auto"/>
        <w:ind w:firstLine="480" w:firstLineChars="200"/>
        <w:rPr>
          <w:rFonts w:ascii="宋体" w:hAnsi="宋体"/>
          <w:color w:val="auto"/>
          <w:sz w:val="24"/>
        </w:rPr>
      </w:pPr>
      <w:r>
        <w:rPr>
          <w:rFonts w:hint="eastAsia" w:ascii="宋体" w:hAnsi="宋体"/>
          <w:color w:val="auto"/>
          <w:sz w:val="24"/>
        </w:rPr>
        <w:t>6、如果在规定的开标时间后，我方在投标有效期内撤回投标，其投标保证金将不予退还。</w:t>
      </w:r>
    </w:p>
    <w:p>
      <w:pPr>
        <w:spacing w:line="360" w:lineRule="auto"/>
        <w:ind w:firstLine="480" w:firstLineChars="200"/>
        <w:rPr>
          <w:rFonts w:ascii="宋体" w:hAnsi="宋体"/>
          <w:color w:val="auto"/>
          <w:sz w:val="24"/>
        </w:rPr>
      </w:pPr>
      <w:r>
        <w:rPr>
          <w:rFonts w:hint="eastAsia" w:ascii="宋体" w:hAnsi="宋体"/>
          <w:color w:val="auto"/>
          <w:sz w:val="24"/>
        </w:rPr>
        <w:t>7、投标人同意提供按照贵方可能要求的与其投标有关的一切数据或资料，理解贵方不一定要接受最低价的投标或收到的任何投标。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bCs/>
          <w:color w:val="auto"/>
          <w:sz w:val="24"/>
        </w:rPr>
      </w:pPr>
      <w:r>
        <w:rPr>
          <w:rFonts w:hint="eastAsia" w:ascii="宋体" w:hAnsi="宋体"/>
          <w:color w:val="auto"/>
          <w:sz w:val="24"/>
        </w:rPr>
        <w:t>8</w:t>
      </w:r>
      <w:r>
        <w:rPr>
          <w:rFonts w:hint="eastAsia" w:ascii="宋体" w:hAnsi="宋体"/>
          <w:bCs/>
          <w:color w:val="auto"/>
          <w:sz w:val="24"/>
        </w:rPr>
        <w:t>、我方保证投标文件中的所有资料均为真实、有效的，如有虚假，我方承诺投标文件无效并愿承担一切责任。</w:t>
      </w:r>
    </w:p>
    <w:p>
      <w:pPr>
        <w:spacing w:line="360" w:lineRule="auto"/>
        <w:ind w:firstLine="480" w:firstLineChars="200"/>
        <w:rPr>
          <w:rFonts w:ascii="宋体" w:hAnsi="宋体"/>
          <w:color w:val="auto"/>
          <w:sz w:val="24"/>
        </w:rPr>
      </w:pPr>
      <w:r>
        <w:rPr>
          <w:rFonts w:hint="eastAsia" w:ascii="宋体" w:hAnsi="宋体"/>
          <w:color w:val="auto"/>
          <w:sz w:val="24"/>
        </w:rPr>
        <w:t>9、与本投标有关的一切正式往来请寄：</w:t>
      </w:r>
    </w:p>
    <w:p>
      <w:pPr>
        <w:spacing w:line="360" w:lineRule="auto"/>
        <w:ind w:firstLine="480" w:firstLineChars="200"/>
        <w:rPr>
          <w:rFonts w:ascii="宋体" w:hAnsi="宋体"/>
          <w:color w:val="auto"/>
          <w:sz w:val="24"/>
        </w:rPr>
      </w:pPr>
      <w:r>
        <w:rPr>
          <w:rFonts w:hint="eastAsia" w:ascii="宋体" w:hAnsi="宋体"/>
          <w:color w:val="auto"/>
          <w:sz w:val="24"/>
        </w:rPr>
        <w:t>地址：                邮政编码：</w:t>
      </w:r>
    </w:p>
    <w:p>
      <w:pPr>
        <w:spacing w:line="360" w:lineRule="auto"/>
        <w:ind w:firstLine="480" w:firstLineChars="200"/>
        <w:rPr>
          <w:rFonts w:ascii="宋体" w:hAnsi="宋体"/>
          <w:color w:val="auto"/>
          <w:sz w:val="24"/>
        </w:rPr>
      </w:pPr>
      <w:r>
        <w:rPr>
          <w:rFonts w:hint="eastAsia" w:ascii="宋体" w:hAnsi="宋体"/>
          <w:color w:val="auto"/>
          <w:sz w:val="24"/>
        </w:rPr>
        <w:t>电话：                传真：</w:t>
      </w:r>
    </w:p>
    <w:p>
      <w:pPr>
        <w:spacing w:line="360" w:lineRule="auto"/>
        <w:ind w:firstLine="480" w:firstLineChars="200"/>
        <w:rPr>
          <w:rFonts w:ascii="宋体" w:hAnsi="宋体"/>
          <w:color w:val="auto"/>
          <w:sz w:val="24"/>
        </w:rPr>
      </w:pPr>
      <w:r>
        <w:rPr>
          <w:rFonts w:hint="eastAsia" w:ascii="宋体" w:hAnsi="宋体"/>
          <w:color w:val="auto"/>
          <w:sz w:val="24"/>
        </w:rPr>
        <w:t>投标人代表姓名、职务：</w:t>
      </w:r>
    </w:p>
    <w:p>
      <w:pPr>
        <w:spacing w:line="360" w:lineRule="auto"/>
        <w:ind w:firstLine="480" w:firstLineChars="200"/>
        <w:rPr>
          <w:rFonts w:ascii="宋体" w:hAnsi="宋体"/>
          <w:color w:val="auto"/>
          <w:sz w:val="24"/>
        </w:rPr>
      </w:pPr>
      <w:r>
        <w:rPr>
          <w:rFonts w:hint="eastAsia" w:ascii="宋体" w:hAnsi="宋体"/>
          <w:color w:val="auto"/>
          <w:sz w:val="24"/>
        </w:rPr>
        <w:t xml:space="preserve">投标人名称：（签章）：                             日期：   </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rPr>
          <w:rFonts w:ascii="宋体" w:hAnsi="宋体"/>
          <w:b/>
          <w:color w:val="auto"/>
          <w:sz w:val="24"/>
          <w:lang w:val="zh-CN"/>
        </w:rPr>
      </w:pPr>
      <w:r>
        <w:rPr>
          <w:rFonts w:ascii="宋体" w:hAnsi="宋体"/>
          <w:b/>
          <w:color w:val="auto"/>
          <w:sz w:val="24"/>
          <w:lang w:val="zh-CN"/>
        </w:rPr>
        <w:br w:type="page"/>
      </w:r>
      <w:r>
        <w:rPr>
          <w:rFonts w:hint="eastAsia" w:ascii="宋体" w:hAnsi="宋体"/>
          <w:b/>
          <w:color w:val="auto"/>
          <w:sz w:val="24"/>
          <w:lang w:val="zh-CN"/>
        </w:rPr>
        <w:t>附件4</w:t>
      </w:r>
    </w:p>
    <w:p>
      <w:pPr>
        <w:spacing w:line="360" w:lineRule="auto"/>
        <w:rPr>
          <w:rFonts w:ascii="宋体" w:hAnsi="宋体"/>
          <w:b/>
          <w:color w:val="auto"/>
          <w:sz w:val="24"/>
          <w:lang w:val="zh-CN"/>
        </w:rPr>
      </w:pPr>
    </w:p>
    <w:p>
      <w:pPr>
        <w:spacing w:line="360" w:lineRule="auto"/>
        <w:jc w:val="center"/>
        <w:rPr>
          <w:rFonts w:ascii="宋体" w:hAnsi="宋体"/>
          <w:b/>
          <w:color w:val="auto"/>
          <w:sz w:val="24"/>
        </w:rPr>
      </w:pPr>
      <w:r>
        <w:rPr>
          <w:rFonts w:hint="eastAsia" w:ascii="宋体" w:hAnsi="宋体"/>
          <w:b/>
          <w:color w:val="auto"/>
          <w:sz w:val="24"/>
        </w:rPr>
        <w:t>法 人 授 权 书</w:t>
      </w:r>
    </w:p>
    <w:p>
      <w:pPr>
        <w:spacing w:line="360" w:lineRule="auto"/>
        <w:rPr>
          <w:rFonts w:ascii="宋体" w:hAnsi="宋体"/>
          <w:b/>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本人</w:t>
      </w:r>
      <w:r>
        <w:rPr>
          <w:rFonts w:hint="eastAsia" w:ascii="宋体" w:hAnsi="宋体"/>
          <w:color w:val="auto"/>
          <w:sz w:val="24"/>
          <w:u w:val="single"/>
        </w:rPr>
        <w:t>　　　</w:t>
      </w:r>
      <w:r>
        <w:rPr>
          <w:rFonts w:hint="eastAsia" w:ascii="宋体" w:hAnsi="宋体"/>
          <w:color w:val="auto"/>
          <w:sz w:val="24"/>
        </w:rPr>
        <w:t>（法人姓名）系</w:t>
      </w:r>
      <w:r>
        <w:rPr>
          <w:rFonts w:hint="eastAsia" w:ascii="宋体" w:hAnsi="宋体"/>
          <w:color w:val="auto"/>
          <w:sz w:val="24"/>
          <w:u w:val="single"/>
        </w:rPr>
        <w:t>　　　　</w:t>
      </w:r>
      <w:r>
        <w:rPr>
          <w:rFonts w:hint="eastAsia" w:ascii="宋体" w:hAnsi="宋体"/>
          <w:color w:val="auto"/>
          <w:sz w:val="24"/>
        </w:rPr>
        <w:t>（投标单位名称）的法定代表人，现委托</w:t>
      </w:r>
      <w:r>
        <w:rPr>
          <w:rFonts w:hint="eastAsia" w:ascii="宋体" w:hAnsi="宋体"/>
          <w:color w:val="auto"/>
          <w:sz w:val="24"/>
          <w:u w:val="single"/>
        </w:rPr>
        <w:t>　　　</w:t>
      </w:r>
      <w:r>
        <w:rPr>
          <w:rFonts w:hint="eastAsia" w:ascii="宋体" w:hAnsi="宋体"/>
          <w:color w:val="auto"/>
          <w:sz w:val="24"/>
        </w:rPr>
        <w:t>（姓名）为我方代理人。代理人根据授权，以我方名义签署、澄清、说明、补正、递交、撤回、修改</w:t>
      </w:r>
      <w:r>
        <w:rPr>
          <w:rFonts w:hint="eastAsia" w:ascii="宋体" w:hAnsi="宋体"/>
          <w:color w:val="auto"/>
          <w:sz w:val="24"/>
          <w:u w:val="single"/>
        </w:rPr>
        <w:t>　　　　</w:t>
      </w:r>
      <w:r>
        <w:rPr>
          <w:rFonts w:hint="eastAsia" w:ascii="宋体" w:hAnsi="宋体"/>
          <w:color w:val="auto"/>
          <w:sz w:val="24"/>
        </w:rPr>
        <w:t>（项目名称）投标文件、签订合同和处理有关事宜，其法律后果由我方承担。</w:t>
      </w:r>
    </w:p>
    <w:p>
      <w:pPr>
        <w:spacing w:line="360" w:lineRule="auto"/>
        <w:ind w:firstLine="480" w:firstLineChars="200"/>
        <w:rPr>
          <w:rFonts w:ascii="宋体" w:hAnsi="宋体"/>
          <w:color w:val="auto"/>
          <w:sz w:val="24"/>
        </w:rPr>
      </w:pPr>
      <w:r>
        <w:rPr>
          <w:rFonts w:hint="eastAsia" w:ascii="宋体" w:hAnsi="宋体"/>
          <w:color w:val="auto"/>
          <w:sz w:val="24"/>
        </w:rPr>
        <w:t>本授权书于　年 月　日签字生效，特此声明。</w:t>
      </w:r>
    </w:p>
    <w:p>
      <w:pPr>
        <w:spacing w:line="360" w:lineRule="auto"/>
        <w:ind w:firstLine="480" w:firstLineChars="200"/>
        <w:rPr>
          <w:rFonts w:ascii="宋体" w:hAnsi="宋体"/>
          <w:color w:val="auto"/>
          <w:sz w:val="24"/>
        </w:rPr>
      </w:pPr>
      <w:r>
        <w:rPr>
          <w:rFonts w:hint="eastAsia" w:ascii="宋体" w:hAnsi="宋体"/>
          <w:color w:val="auto"/>
          <w:sz w:val="24"/>
        </w:rPr>
        <w:t>代理人无转委托权。</w:t>
      </w:r>
    </w:p>
    <w:p>
      <w:pPr>
        <w:spacing w:line="360" w:lineRule="auto"/>
        <w:ind w:firstLine="1440" w:firstLineChars="6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投标单位：</w:t>
      </w:r>
      <w:r>
        <w:rPr>
          <w:rFonts w:hint="eastAsia" w:ascii="宋体" w:hAnsi="宋体"/>
          <w:color w:val="auto"/>
          <w:sz w:val="24"/>
          <w:u w:val="single"/>
        </w:rPr>
        <w:t xml:space="preserve">          　　　　　</w:t>
      </w:r>
      <w:r>
        <w:rPr>
          <w:rFonts w:hint="eastAsia" w:ascii="宋体" w:hAnsi="宋体"/>
          <w:color w:val="auto"/>
          <w:sz w:val="24"/>
        </w:rPr>
        <w:t>（盖单位公章）</w:t>
      </w:r>
    </w:p>
    <w:p>
      <w:pPr>
        <w:spacing w:line="360" w:lineRule="auto"/>
        <w:ind w:firstLine="480" w:firstLineChars="200"/>
        <w:rPr>
          <w:rFonts w:ascii="宋体" w:hAnsi="宋体"/>
          <w:color w:val="auto"/>
          <w:sz w:val="24"/>
          <w:u w:val="single"/>
        </w:rPr>
      </w:pPr>
      <w:r>
        <w:rPr>
          <w:rFonts w:hint="eastAsia" w:ascii="宋体" w:hAnsi="宋体"/>
          <w:color w:val="auto"/>
          <w:sz w:val="24"/>
        </w:rPr>
        <w:t>法定代表人：</w:t>
      </w:r>
      <w:r>
        <w:rPr>
          <w:rFonts w:hint="eastAsia" w:ascii="宋体" w:hAnsi="宋体"/>
          <w:color w:val="auto"/>
          <w:sz w:val="24"/>
          <w:u w:val="single"/>
        </w:rPr>
        <w:t>　　　　</w:t>
      </w:r>
      <w:r>
        <w:rPr>
          <w:rFonts w:hint="eastAsia" w:ascii="宋体" w:hAnsi="宋体"/>
          <w:color w:val="auto"/>
          <w:sz w:val="24"/>
        </w:rPr>
        <w:t>（签字）　身份证号：</w:t>
      </w:r>
      <w:r>
        <w:rPr>
          <w:rFonts w:hint="eastAsia" w:ascii="宋体" w:hAnsi="宋体"/>
          <w:color w:val="auto"/>
          <w:sz w:val="24"/>
          <w:u w:val="single"/>
        </w:rPr>
        <w:t>　　　　　　　　　　　　</w:t>
      </w:r>
    </w:p>
    <w:p>
      <w:pPr>
        <w:spacing w:line="360" w:lineRule="auto"/>
        <w:ind w:firstLine="480" w:firstLineChars="200"/>
        <w:rPr>
          <w:rFonts w:ascii="宋体" w:hAnsi="宋体"/>
          <w:color w:val="auto"/>
          <w:sz w:val="24"/>
          <w:u w:val="single"/>
        </w:rPr>
      </w:pPr>
      <w:r>
        <w:rPr>
          <w:rFonts w:hint="eastAsia" w:ascii="宋体" w:hAnsi="宋体"/>
          <w:color w:val="auto"/>
          <w:sz w:val="24"/>
        </w:rPr>
        <w:t>委托代理人：</w:t>
      </w:r>
      <w:r>
        <w:rPr>
          <w:rFonts w:hint="eastAsia" w:ascii="宋体" w:hAnsi="宋体"/>
          <w:color w:val="auto"/>
          <w:sz w:val="24"/>
          <w:u w:val="single"/>
        </w:rPr>
        <w:t>　　　　</w:t>
      </w:r>
      <w:r>
        <w:rPr>
          <w:rFonts w:hint="eastAsia" w:ascii="宋体" w:hAnsi="宋体"/>
          <w:color w:val="auto"/>
          <w:sz w:val="24"/>
        </w:rPr>
        <w:t>（签字）　身份证号：</w:t>
      </w:r>
      <w:r>
        <w:rPr>
          <w:rFonts w:hint="eastAsia" w:ascii="宋体" w:hAnsi="宋体"/>
          <w:color w:val="auto"/>
          <w:sz w:val="24"/>
          <w:u w:val="single"/>
        </w:rPr>
        <w:t>　　　　　　　　　　　　</w:t>
      </w:r>
    </w:p>
    <w:p>
      <w:pPr>
        <w:spacing w:line="360" w:lineRule="auto"/>
        <w:ind w:firstLine="480" w:firstLineChars="200"/>
        <w:rPr>
          <w:rFonts w:ascii="宋体" w:hAnsi="宋体"/>
          <w:color w:val="auto"/>
          <w:sz w:val="24"/>
          <w:u w:val="single"/>
        </w:rPr>
      </w:pPr>
    </w:p>
    <w:p>
      <w:pPr>
        <w:spacing w:line="360" w:lineRule="auto"/>
        <w:ind w:firstLine="5520" w:firstLineChars="2300"/>
        <w:rPr>
          <w:rFonts w:ascii="宋体" w:hAnsi="宋体"/>
          <w:color w:val="auto"/>
          <w:sz w:val="24"/>
        </w:rPr>
      </w:pPr>
      <w:r>
        <w:rPr>
          <w:rFonts w:hint="eastAsia" w:ascii="宋体" w:hAnsi="宋体"/>
          <w:color w:val="auto"/>
          <w:sz w:val="24"/>
        </w:rPr>
        <w:t>年    月   日</w:t>
      </w:r>
    </w:p>
    <w:p>
      <w:pPr>
        <w:spacing w:line="360" w:lineRule="auto"/>
        <w:rPr>
          <w:rFonts w:ascii="宋体" w:hAnsi="宋体"/>
          <w:b/>
          <w:color w:val="auto"/>
          <w:sz w:val="24"/>
          <w:lang w:val="zh-CN"/>
        </w:rPr>
      </w:pPr>
    </w:p>
    <w:p>
      <w:pPr>
        <w:spacing w:line="360" w:lineRule="auto"/>
        <w:rPr>
          <w:rFonts w:ascii="宋体" w:hAnsi="宋体"/>
          <w:b/>
          <w:color w:val="auto"/>
          <w:sz w:val="24"/>
          <w:lang w:val="zh-CN"/>
        </w:rPr>
      </w:pPr>
    </w:p>
    <w:p>
      <w:pPr>
        <w:spacing w:line="360" w:lineRule="auto"/>
        <w:rPr>
          <w:rFonts w:ascii="宋体" w:hAnsi="宋体"/>
          <w:b/>
          <w:color w:val="auto"/>
          <w:sz w:val="24"/>
          <w:lang w:val="zh-CN"/>
        </w:rPr>
      </w:pPr>
    </w:p>
    <w:p>
      <w:pPr>
        <w:spacing w:line="360" w:lineRule="auto"/>
        <w:rPr>
          <w:rFonts w:ascii="宋体" w:hAnsi="宋体"/>
          <w:b/>
          <w:color w:val="auto"/>
          <w:sz w:val="24"/>
          <w:lang w:val="zh-CN"/>
        </w:rPr>
      </w:pPr>
    </w:p>
    <w:p>
      <w:pPr>
        <w:spacing w:line="360" w:lineRule="auto"/>
        <w:rPr>
          <w:rFonts w:ascii="宋体" w:hAnsi="宋体"/>
          <w:b/>
          <w:color w:val="auto"/>
          <w:sz w:val="24"/>
          <w:lang w:val="zh-CN"/>
        </w:rPr>
      </w:pPr>
    </w:p>
    <w:p>
      <w:pPr>
        <w:spacing w:line="360" w:lineRule="auto"/>
        <w:rPr>
          <w:rFonts w:ascii="宋体" w:hAnsi="宋体"/>
          <w:b/>
          <w:color w:val="auto"/>
          <w:sz w:val="24"/>
          <w:lang w:val="zh-CN"/>
        </w:rPr>
      </w:pPr>
    </w:p>
    <w:p>
      <w:pPr>
        <w:spacing w:line="360" w:lineRule="auto"/>
        <w:rPr>
          <w:rFonts w:ascii="宋体" w:hAnsi="宋体"/>
          <w:b/>
          <w:color w:val="auto"/>
          <w:sz w:val="24"/>
          <w:lang w:val="zh-CN"/>
        </w:rPr>
      </w:pPr>
    </w:p>
    <w:p>
      <w:pPr>
        <w:spacing w:line="360" w:lineRule="auto"/>
        <w:rPr>
          <w:rFonts w:ascii="宋体" w:hAnsi="宋体"/>
          <w:b/>
          <w:color w:val="auto"/>
          <w:sz w:val="24"/>
          <w:lang w:val="zh-CN"/>
        </w:rPr>
      </w:pPr>
      <w:r>
        <w:rPr>
          <w:rFonts w:ascii="宋体" w:hAnsi="宋体"/>
          <w:b/>
          <w:color w:val="auto"/>
          <w:sz w:val="24"/>
          <w:lang w:val="zh-CN"/>
        </w:rPr>
        <w:br w:type="page"/>
      </w:r>
      <w:r>
        <w:rPr>
          <w:rFonts w:hint="eastAsia" w:ascii="宋体" w:hAnsi="宋体"/>
          <w:b/>
          <w:color w:val="auto"/>
          <w:sz w:val="24"/>
          <w:lang w:val="zh-CN"/>
        </w:rPr>
        <w:t>附件5</w:t>
      </w:r>
    </w:p>
    <w:p>
      <w:pPr>
        <w:spacing w:line="360" w:lineRule="auto"/>
        <w:jc w:val="center"/>
        <w:rPr>
          <w:rFonts w:ascii="宋体" w:hAnsi="宋体"/>
          <w:b/>
          <w:color w:val="auto"/>
          <w:sz w:val="24"/>
        </w:rPr>
      </w:pPr>
      <w:r>
        <w:rPr>
          <w:rFonts w:hint="eastAsia" w:ascii="宋体" w:hAnsi="宋体"/>
          <w:b/>
          <w:color w:val="auto"/>
          <w:sz w:val="24"/>
        </w:rPr>
        <w:t>法定代表人身份证明</w:t>
      </w:r>
    </w:p>
    <w:p>
      <w:pPr>
        <w:spacing w:line="360" w:lineRule="auto"/>
        <w:rPr>
          <w:rFonts w:ascii="宋体" w:hAnsi="宋体"/>
          <w:b/>
          <w:color w:val="auto"/>
          <w:sz w:val="24"/>
        </w:rPr>
      </w:pPr>
    </w:p>
    <w:p>
      <w:pPr>
        <w:spacing w:line="360" w:lineRule="auto"/>
        <w:ind w:firstLine="480"/>
        <w:rPr>
          <w:rFonts w:ascii="宋体" w:hAnsi="宋体"/>
          <w:color w:val="auto"/>
          <w:sz w:val="24"/>
        </w:rPr>
      </w:pPr>
      <w:r>
        <w:rPr>
          <w:rFonts w:hint="eastAsia" w:ascii="宋体" w:hAnsi="宋体"/>
          <w:color w:val="auto"/>
          <w:sz w:val="24"/>
        </w:rPr>
        <w:t>投标单位名称：</w:t>
      </w:r>
      <w:r>
        <w:rPr>
          <w:rFonts w:hint="eastAsia" w:ascii="宋体" w:hAnsi="宋体"/>
          <w:color w:val="auto"/>
          <w:sz w:val="24"/>
          <w:u w:val="single"/>
        </w:rPr>
        <w:t xml:space="preserve">          　　　　　　</w:t>
      </w:r>
    </w:p>
    <w:p>
      <w:pPr>
        <w:spacing w:line="360" w:lineRule="auto"/>
        <w:ind w:firstLine="480"/>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ind w:firstLine="480"/>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p>
    <w:p>
      <w:pPr>
        <w:spacing w:line="360" w:lineRule="auto"/>
        <w:ind w:firstLine="480"/>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480"/>
        <w:rPr>
          <w:rFonts w:ascii="宋体" w:hAnsi="宋体"/>
          <w:color w:val="auto"/>
          <w:sz w:val="24"/>
          <w:u w:val="single"/>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ind w:firstLine="480"/>
        <w:rPr>
          <w:rFonts w:ascii="宋体" w:hAnsi="宋体"/>
          <w:color w:val="auto"/>
          <w:sz w:val="24"/>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性别：</w:t>
      </w:r>
      <w:r>
        <w:rPr>
          <w:rFonts w:hint="eastAsia" w:ascii="宋体" w:hAnsi="宋体"/>
          <w:color w:val="auto"/>
          <w:sz w:val="24"/>
          <w:u w:val="single"/>
        </w:rPr>
        <w:t xml:space="preserve">       </w:t>
      </w:r>
      <w:r>
        <w:rPr>
          <w:rFonts w:hint="eastAsia" w:ascii="宋体" w:hAnsi="宋体"/>
          <w:color w:val="auto"/>
          <w:sz w:val="24"/>
        </w:rPr>
        <w:t>年龄：</w:t>
      </w:r>
      <w:r>
        <w:rPr>
          <w:rFonts w:hint="eastAsia" w:ascii="宋体" w:hAnsi="宋体"/>
          <w:color w:val="auto"/>
          <w:sz w:val="24"/>
          <w:u w:val="single"/>
        </w:rPr>
        <w:t xml:space="preserve">       </w:t>
      </w:r>
      <w:r>
        <w:rPr>
          <w:rFonts w:hint="eastAsia" w:ascii="宋体" w:hAnsi="宋体"/>
          <w:color w:val="auto"/>
          <w:sz w:val="24"/>
        </w:rPr>
        <w:t>职务：</w:t>
      </w:r>
      <w:r>
        <w:rPr>
          <w:rFonts w:hint="eastAsia" w:ascii="宋体" w:hAnsi="宋体"/>
          <w:color w:val="auto"/>
          <w:sz w:val="24"/>
          <w:u w:val="single"/>
        </w:rPr>
        <w:t xml:space="preserve">       </w:t>
      </w: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（投标单位名称）的法定代表人。</w:t>
      </w:r>
    </w:p>
    <w:p>
      <w:pPr>
        <w:spacing w:line="360" w:lineRule="auto"/>
        <w:ind w:firstLine="480"/>
        <w:rPr>
          <w:rFonts w:ascii="宋体" w:hAnsi="宋体"/>
          <w:color w:val="auto"/>
          <w:sz w:val="24"/>
        </w:rPr>
      </w:pPr>
      <w:r>
        <w:rPr>
          <w:rFonts w:hint="eastAsia" w:ascii="宋体" w:hAnsi="宋体"/>
          <w:color w:val="auto"/>
          <w:sz w:val="24"/>
        </w:rPr>
        <w:t>特此证明。</w:t>
      </w:r>
    </w:p>
    <w:p>
      <w:pPr>
        <w:spacing w:line="360" w:lineRule="auto"/>
        <w:rPr>
          <w:rFonts w:ascii="宋体" w:hAnsi="宋体"/>
          <w:color w:val="auto"/>
          <w:sz w:val="24"/>
        </w:rPr>
      </w:pPr>
    </w:p>
    <w:p>
      <w:pPr>
        <w:spacing w:line="360" w:lineRule="auto"/>
        <w:ind w:firstLine="2880" w:firstLineChars="1200"/>
        <w:rPr>
          <w:rFonts w:ascii="宋体" w:hAnsi="宋体"/>
          <w:color w:val="auto"/>
          <w:sz w:val="24"/>
        </w:rPr>
      </w:pPr>
      <w:r>
        <w:rPr>
          <w:rFonts w:hint="eastAsia" w:ascii="宋体" w:hAnsi="宋体"/>
          <w:color w:val="auto"/>
          <w:sz w:val="24"/>
        </w:rPr>
        <w:t>投标单位：</w:t>
      </w:r>
      <w:r>
        <w:rPr>
          <w:rFonts w:hint="eastAsia" w:ascii="宋体" w:hAnsi="宋体"/>
          <w:color w:val="auto"/>
          <w:sz w:val="24"/>
          <w:u w:val="single"/>
        </w:rPr>
        <w:t xml:space="preserve">          　　　　　</w:t>
      </w:r>
      <w:r>
        <w:rPr>
          <w:rFonts w:hint="eastAsia" w:ascii="宋体" w:hAnsi="宋体"/>
          <w:color w:val="auto"/>
          <w:sz w:val="24"/>
        </w:rPr>
        <w:t>（盖单位公章）</w:t>
      </w:r>
    </w:p>
    <w:p>
      <w:pPr>
        <w:spacing w:line="360" w:lineRule="auto"/>
        <w:ind w:firstLine="3960" w:firstLineChars="1650"/>
        <w:rPr>
          <w:rFonts w:ascii="宋体" w:hAnsi="宋体"/>
          <w:color w:val="auto"/>
          <w:sz w:val="24"/>
        </w:rPr>
      </w:pPr>
      <w:r>
        <w:rPr>
          <w:rFonts w:hint="eastAsia" w:ascii="宋体" w:hAnsi="宋体"/>
          <w:color w:val="auto"/>
          <w:sz w:val="24"/>
        </w:rPr>
        <w:t>年    月   日</w:t>
      </w:r>
    </w:p>
    <w:p>
      <w:pPr>
        <w:spacing w:line="360" w:lineRule="auto"/>
        <w:rPr>
          <w:rFonts w:ascii="宋体" w:hAnsi="宋体"/>
          <w:b/>
          <w:color w:val="auto"/>
          <w:sz w:val="24"/>
          <w:lang w:val="zh-CN"/>
        </w:rPr>
      </w:pPr>
      <w:r>
        <w:rPr>
          <w:rFonts w:ascii="宋体" w:hAnsi="宋体"/>
          <w:b/>
          <w:color w:val="auto"/>
          <w:sz w:val="24"/>
          <w:lang w:val="zh-CN"/>
        </w:rPr>
        <w:br w:type="page"/>
      </w:r>
      <w:r>
        <w:rPr>
          <w:rFonts w:hint="eastAsia" w:ascii="宋体" w:hAnsi="宋体"/>
          <w:b/>
          <w:color w:val="auto"/>
          <w:sz w:val="24"/>
          <w:lang w:val="zh-CN"/>
        </w:rPr>
        <w:t>附件6</w:t>
      </w:r>
    </w:p>
    <w:p>
      <w:pPr>
        <w:spacing w:line="360" w:lineRule="auto"/>
        <w:rPr>
          <w:rFonts w:ascii="宋体" w:hAnsi="宋体"/>
          <w:b/>
          <w:color w:val="auto"/>
          <w:sz w:val="24"/>
          <w:lang w:val="zh-CN"/>
        </w:rPr>
      </w:pPr>
    </w:p>
    <w:p>
      <w:pPr>
        <w:spacing w:line="360" w:lineRule="auto"/>
        <w:jc w:val="center"/>
        <w:rPr>
          <w:rFonts w:ascii="宋体" w:hAnsi="宋体"/>
          <w:b/>
          <w:color w:val="auto"/>
          <w:sz w:val="24"/>
          <w:lang w:val="zh-CN"/>
        </w:rPr>
      </w:pPr>
      <w:r>
        <w:rPr>
          <w:rFonts w:hint="eastAsia" w:ascii="宋体" w:hAnsi="宋体"/>
          <w:b/>
          <w:color w:val="auto"/>
          <w:sz w:val="24"/>
          <w:lang w:val="zh-CN"/>
        </w:rPr>
        <w:t>投标保证金</w:t>
      </w:r>
    </w:p>
    <w:p>
      <w:pPr>
        <w:spacing w:line="360" w:lineRule="auto"/>
        <w:rPr>
          <w:rFonts w:ascii="宋体" w:hAnsi="宋体"/>
          <w:b/>
          <w:color w:val="auto"/>
          <w:sz w:val="24"/>
        </w:rPr>
      </w:pPr>
    </w:p>
    <w:p>
      <w:pPr>
        <w:spacing w:line="360" w:lineRule="auto"/>
        <w:ind w:firstLine="480" w:firstLineChars="200"/>
        <w:outlineLvl w:val="0"/>
        <w:rPr>
          <w:rFonts w:ascii="宋体" w:hAnsi="宋体"/>
          <w:color w:val="auto"/>
          <w:sz w:val="24"/>
        </w:rPr>
      </w:pPr>
      <w:r>
        <w:rPr>
          <w:rFonts w:hint="eastAsia" w:ascii="宋体" w:hAnsi="宋体"/>
          <w:color w:val="auto"/>
          <w:sz w:val="24"/>
        </w:rPr>
        <w:t>投标保证金可以是转账、电汇。</w:t>
      </w:r>
    </w:p>
    <w:p>
      <w:pPr>
        <w:spacing w:line="360" w:lineRule="auto"/>
        <w:ind w:firstLine="480" w:firstLineChars="200"/>
        <w:outlineLvl w:val="0"/>
        <w:rPr>
          <w:rFonts w:ascii="宋体" w:hAnsi="宋体"/>
          <w:color w:val="auto"/>
          <w:sz w:val="24"/>
        </w:rPr>
      </w:pPr>
    </w:p>
    <w:p>
      <w:pPr>
        <w:spacing w:line="360" w:lineRule="auto"/>
        <w:ind w:firstLine="480" w:firstLineChars="200"/>
        <w:outlineLvl w:val="0"/>
        <w:rPr>
          <w:rFonts w:ascii="宋体" w:hAnsi="宋体"/>
          <w:color w:val="auto"/>
          <w:sz w:val="24"/>
        </w:rPr>
      </w:pPr>
    </w:p>
    <w:p>
      <w:pPr>
        <w:spacing w:line="360" w:lineRule="auto"/>
        <w:rPr>
          <w:rFonts w:ascii="宋体" w:hAnsi="宋体"/>
          <w:color w:val="auto"/>
          <w:sz w:val="24"/>
        </w:rPr>
      </w:pPr>
      <w:r>
        <w:rPr>
          <w:rFonts w:hint="eastAsia" w:ascii="宋体" w:hAnsi="宋体"/>
          <w:b/>
          <w:color w:val="auto"/>
          <w:sz w:val="24"/>
          <w:lang w:val="zh-CN"/>
        </w:rPr>
        <w:t>附件7</w:t>
      </w:r>
    </w:p>
    <w:p>
      <w:pPr>
        <w:spacing w:line="360" w:lineRule="auto"/>
        <w:rPr>
          <w:rFonts w:ascii="宋体" w:hAnsi="宋体"/>
          <w:b/>
          <w:color w:val="auto"/>
          <w:sz w:val="24"/>
          <w:lang w:val="zh-CN"/>
        </w:rPr>
      </w:pPr>
    </w:p>
    <w:p>
      <w:pPr>
        <w:spacing w:line="360" w:lineRule="auto"/>
        <w:ind w:firstLine="3306" w:firstLineChars="1372"/>
        <w:outlineLvl w:val="0"/>
        <w:rPr>
          <w:rFonts w:ascii="宋体" w:hAnsi="宋体"/>
          <w:b/>
          <w:color w:val="auto"/>
          <w:sz w:val="24"/>
        </w:rPr>
      </w:pPr>
      <w:r>
        <w:rPr>
          <w:rFonts w:hint="eastAsia" w:ascii="宋体" w:hAnsi="宋体"/>
          <w:b/>
          <w:color w:val="auto"/>
          <w:sz w:val="24"/>
        </w:rPr>
        <w:t>项目运行方案</w:t>
      </w:r>
    </w:p>
    <w:p>
      <w:pPr>
        <w:spacing w:line="360" w:lineRule="auto"/>
        <w:ind w:firstLine="3306" w:firstLineChars="1372"/>
        <w:outlineLvl w:val="0"/>
        <w:rPr>
          <w:rFonts w:ascii="宋体" w:hAnsi="宋体"/>
          <w:b/>
          <w:color w:val="auto"/>
          <w:sz w:val="24"/>
        </w:rPr>
      </w:pPr>
    </w:p>
    <w:p>
      <w:pPr>
        <w:numPr>
          <w:ilvl w:val="0"/>
          <w:numId w:val="4"/>
        </w:numPr>
        <w:spacing w:line="360" w:lineRule="auto"/>
        <w:ind w:left="567" w:firstLine="0"/>
        <w:jc w:val="left"/>
        <w:rPr>
          <w:rFonts w:ascii="宋体" w:hAnsi="宋体"/>
          <w:b/>
          <w:color w:val="auto"/>
          <w:sz w:val="24"/>
          <w:lang w:val="zh-CN"/>
        </w:rPr>
      </w:pPr>
      <w:r>
        <w:rPr>
          <w:rFonts w:hint="eastAsia" w:ascii="宋体" w:hAnsi="宋体"/>
          <w:b/>
          <w:color w:val="auto"/>
          <w:sz w:val="24"/>
          <w:lang w:val="zh-CN"/>
        </w:rPr>
        <w:t>项目描述</w:t>
      </w:r>
    </w:p>
    <w:p>
      <w:pPr>
        <w:numPr>
          <w:ilvl w:val="0"/>
          <w:numId w:val="4"/>
        </w:numPr>
        <w:spacing w:line="360" w:lineRule="auto"/>
        <w:ind w:left="567" w:firstLine="0"/>
        <w:jc w:val="left"/>
        <w:rPr>
          <w:rFonts w:ascii="宋体" w:hAnsi="宋体"/>
          <w:b/>
          <w:color w:val="auto"/>
          <w:sz w:val="24"/>
          <w:lang w:val="zh-CN"/>
        </w:rPr>
      </w:pPr>
      <w:r>
        <w:rPr>
          <w:rFonts w:hint="eastAsia" w:ascii="宋体" w:hAnsi="宋体"/>
          <w:b/>
          <w:color w:val="auto"/>
          <w:sz w:val="24"/>
          <w:lang w:val="zh-CN"/>
        </w:rPr>
        <w:t>人员配备</w:t>
      </w:r>
    </w:p>
    <w:p>
      <w:pPr>
        <w:numPr>
          <w:ilvl w:val="0"/>
          <w:numId w:val="4"/>
        </w:numPr>
        <w:spacing w:line="360" w:lineRule="auto"/>
        <w:ind w:left="567" w:firstLine="0"/>
        <w:jc w:val="left"/>
        <w:rPr>
          <w:rFonts w:ascii="宋体" w:hAnsi="宋体"/>
          <w:b/>
          <w:color w:val="auto"/>
          <w:sz w:val="24"/>
          <w:lang w:val="zh-CN"/>
        </w:rPr>
      </w:pPr>
      <w:r>
        <w:rPr>
          <w:rFonts w:hint="eastAsia" w:ascii="宋体" w:hAnsi="宋体"/>
          <w:b/>
          <w:color w:val="auto"/>
          <w:sz w:val="24"/>
          <w:lang w:val="zh-CN"/>
        </w:rPr>
        <w:t>人员交接与培训</w:t>
      </w:r>
    </w:p>
    <w:p>
      <w:pPr>
        <w:numPr>
          <w:ilvl w:val="0"/>
          <w:numId w:val="4"/>
        </w:numPr>
        <w:spacing w:line="360" w:lineRule="auto"/>
        <w:ind w:left="567" w:firstLine="0"/>
        <w:jc w:val="left"/>
        <w:rPr>
          <w:rFonts w:ascii="宋体" w:hAnsi="宋体"/>
          <w:b/>
          <w:color w:val="auto"/>
          <w:sz w:val="24"/>
          <w:lang w:val="zh-CN"/>
        </w:rPr>
      </w:pPr>
      <w:r>
        <w:rPr>
          <w:rFonts w:hint="eastAsia" w:ascii="宋体" w:hAnsi="宋体"/>
          <w:b/>
          <w:color w:val="auto"/>
          <w:sz w:val="24"/>
          <w:lang w:val="zh-CN"/>
        </w:rPr>
        <w:t>设备管理</w:t>
      </w:r>
    </w:p>
    <w:p>
      <w:pPr>
        <w:spacing w:line="360" w:lineRule="auto"/>
        <w:ind w:left="567"/>
        <w:jc w:val="left"/>
        <w:rPr>
          <w:rFonts w:ascii="宋体" w:hAnsi="宋体"/>
          <w:b/>
          <w:color w:val="auto"/>
          <w:sz w:val="24"/>
          <w:lang w:val="zh-CN"/>
        </w:rPr>
      </w:pPr>
      <w:r>
        <w:rPr>
          <w:rFonts w:ascii="宋体" w:hAnsi="宋体"/>
          <w:b/>
          <w:color w:val="auto"/>
          <w:sz w:val="24"/>
          <w:lang w:val="zh-CN"/>
        </w:rPr>
        <w:br w:type="page"/>
      </w:r>
      <w:r>
        <w:rPr>
          <w:rFonts w:hint="eastAsia" w:ascii="宋体" w:hAnsi="宋体"/>
          <w:b/>
          <w:color w:val="auto"/>
          <w:sz w:val="24"/>
          <w:lang w:val="zh-CN"/>
        </w:rPr>
        <w:t>5、设备技术参数偏离表（格式见附件11）</w:t>
      </w:r>
      <w:bookmarkStart w:id="4" w:name="_Toc478106148"/>
    </w:p>
    <w:p>
      <w:pPr>
        <w:spacing w:line="360" w:lineRule="auto"/>
        <w:ind w:left="567" w:leftChars="270" w:firstLine="3720" w:firstLineChars="1550"/>
        <w:jc w:val="left"/>
        <w:rPr>
          <w:rFonts w:ascii="宋体" w:hAnsi="宋体"/>
          <w:b/>
          <w:color w:val="auto"/>
          <w:sz w:val="24"/>
          <w:lang w:val="zh-CN"/>
        </w:rPr>
      </w:pPr>
      <w:r>
        <w:rPr>
          <w:rFonts w:hint="eastAsia" w:ascii="宋体" w:hAnsi="宋体"/>
          <w:color w:val="auto"/>
          <w:sz w:val="24"/>
        </w:rPr>
        <w:t>技术偏离表</w:t>
      </w:r>
      <w:bookmarkEnd w:id="4"/>
    </w:p>
    <w:p>
      <w:pPr>
        <w:spacing w:line="220" w:lineRule="atLeast"/>
        <w:rPr>
          <w:rFonts w:ascii="宋体" w:hAnsi="宋体"/>
          <w:color w:val="auto"/>
          <w:sz w:val="24"/>
        </w:rPr>
      </w:pP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 xml:space="preserve">              招标编号：</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ascii="宋体" w:hAnsi="宋体"/>
          <w:color w:val="auto"/>
          <w:sz w:val="24"/>
        </w:rPr>
        <w:t xml:space="preserve"> </w:t>
      </w:r>
    </w:p>
    <w:tbl>
      <w:tblPr>
        <w:tblStyle w:val="18"/>
        <w:tblW w:w="95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1011"/>
        <w:gridCol w:w="2956"/>
        <w:gridCol w:w="3006"/>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jc w:val="center"/>
              <w:rPr>
                <w:rFonts w:ascii="宋体" w:hAnsi="宋体"/>
                <w:color w:val="auto"/>
                <w:sz w:val="24"/>
              </w:rPr>
            </w:pPr>
            <w:r>
              <w:rPr>
                <w:rFonts w:hint="eastAsia" w:ascii="宋体" w:hAnsi="宋体"/>
                <w:color w:val="auto"/>
                <w:sz w:val="24"/>
              </w:rPr>
              <w:t>序号</w:t>
            </w:r>
          </w:p>
        </w:tc>
        <w:tc>
          <w:tcPr>
            <w:tcW w:w="3967" w:type="dxa"/>
            <w:gridSpan w:val="2"/>
            <w:vAlign w:val="center"/>
          </w:tcPr>
          <w:p>
            <w:pPr>
              <w:spacing w:line="360" w:lineRule="exact"/>
              <w:ind w:firstLine="480" w:firstLineChars="200"/>
              <w:jc w:val="center"/>
              <w:rPr>
                <w:rFonts w:ascii="宋体" w:hAnsi="宋体"/>
                <w:color w:val="auto"/>
                <w:sz w:val="24"/>
              </w:rPr>
            </w:pPr>
            <w:r>
              <w:rPr>
                <w:rFonts w:hint="eastAsia" w:ascii="宋体" w:hAnsi="宋体"/>
                <w:color w:val="auto"/>
                <w:sz w:val="24"/>
              </w:rPr>
              <w:t>招标文件规定的设备参数要求</w:t>
            </w:r>
          </w:p>
        </w:tc>
        <w:tc>
          <w:tcPr>
            <w:tcW w:w="3006" w:type="dxa"/>
            <w:vAlign w:val="center"/>
          </w:tcPr>
          <w:p>
            <w:pPr>
              <w:spacing w:line="360" w:lineRule="exact"/>
              <w:ind w:firstLine="480" w:firstLineChars="200"/>
              <w:jc w:val="center"/>
              <w:rPr>
                <w:rFonts w:ascii="宋体" w:hAnsi="宋体"/>
                <w:color w:val="auto"/>
                <w:sz w:val="24"/>
              </w:rPr>
            </w:pPr>
            <w:r>
              <w:rPr>
                <w:rFonts w:hint="eastAsia" w:ascii="宋体" w:hAnsi="宋体"/>
                <w:color w:val="auto"/>
                <w:sz w:val="24"/>
              </w:rPr>
              <w:t>投标响应的设备参数要求</w:t>
            </w:r>
          </w:p>
        </w:tc>
        <w:tc>
          <w:tcPr>
            <w:tcW w:w="1748" w:type="dxa"/>
            <w:vAlign w:val="center"/>
          </w:tcPr>
          <w:p>
            <w:pPr>
              <w:spacing w:line="360" w:lineRule="exact"/>
              <w:jc w:val="center"/>
              <w:rPr>
                <w:rFonts w:ascii="宋体" w:hAnsi="宋体"/>
                <w:color w:val="auto"/>
                <w:sz w:val="24"/>
              </w:rPr>
            </w:pPr>
            <w:r>
              <w:rPr>
                <w:rFonts w:hint="eastAsia" w:ascii="宋体" w:hAnsi="宋体"/>
                <w:color w:val="auto"/>
                <w:sz w:val="24"/>
              </w:rPr>
              <w:t>偏离详细说明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hint="eastAsia" w:ascii="宋体" w:hAnsi="宋体"/>
                <w:color w:val="auto"/>
                <w:sz w:val="24"/>
              </w:rPr>
              <w:t>1</w:t>
            </w:r>
          </w:p>
        </w:tc>
        <w:tc>
          <w:tcPr>
            <w:tcW w:w="1011" w:type="dxa"/>
            <w:vMerge w:val="restart"/>
            <w:tcBorders>
              <w:top w:val="single" w:color="auto" w:sz="4" w:space="0"/>
            </w:tcBorders>
            <w:vAlign w:val="center"/>
          </w:tcPr>
          <w:p>
            <w:pPr>
              <w:spacing w:line="360" w:lineRule="exact"/>
              <w:jc w:val="center"/>
              <w:rPr>
                <w:rFonts w:ascii="宋体" w:hAnsi="宋体"/>
                <w:color w:val="auto"/>
                <w:sz w:val="24"/>
              </w:rPr>
            </w:pPr>
            <w:r>
              <w:rPr>
                <w:rFonts w:hint="eastAsia" w:ascii="宋体" w:hAnsi="宋体"/>
                <w:color w:val="auto"/>
                <w:sz w:val="24"/>
              </w:rPr>
              <w:t>洒水车</w:t>
            </w:r>
          </w:p>
        </w:tc>
        <w:tc>
          <w:tcPr>
            <w:tcW w:w="2956" w:type="dxa"/>
            <w:vAlign w:val="center"/>
          </w:tcPr>
          <w:p>
            <w:pPr>
              <w:spacing w:line="360" w:lineRule="exact"/>
              <w:ind w:firstLine="480" w:firstLineChars="200"/>
              <w:jc w:val="center"/>
              <w:rPr>
                <w:rFonts w:ascii="宋体" w:hAnsi="宋体"/>
                <w:color w:val="auto"/>
                <w:sz w:val="24"/>
              </w:rPr>
            </w:pP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hint="eastAsia" w:ascii="宋体" w:hAnsi="宋体"/>
                <w:color w:val="auto"/>
                <w:sz w:val="24"/>
              </w:rPr>
              <w:t>2</w:t>
            </w:r>
          </w:p>
        </w:tc>
        <w:tc>
          <w:tcPr>
            <w:tcW w:w="1011" w:type="dxa"/>
            <w:vMerge w:val="continue"/>
            <w:tcBorders>
              <w:bottom w:val="single" w:color="auto" w:sz="4" w:space="0"/>
            </w:tcBorders>
            <w:vAlign w:val="center"/>
          </w:tcPr>
          <w:p>
            <w:pPr>
              <w:spacing w:line="360" w:lineRule="exact"/>
              <w:ind w:firstLine="480" w:firstLineChars="200"/>
              <w:jc w:val="center"/>
              <w:rPr>
                <w:rFonts w:ascii="宋体" w:hAnsi="宋体"/>
                <w:color w:val="auto"/>
                <w:sz w:val="24"/>
              </w:rPr>
            </w:pPr>
          </w:p>
        </w:tc>
        <w:tc>
          <w:tcPr>
            <w:tcW w:w="2956"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hint="eastAsia" w:ascii="宋体" w:hAnsi="宋体"/>
                <w:color w:val="auto"/>
                <w:sz w:val="24"/>
              </w:rPr>
              <w:t>3</w:t>
            </w:r>
          </w:p>
        </w:tc>
        <w:tc>
          <w:tcPr>
            <w:tcW w:w="1011" w:type="dxa"/>
            <w:vMerge w:val="restart"/>
            <w:tcBorders>
              <w:top w:val="single" w:color="auto" w:sz="4" w:space="0"/>
            </w:tcBorders>
            <w:vAlign w:val="center"/>
          </w:tcPr>
          <w:p>
            <w:pPr>
              <w:spacing w:line="360" w:lineRule="exact"/>
              <w:rPr>
                <w:rFonts w:ascii="宋体" w:hAnsi="宋体"/>
                <w:color w:val="auto"/>
                <w:sz w:val="24"/>
              </w:rPr>
            </w:pPr>
            <w:r>
              <w:rPr>
                <w:rFonts w:hint="eastAsia" w:ascii="宋体" w:hAnsi="宋体"/>
                <w:color w:val="auto"/>
                <w:sz w:val="24"/>
              </w:rPr>
              <w:t>洗扫车</w:t>
            </w:r>
          </w:p>
        </w:tc>
        <w:tc>
          <w:tcPr>
            <w:tcW w:w="2956" w:type="dxa"/>
            <w:vAlign w:val="center"/>
          </w:tcPr>
          <w:p>
            <w:pPr>
              <w:spacing w:line="360" w:lineRule="exact"/>
              <w:ind w:firstLine="480" w:firstLineChars="200"/>
              <w:jc w:val="center"/>
              <w:rPr>
                <w:rFonts w:ascii="宋体" w:hAnsi="宋体"/>
                <w:color w:val="auto"/>
                <w:sz w:val="24"/>
              </w:rPr>
            </w:pP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1011" w:type="dxa"/>
            <w:vMerge w:val="continue"/>
            <w:tcBorders>
              <w:bottom w:val="single" w:color="auto" w:sz="4" w:space="0"/>
            </w:tcBorders>
            <w:vAlign w:val="center"/>
          </w:tcPr>
          <w:p>
            <w:pPr>
              <w:spacing w:line="360" w:lineRule="exact"/>
              <w:ind w:firstLine="480" w:firstLineChars="200"/>
              <w:jc w:val="center"/>
              <w:rPr>
                <w:rFonts w:ascii="宋体" w:hAnsi="宋体"/>
                <w:color w:val="auto"/>
                <w:sz w:val="24"/>
              </w:rPr>
            </w:pPr>
          </w:p>
        </w:tc>
        <w:tc>
          <w:tcPr>
            <w:tcW w:w="2956"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1011" w:type="dxa"/>
            <w:vMerge w:val="restart"/>
            <w:tcBorders>
              <w:top w:val="single" w:color="auto" w:sz="4" w:space="0"/>
            </w:tcBorders>
            <w:vAlign w:val="center"/>
          </w:tcPr>
          <w:p>
            <w:pPr>
              <w:spacing w:line="360" w:lineRule="exact"/>
              <w:rPr>
                <w:rFonts w:ascii="宋体" w:hAnsi="宋体"/>
                <w:color w:val="auto"/>
                <w:sz w:val="24"/>
              </w:rPr>
            </w:pPr>
            <w:r>
              <w:rPr>
                <w:rFonts w:hint="eastAsia" w:ascii="宋体" w:hAnsi="宋体"/>
                <w:color w:val="auto"/>
                <w:sz w:val="24"/>
              </w:rPr>
              <w:t>自装卸式侧挂桶垃圾车</w:t>
            </w:r>
          </w:p>
        </w:tc>
        <w:tc>
          <w:tcPr>
            <w:tcW w:w="2956" w:type="dxa"/>
            <w:vAlign w:val="center"/>
          </w:tcPr>
          <w:p>
            <w:pPr>
              <w:spacing w:line="360" w:lineRule="exact"/>
              <w:ind w:firstLine="480" w:firstLineChars="200"/>
              <w:jc w:val="center"/>
              <w:rPr>
                <w:rFonts w:ascii="宋体" w:hAnsi="宋体"/>
                <w:color w:val="auto"/>
                <w:sz w:val="24"/>
              </w:rPr>
            </w:pP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1011" w:type="dxa"/>
            <w:vMerge w:val="continue"/>
            <w:tcBorders>
              <w:bottom w:val="single" w:color="auto" w:sz="4" w:space="0"/>
            </w:tcBorders>
            <w:vAlign w:val="center"/>
          </w:tcPr>
          <w:p>
            <w:pPr>
              <w:spacing w:line="360" w:lineRule="exact"/>
              <w:ind w:firstLine="480" w:firstLineChars="200"/>
              <w:jc w:val="center"/>
              <w:rPr>
                <w:rFonts w:ascii="宋体" w:hAnsi="宋体"/>
                <w:color w:val="auto"/>
                <w:sz w:val="24"/>
              </w:rPr>
            </w:pPr>
          </w:p>
        </w:tc>
        <w:tc>
          <w:tcPr>
            <w:tcW w:w="2956"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1011" w:type="dxa"/>
            <w:vMerge w:val="restart"/>
            <w:tcBorders>
              <w:top w:val="single" w:color="auto" w:sz="4" w:space="0"/>
            </w:tcBorders>
            <w:vAlign w:val="center"/>
          </w:tcPr>
          <w:p>
            <w:pPr>
              <w:spacing w:line="360" w:lineRule="exact"/>
              <w:rPr>
                <w:rFonts w:ascii="宋体" w:hAnsi="宋体"/>
                <w:color w:val="auto"/>
                <w:sz w:val="24"/>
              </w:rPr>
            </w:pPr>
            <w:r>
              <w:rPr>
                <w:rFonts w:hint="eastAsia" w:ascii="宋体" w:hAnsi="宋体"/>
                <w:color w:val="auto"/>
                <w:sz w:val="24"/>
              </w:rPr>
              <w:t>240L垃圾桶</w:t>
            </w:r>
          </w:p>
        </w:tc>
        <w:tc>
          <w:tcPr>
            <w:tcW w:w="2956" w:type="dxa"/>
            <w:vAlign w:val="center"/>
          </w:tcPr>
          <w:p>
            <w:pPr>
              <w:spacing w:line="360" w:lineRule="exact"/>
              <w:ind w:firstLine="480" w:firstLineChars="200"/>
              <w:jc w:val="center"/>
              <w:rPr>
                <w:rFonts w:ascii="宋体" w:hAnsi="宋体"/>
                <w:color w:val="auto"/>
                <w:sz w:val="24"/>
              </w:rPr>
            </w:pP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1011" w:type="dxa"/>
            <w:vMerge w:val="continue"/>
            <w:vAlign w:val="center"/>
          </w:tcPr>
          <w:p>
            <w:pPr>
              <w:spacing w:line="360" w:lineRule="exact"/>
              <w:ind w:firstLine="480" w:firstLineChars="200"/>
              <w:jc w:val="center"/>
              <w:rPr>
                <w:rFonts w:ascii="宋体" w:hAnsi="宋体"/>
                <w:color w:val="auto"/>
                <w:sz w:val="24"/>
              </w:rPr>
            </w:pPr>
          </w:p>
        </w:tc>
        <w:tc>
          <w:tcPr>
            <w:tcW w:w="2956" w:type="dxa"/>
            <w:vAlign w:val="center"/>
          </w:tcPr>
          <w:p>
            <w:pPr>
              <w:spacing w:line="360" w:lineRule="exact"/>
              <w:ind w:firstLine="480" w:firstLineChars="200"/>
              <w:jc w:val="center"/>
              <w:rPr>
                <w:rFonts w:ascii="宋体" w:hAnsi="宋体"/>
                <w:color w:val="auto"/>
                <w:sz w:val="24"/>
              </w:rPr>
            </w:pP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1011" w:type="dxa"/>
            <w:vMerge w:val="continue"/>
            <w:vAlign w:val="center"/>
          </w:tcPr>
          <w:p>
            <w:pPr>
              <w:spacing w:line="360" w:lineRule="exact"/>
              <w:ind w:firstLine="480" w:firstLineChars="200"/>
              <w:jc w:val="center"/>
              <w:rPr>
                <w:rFonts w:ascii="宋体" w:hAnsi="宋体"/>
                <w:color w:val="auto"/>
                <w:sz w:val="24"/>
              </w:rPr>
            </w:pPr>
          </w:p>
        </w:tc>
        <w:tc>
          <w:tcPr>
            <w:tcW w:w="2956" w:type="dxa"/>
            <w:vAlign w:val="center"/>
          </w:tcPr>
          <w:p>
            <w:pPr>
              <w:spacing w:line="360" w:lineRule="exact"/>
              <w:ind w:firstLine="480" w:firstLineChars="200"/>
              <w:jc w:val="center"/>
              <w:rPr>
                <w:rFonts w:ascii="宋体" w:hAnsi="宋体"/>
                <w:color w:val="auto"/>
                <w:sz w:val="24"/>
              </w:rPr>
            </w:pP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2" w:type="dxa"/>
            <w:vAlign w:val="center"/>
          </w:tcPr>
          <w:p>
            <w:pPr>
              <w:spacing w:line="360" w:lineRule="exact"/>
              <w:ind w:firstLine="480" w:firstLineChars="200"/>
              <w:jc w:val="center"/>
              <w:rPr>
                <w:rFonts w:ascii="宋体" w:hAnsi="宋体"/>
                <w:color w:val="auto"/>
                <w:sz w:val="24"/>
              </w:rPr>
            </w:pPr>
            <w:r>
              <w:rPr>
                <w:rFonts w:ascii="宋体" w:hAnsi="宋体"/>
                <w:color w:val="auto"/>
                <w:sz w:val="24"/>
              </w:rPr>
              <w:t>…</w:t>
            </w:r>
          </w:p>
        </w:tc>
        <w:tc>
          <w:tcPr>
            <w:tcW w:w="1011" w:type="dxa"/>
            <w:vMerge w:val="continue"/>
            <w:vAlign w:val="center"/>
          </w:tcPr>
          <w:p>
            <w:pPr>
              <w:spacing w:line="360" w:lineRule="exact"/>
              <w:ind w:firstLine="480" w:firstLineChars="200"/>
              <w:jc w:val="center"/>
              <w:rPr>
                <w:rFonts w:ascii="宋体" w:hAnsi="宋体"/>
                <w:color w:val="auto"/>
                <w:sz w:val="24"/>
              </w:rPr>
            </w:pPr>
          </w:p>
        </w:tc>
        <w:tc>
          <w:tcPr>
            <w:tcW w:w="2956" w:type="dxa"/>
            <w:vAlign w:val="center"/>
          </w:tcPr>
          <w:p>
            <w:pPr>
              <w:spacing w:line="360" w:lineRule="exact"/>
              <w:ind w:firstLine="480" w:firstLineChars="200"/>
              <w:jc w:val="center"/>
              <w:rPr>
                <w:rFonts w:ascii="宋体" w:hAnsi="宋体"/>
                <w:color w:val="auto"/>
                <w:sz w:val="24"/>
              </w:rPr>
            </w:pPr>
          </w:p>
        </w:tc>
        <w:tc>
          <w:tcPr>
            <w:tcW w:w="3006" w:type="dxa"/>
            <w:vAlign w:val="center"/>
          </w:tcPr>
          <w:p>
            <w:pPr>
              <w:spacing w:line="360" w:lineRule="exact"/>
              <w:ind w:firstLine="480" w:firstLineChars="200"/>
              <w:jc w:val="center"/>
              <w:rPr>
                <w:rFonts w:ascii="宋体" w:hAnsi="宋体"/>
                <w:color w:val="auto"/>
                <w:sz w:val="24"/>
              </w:rPr>
            </w:pPr>
          </w:p>
        </w:tc>
        <w:tc>
          <w:tcPr>
            <w:tcW w:w="1748" w:type="dxa"/>
            <w:vAlign w:val="center"/>
          </w:tcPr>
          <w:p>
            <w:pPr>
              <w:spacing w:line="360" w:lineRule="exact"/>
              <w:ind w:firstLine="480" w:firstLineChars="200"/>
              <w:jc w:val="center"/>
              <w:rPr>
                <w:rFonts w:ascii="宋体" w:hAnsi="宋体"/>
                <w:color w:val="auto"/>
                <w:sz w:val="24"/>
              </w:rPr>
            </w:pPr>
          </w:p>
        </w:tc>
      </w:tr>
    </w:tbl>
    <w:p>
      <w:pPr>
        <w:spacing w:line="220" w:lineRule="atLeast"/>
        <w:rPr>
          <w:rFonts w:ascii="宋体" w:hAnsi="宋体"/>
          <w:color w:val="auto"/>
          <w:sz w:val="24"/>
        </w:rPr>
      </w:pPr>
      <w:r>
        <w:rPr>
          <w:rFonts w:hint="eastAsia" w:ascii="宋体" w:hAnsi="宋体"/>
          <w:color w:val="auto"/>
          <w:sz w:val="24"/>
        </w:rPr>
        <w:t>注：投标人提交的投标文件中与招标文件的车辆参数部分应逐条列在偏离表中。</w:t>
      </w:r>
    </w:p>
    <w:p>
      <w:pPr>
        <w:spacing w:line="220" w:lineRule="atLeast"/>
        <w:rPr>
          <w:rFonts w:ascii="宋体" w:hAnsi="宋体"/>
          <w:color w:val="auto"/>
          <w:sz w:val="24"/>
        </w:rPr>
      </w:pPr>
    </w:p>
    <w:p>
      <w:pPr>
        <w:spacing w:line="560" w:lineRule="exact"/>
        <w:ind w:firstLine="240" w:firstLineChars="100"/>
        <w:jc w:val="left"/>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（加盖公章）        </w:t>
      </w:r>
    </w:p>
    <w:p>
      <w:pPr>
        <w:spacing w:line="560" w:lineRule="exact"/>
        <w:ind w:firstLine="240" w:firstLineChars="100"/>
        <w:jc w:val="left"/>
        <w:rPr>
          <w:rFonts w:ascii="宋体" w:hAnsi="宋体"/>
          <w:color w:val="auto"/>
          <w:sz w:val="24"/>
          <w:u w:val="single"/>
        </w:rPr>
      </w:pPr>
      <w:r>
        <w:rPr>
          <w:rFonts w:hint="eastAsia" w:ascii="宋体" w:hAnsi="宋体"/>
          <w:color w:val="auto"/>
          <w:sz w:val="24"/>
        </w:rPr>
        <w:t>授权代表签字：</w:t>
      </w:r>
      <w:r>
        <w:rPr>
          <w:rFonts w:hint="eastAsia" w:ascii="宋体" w:hAnsi="宋体"/>
          <w:color w:val="auto"/>
          <w:sz w:val="24"/>
          <w:u w:val="single"/>
        </w:rPr>
        <w:t xml:space="preserve">                         </w:t>
      </w:r>
    </w:p>
    <w:p>
      <w:pPr>
        <w:spacing w:line="560" w:lineRule="exact"/>
        <w:ind w:firstLine="240" w:firstLineChars="100"/>
        <w:jc w:val="left"/>
        <w:rPr>
          <w:rFonts w:ascii="宋体" w:hAnsi="宋体"/>
          <w:color w:val="auto"/>
          <w:sz w:val="24"/>
        </w:rPr>
      </w:pPr>
      <w:r>
        <w:rPr>
          <w:rFonts w:hint="eastAsia" w:ascii="宋体" w:hAnsi="宋体"/>
          <w:color w:val="auto"/>
          <w:sz w:val="24"/>
        </w:rPr>
        <w:t>日期：     年  月  日</w:t>
      </w:r>
    </w:p>
    <w:p>
      <w:pPr>
        <w:spacing w:line="220" w:lineRule="atLeast"/>
        <w:rPr>
          <w:rFonts w:ascii="宋体" w:hAnsi="宋体"/>
          <w:color w:val="auto"/>
          <w:sz w:val="24"/>
        </w:rPr>
      </w:pPr>
      <w:r>
        <w:rPr>
          <w:rFonts w:ascii="宋体" w:hAnsi="宋体"/>
          <w:color w:val="auto"/>
          <w:sz w:val="24"/>
        </w:rPr>
        <w:br w:type="page"/>
      </w:r>
    </w:p>
    <w:p>
      <w:pPr>
        <w:numPr>
          <w:ilvl w:val="0"/>
          <w:numId w:val="5"/>
        </w:numPr>
        <w:spacing w:line="360" w:lineRule="auto"/>
        <w:jc w:val="left"/>
        <w:rPr>
          <w:rFonts w:ascii="宋体" w:hAnsi="宋体"/>
          <w:color w:val="auto"/>
          <w:sz w:val="24"/>
          <w:lang w:val="zh-CN"/>
        </w:rPr>
      </w:pPr>
      <w:r>
        <w:rPr>
          <w:rFonts w:hint="eastAsia" w:ascii="宋体" w:hAnsi="宋体"/>
          <w:color w:val="auto"/>
          <w:sz w:val="24"/>
          <w:lang w:val="zh-CN"/>
        </w:rPr>
        <w:t>作业标准</w:t>
      </w:r>
    </w:p>
    <w:p>
      <w:pPr>
        <w:numPr>
          <w:ilvl w:val="0"/>
          <w:numId w:val="5"/>
        </w:numPr>
        <w:spacing w:line="360" w:lineRule="auto"/>
        <w:ind w:left="567" w:firstLine="0"/>
        <w:jc w:val="left"/>
        <w:rPr>
          <w:rFonts w:ascii="宋体" w:hAnsi="宋体"/>
          <w:color w:val="auto"/>
          <w:sz w:val="24"/>
          <w:lang w:val="zh-CN"/>
        </w:rPr>
      </w:pPr>
      <w:r>
        <w:rPr>
          <w:rFonts w:hint="eastAsia" w:ascii="宋体" w:hAnsi="宋体"/>
          <w:color w:val="auto"/>
          <w:sz w:val="24"/>
          <w:lang w:val="zh-CN"/>
        </w:rPr>
        <w:t>项目运营方案</w:t>
      </w:r>
    </w:p>
    <w:p>
      <w:pPr>
        <w:numPr>
          <w:ilvl w:val="0"/>
          <w:numId w:val="5"/>
        </w:numPr>
        <w:spacing w:line="360" w:lineRule="auto"/>
        <w:ind w:left="567" w:firstLine="0"/>
        <w:jc w:val="left"/>
        <w:rPr>
          <w:rFonts w:ascii="宋体" w:hAnsi="宋体"/>
          <w:color w:val="auto"/>
          <w:sz w:val="24"/>
          <w:lang w:val="zh-CN"/>
        </w:rPr>
      </w:pPr>
      <w:r>
        <w:rPr>
          <w:rFonts w:hint="eastAsia" w:ascii="宋体" w:hAnsi="宋体"/>
          <w:color w:val="auto"/>
          <w:sz w:val="24"/>
          <w:lang w:val="zh-CN"/>
        </w:rPr>
        <w:t>项目优化目标</w:t>
      </w:r>
    </w:p>
    <w:p>
      <w:pPr>
        <w:numPr>
          <w:ilvl w:val="0"/>
          <w:numId w:val="5"/>
        </w:numPr>
        <w:spacing w:line="360" w:lineRule="auto"/>
        <w:ind w:left="567" w:firstLine="0"/>
        <w:jc w:val="left"/>
        <w:rPr>
          <w:rFonts w:ascii="宋体" w:hAnsi="宋体"/>
          <w:color w:val="auto"/>
          <w:sz w:val="24"/>
          <w:lang w:val="zh-CN"/>
        </w:rPr>
      </w:pPr>
      <w:r>
        <w:rPr>
          <w:rFonts w:hint="eastAsia" w:ascii="宋体" w:hAnsi="宋体"/>
          <w:color w:val="auto"/>
          <w:sz w:val="24"/>
          <w:lang w:val="zh-CN"/>
        </w:rPr>
        <w:t>监督与考核标准</w:t>
      </w:r>
    </w:p>
    <w:p>
      <w:pPr>
        <w:spacing w:line="360" w:lineRule="auto"/>
        <w:rPr>
          <w:rFonts w:ascii="宋体" w:hAnsi="宋体"/>
          <w:b/>
          <w:color w:val="auto"/>
          <w:sz w:val="24"/>
          <w:lang w:val="zh-CN"/>
        </w:rPr>
      </w:pPr>
    </w:p>
    <w:p>
      <w:pPr>
        <w:spacing w:line="360" w:lineRule="auto"/>
        <w:rPr>
          <w:rFonts w:ascii="宋体" w:hAnsi="宋体"/>
          <w:b/>
          <w:color w:val="auto"/>
          <w:sz w:val="24"/>
          <w:lang w:val="zh-CN"/>
        </w:rPr>
      </w:pPr>
      <w:r>
        <w:rPr>
          <w:rFonts w:hint="eastAsia" w:ascii="宋体" w:hAnsi="宋体"/>
          <w:b/>
          <w:color w:val="auto"/>
          <w:sz w:val="24"/>
          <w:lang w:val="zh-CN"/>
        </w:rPr>
        <w:t>附件8</w:t>
      </w:r>
    </w:p>
    <w:p>
      <w:pPr>
        <w:spacing w:line="360" w:lineRule="auto"/>
        <w:outlineLvl w:val="0"/>
        <w:rPr>
          <w:rFonts w:ascii="宋体" w:hAnsi="宋体"/>
          <w:color w:val="auto"/>
          <w:sz w:val="24"/>
        </w:rPr>
      </w:pPr>
      <w:r>
        <w:rPr>
          <w:rFonts w:hint="eastAsia" w:ascii="宋体" w:hAnsi="宋体"/>
          <w:color w:val="auto"/>
          <w:sz w:val="24"/>
        </w:rPr>
        <w:t xml:space="preserve">                            </w:t>
      </w:r>
      <w:r>
        <w:rPr>
          <w:rFonts w:hint="eastAsia" w:ascii="宋体" w:hAnsi="宋体"/>
          <w:b/>
          <w:color w:val="auto"/>
          <w:sz w:val="24"/>
        </w:rPr>
        <w:t xml:space="preserve">  </w:t>
      </w:r>
      <w:r>
        <w:rPr>
          <w:rFonts w:hint="eastAsia" w:ascii="宋体" w:hAnsi="宋体"/>
          <w:b/>
          <w:color w:val="auto"/>
          <w:sz w:val="24"/>
          <w:lang w:val="zh-CN"/>
        </w:rPr>
        <w:t>应急方案</w:t>
      </w:r>
    </w:p>
    <w:p>
      <w:pPr>
        <w:numPr>
          <w:ilvl w:val="0"/>
          <w:numId w:val="6"/>
        </w:numPr>
        <w:spacing w:line="360" w:lineRule="auto"/>
        <w:rPr>
          <w:rFonts w:ascii="宋体" w:hAnsi="宋体"/>
          <w:color w:val="auto"/>
          <w:sz w:val="24"/>
        </w:rPr>
      </w:pPr>
      <w:r>
        <w:rPr>
          <w:rFonts w:hint="eastAsia" w:ascii="宋体" w:hAnsi="宋体"/>
          <w:color w:val="auto"/>
          <w:sz w:val="24"/>
        </w:rPr>
        <w:t>大风应急方案</w:t>
      </w:r>
    </w:p>
    <w:p>
      <w:pPr>
        <w:numPr>
          <w:ilvl w:val="0"/>
          <w:numId w:val="6"/>
        </w:numPr>
        <w:spacing w:line="360" w:lineRule="auto"/>
        <w:rPr>
          <w:rFonts w:ascii="宋体" w:hAnsi="宋体"/>
          <w:color w:val="auto"/>
          <w:sz w:val="24"/>
        </w:rPr>
      </w:pPr>
      <w:r>
        <w:rPr>
          <w:rFonts w:hint="eastAsia" w:ascii="宋体" w:hAnsi="宋体"/>
          <w:color w:val="auto"/>
          <w:sz w:val="24"/>
        </w:rPr>
        <w:t>大雨应急方案</w:t>
      </w:r>
    </w:p>
    <w:p>
      <w:pPr>
        <w:numPr>
          <w:ilvl w:val="0"/>
          <w:numId w:val="6"/>
        </w:numPr>
        <w:spacing w:line="360" w:lineRule="auto"/>
        <w:rPr>
          <w:rFonts w:ascii="宋体" w:hAnsi="宋体"/>
          <w:color w:val="auto"/>
          <w:sz w:val="24"/>
        </w:rPr>
      </w:pPr>
      <w:r>
        <w:rPr>
          <w:rFonts w:hint="eastAsia" w:ascii="宋体" w:hAnsi="宋体"/>
          <w:color w:val="auto"/>
          <w:sz w:val="24"/>
        </w:rPr>
        <w:t>大雪应急方案</w:t>
      </w:r>
    </w:p>
    <w:p>
      <w:pPr>
        <w:numPr>
          <w:ilvl w:val="0"/>
          <w:numId w:val="6"/>
        </w:numPr>
        <w:spacing w:line="360" w:lineRule="auto"/>
        <w:rPr>
          <w:rFonts w:ascii="宋体" w:hAnsi="宋体"/>
          <w:color w:val="auto"/>
          <w:sz w:val="24"/>
        </w:rPr>
      </w:pPr>
      <w:r>
        <w:rPr>
          <w:rFonts w:hint="eastAsia" w:ascii="宋体" w:hAnsi="宋体"/>
          <w:color w:val="auto"/>
          <w:sz w:val="24"/>
        </w:rPr>
        <w:t>大雾应急方案</w:t>
      </w:r>
    </w:p>
    <w:p>
      <w:pPr>
        <w:numPr>
          <w:ilvl w:val="0"/>
          <w:numId w:val="6"/>
        </w:numPr>
        <w:spacing w:line="360" w:lineRule="auto"/>
        <w:rPr>
          <w:rFonts w:ascii="宋体" w:hAnsi="宋体"/>
          <w:color w:val="auto"/>
          <w:sz w:val="24"/>
        </w:rPr>
      </w:pPr>
      <w:r>
        <w:rPr>
          <w:rFonts w:hint="eastAsia" w:ascii="宋体" w:hAnsi="宋体"/>
          <w:color w:val="auto"/>
          <w:sz w:val="24"/>
        </w:rPr>
        <w:t>其他突击性检查应急方案等</w:t>
      </w:r>
    </w:p>
    <w:p>
      <w:pPr>
        <w:spacing w:line="360" w:lineRule="auto"/>
        <w:rPr>
          <w:rFonts w:ascii="宋体" w:hAnsi="宋体"/>
          <w:color w:val="auto"/>
          <w:sz w:val="24"/>
        </w:rPr>
      </w:pPr>
    </w:p>
    <w:p>
      <w:pPr>
        <w:spacing w:line="360" w:lineRule="auto"/>
        <w:rPr>
          <w:rFonts w:ascii="宋体" w:hAnsi="宋体"/>
          <w:b/>
          <w:color w:val="auto"/>
          <w:sz w:val="24"/>
        </w:rPr>
      </w:pPr>
      <w:r>
        <w:rPr>
          <w:rFonts w:hint="eastAsia" w:ascii="宋体" w:hAnsi="宋体"/>
          <w:b/>
          <w:color w:val="auto"/>
          <w:sz w:val="24"/>
        </w:rPr>
        <w:t>附件9</w:t>
      </w:r>
    </w:p>
    <w:p>
      <w:pPr>
        <w:spacing w:line="360" w:lineRule="auto"/>
        <w:jc w:val="center"/>
        <w:rPr>
          <w:rFonts w:ascii="宋体" w:hAnsi="宋体"/>
          <w:b/>
          <w:color w:val="auto"/>
          <w:sz w:val="24"/>
        </w:rPr>
      </w:pPr>
      <w:r>
        <w:rPr>
          <w:rFonts w:hint="eastAsia" w:ascii="宋体" w:hAnsi="宋体"/>
          <w:b/>
          <w:color w:val="auto"/>
          <w:sz w:val="24"/>
        </w:rPr>
        <w:t>服务承诺</w:t>
      </w:r>
    </w:p>
    <w:p>
      <w:pPr>
        <w:spacing w:line="360" w:lineRule="auto"/>
        <w:ind w:left="720"/>
        <w:rPr>
          <w:rFonts w:ascii="宋体" w:hAnsi="宋体"/>
          <w:color w:val="auto"/>
          <w:sz w:val="24"/>
        </w:rPr>
      </w:pPr>
      <w:r>
        <w:rPr>
          <w:rFonts w:hint="eastAsia" w:ascii="宋体" w:hAnsi="宋体"/>
          <w:color w:val="auto"/>
          <w:sz w:val="24"/>
        </w:rPr>
        <w:t>1、投标人拟投入机械化清扫车辆生产厂家在许昌市设有维修和备件库证明材料</w:t>
      </w:r>
    </w:p>
    <w:p>
      <w:pPr>
        <w:spacing w:line="360" w:lineRule="auto"/>
        <w:ind w:left="720"/>
        <w:rPr>
          <w:rFonts w:ascii="宋体" w:hAnsi="宋体"/>
          <w:color w:val="auto"/>
          <w:sz w:val="24"/>
        </w:rPr>
      </w:pPr>
      <w:r>
        <w:rPr>
          <w:rFonts w:hint="eastAsia" w:ascii="宋体" w:hAnsi="宋体"/>
          <w:color w:val="auto"/>
          <w:sz w:val="24"/>
        </w:rPr>
        <w:t>2、投标人针对招标项目的售后服务承诺</w:t>
      </w:r>
    </w:p>
    <w:p>
      <w:pPr>
        <w:spacing w:line="360" w:lineRule="auto"/>
        <w:jc w:val="center"/>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附件10</w:t>
      </w:r>
    </w:p>
    <w:p>
      <w:pPr>
        <w:spacing w:line="360" w:lineRule="auto"/>
        <w:jc w:val="center"/>
        <w:rPr>
          <w:rFonts w:ascii="宋体" w:hAnsi="宋体"/>
          <w:b/>
          <w:color w:val="auto"/>
          <w:sz w:val="24"/>
        </w:rPr>
      </w:pPr>
      <w:r>
        <w:rPr>
          <w:rFonts w:hint="eastAsia" w:ascii="宋体" w:hAnsi="宋体"/>
          <w:b/>
          <w:color w:val="auto"/>
          <w:sz w:val="24"/>
        </w:rPr>
        <w:t>资格证明文件</w:t>
      </w:r>
    </w:p>
    <w:p>
      <w:pPr>
        <w:spacing w:line="360" w:lineRule="auto"/>
        <w:ind w:left="720"/>
        <w:rPr>
          <w:rFonts w:ascii="宋体" w:hAnsi="宋体"/>
          <w:color w:val="auto"/>
          <w:sz w:val="24"/>
        </w:rPr>
      </w:pPr>
      <w:r>
        <w:rPr>
          <w:rFonts w:hint="eastAsia" w:ascii="宋体" w:hAnsi="宋体"/>
          <w:color w:val="auto"/>
          <w:sz w:val="24"/>
        </w:rPr>
        <w:t>1、营业执照、组织机构代码证、税务登记证（三证合一提供一个）</w:t>
      </w:r>
    </w:p>
    <w:p>
      <w:pPr>
        <w:spacing w:line="360" w:lineRule="auto"/>
        <w:ind w:left="72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left="72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left="72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left="720"/>
        <w:rPr>
          <w:rFonts w:ascii="宋体" w:hAnsi="宋体"/>
          <w:color w:val="auto"/>
          <w:sz w:val="24"/>
        </w:rPr>
      </w:pPr>
      <w:r>
        <w:rPr>
          <w:rFonts w:hint="eastAsia" w:ascii="宋体" w:hAnsi="宋体"/>
          <w:color w:val="auto"/>
          <w:sz w:val="24"/>
        </w:rPr>
        <w:t>5、参加政府采购活动前三年内无重大违法记录的书面声明</w:t>
      </w:r>
    </w:p>
    <w:p>
      <w:pPr>
        <w:spacing w:line="360" w:lineRule="auto"/>
        <w:ind w:left="720"/>
        <w:rPr>
          <w:rFonts w:ascii="宋体" w:hAnsi="宋体"/>
          <w:color w:val="auto"/>
          <w:sz w:val="24"/>
        </w:rPr>
      </w:pPr>
      <w:r>
        <w:rPr>
          <w:rFonts w:hint="eastAsia" w:ascii="宋体" w:hAnsi="宋体"/>
          <w:color w:val="auto"/>
          <w:sz w:val="24"/>
        </w:rPr>
        <w:t>6、具有从事“垃圾清扫或收运服务” 的经营范围，无违规经营及不良记录</w:t>
      </w:r>
    </w:p>
    <w:p>
      <w:pPr>
        <w:spacing w:line="360" w:lineRule="auto"/>
        <w:ind w:left="720"/>
        <w:rPr>
          <w:rFonts w:ascii="宋体" w:hAnsi="宋体"/>
          <w:color w:val="auto"/>
          <w:sz w:val="24"/>
        </w:rPr>
      </w:pPr>
      <w:r>
        <w:rPr>
          <w:rFonts w:hint="eastAsia" w:ascii="宋体" w:hAnsi="宋体"/>
          <w:color w:val="auto"/>
          <w:sz w:val="24"/>
        </w:rPr>
        <w:t>7、“信用中国”网站查询结果</w:t>
      </w:r>
    </w:p>
    <w:p>
      <w:pPr>
        <w:spacing w:line="360" w:lineRule="auto"/>
        <w:ind w:left="720"/>
        <w:rPr>
          <w:rFonts w:ascii="宋体" w:hAnsi="宋体"/>
          <w:color w:val="auto"/>
          <w:sz w:val="24"/>
        </w:rPr>
      </w:pPr>
      <w:r>
        <w:rPr>
          <w:rFonts w:hint="eastAsia" w:ascii="宋体" w:hAnsi="宋体"/>
          <w:color w:val="auto"/>
          <w:sz w:val="24"/>
        </w:rPr>
        <w:t>8、具有检查机关出具的无行贿证明函（（开具日期在报名期间内））</w:t>
      </w:r>
    </w:p>
    <w:p>
      <w:pPr>
        <w:spacing w:line="360" w:lineRule="auto"/>
        <w:ind w:left="720"/>
        <w:rPr>
          <w:rFonts w:ascii="宋体" w:hAnsi="宋体"/>
          <w:color w:val="auto"/>
          <w:sz w:val="24"/>
        </w:rPr>
      </w:pPr>
      <w:r>
        <w:rPr>
          <w:rFonts w:hint="eastAsia" w:ascii="宋体" w:hAnsi="宋体"/>
          <w:color w:val="auto"/>
          <w:sz w:val="24"/>
        </w:rPr>
        <w:t>9、其他有关资料、证明文件原件或复印件</w:t>
      </w:r>
    </w:p>
    <w:p/>
    <w:sectPr>
      <w:pgSz w:w="11906" w:h="16838"/>
      <w:pgMar w:top="1418" w:right="1021"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17"/>
      </w:rPr>
    </w:pPr>
    <w:r>
      <w:fldChar w:fldCharType="begin"/>
    </w:r>
    <w:r>
      <w:rPr>
        <w:rStyle w:val="17"/>
      </w:rPr>
      <w:instrText xml:space="preserve">PAGE  </w:instrText>
    </w:r>
    <w:r>
      <w:fldChar w:fldCharType="separate"/>
    </w:r>
    <w:r>
      <w:rPr>
        <w:rStyle w:val="17"/>
      </w:rPr>
      <w:t>4</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华文新魏" w:eastAsia="华文新魏"/>
        <w:b/>
        <w:i/>
      </w:rPr>
    </w:pPr>
    <w:r>
      <w:rPr>
        <w:rFonts w:hint="eastAsia" w:ascii="宋体" w:hAnsi="宋体" w:cs="Arial"/>
      </w:rPr>
      <w:t xml:space="preserve">                                                      鄢陵县农村生活垃圾治理实行市场化运作项目 </w:t>
    </w:r>
    <w:r>
      <w:rPr>
        <w:rFonts w:hint="eastAsia" w:ascii="宋体" w:hAnsi="宋体"/>
        <w:bCs/>
      </w:rPr>
      <w:t>招标文件</w:t>
    </w:r>
    <w:r>
      <w:rPr>
        <w:rFonts w:hint="eastAsia" w:ascii="华文新魏" w:eastAsia="华文新魏"/>
        <w:b/>
        <w:i/>
      </w:rPr>
      <w:t xml:space="preserve">                                       </w: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6A65"/>
    <w:multiLevelType w:val="multilevel"/>
    <w:tmpl w:val="21296A65"/>
    <w:lvl w:ilvl="0" w:tentative="0">
      <w:start w:val="6"/>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2D7A5F3E"/>
    <w:multiLevelType w:val="multilevel"/>
    <w:tmpl w:val="2D7A5F3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890295"/>
    <w:multiLevelType w:val="multilevel"/>
    <w:tmpl w:val="39890295"/>
    <w:lvl w:ilvl="0" w:tentative="0">
      <w:start w:val="1"/>
      <w:numFmt w:val="decimal"/>
      <w:lvlText w:val="%1、"/>
      <w:lvlJc w:val="left"/>
      <w:pPr>
        <w:ind w:left="3443"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9FC593"/>
    <w:multiLevelType w:val="singleLevel"/>
    <w:tmpl w:val="599FC593"/>
    <w:lvl w:ilvl="0" w:tentative="0">
      <w:start w:val="1"/>
      <w:numFmt w:val="decimal"/>
      <w:suff w:val="nothing"/>
      <w:lvlText w:val="%1."/>
      <w:lvlJc w:val="left"/>
    </w:lvl>
  </w:abstractNum>
  <w:abstractNum w:abstractNumId="4">
    <w:nsid w:val="59CA2595"/>
    <w:multiLevelType w:val="singleLevel"/>
    <w:tmpl w:val="59CA2595"/>
    <w:lvl w:ilvl="0" w:tentative="0">
      <w:start w:val="8"/>
      <w:numFmt w:val="decimal"/>
      <w:suff w:val="nothing"/>
      <w:lvlText w:val="%1."/>
      <w:lvlJc w:val="left"/>
    </w:lvl>
  </w:abstractNum>
  <w:abstractNum w:abstractNumId="5">
    <w:nsid w:val="5A372B81"/>
    <w:multiLevelType w:val="singleLevel"/>
    <w:tmpl w:val="5A372B81"/>
    <w:lvl w:ilvl="0" w:tentative="0">
      <w:start w:val="2"/>
      <w:numFmt w:val="chineseCounting"/>
      <w:suff w:val="nothing"/>
      <w:lvlText w:val="（%1）"/>
      <w:lvlJc w:val="left"/>
    </w:lvl>
  </w:abstractNum>
  <w:num w:numId="1">
    <w:abstractNumId w:val="5"/>
  </w:num>
  <w:num w:numId="2">
    <w:abstractNumId w:val="3"/>
    <w:lvlOverride w:ilvl="0">
      <w:startOverride w:val="1"/>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F8375E"/>
    <w:rsid w:val="205E79AA"/>
    <w:rsid w:val="215F2AE1"/>
    <w:rsid w:val="240251E9"/>
    <w:rsid w:val="275570D5"/>
    <w:rsid w:val="2CFC271E"/>
    <w:rsid w:val="5C5109D9"/>
    <w:rsid w:val="6D393EE9"/>
    <w:rsid w:val="701D7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paragraph" w:styleId="4">
    <w:name w:val="heading 2"/>
    <w:basedOn w:val="1"/>
    <w:next w:val="1"/>
    <w:link w:val="19"/>
    <w:unhideWhenUsed/>
    <w:qFormat/>
    <w:uiPriority w:val="0"/>
    <w:pPr>
      <w:keepNext/>
      <w:keepLines/>
      <w:spacing w:before="260" w:after="260" w:line="416" w:lineRule="auto"/>
      <w:outlineLvl w:val="1"/>
    </w:pPr>
    <w:rPr>
      <w:rFonts w:eastAsia="楷体" w:asciiTheme="majorAscii" w:hAnsiTheme="majorAscii" w:cstheme="majorBidi"/>
      <w:b/>
      <w:bCs/>
      <w:sz w:val="32"/>
      <w:szCs w:val="32"/>
    </w:rPr>
  </w:style>
  <w:style w:type="paragraph" w:styleId="5">
    <w:name w:val="heading 3"/>
    <w:basedOn w:val="1"/>
    <w:next w:val="1"/>
    <w:link w:val="20"/>
    <w:unhideWhenUsed/>
    <w:qFormat/>
    <w:uiPriority w:val="0"/>
    <w:pPr>
      <w:keepNext/>
      <w:keepLines/>
      <w:spacing w:before="200" w:after="200"/>
      <w:jc w:val="center"/>
      <w:outlineLvl w:val="2"/>
    </w:pPr>
    <w:rPr>
      <w:rFonts w:ascii="Times New Roman" w:hAnsi="Times New Roman" w:eastAsia="宋体"/>
      <w:b/>
      <w:bCs/>
      <w:sz w:val="24"/>
      <w:szCs w:val="32"/>
    </w:rPr>
  </w:style>
  <w:style w:type="character" w:default="1" w:styleId="16">
    <w:name w:val="Default Paragraph Font"/>
    <w:unhideWhenUsed/>
    <w:qFormat/>
    <w:uiPriority w:val="1"/>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Normal Indent"/>
    <w:basedOn w:val="1"/>
    <w:uiPriority w:val="0"/>
    <w:pPr>
      <w:ind w:firstLine="420"/>
    </w:pPr>
    <w:rPr>
      <w:szCs w:val="21"/>
    </w:rPr>
  </w:style>
  <w:style w:type="paragraph" w:styleId="7">
    <w:name w:val="annotation text"/>
    <w:basedOn w:val="1"/>
    <w:uiPriority w:val="0"/>
    <w:pPr>
      <w:jc w:val="left"/>
    </w:pPr>
    <w:rPr>
      <w:szCs w:val="21"/>
    </w:rPr>
  </w:style>
  <w:style w:type="paragraph" w:styleId="8">
    <w:name w:val="Body Text Indent"/>
    <w:basedOn w:val="1"/>
    <w:next w:val="9"/>
    <w:uiPriority w:val="0"/>
    <w:pPr>
      <w:spacing w:line="400" w:lineRule="exact"/>
      <w:ind w:left="630"/>
    </w:pPr>
    <w:rPr>
      <w:rFonts w:ascii="楷体_GB2312"/>
      <w:szCs w:val="20"/>
    </w:rPr>
  </w:style>
  <w:style w:type="paragraph" w:styleId="9">
    <w:name w:val="envelope return"/>
    <w:basedOn w:val="1"/>
    <w:uiPriority w:val="0"/>
    <w:pPr>
      <w:snapToGrid w:val="0"/>
    </w:pPr>
    <w:rPr>
      <w:rFonts w:ascii="Arial" w:hAnsi="Arial"/>
    </w:rPr>
  </w:style>
  <w:style w:type="paragraph" w:styleId="10">
    <w:name w:val="Plain Text"/>
    <w:basedOn w:val="1"/>
    <w:uiPriority w:val="0"/>
    <w:pPr>
      <w:widowControl/>
      <w:overflowPunct w:val="0"/>
      <w:autoSpaceDE w:val="0"/>
      <w:autoSpaceDN w:val="0"/>
      <w:adjustRightInd w:val="0"/>
      <w:jc w:val="left"/>
      <w:textAlignment w:val="baseline"/>
    </w:pPr>
    <w:rPr>
      <w:rFonts w:ascii="宋体" w:hAnsi="Courier New"/>
      <w:kern w:val="0"/>
      <w:szCs w:val="20"/>
    </w:rPr>
  </w:style>
  <w:style w:type="paragraph" w:styleId="11">
    <w:name w:val="Body Text Indent 2"/>
    <w:basedOn w:val="1"/>
    <w:uiPriority w:val="0"/>
    <w:pPr>
      <w:spacing w:line="440" w:lineRule="exact"/>
      <w:ind w:firstLine="560" w:firstLineChars="200"/>
    </w:pPr>
    <w:rPr>
      <w:rFonts w:ascii="仿宋_GB2312" w:eastAsia="仿宋_GB2312"/>
      <w:sz w:val="2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Body Text First Indent 2"/>
    <w:basedOn w:val="8"/>
    <w:uiPriority w:val="0"/>
    <w:pPr>
      <w:spacing w:after="120"/>
      <w:ind w:left="420" w:leftChars="200" w:firstLine="420" w:firstLineChars="200"/>
    </w:pPr>
    <w:rPr>
      <w:rFonts w:ascii="Times New Roman"/>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iPriority w:val="0"/>
    <w:pPr>
      <w:spacing w:before="100" w:beforeAutospacing="1" w:after="100" w:afterAutospacing="1"/>
      <w:jc w:val="left"/>
    </w:pPr>
    <w:rPr>
      <w:kern w:val="0"/>
      <w:sz w:val="24"/>
    </w:rPr>
  </w:style>
  <w:style w:type="character" w:styleId="17">
    <w:name w:val="page number"/>
    <w:basedOn w:val="16"/>
    <w:uiPriority w:val="0"/>
  </w:style>
  <w:style w:type="character" w:customStyle="1" w:styleId="19">
    <w:name w:val="标题 2 Char"/>
    <w:basedOn w:val="16"/>
    <w:link w:val="4"/>
    <w:locked/>
    <w:uiPriority w:val="0"/>
    <w:rPr>
      <w:rFonts w:eastAsia="楷体" w:asciiTheme="majorAscii" w:hAnsiTheme="majorAscii" w:cstheme="majorBidi"/>
      <w:b/>
      <w:bCs/>
      <w:sz w:val="32"/>
      <w:szCs w:val="32"/>
    </w:rPr>
  </w:style>
  <w:style w:type="character" w:customStyle="1" w:styleId="20">
    <w:name w:val="标题 3 Char"/>
    <w:link w:val="5"/>
    <w:qFormat/>
    <w:uiPriority w:val="0"/>
    <w:rPr>
      <w:rFonts w:ascii="Times New Roman" w:hAnsi="Times New Roman" w:eastAsia="宋体"/>
      <w:b/>
      <w:bCs/>
      <w:sz w:val="24"/>
      <w:szCs w:val="32"/>
    </w:rPr>
  </w:style>
  <w:style w:type="character" w:customStyle="1" w:styleId="21">
    <w:name w:val="标题 1 Char"/>
    <w:basedOn w:val="16"/>
    <w:link w:val="3"/>
    <w:qFormat/>
    <w:uiPriority w:val="99"/>
    <w:rPr>
      <w:rFonts w:ascii="Times New Roman" w:hAnsi="Times New Roman" w:eastAsia="黑体" w:cs="Times New Roman"/>
      <w:b/>
      <w:bCs/>
      <w:kern w:val="44"/>
      <w:sz w:val="32"/>
      <w:szCs w:val="44"/>
    </w:rPr>
  </w:style>
  <w:style w:type="paragraph" w:styleId="22">
    <w:name w:val="List Paragraph"/>
    <w:basedOn w:val="1"/>
    <w:qFormat/>
    <w:uiPriority w:val="99"/>
    <w:pPr>
      <w:adjustRightInd w:val="0"/>
      <w:snapToGrid w:val="0"/>
      <w:spacing w:line="360" w:lineRule="auto"/>
      <w:ind w:firstLine="420" w:firstLine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刘帅</cp:lastModifiedBy>
  <dcterms:modified xsi:type="dcterms:W3CDTF">2018-01-12T09:33:27Z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