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9D9D9" w:themeColor="background1" w:themeShade="D9"/>
  <w:body>
    <w:p>
      <w:pPr>
        <w:ind w:firstLine="1325" w:firstLineChars="300"/>
        <w:rPr>
          <w:rFonts w:asciiTheme="majorEastAsia" w:hAnsiTheme="majorEastAsia" w:eastAsiaTheme="majorEastAsia" w:cstheme="majorEastAsia"/>
          <w:b/>
          <w:bCs/>
          <w:color w:val="000000"/>
          <w:sz w:val="44"/>
          <w:szCs w:val="44"/>
        </w:rPr>
      </w:pPr>
    </w:p>
    <w:p>
      <w:pPr>
        <w:pStyle w:val="8"/>
        <w:jc w:val="center"/>
        <w:rPr>
          <w:rFonts w:asciiTheme="majorEastAsia" w:hAnsiTheme="majorEastAsia" w:eastAsiaTheme="majorEastAsia" w:cstheme="majorEastAsia"/>
          <w:b/>
          <w:bCs/>
          <w:color w:val="000000"/>
          <w:sz w:val="44"/>
          <w:szCs w:val="44"/>
        </w:rPr>
      </w:pPr>
      <w:r>
        <w:rPr>
          <w:rFonts w:hint="eastAsia" w:ascii="Times New Roman" w:hAnsi="Times New Roman" w:eastAsia="隶书"/>
          <w:b/>
          <w:bCs/>
          <w:sz w:val="52"/>
          <w:szCs w:val="52"/>
        </w:rPr>
        <w:t>许昌市东城区市政管理中心“许昌市东城区鹿鸣湖景观灯采购项目</w:t>
      </w:r>
      <w:r>
        <w:rPr>
          <w:rFonts w:hint="eastAsia" w:asciiTheme="majorEastAsia" w:hAnsiTheme="majorEastAsia" w:eastAsiaTheme="majorEastAsia" w:cstheme="majorEastAsia"/>
          <w:b/>
          <w:bCs/>
          <w:color w:val="000000"/>
          <w:sz w:val="52"/>
          <w:szCs w:val="52"/>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84"/>
          <w:szCs w:val="84"/>
        </w:rPr>
      </w:pPr>
      <w:r>
        <w:rPr>
          <w:rFonts w:hint="eastAsia" w:asciiTheme="majorEastAsia" w:hAnsiTheme="majorEastAsia" w:eastAsiaTheme="majorEastAsia" w:cstheme="majorEastAsia"/>
          <w:bCs/>
          <w:color w:val="000000"/>
          <w:w w:val="90"/>
          <w:sz w:val="84"/>
          <w:szCs w:val="84"/>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5"/>
        <w:ind w:firstLine="210"/>
        <w:rPr>
          <w:rFonts w:ascii="微软简隶书" w:eastAsia="微软简隶书"/>
          <w:color w:val="000000"/>
        </w:rPr>
      </w:pPr>
    </w:p>
    <w:p>
      <w:pPr>
        <w:pStyle w:val="5"/>
        <w:ind w:firstLine="210"/>
        <w:rPr>
          <w:rFonts w:ascii="微软简隶书" w:eastAsia="微软简隶书"/>
          <w:color w:val="000000"/>
        </w:rPr>
      </w:pPr>
    </w:p>
    <w:p>
      <w:pPr>
        <w:pStyle w:val="5"/>
        <w:ind w:firstLine="210"/>
        <w:rPr>
          <w:rFonts w:ascii="微软简隶书" w:eastAsia="微软简隶书"/>
          <w:color w:val="000000"/>
        </w:rPr>
      </w:pPr>
    </w:p>
    <w:p>
      <w:pPr>
        <w:pStyle w:val="5"/>
        <w:ind w:firstLine="210"/>
        <w:rPr>
          <w:rFonts w:ascii="微软简隶书" w:eastAsia="微软简隶书"/>
          <w:color w:val="000000"/>
        </w:rPr>
      </w:pPr>
    </w:p>
    <w:p>
      <w:pPr>
        <w:pStyle w:val="5"/>
        <w:ind w:firstLine="210"/>
        <w:rPr>
          <w:rFonts w:ascii="微软简隶书" w:eastAsia="微软简隶书"/>
          <w:color w:val="000000"/>
        </w:rPr>
      </w:pPr>
    </w:p>
    <w:p>
      <w:pPr>
        <w:pStyle w:val="5"/>
        <w:ind w:firstLine="210"/>
        <w:rPr>
          <w:rFonts w:ascii="微软简隶书" w:eastAsia="微软简隶书"/>
          <w:color w:val="000000"/>
        </w:rPr>
      </w:pPr>
    </w:p>
    <w:p>
      <w:pPr>
        <w:pStyle w:val="5"/>
        <w:ind w:firstLine="210"/>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项目编号：JZFCG-G2017083</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 购 人：许昌市东城区市政管理中心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代理机构：山东天马招标代理有限公司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1807" w:firstLineChars="5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二〇一七年十二月</w:t>
      </w:r>
      <w:r>
        <w:rPr>
          <w:rFonts w:hint="eastAsia" w:asciiTheme="majorEastAsia" w:hAnsiTheme="majorEastAsia" w:eastAsiaTheme="majorEastAsia" w:cstheme="majorEastAsia"/>
          <w:b/>
          <w:bCs/>
          <w:color w:val="000000"/>
          <w:sz w:val="36"/>
          <w:szCs w:val="36"/>
          <w:lang w:eastAsia="zh-CN"/>
        </w:rPr>
        <w:t>十九</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ascii="黑体" w:eastAsia="黑体" w:cs="黑体"/>
          <w:b/>
          <w:bCs/>
          <w:sz w:val="44"/>
          <w:szCs w:val="44"/>
          <w:lang w:val="zh-CN"/>
        </w:rPr>
      </w:pPr>
      <w:r>
        <w:rPr>
          <w:rFonts w:hint="eastAsia" w:ascii="黑体" w:eastAsia="黑体" w:cs="黑体"/>
          <w:b/>
          <w:bCs/>
          <w:sz w:val="44"/>
          <w:szCs w:val="44"/>
          <w:lang w:val="zh-CN"/>
        </w:rPr>
        <w:t>招标文件目录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jc w:val="center"/>
        <w:rPr>
          <w:rFonts w:ascii="仿宋" w:hAnsi="仿宋" w:eastAsia="仿宋" w:cs="仿宋"/>
          <w:bCs/>
          <w:kern w:val="0"/>
          <w:sz w:val="32"/>
          <w:szCs w:val="32"/>
        </w:rPr>
      </w:pPr>
      <w:r>
        <w:rPr>
          <w:rFonts w:hint="eastAsia" w:cs="宋体" w:asciiTheme="majorEastAsia" w:hAnsiTheme="majorEastAsia" w:eastAsiaTheme="majorEastAsia"/>
          <w:b/>
          <w:kern w:val="0"/>
          <w:sz w:val="36"/>
          <w:szCs w:val="36"/>
        </w:rPr>
        <w:t>第一章 投标邀请</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w:t>
      </w:r>
      <w:r>
        <w:rPr>
          <w:rFonts w:hint="eastAsia" w:ascii="黑体" w:hAnsi="黑体" w:eastAsia="黑体" w:cs="黑体"/>
          <w:bCs/>
          <w:kern w:val="0"/>
          <w:sz w:val="28"/>
          <w:szCs w:val="28"/>
        </w:rPr>
        <w:t>一、项目基本情况</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（一）项目名称：许昌市东城区鹿鸣湖景观灯采购项目</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（二）项目编号：JZFCG-G2017083</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（三）采购方式：公开招标                                                                                                                </w:t>
      </w:r>
    </w:p>
    <w:p>
      <w:pPr>
        <w:autoSpaceDE w:val="0"/>
        <w:autoSpaceDN w:val="0"/>
        <w:adjustRightInd w:val="0"/>
        <w:spacing w:line="360" w:lineRule="auto"/>
        <w:ind w:firstLine="700" w:firstLineChars="250"/>
        <w:jc w:val="left"/>
        <w:rPr>
          <w:rFonts w:ascii="仿宋" w:hAnsi="仿宋" w:eastAsia="仿宋" w:cs="仿宋"/>
          <w:bCs/>
          <w:kern w:val="0"/>
          <w:sz w:val="28"/>
          <w:szCs w:val="28"/>
        </w:rPr>
      </w:pPr>
      <w:r>
        <w:rPr>
          <w:rFonts w:hint="eastAsia" w:ascii="仿宋" w:hAnsi="仿宋" w:eastAsia="仿宋" w:cs="仿宋"/>
          <w:bCs/>
          <w:kern w:val="0"/>
          <w:sz w:val="28"/>
          <w:szCs w:val="28"/>
        </w:rPr>
        <w:t>（四）项目主要内容、数量及要求：230个庭院灯。（详见附件参数要求）</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（五）预算金额：735998.89元。最高限价：735998.89元。</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（六）交付时间 ：合同签订后7天内完成安装调试并具备验收条件。</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（七）交付地点：许昌市学院北路与陈庄街路口鹿鸣湖</w:t>
      </w:r>
    </w:p>
    <w:p>
      <w:pPr>
        <w:autoSpaceDE w:val="0"/>
        <w:autoSpaceDN w:val="0"/>
        <w:adjustRightInd w:val="0"/>
        <w:spacing w:line="360" w:lineRule="auto"/>
        <w:ind w:firstLine="551"/>
        <w:rPr>
          <w:rFonts w:ascii="黑体" w:hAnsi="黑体" w:eastAsia="黑体" w:cs="黑体"/>
          <w:bCs/>
          <w:kern w:val="0"/>
          <w:sz w:val="28"/>
          <w:szCs w:val="28"/>
        </w:rPr>
      </w:pPr>
      <w:r>
        <w:rPr>
          <w:rFonts w:hint="eastAsia" w:ascii="黑体" w:hAnsi="黑体" w:eastAsia="黑体" w:cs="黑体"/>
          <w:bCs/>
          <w:kern w:val="0"/>
          <w:sz w:val="28"/>
          <w:szCs w:val="28"/>
        </w:rPr>
        <w:t>二、需要落实的政府采购政策</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本项目落实节能环保、中小微型企业、监狱企业、残疾人福利性单位扶持等相关政府采购政策。</w:t>
      </w:r>
    </w:p>
    <w:p>
      <w:pPr>
        <w:autoSpaceDE w:val="0"/>
        <w:autoSpaceDN w:val="0"/>
        <w:adjustRightInd w:val="0"/>
        <w:spacing w:line="360" w:lineRule="auto"/>
        <w:ind w:firstLine="551"/>
        <w:rPr>
          <w:rFonts w:ascii="黑体" w:hAnsi="黑体" w:eastAsia="黑体" w:cs="黑体"/>
          <w:bCs/>
          <w:kern w:val="0"/>
          <w:sz w:val="28"/>
          <w:szCs w:val="28"/>
        </w:rPr>
      </w:pPr>
      <w:r>
        <w:rPr>
          <w:rFonts w:hint="eastAsia" w:ascii="黑体" w:hAnsi="黑体" w:eastAsia="黑体" w:cs="黑体"/>
          <w:bCs/>
          <w:kern w:val="0"/>
          <w:sz w:val="28"/>
          <w:szCs w:val="28"/>
        </w:rPr>
        <w:t>三、合格投标人必须符合下列条件</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（一）符合《中华人民共和国政府采购法》第二十二条之规定；</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二)未被列入“信用中国”网站(www.creditchina.gov.cn)信用记录失信被执行人、重大税收违法案件当事人名单、政府采购严重违法失信名单的投标人；中国政府采购网(www.ccgp.gov.cn)政府采购严重违法失信行为记录名单的投标人。</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（三）本次招标不接受联合体投标。</w:t>
      </w:r>
    </w:p>
    <w:p>
      <w:pPr>
        <w:autoSpaceDE w:val="0"/>
        <w:autoSpaceDN w:val="0"/>
        <w:adjustRightInd w:val="0"/>
        <w:spacing w:line="360" w:lineRule="auto"/>
        <w:ind w:firstLine="551"/>
        <w:rPr>
          <w:rFonts w:ascii="黑体" w:hAnsi="黑体" w:eastAsia="黑体" w:cs="黑体"/>
          <w:bCs/>
          <w:kern w:val="0"/>
          <w:sz w:val="28"/>
          <w:szCs w:val="28"/>
        </w:rPr>
      </w:pPr>
      <w:r>
        <w:rPr>
          <w:rFonts w:hint="eastAsia" w:ascii="黑体" w:hAnsi="黑体" w:eastAsia="黑体" w:cs="黑体"/>
          <w:bCs/>
          <w:kern w:val="0"/>
          <w:sz w:val="28"/>
          <w:szCs w:val="28"/>
        </w:rPr>
        <w:t xml:space="preserve"> 四、招标文件的获取</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（一）网上下载招标文件</w:t>
      </w:r>
    </w:p>
    <w:p>
      <w:pPr>
        <w:autoSpaceDE w:val="0"/>
        <w:autoSpaceDN w:val="0"/>
        <w:adjustRightInd w:val="0"/>
        <w:spacing w:line="360" w:lineRule="auto"/>
        <w:ind w:firstLine="551"/>
        <w:jc w:val="left"/>
        <w:rPr>
          <w:rFonts w:ascii="仿宋" w:hAnsi="仿宋" w:eastAsia="仿宋" w:cs="仿宋"/>
          <w:bCs/>
          <w:kern w:val="0"/>
          <w:sz w:val="28"/>
          <w:szCs w:val="28"/>
        </w:rPr>
      </w:pPr>
      <w:r>
        <w:rPr>
          <w:rFonts w:hint="eastAsia" w:ascii="仿宋" w:hAnsi="仿宋" w:eastAsia="仿宋" w:cs="仿宋"/>
          <w:bCs/>
          <w:kern w:val="0"/>
          <w:sz w:val="28"/>
          <w:szCs w:val="28"/>
        </w:rPr>
        <w:t>1、持CA数字认证证书，登录【全国公共资源交易平台（河南省·许昌市）】“系统用户注册”入（http://221.14.6.70:8088/ggzy/eps/public/RegistAllJcxx.html）进行免费注册登记（详见“常见问题解答-诚信库网上注册相关资料下载”）；</w:t>
      </w:r>
    </w:p>
    <w:p>
      <w:pPr>
        <w:autoSpaceDE w:val="0"/>
        <w:autoSpaceDN w:val="0"/>
        <w:adjustRightInd w:val="0"/>
        <w:spacing w:line="360" w:lineRule="auto"/>
        <w:ind w:firstLine="551"/>
        <w:jc w:val="left"/>
        <w:rPr>
          <w:rFonts w:ascii="仿宋" w:hAnsi="仿宋" w:eastAsia="仿宋" w:cs="仿宋"/>
          <w:bCs/>
          <w:kern w:val="0"/>
          <w:sz w:val="28"/>
          <w:szCs w:val="28"/>
        </w:rPr>
      </w:pPr>
      <w:r>
        <w:rPr>
          <w:rFonts w:hint="eastAsia" w:ascii="仿宋" w:hAnsi="仿宋" w:eastAsia="仿宋" w:cs="仿宋"/>
          <w:bCs/>
          <w:kern w:val="0"/>
          <w:sz w:val="28"/>
          <w:szCs w:val="28"/>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（二）未通过《全国公共资源交易平台（河南省·许昌市）》下载招标文件的投标人,拒收其递交的投标文件。</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(三)招标文件售价300元/套，投标人在递交投标文件时向采购代理机构交纳采购文件费用，售后不退。</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w:t>
      </w:r>
      <w:r>
        <w:rPr>
          <w:rFonts w:hint="eastAsia" w:ascii="黑体" w:hAnsi="黑体" w:eastAsia="黑体" w:cs="黑体"/>
          <w:bCs/>
          <w:kern w:val="0"/>
          <w:sz w:val="28"/>
          <w:szCs w:val="28"/>
        </w:rPr>
        <w:t>五、投标截止时间、开标时间及地点：</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（一）投标截止及开标时间：2018年 1 月 11 日 09 时 30 分（北京时间），逾期送达或不符合规定的投标文件不予接受。</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（二）开标地点：许昌市公共资源交易中心（龙兴路与竹林路交汇处公共资源大厦）三楼开标二室。</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w:t>
      </w:r>
      <w:r>
        <w:rPr>
          <w:rFonts w:hint="eastAsia" w:ascii="黑体" w:hAnsi="黑体" w:eastAsia="黑体" w:cs="黑体"/>
          <w:bCs/>
          <w:kern w:val="0"/>
          <w:sz w:val="28"/>
          <w:szCs w:val="28"/>
        </w:rPr>
        <w:t>六、本次招标公告同时在《中国政府采购网》、《河南省政府采购网》、《许昌市政府采购网》、《全国公共资源交易平台（河南省·许昌市）》发布。</w:t>
      </w:r>
    </w:p>
    <w:p>
      <w:pPr>
        <w:autoSpaceDE w:val="0"/>
        <w:autoSpaceDN w:val="0"/>
        <w:adjustRightInd w:val="0"/>
        <w:spacing w:line="360" w:lineRule="auto"/>
        <w:ind w:firstLine="551"/>
        <w:rPr>
          <w:rFonts w:ascii="黑体" w:hAnsi="黑体" w:eastAsia="黑体" w:cs="黑体"/>
          <w:bCs/>
          <w:kern w:val="0"/>
          <w:sz w:val="28"/>
          <w:szCs w:val="28"/>
        </w:rPr>
      </w:pPr>
      <w:r>
        <w:rPr>
          <w:rFonts w:hint="eastAsia" w:ascii="黑体" w:hAnsi="黑体" w:eastAsia="黑体" w:cs="黑体"/>
          <w:bCs/>
          <w:kern w:val="0"/>
          <w:sz w:val="28"/>
          <w:szCs w:val="28"/>
        </w:rPr>
        <w:t>七、公告期限</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本招标公告自发布之日起公告期限为5个工作日。</w:t>
      </w:r>
    </w:p>
    <w:p>
      <w:pPr>
        <w:autoSpaceDE w:val="0"/>
        <w:autoSpaceDN w:val="0"/>
        <w:adjustRightInd w:val="0"/>
        <w:spacing w:line="360" w:lineRule="auto"/>
        <w:ind w:firstLine="551"/>
        <w:rPr>
          <w:rFonts w:ascii="黑体" w:hAnsi="黑体" w:eastAsia="黑体" w:cs="黑体"/>
          <w:bCs/>
          <w:kern w:val="0"/>
          <w:sz w:val="28"/>
          <w:szCs w:val="28"/>
        </w:rPr>
      </w:pPr>
      <w:r>
        <w:rPr>
          <w:rFonts w:hint="eastAsia" w:ascii="黑体" w:hAnsi="黑体" w:eastAsia="黑体" w:cs="黑体"/>
          <w:bCs/>
          <w:kern w:val="0"/>
          <w:sz w:val="28"/>
          <w:szCs w:val="28"/>
        </w:rPr>
        <w:t>八、联系方式</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采 购 人：许昌市东城区市政管理中心</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地    址：许昌市东城区新兴路东段</w:t>
      </w:r>
    </w:p>
    <w:p>
      <w:pPr>
        <w:autoSpaceDE w:val="0"/>
        <w:autoSpaceDN w:val="0"/>
        <w:adjustRightIn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 xml:space="preserve">联 系 人：靳兆阳    </w:t>
      </w:r>
    </w:p>
    <w:p>
      <w:pPr>
        <w:autoSpaceDE w:val="0"/>
        <w:autoSpaceDN w:val="0"/>
        <w:adjustRightIn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 xml:space="preserve">联系电话：13897487618 </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代理机构：山东天马招标代理有限公司</w:t>
      </w:r>
    </w:p>
    <w:p>
      <w:pPr>
        <w:autoSpaceDE w:val="0"/>
        <w:autoSpaceDN w:val="0"/>
        <w:adjustRightIn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地    址：许昌市创业服务中心D座709室</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联系人：赵颖颖    </w:t>
      </w:r>
    </w:p>
    <w:p>
      <w:pPr>
        <w:autoSpaceDE w:val="0"/>
        <w:autoSpaceDN w:val="0"/>
        <w:adjustRightInd w:val="0"/>
        <w:spacing w:line="360" w:lineRule="auto"/>
        <w:ind w:firstLine="551"/>
        <w:rPr>
          <w:rFonts w:ascii="仿宋" w:hAnsi="仿宋" w:eastAsia="仿宋" w:cs="仿宋"/>
          <w:bCs/>
          <w:kern w:val="0"/>
          <w:sz w:val="28"/>
          <w:szCs w:val="28"/>
        </w:rPr>
      </w:pPr>
      <w:r>
        <w:rPr>
          <w:rFonts w:hint="eastAsia" w:ascii="仿宋" w:hAnsi="仿宋" w:eastAsia="仿宋" w:cs="仿宋"/>
          <w:bCs/>
          <w:kern w:val="0"/>
          <w:sz w:val="28"/>
          <w:szCs w:val="28"/>
        </w:rPr>
        <w:t>联系电话：18768805725</w:t>
      </w:r>
    </w:p>
    <w:p>
      <w:pPr>
        <w:autoSpaceDE w:val="0"/>
        <w:autoSpaceDN w:val="0"/>
        <w:adjustRightInd w:val="0"/>
        <w:spacing w:line="360" w:lineRule="auto"/>
        <w:ind w:firstLine="551"/>
        <w:rPr>
          <w:rFonts w:ascii="仿宋" w:hAnsi="仿宋" w:eastAsia="仿宋" w:cs="仿宋"/>
          <w:bCs/>
          <w:kern w:val="0"/>
          <w:sz w:val="28"/>
          <w:szCs w:val="28"/>
        </w:rPr>
      </w:pPr>
    </w:p>
    <w:p>
      <w:pPr>
        <w:spacing w:line="360" w:lineRule="auto"/>
        <w:ind w:firstLine="480"/>
        <w:jc w:val="right"/>
        <w:rPr>
          <w:rFonts w:ascii="仿宋" w:hAnsi="仿宋" w:eastAsia="仿宋" w:cs="仿宋"/>
          <w:bCs/>
          <w:kern w:val="0"/>
          <w:sz w:val="28"/>
          <w:szCs w:val="28"/>
        </w:rPr>
      </w:pPr>
    </w:p>
    <w:p>
      <w:pPr>
        <w:spacing w:line="360" w:lineRule="auto"/>
        <w:ind w:firstLine="480"/>
        <w:jc w:val="center"/>
        <w:rPr>
          <w:rFonts w:ascii="仿宋" w:hAnsi="仿宋" w:eastAsia="仿宋" w:cs="仿宋"/>
          <w:bCs/>
          <w:kern w:val="0"/>
          <w:sz w:val="28"/>
          <w:szCs w:val="28"/>
        </w:rPr>
      </w:pPr>
      <w:r>
        <w:rPr>
          <w:rFonts w:hint="eastAsia" w:ascii="仿宋" w:hAnsi="仿宋" w:eastAsia="仿宋" w:cs="仿宋"/>
          <w:bCs/>
          <w:kern w:val="0"/>
          <w:sz w:val="28"/>
          <w:szCs w:val="28"/>
        </w:rPr>
        <w:t xml:space="preserve">                                   许昌市东城区市政管理中心                                 </w:t>
      </w:r>
    </w:p>
    <w:p>
      <w:pPr>
        <w:spacing w:line="360" w:lineRule="auto"/>
        <w:ind w:firstLine="480"/>
        <w:jc w:val="center"/>
        <w:rPr>
          <w:rFonts w:ascii="仿宋" w:hAnsi="仿宋" w:eastAsia="仿宋" w:cs="仿宋"/>
          <w:bCs/>
          <w:kern w:val="0"/>
          <w:sz w:val="28"/>
          <w:szCs w:val="28"/>
        </w:rPr>
      </w:pPr>
      <w:r>
        <w:rPr>
          <w:rFonts w:hint="eastAsia" w:ascii="仿宋" w:hAnsi="仿宋" w:eastAsia="仿宋" w:cs="仿宋"/>
          <w:bCs/>
          <w:kern w:val="0"/>
          <w:sz w:val="28"/>
          <w:szCs w:val="28"/>
        </w:rPr>
        <w:t xml:space="preserve">                                     </w:t>
      </w:r>
      <w:bookmarkStart w:id="11" w:name="_GoBack"/>
      <w:bookmarkEnd w:id="11"/>
      <w:r>
        <w:rPr>
          <w:rFonts w:hint="eastAsia" w:ascii="仿宋" w:hAnsi="仿宋" w:eastAsia="仿宋" w:cs="仿宋"/>
          <w:bCs/>
          <w:kern w:val="0"/>
          <w:sz w:val="28"/>
          <w:szCs w:val="28"/>
        </w:rPr>
        <w:t>二〇一七年</w:t>
      </w:r>
      <w:r>
        <w:rPr>
          <w:rFonts w:hint="eastAsia" w:ascii="仿宋" w:hAnsi="仿宋" w:eastAsia="仿宋" w:cs="仿宋"/>
          <w:bCs/>
          <w:kern w:val="0"/>
          <w:sz w:val="28"/>
          <w:szCs w:val="28"/>
          <w:lang w:eastAsia="zh-CN"/>
        </w:rPr>
        <w:t>十二</w:t>
      </w:r>
      <w:r>
        <w:rPr>
          <w:rFonts w:hint="eastAsia" w:ascii="仿宋" w:hAnsi="仿宋" w:eastAsia="仿宋" w:cs="仿宋"/>
          <w:bCs/>
          <w:kern w:val="0"/>
          <w:sz w:val="28"/>
          <w:szCs w:val="28"/>
        </w:rPr>
        <w:t>月</w:t>
      </w:r>
      <w:r>
        <w:rPr>
          <w:rFonts w:hint="eastAsia" w:ascii="仿宋" w:hAnsi="仿宋" w:eastAsia="仿宋" w:cs="仿宋"/>
          <w:bCs/>
          <w:kern w:val="0"/>
          <w:sz w:val="28"/>
          <w:szCs w:val="28"/>
          <w:lang w:eastAsia="zh-CN"/>
        </w:rPr>
        <w:t>十九</w:t>
      </w:r>
      <w:r>
        <w:rPr>
          <w:rFonts w:hint="eastAsia" w:ascii="仿宋" w:hAnsi="仿宋" w:eastAsia="仿宋" w:cs="仿宋"/>
          <w:bCs/>
          <w:kern w:val="0"/>
          <w:sz w:val="28"/>
          <w:szCs w:val="28"/>
        </w:rPr>
        <w:t xml:space="preserve">日 </w:t>
      </w:r>
    </w:p>
    <w:p>
      <w:pPr>
        <w:pStyle w:val="5"/>
        <w:ind w:firstLine="0" w:firstLineChars="0"/>
        <w:rPr>
          <w:rFonts w:ascii="仿宋" w:hAnsi="仿宋" w:eastAsia="仿宋" w:cs="仿宋"/>
          <w:bCs/>
          <w:kern w:val="0"/>
          <w:sz w:val="28"/>
          <w:szCs w:val="28"/>
        </w:rPr>
      </w:pPr>
      <w:r>
        <w:rPr>
          <w:rFonts w:hint="eastAsia" w:ascii="仿宋" w:hAnsi="仿宋" w:eastAsia="仿宋" w:cs="仿宋"/>
          <w:bCs/>
          <w:kern w:val="0"/>
          <w:sz w:val="28"/>
          <w:szCs w:val="28"/>
        </w:rPr>
        <w:t xml:space="preserve">    </w:t>
      </w:r>
    </w:p>
    <w:p>
      <w:pPr>
        <w:pStyle w:val="5"/>
        <w:ind w:firstLine="0" w:firstLineChars="0"/>
        <w:rPr>
          <w:rFonts w:ascii="仿宋" w:hAnsi="仿宋" w:eastAsia="仿宋" w:cs="仿宋"/>
          <w:bCs/>
          <w:kern w:val="0"/>
          <w:sz w:val="28"/>
          <w:szCs w:val="28"/>
        </w:rPr>
      </w:pPr>
    </w:p>
    <w:p>
      <w:pPr>
        <w:pStyle w:val="5"/>
        <w:ind w:firstLine="0" w:firstLineChars="0"/>
        <w:rPr>
          <w:rFonts w:ascii="仿宋" w:hAnsi="仿宋" w:eastAsia="仿宋" w:cs="仿宋"/>
          <w:bCs/>
          <w:kern w:val="0"/>
          <w:sz w:val="28"/>
          <w:szCs w:val="28"/>
        </w:rPr>
      </w:pPr>
    </w:p>
    <w:p>
      <w:pPr>
        <w:pStyle w:val="5"/>
        <w:ind w:firstLine="0" w:firstLineChars="0"/>
        <w:rPr>
          <w:rFonts w:ascii="仿宋" w:hAnsi="仿宋" w:eastAsia="仿宋" w:cs="仿宋"/>
          <w:bCs/>
          <w:kern w:val="0"/>
          <w:sz w:val="28"/>
          <w:szCs w:val="28"/>
        </w:rPr>
      </w:pPr>
    </w:p>
    <w:p>
      <w:pPr>
        <w:spacing w:line="360" w:lineRule="auto"/>
        <w:jc w:val="center"/>
        <w:rPr>
          <w:rFonts w:ascii="宋体" w:hAnsi="宋体" w:eastAsia="宋体" w:cs="宋体"/>
          <w:b/>
          <w:kern w:val="0"/>
          <w:sz w:val="36"/>
          <w:szCs w:val="36"/>
        </w:rPr>
      </w:pPr>
      <w:r>
        <w:rPr>
          <w:rFonts w:hint="eastAsia" w:ascii="宋体" w:hAnsi="宋体" w:eastAsia="宋体" w:cs="宋体"/>
          <w:b/>
          <w:kern w:val="0"/>
          <w:sz w:val="36"/>
          <w:szCs w:val="36"/>
        </w:rPr>
        <w:t>第二章   项目需求</w:t>
      </w:r>
    </w:p>
    <w:p>
      <w:pPr>
        <w:rPr>
          <w:rFonts w:cs="宋体" w:asciiTheme="majorEastAsia" w:hAnsiTheme="majorEastAsia" w:eastAsiaTheme="majorEastAsia"/>
          <w:b/>
          <w:kern w:val="0"/>
          <w:sz w:val="32"/>
          <w:szCs w:val="32"/>
        </w:rPr>
      </w:pPr>
    </w:p>
    <w:p>
      <w:pPr>
        <w:numPr>
          <w:ilvl w:val="0"/>
          <w:numId w:val="1"/>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项目概况：</w:t>
      </w:r>
    </w:p>
    <w:p>
      <w:pPr>
        <w:autoSpaceDE w:val="0"/>
        <w:autoSpaceDN w:val="0"/>
        <w:adjustRightInd w:val="0"/>
        <w:spacing w:line="360" w:lineRule="auto"/>
        <w:rPr>
          <w:rFonts w:cs="宋体" w:asciiTheme="majorEastAsia" w:hAnsiTheme="majorEastAsia" w:eastAsiaTheme="majorEastAsia"/>
          <w:b/>
          <w:kern w:val="0"/>
          <w:sz w:val="32"/>
          <w:szCs w:val="32"/>
        </w:rPr>
      </w:pPr>
      <w:r>
        <w:rPr>
          <w:rFonts w:hint="eastAsia" w:ascii="仿宋" w:hAnsi="仿宋" w:eastAsia="仿宋" w:cs="仿宋"/>
          <w:bCs/>
          <w:kern w:val="0"/>
          <w:sz w:val="28"/>
          <w:szCs w:val="28"/>
        </w:rPr>
        <w:t>在许昌市学院北路与陈庄街路口鹿鸣湖安装庭院灯230个。</w:t>
      </w:r>
    </w:p>
    <w:p>
      <w:r>
        <w:rPr>
          <w:rFonts w:hint="eastAsia" w:cs="宋体" w:asciiTheme="majorEastAsia" w:hAnsiTheme="majorEastAsia" w:eastAsiaTheme="majorEastAsia"/>
          <w:b/>
          <w:kern w:val="0"/>
          <w:sz w:val="32"/>
          <w:szCs w:val="32"/>
        </w:rPr>
        <w:t>二、采购需求：</w:t>
      </w:r>
      <w:r>
        <w:rPr>
          <w:rFonts w:hint="eastAsia" w:ascii="宋体" w:cs="宋体"/>
          <w:b/>
          <w:sz w:val="24"/>
          <w:lang w:val="zh-CN"/>
        </w:rPr>
        <w:t>（实质性要求）</w:t>
      </w:r>
    </w:p>
    <w:tbl>
      <w:tblPr>
        <w:tblStyle w:val="17"/>
        <w:tblpPr w:leftFromText="180" w:rightFromText="180" w:vertAnchor="page" w:horzAnchor="page" w:tblpXSpec="center" w:tblpY="5635"/>
        <w:tblW w:w="10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321"/>
        <w:gridCol w:w="2516"/>
        <w:gridCol w:w="167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461" w:type="dxa"/>
            <w:shd w:val="clear" w:color="auto" w:fill="A6A6A6"/>
          </w:tcPr>
          <w:p>
            <w:pPr>
              <w:jc w:val="center"/>
              <w:rPr>
                <w:rFonts w:ascii="宋体" w:hAnsi="宋体" w:eastAsia="宋体"/>
                <w:b/>
                <w:szCs w:val="21"/>
              </w:rPr>
            </w:pPr>
            <w:r>
              <w:rPr>
                <w:rFonts w:hint="eastAsia" w:ascii="宋体" w:hAnsi="宋体" w:eastAsia="宋体"/>
                <w:b/>
                <w:szCs w:val="21"/>
              </w:rPr>
              <w:t>灯具编号</w:t>
            </w:r>
          </w:p>
        </w:tc>
        <w:tc>
          <w:tcPr>
            <w:tcW w:w="2321" w:type="dxa"/>
            <w:shd w:val="clear" w:color="auto" w:fill="B6DDE8"/>
          </w:tcPr>
          <w:p>
            <w:pPr>
              <w:rPr>
                <w:rFonts w:ascii="宋体" w:hAnsi="宋体" w:eastAsia="宋体"/>
                <w:b/>
                <w:szCs w:val="21"/>
              </w:rPr>
            </w:pPr>
            <w:r>
              <w:rPr>
                <w:rFonts w:hint="eastAsia" w:ascii="宋体" w:hAnsi="宋体" w:eastAsia="宋体"/>
                <w:b/>
                <w:szCs w:val="21"/>
              </w:rPr>
              <w:t>R1</w:t>
            </w:r>
          </w:p>
        </w:tc>
        <w:tc>
          <w:tcPr>
            <w:tcW w:w="2516" w:type="dxa"/>
            <w:shd w:val="clear" w:color="auto" w:fill="A6A6A6"/>
          </w:tcPr>
          <w:p>
            <w:pPr>
              <w:rPr>
                <w:rFonts w:ascii="宋体" w:hAnsi="宋体" w:eastAsia="宋体"/>
                <w:b/>
                <w:szCs w:val="21"/>
              </w:rPr>
            </w:pPr>
          </w:p>
        </w:tc>
        <w:tc>
          <w:tcPr>
            <w:tcW w:w="3809" w:type="dxa"/>
            <w:gridSpan w:val="2"/>
            <w:shd w:val="clear" w:color="auto" w:fill="B6DDE8"/>
          </w:tcPr>
          <w:p>
            <w:pP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61" w:type="dxa"/>
            <w:vMerge w:val="restart"/>
            <w:shd w:val="clear" w:color="auto" w:fill="D6E3BC"/>
          </w:tcPr>
          <w:p>
            <w:pPr>
              <w:rPr>
                <w:rFonts w:ascii="宋体" w:hAnsi="宋体" w:eastAsia="宋体"/>
                <w:szCs w:val="21"/>
              </w:rPr>
            </w:pPr>
          </w:p>
        </w:tc>
        <w:tc>
          <w:tcPr>
            <w:tcW w:w="4837" w:type="dxa"/>
            <w:gridSpan w:val="2"/>
            <w:vMerge w:val="restart"/>
          </w:tcPr>
          <w:p>
            <w:pPr>
              <w:rPr>
                <w:rFonts w:ascii="宋体" w:hAnsi="宋体" w:eastAsia="宋体" w:cs="宋体"/>
              </w:rPr>
            </w:pPr>
            <w:r>
              <w:rPr>
                <w:rFonts w:hint="eastAsia" w:ascii="宋体" w:hAnsi="宋体" w:eastAsia="宋体" w:cs="宋体"/>
              </w:rPr>
              <w:t xml:space="preserve"> </w:t>
            </w: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rPr>
              <w:drawing>
                <wp:inline distT="0" distB="0" distL="114300" distR="114300">
                  <wp:extent cx="1061085" cy="2032000"/>
                  <wp:effectExtent l="0" t="0" r="5715" b="635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5" cstate="print"/>
                          <a:stretch>
                            <a:fillRect/>
                          </a:stretch>
                        </pic:blipFill>
                        <pic:spPr>
                          <a:xfrm>
                            <a:off x="0" y="0"/>
                            <a:ext cx="1061085" cy="2032000"/>
                          </a:xfrm>
                          <a:prstGeom prst="rect">
                            <a:avLst/>
                          </a:prstGeom>
                          <a:noFill/>
                          <a:ln w="9525">
                            <a:noFill/>
                          </a:ln>
                        </pic:spPr>
                      </pic:pic>
                    </a:graphicData>
                  </a:graphic>
                </wp:inline>
              </w:drawing>
            </w:r>
            <w:r>
              <w:rPr>
                <w:rFonts w:hint="eastAsia" w:ascii="宋体" w:hAnsi="宋体" w:eastAsia="宋体" w:cs="宋体"/>
              </w:rPr>
              <w:t xml:space="preserve"> </w:t>
            </w:r>
            <w:r>
              <w:rPr>
                <w:rFonts w:hint="eastAsia" w:ascii="宋体" w:hAnsi="宋体"/>
                <w:sz w:val="20"/>
              </w:rPr>
              <w:drawing>
                <wp:inline distT="0" distB="0" distL="114300" distR="114300">
                  <wp:extent cx="1751965" cy="1991995"/>
                  <wp:effectExtent l="0" t="0" r="635" b="825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6" cstate="print"/>
                          <a:stretch>
                            <a:fillRect/>
                          </a:stretch>
                        </pic:blipFill>
                        <pic:spPr>
                          <a:xfrm>
                            <a:off x="0" y="0"/>
                            <a:ext cx="1751965" cy="1991995"/>
                          </a:xfrm>
                          <a:prstGeom prst="rect">
                            <a:avLst/>
                          </a:prstGeom>
                          <a:noFill/>
                          <a:ln w="9525">
                            <a:noFill/>
                          </a:ln>
                        </pic:spPr>
                      </pic:pic>
                    </a:graphicData>
                  </a:graphic>
                </wp:inline>
              </w:drawing>
            </w:r>
          </w:p>
        </w:tc>
        <w:tc>
          <w:tcPr>
            <w:tcW w:w="1679" w:type="dxa"/>
          </w:tcPr>
          <w:p>
            <w:pPr>
              <w:rPr>
                <w:rFonts w:ascii="宋体" w:hAnsi="宋体" w:eastAsia="宋体"/>
                <w:szCs w:val="21"/>
              </w:rPr>
            </w:pPr>
            <w:r>
              <w:rPr>
                <w:rFonts w:hint="eastAsia" w:ascii="宋体" w:hAnsi="宋体" w:eastAsia="宋体"/>
                <w:szCs w:val="21"/>
              </w:rPr>
              <w:t>产品类型：</w:t>
            </w:r>
          </w:p>
        </w:tc>
        <w:tc>
          <w:tcPr>
            <w:tcW w:w="2130" w:type="dxa"/>
          </w:tcPr>
          <w:p>
            <w:pPr>
              <w:jc w:val="center"/>
              <w:rPr>
                <w:rFonts w:ascii="宋体" w:hAnsi="宋体" w:eastAsia="宋体"/>
                <w:szCs w:val="21"/>
              </w:rPr>
            </w:pPr>
            <w:r>
              <w:rPr>
                <w:rFonts w:hint="eastAsia" w:ascii="宋体" w:hAnsi="宋体" w:eastAsia="宋体"/>
                <w:szCs w:val="21"/>
              </w:rPr>
              <w:t>庭院灯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461" w:type="dxa"/>
            <w:vMerge w:val="continue"/>
            <w:shd w:val="clear" w:color="auto" w:fill="D6E3BC"/>
          </w:tcPr>
          <w:p>
            <w:pPr>
              <w:rPr>
                <w:rFonts w:ascii="宋体" w:hAnsi="宋体" w:eastAsia="宋体"/>
                <w:szCs w:val="21"/>
              </w:rPr>
            </w:pPr>
          </w:p>
        </w:tc>
        <w:tc>
          <w:tcPr>
            <w:tcW w:w="4837" w:type="dxa"/>
            <w:gridSpan w:val="2"/>
            <w:vMerge w:val="continue"/>
          </w:tcPr>
          <w:p>
            <w:pPr>
              <w:rPr>
                <w:rFonts w:ascii="宋体" w:hAnsi="宋体" w:eastAsia="宋体"/>
                <w:szCs w:val="21"/>
              </w:rPr>
            </w:pPr>
          </w:p>
        </w:tc>
        <w:tc>
          <w:tcPr>
            <w:tcW w:w="1679" w:type="dxa"/>
          </w:tcPr>
          <w:p>
            <w:pPr>
              <w:rPr>
                <w:rFonts w:ascii="宋体" w:hAnsi="宋体" w:eastAsia="宋体"/>
                <w:szCs w:val="21"/>
              </w:rPr>
            </w:pPr>
            <w:r>
              <w:rPr>
                <w:rFonts w:hint="eastAsia" w:ascii="宋体" w:hAnsi="宋体" w:eastAsia="宋体"/>
                <w:szCs w:val="21"/>
              </w:rPr>
              <w:t>产品型号：</w:t>
            </w:r>
          </w:p>
        </w:tc>
        <w:tc>
          <w:tcPr>
            <w:tcW w:w="2130" w:type="dxa"/>
          </w:tcPr>
          <w:p>
            <w:pPr>
              <w:jc w:val="center"/>
              <w:rPr>
                <w:rFonts w:ascii="宋体" w:hAnsi="宋体" w:eastAsia="宋体"/>
                <w:szCs w:val="21"/>
              </w:rPr>
            </w:pPr>
            <w:r>
              <w:rPr>
                <w:rFonts w:hint="eastAsia" w:ascii="宋体" w:hAnsi="宋体" w:eastAsia="宋体"/>
                <w:szCs w:val="21"/>
              </w:rPr>
              <w:t>0.0089.T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jc w:val="center"/>
        </w:trPr>
        <w:tc>
          <w:tcPr>
            <w:tcW w:w="1461" w:type="dxa"/>
            <w:vMerge w:val="continue"/>
            <w:shd w:val="clear" w:color="auto" w:fill="D6E3BC"/>
          </w:tcPr>
          <w:p>
            <w:pPr>
              <w:rPr>
                <w:rFonts w:ascii="宋体" w:hAnsi="宋体" w:eastAsia="宋体"/>
                <w:szCs w:val="21"/>
              </w:rPr>
            </w:pPr>
          </w:p>
        </w:tc>
        <w:tc>
          <w:tcPr>
            <w:tcW w:w="4837" w:type="dxa"/>
            <w:gridSpan w:val="2"/>
            <w:vMerge w:val="continue"/>
          </w:tcPr>
          <w:p>
            <w:pPr>
              <w:rPr>
                <w:rFonts w:ascii="宋体" w:hAnsi="宋体" w:eastAsia="宋体"/>
                <w:szCs w:val="21"/>
              </w:rPr>
            </w:pPr>
          </w:p>
        </w:tc>
        <w:tc>
          <w:tcPr>
            <w:tcW w:w="3809" w:type="dxa"/>
            <w:gridSpan w:val="2"/>
          </w:tcPr>
          <w:p>
            <w:pPr>
              <w:rPr>
                <w:rFonts w:ascii="宋体" w:hAnsi="宋体" w:eastAsia="宋体"/>
                <w:szCs w:val="21"/>
              </w:rPr>
            </w:pPr>
            <w:r>
              <w:rPr>
                <w:rFonts w:hint="eastAsia" w:ascii="宋体" w:hAnsi="宋体" w:eastAsia="宋体"/>
                <w:szCs w:val="21"/>
              </w:rPr>
              <w:t>产品特点：</w:t>
            </w:r>
          </w:p>
          <w:p>
            <w:pPr>
              <w:numPr>
                <w:ilvl w:val="0"/>
                <w:numId w:val="2"/>
              </w:numPr>
              <w:rPr>
                <w:rFonts w:ascii="宋体" w:hAnsi="宋体" w:eastAsia="宋体"/>
                <w:szCs w:val="21"/>
              </w:rPr>
            </w:pPr>
            <w:r>
              <w:rPr>
                <w:rFonts w:hint="eastAsia" w:ascii="宋体" w:hAnsi="宋体" w:eastAsia="宋体"/>
                <w:szCs w:val="21"/>
              </w:rPr>
              <w:t>灯具结构说明见附图</w:t>
            </w:r>
          </w:p>
          <w:p>
            <w:pPr>
              <w:numPr>
                <w:ilvl w:val="0"/>
                <w:numId w:val="2"/>
              </w:numPr>
              <w:rPr>
                <w:rFonts w:ascii="宋体" w:hAnsi="宋体" w:eastAsia="宋体"/>
                <w:szCs w:val="21"/>
              </w:rPr>
            </w:pPr>
            <w:r>
              <w:rPr>
                <w:rFonts w:hint="eastAsia" w:ascii="宋体" w:hAnsi="宋体" w:eastAsia="宋体"/>
                <w:szCs w:val="21"/>
              </w:rPr>
              <w:t>灯体材质：压铸铝和挤压铝合金灯体；表面处理：静电喷涂防腐处理</w:t>
            </w:r>
            <w:r>
              <w:rPr>
                <w:rFonts w:ascii="宋体" w:hAnsi="宋体" w:eastAsia="宋体"/>
                <w:szCs w:val="21"/>
              </w:rPr>
              <w:t>,</w:t>
            </w:r>
            <w:r>
              <w:rPr>
                <w:rFonts w:hint="eastAsia" w:ascii="宋体" w:hAnsi="宋体" w:eastAsia="宋体"/>
                <w:szCs w:val="21"/>
              </w:rPr>
              <w:t>颜色</w:t>
            </w:r>
            <w:r>
              <w:rPr>
                <w:rFonts w:ascii="宋体" w:hAnsi="宋体" w:eastAsia="宋体"/>
                <w:szCs w:val="21"/>
              </w:rPr>
              <w:t>DB703</w:t>
            </w:r>
            <w:r>
              <w:rPr>
                <w:rFonts w:hint="eastAsia" w:ascii="宋体" w:hAnsi="宋体" w:eastAsia="宋体"/>
                <w:szCs w:val="21"/>
              </w:rPr>
              <w:t>（灰砂纹）；透光罩：进口高透光</w:t>
            </w:r>
            <w:r>
              <w:rPr>
                <w:rFonts w:ascii="宋体" w:hAnsi="宋体" w:eastAsia="宋体"/>
                <w:szCs w:val="21"/>
              </w:rPr>
              <w:t>PMMA</w:t>
            </w:r>
            <w:r>
              <w:rPr>
                <w:rFonts w:hint="eastAsia" w:ascii="宋体" w:hAnsi="宋体" w:eastAsia="宋体"/>
                <w:szCs w:val="21"/>
              </w:rPr>
              <w:t>罩；配光与透镜：采用欧洲进口专利</w:t>
            </w:r>
            <w:r>
              <w:rPr>
                <w:rFonts w:ascii="宋体" w:hAnsi="宋体" w:eastAsia="宋体"/>
                <w:szCs w:val="21"/>
              </w:rPr>
              <w:t>LED</w:t>
            </w:r>
            <w:r>
              <w:rPr>
                <w:rFonts w:hint="eastAsia" w:ascii="宋体" w:hAnsi="宋体" w:eastAsia="宋体"/>
                <w:szCs w:val="21"/>
              </w:rPr>
              <w:t>高透光透镜，透镜由一体化多角度配光棱镜组成，不同定点配光得到蝙蝠翼道路配光，完全满足道路照明配光要求。透镜外观及配光参见透镜图片及配光曲线。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61" w:type="dxa"/>
            <w:vMerge w:val="continue"/>
            <w:shd w:val="clear" w:color="auto" w:fill="D6E3BC"/>
          </w:tcPr>
          <w:p>
            <w:pPr>
              <w:rPr>
                <w:rFonts w:ascii="宋体" w:hAnsi="宋体" w:eastAsia="宋体"/>
                <w:szCs w:val="21"/>
              </w:rPr>
            </w:pPr>
          </w:p>
        </w:tc>
        <w:tc>
          <w:tcPr>
            <w:tcW w:w="4837" w:type="dxa"/>
            <w:gridSpan w:val="2"/>
            <w:vMerge w:val="continue"/>
          </w:tcPr>
          <w:p>
            <w:pPr>
              <w:rPr>
                <w:rFonts w:ascii="宋体" w:hAnsi="宋体" w:eastAsia="宋体"/>
                <w:szCs w:val="21"/>
              </w:rPr>
            </w:pPr>
          </w:p>
        </w:tc>
        <w:tc>
          <w:tcPr>
            <w:tcW w:w="1679" w:type="dxa"/>
          </w:tcPr>
          <w:p>
            <w:pPr>
              <w:jc w:val="center"/>
              <w:rPr>
                <w:rFonts w:ascii="宋体" w:hAnsi="宋体" w:eastAsia="宋体"/>
                <w:szCs w:val="21"/>
              </w:rPr>
            </w:pPr>
            <w:r>
              <w:rPr>
                <w:rFonts w:hint="eastAsia" w:ascii="宋体" w:hAnsi="宋体" w:eastAsia="宋体"/>
                <w:szCs w:val="21"/>
              </w:rPr>
              <w:t>防护等级：</w:t>
            </w:r>
          </w:p>
        </w:tc>
        <w:tc>
          <w:tcPr>
            <w:tcW w:w="2130" w:type="dxa"/>
          </w:tcPr>
          <w:p>
            <w:pPr>
              <w:rPr>
                <w:rFonts w:ascii="宋体" w:hAnsi="宋体" w:eastAsia="宋体"/>
                <w:szCs w:val="21"/>
              </w:rPr>
            </w:pPr>
            <w:r>
              <w:rPr>
                <w:rFonts w:hint="eastAsia" w:ascii="宋体" w:hAnsi="宋体" w:eastAsia="宋体"/>
                <w:szCs w:val="21"/>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61" w:type="dxa"/>
            <w:vMerge w:val="continue"/>
            <w:shd w:val="clear" w:color="auto" w:fill="D6E3BC"/>
          </w:tcPr>
          <w:p>
            <w:pPr>
              <w:rPr>
                <w:rFonts w:ascii="宋体" w:hAnsi="宋体" w:eastAsia="宋体"/>
                <w:szCs w:val="21"/>
              </w:rPr>
            </w:pPr>
          </w:p>
        </w:tc>
        <w:tc>
          <w:tcPr>
            <w:tcW w:w="4837" w:type="dxa"/>
            <w:gridSpan w:val="2"/>
            <w:vMerge w:val="continue"/>
          </w:tcPr>
          <w:p>
            <w:pPr>
              <w:rPr>
                <w:rFonts w:ascii="宋体" w:hAnsi="宋体" w:eastAsia="宋体"/>
                <w:szCs w:val="21"/>
              </w:rPr>
            </w:pPr>
          </w:p>
        </w:tc>
        <w:tc>
          <w:tcPr>
            <w:tcW w:w="1679" w:type="dxa"/>
          </w:tcPr>
          <w:p>
            <w:pPr>
              <w:jc w:val="center"/>
              <w:rPr>
                <w:rFonts w:ascii="宋体" w:hAnsi="宋体" w:eastAsia="宋体"/>
                <w:szCs w:val="21"/>
              </w:rPr>
            </w:pPr>
            <w:r>
              <w:rPr>
                <w:rFonts w:hint="eastAsia" w:ascii="宋体" w:hAnsi="宋体" w:eastAsia="宋体"/>
                <w:szCs w:val="21"/>
              </w:rPr>
              <w:t>可调角度：</w:t>
            </w:r>
          </w:p>
        </w:tc>
        <w:tc>
          <w:tcPr>
            <w:tcW w:w="2130" w:type="dxa"/>
          </w:tcPr>
          <w:p>
            <w:pPr>
              <w:rPr>
                <w:rFonts w:ascii="宋体" w:hAnsi="宋体" w:eastAsia="宋体"/>
                <w:szCs w:val="21"/>
              </w:rPr>
            </w:pPr>
            <w:r>
              <w:rPr>
                <w:rFonts w:hint="eastAsia" w:ascii="宋体" w:hAnsi="宋体" w:eastAsia="宋体"/>
                <w:szCs w:val="21"/>
              </w:rPr>
              <w:t>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461" w:type="dxa"/>
            <w:vMerge w:val="continue"/>
            <w:shd w:val="clear" w:color="auto" w:fill="D6E3BC"/>
          </w:tcPr>
          <w:p>
            <w:pPr>
              <w:rPr>
                <w:rFonts w:ascii="宋体" w:hAnsi="宋体" w:eastAsia="宋体"/>
                <w:szCs w:val="21"/>
              </w:rPr>
            </w:pPr>
          </w:p>
        </w:tc>
        <w:tc>
          <w:tcPr>
            <w:tcW w:w="4837" w:type="dxa"/>
            <w:gridSpan w:val="2"/>
            <w:vMerge w:val="continue"/>
          </w:tcPr>
          <w:p>
            <w:pPr>
              <w:rPr>
                <w:rFonts w:ascii="宋体" w:hAnsi="宋体" w:eastAsia="宋体"/>
                <w:szCs w:val="21"/>
              </w:rPr>
            </w:pPr>
          </w:p>
        </w:tc>
        <w:tc>
          <w:tcPr>
            <w:tcW w:w="1679" w:type="dxa"/>
          </w:tcPr>
          <w:p>
            <w:pPr>
              <w:jc w:val="center"/>
              <w:rPr>
                <w:rFonts w:ascii="宋体" w:hAnsi="宋体" w:eastAsia="宋体"/>
                <w:szCs w:val="21"/>
              </w:rPr>
            </w:pPr>
            <w:r>
              <w:rPr>
                <w:rFonts w:hint="eastAsia" w:ascii="宋体" w:hAnsi="宋体" w:eastAsia="宋体"/>
                <w:szCs w:val="21"/>
              </w:rPr>
              <w:t>灯体颜色：</w:t>
            </w:r>
          </w:p>
        </w:tc>
        <w:tc>
          <w:tcPr>
            <w:tcW w:w="2130" w:type="dxa"/>
          </w:tcPr>
          <w:p>
            <w:pPr>
              <w:rPr>
                <w:rFonts w:ascii="宋体" w:hAnsi="宋体" w:eastAsia="宋体"/>
                <w:szCs w:val="21"/>
              </w:rPr>
            </w:pPr>
            <w:r>
              <w:rPr>
                <w:rFonts w:hint="eastAsia" w:ascii="宋体" w:hAnsi="宋体" w:eastAsia="宋体"/>
                <w:szCs w:val="21"/>
              </w:rPr>
              <w:t>灰色</w:t>
            </w:r>
          </w:p>
        </w:tc>
      </w:tr>
    </w:tbl>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tbl>
      <w:tblPr>
        <w:tblStyle w:val="17"/>
        <w:tblpPr w:leftFromText="180" w:rightFromText="180" w:vertAnchor="page" w:horzAnchor="margin" w:tblpXSpec="center" w:tblpY="2526"/>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105"/>
        <w:gridCol w:w="2480"/>
        <w:gridCol w:w="160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385" w:type="dxa"/>
            <w:vMerge w:val="restart"/>
            <w:shd w:val="clear" w:color="auto" w:fill="D6E3BC"/>
            <w:vAlign w:val="center"/>
          </w:tcPr>
          <w:p>
            <w:pPr>
              <w:jc w:val="center"/>
              <w:rPr>
                <w:rFonts w:ascii="宋体" w:hAnsi="宋体" w:eastAsia="宋体"/>
                <w:szCs w:val="21"/>
              </w:rPr>
            </w:pPr>
            <w:r>
              <w:rPr>
                <w:rFonts w:hint="eastAsia" w:ascii="宋体" w:hAnsi="宋体" w:eastAsia="宋体"/>
                <w:szCs w:val="21"/>
              </w:rPr>
              <w:t>配光曲线</w:t>
            </w:r>
          </w:p>
        </w:tc>
        <w:tc>
          <w:tcPr>
            <w:tcW w:w="4585" w:type="dxa"/>
            <w:gridSpan w:val="2"/>
            <w:vMerge w:val="restart"/>
            <w:shd w:val="clear" w:color="auto" w:fill="auto"/>
          </w:tcPr>
          <w:p>
            <w:pPr>
              <w:rPr>
                <w:rFonts w:ascii="宋体" w:hAnsi="宋体" w:eastAsia="宋体" w:cs="宋体"/>
              </w:rPr>
            </w:pPr>
          </w:p>
          <w:p>
            <w:pPr>
              <w:rPr>
                <w:rFonts w:ascii="宋体" w:hAnsi="宋体" w:eastAsia="宋体" w:cs="宋体"/>
                <w:szCs w:val="21"/>
              </w:rPr>
            </w:pPr>
            <w:r>
              <w:drawing>
                <wp:inline distT="0" distB="0" distL="114300" distR="114300">
                  <wp:extent cx="1730375" cy="966470"/>
                  <wp:effectExtent l="0" t="0" r="3175" b="508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7" cstate="print"/>
                          <a:stretch>
                            <a:fillRect/>
                          </a:stretch>
                        </pic:blipFill>
                        <pic:spPr>
                          <a:xfrm>
                            <a:off x="0" y="0"/>
                            <a:ext cx="1730375" cy="966470"/>
                          </a:xfrm>
                          <a:prstGeom prst="rect">
                            <a:avLst/>
                          </a:prstGeom>
                          <a:noFill/>
                          <a:ln w="9525">
                            <a:noFill/>
                          </a:ln>
                        </pic:spPr>
                      </pic:pic>
                    </a:graphicData>
                  </a:graphic>
                </wp:inline>
              </w:drawing>
            </w:r>
            <w:r>
              <w:rPr>
                <w:rFonts w:hint="eastAsia" w:eastAsia="宋体"/>
              </w:rPr>
              <w:t xml:space="preserve">     </w:t>
            </w:r>
            <w:r>
              <w:drawing>
                <wp:inline distT="0" distB="0" distL="114300" distR="114300">
                  <wp:extent cx="1008380" cy="926465"/>
                  <wp:effectExtent l="0" t="0" r="1270" b="698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8" cstate="print"/>
                          <a:stretch>
                            <a:fillRect/>
                          </a:stretch>
                        </pic:blipFill>
                        <pic:spPr>
                          <a:xfrm>
                            <a:off x="0" y="0"/>
                            <a:ext cx="1008380" cy="926465"/>
                          </a:xfrm>
                          <a:prstGeom prst="rect">
                            <a:avLst/>
                          </a:prstGeom>
                          <a:noFill/>
                          <a:ln w="9525">
                            <a:noFill/>
                          </a:ln>
                        </pic:spPr>
                      </pic:pic>
                    </a:graphicData>
                  </a:graphic>
                </wp:inline>
              </w:drawing>
            </w:r>
          </w:p>
        </w:tc>
        <w:tc>
          <w:tcPr>
            <w:tcW w:w="3610" w:type="dxa"/>
            <w:gridSpan w:val="2"/>
            <w:shd w:val="clear" w:color="auto" w:fill="A6A6A6"/>
          </w:tcPr>
          <w:p>
            <w:pPr>
              <w:rPr>
                <w:rFonts w:ascii="宋体" w:hAnsi="宋体" w:eastAsia="宋体"/>
                <w:szCs w:val="21"/>
              </w:rPr>
            </w:pPr>
            <w:r>
              <w:rPr>
                <w:rFonts w:hint="eastAsia" w:ascii="宋体" w:hAnsi="宋体" w:eastAsia="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385" w:type="dxa"/>
            <w:vMerge w:val="continue"/>
            <w:shd w:val="clear" w:color="auto" w:fill="D6E3BC"/>
            <w:vAlign w:val="center"/>
          </w:tcPr>
          <w:p>
            <w:pPr>
              <w:jc w:val="center"/>
              <w:rPr>
                <w:rFonts w:ascii="宋体" w:hAnsi="宋体" w:eastAsia="宋体"/>
                <w:szCs w:val="21"/>
              </w:rPr>
            </w:pPr>
          </w:p>
        </w:tc>
        <w:tc>
          <w:tcPr>
            <w:tcW w:w="4585" w:type="dxa"/>
            <w:gridSpan w:val="2"/>
            <w:vMerge w:val="continue"/>
          </w:tcPr>
          <w:p>
            <w:pPr>
              <w:rPr>
                <w:rFonts w:ascii="宋体" w:hAnsi="宋体" w:eastAsia="宋体"/>
                <w:szCs w:val="21"/>
              </w:rPr>
            </w:pPr>
          </w:p>
        </w:tc>
        <w:tc>
          <w:tcPr>
            <w:tcW w:w="1604" w:type="dxa"/>
          </w:tcPr>
          <w:p>
            <w:pPr>
              <w:jc w:val="center"/>
              <w:rPr>
                <w:rFonts w:ascii="宋体" w:hAnsi="宋体" w:eastAsia="宋体"/>
                <w:szCs w:val="21"/>
              </w:rPr>
            </w:pPr>
            <w:r>
              <w:rPr>
                <w:rFonts w:hint="eastAsia" w:ascii="宋体" w:hAnsi="宋体" w:eastAsia="宋体"/>
                <w:szCs w:val="21"/>
              </w:rPr>
              <w:t>色温：</w:t>
            </w:r>
          </w:p>
        </w:tc>
        <w:tc>
          <w:tcPr>
            <w:tcW w:w="2006" w:type="dxa"/>
          </w:tcPr>
          <w:p>
            <w:pPr>
              <w:rPr>
                <w:rFonts w:ascii="宋体" w:hAnsi="宋体" w:eastAsia="宋体"/>
                <w:szCs w:val="21"/>
              </w:rPr>
            </w:pPr>
            <w:r>
              <w:rPr>
                <w:rFonts w:hint="eastAsia" w:ascii="宋体" w:hAnsi="宋体" w:eastAsia="宋体"/>
                <w:szCs w:val="21"/>
              </w:rPr>
              <w:t>4000K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385" w:type="dxa"/>
            <w:vMerge w:val="continue"/>
            <w:shd w:val="clear" w:color="auto" w:fill="D6E3BC"/>
            <w:vAlign w:val="center"/>
          </w:tcPr>
          <w:p>
            <w:pPr>
              <w:jc w:val="center"/>
              <w:rPr>
                <w:rFonts w:ascii="宋体" w:hAnsi="宋体" w:eastAsia="宋体"/>
                <w:szCs w:val="21"/>
              </w:rPr>
            </w:pPr>
          </w:p>
        </w:tc>
        <w:tc>
          <w:tcPr>
            <w:tcW w:w="4585" w:type="dxa"/>
            <w:gridSpan w:val="2"/>
            <w:vMerge w:val="continue"/>
          </w:tcPr>
          <w:p>
            <w:pPr>
              <w:rPr>
                <w:rFonts w:ascii="宋体" w:hAnsi="宋体" w:eastAsia="宋体"/>
                <w:szCs w:val="21"/>
              </w:rPr>
            </w:pPr>
          </w:p>
        </w:tc>
        <w:tc>
          <w:tcPr>
            <w:tcW w:w="1604" w:type="dxa"/>
          </w:tcPr>
          <w:p>
            <w:pPr>
              <w:jc w:val="center"/>
              <w:rPr>
                <w:rFonts w:ascii="宋体" w:hAnsi="宋体" w:eastAsia="宋体"/>
                <w:szCs w:val="21"/>
              </w:rPr>
            </w:pPr>
            <w:r>
              <w:rPr>
                <w:rFonts w:hint="eastAsia" w:ascii="宋体" w:hAnsi="宋体" w:eastAsia="宋体"/>
                <w:szCs w:val="21"/>
              </w:rPr>
              <w:t>显色指数：</w:t>
            </w:r>
          </w:p>
        </w:tc>
        <w:tc>
          <w:tcPr>
            <w:tcW w:w="2006" w:type="dxa"/>
          </w:tcPr>
          <w:p>
            <w:pPr>
              <w:rPr>
                <w:rFonts w:ascii="宋体" w:hAnsi="宋体" w:eastAsia="宋体"/>
                <w:szCs w:val="21"/>
              </w:rPr>
            </w:pPr>
            <w:r>
              <w:rPr>
                <w:rFonts w:hint="eastAsia" w:ascii="宋体" w:hAnsi="宋体" w:eastAsia="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385" w:type="dxa"/>
            <w:vMerge w:val="continue"/>
            <w:shd w:val="clear" w:color="auto" w:fill="D6E3BC"/>
            <w:vAlign w:val="center"/>
          </w:tcPr>
          <w:p>
            <w:pPr>
              <w:jc w:val="center"/>
              <w:rPr>
                <w:rFonts w:ascii="宋体" w:hAnsi="宋体" w:eastAsia="宋体"/>
                <w:szCs w:val="21"/>
              </w:rPr>
            </w:pPr>
          </w:p>
        </w:tc>
        <w:tc>
          <w:tcPr>
            <w:tcW w:w="4585" w:type="dxa"/>
            <w:gridSpan w:val="2"/>
            <w:vMerge w:val="continue"/>
          </w:tcPr>
          <w:p>
            <w:pPr>
              <w:rPr>
                <w:rFonts w:ascii="宋体" w:hAnsi="宋体" w:eastAsia="宋体"/>
                <w:szCs w:val="21"/>
              </w:rPr>
            </w:pPr>
          </w:p>
        </w:tc>
        <w:tc>
          <w:tcPr>
            <w:tcW w:w="1604" w:type="dxa"/>
          </w:tcPr>
          <w:p>
            <w:pPr>
              <w:jc w:val="center"/>
              <w:rPr>
                <w:rFonts w:ascii="宋体" w:hAnsi="宋体" w:eastAsia="宋体"/>
                <w:szCs w:val="21"/>
              </w:rPr>
            </w:pPr>
            <w:r>
              <w:rPr>
                <w:rFonts w:hint="eastAsia" w:ascii="宋体" w:hAnsi="宋体" w:eastAsia="宋体"/>
                <w:szCs w:val="21"/>
              </w:rPr>
              <w:t>光束角：</w:t>
            </w:r>
          </w:p>
        </w:tc>
        <w:tc>
          <w:tcPr>
            <w:tcW w:w="2006" w:type="dxa"/>
          </w:tcPr>
          <w:p>
            <w:pPr>
              <w:rPr>
                <w:rFonts w:ascii="宋体" w:hAnsi="宋体" w:eastAsia="宋体"/>
                <w:szCs w:val="21"/>
              </w:rPr>
            </w:pPr>
            <w:r>
              <w:rPr>
                <w:rFonts w:hint="eastAsia" w:ascii="宋体" w:hAnsi="宋体" w:eastAsia="宋体"/>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385" w:type="dxa"/>
            <w:vMerge w:val="continue"/>
            <w:shd w:val="clear" w:color="auto" w:fill="D6E3BC"/>
            <w:vAlign w:val="center"/>
          </w:tcPr>
          <w:p>
            <w:pPr>
              <w:jc w:val="center"/>
              <w:rPr>
                <w:rFonts w:ascii="宋体" w:hAnsi="宋体" w:eastAsia="宋体"/>
                <w:szCs w:val="21"/>
              </w:rPr>
            </w:pPr>
          </w:p>
        </w:tc>
        <w:tc>
          <w:tcPr>
            <w:tcW w:w="4585" w:type="dxa"/>
            <w:gridSpan w:val="2"/>
            <w:vMerge w:val="continue"/>
          </w:tcPr>
          <w:p>
            <w:pPr>
              <w:rPr>
                <w:rFonts w:ascii="宋体" w:hAnsi="宋体" w:eastAsia="宋体"/>
                <w:szCs w:val="21"/>
              </w:rPr>
            </w:pPr>
          </w:p>
        </w:tc>
        <w:tc>
          <w:tcPr>
            <w:tcW w:w="1604" w:type="dxa"/>
          </w:tcPr>
          <w:p>
            <w:pPr>
              <w:jc w:val="center"/>
              <w:rPr>
                <w:rFonts w:ascii="宋体" w:hAnsi="宋体" w:eastAsia="宋体"/>
                <w:szCs w:val="21"/>
              </w:rPr>
            </w:pPr>
            <w:r>
              <w:rPr>
                <w:rFonts w:hint="eastAsia" w:ascii="宋体" w:hAnsi="宋体" w:eastAsia="宋体"/>
                <w:szCs w:val="21"/>
              </w:rPr>
              <w:t>光源寿命：</w:t>
            </w:r>
          </w:p>
        </w:tc>
        <w:tc>
          <w:tcPr>
            <w:tcW w:w="2006" w:type="dxa"/>
          </w:tcPr>
          <w:p>
            <w:pPr>
              <w:rPr>
                <w:rFonts w:ascii="宋体" w:hAnsi="宋体" w:eastAsia="宋体"/>
                <w:szCs w:val="21"/>
              </w:rPr>
            </w:pPr>
            <w:r>
              <w:rPr>
                <w:rFonts w:hint="eastAsia" w:ascii="宋体" w:hAnsi="宋体" w:eastAsia="宋体"/>
                <w:szCs w:val="21"/>
              </w:rPr>
              <w:t>50000H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85" w:type="dxa"/>
            <w:vMerge w:val="continue"/>
            <w:shd w:val="clear" w:color="auto" w:fill="D6E3BC"/>
            <w:vAlign w:val="center"/>
          </w:tcPr>
          <w:p>
            <w:pPr>
              <w:jc w:val="center"/>
              <w:rPr>
                <w:rFonts w:ascii="宋体" w:hAnsi="宋体" w:eastAsia="宋体"/>
                <w:szCs w:val="21"/>
              </w:rPr>
            </w:pPr>
          </w:p>
        </w:tc>
        <w:tc>
          <w:tcPr>
            <w:tcW w:w="4585" w:type="dxa"/>
            <w:gridSpan w:val="2"/>
            <w:vMerge w:val="continue"/>
          </w:tcPr>
          <w:p>
            <w:pPr>
              <w:rPr>
                <w:rFonts w:ascii="宋体" w:hAnsi="宋体" w:eastAsia="宋体"/>
                <w:szCs w:val="21"/>
              </w:rPr>
            </w:pPr>
          </w:p>
        </w:tc>
        <w:tc>
          <w:tcPr>
            <w:tcW w:w="1604" w:type="dxa"/>
          </w:tcPr>
          <w:p>
            <w:pPr>
              <w:jc w:val="center"/>
              <w:rPr>
                <w:rFonts w:ascii="宋体" w:hAnsi="宋体" w:eastAsia="宋体"/>
                <w:szCs w:val="21"/>
              </w:rPr>
            </w:pPr>
            <w:r>
              <w:rPr>
                <w:rFonts w:hint="eastAsia" w:ascii="宋体" w:hAnsi="宋体" w:eastAsia="宋体"/>
                <w:szCs w:val="21"/>
              </w:rPr>
              <w:t>光通量：</w:t>
            </w:r>
          </w:p>
        </w:tc>
        <w:tc>
          <w:tcPr>
            <w:tcW w:w="2006" w:type="dxa"/>
          </w:tcPr>
          <w:p>
            <w:pPr>
              <w:rPr>
                <w:rFonts w:ascii="宋体" w:hAnsi="宋体" w:eastAsia="宋体"/>
                <w:szCs w:val="21"/>
              </w:rPr>
            </w:pPr>
            <w:r>
              <w:rPr>
                <w:rFonts w:hint="eastAsia" w:ascii="宋体" w:hAnsi="宋体" w:eastAsia="宋体"/>
                <w:szCs w:val="21"/>
              </w:rPr>
              <w:t>3200LM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385" w:type="dxa"/>
            <w:vMerge w:val="continue"/>
            <w:shd w:val="clear" w:color="auto" w:fill="D6E3BC"/>
            <w:vAlign w:val="center"/>
          </w:tcPr>
          <w:p>
            <w:pPr>
              <w:jc w:val="center"/>
              <w:rPr>
                <w:rFonts w:ascii="宋体" w:hAnsi="宋体" w:eastAsia="宋体"/>
                <w:szCs w:val="21"/>
              </w:rPr>
            </w:pPr>
          </w:p>
        </w:tc>
        <w:tc>
          <w:tcPr>
            <w:tcW w:w="4585" w:type="dxa"/>
            <w:gridSpan w:val="2"/>
            <w:vMerge w:val="continue"/>
          </w:tcPr>
          <w:p>
            <w:pPr>
              <w:rPr>
                <w:rFonts w:ascii="宋体" w:hAnsi="宋体" w:eastAsia="宋体"/>
                <w:szCs w:val="21"/>
              </w:rPr>
            </w:pPr>
          </w:p>
        </w:tc>
        <w:tc>
          <w:tcPr>
            <w:tcW w:w="1604" w:type="dxa"/>
          </w:tcPr>
          <w:p>
            <w:pPr>
              <w:jc w:val="center"/>
              <w:rPr>
                <w:rFonts w:ascii="宋体" w:hAnsi="宋体" w:eastAsia="宋体"/>
                <w:szCs w:val="21"/>
              </w:rPr>
            </w:pPr>
            <w:r>
              <w:rPr>
                <w:rFonts w:hint="eastAsia" w:ascii="宋体" w:hAnsi="宋体" w:eastAsia="宋体"/>
                <w:szCs w:val="21"/>
              </w:rPr>
              <w:t>灯具高度：</w:t>
            </w:r>
          </w:p>
        </w:tc>
        <w:tc>
          <w:tcPr>
            <w:tcW w:w="2006" w:type="dxa"/>
          </w:tcPr>
          <w:p>
            <w:pPr>
              <w:rPr>
                <w:rFonts w:ascii="宋体" w:hAnsi="宋体" w:eastAsia="宋体"/>
                <w:szCs w:val="21"/>
              </w:rPr>
            </w:pPr>
            <w:r>
              <w:rPr>
                <w:rFonts w:hint="eastAsia" w:ascii="宋体" w:hAnsi="宋体" w:eastAsia="宋体"/>
                <w:szCs w:val="21"/>
              </w:rPr>
              <w:t>H=3.5M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385" w:type="dxa"/>
            <w:vMerge w:val="restart"/>
            <w:shd w:val="clear" w:color="auto" w:fill="D6E3BC"/>
            <w:vAlign w:val="center"/>
          </w:tcPr>
          <w:p>
            <w:pPr>
              <w:jc w:val="center"/>
              <w:rPr>
                <w:rFonts w:ascii="宋体" w:hAnsi="宋体" w:eastAsia="宋体"/>
                <w:szCs w:val="21"/>
              </w:rPr>
            </w:pPr>
            <w:r>
              <w:rPr>
                <w:rFonts w:hint="eastAsia" w:ascii="宋体" w:hAnsi="宋体" w:eastAsia="宋体"/>
                <w:szCs w:val="21"/>
              </w:rPr>
              <w:t>电气参数</w:t>
            </w:r>
          </w:p>
        </w:tc>
        <w:tc>
          <w:tcPr>
            <w:tcW w:w="8195" w:type="dxa"/>
            <w:gridSpan w:val="4"/>
            <w:shd w:val="clear" w:color="auto" w:fill="A6A6A6"/>
          </w:tcPr>
          <w:p>
            <w:pPr>
              <w:rPr>
                <w:rFonts w:ascii="宋体" w:hAnsi="宋体" w:eastAsia="宋体"/>
                <w:szCs w:val="21"/>
              </w:rPr>
            </w:pPr>
            <w:r>
              <w:rPr>
                <w:rFonts w:hint="eastAsia" w:ascii="宋体" w:hAnsi="宋体" w:eastAsia="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1385" w:type="dxa"/>
            <w:vMerge w:val="continue"/>
            <w:shd w:val="clear" w:color="auto" w:fill="D6E3BC"/>
          </w:tcPr>
          <w:p>
            <w:pPr>
              <w:rPr>
                <w:rFonts w:ascii="宋体" w:hAnsi="宋体" w:eastAsia="宋体"/>
                <w:szCs w:val="21"/>
              </w:rPr>
            </w:pPr>
          </w:p>
        </w:tc>
        <w:tc>
          <w:tcPr>
            <w:tcW w:w="2105" w:type="dxa"/>
          </w:tcPr>
          <w:p>
            <w:pPr>
              <w:jc w:val="center"/>
              <w:rPr>
                <w:rFonts w:ascii="宋体" w:hAnsi="宋体" w:eastAsia="宋体"/>
                <w:szCs w:val="21"/>
              </w:rPr>
            </w:pPr>
            <w:r>
              <w:rPr>
                <w:rFonts w:hint="eastAsia" w:ascii="宋体" w:hAnsi="宋体" w:eastAsia="宋体"/>
                <w:szCs w:val="21"/>
              </w:rPr>
              <w:t>电压：</w:t>
            </w:r>
          </w:p>
        </w:tc>
        <w:tc>
          <w:tcPr>
            <w:tcW w:w="6090" w:type="dxa"/>
            <w:gridSpan w:val="3"/>
          </w:tcPr>
          <w:p>
            <w:pPr>
              <w:rPr>
                <w:rFonts w:ascii="宋体" w:hAnsi="宋体" w:eastAsia="宋体"/>
                <w:szCs w:val="21"/>
              </w:rPr>
            </w:pPr>
            <w:r>
              <w:rPr>
                <w:rFonts w:hint="eastAsia" w:ascii="宋体" w:hAnsi="宋体" w:eastAsia="宋体"/>
                <w:szCs w:val="21"/>
              </w:rPr>
              <w:t>AC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385" w:type="dxa"/>
            <w:vMerge w:val="continue"/>
            <w:shd w:val="clear" w:color="auto" w:fill="D6E3BC"/>
          </w:tcPr>
          <w:p>
            <w:pPr>
              <w:rPr>
                <w:rFonts w:ascii="宋体" w:hAnsi="宋体" w:eastAsia="宋体"/>
                <w:szCs w:val="21"/>
              </w:rPr>
            </w:pPr>
          </w:p>
        </w:tc>
        <w:tc>
          <w:tcPr>
            <w:tcW w:w="2105" w:type="dxa"/>
          </w:tcPr>
          <w:p>
            <w:pPr>
              <w:jc w:val="center"/>
              <w:rPr>
                <w:rFonts w:ascii="宋体" w:hAnsi="宋体" w:eastAsia="宋体"/>
                <w:szCs w:val="21"/>
              </w:rPr>
            </w:pPr>
            <w:r>
              <w:rPr>
                <w:rFonts w:hint="eastAsia" w:ascii="宋体" w:hAnsi="宋体" w:eastAsia="宋体"/>
                <w:szCs w:val="21"/>
              </w:rPr>
              <w:t>频率：</w:t>
            </w:r>
          </w:p>
        </w:tc>
        <w:tc>
          <w:tcPr>
            <w:tcW w:w="6090" w:type="dxa"/>
            <w:gridSpan w:val="3"/>
          </w:tcPr>
          <w:p>
            <w:pPr>
              <w:rPr>
                <w:rFonts w:ascii="宋体" w:hAnsi="宋体" w:eastAsia="宋体"/>
                <w:szCs w:val="21"/>
              </w:rPr>
            </w:pPr>
            <w:r>
              <w:rPr>
                <w:rFonts w:hint="eastAsia" w:ascii="宋体" w:hAnsi="宋体" w:eastAsia="宋体"/>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385" w:type="dxa"/>
            <w:vMerge w:val="continue"/>
            <w:shd w:val="clear" w:color="auto" w:fill="D6E3BC"/>
          </w:tcPr>
          <w:p>
            <w:pPr>
              <w:rPr>
                <w:rFonts w:ascii="宋体" w:hAnsi="宋体" w:eastAsia="宋体"/>
                <w:szCs w:val="21"/>
              </w:rPr>
            </w:pPr>
          </w:p>
        </w:tc>
        <w:tc>
          <w:tcPr>
            <w:tcW w:w="2105" w:type="dxa"/>
          </w:tcPr>
          <w:p>
            <w:pPr>
              <w:jc w:val="center"/>
              <w:rPr>
                <w:rFonts w:ascii="宋体" w:hAnsi="宋体" w:eastAsia="宋体"/>
                <w:szCs w:val="21"/>
              </w:rPr>
            </w:pPr>
            <w:r>
              <w:rPr>
                <w:rFonts w:hint="eastAsia" w:ascii="宋体" w:hAnsi="宋体" w:eastAsia="宋体"/>
                <w:szCs w:val="21"/>
              </w:rPr>
              <w:t>功率：</w:t>
            </w:r>
          </w:p>
        </w:tc>
        <w:tc>
          <w:tcPr>
            <w:tcW w:w="6090" w:type="dxa"/>
            <w:gridSpan w:val="3"/>
          </w:tcPr>
          <w:p>
            <w:pPr>
              <w:rPr>
                <w:rFonts w:ascii="宋体" w:hAnsi="宋体" w:eastAsia="宋体"/>
                <w:szCs w:val="21"/>
              </w:rPr>
            </w:pPr>
            <w:r>
              <w:rPr>
                <w:rFonts w:hint="eastAsia" w:ascii="宋体" w:hAnsi="宋体" w:eastAsia="宋体"/>
                <w:szCs w:val="21"/>
              </w:rPr>
              <w:t>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85" w:type="dxa"/>
            <w:vMerge w:val="continue"/>
            <w:shd w:val="clear" w:color="auto" w:fill="D6E3BC"/>
          </w:tcPr>
          <w:p>
            <w:pPr>
              <w:rPr>
                <w:rFonts w:ascii="宋体" w:hAnsi="宋体" w:eastAsia="宋体"/>
                <w:szCs w:val="21"/>
              </w:rPr>
            </w:pPr>
          </w:p>
        </w:tc>
        <w:tc>
          <w:tcPr>
            <w:tcW w:w="2105" w:type="dxa"/>
          </w:tcPr>
          <w:p>
            <w:pPr>
              <w:jc w:val="center"/>
              <w:rPr>
                <w:rFonts w:ascii="宋体" w:hAnsi="宋体" w:eastAsia="宋体"/>
                <w:szCs w:val="21"/>
              </w:rPr>
            </w:pPr>
            <w:r>
              <w:rPr>
                <w:rFonts w:hint="eastAsia" w:ascii="宋体" w:hAnsi="宋体" w:eastAsia="宋体"/>
                <w:szCs w:val="21"/>
              </w:rPr>
              <w:t>功率因素：</w:t>
            </w:r>
          </w:p>
        </w:tc>
        <w:tc>
          <w:tcPr>
            <w:tcW w:w="6090" w:type="dxa"/>
            <w:gridSpan w:val="3"/>
          </w:tcPr>
          <w:p>
            <w:pPr>
              <w:rPr>
                <w:rFonts w:ascii="宋体" w:hAnsi="宋体" w:eastAsia="宋体"/>
                <w:szCs w:val="21"/>
              </w:rPr>
            </w:pPr>
            <w:r>
              <w:rPr>
                <w:rFonts w:hint="eastAsia" w:ascii="宋体" w:hAnsi="宋体" w:eastAsia="宋体"/>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85" w:type="dxa"/>
            <w:vMerge w:val="continue"/>
            <w:shd w:val="clear" w:color="auto" w:fill="D6E3BC"/>
          </w:tcPr>
          <w:p>
            <w:pPr>
              <w:rPr>
                <w:rFonts w:ascii="宋体" w:hAnsi="宋体" w:eastAsia="宋体"/>
                <w:szCs w:val="21"/>
              </w:rPr>
            </w:pPr>
          </w:p>
        </w:tc>
        <w:tc>
          <w:tcPr>
            <w:tcW w:w="2105" w:type="dxa"/>
          </w:tcPr>
          <w:p>
            <w:pPr>
              <w:jc w:val="center"/>
              <w:rPr>
                <w:rFonts w:ascii="宋体" w:hAnsi="宋体" w:eastAsia="宋体"/>
                <w:szCs w:val="21"/>
              </w:rPr>
            </w:pPr>
            <w:r>
              <w:rPr>
                <w:rFonts w:hint="eastAsia" w:ascii="宋体" w:hAnsi="宋体" w:eastAsia="宋体"/>
                <w:szCs w:val="21"/>
              </w:rPr>
              <w:t>控制方式：</w:t>
            </w:r>
          </w:p>
        </w:tc>
        <w:tc>
          <w:tcPr>
            <w:tcW w:w="6090" w:type="dxa"/>
            <w:gridSpan w:val="3"/>
          </w:tcPr>
          <w:p>
            <w:pPr>
              <w:rPr>
                <w:rFonts w:ascii="宋体" w:hAnsi="宋体" w:eastAsia="宋体"/>
                <w:szCs w:val="21"/>
              </w:rPr>
            </w:pPr>
            <w:r>
              <w:rPr>
                <w:rFonts w:hint="eastAsia" w:ascii="宋体" w:hAnsi="宋体" w:eastAsia="宋体"/>
                <w:szCs w:val="21"/>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385" w:type="dxa"/>
            <w:vMerge w:val="continue"/>
            <w:shd w:val="clear" w:color="auto" w:fill="D6E3BC"/>
          </w:tcPr>
          <w:p>
            <w:pPr>
              <w:rPr>
                <w:rFonts w:ascii="宋体" w:hAnsi="宋体" w:eastAsia="宋体"/>
                <w:szCs w:val="21"/>
              </w:rPr>
            </w:pPr>
          </w:p>
        </w:tc>
        <w:tc>
          <w:tcPr>
            <w:tcW w:w="2105" w:type="dxa"/>
            <w:vAlign w:val="center"/>
          </w:tcPr>
          <w:p>
            <w:pPr>
              <w:jc w:val="center"/>
              <w:rPr>
                <w:rFonts w:ascii="宋体" w:hAnsi="宋体" w:eastAsia="宋体"/>
                <w:szCs w:val="21"/>
              </w:rPr>
            </w:pPr>
            <w:r>
              <w:rPr>
                <w:rFonts w:hint="eastAsia" w:ascii="宋体" w:hAnsi="宋体" w:eastAsia="宋体"/>
                <w:szCs w:val="21"/>
              </w:rPr>
              <w:t>其他：</w:t>
            </w:r>
          </w:p>
        </w:tc>
        <w:tc>
          <w:tcPr>
            <w:tcW w:w="6090" w:type="dxa"/>
            <w:gridSpan w:val="3"/>
            <w:vAlign w:val="center"/>
          </w:tcPr>
          <w:p>
            <w:pPr>
              <w:rPr>
                <w:rFonts w:ascii="宋体" w:hAnsi="宋体" w:eastAsia="宋体"/>
                <w:szCs w:val="21"/>
              </w:rPr>
            </w:pPr>
            <w:r>
              <w:rPr>
                <w:rFonts w:hint="eastAsia" w:ascii="宋体" w:hAnsi="宋体" w:eastAsia="宋体"/>
                <w:szCs w:val="21"/>
              </w:rPr>
              <w:t>制造标准：铝表面静电粉末喷涂防腐处理，喷涂厚度大于</w:t>
            </w:r>
            <w:r>
              <w:rPr>
                <w:rFonts w:ascii="宋体" w:hAnsi="宋体" w:eastAsia="宋体"/>
                <w:szCs w:val="21"/>
              </w:rPr>
              <w:t>100μ m</w:t>
            </w:r>
            <w:r>
              <w:rPr>
                <w:rFonts w:hint="eastAsia" w:ascii="宋体" w:hAnsi="宋体" w:eastAsia="宋体"/>
                <w:szCs w:val="21"/>
              </w:rPr>
              <w:t>，支持灯头</w:t>
            </w:r>
            <w:r>
              <w:rPr>
                <w:rFonts w:ascii="宋体" w:hAnsi="宋体" w:eastAsia="宋体"/>
                <w:szCs w:val="21"/>
              </w:rPr>
              <w:t>360°</w:t>
            </w:r>
            <w:r>
              <w:rPr>
                <w:rFonts w:hint="eastAsia" w:ascii="宋体" w:hAnsi="宋体" w:eastAsia="宋体"/>
                <w:szCs w:val="21"/>
              </w:rPr>
              <w:t>水平旋转，内置电器控制组件，</w:t>
            </w:r>
            <w:r>
              <w:rPr>
                <w:rFonts w:ascii="宋体" w:hAnsi="宋体" w:eastAsia="宋体"/>
                <w:szCs w:val="21"/>
              </w:rPr>
              <w:t>OSRAM</w:t>
            </w:r>
            <w:r>
              <w:rPr>
                <w:rFonts w:hint="eastAsia" w:ascii="宋体" w:hAnsi="宋体" w:eastAsia="宋体"/>
                <w:szCs w:val="21"/>
              </w:rPr>
              <w:t>、</w:t>
            </w:r>
            <w:r>
              <w:rPr>
                <w:rFonts w:ascii="宋体" w:hAnsi="宋体" w:eastAsia="宋体"/>
                <w:szCs w:val="21"/>
              </w:rPr>
              <w:t>Philips</w:t>
            </w:r>
            <w:r>
              <w:rPr>
                <w:rFonts w:hint="eastAsia" w:ascii="宋体" w:hAnsi="宋体" w:eastAsia="宋体"/>
                <w:szCs w:val="21"/>
              </w:rPr>
              <w:t>、 REGGIANI驱动电源。灯杆内分别预留</w:t>
            </w:r>
            <w:r>
              <w:rPr>
                <w:rFonts w:ascii="宋体" w:hAnsi="宋体" w:eastAsia="宋体"/>
                <w:szCs w:val="21"/>
              </w:rPr>
              <w:t>3</w:t>
            </w:r>
            <w:r>
              <w:rPr>
                <w:rFonts w:hint="eastAsia" w:ascii="宋体" w:hAnsi="宋体" w:eastAsia="宋体"/>
                <w:szCs w:val="21"/>
              </w:rPr>
              <w:t>米电源电缆。绝缘等级</w:t>
            </w:r>
            <w:r>
              <w:rPr>
                <w:rFonts w:ascii="宋体" w:hAnsi="宋体" w:eastAsia="宋体"/>
                <w:szCs w:val="21"/>
              </w:rPr>
              <w:t>I</w:t>
            </w:r>
            <w:r>
              <w:rPr>
                <w:rFonts w:hint="eastAsia" w:ascii="宋体" w:hAnsi="宋体" w:eastAsia="宋体"/>
                <w:szCs w:val="21"/>
              </w:rPr>
              <w:t>级，抗风等级</w:t>
            </w:r>
            <w:r>
              <w:rPr>
                <w:rFonts w:ascii="宋体" w:hAnsi="宋体" w:eastAsia="宋体"/>
                <w:szCs w:val="21"/>
              </w:rPr>
              <w:t>12</w:t>
            </w:r>
            <w:r>
              <w:rPr>
                <w:rFonts w:hint="eastAsia" w:ascii="宋体" w:hAnsi="宋体" w:eastAsia="宋体"/>
                <w:szCs w:val="21"/>
              </w:rPr>
              <w:t>级。</w:t>
            </w:r>
          </w:p>
        </w:tc>
      </w:tr>
    </w:tbl>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三、其他要求：</w:t>
      </w:r>
    </w:p>
    <w:p>
      <w:pPr>
        <w:spacing w:line="440" w:lineRule="exact"/>
        <w:ind w:firstLine="241" w:firstLineChars="100"/>
        <w:rPr>
          <w:rFonts w:ascii="宋体" w:cs="宋体"/>
          <w:sz w:val="24"/>
          <w:szCs w:val="24"/>
          <w:lang w:val="zh-CN"/>
        </w:rPr>
      </w:pPr>
      <w:r>
        <w:rPr>
          <w:rFonts w:hint="eastAsia" w:ascii="宋体" w:cs="宋体"/>
          <w:b/>
          <w:bCs/>
          <w:sz w:val="24"/>
          <w:szCs w:val="24"/>
        </w:rPr>
        <w:t>1、无效投标情况：</w:t>
      </w:r>
    </w:p>
    <w:p>
      <w:pPr>
        <w:spacing w:line="440" w:lineRule="exact"/>
        <w:ind w:firstLine="420"/>
        <w:rPr>
          <w:rFonts w:ascii="宋体" w:cs="宋体"/>
          <w:sz w:val="24"/>
          <w:szCs w:val="24"/>
          <w:lang w:val="zh-CN"/>
        </w:rPr>
      </w:pPr>
      <w:r>
        <w:rPr>
          <w:rFonts w:hint="eastAsia" w:ascii="宋体" w:cs="宋体"/>
          <w:sz w:val="24"/>
          <w:szCs w:val="24"/>
          <w:lang w:val="zh-CN"/>
        </w:rPr>
        <w:t>1</w:t>
      </w:r>
      <w:r>
        <w:rPr>
          <w:rFonts w:hint="eastAsia" w:ascii="宋体" w:cs="宋体"/>
          <w:sz w:val="24"/>
          <w:szCs w:val="24"/>
        </w:rPr>
        <w:t xml:space="preserve">.1 </w:t>
      </w:r>
      <w:r>
        <w:rPr>
          <w:rFonts w:hint="eastAsia" w:ascii="宋体" w:cs="宋体"/>
          <w:sz w:val="24"/>
          <w:szCs w:val="24"/>
          <w:lang w:val="zh-CN"/>
        </w:rPr>
        <w:t>投标文件中须承诺送货到指定地点，并</w:t>
      </w:r>
      <w:r>
        <w:rPr>
          <w:rFonts w:hint="eastAsia" w:ascii="宋体" w:cs="宋体"/>
          <w:sz w:val="24"/>
          <w:szCs w:val="24"/>
        </w:rPr>
        <w:t>指导</w:t>
      </w:r>
      <w:r>
        <w:rPr>
          <w:rFonts w:hint="eastAsia" w:ascii="宋体" w:cs="宋体"/>
          <w:sz w:val="24"/>
          <w:szCs w:val="24"/>
          <w:lang w:val="zh-CN"/>
        </w:rPr>
        <w:t>安装调试，</w:t>
      </w:r>
      <w:r>
        <w:rPr>
          <w:rFonts w:hint="eastAsia" w:ascii="宋体" w:hAnsi="宋体"/>
          <w:sz w:val="24"/>
          <w:szCs w:val="24"/>
        </w:rPr>
        <w:t>否则为无效投标。</w:t>
      </w:r>
    </w:p>
    <w:p>
      <w:pPr>
        <w:spacing w:line="440" w:lineRule="exact"/>
        <w:ind w:firstLine="420"/>
        <w:rPr>
          <w:rFonts w:cs="宋体"/>
          <w:sz w:val="24"/>
          <w:szCs w:val="24"/>
        </w:rPr>
      </w:pPr>
      <w:r>
        <w:rPr>
          <w:rFonts w:hint="eastAsia" w:ascii="宋体" w:cs="宋体"/>
          <w:sz w:val="24"/>
          <w:szCs w:val="24"/>
        </w:rPr>
        <w:t xml:space="preserve">1.2 </w:t>
      </w:r>
      <w:r>
        <w:rPr>
          <w:rFonts w:hint="eastAsia" w:ascii="宋体" w:cs="宋体"/>
          <w:sz w:val="24"/>
          <w:szCs w:val="24"/>
          <w:lang w:val="zh-CN"/>
        </w:rPr>
        <w:t>投标人须明确投标产品的详细参数，</w:t>
      </w:r>
      <w:r>
        <w:rPr>
          <w:rFonts w:hint="eastAsia" w:ascii="宋体" w:hAnsi="宋体"/>
          <w:sz w:val="24"/>
          <w:szCs w:val="24"/>
        </w:rPr>
        <w:t>否则为无效投标。</w:t>
      </w:r>
    </w:p>
    <w:p>
      <w:pPr>
        <w:spacing w:line="360" w:lineRule="auto"/>
        <w:ind w:firstLine="420"/>
        <w:contextualSpacing/>
        <w:rPr>
          <w:rFonts w:ascii="宋体" w:cs="宋体"/>
          <w:sz w:val="24"/>
          <w:szCs w:val="24"/>
          <w:lang w:val="zh-CN"/>
        </w:rPr>
      </w:pPr>
      <w:r>
        <w:rPr>
          <w:rFonts w:hint="eastAsia" w:ascii="宋体" w:cs="宋体"/>
          <w:sz w:val="24"/>
          <w:szCs w:val="24"/>
        </w:rPr>
        <w:t xml:space="preserve">1.3 </w:t>
      </w:r>
      <w:r>
        <w:rPr>
          <w:rFonts w:hint="eastAsia" w:ascii="宋体" w:cs="宋体"/>
          <w:sz w:val="24"/>
          <w:szCs w:val="24"/>
          <w:lang w:val="zh-CN"/>
        </w:rPr>
        <w:t>投标人应就该项目完整投标，否则为无效投标。</w:t>
      </w:r>
    </w:p>
    <w:p>
      <w:pPr>
        <w:spacing w:line="360" w:lineRule="auto"/>
        <w:ind w:firstLine="420"/>
        <w:contextualSpacing/>
        <w:rPr>
          <w:rFonts w:ascii="宋体" w:cs="宋体"/>
          <w:sz w:val="24"/>
          <w:szCs w:val="24"/>
          <w:lang w:val="zh-CN"/>
        </w:rPr>
      </w:pPr>
      <w:r>
        <w:rPr>
          <w:rFonts w:hint="eastAsia" w:ascii="宋体" w:cs="宋体"/>
          <w:sz w:val="24"/>
          <w:szCs w:val="24"/>
        </w:rPr>
        <w:t xml:space="preserve">1.4 </w:t>
      </w:r>
      <w:r>
        <w:rPr>
          <w:rFonts w:hint="eastAsia" w:ascii="宋体" w:cs="宋体"/>
          <w:sz w:val="24"/>
          <w:szCs w:val="24"/>
          <w:lang w:val="zh-CN"/>
        </w:rPr>
        <w:t>本招标文件所列需求为最低要求，投标产品不得低于最低要求，否则为无效投标。</w:t>
      </w:r>
    </w:p>
    <w:p>
      <w:pPr>
        <w:spacing w:line="360" w:lineRule="auto"/>
        <w:ind w:firstLine="420"/>
        <w:contextualSpacing/>
        <w:rPr>
          <w:rFonts w:ascii="宋体" w:cs="宋体"/>
          <w:sz w:val="24"/>
          <w:szCs w:val="24"/>
          <w:lang w:val="zh-CN"/>
        </w:rPr>
      </w:pPr>
      <w:r>
        <w:rPr>
          <w:rFonts w:hint="eastAsia" w:ascii="宋体" w:cs="宋体"/>
          <w:sz w:val="24"/>
          <w:szCs w:val="24"/>
        </w:rPr>
        <w:t>1.5</w:t>
      </w:r>
      <w:r>
        <w:rPr>
          <w:rFonts w:hint="eastAsia" w:ascii="宋体" w:cs="宋体"/>
          <w:sz w:val="24"/>
          <w:szCs w:val="24"/>
          <w:lang w:val="zh-CN"/>
        </w:rPr>
        <w:t>付款方式：经验收合格后无质量问题一次付清。不响应者为无效投标。</w:t>
      </w:r>
    </w:p>
    <w:p>
      <w:pPr>
        <w:spacing w:line="360" w:lineRule="auto"/>
        <w:ind w:firstLine="420"/>
        <w:contextualSpacing/>
        <w:rPr>
          <w:rFonts w:ascii="宋体" w:cs="宋体"/>
          <w:sz w:val="24"/>
          <w:szCs w:val="24"/>
        </w:rPr>
      </w:pPr>
      <w:r>
        <w:rPr>
          <w:rFonts w:hint="eastAsia" w:ascii="宋体" w:cs="宋体"/>
          <w:sz w:val="24"/>
          <w:szCs w:val="24"/>
        </w:rPr>
        <w:t>1.6核心产品：庭院灯。</w:t>
      </w:r>
    </w:p>
    <w:p>
      <w:pPr>
        <w:rPr>
          <w:b/>
          <w:bCs/>
          <w:sz w:val="28"/>
          <w:szCs w:val="28"/>
        </w:rPr>
      </w:pPr>
    </w:p>
    <w:p>
      <w:pPr>
        <w:rPr>
          <w:lang w:val="zh-CN"/>
        </w:rPr>
      </w:pPr>
      <w:r>
        <w:rPr>
          <w:rFonts w:hint="eastAsia"/>
          <w:b/>
          <w:bCs/>
          <w:sz w:val="28"/>
          <w:szCs w:val="28"/>
        </w:rPr>
        <w:t>2、售后服务：</w:t>
      </w:r>
    </w:p>
    <w:p>
      <w:pPr>
        <w:spacing w:line="360" w:lineRule="auto"/>
        <w:ind w:firstLine="480" w:firstLineChars="200"/>
        <w:contextualSpacing/>
        <w:rPr>
          <w:rFonts w:ascii="宋体" w:cs="宋体"/>
          <w:sz w:val="24"/>
          <w:lang w:val="zh-CN"/>
        </w:rPr>
      </w:pPr>
      <w:r>
        <w:rPr>
          <w:rFonts w:hint="eastAsia" w:ascii="宋体" w:cs="宋体"/>
          <w:sz w:val="24"/>
        </w:rPr>
        <w:t>2.1</w:t>
      </w:r>
      <w:r>
        <w:rPr>
          <w:rFonts w:hint="eastAsia" w:ascii="宋体" w:cs="宋体"/>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rPr>
          <w:rFonts w:ascii="宋体" w:cs="宋体"/>
          <w:sz w:val="24"/>
          <w:lang w:val="zh-CN"/>
        </w:rPr>
      </w:pPr>
      <w:r>
        <w:rPr>
          <w:rFonts w:hint="eastAsia" w:ascii="宋体" w:cs="宋体"/>
          <w:sz w:val="24"/>
        </w:rPr>
        <w:t>2.2</w:t>
      </w:r>
      <w:r>
        <w:rPr>
          <w:rFonts w:hint="eastAsia" w:ascii="宋体" w:cs="宋体"/>
          <w:sz w:val="24"/>
          <w:lang w:val="zh-CN"/>
        </w:rPr>
        <w:t>投标人必须须明确维修点地址、负责人、联系人和联系电话，维修点具备什么样的维修能力等详细资料。</w:t>
      </w:r>
    </w:p>
    <w:p>
      <w:pPr>
        <w:rPr>
          <w:lang w:val="zh-CN"/>
        </w:rPr>
      </w:pPr>
      <w:r>
        <w:rPr>
          <w:rFonts w:hint="eastAsia"/>
          <w:b/>
          <w:bCs/>
          <w:sz w:val="28"/>
          <w:szCs w:val="28"/>
        </w:rPr>
        <w:t>3、验收标准：</w:t>
      </w:r>
    </w:p>
    <w:p>
      <w:pPr>
        <w:spacing w:line="360" w:lineRule="auto"/>
        <w:ind w:firstLine="480" w:firstLineChars="200"/>
        <w:rPr>
          <w:rFonts w:ascii="宋体" w:cs="宋体"/>
          <w:sz w:val="24"/>
        </w:rPr>
      </w:pPr>
      <w:r>
        <w:rPr>
          <w:rFonts w:hint="eastAsia" w:ascii="宋体" w:cs="宋体"/>
          <w:sz w:val="24"/>
        </w:rPr>
        <w:t>3.1</w:t>
      </w:r>
      <w:r>
        <w:rPr>
          <w:rFonts w:hint="eastAsia" w:ascii="宋体" w:cs="宋体"/>
          <w:sz w:val="24"/>
          <w:lang w:val="zh-CN"/>
        </w:rPr>
        <w:t>本</w:t>
      </w:r>
      <w:r>
        <w:rPr>
          <w:rFonts w:hint="eastAsia" w:ascii="宋体" w:cs="宋体"/>
          <w:sz w:val="24"/>
        </w:rPr>
        <w:t>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cs="宋体"/>
          <w:sz w:val="24"/>
        </w:rPr>
      </w:pPr>
      <w:r>
        <w:rPr>
          <w:rFonts w:hint="eastAsia" w:ascii="宋体" w:cs="宋体"/>
          <w:sz w:val="24"/>
        </w:rPr>
        <w:t>3.2</w:t>
      </w:r>
      <w:r>
        <w:rPr>
          <w:rFonts w:hint="eastAsia" w:ascii="宋体" w:cs="宋体"/>
          <w:sz w:val="24"/>
          <w:lang w:val="zh-CN"/>
        </w:rPr>
        <w:t>按照招标文件要求、投标文件响应和承诺验收；</w:t>
      </w:r>
    </w:p>
    <w:p>
      <w:pPr>
        <w:spacing w:line="360" w:lineRule="auto"/>
        <w:ind w:firstLine="480" w:firstLineChars="200"/>
        <w:rPr>
          <w:rFonts w:ascii="宋体" w:cs="宋体"/>
          <w:sz w:val="24"/>
          <w:lang w:val="zh-CN"/>
        </w:rPr>
      </w:pPr>
      <w:r>
        <w:rPr>
          <w:rFonts w:hint="eastAsia" w:ascii="宋体" w:cs="宋体"/>
          <w:sz w:val="24"/>
        </w:rPr>
        <w:t>3.3</w:t>
      </w:r>
      <w:r>
        <w:rPr>
          <w:rFonts w:hint="eastAsia" w:ascii="宋体" w:cs="宋体"/>
          <w:sz w:val="24"/>
          <w:lang w:val="zh-CN"/>
        </w:rPr>
        <w:t>本项目为交钥匙工程（包括制作、运输、验收等产生的所有费用）。</w:t>
      </w:r>
    </w:p>
    <w:p>
      <w:pPr>
        <w:spacing w:line="360" w:lineRule="auto"/>
        <w:ind w:firstLine="480" w:firstLineChars="200"/>
        <w:rPr>
          <w:rFonts w:ascii="宋体" w:cs="宋体"/>
          <w:sz w:val="24"/>
        </w:rPr>
      </w:pPr>
      <w:r>
        <w:rPr>
          <w:rFonts w:hint="eastAsia" w:ascii="宋体" w:cs="宋体"/>
          <w:sz w:val="24"/>
        </w:rPr>
        <w:t>3.4交货时须同时提供与招标技术规格要求相符的服装面料质量检测报告，如不提供，采购人有权拒绝收货。</w:t>
      </w:r>
    </w:p>
    <w:p>
      <w:pPr>
        <w:spacing w:line="440" w:lineRule="exact"/>
        <w:ind w:firstLine="241" w:firstLineChars="100"/>
        <w:rPr>
          <w:rFonts w:ascii="宋体" w:cs="宋体"/>
          <w:b/>
          <w:sz w:val="24"/>
          <w:lang w:val="zh-CN"/>
        </w:rPr>
      </w:pPr>
      <w:r>
        <w:rPr>
          <w:rFonts w:hint="eastAsia" w:ascii="宋体" w:cs="宋体"/>
          <w:b/>
          <w:sz w:val="24"/>
        </w:rPr>
        <w:t>4.</w:t>
      </w:r>
      <w:r>
        <w:rPr>
          <w:rFonts w:hint="eastAsia" w:ascii="宋体" w:cs="宋体"/>
          <w:b/>
          <w:sz w:val="24"/>
          <w:lang w:val="zh-CN"/>
        </w:rPr>
        <w:t>特别提示</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rPr>
        <w:t>1、</w:t>
      </w:r>
      <w:r>
        <w:rPr>
          <w:rFonts w:hint="eastAsia" w:ascii="宋体" w:cs="宋体"/>
          <w:sz w:val="24"/>
          <w:lang w:val="zh-CN"/>
        </w:rPr>
        <w:t>专利权：投标人应保证用户在使用该货物或其任何一部分时不受第三方提出侵犯其专利权、商标权和工业设计权等的起诉。</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rPr>
        <w:t>2</w:t>
      </w:r>
      <w:r>
        <w:rPr>
          <w:rFonts w:hint="eastAsia" w:ascii="宋体" w:cs="宋体"/>
          <w:sz w:val="24"/>
          <w:lang w:val="zh-CN"/>
        </w:rPr>
        <w:t>、各供应商在报价时，应充分考虑供货及售后服务所发生的费用，如果中标，不得再以任何理由要求追加费用。</w:t>
      </w:r>
    </w:p>
    <w:p>
      <w:pPr>
        <w:autoSpaceDE w:val="0"/>
        <w:autoSpaceDN w:val="0"/>
        <w:adjustRightInd w:val="0"/>
        <w:spacing w:line="360" w:lineRule="auto"/>
        <w:ind w:firstLine="480" w:firstLineChars="200"/>
        <w:jc w:val="left"/>
        <w:rPr>
          <w:rFonts w:hAnsi="宋体" w:cs="仿宋_GB2312"/>
          <w:sz w:val="24"/>
        </w:rPr>
      </w:pPr>
      <w:r>
        <w:rPr>
          <w:rFonts w:hint="eastAsia" w:ascii="宋体" w:hAnsi="宋体"/>
          <w:sz w:val="24"/>
        </w:rPr>
        <w:t>3、本招标文件的最终解释权归山东天马招标代理有限公司所有</w:t>
      </w:r>
      <w:r>
        <w:rPr>
          <w:rFonts w:hint="eastAsia" w:ascii="宋体" w:cs="宋体"/>
          <w:sz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采购项目</w:t>
            </w:r>
          </w:p>
        </w:tc>
        <w:tc>
          <w:tcPr>
            <w:tcW w:w="6813" w:type="dxa"/>
          </w:tcPr>
          <w:p>
            <w:pPr>
              <w:pStyle w:val="8"/>
              <w:widowControl/>
              <w:overflowPunct w:val="0"/>
              <w:autoSpaceDE w:val="0"/>
              <w:autoSpaceDN w:val="0"/>
              <w:adjustRightInd w:val="0"/>
              <w:spacing w:line="360" w:lineRule="auto"/>
              <w:textAlignment w:val="baseline"/>
              <w:rPr>
                <w:rFonts w:hAnsi="宋体" w:cs="仿宋_GB2312"/>
              </w:rPr>
            </w:pPr>
            <w:r>
              <w:rPr>
                <w:rFonts w:hint="eastAsia" w:hAnsi="宋体" w:cs="仿宋_GB2312"/>
              </w:rPr>
              <w:t>项目名称：许昌市东城区鹿鸣湖景观灯采购项目</w:t>
            </w:r>
          </w:p>
          <w:p>
            <w:pPr>
              <w:pStyle w:val="8"/>
              <w:widowControl/>
              <w:overflowPunct w:val="0"/>
              <w:autoSpaceDE w:val="0"/>
              <w:autoSpaceDN w:val="0"/>
              <w:adjustRightInd w:val="0"/>
              <w:spacing w:line="360" w:lineRule="auto"/>
              <w:textAlignment w:val="baseline"/>
              <w:rPr>
                <w:rFonts w:hAnsi="宋体" w:cs="仿宋_GB2312"/>
              </w:rPr>
            </w:pPr>
            <w:r>
              <w:rPr>
                <w:rFonts w:hint="eastAsia" w:hAnsi="宋体" w:cs="仿宋_GB2312"/>
              </w:rPr>
              <w:t>项目编号：JZFCG-G2017083号</w:t>
            </w:r>
          </w:p>
          <w:p>
            <w:pPr>
              <w:pStyle w:val="8"/>
              <w:widowControl/>
              <w:overflowPunct w:val="0"/>
              <w:autoSpaceDE w:val="0"/>
              <w:autoSpaceDN w:val="0"/>
              <w:adjustRightInd w:val="0"/>
              <w:spacing w:line="360" w:lineRule="auto"/>
              <w:textAlignment w:val="baseline"/>
              <w:rPr>
                <w:rFonts w:hAnsi="宋体" w:cs="仿宋_GB2312"/>
              </w:rPr>
            </w:pPr>
            <w:r>
              <w:rPr>
                <w:rFonts w:hint="eastAsia" w:hAnsi="宋体" w:cs="仿宋_GB2312"/>
              </w:rPr>
              <w:t>采购方式：公开招标</w:t>
            </w:r>
          </w:p>
          <w:p>
            <w:pPr>
              <w:pStyle w:val="8"/>
              <w:widowControl/>
              <w:overflowPunct w:val="0"/>
              <w:autoSpaceDE w:val="0"/>
              <w:autoSpaceDN w:val="0"/>
              <w:adjustRightInd w:val="0"/>
              <w:spacing w:line="360" w:lineRule="auto"/>
              <w:textAlignment w:val="baseline"/>
              <w:rPr>
                <w:rFonts w:hAnsi="宋体" w:cs="仿宋_GB2312"/>
              </w:rPr>
            </w:pPr>
            <w:r>
              <w:rPr>
                <w:rFonts w:hint="eastAsia" w:hAnsi="宋体" w:cs="仿宋_GB2312"/>
              </w:rPr>
              <w:t>项目内容：采购景观灯230个</w:t>
            </w:r>
          </w:p>
          <w:p>
            <w:pPr>
              <w:autoSpaceDE w:val="0"/>
              <w:autoSpaceDN w:val="0"/>
              <w:adjustRightInd w:val="0"/>
              <w:spacing w:line="360" w:lineRule="auto"/>
              <w:jc w:val="left"/>
              <w:rPr>
                <w:rFonts w:hAnsi="宋体" w:cs="仿宋_GB2312"/>
                <w:sz w:val="24"/>
              </w:rPr>
            </w:pPr>
            <w:r>
              <w:rPr>
                <w:rFonts w:hint="eastAsia" w:hAnsi="宋体" w:cs="仿宋_GB2312"/>
                <w:sz w:val="24"/>
              </w:rPr>
              <w:t>项目地址：</w:t>
            </w:r>
            <w:r>
              <w:rPr>
                <w:rFonts w:hint="eastAsia" w:hAnsi="宋体" w:eastAsia="宋体" w:cs="仿宋_GB2312"/>
                <w:sz w:val="24"/>
              </w:rPr>
              <w:t>许昌市学院北路与陈庄街路口鹿鸣湖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eastAsia="宋体" w:cs="仿宋_GB2312"/>
                <w:sz w:val="24"/>
              </w:rPr>
            </w:pPr>
            <w:r>
              <w:rPr>
                <w:rFonts w:hint="eastAsia" w:hAnsi="宋体" w:cs="仿宋_GB2312"/>
                <w:sz w:val="24"/>
              </w:rPr>
              <w:t>名</w:t>
            </w:r>
            <w:r>
              <w:rPr>
                <w:rFonts w:hint="eastAsia" w:hAnsi="宋体" w:eastAsia="宋体" w:cs="仿宋_GB2312"/>
                <w:sz w:val="24"/>
              </w:rPr>
              <w:t>称：许昌市东城区市政管理中心　</w:t>
            </w:r>
          </w:p>
          <w:p>
            <w:pPr>
              <w:autoSpaceDE w:val="0"/>
              <w:autoSpaceDN w:val="0"/>
              <w:adjustRightInd w:val="0"/>
              <w:spacing w:line="360" w:lineRule="auto"/>
              <w:jc w:val="left"/>
              <w:rPr>
                <w:rFonts w:hAnsi="宋体" w:eastAsia="宋体" w:cs="仿宋_GB2312"/>
                <w:sz w:val="24"/>
              </w:rPr>
            </w:pPr>
            <w:r>
              <w:rPr>
                <w:rFonts w:hint="eastAsia" w:hAnsi="宋体" w:eastAsia="宋体" w:cs="仿宋_GB2312"/>
                <w:sz w:val="24"/>
              </w:rPr>
              <w:t>地址：许昌市东城区新兴路东段</w:t>
            </w:r>
          </w:p>
          <w:p>
            <w:pPr>
              <w:autoSpaceDE w:val="0"/>
              <w:autoSpaceDN w:val="0"/>
              <w:adjustRightInd w:val="0"/>
              <w:spacing w:line="360" w:lineRule="auto"/>
              <w:jc w:val="left"/>
              <w:rPr>
                <w:rFonts w:hAnsi="宋体" w:cs="仿宋_GB2312"/>
                <w:sz w:val="24"/>
              </w:rPr>
            </w:pPr>
            <w:r>
              <w:rPr>
                <w:rFonts w:hint="eastAsia" w:hAnsi="宋体" w:eastAsia="宋体" w:cs="仿宋_GB2312"/>
                <w:sz w:val="24"/>
              </w:rPr>
              <w:t>联系人：靳兆阳        电话：13897487618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eastAsia="宋体" w:cs="仿宋_GB2312"/>
                <w:sz w:val="24"/>
              </w:rPr>
            </w:pPr>
            <w:r>
              <w:rPr>
                <w:rFonts w:hint="eastAsia" w:hAnsi="宋体" w:cs="仿宋_GB2312"/>
                <w:sz w:val="24"/>
              </w:rPr>
              <w:t>名称：</w:t>
            </w:r>
            <w:r>
              <w:rPr>
                <w:rFonts w:hint="eastAsia" w:hAnsi="宋体" w:eastAsia="宋体" w:cs="仿宋_GB2312"/>
                <w:sz w:val="24"/>
              </w:rPr>
              <w:t>山东天马招标代理有限公司</w:t>
            </w:r>
          </w:p>
          <w:p>
            <w:pPr>
              <w:autoSpaceDE w:val="0"/>
              <w:autoSpaceDN w:val="0"/>
              <w:adjustRightInd w:val="0"/>
              <w:spacing w:line="360" w:lineRule="auto"/>
              <w:jc w:val="left"/>
              <w:rPr>
                <w:rFonts w:hAnsi="宋体" w:eastAsia="宋体" w:cs="仿宋_GB2312"/>
                <w:sz w:val="24"/>
              </w:rPr>
            </w:pPr>
            <w:r>
              <w:rPr>
                <w:rFonts w:hint="eastAsia" w:hAnsi="宋体" w:eastAsia="宋体" w:cs="仿宋_GB2312"/>
                <w:sz w:val="24"/>
              </w:rPr>
              <w:t>地址：许昌市创业服务中心D座709室</w:t>
            </w:r>
          </w:p>
          <w:p>
            <w:pPr>
              <w:autoSpaceDE w:val="0"/>
              <w:autoSpaceDN w:val="0"/>
              <w:adjustRightInd w:val="0"/>
              <w:spacing w:line="360" w:lineRule="auto"/>
              <w:jc w:val="left"/>
              <w:rPr>
                <w:rFonts w:hAnsi="宋体" w:cs="仿宋_GB2312"/>
                <w:sz w:val="24"/>
              </w:rPr>
            </w:pPr>
            <w:r>
              <w:rPr>
                <w:rFonts w:hint="eastAsia" w:hAnsi="宋体" w:eastAsia="宋体" w:cs="仿宋_GB2312"/>
                <w:sz w:val="24"/>
              </w:rPr>
              <w:t>联系人：赵颖颖        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eastAsia="宋体" w:cs="宋体"/>
                <w:kern w:val="0"/>
                <w:sz w:val="24"/>
                <w:szCs w:val="24"/>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五、</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eastAsia="宋体" w:cs="宋体"/>
                <w:b/>
                <w:kern w:val="0"/>
                <w:sz w:val="24"/>
                <w:szCs w:val="24"/>
                <w:lang w:val="zh-CN"/>
              </w:rPr>
            </w:pPr>
            <w:r>
              <w:rPr>
                <w:rFonts w:hint="eastAsia" w:ascii="宋体" w:eastAsia="宋体" w:cs="宋体"/>
                <w:b/>
                <w:kern w:val="0"/>
                <w:sz w:val="24"/>
                <w:szCs w:val="24"/>
              </w:rPr>
              <w:t>六</w:t>
            </w:r>
            <w:r>
              <w:rPr>
                <w:rFonts w:hint="eastAsia" w:ascii="宋体" w:eastAsia="宋体" w:cs="宋体"/>
                <w:b/>
                <w:kern w:val="0"/>
                <w:sz w:val="24"/>
                <w:szCs w:val="24"/>
                <w:lang w:val="zh-CN"/>
              </w:rPr>
              <w:t>、</w:t>
            </w:r>
            <w:r>
              <w:rPr>
                <w:rFonts w:hint="eastAsia" w:ascii="宋体" w:cs="宋体"/>
                <w:b/>
                <w:bCs/>
                <w:color w:val="000000"/>
                <w:sz w:val="24"/>
                <w:lang w:val="zh-CN"/>
              </w:rPr>
              <w:t>“合格投标人必须符合下列条件”中要求的相关证件（如果“供应商资格要求”中有要求的话）</w:t>
            </w:r>
          </w:p>
          <w:p>
            <w:pPr>
              <w:autoSpaceDE w:val="0"/>
              <w:autoSpaceDN w:val="0"/>
              <w:adjustRightInd w:val="0"/>
              <w:spacing w:line="360" w:lineRule="auto"/>
              <w:rPr>
                <w:rFonts w:ascii="宋体" w:cs="宋体"/>
                <w:b/>
                <w:bCs/>
                <w:color w:val="000000"/>
                <w:sz w:val="24"/>
                <w:lang w:val="zh-CN"/>
              </w:rPr>
            </w:pPr>
            <w:r>
              <w:rPr>
                <w:rFonts w:hint="eastAsia" w:ascii="宋体" w:cs="宋体"/>
                <w:b/>
                <w:bCs/>
                <w:sz w:val="24"/>
                <w:lang w:val="zh-CN"/>
              </w:rPr>
              <w:t>七、</w:t>
            </w:r>
            <w:r>
              <w:rPr>
                <w:rFonts w:hint="eastAsia" w:ascii="宋体" w:cs="宋体"/>
                <w:b/>
                <w:bCs/>
                <w:color w:val="000000"/>
                <w:sz w:val="24"/>
                <w:lang w:val="zh-CN"/>
              </w:rPr>
              <w:t>未被列入“信用中国”网站(www.creditchina.gov.cn)信用记录失信被执行人、重大税收违法案件当事人名单、政府采购严重违法失信名单的投标人；中国政府采购网(www.ccgp.gov.cn)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九、</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ascii="宋体" w:cs="宋体"/>
                <w:bCs/>
                <w:sz w:val="24"/>
                <w:lang w:val="zh-CN"/>
              </w:rPr>
              <w:t>最高限价</w:t>
            </w:r>
          </w:p>
        </w:tc>
        <w:tc>
          <w:tcPr>
            <w:tcW w:w="6813" w:type="dxa"/>
            <w:vAlign w:val="center"/>
          </w:tcPr>
          <w:p>
            <w:pPr>
              <w:autoSpaceDE w:val="0"/>
              <w:autoSpaceDN w:val="0"/>
              <w:adjustRightInd w:val="0"/>
              <w:spacing w:line="360" w:lineRule="auto"/>
              <w:rPr>
                <w:rFonts w:ascii="宋体" w:cs="宋体"/>
                <w:bCs/>
                <w:sz w:val="24"/>
                <w:lang w:val="zh-CN"/>
              </w:rPr>
            </w:pPr>
            <w:r>
              <w:rPr>
                <w:rFonts w:hint="eastAsia" w:cs="宋体" w:asciiTheme="minorEastAsia" w:hAnsiTheme="minorEastAsia"/>
                <w:b/>
                <w:bCs/>
                <w:kern w:val="0"/>
                <w:sz w:val="24"/>
                <w:szCs w:val="24"/>
              </w:rPr>
              <w:t>预算金额：735998.89</w:t>
            </w:r>
            <w:r>
              <w:rPr>
                <w:rFonts w:hint="eastAsia" w:cs="宋体" w:asciiTheme="minorEastAsia" w:hAnsiTheme="minorEastAsia"/>
                <w:b/>
                <w:bCs/>
                <w:kern w:val="0"/>
                <w:sz w:val="24"/>
                <w:szCs w:val="24"/>
                <w:lang w:val="zh-CN"/>
              </w:rPr>
              <w:t>元，最高限价：</w:t>
            </w:r>
            <w:r>
              <w:rPr>
                <w:rFonts w:hint="eastAsia" w:cs="宋体" w:asciiTheme="minorEastAsia" w:hAnsiTheme="minorEastAsia"/>
                <w:b/>
                <w:bCs/>
                <w:kern w:val="0"/>
                <w:sz w:val="24"/>
                <w:szCs w:val="24"/>
              </w:rPr>
              <w:t>735998.89</w:t>
            </w:r>
            <w:r>
              <w:rPr>
                <w:rFonts w:hint="eastAsia" w:cs="宋体" w:asciiTheme="minorEastAsia" w:hAnsiTheme="minorEastAsia"/>
                <w:b/>
                <w:bCs/>
                <w:kern w:val="0"/>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360"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360"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进口产品参与</w:t>
            </w:r>
          </w:p>
        </w:tc>
        <w:tc>
          <w:tcPr>
            <w:tcW w:w="6813" w:type="dxa"/>
            <w:vAlign w:val="center"/>
          </w:tcPr>
          <w:p>
            <w:pPr>
              <w:autoSpaceDE w:val="0"/>
              <w:autoSpaceDN w:val="0"/>
              <w:adjustRightInd w:val="0"/>
              <w:spacing w:line="360" w:lineRule="auto"/>
              <w:rPr>
                <w:rFonts w:hAnsi="宋体"/>
                <w:sz w:val="24"/>
              </w:rPr>
            </w:pPr>
            <w:r>
              <w:rPr>
                <w:rFonts w:hint="eastAsia"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360"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360"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360"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360"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360"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360" w:lineRule="auto"/>
              <w:ind w:firstLine="240" w:firstLineChars="100"/>
              <w:rPr>
                <w:rFonts w:ascii="宋体" w:cs="宋体"/>
                <w:bCs/>
                <w:sz w:val="24"/>
                <w:lang w:val="zh-CN"/>
              </w:rPr>
            </w:pPr>
            <w:r>
              <w:rPr>
                <w:rFonts w:hint="eastAsia" w:ascii="宋体" w:cs="宋体"/>
                <w:bCs/>
                <w:sz w:val="24"/>
                <w:lang w:val="zh-CN"/>
              </w:rPr>
              <w:t>2018 年 1 月 11 日 09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360" w:lineRule="auto"/>
              <w:jc w:val="center"/>
              <w:rPr>
                <w:rFonts w:hAnsi="宋体" w:cs="黑体"/>
                <w:sz w:val="24"/>
              </w:rPr>
            </w:pPr>
            <w:r>
              <w:rPr>
                <w:rFonts w:hint="eastAsia" w:hAnsi="宋体" w:cs="黑体"/>
                <w:sz w:val="24"/>
              </w:rPr>
              <w:t>递交投标文件</w:t>
            </w:r>
          </w:p>
          <w:p>
            <w:pPr>
              <w:autoSpaceDE w:val="0"/>
              <w:autoSpaceDN w:val="0"/>
              <w:adjustRightInd w:val="0"/>
              <w:spacing w:line="360"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许昌市公共资源交易中心三楼开标</w:t>
            </w:r>
            <w:r>
              <w:rPr>
                <w:rFonts w:hint="eastAsia" w:ascii="宋体" w:cs="宋体"/>
                <w:bCs/>
                <w:sz w:val="24"/>
                <w:u w:val="single"/>
                <w:lang w:val="zh-CN"/>
              </w:rPr>
              <w:t xml:space="preserve"> 二</w:t>
            </w:r>
            <w:r>
              <w:rPr>
                <w:rFonts w:hint="eastAsia" w:ascii="宋体" w:cs="宋体"/>
                <w:bCs/>
                <w:sz w:val="24"/>
                <w:u w:val="single"/>
              </w:rPr>
              <w:t xml:space="preserve"> </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360" w:lineRule="auto"/>
              <w:rPr>
                <w:rFonts w:ascii="宋体" w:cs="宋体"/>
                <w:bCs/>
                <w:color w:val="000000" w:themeColor="text1"/>
                <w:sz w:val="24"/>
                <w:lang w:val="zh-CN"/>
              </w:rPr>
            </w:pPr>
            <w:r>
              <w:rPr>
                <w:rFonts w:hint="eastAsia" w:ascii="宋体" w:cs="宋体"/>
                <w:bCs/>
                <w:sz w:val="24"/>
                <w:lang w:val="zh-CN"/>
              </w:rPr>
              <w:t>金额：</w:t>
            </w:r>
            <w:r>
              <w:rPr>
                <w:rFonts w:hint="eastAsia" w:ascii="宋体" w:cs="宋体"/>
                <w:bCs/>
                <w:color w:val="000000" w:themeColor="text1"/>
                <w:sz w:val="24"/>
                <w:lang w:val="zh-CN"/>
              </w:rPr>
              <w:t>壹万肆仟元整（</w:t>
            </w:r>
            <w:r>
              <w:rPr>
                <w:rFonts w:hint="eastAsia" w:cs="宋体" w:asciiTheme="minorEastAsia" w:hAnsiTheme="minorEastAsia"/>
                <w:bCs/>
                <w:color w:val="000000" w:themeColor="text1"/>
                <w:sz w:val="24"/>
                <w:lang w:val="zh-CN"/>
              </w:rPr>
              <w:t xml:space="preserve">¥ </w:t>
            </w:r>
            <w:r>
              <w:rPr>
                <w:rFonts w:hint="eastAsia" w:cs="宋体" w:asciiTheme="minorEastAsia" w:hAnsiTheme="minorEastAsia"/>
                <w:bCs/>
                <w:color w:val="000000" w:themeColor="text1"/>
                <w:sz w:val="24"/>
              </w:rPr>
              <w:t>14000.00元</w:t>
            </w:r>
            <w:r>
              <w:rPr>
                <w:rFonts w:hint="eastAsia" w:ascii="宋体" w:cs="宋体"/>
                <w:bCs/>
                <w:color w:val="000000" w:themeColor="text1"/>
                <w:sz w:val="24"/>
                <w:lang w:val="zh-CN"/>
              </w:rPr>
              <w:t>）</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jc w:val="left"/>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360"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360"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360" w:lineRule="auto"/>
              <w:jc w:val="center"/>
              <w:rPr>
                <w:rFonts w:hAnsi="宋体" w:cs="黑体"/>
                <w:sz w:val="24"/>
              </w:rPr>
            </w:pPr>
            <w:r>
              <w:rPr>
                <w:rFonts w:hint="eastAsia" w:hAnsi="宋体" w:cs="仿宋_GB2312"/>
                <w:sz w:val="24"/>
              </w:rPr>
              <w:t>采购人澄清的时间</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360" w:lineRule="auto"/>
              <w:jc w:val="center"/>
              <w:rPr>
                <w:rFonts w:hAnsi="宋体" w:cs="黑体"/>
                <w:sz w:val="24"/>
              </w:rPr>
            </w:pPr>
            <w:r>
              <w:rPr>
                <w:rFonts w:hint="eastAsia" w:hAnsi="宋体" w:cs="黑体"/>
                <w:sz w:val="24"/>
              </w:rPr>
              <w:t>投标人对采购文件质疑的截止时间</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360"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360"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rPr>
              <w:t>五</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18</w:t>
            </w:r>
          </w:p>
        </w:tc>
        <w:tc>
          <w:tcPr>
            <w:tcW w:w="2268" w:type="dxa"/>
            <w:vAlign w:val="center"/>
          </w:tcPr>
          <w:p>
            <w:pPr>
              <w:autoSpaceDE w:val="0"/>
              <w:autoSpaceDN w:val="0"/>
              <w:adjustRightInd w:val="0"/>
              <w:spacing w:line="360"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360"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19</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hAnsi="宋体" w:cs="仿宋_GB2312"/>
                <w:sz w:val="24"/>
              </w:rPr>
              <w:t>评标方法</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20</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360"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采购单位委派代表参加资格审查和评审委员会的，须向采购代理机构出具授权函。除授权代表外，采购单位委派纪检监察人员对评标</w:t>
            </w:r>
            <w:r>
              <w:rPr>
                <w:rFonts w:hint="eastAsia" w:ascii="宋体" w:cs="宋体"/>
                <w:bCs/>
                <w:sz w:val="24"/>
                <w:lang w:val="zh-CN"/>
              </w:rPr>
              <w:t>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21</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ascii="宋体" w:cs="宋体"/>
                <w:bCs/>
                <w:sz w:val="24"/>
                <w:lang w:val="zh-CN"/>
              </w:rPr>
              <w:t>中标人需提交</w:t>
            </w:r>
          </w:p>
          <w:p>
            <w:pPr>
              <w:autoSpaceDE w:val="0"/>
              <w:autoSpaceDN w:val="0"/>
              <w:adjustRightInd w:val="0"/>
              <w:spacing w:line="360"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360" w:lineRule="auto"/>
              <w:rPr>
                <w:rFonts w:cs="仿宋_GB2312" w:asciiTheme="minorEastAsia" w:hAnsiTheme="minorEastAsia"/>
                <w:sz w:val="24"/>
                <w:lang w:val="zh-CN"/>
              </w:rPr>
            </w:pP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1363125290@qq.com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22</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rPr>
            </w:pPr>
            <w:r>
              <w:rPr>
                <w:rFonts w:hint="eastAsia" w:hAnsi="宋体" w:cs="黑体"/>
                <w:sz w:val="24"/>
              </w:rPr>
              <w:t>23</w:t>
            </w:r>
          </w:p>
        </w:tc>
        <w:tc>
          <w:tcPr>
            <w:tcW w:w="2268" w:type="dxa"/>
            <w:vAlign w:val="center"/>
          </w:tcPr>
          <w:p>
            <w:pPr>
              <w:autoSpaceDE w:val="0"/>
              <w:autoSpaceDN w:val="0"/>
              <w:adjustRightInd w:val="0"/>
              <w:spacing w:line="360"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360" w:lineRule="auto"/>
              <w:rPr>
                <w:rFonts w:ascii="宋体" w:cs="宋体"/>
                <w:bCs/>
                <w:sz w:val="24"/>
                <w:lang w:val="zh-CN"/>
              </w:rPr>
            </w:pPr>
            <w:r>
              <w:rPr>
                <w:rFonts w:hint="eastAsia" w:ascii="宋体" w:cs="宋体"/>
                <w:bCs/>
                <w:sz w:val="24"/>
                <w:lang w:val="zh-CN"/>
              </w:rPr>
              <w:t>收取</w:t>
            </w:r>
          </w:p>
        </w:tc>
      </w:tr>
    </w:tbl>
    <w:p>
      <w:pPr>
        <w:tabs>
          <w:tab w:val="left" w:pos="1260"/>
        </w:tabs>
        <w:autoSpaceDE w:val="0"/>
        <w:autoSpaceDN w:val="0"/>
        <w:adjustRightInd w:val="0"/>
        <w:spacing w:line="360" w:lineRule="auto"/>
        <w:contextualSpacing/>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pPr>
        <w:widowControl/>
        <w:tabs>
          <w:tab w:val="left" w:pos="636"/>
        </w:tabs>
        <w:snapToGrid w:val="0"/>
        <w:spacing w:line="460" w:lineRule="exact"/>
        <w:ind w:firstLine="480" w:firstLineChars="200"/>
        <w:jc w:val="left"/>
        <w:rPr>
          <w:rFonts w:ascii="楷体" w:hAnsi="楷体" w:eastAsia="楷体" w:cs="宋体"/>
          <w:b/>
          <w:kern w:val="0"/>
          <w:sz w:val="30"/>
          <w:szCs w:val="30"/>
        </w:rPr>
      </w:pPr>
      <w:r>
        <w:rPr>
          <w:rFonts w:hint="eastAsia" w:cs="宋体" w:asciiTheme="minorEastAsia" w:hAnsiTheme="minorEastAsia"/>
          <w:kern w:val="0"/>
          <w:sz w:val="24"/>
          <w:szCs w:val="24"/>
        </w:rPr>
        <w:t>7.2 收取方式：一次性以现金、银行划账、电汇、汇票或支票的形式支付。</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3"/>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五份副本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招标人将按招标文件规定的时间和地点组织公开开标。开标由采购人或者代理机构主持，邀请投标人参加。评标委员会成员不得参加开标活动。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w:t>
      </w:r>
      <w:r>
        <w:rPr>
          <w:rFonts w:hint="eastAsia" w:asciiTheme="minorEastAsia" w:hAnsiTheme="minorEastAsia"/>
          <w:bCs/>
          <w:sz w:val="24"/>
        </w:rPr>
        <w:t>5 开标过程由采购人或者采购代理机构负责记录，由参加开标的各投标人代表和相关工作人员签字确认后随采购文件一并存档。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24.1.1 采购项目符合下列情形之一的，评标委员会成员人数应当为7人以上单数：</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（一）采购预算金额在1000万元以上；</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（二）技术负责；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（三）社会影响较大。</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.1.1 未按照招标文件的规定提交投标保证金的；</w:t>
      </w:r>
      <w:r>
        <w:rPr>
          <w:rFonts w:cs="仿宋_GB2312" w:asciiTheme="minorEastAsia" w:hAnsiTheme="minorEastAsia"/>
          <w:sz w:val="24"/>
          <w:lang w:val="zh-CN"/>
        </w:rPr>
        <w:t xml:space="preserve"> </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.1.5 </w:t>
      </w:r>
      <w:r>
        <w:rPr>
          <w:rFonts w:cs="仿宋_GB2312" w:asciiTheme="minorEastAsia" w:hAnsiTheme="minorEastAsia"/>
          <w:sz w:val="24"/>
          <w:lang w:val="zh-CN"/>
        </w:rPr>
        <w:t>投标文件含有采购人不能接受的附加条件的</w:t>
      </w:r>
      <w:r>
        <w:rPr>
          <w:rFonts w:hint="eastAsia" w:cs="仿宋_GB2312" w:asciiTheme="minorEastAsia" w:hAnsiTheme="minorEastAsia"/>
          <w:sz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.1.6 </w:t>
      </w:r>
      <w:r>
        <w:rPr>
          <w:rFonts w:cs="仿宋_GB2312" w:asciiTheme="minorEastAsia" w:hAnsiTheme="minorEastAsia"/>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1363125290@qq.com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8"/>
        <w:spacing w:line="440" w:lineRule="exact"/>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8"/>
        <w:spacing w:line="440" w:lineRule="exact"/>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8"/>
        <w:spacing w:line="440" w:lineRule="exact"/>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440" w:lineRule="exact"/>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440" w:lineRule="exact"/>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440" w:lineRule="exact"/>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opLinePunct/>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440" w:lineRule="exact"/>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440" w:lineRule="exact"/>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0" w:name="OLE_LINK6"/>
      <w:r>
        <w:rPr>
          <w:rFonts w:hint="eastAsia" w:cs="仿宋_GB2312" w:asciiTheme="minorEastAsia" w:hAnsiTheme="minorEastAsia"/>
          <w:sz w:val="24"/>
          <w:lang w:val="zh-CN"/>
        </w:rPr>
        <w:t>财库[2014]68号</w:t>
      </w:r>
      <w:bookmarkEnd w:id="0"/>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8"/>
        <w:spacing w:line="440" w:lineRule="exact"/>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8"/>
        <w:spacing w:line="440" w:lineRule="exact"/>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8"/>
        <w:spacing w:line="440" w:lineRule="exact"/>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contextualSpacing/>
        <w:rPr>
          <w:rFonts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6"/>
          <w:szCs w:val="36"/>
        </w:rPr>
        <w:t>第五章 资格审查与评标办法、评标标准</w:t>
      </w:r>
    </w:p>
    <w:p>
      <w:pPr>
        <w:pStyle w:val="8"/>
        <w:spacing w:line="430" w:lineRule="exact"/>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8"/>
        <w:spacing w:line="430" w:lineRule="exact"/>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w:t>
      </w:r>
      <w:r>
        <w:rPr>
          <w:rFonts w:cs="仿宋_GB2312" w:asciiTheme="minorEastAsia" w:hAnsiTheme="minorEastAsia"/>
          <w:lang w:val="zh-CN"/>
        </w:rPr>
        <w:t>开标结束后，</w:t>
      </w:r>
      <w:r>
        <w:rPr>
          <w:rFonts w:hint="eastAsia" w:cs="仿宋_GB2312" w:asciiTheme="minorEastAsia" w:hAnsiTheme="minorEastAsia"/>
          <w:lang w:val="zh-CN"/>
        </w:rPr>
        <w:t>采购人（采购代理机构）依法对投标人资格进行审查</w:t>
      </w:r>
      <w:r>
        <w:rPr>
          <w:rFonts w:cs="仿宋_GB2312" w:asciiTheme="minorEastAsia" w:hAnsiTheme="minorEastAsia"/>
          <w:lang w:val="zh-CN"/>
        </w:rPr>
        <w:t>。</w:t>
      </w:r>
    </w:p>
    <w:p>
      <w:pPr>
        <w:spacing w:line="430" w:lineRule="exact"/>
        <w:ind w:right="420" w:rightChars="200" w:firstLine="480" w:firstLineChars="200"/>
        <w:contextualSpacing/>
        <w:rPr>
          <w:rFonts w:eastAsia="宋体" w:cs="仿宋_GB2312" w:asciiTheme="minorEastAsia" w:hAnsiTheme="minorEastAsia"/>
          <w:sz w:val="24"/>
          <w:lang w:val="zh-CN"/>
        </w:rPr>
      </w:pPr>
      <w:r>
        <w:rPr>
          <w:rFonts w:hint="eastAsia" w:eastAsia="宋体" w:cs="仿宋_GB2312" w:asciiTheme="minorEastAsia" w:hAnsiTheme="minorEastAsia"/>
          <w:sz w:val="24"/>
          <w:lang w:val="zh-CN"/>
        </w:rPr>
        <w:t>2、资格证明材料（本栏所列内容为本项目的资格审查条件，如有一项不符合要求，则不能进入下一步评审）。</w:t>
      </w:r>
    </w:p>
    <w:p>
      <w:pPr>
        <w:spacing w:line="430" w:lineRule="exact"/>
        <w:ind w:right="420" w:rightChars="200"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3、资格审查中所涉及到的证书及材料，除需在投标文件中附完整的复印件外，还须提供与复印件一致的原件，否则为无效投标。</w:t>
      </w:r>
    </w:p>
    <w:tbl>
      <w:tblPr>
        <w:tblStyle w:val="17"/>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spacing w:line="430" w:lineRule="exact"/>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spacing w:line="430" w:lineRule="exact"/>
              <w:jc w:val="left"/>
              <w:rPr>
                <w:rFonts w:ascii="宋体" w:hAnsi="宋体"/>
                <w:bCs/>
                <w:sz w:val="24"/>
                <w:szCs w:val="24"/>
              </w:rPr>
            </w:pPr>
            <w:r>
              <w:rPr>
                <w:rFonts w:hint="eastAsia" w:ascii="宋体" w:hAnsi="宋体"/>
                <w:b/>
                <w:bCs/>
                <w:sz w:val="24"/>
                <w:szCs w:val="24"/>
              </w:rPr>
              <w:t>一、法人或者其他组织的营业执照等证明文件（复印件盖公章）</w:t>
            </w:r>
          </w:p>
          <w:p>
            <w:pPr>
              <w:spacing w:line="430" w:lineRule="exact"/>
              <w:jc w:val="left"/>
              <w:rPr>
                <w:rFonts w:ascii="宋体" w:hAnsi="宋体"/>
                <w:bCs/>
                <w:sz w:val="24"/>
                <w:szCs w:val="24"/>
              </w:rPr>
            </w:pPr>
            <w:r>
              <w:rPr>
                <w:rFonts w:hint="eastAsia" w:ascii="宋体" w:hAnsi="宋体"/>
                <w:bCs/>
                <w:sz w:val="24"/>
                <w:szCs w:val="24"/>
              </w:rPr>
              <w:t>1、企业法人营业执照或营业执照。（企业投标提供）</w:t>
            </w:r>
          </w:p>
          <w:p>
            <w:pPr>
              <w:spacing w:line="430" w:lineRule="exact"/>
              <w:jc w:val="left"/>
              <w:rPr>
                <w:rFonts w:ascii="宋体" w:hAnsi="宋体"/>
                <w:bCs/>
                <w:sz w:val="24"/>
                <w:szCs w:val="24"/>
              </w:rPr>
            </w:pPr>
            <w:r>
              <w:rPr>
                <w:rFonts w:hint="eastAsia" w:ascii="宋体" w:hAnsi="宋体"/>
                <w:bCs/>
                <w:sz w:val="24"/>
                <w:szCs w:val="24"/>
              </w:rPr>
              <w:t>2、事业单位法人证书。（事业单位投标提供）</w:t>
            </w:r>
          </w:p>
          <w:p>
            <w:pPr>
              <w:spacing w:line="430" w:lineRule="exact"/>
              <w:jc w:val="left"/>
              <w:rPr>
                <w:rFonts w:ascii="宋体" w:hAnsi="宋体"/>
                <w:bCs/>
                <w:sz w:val="24"/>
                <w:szCs w:val="24"/>
              </w:rPr>
            </w:pPr>
            <w:r>
              <w:rPr>
                <w:rFonts w:hint="eastAsia" w:ascii="宋体" w:hAnsi="宋体"/>
                <w:bCs/>
                <w:sz w:val="24"/>
                <w:szCs w:val="24"/>
              </w:rPr>
              <w:t>3、执业许可证。（非专业服务机构投标提供）</w:t>
            </w:r>
          </w:p>
          <w:p>
            <w:pPr>
              <w:spacing w:line="430" w:lineRule="exact"/>
              <w:jc w:val="left"/>
              <w:rPr>
                <w:rFonts w:ascii="宋体" w:hAnsi="宋体"/>
                <w:bCs/>
                <w:sz w:val="24"/>
                <w:szCs w:val="24"/>
              </w:rPr>
            </w:pPr>
            <w:r>
              <w:rPr>
                <w:rFonts w:hint="eastAsia" w:ascii="宋体" w:hAnsi="宋体"/>
                <w:bCs/>
                <w:sz w:val="24"/>
                <w:szCs w:val="24"/>
              </w:rPr>
              <w:t>4、个体工商户营业执照。（个体工商户投标提供）</w:t>
            </w:r>
          </w:p>
          <w:p>
            <w:pPr>
              <w:spacing w:line="430" w:lineRule="exact"/>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spacing w:line="430" w:lineRule="exact"/>
              <w:jc w:val="left"/>
              <w:rPr>
                <w:rFonts w:ascii="宋体" w:hAnsi="宋体"/>
                <w:bCs/>
                <w:sz w:val="24"/>
                <w:szCs w:val="24"/>
              </w:rPr>
            </w:pPr>
            <w:r>
              <w:rPr>
                <w:rFonts w:hint="eastAsia" w:ascii="宋体" w:hAnsi="宋体"/>
                <w:b/>
                <w:bCs/>
                <w:sz w:val="24"/>
                <w:szCs w:val="24"/>
              </w:rPr>
              <w:t>二、财务状况报告相关材料</w:t>
            </w:r>
          </w:p>
          <w:p>
            <w:pPr>
              <w:spacing w:line="430" w:lineRule="exact"/>
              <w:jc w:val="left"/>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430" w:lineRule="exact"/>
              <w:jc w:val="left"/>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spacing w:line="430" w:lineRule="exact"/>
              <w:jc w:val="left"/>
              <w:rPr>
                <w:rFonts w:ascii="宋体" w:hAnsi="宋体"/>
                <w:bCs/>
                <w:sz w:val="24"/>
                <w:szCs w:val="24"/>
              </w:rPr>
            </w:pPr>
            <w:r>
              <w:rPr>
                <w:rFonts w:hint="eastAsia" w:ascii="宋体" w:hAnsi="宋体"/>
                <w:b/>
                <w:bCs/>
                <w:sz w:val="24"/>
                <w:szCs w:val="24"/>
              </w:rPr>
              <w:t>三、依法缴纳税收相关材料</w:t>
            </w:r>
          </w:p>
          <w:p>
            <w:pPr>
              <w:spacing w:line="430" w:lineRule="exact"/>
              <w:jc w:val="left"/>
              <w:rPr>
                <w:rFonts w:ascii="宋体" w:hAnsi="宋体"/>
                <w:b/>
                <w:sz w:val="24"/>
                <w:szCs w:val="24"/>
              </w:rPr>
            </w:pPr>
            <w:r>
              <w:rPr>
                <w:rFonts w:hint="eastAsia" w:ascii="宋体" w:hAnsi="宋体"/>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spacing w:line="430" w:lineRule="exact"/>
              <w:jc w:val="left"/>
              <w:rPr>
                <w:rFonts w:ascii="宋体" w:hAnsi="宋体"/>
                <w:bCs/>
                <w:sz w:val="24"/>
                <w:szCs w:val="24"/>
              </w:rPr>
            </w:pPr>
            <w:r>
              <w:rPr>
                <w:rFonts w:hint="eastAsia" w:ascii="宋体" w:hAnsi="宋体"/>
                <w:b/>
                <w:bCs/>
                <w:sz w:val="24"/>
                <w:szCs w:val="24"/>
              </w:rPr>
              <w:t>四、依法缴纳社会保障资金的证明材料</w:t>
            </w:r>
          </w:p>
          <w:p>
            <w:pPr>
              <w:spacing w:line="430" w:lineRule="exact"/>
              <w:jc w:val="left"/>
              <w:rPr>
                <w:rFonts w:ascii="宋体" w:hAnsi="宋体"/>
                <w:bCs/>
                <w:sz w:val="24"/>
                <w:szCs w:val="24"/>
              </w:rPr>
            </w:pPr>
            <w:r>
              <w:rPr>
                <w:rFonts w:hint="eastAsia" w:ascii="宋体" w:hAnsi="宋体"/>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9108" w:type="dxa"/>
            <w:vAlign w:val="center"/>
          </w:tcPr>
          <w:p>
            <w:pPr>
              <w:spacing w:line="430" w:lineRule="exact"/>
              <w:jc w:val="left"/>
              <w:rPr>
                <w:rFonts w:ascii="宋体" w:hAnsi="宋体"/>
                <w:b/>
                <w:bCs/>
                <w:sz w:val="24"/>
                <w:szCs w:val="24"/>
              </w:rPr>
            </w:pPr>
            <w:r>
              <w:rPr>
                <w:rFonts w:hint="eastAsia" w:ascii="宋体" w:hAnsi="宋体"/>
                <w:b/>
                <w:bCs/>
                <w:sz w:val="24"/>
                <w:szCs w:val="24"/>
              </w:rPr>
              <w:t>五、参加政府采购活动前3年内在经营活动中没有重大违法记录的书面声明</w:t>
            </w:r>
          </w:p>
          <w:p>
            <w:pPr>
              <w:spacing w:line="430" w:lineRule="exact"/>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autoSpaceDE w:val="0"/>
              <w:autoSpaceDN w:val="0"/>
              <w:adjustRightInd w:val="0"/>
              <w:spacing w:line="360" w:lineRule="auto"/>
              <w:rPr>
                <w:rFonts w:ascii="宋体" w:hAnsi="宋体"/>
                <w:b/>
                <w:bCs/>
                <w:sz w:val="24"/>
                <w:szCs w:val="24"/>
              </w:rPr>
            </w:pPr>
            <w:r>
              <w:rPr>
                <w:rFonts w:hint="eastAsia" w:ascii="宋体" w:hAnsi="宋体"/>
                <w:b/>
                <w:bCs/>
                <w:sz w:val="24"/>
                <w:szCs w:val="24"/>
              </w:rPr>
              <w:t>六、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30" w:lineRule="exact"/>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30" w:lineRule="exact"/>
              <w:jc w:val="left"/>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430" w:lineRule="exact"/>
              <w:jc w:val="left"/>
              <w:rPr>
                <w:rFonts w:ascii="宋体" w:hAnsi="宋体"/>
                <w:bCs/>
                <w:sz w:val="24"/>
                <w:szCs w:val="24"/>
              </w:rPr>
            </w:pPr>
            <w:r>
              <w:rPr>
                <w:rFonts w:hint="eastAsia" w:ascii="宋体" w:hAnsi="宋体"/>
                <w:bCs/>
                <w:sz w:val="24"/>
                <w:szCs w:val="24"/>
              </w:rPr>
              <w:t>（2）截止时间：同投标截止时间；</w:t>
            </w:r>
          </w:p>
          <w:p>
            <w:pPr>
              <w:spacing w:line="430" w:lineRule="exact"/>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430" w:lineRule="exact"/>
              <w:jc w:val="left"/>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8" w:type="dxa"/>
            <w:vAlign w:val="center"/>
          </w:tcPr>
          <w:p>
            <w:pPr>
              <w:spacing w:line="430" w:lineRule="exact"/>
              <w:jc w:val="left"/>
              <w:rPr>
                <w:rFonts w:ascii="宋体" w:hAnsi="宋体"/>
                <w:b/>
                <w:bCs/>
                <w:sz w:val="24"/>
                <w:szCs w:val="24"/>
              </w:rPr>
            </w:pPr>
            <w:r>
              <w:rPr>
                <w:rFonts w:hint="eastAsia" w:ascii="宋体" w:hAnsi="宋体"/>
                <w:b/>
                <w:bCs/>
                <w:sz w:val="24"/>
                <w:szCs w:val="24"/>
              </w:rPr>
              <w:t>七、本项目不接受联合体投标。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9108" w:type="dxa"/>
            <w:vAlign w:val="center"/>
          </w:tcPr>
          <w:p>
            <w:pPr>
              <w:spacing w:line="430" w:lineRule="exact"/>
              <w:contextualSpacing/>
              <w:rPr>
                <w:rFonts w:ascii="宋体" w:hAnsi="宋体"/>
                <w:b/>
                <w:sz w:val="24"/>
                <w:szCs w:val="24"/>
              </w:rPr>
            </w:pPr>
            <w:r>
              <w:rPr>
                <w:rFonts w:hint="eastAsia" w:ascii="宋体" w:hAnsi="宋体"/>
                <w:b/>
                <w:sz w:val="24"/>
                <w:szCs w:val="24"/>
              </w:rPr>
              <w:t>八、按投标人须知前附表规定交纳投标保证金。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9108" w:type="dxa"/>
            <w:vAlign w:val="center"/>
          </w:tcPr>
          <w:p>
            <w:pPr>
              <w:spacing w:line="430" w:lineRule="exact"/>
              <w:contextualSpacing/>
              <w:rPr>
                <w:rFonts w:ascii="宋体" w:hAnsi="宋体"/>
                <w:b/>
                <w:sz w:val="24"/>
                <w:szCs w:val="24"/>
              </w:rPr>
            </w:pPr>
            <w:r>
              <w:rPr>
                <w:rFonts w:hint="eastAsia" w:ascii="宋体" w:hAnsi="宋体"/>
                <w:b/>
                <w:sz w:val="24"/>
                <w:szCs w:val="24"/>
              </w:rPr>
              <w:t>九、投标文件提供法定代表人身份证明复印件盖公章或提供法定代表人授权委托书及被授权人身份证复印件盖公章。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430" w:lineRule="exact"/>
              <w:contextualSpacing/>
              <w:rPr>
                <w:rFonts w:ascii="宋体" w:hAnsi="宋体"/>
                <w:b/>
                <w:sz w:val="24"/>
                <w:szCs w:val="24"/>
              </w:rPr>
            </w:pPr>
            <w:r>
              <w:rPr>
                <w:rFonts w:hint="eastAsia" w:ascii="宋体" w:hAnsi="宋体"/>
                <w:b/>
                <w:sz w:val="24"/>
                <w:szCs w:val="24"/>
              </w:rPr>
              <w:t>备注：以上只要有一项未通过，即不能进入下一步评审。</w:t>
            </w:r>
          </w:p>
        </w:tc>
      </w:tr>
    </w:tbl>
    <w:p>
      <w:pPr>
        <w:pStyle w:val="8"/>
        <w:spacing w:line="430" w:lineRule="exact"/>
        <w:ind w:firstLine="482" w:firstLineChars="200"/>
        <w:contextualSpacing/>
        <w:rPr>
          <w:rFonts w:cs="仿宋_GB2312" w:asciiTheme="minorEastAsia" w:hAnsiTheme="minorEastAsia"/>
          <w:b/>
          <w:lang w:val="zh-CN"/>
        </w:rPr>
      </w:pPr>
    </w:p>
    <w:p>
      <w:pPr>
        <w:pStyle w:val="8"/>
        <w:spacing w:line="430" w:lineRule="exact"/>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b/>
          <w:lang w:val="zh-CN"/>
        </w:rPr>
        <w:t>二、符合性审查</w:t>
      </w:r>
    </w:p>
    <w:p>
      <w:pPr>
        <w:pStyle w:val="8"/>
        <w:spacing w:line="430" w:lineRule="exact"/>
        <w:ind w:firstLine="480" w:firstLineChars="200"/>
        <w:contextualSpacing/>
        <w:rPr>
          <w:rFonts w:ascii="宋体" w:hAnsi="宋体" w:cs="仿宋_GB2312"/>
          <w:color w:val="000000" w:themeColor="text1"/>
          <w:lang w:val="zh-CN"/>
        </w:rPr>
      </w:pPr>
      <w:r>
        <w:rPr>
          <w:rFonts w:hint="eastAsia" w:ascii="宋体" w:hAnsi="宋体" w:cs="仿宋_GB2312"/>
          <w:lang w:val="zh-CN"/>
        </w:rPr>
        <w:t>评标委员会依据有关法律法规和招标文件的规定，对符合资格的投标人的投标文件进行符合性审查，以确定其是否满足招标文件的实质性要求。审查、评价投标文件</w:t>
      </w:r>
      <w:r>
        <w:rPr>
          <w:rFonts w:hint="eastAsia" w:ascii="宋体" w:hAnsi="宋体" w:cs="仿宋_GB2312"/>
          <w:color w:val="000000" w:themeColor="text1"/>
          <w:lang w:val="zh-CN"/>
        </w:rPr>
        <w:t>是否符合招标文件的商务、技术等实质性要求。</w:t>
      </w:r>
    </w:p>
    <w:tbl>
      <w:tblPr>
        <w:tblStyle w:val="17"/>
        <w:tblW w:w="8943"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943" w:type="dxa"/>
            <w:vAlign w:val="center"/>
          </w:tcPr>
          <w:p>
            <w:pPr>
              <w:snapToGrid w:val="0"/>
              <w:spacing w:line="430" w:lineRule="exact"/>
              <w:jc w:val="center"/>
              <w:rPr>
                <w:rFonts w:ascii="宋体" w:hAnsi="宋体"/>
                <w:b/>
                <w:color w:val="000000" w:themeColor="text1"/>
                <w:szCs w:val="21"/>
              </w:rPr>
            </w:pPr>
            <w:r>
              <w:rPr>
                <w:rFonts w:hint="eastAsia" w:ascii="宋体" w:hAnsi="宋体"/>
                <w:b/>
                <w:color w:val="000000" w:themeColor="text1"/>
                <w:szCs w:val="21"/>
              </w:rPr>
              <w:t>符合审查</w:t>
            </w:r>
            <w:r>
              <w:rPr>
                <w:rFonts w:ascii="宋体" w:hAnsi="宋体"/>
                <w:b/>
                <w:color w:val="000000" w:themeColor="text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30" w:lineRule="exact"/>
              <w:rPr>
                <w:rFonts w:ascii="宋体" w:hAnsi="宋体" w:eastAsia="宋体" w:cs="仿宋_GB2312"/>
                <w:sz w:val="24"/>
                <w:lang w:val="zh-CN"/>
              </w:rPr>
            </w:pPr>
            <w:r>
              <w:rPr>
                <w:rFonts w:hint="eastAsia" w:ascii="宋体" w:hAnsi="宋体" w:eastAsia="宋体" w:cs="仿宋_GB2312"/>
                <w:sz w:val="24"/>
                <w:lang w:val="zh-CN"/>
              </w:rPr>
              <w:t>1、投标人不存在第三章投标人须知28</w:t>
            </w:r>
            <w:r>
              <w:rPr>
                <w:rFonts w:hint="eastAsia" w:ascii="宋体" w:hAnsi="宋体" w:eastAsia="宋体" w:cs="仿宋_GB2312"/>
                <w:sz w:val="24"/>
              </w:rPr>
              <w:t>.1-28.4</w:t>
            </w:r>
            <w:r>
              <w:rPr>
                <w:rFonts w:hint="eastAsia" w:ascii="宋体" w:hAnsi="宋体" w:eastAsia="宋体" w:cs="仿宋_GB2312"/>
                <w:sz w:val="24"/>
                <w:lang w:val="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30" w:lineRule="exact"/>
              <w:rPr>
                <w:rFonts w:ascii="宋体" w:hAnsi="宋体" w:eastAsia="宋体" w:cs="仿宋_GB2312"/>
                <w:sz w:val="24"/>
                <w:lang w:val="zh-CN"/>
              </w:rPr>
            </w:pPr>
            <w:r>
              <w:rPr>
                <w:rFonts w:hint="eastAsia" w:ascii="宋体" w:hAnsi="宋体" w:eastAsia="宋体" w:cs="仿宋_GB2312"/>
                <w:sz w:val="24"/>
                <w:lang w:val="zh-CN"/>
              </w:rPr>
              <w:t>2、投标文件按照招标文件规定的内容、格式填写，字迹清晰可辨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30" w:lineRule="exact"/>
              <w:rPr>
                <w:rFonts w:ascii="宋体" w:hAnsi="宋体" w:eastAsia="宋体" w:cs="仿宋_GB2312"/>
                <w:sz w:val="24"/>
                <w:lang w:val="zh-CN"/>
              </w:rPr>
            </w:pPr>
            <w:r>
              <w:rPr>
                <w:rFonts w:hint="eastAsia" w:ascii="宋体" w:hAnsi="宋体" w:eastAsia="宋体" w:cs="仿宋_GB2312"/>
                <w:sz w:val="24"/>
                <w:lang w:val="zh-CN"/>
              </w:rPr>
              <w:t>3、投标文件上法定代表人或其授权代理人的签字、投标人的单位章齐全符合招标文件规定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30" w:lineRule="exact"/>
              <w:rPr>
                <w:rFonts w:ascii="宋体" w:hAnsi="宋体" w:eastAsia="宋体" w:cs="仿宋_GB2312"/>
                <w:sz w:val="24"/>
                <w:lang w:val="zh-CN"/>
              </w:rPr>
            </w:pPr>
            <w:r>
              <w:rPr>
                <w:rFonts w:hint="eastAsia" w:ascii="宋体" w:hAnsi="宋体" w:eastAsia="宋体" w:cs="仿宋_GB2312"/>
                <w:sz w:val="24"/>
                <w:lang w:val="zh-CN"/>
              </w:rPr>
              <w:t>4、投标报价具有唯一性，未超过采购项目预算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30" w:lineRule="exact"/>
              <w:rPr>
                <w:rFonts w:ascii="宋体" w:hAnsi="宋体" w:eastAsia="宋体" w:cs="仿宋_GB2312"/>
                <w:sz w:val="24"/>
                <w:lang w:val="zh-CN"/>
              </w:rPr>
            </w:pPr>
            <w:r>
              <w:rPr>
                <w:rFonts w:hint="eastAsia" w:ascii="宋体" w:hAnsi="宋体" w:eastAsia="宋体" w:cs="仿宋_GB2312"/>
                <w:sz w:val="24"/>
                <w:lang w:val="zh-CN"/>
              </w:rPr>
              <w:t>5、投标项目参数满足招标参数要求，要求条款、指标全部响应，无偏离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30" w:lineRule="exact"/>
              <w:rPr>
                <w:rFonts w:ascii="宋体" w:hAnsi="宋体" w:eastAsia="宋体" w:cs="仿宋_GB2312"/>
                <w:sz w:val="24"/>
                <w:lang w:val="zh-CN"/>
              </w:rPr>
            </w:pPr>
            <w:r>
              <w:rPr>
                <w:rFonts w:hint="eastAsia" w:ascii="宋体" w:hAnsi="宋体" w:eastAsia="宋体" w:cs="仿宋_GB2312"/>
                <w:sz w:val="24"/>
                <w:lang w:val="zh-CN"/>
              </w:rPr>
              <w:t>6、投标文件承诺投标有效期、交货期、质保期、售后服务要求、付款方式满足招标文件要求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30" w:lineRule="exact"/>
              <w:rPr>
                <w:rFonts w:ascii="宋体" w:hAnsi="宋体" w:eastAsia="宋体" w:cs="仿宋_GB2312"/>
                <w:sz w:val="24"/>
                <w:lang w:val="zh-CN"/>
              </w:rPr>
            </w:pPr>
            <w:r>
              <w:rPr>
                <w:rFonts w:hint="eastAsia" w:ascii="宋体" w:hAnsi="宋体" w:eastAsia="宋体" w:cs="仿宋_GB2312"/>
                <w:sz w:val="24"/>
                <w:lang w:val="zh-CN"/>
              </w:rPr>
              <w:t>7、符合国家、行业技术标准的要求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30" w:lineRule="exact"/>
              <w:rPr>
                <w:rFonts w:ascii="宋体" w:hAnsi="宋体" w:eastAsia="宋体" w:cs="仿宋_GB2312"/>
                <w:sz w:val="24"/>
                <w:lang w:val="zh-CN"/>
              </w:rPr>
            </w:pPr>
            <w:r>
              <w:rPr>
                <w:rFonts w:hint="eastAsia" w:ascii="宋体" w:hAnsi="宋体" w:eastAsia="宋体" w:cs="仿宋_GB2312"/>
                <w:sz w:val="24"/>
                <w:lang w:val="zh-CN"/>
              </w:rPr>
              <w:t>8、投标文件未附有招标人不能接受的条件或不符合招标文件的其他要求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943" w:type="dxa"/>
            <w:vAlign w:val="center"/>
          </w:tcPr>
          <w:p>
            <w:pPr>
              <w:pStyle w:val="8"/>
              <w:spacing w:line="430" w:lineRule="exact"/>
              <w:ind w:firstLine="480" w:firstLineChars="200"/>
              <w:contextualSpacing/>
              <w:rPr>
                <w:rFonts w:ascii="宋体" w:hAnsi="宋体" w:cs="仿宋_GB2312"/>
                <w:lang w:val="zh-CN"/>
              </w:rPr>
            </w:pPr>
            <w:r>
              <w:rPr>
                <w:rFonts w:hint="eastAsia" w:ascii="宋体" w:hAnsi="宋体" w:cs="仿宋_GB2312"/>
              </w:rPr>
              <w:t>备注：以上只要有一项未通过，即不能进入下一步评审。</w:t>
            </w:r>
          </w:p>
        </w:tc>
      </w:tr>
    </w:tbl>
    <w:p>
      <w:pPr>
        <w:pStyle w:val="8"/>
        <w:spacing w:line="430" w:lineRule="exact"/>
        <w:ind w:firstLine="482" w:firstLineChars="200"/>
        <w:contextualSpacing/>
        <w:rPr>
          <w:rFonts w:ascii="宋体" w:hAnsi="宋体" w:cs="仿宋_GB2312"/>
          <w:b/>
          <w:color w:val="000000" w:themeColor="text1"/>
          <w:lang w:val="zh-CN"/>
        </w:rPr>
      </w:pPr>
      <w:r>
        <w:rPr>
          <w:rFonts w:hint="eastAsia" w:ascii="宋体" w:hAnsi="宋体" w:cs="仿宋_GB2312"/>
          <w:b/>
          <w:color w:val="000000" w:themeColor="text1"/>
          <w:lang w:val="zh-CN"/>
        </w:rPr>
        <w:t>三、评分方法</w:t>
      </w:r>
    </w:p>
    <w:p>
      <w:pPr>
        <w:pStyle w:val="8"/>
        <w:spacing w:line="430" w:lineRule="exact"/>
        <w:ind w:firstLine="480" w:firstLineChars="200"/>
        <w:contextualSpacing/>
        <w:rPr>
          <w:rFonts w:cs="仿宋_GB2312" w:asciiTheme="minorEastAsia" w:hAnsiTheme="minorEastAsia"/>
          <w:b/>
          <w:color w:val="000000" w:themeColor="text1"/>
          <w:lang w:val="zh-CN"/>
        </w:rPr>
      </w:pPr>
      <w:r>
        <w:rPr>
          <w:rFonts w:hint="eastAsia" w:cs="仿宋_GB2312" w:asciiTheme="minorEastAsia" w:hAnsiTheme="minorEastAsia"/>
          <w:color w:val="000000" w:themeColor="text1"/>
          <w:lang w:val="zh-CN"/>
        </w:rPr>
        <w:t>本项目采用综合评分法。总分为100分。</w:t>
      </w:r>
    </w:p>
    <w:p>
      <w:pPr>
        <w:pStyle w:val="8"/>
        <w:spacing w:line="430" w:lineRule="exact"/>
        <w:ind w:firstLine="482" w:firstLineChars="200"/>
        <w:contextualSpacing/>
        <w:rPr>
          <w:rFonts w:ascii="宋体" w:hAnsi="宋体" w:cs="仿宋_GB2312"/>
          <w:b/>
          <w:color w:val="000000" w:themeColor="text1"/>
          <w:lang w:val="zh-CN"/>
        </w:rPr>
      </w:pPr>
      <w:r>
        <w:rPr>
          <w:rFonts w:hint="eastAsia" w:ascii="宋体" w:hAnsi="宋体" w:cs="仿宋_GB2312"/>
          <w:b/>
          <w:color w:val="000000" w:themeColor="text1"/>
          <w:lang w:val="zh-CN"/>
        </w:rPr>
        <w:t>四、评标标准</w:t>
      </w:r>
    </w:p>
    <w:p>
      <w:pPr>
        <w:spacing w:line="430" w:lineRule="exact"/>
        <w:ind w:firstLine="482" w:firstLineChars="200"/>
        <w:rPr>
          <w:rFonts w:ascii="宋体" w:hAnsi="宋体"/>
          <w:b/>
          <w:color w:val="000000" w:themeColor="text1"/>
          <w:sz w:val="24"/>
        </w:rPr>
      </w:pPr>
      <w:r>
        <w:rPr>
          <w:rFonts w:hint="eastAsia" w:ascii="宋体" w:hAnsi="宋体"/>
          <w:b/>
          <w:color w:val="000000" w:themeColor="text1"/>
          <w:sz w:val="24"/>
        </w:rPr>
        <w:t>1.1信誉（5分）</w:t>
      </w:r>
    </w:p>
    <w:p>
      <w:pPr>
        <w:autoSpaceDE w:val="0"/>
        <w:autoSpaceDN w:val="0"/>
        <w:adjustRightInd w:val="0"/>
        <w:spacing w:line="430" w:lineRule="exact"/>
        <w:ind w:firstLine="480"/>
        <w:rPr>
          <w:rFonts w:ascii="宋体" w:cs="宋体"/>
          <w:color w:val="000000" w:themeColor="text1"/>
          <w:sz w:val="24"/>
        </w:rPr>
      </w:pPr>
      <w:r>
        <w:rPr>
          <w:rFonts w:hint="eastAsia" w:ascii="宋体" w:cs="宋体"/>
          <w:color w:val="000000" w:themeColor="text1"/>
          <w:sz w:val="24"/>
        </w:rPr>
        <w:t>1.1.1 投标人具有</w:t>
      </w:r>
      <w:r>
        <w:rPr>
          <w:rFonts w:ascii="宋体" w:cs="宋体"/>
          <w:color w:val="000000" w:themeColor="text1"/>
          <w:sz w:val="24"/>
        </w:rPr>
        <w:t>ISO9001</w:t>
      </w:r>
      <w:r>
        <w:rPr>
          <w:rFonts w:hint="eastAsia" w:ascii="宋体" w:cs="宋体"/>
          <w:color w:val="000000" w:themeColor="text1"/>
          <w:sz w:val="24"/>
        </w:rPr>
        <w:t>质量管理体系认证、</w:t>
      </w:r>
      <w:r>
        <w:rPr>
          <w:rFonts w:ascii="宋体" w:cs="宋体"/>
          <w:color w:val="000000" w:themeColor="text1"/>
          <w:sz w:val="24"/>
        </w:rPr>
        <w:t>ISO14001</w:t>
      </w:r>
      <w:r>
        <w:rPr>
          <w:rFonts w:hint="eastAsia" w:ascii="宋体" w:cs="宋体"/>
          <w:color w:val="000000" w:themeColor="text1"/>
          <w:sz w:val="24"/>
        </w:rPr>
        <w:t>环境管理体系认证、</w:t>
      </w:r>
      <w:r>
        <w:rPr>
          <w:rFonts w:ascii="宋体" w:cs="宋体"/>
          <w:color w:val="000000" w:themeColor="text1"/>
          <w:sz w:val="24"/>
        </w:rPr>
        <w:t>OHSAS18001</w:t>
      </w:r>
      <w:r>
        <w:rPr>
          <w:rFonts w:hint="eastAsia" w:ascii="宋体" w:cs="宋体"/>
          <w:color w:val="000000" w:themeColor="text1"/>
          <w:sz w:val="24"/>
        </w:rPr>
        <w:t>职业健康安全管理体系认证者，每个得1分，本项最高得3分。（查询地址：http//cx.cnca.cn）。</w:t>
      </w:r>
    </w:p>
    <w:p>
      <w:pPr>
        <w:autoSpaceDE w:val="0"/>
        <w:autoSpaceDN w:val="0"/>
        <w:adjustRightInd w:val="0"/>
        <w:spacing w:line="430" w:lineRule="exact"/>
        <w:ind w:firstLine="480"/>
        <w:rPr>
          <w:rFonts w:ascii="宋体" w:cs="宋体"/>
          <w:color w:val="000000" w:themeColor="text1"/>
          <w:sz w:val="24"/>
        </w:rPr>
      </w:pPr>
      <w:r>
        <w:rPr>
          <w:rFonts w:hint="eastAsia" w:ascii="宋体" w:cs="宋体"/>
          <w:color w:val="000000" w:themeColor="text1"/>
          <w:sz w:val="24"/>
        </w:rPr>
        <w:t xml:space="preserve">1.1.2 </w:t>
      </w:r>
      <w:r>
        <w:rPr>
          <w:rFonts w:hint="eastAsia" w:ascii="宋体" w:hAnsi="宋体" w:cs="宋体"/>
          <w:bCs/>
          <w:color w:val="000000" w:themeColor="text1"/>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p>
      <w:pPr>
        <w:spacing w:line="430" w:lineRule="exact"/>
        <w:ind w:firstLine="482" w:firstLineChars="200"/>
        <w:rPr>
          <w:rFonts w:ascii="宋体" w:hAnsi="宋体"/>
          <w:b/>
          <w:color w:val="000000" w:themeColor="text1"/>
          <w:sz w:val="24"/>
        </w:rPr>
      </w:pPr>
      <w:r>
        <w:rPr>
          <w:rFonts w:hint="eastAsia" w:ascii="宋体" w:hAnsi="宋体"/>
          <w:b/>
          <w:color w:val="000000" w:themeColor="text1"/>
          <w:sz w:val="24"/>
        </w:rPr>
        <w:t>2.2</w:t>
      </w:r>
      <w:r>
        <w:rPr>
          <w:rFonts w:hint="eastAsia" w:ascii="宋体" w:hAnsi="宋体"/>
          <w:b/>
          <w:color w:val="000000" w:themeColor="text1"/>
          <w:sz w:val="24"/>
          <w:lang w:val="zh-CN"/>
        </w:rPr>
        <w:t>服务承诺</w:t>
      </w:r>
      <w:r>
        <w:rPr>
          <w:rFonts w:hint="eastAsia" w:ascii="宋体" w:hAnsi="宋体"/>
          <w:b/>
          <w:color w:val="000000" w:themeColor="text1"/>
          <w:sz w:val="24"/>
        </w:rPr>
        <w:t>（6分）</w:t>
      </w:r>
    </w:p>
    <w:p>
      <w:pPr>
        <w:autoSpaceDE w:val="0"/>
        <w:autoSpaceDN w:val="0"/>
        <w:adjustRightInd w:val="0"/>
        <w:spacing w:line="430" w:lineRule="exact"/>
        <w:ind w:firstLine="480"/>
        <w:rPr>
          <w:rFonts w:ascii="宋体" w:hAnsi="宋体" w:cs="宋体"/>
          <w:color w:val="000000" w:themeColor="text1"/>
          <w:sz w:val="24"/>
        </w:rPr>
      </w:pPr>
      <w:r>
        <w:rPr>
          <w:rFonts w:hint="eastAsia" w:ascii="宋体" w:hAnsi="宋体" w:cs="宋体"/>
          <w:bCs/>
          <w:color w:val="000000" w:themeColor="text1"/>
          <w:sz w:val="24"/>
          <w:lang w:val="zh-CN"/>
        </w:rPr>
        <w:t>投标人向招标人承诺服务保障措施是否制定、承诺服务标准及售后服务承诺是否完善合理</w:t>
      </w:r>
      <w:r>
        <w:rPr>
          <w:rFonts w:hint="eastAsia" w:ascii="宋体" w:hAnsi="宋体" w:cs="宋体"/>
          <w:bCs/>
          <w:color w:val="000000" w:themeColor="text1"/>
          <w:sz w:val="24"/>
        </w:rPr>
        <w:t>横向比较，好6分，较好4分，一般2分，不提供者不得分。</w:t>
      </w:r>
    </w:p>
    <w:p>
      <w:pPr>
        <w:spacing w:line="430" w:lineRule="exact"/>
        <w:ind w:firstLine="482" w:firstLineChars="200"/>
        <w:rPr>
          <w:rFonts w:ascii="宋体" w:hAnsi="宋体"/>
          <w:b/>
          <w:color w:val="000000" w:themeColor="text1"/>
          <w:sz w:val="24"/>
        </w:rPr>
      </w:pPr>
      <w:r>
        <w:rPr>
          <w:rFonts w:hint="eastAsia" w:ascii="宋体" w:hAnsi="宋体"/>
          <w:b/>
          <w:color w:val="000000" w:themeColor="text1"/>
          <w:sz w:val="24"/>
        </w:rPr>
        <w:t>2.3 业绩（6分）</w:t>
      </w:r>
    </w:p>
    <w:p>
      <w:pPr>
        <w:autoSpaceDE w:val="0"/>
        <w:autoSpaceDN w:val="0"/>
        <w:adjustRightInd w:val="0"/>
        <w:spacing w:line="430" w:lineRule="exact"/>
        <w:ind w:firstLine="480"/>
        <w:rPr>
          <w:rFonts w:ascii="宋体" w:hAnsi="宋体" w:cs="宋体"/>
          <w:bCs/>
          <w:color w:val="000000" w:themeColor="text1"/>
          <w:sz w:val="24"/>
        </w:rPr>
      </w:pPr>
      <w:r>
        <w:rPr>
          <w:rFonts w:hint="eastAsia" w:ascii="宋体" w:cs="宋体"/>
          <w:color w:val="000000" w:themeColor="text1"/>
          <w:sz w:val="24"/>
        </w:rPr>
        <w:t>投标人</w:t>
      </w:r>
      <w:r>
        <w:rPr>
          <w:rFonts w:ascii="宋体" w:cs="宋体"/>
          <w:color w:val="000000" w:themeColor="text1"/>
          <w:sz w:val="24"/>
        </w:rPr>
        <w:t>2014</w:t>
      </w:r>
      <w:r>
        <w:rPr>
          <w:rFonts w:hint="eastAsia" w:ascii="宋体" w:cs="宋体"/>
          <w:color w:val="000000" w:themeColor="text1"/>
          <w:sz w:val="24"/>
        </w:rPr>
        <w:t>年以来具有类似项目业绩：单项合同金额在70万元（含）以上者，每个合同得2分。满分为6分。</w:t>
      </w:r>
    </w:p>
    <w:p>
      <w:pPr>
        <w:autoSpaceDE w:val="0"/>
        <w:autoSpaceDN w:val="0"/>
        <w:adjustRightInd w:val="0"/>
        <w:spacing w:line="430" w:lineRule="exact"/>
        <w:ind w:firstLine="480"/>
        <w:rPr>
          <w:rFonts w:ascii="宋体" w:cs="宋体"/>
          <w:color w:val="000000" w:themeColor="text1"/>
          <w:sz w:val="24"/>
        </w:rPr>
      </w:pPr>
      <w:r>
        <w:rPr>
          <w:rFonts w:hint="eastAsia" w:ascii="宋体" w:hAnsi="宋体" w:cs="宋体"/>
          <w:b/>
          <w:color w:val="000000" w:themeColor="text1"/>
          <w:sz w:val="24"/>
        </w:rPr>
        <w:t>2.4 项目班子配备（7分）</w:t>
      </w:r>
    </w:p>
    <w:p>
      <w:pPr>
        <w:autoSpaceDE w:val="0"/>
        <w:autoSpaceDN w:val="0"/>
        <w:adjustRightInd w:val="0"/>
        <w:spacing w:line="430" w:lineRule="exact"/>
        <w:ind w:firstLine="480"/>
        <w:rPr>
          <w:rFonts w:ascii="宋体" w:cs="宋体"/>
          <w:color w:val="000000" w:themeColor="text1"/>
          <w:sz w:val="24"/>
        </w:rPr>
      </w:pPr>
      <w:r>
        <w:rPr>
          <w:rFonts w:hint="eastAsia" w:ascii="宋体" w:cs="宋体"/>
          <w:color w:val="000000" w:themeColor="text1"/>
          <w:sz w:val="24"/>
        </w:rPr>
        <w:t>2.4.1根据项目班子配备及相关人员能力，按合理性对比分档打分，好3分，较好2分，一般1分，差0分。</w:t>
      </w:r>
    </w:p>
    <w:p>
      <w:pPr>
        <w:autoSpaceDE w:val="0"/>
        <w:autoSpaceDN w:val="0"/>
        <w:adjustRightInd w:val="0"/>
        <w:spacing w:line="430" w:lineRule="exact"/>
        <w:ind w:firstLine="480"/>
        <w:rPr>
          <w:rFonts w:ascii="宋体" w:cs="宋体"/>
          <w:color w:val="000000" w:themeColor="text1"/>
          <w:sz w:val="24"/>
        </w:rPr>
      </w:pPr>
      <w:r>
        <w:rPr>
          <w:rFonts w:hint="eastAsia" w:ascii="宋体" w:cs="宋体"/>
          <w:color w:val="000000" w:themeColor="text1"/>
          <w:sz w:val="24"/>
        </w:rPr>
        <w:t>2.4.2根据主要专业技术管理人员及项目组成人员专业配备及数量是否合理进行打分，好4分，较好3分，一般2分，差0分。</w:t>
      </w:r>
    </w:p>
    <w:p>
      <w:pPr>
        <w:spacing w:line="430" w:lineRule="exact"/>
        <w:ind w:firstLine="482" w:firstLineChars="200"/>
        <w:rPr>
          <w:rFonts w:ascii="宋体" w:hAnsi="宋体"/>
          <w:b/>
          <w:color w:val="000000" w:themeColor="text1"/>
          <w:sz w:val="24"/>
        </w:rPr>
      </w:pPr>
      <w:r>
        <w:rPr>
          <w:rFonts w:hint="eastAsia" w:ascii="宋体" w:hAnsi="宋体"/>
          <w:b/>
          <w:color w:val="000000" w:themeColor="text1"/>
          <w:sz w:val="24"/>
        </w:rPr>
        <w:t>2.5企业规章制度与措施（6分）</w:t>
      </w:r>
    </w:p>
    <w:p>
      <w:pPr>
        <w:spacing w:line="43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根据企业规章制度是否精细、严谨程度、可操作性及完善程度进行分档打分，好6分，较好，4分，一般2分，</w:t>
      </w:r>
      <w:r>
        <w:rPr>
          <w:rFonts w:hint="eastAsia" w:ascii="宋体" w:hAnsi="宋体" w:cs="宋体"/>
          <w:bCs/>
          <w:color w:val="000000" w:themeColor="text1"/>
          <w:sz w:val="24"/>
        </w:rPr>
        <w:t>不提供者不得分。</w:t>
      </w:r>
    </w:p>
    <w:p>
      <w:pPr>
        <w:spacing w:line="430" w:lineRule="exact"/>
        <w:ind w:firstLine="482" w:firstLineChars="200"/>
        <w:rPr>
          <w:rFonts w:ascii="宋体" w:hAnsi="宋体"/>
          <w:b/>
          <w:color w:val="000000" w:themeColor="text1"/>
          <w:sz w:val="24"/>
        </w:rPr>
      </w:pPr>
      <w:r>
        <w:rPr>
          <w:rFonts w:hint="eastAsia" w:ascii="宋体" w:hAnsi="宋体"/>
          <w:b/>
          <w:color w:val="000000" w:themeColor="text1"/>
          <w:sz w:val="24"/>
        </w:rPr>
        <w:t>2.6对招标文件的响应程度（30分）</w:t>
      </w:r>
    </w:p>
    <w:p>
      <w:pPr>
        <w:spacing w:line="430" w:lineRule="exact"/>
        <w:ind w:firstLine="480" w:firstLineChars="200"/>
        <w:rPr>
          <w:rFonts w:ascii="宋体" w:cs="宋体"/>
          <w:color w:val="000000" w:themeColor="text1"/>
          <w:sz w:val="24"/>
        </w:rPr>
      </w:pPr>
      <w:r>
        <w:rPr>
          <w:rFonts w:hint="eastAsia" w:ascii="宋体" w:cs="宋体"/>
          <w:color w:val="000000" w:themeColor="text1"/>
          <w:sz w:val="24"/>
        </w:rPr>
        <w:t>2.6.1根据投标人提供投标产品图册、质量等成分说明、外观、工艺水平等横向比较，好15分，较好10分，一般5分，不响应者不得分。</w:t>
      </w:r>
    </w:p>
    <w:p>
      <w:pPr>
        <w:spacing w:line="430" w:lineRule="exact"/>
        <w:ind w:firstLine="480" w:firstLineChars="200"/>
        <w:rPr>
          <w:rFonts w:ascii="宋体" w:cs="宋体"/>
          <w:color w:val="000000" w:themeColor="text1"/>
          <w:sz w:val="24"/>
        </w:rPr>
      </w:pPr>
      <w:r>
        <w:rPr>
          <w:rFonts w:hint="eastAsia" w:ascii="宋体" w:cs="宋体"/>
          <w:color w:val="000000" w:themeColor="text1"/>
          <w:sz w:val="24"/>
        </w:rPr>
        <w:t>2.6.2针对本项目的技术服务方案及工艺流程说明分档打分，好15分，较好10分，一般5分，不响应者不得分。</w:t>
      </w:r>
    </w:p>
    <w:p>
      <w:pPr>
        <w:spacing w:line="430" w:lineRule="exact"/>
        <w:ind w:firstLine="482" w:firstLineChars="200"/>
        <w:rPr>
          <w:rFonts w:ascii="宋体" w:hAnsi="宋体"/>
          <w:b/>
          <w:sz w:val="24"/>
        </w:rPr>
      </w:pPr>
      <w:r>
        <w:rPr>
          <w:rFonts w:hint="eastAsia" w:ascii="宋体" w:hAnsi="宋体"/>
          <w:b/>
          <w:sz w:val="24"/>
        </w:rPr>
        <w:t>2.7投标报价40分</w:t>
      </w:r>
    </w:p>
    <w:p>
      <w:pPr>
        <w:spacing w:line="430" w:lineRule="exact"/>
        <w:ind w:firstLine="480" w:firstLineChars="200"/>
        <w:rPr>
          <w:rFonts w:ascii="宋体" w:cs="宋体"/>
          <w:sz w:val="24"/>
        </w:rPr>
      </w:pPr>
      <w:r>
        <w:rPr>
          <w:rFonts w:hint="eastAsia" w:ascii="宋体" w:cs="宋体"/>
          <w:sz w:val="24"/>
        </w:rPr>
        <w:t>投标报价得分计算公式：</w:t>
      </w:r>
    </w:p>
    <w:p>
      <w:pPr>
        <w:spacing w:line="430" w:lineRule="exact"/>
        <w:ind w:firstLine="480" w:firstLineChars="200"/>
        <w:rPr>
          <w:rFonts w:ascii="宋体" w:cs="宋体"/>
          <w:sz w:val="24"/>
        </w:rPr>
      </w:pPr>
      <w:r>
        <w:rPr>
          <w:rFonts w:hint="eastAsia" w:ascii="宋体" w:cs="宋体"/>
          <w:sz w:val="24"/>
        </w:rPr>
        <w:t>（1）评标价=投标报价按政策规定折扣后的价格；</w:t>
      </w:r>
    </w:p>
    <w:p>
      <w:pPr>
        <w:spacing w:line="430" w:lineRule="exact"/>
        <w:ind w:firstLine="420"/>
        <w:rPr>
          <w:rFonts w:ascii="宋体" w:cs="宋体"/>
          <w:sz w:val="24"/>
        </w:rPr>
      </w:pPr>
      <w:r>
        <w:rPr>
          <w:rFonts w:hint="eastAsia" w:ascii="宋体" w:cs="宋体"/>
          <w:sz w:val="24"/>
        </w:rPr>
        <w:t>（2）评标价得分=（评标基准价/评标价）×40。</w:t>
      </w:r>
    </w:p>
    <w:p>
      <w:pPr>
        <w:spacing w:line="430" w:lineRule="exact"/>
        <w:ind w:firstLine="420"/>
        <w:rPr>
          <w:rFonts w:ascii="宋体" w:cs="宋体"/>
          <w:sz w:val="24"/>
        </w:rPr>
      </w:pPr>
      <w:r>
        <w:rPr>
          <w:rFonts w:hint="eastAsia" w:ascii="宋体" w:cs="宋体"/>
          <w:sz w:val="24"/>
          <w:lang w:val="zh-CN"/>
        </w:rPr>
        <w:t>评标基准价：满足招标文件要求的有效投标报价中，最低的投标报价为评标基准价。</w:t>
      </w:r>
    </w:p>
    <w:p>
      <w:pPr>
        <w:adjustRightInd w:val="0"/>
        <w:snapToGrid w:val="0"/>
        <w:spacing w:line="430" w:lineRule="exact"/>
        <w:ind w:firstLine="482" w:firstLineChars="200"/>
        <w:rPr>
          <w:rFonts w:ascii="宋体" w:hAnsi="宋体" w:eastAsia="宋体" w:cs="仿宋_GB2312"/>
          <w:b/>
          <w:bCs/>
          <w:sz w:val="24"/>
        </w:rPr>
      </w:pPr>
      <w:r>
        <w:rPr>
          <w:rFonts w:hint="eastAsia" w:ascii="宋体" w:hAnsi="宋体" w:eastAsia="宋体" w:cs="仿宋_GB2312"/>
          <w:b/>
          <w:bCs/>
          <w:sz w:val="24"/>
        </w:rPr>
        <w:t>注：1、各投标人的最终得分：评标委员会成员对上述各项分别打分、汇总后的算术平均值，采用四舍五入法，保留小数点后二位。</w:t>
      </w:r>
    </w:p>
    <w:p>
      <w:pPr>
        <w:adjustRightInd w:val="0"/>
        <w:snapToGrid w:val="0"/>
        <w:spacing w:line="430" w:lineRule="exact"/>
        <w:ind w:firstLine="482" w:firstLineChars="200"/>
        <w:rPr>
          <w:rFonts w:ascii="宋体" w:hAnsi="宋体" w:eastAsia="宋体" w:cs="仿宋_GB2312"/>
          <w:b/>
          <w:bCs/>
          <w:sz w:val="24"/>
        </w:rPr>
      </w:pPr>
      <w:r>
        <w:rPr>
          <w:rFonts w:hint="eastAsia" w:ascii="宋体" w:hAnsi="宋体" w:eastAsia="宋体" w:cs="仿宋_GB2312"/>
          <w:b/>
          <w:bCs/>
          <w:sz w:val="24"/>
        </w:rPr>
        <w:t>2、本评分办法中的各种有效证明材料，投标人必须在投标文件中提供完整的复印件，且在评标时须同时提供与复印件一致的原件，否则不得分。</w:t>
      </w:r>
    </w:p>
    <w:p>
      <w:pPr>
        <w:adjustRightInd w:val="0"/>
        <w:snapToGrid w:val="0"/>
        <w:spacing w:line="430" w:lineRule="exact"/>
        <w:ind w:firstLine="482" w:firstLineChars="200"/>
        <w:rPr>
          <w:rFonts w:cs="宋体" w:asciiTheme="majorEastAsia" w:hAnsiTheme="majorEastAsia" w:eastAsiaTheme="majorEastAsia"/>
          <w:b/>
          <w:kern w:val="0"/>
          <w:sz w:val="36"/>
          <w:szCs w:val="36"/>
        </w:rPr>
      </w:pPr>
      <w:r>
        <w:rPr>
          <w:rFonts w:hint="eastAsia" w:ascii="宋体" w:hAnsi="宋体" w:eastAsia="宋体" w:cs="仿宋_GB2312"/>
          <w:b/>
          <w:bCs/>
          <w:sz w:val="24"/>
        </w:rPr>
        <w:t>3、本评分办法中涉及提供人员相关情况的，均须同时提供投标截止时间前三个月内任何一个月本单位为其缴纳社会保险的证明材料，否则不得分。</w:t>
      </w:r>
    </w:p>
    <w:p>
      <w:pPr>
        <w:pStyle w:val="8"/>
        <w:spacing w:line="360" w:lineRule="auto"/>
        <w:contextualSpacing/>
        <w:jc w:val="center"/>
        <w:rPr>
          <w:rFonts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一、</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合同书写应用中文书写。合同五份，甲乙双方及许昌市政府采购中心和许昌市政府监督采购管理办公室及相关业务科室（备案）各执一份，具有同等法律效力。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二、</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b/>
          <w:bCs/>
          <w:sz w:val="28"/>
          <w:szCs w:val="28"/>
          <w:lang w:val="zh-CN"/>
        </w:rPr>
        <w:br w:type="page"/>
      </w:r>
      <w:r>
        <w:rPr>
          <w:rFonts w:hint="eastAsia" w:ascii="黑体" w:eastAsia="黑体" w:cs="黑体"/>
          <w:b/>
          <w:bCs/>
          <w:sz w:val="28"/>
          <w:szCs w:val="28"/>
          <w:lang w:val="zh-CN"/>
        </w:rPr>
        <w:t>三、</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ascii="黑体" w:eastAsia="黑体" w:cs="黑体"/>
          <w:b/>
          <w:bCs/>
          <w:sz w:val="28"/>
          <w:szCs w:val="28"/>
          <w:lang w:val="zh-CN"/>
        </w:rPr>
        <w:t xml:space="preserve"> </w:t>
      </w:r>
      <w:r>
        <w:rPr>
          <w:rFonts w:hint="eastAsia" w:ascii="黑体" w:eastAsia="黑体" w:cs="黑体"/>
          <w:b/>
          <w:bCs/>
          <w:sz w:val="28"/>
          <w:szCs w:val="28"/>
          <w:lang w:val="zh-CN"/>
        </w:rPr>
        <w:t>（参考样本）</w:t>
      </w:r>
    </w:p>
    <w:p>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，运行三个月无质量问题付</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十二、合同生效及其它：本合同经双方法定代表人或委托代理人签字并加盖公章后生效。本合同一式五份，供需双方各一份、招标人三份。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jc w:val="left"/>
        <w:rPr>
          <w:rStyle w:val="31"/>
          <w:rFonts w:ascii="宋体" w:hAnsi="宋体" w:eastAsia="宋体"/>
        </w:rPr>
      </w:pPr>
      <w:bookmarkStart w:id="1" w:name="_Toc10789"/>
      <w:bookmarkStart w:id="2" w:name="_Toc24837"/>
      <w:bookmarkStart w:id="3" w:name="_Toc4786"/>
      <w:r>
        <w:rPr>
          <w:rStyle w:val="31"/>
          <w:rFonts w:hint="eastAsia" w:ascii="宋体" w:hAnsi="宋体" w:eastAsia="宋体"/>
        </w:rPr>
        <w:t>投标文件封皮格式</w:t>
      </w:r>
    </w:p>
    <w:bookmarkEnd w:id="1"/>
    <w:bookmarkEnd w:id="2"/>
    <w:bookmarkEnd w:id="3"/>
    <w:p>
      <w:pPr>
        <w:jc w:val="right"/>
        <w:rPr>
          <w:rStyle w:val="31"/>
          <w:rFonts w:ascii="宋体" w:hAnsi="宋体" w:eastAsia="宋体"/>
        </w:rPr>
      </w:pPr>
      <w:bookmarkStart w:id="4" w:name="_Toc5131"/>
      <w:bookmarkStart w:id="5" w:name="_Toc16238"/>
      <w:bookmarkStart w:id="6" w:name="_Toc14398"/>
      <w:bookmarkStart w:id="7" w:name="_Toc12595"/>
    </w:p>
    <w:p>
      <w:pPr>
        <w:jc w:val="right"/>
        <w:rPr>
          <w:rStyle w:val="31"/>
          <w:rFonts w:ascii="宋体" w:hAnsi="宋体" w:eastAsia="宋体"/>
        </w:rPr>
      </w:pPr>
      <w:r>
        <w:rPr>
          <w:rStyle w:val="31"/>
          <w:rFonts w:hint="eastAsia" w:ascii="宋体" w:hAnsi="宋体" w:eastAsia="宋体"/>
        </w:rPr>
        <w:t>正本/副本</w:t>
      </w:r>
    </w:p>
    <w:bookmarkEnd w:id="4"/>
    <w:bookmarkEnd w:id="5"/>
    <w:bookmarkEnd w:id="6"/>
    <w:bookmarkEnd w:id="7"/>
    <w:p>
      <w:pPr>
        <w:jc w:val="left"/>
        <w:rPr>
          <w:rStyle w:val="31"/>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附件1</w:t>
      </w:r>
    </w:p>
    <w:p>
      <w:pPr>
        <w:pStyle w:val="8"/>
        <w:spacing w:line="360" w:lineRule="auto"/>
        <w:jc w:val="center"/>
        <w:rPr>
          <w:rFonts w:hAnsi="宋体"/>
          <w:b/>
          <w:snapToGrid w:val="0"/>
          <w:kern w:val="0"/>
          <w:sz w:val="36"/>
          <w:szCs w:val="36"/>
        </w:rPr>
      </w:pPr>
      <w:r>
        <w:rPr>
          <w:rFonts w:hint="eastAsia" w:hAnsi="宋体"/>
          <w:b/>
          <w:snapToGrid w:val="0"/>
          <w:kern w:val="0"/>
          <w:sz w:val="36"/>
          <w:szCs w:val="36"/>
        </w:rPr>
        <w:t>开标一览表</w:t>
      </w:r>
    </w:p>
    <w:p>
      <w:pPr>
        <w:snapToGrid w:val="0"/>
        <w:spacing w:before="50" w:afterLines="50"/>
        <w:jc w:val="left"/>
        <w:rPr>
          <w:rFonts w:ascii="宋体" w:hAnsi="宋体"/>
          <w:color w:val="000000"/>
          <w:sz w:val="24"/>
          <w:szCs w:val="24"/>
        </w:rPr>
      </w:pPr>
    </w:p>
    <w:p>
      <w:pPr>
        <w:snapToGrid w:val="0"/>
        <w:spacing w:before="50" w:afterLines="50"/>
        <w:jc w:val="left"/>
        <w:rPr>
          <w:rFonts w:ascii="宋体" w:hAnsi="宋体"/>
          <w:color w:val="000000"/>
          <w:sz w:val="24"/>
          <w:szCs w:val="24"/>
        </w:rPr>
      </w:pPr>
      <w:r>
        <w:rPr>
          <w:rFonts w:hint="eastAsia" w:ascii="宋体" w:hAnsi="宋体"/>
          <w:color w:val="000000"/>
          <w:sz w:val="24"/>
          <w:szCs w:val="24"/>
        </w:rPr>
        <w:t xml:space="preserve">项目名称：  </w:t>
      </w:r>
    </w:p>
    <w:p>
      <w:pPr>
        <w:spacing w:line="300" w:lineRule="exact"/>
        <w:rPr>
          <w:rFonts w:ascii="宋体" w:hAnsi="宋体"/>
          <w:color w:val="000000"/>
          <w:sz w:val="24"/>
          <w:szCs w:val="24"/>
        </w:rPr>
      </w:pPr>
      <w:r>
        <w:rPr>
          <w:rFonts w:hint="eastAsia" w:ascii="宋体" w:hAnsi="宋体"/>
          <w:color w:val="000000"/>
          <w:sz w:val="24"/>
          <w:szCs w:val="24"/>
        </w:rPr>
        <w:t>招标编号：</w:t>
      </w:r>
    </w:p>
    <w:tbl>
      <w:tblPr>
        <w:tblStyle w:val="17"/>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3058"/>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ascii="Calibri" w:hAnsi="宋体" w:eastAsia="宋体" w:cs="宋体"/>
                <w:sz w:val="24"/>
                <w:szCs w:val="24"/>
              </w:rPr>
            </w:pPr>
            <w:r>
              <w:rPr>
                <w:rFonts w:hint="eastAsia" w:hAnsi="宋体" w:eastAsia="宋体" w:cs="宋体"/>
                <w:sz w:val="24"/>
                <w:szCs w:val="24"/>
              </w:rPr>
              <w:t>项目</w:t>
            </w:r>
            <w:r>
              <w:rPr>
                <w:rFonts w:hint="eastAsia" w:ascii="Calibri" w:hAnsi="宋体" w:eastAsia="宋体" w:cs="宋体"/>
                <w:sz w:val="24"/>
                <w:szCs w:val="24"/>
              </w:rPr>
              <w:t>名称</w:t>
            </w:r>
          </w:p>
        </w:tc>
        <w:tc>
          <w:tcPr>
            <w:tcW w:w="6004" w:type="dxa"/>
            <w:gridSpan w:val="2"/>
            <w:vAlign w:val="center"/>
          </w:tcPr>
          <w:p>
            <w:pPr>
              <w:jc w:val="center"/>
              <w:rPr>
                <w:rFonts w:ascii="Calibri"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投标人</w:t>
            </w:r>
          </w:p>
        </w:tc>
        <w:tc>
          <w:tcPr>
            <w:tcW w:w="6004" w:type="dxa"/>
            <w:gridSpan w:val="2"/>
            <w:vAlign w:val="center"/>
          </w:tcPr>
          <w:p>
            <w:pPr>
              <w:jc w:val="center"/>
              <w:rPr>
                <w:rFonts w:ascii="Calibri"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项目</w:t>
            </w:r>
            <w:r>
              <w:rPr>
                <w:rFonts w:hint="eastAsia" w:hAnsi="宋体" w:cs="宋体"/>
                <w:sz w:val="24"/>
                <w:szCs w:val="24"/>
              </w:rPr>
              <w:t>负责人</w:t>
            </w:r>
          </w:p>
        </w:tc>
        <w:tc>
          <w:tcPr>
            <w:tcW w:w="6004" w:type="dxa"/>
            <w:gridSpan w:val="2"/>
            <w:vAlign w:val="center"/>
          </w:tcPr>
          <w:p>
            <w:pPr>
              <w:jc w:val="center"/>
              <w:rPr>
                <w:rFonts w:ascii="Calibri"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投标总报价</w:t>
            </w:r>
          </w:p>
        </w:tc>
        <w:tc>
          <w:tcPr>
            <w:tcW w:w="3058" w:type="dxa"/>
            <w:vAlign w:val="center"/>
          </w:tcPr>
          <w:p>
            <w:pPr>
              <w:rPr>
                <w:rFonts w:ascii="Calibri" w:hAnsi="宋体" w:eastAsia="宋体" w:cs="宋体"/>
                <w:sz w:val="24"/>
                <w:szCs w:val="24"/>
              </w:rPr>
            </w:pPr>
            <w:r>
              <w:rPr>
                <w:rFonts w:hint="eastAsia" w:ascii="Calibri" w:hAnsi="宋体" w:eastAsia="宋体" w:cs="宋体"/>
                <w:sz w:val="24"/>
                <w:szCs w:val="24"/>
              </w:rPr>
              <w:t>（大写）:</w:t>
            </w:r>
          </w:p>
        </w:tc>
        <w:tc>
          <w:tcPr>
            <w:tcW w:w="2946" w:type="dxa"/>
            <w:vAlign w:val="center"/>
          </w:tcPr>
          <w:p>
            <w:pPr>
              <w:rPr>
                <w:rFonts w:ascii="Calibri" w:hAnsi="宋体" w:eastAsia="宋体" w:cs="宋体"/>
                <w:sz w:val="24"/>
                <w:szCs w:val="24"/>
              </w:rPr>
            </w:pPr>
            <w:r>
              <w:rPr>
                <w:rFonts w:hint="eastAsia" w:ascii="Calibri"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ascii="Calibri" w:hAnsi="宋体" w:eastAsia="宋体" w:cs="宋体"/>
                <w:sz w:val="24"/>
                <w:szCs w:val="24"/>
              </w:rPr>
            </w:pPr>
            <w:r>
              <w:rPr>
                <w:rFonts w:hint="eastAsia" w:hAnsi="宋体" w:cs="仿宋_GB2312"/>
                <w:sz w:val="24"/>
                <w:szCs w:val="24"/>
              </w:rPr>
              <w:t>交付时间</w:t>
            </w:r>
          </w:p>
        </w:tc>
        <w:tc>
          <w:tcPr>
            <w:tcW w:w="6004" w:type="dxa"/>
            <w:gridSpan w:val="2"/>
            <w:vAlign w:val="center"/>
          </w:tcPr>
          <w:p>
            <w:pPr>
              <w:jc w:val="center"/>
              <w:rPr>
                <w:rFonts w:ascii="Calibri" w:hAnsi="宋体" w:eastAsia="宋体" w:cs="宋体"/>
                <w:sz w:val="24"/>
                <w:szCs w:val="24"/>
              </w:rPr>
            </w:pPr>
            <w:r>
              <w:rPr>
                <w:rFonts w:hint="eastAsia" w:ascii="Calibri"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投标有效期</w:t>
            </w:r>
          </w:p>
        </w:tc>
        <w:tc>
          <w:tcPr>
            <w:tcW w:w="6004" w:type="dxa"/>
            <w:gridSpan w:val="2"/>
            <w:vAlign w:val="center"/>
          </w:tcPr>
          <w:p>
            <w:pPr>
              <w:jc w:val="center"/>
              <w:rPr>
                <w:rFonts w:ascii="Calibri"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3"/>
          </w:tcPr>
          <w:p>
            <w:pPr>
              <w:rPr>
                <w:rFonts w:ascii="Calibri" w:hAnsi="宋体" w:eastAsia="宋体" w:cs="宋体"/>
                <w:sz w:val="24"/>
                <w:szCs w:val="24"/>
              </w:rPr>
            </w:pPr>
            <w:r>
              <w:rPr>
                <w:rFonts w:hint="eastAsia" w:ascii="Calibri" w:hAnsi="宋体" w:eastAsia="宋体" w:cs="宋体"/>
                <w:sz w:val="24"/>
                <w:szCs w:val="24"/>
              </w:rPr>
              <w:t xml:space="preserve"> </w:t>
            </w:r>
            <w:r>
              <w:rPr>
                <w:rFonts w:hint="eastAsia" w:hAnsi="宋体" w:cs="宋体"/>
                <w:sz w:val="24"/>
                <w:szCs w:val="24"/>
              </w:rPr>
              <w:t>备注</w:t>
            </w:r>
            <w:r>
              <w:rPr>
                <w:rFonts w:hint="eastAsia" w:ascii="Calibri" w:hAnsi="宋体" w:eastAsia="宋体" w:cs="宋体"/>
                <w:sz w:val="24"/>
                <w:szCs w:val="24"/>
              </w:rPr>
              <w:t>：</w:t>
            </w:r>
          </w:p>
          <w:p>
            <w:pPr>
              <w:rPr>
                <w:rFonts w:ascii="Calibri" w:hAnsi="宋体" w:eastAsia="宋体" w:cs="宋体"/>
                <w:sz w:val="24"/>
                <w:szCs w:val="24"/>
              </w:rPr>
            </w:pPr>
          </w:p>
          <w:p>
            <w:pPr>
              <w:rPr>
                <w:rFonts w:ascii="Calibri" w:hAnsi="宋体" w:eastAsia="宋体" w:cs="宋体"/>
                <w:sz w:val="24"/>
                <w:szCs w:val="24"/>
              </w:rPr>
            </w:pPr>
          </w:p>
          <w:p>
            <w:pPr>
              <w:rPr>
                <w:rFonts w:ascii="Calibri" w:hAnsi="宋体" w:eastAsia="宋体" w:cs="宋体"/>
                <w:sz w:val="24"/>
                <w:szCs w:val="24"/>
              </w:rPr>
            </w:pPr>
          </w:p>
          <w:p>
            <w:pPr>
              <w:rPr>
                <w:rFonts w:ascii="Calibri" w:hAnsi="宋体" w:eastAsia="宋体" w:cs="宋体"/>
                <w:sz w:val="24"/>
                <w:szCs w:val="24"/>
              </w:rPr>
            </w:pPr>
          </w:p>
          <w:p>
            <w:pPr>
              <w:rPr>
                <w:rFonts w:ascii="Calibri" w:hAnsi="宋体" w:eastAsia="宋体" w:cs="宋体"/>
                <w:sz w:val="24"/>
                <w:szCs w:val="24"/>
              </w:rPr>
            </w:pPr>
          </w:p>
        </w:tc>
      </w:tr>
    </w:tbl>
    <w:p>
      <w:pPr>
        <w:spacing w:line="300" w:lineRule="exact"/>
        <w:rPr>
          <w:rFonts w:ascii="宋体" w:hAnsi="宋体"/>
          <w:color w:val="000000"/>
          <w:sz w:val="24"/>
          <w:szCs w:val="24"/>
        </w:rPr>
      </w:pP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 xml:space="preserve">    </w:t>
      </w:r>
      <w:r>
        <w:rPr>
          <w:rFonts w:hint="eastAsia" w:ascii="宋体" w:cs="宋体"/>
          <w:sz w:val="24"/>
          <w:szCs w:val="24"/>
          <w:lang w:val="zh-CN"/>
        </w:rPr>
        <w:t>年</w:t>
      </w:r>
      <w:r>
        <w:rPr>
          <w:rFonts w:ascii="宋体" w:cs="宋体"/>
          <w:sz w:val="24"/>
          <w:szCs w:val="24"/>
          <w:lang w:val="zh-CN"/>
        </w:rPr>
        <w:t xml:space="preserve">    </w:t>
      </w:r>
      <w:r>
        <w:rPr>
          <w:rFonts w:hint="eastAsia" w:ascii="宋体" w:cs="宋体"/>
          <w:sz w:val="24"/>
          <w:szCs w:val="24"/>
          <w:lang w:val="zh-CN"/>
        </w:rPr>
        <w:t>月</w:t>
      </w:r>
      <w:r>
        <w:rPr>
          <w:rFonts w:ascii="宋体" w:cs="宋体"/>
          <w:sz w:val="24"/>
          <w:szCs w:val="24"/>
          <w:lang w:val="zh-CN"/>
        </w:rPr>
        <w:t xml:space="preserve">    </w:t>
      </w:r>
      <w:r>
        <w:rPr>
          <w:rFonts w:hint="eastAsia" w:ascii="宋体" w:cs="宋体"/>
          <w:sz w:val="24"/>
          <w:szCs w:val="24"/>
          <w:lang w:val="zh-CN"/>
        </w:rPr>
        <w:t>日</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注：</w:t>
      </w:r>
      <w:r>
        <w:rPr>
          <w:rFonts w:hint="eastAsia" w:ascii="宋体" w:hAnsi="Calibri" w:cs="宋体"/>
          <w:sz w:val="24"/>
          <w:szCs w:val="24"/>
          <w:lang w:val="zh-CN"/>
        </w:rPr>
        <w:t>交付日期指完成该项目的最终时间（日历天）</w:t>
      </w:r>
      <w:r>
        <w:rPr>
          <w:rFonts w:hint="eastAsia" w:ascii="宋体" w:cs="宋体"/>
          <w:sz w:val="24"/>
          <w:szCs w:val="24"/>
          <w:lang w:val="zh-CN"/>
        </w:rPr>
        <w:t>。</w:t>
      </w: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outlineLvl w:val="0"/>
        <w:rPr>
          <w:rFonts w:hint="eastAsia"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r>
        <w:rPr>
          <w:rFonts w:hint="eastAsia" w:ascii="宋体" w:hAnsi="宋体" w:eastAsia="宋体" w:cs="宋体"/>
          <w:sz w:val="24"/>
          <w:szCs w:val="24"/>
          <w:lang w:val="zh-CN"/>
        </w:rPr>
        <w:t>附件2</w:t>
      </w:r>
    </w:p>
    <w:p>
      <w:pPr>
        <w:pStyle w:val="8"/>
        <w:spacing w:line="360" w:lineRule="auto"/>
        <w:jc w:val="center"/>
        <w:rPr>
          <w:rFonts w:ascii="宋体" w:hAnsi="宋体" w:cs="宋体"/>
          <w:b/>
          <w:snapToGrid w:val="0"/>
          <w:kern w:val="0"/>
          <w:sz w:val="36"/>
          <w:szCs w:val="36"/>
        </w:rPr>
      </w:pPr>
      <w:r>
        <w:rPr>
          <w:rFonts w:hint="eastAsia" w:ascii="宋体" w:hAnsi="宋体" w:cs="宋体"/>
          <w:b/>
          <w:snapToGrid w:val="0"/>
          <w:kern w:val="0"/>
          <w:sz w:val="36"/>
          <w:szCs w:val="36"/>
        </w:rPr>
        <w:t>投 标 函</w:t>
      </w:r>
    </w:p>
    <w:p>
      <w:pPr>
        <w:adjustRightInd w:val="0"/>
        <w:spacing w:line="360" w:lineRule="auto"/>
        <w:contextualSpacing/>
        <w:rPr>
          <w:rFonts w:ascii="宋体" w:hAnsi="宋体" w:eastAsia="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（采购代理机构）</w:t>
      </w:r>
    </w:p>
    <w:p>
      <w:pPr>
        <w:adjustRightInd w:val="0"/>
        <w:spacing w:line="360" w:lineRule="auto"/>
        <w:ind w:firstLine="480" w:firstLineChars="200"/>
        <w:contextualSpacing/>
        <w:outlineLvl w:val="0"/>
        <w:rPr>
          <w:rFonts w:ascii="宋体" w:hAnsi="宋体" w:eastAsia="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_（项目名称、招标编号）采购的招标公告及投标邀请，_______（姓名和职务）被正式授权并代表投标人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（投标人名称、地址）提交。</w:t>
      </w:r>
    </w:p>
    <w:p>
      <w:pPr>
        <w:pStyle w:val="8"/>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（项目名称、招标编号）招标文件的全部内容。</w:t>
      </w:r>
    </w:p>
    <w:p>
      <w:pPr>
        <w:pStyle w:val="8"/>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Cs w:val="24"/>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eastAsia="宋体" w:cs="宋体"/>
          <w:snapToGrid w:val="0"/>
          <w:kern w:val="0"/>
          <w:sz w:val="24"/>
          <w:szCs w:val="24"/>
        </w:rPr>
      </w:pPr>
      <w:r>
        <w:rPr>
          <w:rFonts w:hint="eastAsia" w:ascii="宋体" w:hAnsi="宋体" w:eastAsia="宋体" w:cs="宋体"/>
          <w:snapToGrid w:val="0"/>
          <w:kern w:val="0"/>
          <w:sz w:val="24"/>
          <w:szCs w:val="24"/>
          <w:u w:val="single"/>
        </w:rPr>
        <w:t xml:space="preserve">      </w:t>
      </w:r>
      <w:r>
        <w:rPr>
          <w:rFonts w:hint="eastAsia" w:ascii="宋体" w:hAnsi="宋体" w:eastAsia="宋体" w:cs="宋体"/>
          <w:i/>
          <w:snapToGrid w:val="0"/>
          <w:kern w:val="0"/>
          <w:sz w:val="24"/>
          <w:szCs w:val="24"/>
          <w:u w:val="single"/>
        </w:rPr>
        <w:t xml:space="preserve">(投标人名称)     </w:t>
      </w:r>
      <w:r>
        <w:rPr>
          <w:rFonts w:hint="eastAsia" w:ascii="宋体" w:hAnsi="宋体" w:eastAsia="宋体" w:cs="宋体"/>
          <w:snapToGrid w:val="0"/>
          <w:kern w:val="0"/>
          <w:sz w:val="24"/>
          <w:szCs w:val="24"/>
        </w:rPr>
        <w:t>作为投标人正式授权</w:t>
      </w:r>
      <w:r>
        <w:rPr>
          <w:rFonts w:hint="eastAsia" w:ascii="宋体" w:hAnsi="宋体" w:eastAsia="宋体" w:cs="宋体"/>
          <w:snapToGrid w:val="0"/>
          <w:kern w:val="0"/>
          <w:sz w:val="24"/>
          <w:szCs w:val="24"/>
          <w:u w:val="single"/>
        </w:rPr>
        <w:t xml:space="preserve">     </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cs="宋体"/>
          <w:snapToGrid w:val="0"/>
          <w:kern w:val="0"/>
          <w:sz w:val="24"/>
          <w:szCs w:val="24"/>
        </w:rPr>
      </w:pPr>
      <w:r>
        <w:rPr>
          <w:rFonts w:hint="eastAsia" w:ascii="宋体" w:hAnsi="宋体" w:eastAsia="宋体" w:cs="宋体"/>
          <w:snapToGrid w:val="0"/>
          <w:kern w:val="0"/>
          <w:sz w:val="24"/>
          <w:szCs w:val="24"/>
        </w:rPr>
        <w:t>在此提交的投标文件，正本一份，副本</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份。</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3"/>
        <w:adjustRightInd w:val="0"/>
        <w:spacing w:line="360" w:lineRule="auto"/>
        <w:ind w:firstLine="480" w:firstLineChars="200"/>
        <w:contextualSpacing/>
        <w:rPr>
          <w:rFonts w:ascii="宋体" w:hAnsi="宋体" w:cs="宋体"/>
        </w:rPr>
      </w:pPr>
      <w:r>
        <w:rPr>
          <w:rFonts w:hint="eastAsia" w:ascii="宋体" w:hAnsi="宋体" w:cs="宋体"/>
        </w:rPr>
        <w:t>三、我方明白并同意，在规定的开标日之后，投标有效期之内撤销投标的，则贵方将不予退还投标保证金。</w:t>
      </w:r>
    </w:p>
    <w:p>
      <w:pPr>
        <w:pStyle w:val="13"/>
        <w:adjustRightInd w:val="0"/>
        <w:spacing w:line="360" w:lineRule="auto"/>
        <w:ind w:firstLine="480" w:firstLineChars="200"/>
        <w:contextualSpacing/>
        <w:rPr>
          <w:rFonts w:ascii="宋体" w:hAnsi="宋体" w:cs="宋体"/>
        </w:rPr>
      </w:pPr>
      <w:r>
        <w:rPr>
          <w:rFonts w:hint="eastAsia" w:ascii="宋体" w:hAnsi="宋体" w:cs="宋体"/>
        </w:rPr>
        <w:t>四、我方同意按照贵方可能提出的要求而提供与投标有关的任何其它数据、信息或资料。</w:t>
      </w:r>
    </w:p>
    <w:p>
      <w:pPr>
        <w:pStyle w:val="13"/>
        <w:adjustRightInd w:val="0"/>
        <w:spacing w:line="360" w:lineRule="auto"/>
        <w:ind w:firstLine="480" w:firstLineChars="200"/>
        <w:contextualSpacing/>
        <w:rPr>
          <w:rFonts w:ascii="宋体" w:hAnsi="宋体" w:cs="宋体"/>
        </w:rPr>
      </w:pPr>
      <w:r>
        <w:rPr>
          <w:rFonts w:hint="eastAsia" w:ascii="宋体" w:hAnsi="宋体" w:cs="宋体"/>
        </w:rPr>
        <w:t>五、我方理解贵方不一定接受最低投标价或任何贵方可能收到的投标。</w:t>
      </w:r>
    </w:p>
    <w:p>
      <w:pPr>
        <w:pStyle w:val="13"/>
        <w:adjustRightInd w:val="0"/>
        <w:spacing w:line="360" w:lineRule="auto"/>
        <w:ind w:firstLine="480" w:firstLineChars="200"/>
        <w:contextualSpacing/>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13"/>
        <w:adjustRightInd w:val="0"/>
        <w:spacing w:line="360" w:lineRule="auto"/>
        <w:ind w:firstLine="480" w:firstLineChars="200"/>
        <w:contextualSpacing/>
        <w:rPr>
          <w:rFonts w:ascii="宋体" w:hAnsi="宋体" w:cs="宋体"/>
        </w:rPr>
      </w:pPr>
      <w:r>
        <w:rPr>
          <w:rFonts w:hint="eastAsia" w:ascii="宋体" w:hAnsi="宋体" w:cs="宋体"/>
        </w:rPr>
        <w:t>七、我方在此保证所提交的所有文件和全部说明是真实的和正确的。</w:t>
      </w:r>
    </w:p>
    <w:p>
      <w:pPr>
        <w:pStyle w:val="8"/>
        <w:adjustRightInd w:val="0"/>
        <w:spacing w:line="360" w:lineRule="auto"/>
        <w:ind w:firstLine="480" w:firstLineChars="200"/>
        <w:contextualSpacing/>
        <w:rPr>
          <w:rFonts w:ascii="宋体" w:hAnsi="宋体" w:cs="宋体"/>
          <w:szCs w:val="24"/>
        </w:rPr>
      </w:pPr>
      <w:r>
        <w:rPr>
          <w:rFonts w:hint="eastAsia" w:ascii="宋体" w:hAnsi="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8"/>
        <w:adjustRightInd w:val="0"/>
        <w:spacing w:line="360" w:lineRule="auto"/>
        <w:ind w:firstLine="480" w:firstLineChars="200"/>
        <w:contextualSpacing/>
        <w:rPr>
          <w:rFonts w:ascii="宋体" w:hAnsi="宋体" w:cs="宋体"/>
          <w:szCs w:val="24"/>
        </w:rPr>
      </w:pPr>
      <w:r>
        <w:rPr>
          <w:rFonts w:hint="eastAsia" w:ascii="宋体" w:hAnsi="宋体" w:cs="宋体"/>
          <w:szCs w:val="24"/>
        </w:rPr>
        <w:t>九、我方具备《政府采购法》第二十二条规定的条件；承诺如下：</w:t>
      </w:r>
    </w:p>
    <w:p>
      <w:pPr>
        <w:pStyle w:val="8"/>
        <w:adjustRightInd w:val="0"/>
        <w:spacing w:line="360" w:lineRule="auto"/>
        <w:ind w:firstLine="480" w:firstLineChars="200"/>
        <w:contextualSpacing/>
        <w:rPr>
          <w:rFonts w:ascii="宋体" w:hAnsi="宋体" w:cs="宋体"/>
          <w:szCs w:val="24"/>
        </w:rPr>
      </w:pPr>
      <w:r>
        <w:rPr>
          <w:rFonts w:hint="eastAsia" w:ascii="宋体" w:hAnsi="宋体" w:cs="宋体"/>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（5）符合法律、行政法规规定的其他条件。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8"/>
        <w:adjustRightInd w:val="0"/>
        <w:spacing w:line="360" w:lineRule="auto"/>
        <w:ind w:firstLine="480" w:firstLineChars="200"/>
        <w:contextualSpacing/>
        <w:rPr>
          <w:rFonts w:ascii="宋体" w:hAnsi="宋体" w:cs="宋体"/>
          <w:szCs w:val="24"/>
        </w:rPr>
      </w:pPr>
      <w:r>
        <w:rPr>
          <w:rFonts w:hint="eastAsia" w:ascii="宋体" w:hAnsi="宋体" w:cs="宋体"/>
          <w:szCs w:val="24"/>
        </w:rPr>
        <w:t>十、我方具备履行合同所必需的设备和专业技术能力。</w:t>
      </w:r>
    </w:p>
    <w:p>
      <w:pPr>
        <w:pStyle w:val="8"/>
        <w:adjustRightInd w:val="0"/>
        <w:spacing w:line="360" w:lineRule="auto"/>
        <w:ind w:firstLine="480" w:firstLineChars="200"/>
        <w:contextualSpacing/>
        <w:rPr>
          <w:rFonts w:ascii="宋体" w:hAnsi="宋体" w:cs="宋体"/>
          <w:szCs w:val="24"/>
        </w:rPr>
      </w:pPr>
      <w:r>
        <w:rPr>
          <w:rFonts w:hint="eastAsia" w:ascii="宋体" w:hAnsi="宋体" w:cs="宋体"/>
          <w:snapToGrid w:val="0"/>
          <w:kern w:val="0"/>
          <w:szCs w:val="24"/>
        </w:rPr>
        <w:t>十一、</w:t>
      </w:r>
      <w:r>
        <w:rPr>
          <w:rFonts w:hint="eastAsia" w:ascii="宋体" w:hAnsi="宋体" w:cs="宋体"/>
          <w:szCs w:val="24"/>
        </w:rPr>
        <w:t>我方对在本函及投标文件中所作的所有承诺承担法律责任。</w:t>
      </w:r>
    </w:p>
    <w:p>
      <w:pPr>
        <w:pStyle w:val="8"/>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r>
        <w:rPr>
          <w:rFonts w:hint="eastAsia" w:ascii="宋体" w:hAnsi="宋体" w:eastAsia="宋体" w:cs="宋体"/>
          <w:sz w:val="28"/>
          <w:szCs w:val="28"/>
          <w:lang w:val="zh-CN"/>
        </w:rPr>
        <w:t>附件3</w:t>
      </w:r>
    </w:p>
    <w:p>
      <w:pPr>
        <w:autoSpaceDE w:val="0"/>
        <w:autoSpaceDN w:val="0"/>
        <w:adjustRightInd w:val="0"/>
        <w:spacing w:line="360" w:lineRule="auto"/>
        <w:jc w:val="center"/>
        <w:outlineLvl w:val="0"/>
        <w:rPr>
          <w:rFonts w:ascii="宋体" w:hAnsi="宋体" w:eastAsia="宋体" w:cs="宋体"/>
          <w:b/>
          <w:snapToGrid w:val="0"/>
          <w:kern w:val="0"/>
          <w:sz w:val="36"/>
          <w:szCs w:val="36"/>
        </w:rPr>
      </w:pPr>
      <w:r>
        <w:rPr>
          <w:rFonts w:hint="eastAsia" w:ascii="宋体" w:hAnsi="宋体" w:eastAsia="宋体" w:cs="宋体"/>
          <w:b/>
          <w:snapToGrid w:val="0"/>
          <w:kern w:val="0"/>
          <w:sz w:val="36"/>
          <w:szCs w:val="36"/>
        </w:rPr>
        <w:t>投标分项报价一览表</w:t>
      </w:r>
    </w:p>
    <w:tbl>
      <w:tblPr>
        <w:tblStyle w:val="17"/>
        <w:tblW w:w="9400" w:type="dxa"/>
        <w:jc w:val="center"/>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名 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技术</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单 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数 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eastAsia="宋体" w:cs="宋体"/>
                <w:sz w:val="24"/>
                <w:szCs w:val="24"/>
                <w:lang w:val="zh-CN"/>
              </w:rPr>
            </w:pPr>
            <w:r>
              <w:rPr>
                <w:rFonts w:hint="eastAsia" w:ascii="宋体" w:hAnsi="宋体" w:eastAsia="宋体" w:cs="宋体"/>
                <w:sz w:val="24"/>
                <w:szCs w:val="24"/>
                <w:lang w:val="zh-CN"/>
              </w:rPr>
              <w:t>产地及</w:t>
            </w:r>
          </w:p>
          <w:p>
            <w:pPr>
              <w:autoSpaceDE w:val="0"/>
              <w:autoSpaceDN w:val="0"/>
              <w:adjustRightInd w:val="0"/>
              <w:spacing w:line="360" w:lineRule="auto"/>
              <w:ind w:left="120" w:hanging="120"/>
              <w:jc w:val="center"/>
              <w:rPr>
                <w:rFonts w:ascii="宋体" w:hAnsi="宋体" w:eastAsia="宋体" w:cs="宋体"/>
                <w:sz w:val="24"/>
                <w:szCs w:val="24"/>
                <w:lang w:val="zh-CN"/>
              </w:rPr>
            </w:pPr>
            <w:r>
              <w:rPr>
                <w:rFonts w:hint="eastAsia" w:ascii="宋体" w:hAnsi="宋体" w:eastAsia="宋体" w:cs="宋体"/>
                <w:sz w:val="24"/>
                <w:szCs w:val="24"/>
                <w:lang w:val="zh-CN"/>
              </w:rPr>
              <w:t>厂家</w:t>
            </w:r>
          </w:p>
        </w:tc>
      </w:tr>
      <w:tr>
        <w:tblPrEx>
          <w:tblLayout w:type="fixed"/>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jc w:val="center"/>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lang w:val="zh-CN"/>
              </w:rPr>
              <w:t>合</w:t>
            </w:r>
            <w:r>
              <w:rPr>
                <w:rFonts w:hint="eastAsia" w:ascii="宋体" w:hAnsi="宋体" w:eastAsia="宋体" w:cs="宋体"/>
                <w:sz w:val="24"/>
                <w:szCs w:val="24"/>
              </w:rPr>
              <w:t xml:space="preserve">  </w:t>
            </w:r>
            <w:r>
              <w:rPr>
                <w:rFonts w:hint="eastAsia" w:ascii="宋体" w:hAnsi="宋体" w:eastAsia="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w:t>
            </w:r>
            <w:r>
              <w:rPr>
                <w:rFonts w:hint="eastAsia" w:ascii="宋体" w:hAnsi="宋体" w:eastAsia="宋体" w:cs="宋体"/>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 （或授权代表）签字：</w:t>
      </w: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附件4</w:t>
      </w:r>
    </w:p>
    <w:p>
      <w:pPr>
        <w:autoSpaceDE w:val="0"/>
        <w:autoSpaceDN w:val="0"/>
        <w:adjustRightInd w:val="0"/>
        <w:spacing w:line="360" w:lineRule="auto"/>
        <w:jc w:val="center"/>
        <w:outlineLvl w:val="0"/>
        <w:rPr>
          <w:rFonts w:ascii="宋体" w:hAnsi="宋体" w:eastAsia="宋体" w:cs="宋体"/>
          <w:b/>
          <w:snapToGrid w:val="0"/>
          <w:kern w:val="0"/>
          <w:sz w:val="36"/>
          <w:szCs w:val="36"/>
        </w:rPr>
      </w:pPr>
      <w:r>
        <w:rPr>
          <w:rFonts w:hint="eastAsia" w:ascii="宋体" w:hAnsi="宋体" w:eastAsia="宋体" w:cs="宋体"/>
          <w:b/>
          <w:snapToGrid w:val="0"/>
          <w:kern w:val="0"/>
          <w:sz w:val="36"/>
          <w:szCs w:val="36"/>
        </w:rPr>
        <w:t>投标偏离表</w:t>
      </w:r>
    </w:p>
    <w:tbl>
      <w:tblPr>
        <w:tblStyle w:val="17"/>
        <w:tblW w:w="9322" w:type="dxa"/>
        <w:jc w:val="center"/>
        <w:tblInd w:w="0" w:type="dxa"/>
        <w:tblLayout w:type="fixed"/>
        <w:tblCellMar>
          <w:top w:w="0" w:type="dxa"/>
          <w:left w:w="108" w:type="dxa"/>
          <w:bottom w:w="0" w:type="dxa"/>
          <w:right w:w="108" w:type="dxa"/>
        </w:tblCellMar>
      </w:tblPr>
      <w:tblGrid>
        <w:gridCol w:w="828"/>
        <w:gridCol w:w="1980"/>
        <w:gridCol w:w="1800"/>
        <w:gridCol w:w="1620"/>
        <w:gridCol w:w="1818"/>
        <w:gridCol w:w="1276"/>
      </w:tblGrid>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名  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lang w:val="zh-CN"/>
              </w:rPr>
            </w:pPr>
            <w:r>
              <w:rPr>
                <w:rFonts w:hint="eastAsia" w:ascii="宋体" w:hAnsi="宋体" w:eastAsia="宋体" w:cs="宋体"/>
                <w:sz w:val="24"/>
                <w:szCs w:val="24"/>
                <w:lang w:val="zh-CN"/>
              </w:rPr>
              <w:t>招标文件</w:t>
            </w:r>
          </w:p>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要求数据</w:t>
            </w:r>
          </w:p>
        </w:tc>
        <w:tc>
          <w:tcPr>
            <w:tcW w:w="18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投标数据</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偏离值</w:t>
            </w:r>
          </w:p>
        </w:tc>
      </w:tr>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autoSpaceDE w:val="0"/>
        <w:autoSpaceDN w:val="0"/>
        <w:adjustRightInd w:val="0"/>
        <w:spacing w:line="360" w:lineRule="auto"/>
        <w:rPr>
          <w:rFonts w:asciiTheme="minorEastAsia" w:hAnsiTheme="minorEastAsia" w:cstheme="minorEastAsia"/>
          <w:sz w:val="24"/>
          <w:szCs w:val="24"/>
          <w:lang w:val="zh-CN"/>
        </w:rPr>
      </w:pPr>
    </w:p>
    <w:p>
      <w:pPr>
        <w:autoSpaceDE w:val="0"/>
        <w:autoSpaceDN w:val="0"/>
        <w:adjustRightInd w:val="0"/>
        <w:spacing w:line="360" w:lineRule="auto"/>
        <w:rPr>
          <w:rFonts w:asciiTheme="minorEastAsia" w:hAnsiTheme="minorEastAsia" w:cstheme="minorEastAsia"/>
          <w:sz w:val="24"/>
          <w:szCs w:val="24"/>
          <w:lang w:val="zh-CN"/>
        </w:rPr>
      </w:pPr>
    </w:p>
    <w:p>
      <w:pPr>
        <w:autoSpaceDE w:val="0"/>
        <w:autoSpaceDN w:val="0"/>
        <w:adjustRightInd w:val="0"/>
        <w:spacing w:line="360" w:lineRule="auto"/>
        <w:rPr>
          <w:rFonts w:asciiTheme="minorEastAsia" w:hAnsiTheme="minorEastAsia" w:cstheme="minorEastAsia"/>
          <w:sz w:val="24"/>
          <w:szCs w:val="24"/>
          <w:lang w:val="zh-CN"/>
        </w:rPr>
      </w:pPr>
    </w:p>
    <w:p>
      <w:pPr>
        <w:autoSpaceDE w:val="0"/>
        <w:autoSpaceDN w:val="0"/>
        <w:adjustRightInd w:val="0"/>
        <w:spacing w:line="360" w:lineRule="auto"/>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附件5</w:t>
      </w:r>
    </w:p>
    <w:p>
      <w:pPr>
        <w:snapToGrid w:val="0"/>
        <w:spacing w:line="360" w:lineRule="auto"/>
        <w:ind w:firstLine="723" w:firstLineChars="200"/>
        <w:jc w:val="center"/>
        <w:rPr>
          <w:rFonts w:hAnsi="宋体" w:eastAsia="宋体"/>
          <w:b/>
          <w:snapToGrid w:val="0"/>
          <w:kern w:val="0"/>
          <w:sz w:val="36"/>
          <w:szCs w:val="36"/>
        </w:rPr>
      </w:pPr>
      <w:r>
        <w:rPr>
          <w:rFonts w:hint="eastAsia" w:hAnsi="宋体" w:eastAsia="宋体"/>
          <w:b/>
          <w:snapToGrid w:val="0"/>
          <w:kern w:val="0"/>
          <w:sz w:val="36"/>
          <w:szCs w:val="36"/>
        </w:rPr>
        <w:t>业绩情况表</w:t>
      </w:r>
    </w:p>
    <w:tbl>
      <w:tblPr>
        <w:tblStyle w:val="17"/>
        <w:tblW w:w="9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项目</w:t>
            </w:r>
          </w:p>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项目</w:t>
            </w:r>
          </w:p>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合同金额（元）</w:t>
            </w:r>
          </w:p>
        </w:tc>
        <w:tc>
          <w:tcPr>
            <w:tcW w:w="3685" w:type="dxa"/>
            <w:gridSpan w:val="3"/>
            <w:tcBorders>
              <w:top w:val="single" w:color="auto" w:sz="4" w:space="0"/>
              <w:left w:val="single" w:color="auto" w:sz="4" w:space="0"/>
              <w:bottom w:val="single" w:color="auto" w:sz="4" w:space="0"/>
              <w:right w:val="single" w:color="auto" w:sz="4" w:space="0"/>
            </w:tcBorders>
          </w:tcPr>
          <w:p>
            <w:pPr>
              <w:pStyle w:val="8"/>
              <w:spacing w:before="120" w:after="120"/>
              <w:jc w:val="center"/>
              <w:rPr>
                <w:rFonts w:ascii="宋体" w:hAnsi="宋体" w:cs="宋体"/>
                <w:color w:val="000000"/>
                <w:szCs w:val="24"/>
              </w:rPr>
            </w:pPr>
            <w:r>
              <w:rPr>
                <w:rFonts w:hint="eastAsia" w:ascii="宋体" w:hAnsi="宋体" w:cs="宋体"/>
                <w:color w:val="000000"/>
                <w:szCs w:val="24"/>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单位</w:t>
            </w:r>
          </w:p>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经办人</w:t>
            </w:r>
          </w:p>
        </w:tc>
        <w:tc>
          <w:tcPr>
            <w:tcW w:w="1276" w:type="dxa"/>
            <w:tcBorders>
              <w:top w:val="single" w:color="auto" w:sz="4" w:space="0"/>
              <w:left w:val="single" w:color="auto" w:sz="4" w:space="0"/>
              <w:bottom w:val="single" w:color="auto" w:sz="4" w:space="0"/>
              <w:right w:val="single" w:color="auto" w:sz="4" w:space="0"/>
            </w:tcBorders>
            <w:vAlign w:val="center"/>
          </w:tcPr>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联系</w:t>
            </w:r>
          </w:p>
          <w:p>
            <w:pPr>
              <w:pStyle w:val="8"/>
              <w:spacing w:before="120" w:after="120"/>
              <w:contextualSpacing/>
              <w:jc w:val="center"/>
              <w:rPr>
                <w:rFonts w:ascii="宋体" w:hAnsi="宋体" w:cs="宋体"/>
                <w:color w:val="000000"/>
                <w:szCs w:val="24"/>
              </w:rPr>
            </w:pPr>
            <w:r>
              <w:rPr>
                <w:rFonts w:hint="eastAsia" w:ascii="宋体" w:hAnsi="宋体" w:cs="宋体"/>
                <w:color w:val="000000"/>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cs="宋体"/>
                <w:color w:val="000000"/>
                <w:szCs w:val="24"/>
              </w:rPr>
            </w:pPr>
          </w:p>
        </w:tc>
        <w:tc>
          <w:tcPr>
            <w:tcW w:w="128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left"/>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cs="宋体"/>
                <w:color w:val="000000"/>
                <w:szCs w:val="24"/>
              </w:rPr>
            </w:pPr>
          </w:p>
        </w:tc>
        <w:tc>
          <w:tcPr>
            <w:tcW w:w="128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left"/>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cs="宋体"/>
                <w:color w:val="000000"/>
                <w:szCs w:val="24"/>
              </w:rPr>
            </w:pPr>
          </w:p>
        </w:tc>
        <w:tc>
          <w:tcPr>
            <w:tcW w:w="128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left"/>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cs="宋体"/>
                <w:color w:val="000000"/>
                <w:szCs w:val="24"/>
              </w:rPr>
            </w:pPr>
          </w:p>
        </w:tc>
        <w:tc>
          <w:tcPr>
            <w:tcW w:w="128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8"/>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left"/>
              <w:rPr>
                <w:rFonts w:ascii="宋体" w:hAnsi="宋体" w:cs="宋体"/>
                <w:color w:val="000000"/>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utoSpaceDE w:val="0"/>
        <w:autoSpaceDN w:val="0"/>
        <w:adjustRightInd w:val="0"/>
        <w:spacing w:line="36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附件6</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ind w:firstLine="2400" w:firstLineChars="1000"/>
        <w:rPr>
          <w:rFonts w:ascii="宋体" w:hAnsi="宋体" w:eastAsia="宋体" w:cs="宋体"/>
          <w:sz w:val="24"/>
          <w:szCs w:val="24"/>
          <w:lang w:val="zh-CN"/>
        </w:rPr>
      </w:pPr>
      <w:r>
        <w:rPr>
          <w:rFonts w:hint="eastAsia" w:ascii="宋体" w:hAnsi="宋体" w:eastAsia="宋体" w:cs="宋体"/>
          <w:sz w:val="24"/>
          <w:szCs w:val="24"/>
          <w:lang w:val="zh-CN"/>
        </w:rPr>
        <w:t>许昌公共资源交易中心保证金缴纳回执</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r>
        <w:rPr>
          <w:rFonts w:hint="eastAsia" w:ascii="宋体" w:hAnsi="宋体" w:eastAsia="宋体" w:cs="宋体"/>
          <w:sz w:val="28"/>
          <w:szCs w:val="28"/>
          <w:lang w:val="zh-CN"/>
        </w:rPr>
        <w:t>附件7</w:t>
      </w:r>
    </w:p>
    <w:p>
      <w:pPr>
        <w:spacing w:line="48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法定代表人资格证明书</w:t>
      </w:r>
    </w:p>
    <w:p>
      <w:pPr>
        <w:autoSpaceDE w:val="0"/>
        <w:autoSpaceDN w:val="0"/>
        <w:adjustRightInd w:val="0"/>
        <w:spacing w:line="480" w:lineRule="auto"/>
        <w:ind w:firstLine="616" w:firstLineChars="257"/>
        <w:rPr>
          <w:rFonts w:ascii="宋体" w:hAnsi="宋体" w:eastAsia="宋体" w:cs="宋体"/>
          <w:color w:val="000000"/>
          <w:sz w:val="24"/>
          <w:szCs w:val="24"/>
        </w:rPr>
      </w:pPr>
    </w:p>
    <w:p>
      <w:pPr>
        <w:pStyle w:val="27"/>
        <w:spacing w:line="480" w:lineRule="auto"/>
        <w:ind w:firstLine="540" w:firstLineChars="225"/>
        <w:jc w:val="left"/>
        <w:rPr>
          <w:rFonts w:hAnsi="宋体" w:cs="宋体"/>
          <w:color w:val="000000"/>
          <w:szCs w:val="24"/>
        </w:rPr>
      </w:pPr>
      <w:r>
        <w:rPr>
          <w:rFonts w:hint="eastAsia" w:hAnsi="宋体" w:cs="宋体"/>
          <w:color w:val="000000"/>
          <w:szCs w:val="24"/>
        </w:rPr>
        <w:t>单位名称：</w:t>
      </w:r>
    </w:p>
    <w:p>
      <w:pPr>
        <w:pStyle w:val="27"/>
        <w:spacing w:line="480" w:lineRule="auto"/>
        <w:ind w:firstLine="540" w:firstLineChars="225"/>
        <w:jc w:val="left"/>
        <w:rPr>
          <w:rFonts w:hAnsi="宋体" w:cs="宋体"/>
          <w:color w:val="000000"/>
          <w:szCs w:val="24"/>
        </w:rPr>
      </w:pPr>
      <w:r>
        <w:rPr>
          <w:rFonts w:hint="eastAsia" w:hAnsi="宋体" w:cs="宋体"/>
          <w:color w:val="000000"/>
          <w:szCs w:val="24"/>
        </w:rPr>
        <w:t>地址：</w:t>
      </w:r>
    </w:p>
    <w:p>
      <w:pPr>
        <w:pStyle w:val="27"/>
        <w:spacing w:line="480" w:lineRule="auto"/>
        <w:ind w:firstLine="540" w:firstLineChars="225"/>
        <w:jc w:val="left"/>
        <w:rPr>
          <w:rFonts w:hAnsi="宋体" w:cs="宋体"/>
          <w:color w:val="000000"/>
          <w:szCs w:val="24"/>
        </w:rPr>
      </w:pPr>
      <w:r>
        <w:rPr>
          <w:rFonts w:hint="eastAsia" w:hAnsi="宋体" w:cs="宋体"/>
          <w:color w:val="000000"/>
          <w:szCs w:val="24"/>
        </w:rPr>
        <w:t xml:space="preserve">姓名：       性别：     年龄：     职务：        </w:t>
      </w:r>
    </w:p>
    <w:p>
      <w:pPr>
        <w:pStyle w:val="27"/>
        <w:spacing w:line="480" w:lineRule="auto"/>
        <w:ind w:firstLine="540" w:firstLineChars="225"/>
        <w:jc w:val="left"/>
        <w:rPr>
          <w:rFonts w:hAnsi="宋体" w:cs="宋体"/>
          <w:color w:val="000000"/>
          <w:szCs w:val="24"/>
        </w:rPr>
      </w:pPr>
      <w:r>
        <w:rPr>
          <w:rFonts w:hint="eastAsia" w:hAnsi="宋体" w:cs="宋体"/>
          <w:color w:val="000000"/>
          <w:szCs w:val="24"/>
        </w:rPr>
        <w:t>本人系</w:t>
      </w:r>
      <w:r>
        <w:rPr>
          <w:rFonts w:hint="eastAsia" w:hAnsi="宋体" w:cs="宋体"/>
          <w:color w:val="000000"/>
          <w:szCs w:val="24"/>
          <w:u w:val="single"/>
        </w:rPr>
        <w:t xml:space="preserve">  </w:t>
      </w:r>
      <w:r>
        <w:rPr>
          <w:rFonts w:hint="eastAsia" w:hAnsi="宋体" w:cs="宋体"/>
          <w:i/>
          <w:snapToGrid w:val="0"/>
          <w:szCs w:val="24"/>
          <w:u w:val="single"/>
        </w:rPr>
        <w:t xml:space="preserve">投标人名称  </w:t>
      </w:r>
      <w:r>
        <w:rPr>
          <w:rFonts w:hint="eastAsia" w:hAnsi="宋体" w:cs="宋体"/>
          <w:color w:val="000000"/>
          <w:szCs w:val="24"/>
        </w:rPr>
        <w:t>的法定代表人。就参加贵方招标编号为</w:t>
      </w:r>
      <w:r>
        <w:rPr>
          <w:rFonts w:hint="eastAsia" w:hAnsi="宋体" w:cs="宋体"/>
          <w:color w:val="000000"/>
          <w:szCs w:val="24"/>
          <w:u w:val="single"/>
        </w:rPr>
        <w:t xml:space="preserve">  </w:t>
      </w:r>
      <w:r>
        <w:rPr>
          <w:rFonts w:hint="eastAsia" w:hAnsi="宋体" w:cs="宋体"/>
          <w:i/>
          <w:color w:val="000000"/>
          <w:szCs w:val="24"/>
          <w:u w:val="single"/>
        </w:rPr>
        <w:t xml:space="preserve">项目编号 </w:t>
      </w:r>
      <w:r>
        <w:rPr>
          <w:rFonts w:hint="eastAsia" w:hAnsi="宋体" w:cs="宋体"/>
          <w:color w:val="000000"/>
          <w:szCs w:val="24"/>
          <w:u w:val="single"/>
        </w:rPr>
        <w:t xml:space="preserve">  </w:t>
      </w:r>
      <w:r>
        <w:rPr>
          <w:rFonts w:hint="eastAsia" w:hAnsi="宋体" w:cs="宋体"/>
          <w:color w:val="000000"/>
          <w:szCs w:val="24"/>
        </w:rPr>
        <w:t>的</w:t>
      </w:r>
      <w:r>
        <w:rPr>
          <w:rFonts w:hint="eastAsia" w:hAnsi="宋体" w:cs="宋体"/>
          <w:color w:val="000000"/>
          <w:szCs w:val="24"/>
          <w:u w:val="single"/>
        </w:rPr>
        <w:t xml:space="preserve">  </w:t>
      </w:r>
      <w:r>
        <w:rPr>
          <w:rFonts w:hint="eastAsia" w:hAnsi="宋体" w:cs="宋体"/>
          <w:i/>
          <w:color w:val="000000"/>
          <w:szCs w:val="24"/>
          <w:u w:val="single"/>
        </w:rPr>
        <w:t xml:space="preserve">项目名称 </w:t>
      </w:r>
      <w:r>
        <w:rPr>
          <w:rFonts w:hint="eastAsia" w:hAnsi="宋体" w:cs="宋体"/>
          <w:color w:val="000000"/>
          <w:szCs w:val="24"/>
          <w:u w:val="single"/>
        </w:rPr>
        <w:t xml:space="preserve">   </w:t>
      </w:r>
      <w:r>
        <w:rPr>
          <w:rFonts w:hint="eastAsia" w:hAnsi="宋体" w:cs="宋体"/>
          <w:color w:val="000000"/>
          <w:szCs w:val="24"/>
        </w:rPr>
        <w:t>公开招标项目的投标报价，签署上述项目的投标文件及合同的执行、完成、服务和保修，签署合同和处理与之有关的一切事务。</w:t>
      </w:r>
    </w:p>
    <w:p>
      <w:pPr>
        <w:pStyle w:val="27"/>
        <w:spacing w:line="480" w:lineRule="auto"/>
        <w:ind w:firstLine="540" w:firstLineChars="225"/>
        <w:jc w:val="left"/>
        <w:rPr>
          <w:rFonts w:hAnsi="宋体" w:cs="宋体"/>
          <w:color w:val="000000"/>
          <w:szCs w:val="24"/>
        </w:rPr>
      </w:pPr>
      <w:r>
        <w:rPr>
          <w:rFonts w:hint="eastAsia" w:hAnsi="宋体" w:cs="宋体"/>
          <w:color w:val="000000"/>
          <w:szCs w:val="24"/>
        </w:rPr>
        <w:t>特此证明。</w:t>
      </w:r>
    </w:p>
    <w:p>
      <w:pPr>
        <w:pStyle w:val="27"/>
        <w:spacing w:line="480" w:lineRule="auto"/>
        <w:ind w:firstLine="540" w:firstLineChars="225"/>
        <w:jc w:val="left"/>
        <w:rPr>
          <w:rFonts w:hAnsi="宋体" w:cs="宋体"/>
          <w:color w:val="000000"/>
          <w:szCs w:val="24"/>
        </w:rPr>
      </w:pPr>
    </w:p>
    <w:p>
      <w:pPr>
        <w:pStyle w:val="27"/>
        <w:spacing w:line="480" w:lineRule="auto"/>
        <w:ind w:left="-538" w:leftChars="-256" w:firstLine="616" w:firstLineChars="257"/>
        <w:jc w:val="center"/>
        <w:rPr>
          <w:rFonts w:hAnsi="宋体" w:cs="宋体"/>
          <w:bCs/>
          <w:color w:val="000000"/>
          <w:szCs w:val="24"/>
        </w:rPr>
      </w:pPr>
      <w:r>
        <w:rPr>
          <w:rFonts w:hint="eastAsia" w:hAnsi="宋体" w:cs="宋体"/>
          <w:bCs/>
          <w:color w:val="000000"/>
          <w:szCs w:val="24"/>
        </w:rPr>
        <w:t>（此处请粘贴法定代表人身份证复印件，需清晰反映身份证有效期限）</w:t>
      </w: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宋体"/>
          <w:color w:val="000000"/>
          <w:sz w:val="24"/>
          <w:szCs w:val="24"/>
          <w:u w:val="single"/>
        </w:rPr>
      </w:pPr>
      <w:r>
        <w:rPr>
          <w:rFonts w:hint="eastAsia" w:ascii="宋体" w:hAnsi="宋体" w:eastAsia="宋体" w:cs="宋体"/>
          <w:color w:val="000000"/>
          <w:sz w:val="24"/>
          <w:szCs w:val="24"/>
        </w:rPr>
        <w:t>投标人名称（并加盖公章）：</w:t>
      </w:r>
    </w:p>
    <w:p>
      <w:pPr>
        <w:pStyle w:val="30"/>
        <w:spacing w:before="60" w:line="480" w:lineRule="auto"/>
        <w:ind w:firstLine="3900" w:firstLineChars="1625"/>
        <w:rPr>
          <w:rFonts w:ascii="宋体" w:hAnsi="宋体" w:cs="宋体"/>
          <w:color w:val="000000"/>
          <w:szCs w:val="24"/>
        </w:rPr>
      </w:pPr>
      <w:r>
        <w:rPr>
          <w:rFonts w:hint="eastAsia" w:ascii="宋体" w:hAnsi="宋体" w:cs="宋体"/>
          <w:color w:val="000000"/>
          <w:szCs w:val="24"/>
        </w:rPr>
        <w:t>签署日期：   年   月  日</w:t>
      </w:r>
    </w:p>
    <w:p>
      <w:pPr>
        <w:pStyle w:val="29"/>
        <w:spacing w:line="480" w:lineRule="auto"/>
        <w:rPr>
          <w:rFonts w:ascii="宋体" w:hAnsi="宋体" w:cs="宋体"/>
          <w:color w:val="000000"/>
          <w:szCs w:val="24"/>
        </w:rPr>
      </w:pPr>
    </w:p>
    <w:p>
      <w:pPr>
        <w:spacing w:line="320" w:lineRule="exact"/>
        <w:ind w:firstLine="420"/>
        <w:rPr>
          <w:rFonts w:ascii="宋体" w:hAnsi="宋体" w:eastAsia="宋体" w:cs="宋体"/>
          <w:bCs/>
          <w:color w:val="000000"/>
          <w:kern w:val="12"/>
          <w:sz w:val="24"/>
          <w:szCs w:val="24"/>
        </w:rPr>
      </w:pPr>
      <w:r>
        <w:rPr>
          <w:rFonts w:hint="eastAsia" w:ascii="宋体" w:hAnsi="宋体" w:eastAsia="宋体" w:cs="宋体"/>
          <w:bCs/>
          <w:color w:val="000000"/>
          <w:kern w:val="12"/>
          <w:sz w:val="24"/>
          <w:szCs w:val="24"/>
        </w:rPr>
        <w:t>说明：法定代表人参加本招标项目投标的，仅须出具此证明书。</w:t>
      </w:r>
    </w:p>
    <w:p>
      <w:pPr>
        <w:spacing w:line="320" w:lineRule="exact"/>
        <w:ind w:firstLine="420"/>
        <w:rPr>
          <w:rFonts w:ascii="宋体" w:hAnsi="宋体" w:eastAsia="宋体" w:cs="宋体"/>
          <w:bCs/>
          <w:color w:val="000000"/>
          <w:kern w:val="12"/>
          <w:sz w:val="24"/>
          <w:szCs w:val="24"/>
        </w:rPr>
      </w:pPr>
    </w:p>
    <w:p>
      <w:pPr>
        <w:spacing w:line="320" w:lineRule="exact"/>
        <w:ind w:firstLine="420"/>
        <w:rPr>
          <w:rFonts w:ascii="宋体" w:hAnsi="宋体" w:eastAsia="宋体" w:cs="宋体"/>
          <w:bCs/>
          <w:color w:val="000000"/>
          <w:kern w:val="12"/>
          <w:sz w:val="24"/>
          <w:szCs w:val="24"/>
        </w:rPr>
      </w:pPr>
    </w:p>
    <w:p>
      <w:pPr>
        <w:spacing w:line="320" w:lineRule="exact"/>
        <w:ind w:firstLine="420"/>
        <w:rPr>
          <w:rFonts w:ascii="宋体" w:hAnsi="宋体" w:eastAsia="宋体" w:cs="宋体"/>
          <w:bCs/>
          <w:color w:val="000000"/>
          <w:kern w:val="12"/>
          <w:sz w:val="24"/>
          <w:szCs w:val="24"/>
        </w:rPr>
      </w:pPr>
    </w:p>
    <w:p>
      <w:pPr>
        <w:spacing w:line="320" w:lineRule="exact"/>
        <w:ind w:firstLine="420"/>
        <w:rPr>
          <w:rFonts w:ascii="宋体" w:hAnsi="宋体" w:eastAsia="宋体" w:cs="宋体"/>
          <w:bCs/>
          <w:color w:val="000000"/>
          <w:kern w:val="12"/>
          <w:sz w:val="28"/>
          <w:szCs w:val="28"/>
        </w:rPr>
      </w:pPr>
    </w:p>
    <w:p>
      <w:pPr>
        <w:spacing w:line="320" w:lineRule="exact"/>
        <w:ind w:firstLine="420"/>
        <w:rPr>
          <w:rFonts w:ascii="宋体" w:hAnsi="宋体" w:eastAsia="宋体" w:cs="宋体"/>
          <w:bCs/>
          <w:color w:val="000000"/>
          <w:kern w:val="12"/>
          <w:sz w:val="28"/>
          <w:szCs w:val="28"/>
        </w:rPr>
      </w:pPr>
    </w:p>
    <w:p>
      <w:pPr>
        <w:tabs>
          <w:tab w:val="left" w:pos="210"/>
        </w:tabs>
        <w:spacing w:line="320" w:lineRule="exact"/>
        <w:ind w:firstLine="420"/>
        <w:rPr>
          <w:rFonts w:ascii="宋体" w:hAnsi="宋体" w:eastAsia="宋体" w:cs="宋体"/>
          <w:bCs/>
          <w:color w:val="000000"/>
          <w:kern w:val="12"/>
          <w:sz w:val="28"/>
          <w:szCs w:val="28"/>
        </w:rPr>
      </w:pPr>
    </w:p>
    <w:p>
      <w:pPr>
        <w:tabs>
          <w:tab w:val="left" w:pos="210"/>
        </w:tabs>
        <w:spacing w:line="320" w:lineRule="exact"/>
        <w:ind w:firstLine="420"/>
        <w:rPr>
          <w:rFonts w:ascii="宋体" w:hAnsi="宋体" w:eastAsia="宋体" w:cs="宋体"/>
          <w:bCs/>
          <w:color w:val="000000"/>
          <w:kern w:val="12"/>
          <w:sz w:val="28"/>
          <w:szCs w:val="28"/>
        </w:rPr>
      </w:pPr>
    </w:p>
    <w:p>
      <w:pPr>
        <w:tabs>
          <w:tab w:val="left" w:pos="210"/>
        </w:tabs>
        <w:spacing w:line="320" w:lineRule="exact"/>
        <w:ind w:firstLine="420"/>
        <w:rPr>
          <w:rFonts w:ascii="宋体" w:hAnsi="宋体" w:eastAsia="宋体" w:cs="宋体"/>
          <w:bCs/>
          <w:color w:val="000000"/>
          <w:kern w:val="12"/>
          <w:sz w:val="28"/>
          <w:szCs w:val="28"/>
        </w:rPr>
      </w:pPr>
    </w:p>
    <w:p>
      <w:pPr>
        <w:tabs>
          <w:tab w:val="left" w:pos="210"/>
        </w:tabs>
        <w:spacing w:line="320" w:lineRule="exact"/>
        <w:ind w:firstLine="420"/>
        <w:rPr>
          <w:rFonts w:ascii="宋体" w:hAnsi="宋体" w:eastAsia="宋体" w:cs="宋体"/>
          <w:bCs/>
          <w:color w:val="000000"/>
          <w:kern w:val="12"/>
          <w:sz w:val="28"/>
          <w:szCs w:val="28"/>
        </w:rPr>
      </w:pPr>
      <w:r>
        <w:rPr>
          <w:rFonts w:hint="eastAsia" w:ascii="宋体" w:hAnsi="宋体" w:eastAsia="宋体" w:cs="宋体"/>
          <w:bCs/>
          <w:color w:val="000000"/>
          <w:kern w:val="12"/>
          <w:sz w:val="28"/>
          <w:szCs w:val="28"/>
        </w:rPr>
        <w:t>附件8</w:t>
      </w:r>
    </w:p>
    <w:p>
      <w:pPr>
        <w:spacing w:line="48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法定代表人授权书</w:t>
      </w:r>
    </w:p>
    <w:p>
      <w:pPr>
        <w:spacing w:line="480" w:lineRule="exact"/>
        <w:jc w:val="center"/>
        <w:rPr>
          <w:rFonts w:ascii="宋体" w:hAnsi="宋体" w:eastAsia="宋体" w:cs="宋体"/>
          <w:b/>
          <w:bCs/>
          <w:color w:val="000000"/>
          <w:sz w:val="36"/>
          <w:szCs w:val="36"/>
        </w:rPr>
      </w:pP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8"/>
          <w:szCs w:val="28"/>
        </w:rPr>
        <w:t xml:space="preserve"> </w:t>
      </w: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法人姓名</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　</w:t>
      </w:r>
      <w:r>
        <w:rPr>
          <w:rFonts w:hint="eastAsia" w:ascii="宋体" w:hAnsi="宋体" w:eastAsia="宋体" w:cs="宋体"/>
          <w:i/>
          <w:sz w:val="24"/>
          <w:szCs w:val="24"/>
          <w:u w:val="single"/>
          <w:lang w:val="zh-CN"/>
        </w:rPr>
        <w:t>投标人名称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的法定代表人，现委托</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 xml:space="preserve">姓名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为我方代理人。代理人根据授权，以我方名义签署、澄清、说明、补正、递交、撤回、修改</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项目名称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本授权书于　  年     月　  日签字生效，特此声明。</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代理人无转委托权。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（盖单位公章）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（签字或加盖名章）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法定代表人授权代表：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（签字或加盖名章）</w:t>
      </w:r>
    </w:p>
    <w:p>
      <w:pPr>
        <w:spacing w:line="360" w:lineRule="auto"/>
        <w:rPr>
          <w:rFonts w:ascii="宋体" w:hAnsi="宋体" w:eastAsia="宋体" w:cs="宋体"/>
          <w:sz w:val="24"/>
        </w:rPr>
      </w:pPr>
    </w:p>
    <w:tbl>
      <w:tblPr>
        <w:tblStyle w:val="17"/>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法定代表人身份证（正面）</w:t>
            </w:r>
          </w:p>
        </w:tc>
        <w:tc>
          <w:tcPr>
            <w:tcW w:w="4485"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法定代表人身份证（反面）</w:t>
            </w:r>
          </w:p>
        </w:tc>
      </w:tr>
    </w:tbl>
    <w:p>
      <w:pPr>
        <w:jc w:val="center"/>
        <w:rPr>
          <w:rFonts w:ascii="宋体"/>
        </w:rPr>
      </w:pPr>
    </w:p>
    <w:tbl>
      <w:tblPr>
        <w:tblStyle w:val="1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sz w:val="24"/>
                <w:szCs w:val="24"/>
              </w:rPr>
            </w:pPr>
            <w:bookmarkStart w:id="8" w:name="_资格证明文件"/>
            <w:bookmarkEnd w:id="8"/>
            <w:bookmarkStart w:id="9" w:name="_Toc364329026"/>
            <w:r>
              <w:rPr>
                <w:rFonts w:hint="eastAsia" w:ascii="宋体" w:hAnsi="宋体" w:eastAsia="宋体" w:cs="宋体"/>
                <w:sz w:val="24"/>
                <w:szCs w:val="24"/>
              </w:rPr>
              <w:t>法定代表人授权代表身份证（正面）</w:t>
            </w:r>
            <w:bookmarkEnd w:id="9"/>
          </w:p>
        </w:tc>
        <w:tc>
          <w:tcPr>
            <w:tcW w:w="4492" w:type="dxa"/>
            <w:vAlign w:val="center"/>
          </w:tcPr>
          <w:p>
            <w:pPr>
              <w:jc w:val="center"/>
              <w:rPr>
                <w:rFonts w:ascii="宋体" w:hAnsi="宋体" w:eastAsia="宋体" w:cs="宋体"/>
                <w:sz w:val="24"/>
                <w:szCs w:val="24"/>
              </w:rPr>
            </w:pPr>
            <w:bookmarkStart w:id="10" w:name="_Toc364329027"/>
            <w:r>
              <w:rPr>
                <w:rFonts w:hint="eastAsia" w:ascii="宋体" w:hAnsi="宋体" w:eastAsia="宋体" w:cs="宋体"/>
                <w:sz w:val="24"/>
                <w:szCs w:val="24"/>
              </w:rPr>
              <w:t>法定代表人授权代表身份证（反面）</w:t>
            </w:r>
            <w:bookmarkEnd w:id="10"/>
          </w:p>
        </w:tc>
      </w:tr>
    </w:tbl>
    <w:p>
      <w:pPr>
        <w:jc w:val="center"/>
        <w:rPr>
          <w:rFonts w:ascii="宋体" w:hAnsi="宋体" w:eastAsia="宋体" w:cs="宋体"/>
          <w:sz w:val="24"/>
          <w:szCs w:val="24"/>
          <w:lang w:val="zh-CN"/>
        </w:rPr>
      </w:pPr>
    </w:p>
    <w:p>
      <w:pPr>
        <w:rPr>
          <w:rFonts w:ascii="宋体" w:hAnsi="宋体" w:eastAsia="宋体" w:cs="宋体"/>
          <w:sz w:val="24"/>
          <w:szCs w:val="24"/>
        </w:rPr>
      </w:pPr>
      <w:r>
        <w:rPr>
          <w:rFonts w:hint="eastAsia" w:ascii="宋体" w:hAnsi="宋体" w:eastAsia="宋体" w:cs="宋体"/>
          <w:sz w:val="24"/>
          <w:szCs w:val="24"/>
        </w:rPr>
        <w:t>附件9</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售后服务方案</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3B4"/>
    <w:multiLevelType w:val="multilevel"/>
    <w:tmpl w:val="14BB73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F817E8"/>
    <w:multiLevelType w:val="singleLevel"/>
    <w:tmpl w:val="59F817E8"/>
    <w:lvl w:ilvl="0" w:tentative="0">
      <w:start w:val="1"/>
      <w:numFmt w:val="chineseCounting"/>
      <w:suff w:val="nothing"/>
      <w:lvlText w:val="%1、"/>
      <w:lvlJc w:val="left"/>
    </w:lvl>
  </w:abstractNum>
  <w:abstractNum w:abstractNumId="2">
    <w:nsid w:val="59F82C47"/>
    <w:multiLevelType w:val="singleLevel"/>
    <w:tmpl w:val="59F82C47"/>
    <w:lvl w:ilvl="0" w:tentative="0">
      <w:start w:val="16"/>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4FF5"/>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4FF5"/>
    <w:rsid w:val="0019514B"/>
    <w:rsid w:val="001979CC"/>
    <w:rsid w:val="00197B0A"/>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261D"/>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2F6AA7"/>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604FF4"/>
    <w:rsid w:val="00617773"/>
    <w:rsid w:val="00617B45"/>
    <w:rsid w:val="00620C84"/>
    <w:rsid w:val="00623C5B"/>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00A3"/>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022"/>
    <w:rsid w:val="00911670"/>
    <w:rsid w:val="00915EE1"/>
    <w:rsid w:val="00916836"/>
    <w:rsid w:val="009175F5"/>
    <w:rsid w:val="0092179D"/>
    <w:rsid w:val="009228B1"/>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3D7F"/>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B62"/>
    <w:rsid w:val="00B00F45"/>
    <w:rsid w:val="00B0197E"/>
    <w:rsid w:val="00B0414B"/>
    <w:rsid w:val="00B06350"/>
    <w:rsid w:val="00B06E45"/>
    <w:rsid w:val="00B116C9"/>
    <w:rsid w:val="00B219DC"/>
    <w:rsid w:val="00B24A04"/>
    <w:rsid w:val="00B340D0"/>
    <w:rsid w:val="00B360AF"/>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62"/>
    <w:rsid w:val="00BA53FC"/>
    <w:rsid w:val="00BA6AAE"/>
    <w:rsid w:val="00BA6F7F"/>
    <w:rsid w:val="00BB6552"/>
    <w:rsid w:val="00BB6F2E"/>
    <w:rsid w:val="00BC03B7"/>
    <w:rsid w:val="00BC0976"/>
    <w:rsid w:val="00BC343C"/>
    <w:rsid w:val="00BD40DB"/>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56911"/>
    <w:rsid w:val="00D648ED"/>
    <w:rsid w:val="00D65DA0"/>
    <w:rsid w:val="00D724B4"/>
    <w:rsid w:val="00D80549"/>
    <w:rsid w:val="00D816B8"/>
    <w:rsid w:val="00D87B47"/>
    <w:rsid w:val="00D93E99"/>
    <w:rsid w:val="00D94605"/>
    <w:rsid w:val="00DA46FD"/>
    <w:rsid w:val="00DA79FA"/>
    <w:rsid w:val="00DC08EE"/>
    <w:rsid w:val="00DC2C87"/>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5563"/>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451B"/>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245C"/>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1E877B3"/>
    <w:rsid w:val="03A46AE2"/>
    <w:rsid w:val="04463FBD"/>
    <w:rsid w:val="058D33BB"/>
    <w:rsid w:val="05CF3110"/>
    <w:rsid w:val="05E27D18"/>
    <w:rsid w:val="060D12D6"/>
    <w:rsid w:val="065B005E"/>
    <w:rsid w:val="069616BC"/>
    <w:rsid w:val="06AA407C"/>
    <w:rsid w:val="06DE43C4"/>
    <w:rsid w:val="09415A27"/>
    <w:rsid w:val="0AAF6FCD"/>
    <w:rsid w:val="0BB3152E"/>
    <w:rsid w:val="0C1D51E2"/>
    <w:rsid w:val="0FAC2F24"/>
    <w:rsid w:val="0FC7443F"/>
    <w:rsid w:val="100F0259"/>
    <w:rsid w:val="10DD6E07"/>
    <w:rsid w:val="11E0182A"/>
    <w:rsid w:val="12087AF7"/>
    <w:rsid w:val="13361A1F"/>
    <w:rsid w:val="145E2D56"/>
    <w:rsid w:val="14874759"/>
    <w:rsid w:val="14E25169"/>
    <w:rsid w:val="15467BFB"/>
    <w:rsid w:val="196D0409"/>
    <w:rsid w:val="19CB5A07"/>
    <w:rsid w:val="1B053FD8"/>
    <w:rsid w:val="1C3A70B9"/>
    <w:rsid w:val="1CC00EFB"/>
    <w:rsid w:val="1CFE0E50"/>
    <w:rsid w:val="1D0A69A9"/>
    <w:rsid w:val="1D527F52"/>
    <w:rsid w:val="1E2B5829"/>
    <w:rsid w:val="1E6C7468"/>
    <w:rsid w:val="1F9D233B"/>
    <w:rsid w:val="1FA617D4"/>
    <w:rsid w:val="20F51DB6"/>
    <w:rsid w:val="216C4451"/>
    <w:rsid w:val="22C66329"/>
    <w:rsid w:val="2304487D"/>
    <w:rsid w:val="24DC7436"/>
    <w:rsid w:val="26051F0C"/>
    <w:rsid w:val="263A0AB2"/>
    <w:rsid w:val="27BC641D"/>
    <w:rsid w:val="29297CF6"/>
    <w:rsid w:val="2977538F"/>
    <w:rsid w:val="29B27BEC"/>
    <w:rsid w:val="2AC72049"/>
    <w:rsid w:val="2B6D17C3"/>
    <w:rsid w:val="2CA24E45"/>
    <w:rsid w:val="2EBF1C56"/>
    <w:rsid w:val="307526CD"/>
    <w:rsid w:val="3108172A"/>
    <w:rsid w:val="31456E38"/>
    <w:rsid w:val="323F595B"/>
    <w:rsid w:val="325E55F1"/>
    <w:rsid w:val="33160AEF"/>
    <w:rsid w:val="333F1561"/>
    <w:rsid w:val="35B22E0B"/>
    <w:rsid w:val="360A6BA0"/>
    <w:rsid w:val="369369DB"/>
    <w:rsid w:val="381C7313"/>
    <w:rsid w:val="38432644"/>
    <w:rsid w:val="38573562"/>
    <w:rsid w:val="39BF5D27"/>
    <w:rsid w:val="3A8D7D00"/>
    <w:rsid w:val="3B02136A"/>
    <w:rsid w:val="3BE44603"/>
    <w:rsid w:val="3C264C46"/>
    <w:rsid w:val="3C3A4CC1"/>
    <w:rsid w:val="3C820425"/>
    <w:rsid w:val="3D94533B"/>
    <w:rsid w:val="3E8D2D98"/>
    <w:rsid w:val="3EA15A96"/>
    <w:rsid w:val="3FFF7BA9"/>
    <w:rsid w:val="41576673"/>
    <w:rsid w:val="41632683"/>
    <w:rsid w:val="42547F08"/>
    <w:rsid w:val="448A2D39"/>
    <w:rsid w:val="44F72463"/>
    <w:rsid w:val="458B1FCA"/>
    <w:rsid w:val="462D5D3B"/>
    <w:rsid w:val="4674504C"/>
    <w:rsid w:val="46C515AF"/>
    <w:rsid w:val="4736232C"/>
    <w:rsid w:val="47710CC8"/>
    <w:rsid w:val="4AEB2AAD"/>
    <w:rsid w:val="4B045A02"/>
    <w:rsid w:val="4C1B5175"/>
    <w:rsid w:val="4FC64DC1"/>
    <w:rsid w:val="500015FF"/>
    <w:rsid w:val="503913CB"/>
    <w:rsid w:val="50687494"/>
    <w:rsid w:val="5161613B"/>
    <w:rsid w:val="518679EC"/>
    <w:rsid w:val="52FE211E"/>
    <w:rsid w:val="53815A5D"/>
    <w:rsid w:val="53DE7DD1"/>
    <w:rsid w:val="542C1166"/>
    <w:rsid w:val="559E024B"/>
    <w:rsid w:val="55DD3A62"/>
    <w:rsid w:val="5727092E"/>
    <w:rsid w:val="58ED3F1E"/>
    <w:rsid w:val="59037FBE"/>
    <w:rsid w:val="59A56B19"/>
    <w:rsid w:val="5B0F43BE"/>
    <w:rsid w:val="5B624B34"/>
    <w:rsid w:val="5BB159A4"/>
    <w:rsid w:val="5C4330A5"/>
    <w:rsid w:val="5C8F0ACA"/>
    <w:rsid w:val="5C9D4467"/>
    <w:rsid w:val="5CF5028A"/>
    <w:rsid w:val="5D157E06"/>
    <w:rsid w:val="5D3A570F"/>
    <w:rsid w:val="5E282BF7"/>
    <w:rsid w:val="5EEF0465"/>
    <w:rsid w:val="602B48EC"/>
    <w:rsid w:val="603747D3"/>
    <w:rsid w:val="61872733"/>
    <w:rsid w:val="629E3A7E"/>
    <w:rsid w:val="64914B33"/>
    <w:rsid w:val="65B038FD"/>
    <w:rsid w:val="6699236E"/>
    <w:rsid w:val="6719435C"/>
    <w:rsid w:val="680C35A9"/>
    <w:rsid w:val="6872393A"/>
    <w:rsid w:val="6876758A"/>
    <w:rsid w:val="69D0259E"/>
    <w:rsid w:val="6A05379D"/>
    <w:rsid w:val="6A732C70"/>
    <w:rsid w:val="6B283AB6"/>
    <w:rsid w:val="6DD347F7"/>
    <w:rsid w:val="6F2711A9"/>
    <w:rsid w:val="6F71476C"/>
    <w:rsid w:val="6FA746B2"/>
    <w:rsid w:val="70663A0C"/>
    <w:rsid w:val="712946A3"/>
    <w:rsid w:val="733D728C"/>
    <w:rsid w:val="73490052"/>
    <w:rsid w:val="75544E3F"/>
    <w:rsid w:val="77A17E08"/>
    <w:rsid w:val="79BE48D7"/>
    <w:rsid w:val="79F91778"/>
    <w:rsid w:val="7A90690F"/>
    <w:rsid w:val="7AED6EF6"/>
    <w:rsid w:val="7B162C84"/>
    <w:rsid w:val="7B7E5D5A"/>
    <w:rsid w:val="7E211576"/>
    <w:rsid w:val="7F543CB9"/>
    <w:rsid w:val="7F95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1"/>
    <w:unhideWhenUsed/>
    <w:qFormat/>
    <w:uiPriority w:val="9"/>
    <w:pPr>
      <w:keepNext/>
      <w:keepLines/>
      <w:spacing w:line="413" w:lineRule="auto"/>
      <w:outlineLvl w:val="1"/>
    </w:pPr>
    <w:rPr>
      <w:rFonts w:ascii="Arial" w:hAnsi="Arial" w:eastAsia="微软雅黑" w:cs="Times New Roman"/>
      <w:b/>
      <w:kern w:val="0"/>
      <w:sz w:val="28"/>
      <w:szCs w:val="20"/>
    </w:rPr>
  </w:style>
  <w:style w:type="paragraph" w:styleId="4">
    <w:name w:val="heading 3"/>
    <w:basedOn w:val="1"/>
    <w:next w:val="1"/>
    <w:unhideWhenUsed/>
    <w:qFormat/>
    <w:uiPriority w:val="9"/>
    <w:pPr>
      <w:keepNext/>
      <w:keepLines/>
      <w:spacing w:before="260" w:after="260" w:line="416" w:lineRule="auto"/>
      <w:jc w:val="center"/>
      <w:outlineLvl w:val="2"/>
    </w:pPr>
    <w:rPr>
      <w:rFonts w:ascii="Calibri" w:hAnsi="Calibri" w:eastAsia="微软雅黑" w:cs="Times New Roman"/>
      <w:b/>
      <w:bCs/>
      <w:sz w:val="24"/>
      <w:szCs w:val="32"/>
    </w:rPr>
  </w:style>
  <w:style w:type="character" w:default="1" w:styleId="14">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5">
    <w:name w:val="Body Text First Indent"/>
    <w:basedOn w:val="6"/>
    <w:unhideWhenUsed/>
    <w:qFormat/>
    <w:uiPriority w:val="99"/>
    <w:pPr>
      <w:ind w:firstLine="420" w:firstLineChars="100"/>
    </w:pPr>
  </w:style>
  <w:style w:type="paragraph" w:styleId="6">
    <w:name w:val="Body Text"/>
    <w:basedOn w:val="1"/>
    <w:unhideWhenUsed/>
    <w:qFormat/>
    <w:uiPriority w:val="99"/>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Plain Text"/>
    <w:basedOn w:val="1"/>
    <w:link w:val="21"/>
    <w:qFormat/>
    <w:uiPriority w:val="0"/>
    <w:rPr>
      <w:rFonts w:eastAsia="宋体"/>
      <w:sz w:val="24"/>
    </w:rPr>
  </w:style>
  <w:style w:type="paragraph" w:styleId="9">
    <w:name w:val="Date"/>
    <w:basedOn w:val="1"/>
    <w:next w:val="1"/>
    <w:link w:val="24"/>
    <w:unhideWhenUsed/>
    <w:qFormat/>
    <w:uiPriority w:val="99"/>
    <w:pPr>
      <w:ind w:left="100" w:leftChars="2500"/>
    </w:pPr>
  </w:style>
  <w:style w:type="paragraph" w:styleId="10">
    <w:name w:val="Balloon Text"/>
    <w:basedOn w:val="1"/>
    <w:link w:val="32"/>
    <w:unhideWhenUsed/>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rPr>
      <w:rFonts w:ascii="Calibri" w:hAnsi="Calibri" w:eastAsia="宋体" w:cs="Times New Roman"/>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8">
    <w:name w:val="页眉 Char"/>
    <w:basedOn w:val="14"/>
    <w:link w:val="12"/>
    <w:semiHidden/>
    <w:qFormat/>
    <w:uiPriority w:val="99"/>
    <w:rPr>
      <w:sz w:val="18"/>
      <w:szCs w:val="18"/>
    </w:rPr>
  </w:style>
  <w:style w:type="character" w:customStyle="1" w:styleId="19">
    <w:name w:val="页脚 Char"/>
    <w:basedOn w:val="14"/>
    <w:link w:val="11"/>
    <w:semiHidden/>
    <w:qFormat/>
    <w:uiPriority w:val="99"/>
    <w:rPr>
      <w:sz w:val="18"/>
      <w:szCs w:val="18"/>
    </w:rPr>
  </w:style>
  <w:style w:type="character" w:customStyle="1" w:styleId="20">
    <w:name w:val="纯文本 Char1"/>
    <w:link w:val="8"/>
    <w:qFormat/>
    <w:uiPriority w:val="0"/>
    <w:rPr>
      <w:rFonts w:eastAsia="宋体"/>
      <w:sz w:val="24"/>
    </w:rPr>
  </w:style>
  <w:style w:type="character" w:customStyle="1" w:styleId="21">
    <w:name w:val="纯文本 Char"/>
    <w:basedOn w:val="14"/>
    <w:link w:val="8"/>
    <w:semiHidden/>
    <w:qFormat/>
    <w:uiPriority w:val="99"/>
    <w:rPr>
      <w:rFonts w:ascii="宋体" w:hAnsi="Courier New" w:eastAsia="宋体" w:cs="Courier New"/>
      <w:szCs w:val="21"/>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日期 Char"/>
    <w:basedOn w:val="14"/>
    <w:link w:val="9"/>
    <w:semiHidden/>
    <w:qFormat/>
    <w:uiPriority w:val="99"/>
  </w:style>
  <w:style w:type="paragraph" w:customStyle="1" w:styleId="25">
    <w:name w:val="列出段落2"/>
    <w:basedOn w:val="1"/>
    <w:unhideWhenUsed/>
    <w:qFormat/>
    <w:uiPriority w:val="99"/>
    <w:pPr>
      <w:ind w:firstLine="420" w:firstLineChars="200"/>
    </w:pPr>
  </w:style>
  <w:style w:type="character" w:customStyle="1" w:styleId="26">
    <w:name w:val="正文文本缩进 Char Char"/>
    <w:link w:val="27"/>
    <w:qFormat/>
    <w:uiPriority w:val="0"/>
    <w:rPr>
      <w:rFonts w:ascii="宋体"/>
      <w:sz w:val="24"/>
    </w:rPr>
  </w:style>
  <w:style w:type="paragraph" w:customStyle="1" w:styleId="27">
    <w:name w:val="正文文本缩进1"/>
    <w:basedOn w:val="1"/>
    <w:link w:val="26"/>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28">
    <w:name w:val="日期 Char Char"/>
    <w:link w:val="29"/>
    <w:qFormat/>
    <w:uiPriority w:val="0"/>
    <w:rPr>
      <w:sz w:val="24"/>
    </w:rPr>
  </w:style>
  <w:style w:type="paragraph" w:customStyle="1" w:styleId="29">
    <w:name w:val="日期1"/>
    <w:basedOn w:val="1"/>
    <w:next w:val="1"/>
    <w:link w:val="28"/>
    <w:qFormat/>
    <w:uiPriority w:val="0"/>
    <w:rPr>
      <w:rFonts w:ascii="Times New Roman" w:hAnsi="Times New Roman" w:eastAsia="宋体" w:cs="Times New Roman"/>
      <w:kern w:val="0"/>
      <w:sz w:val="24"/>
      <w:szCs w:val="20"/>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1">
    <w:name w:val="标题 2 Char"/>
    <w:basedOn w:val="14"/>
    <w:link w:val="3"/>
    <w:qFormat/>
    <w:uiPriority w:val="0"/>
    <w:rPr>
      <w:rFonts w:ascii="Arial" w:hAnsi="Arial" w:eastAsia="微软雅黑" w:cs="Times New Roman"/>
      <w:b/>
      <w:kern w:val="0"/>
      <w:sz w:val="28"/>
      <w:szCs w:val="20"/>
    </w:rPr>
  </w:style>
  <w:style w:type="character" w:customStyle="1" w:styleId="32">
    <w:name w:val="批注框文本 Char"/>
    <w:basedOn w:val="14"/>
    <w:link w:val="10"/>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011D0-DBD8-41EA-A17E-0D8AEBB24D38}">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4390</Words>
  <Characters>25029</Characters>
  <Lines>208</Lines>
  <Paragraphs>58</Paragraphs>
  <TotalTime>0</TotalTime>
  <ScaleCrop>false</ScaleCrop>
  <LinksUpToDate>false</LinksUpToDate>
  <CharactersWithSpaces>29361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冰封的爱</cp:lastModifiedBy>
  <cp:lastPrinted>2017-12-07T03:09:00Z</cp:lastPrinted>
  <dcterms:modified xsi:type="dcterms:W3CDTF">2017-12-19T05:59:50Z</dcterms:modified>
  <cp:revision>550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