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35"/>
        <w:jc w:val="center"/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司法局办公机具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采购</w:t>
      </w:r>
      <w:r>
        <w:rPr>
          <w:rFonts w:hint="eastAsia" w:asciiTheme="minorEastAsia" w:hAnsiTheme="minorEastAsia" w:cstheme="minorEastAsia"/>
          <w:b/>
          <w:bCs w:val="0"/>
          <w:sz w:val="36"/>
          <w:szCs w:val="36"/>
          <w:lang w:eastAsia="zh-CN"/>
        </w:rPr>
        <w:t>项目询价</w:t>
      </w:r>
    </w:p>
    <w:p>
      <w:pPr>
        <w:shd w:val="solid" w:color="FFFFFF" w:fill="auto"/>
        <w:autoSpaceDN w:val="0"/>
        <w:spacing w:line="360" w:lineRule="auto"/>
        <w:ind w:firstLine="635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060000" w:fill="FFFFFF"/>
          <w:lang w:val="en-US" w:eastAsia="zh-CN"/>
        </w:rPr>
        <w:t>长葛市司法局办公机具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040000" w:fill="FFFFFF"/>
          <w:lang w:eastAsia="zh-CN"/>
        </w:rPr>
        <w:t>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030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rPr>
          <w:rFonts w:hint="default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长葛市司法局拟采购办公机具一批。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  <w:t>《全国公共资源交易平台（河南省﹒许昌市）》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截至开标时间止，供应商不足三家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询价流标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司法局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77178E2"/>
    <w:rsid w:val="17B04A11"/>
    <w:rsid w:val="18375CCB"/>
    <w:rsid w:val="1B8F6213"/>
    <w:rsid w:val="1C71275E"/>
    <w:rsid w:val="1E68286C"/>
    <w:rsid w:val="252819C6"/>
    <w:rsid w:val="28F829A4"/>
    <w:rsid w:val="3EEE603E"/>
    <w:rsid w:val="400646BB"/>
    <w:rsid w:val="441006A4"/>
    <w:rsid w:val="48B47B30"/>
    <w:rsid w:val="4C7013F0"/>
    <w:rsid w:val="4EC7743E"/>
    <w:rsid w:val="54EE36D0"/>
    <w:rsid w:val="56434B3A"/>
    <w:rsid w:val="5EF93DA2"/>
    <w:rsid w:val="6B052524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2018-01-11T02:09:19Z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