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ashed" w:color="999999" w:sz="6" w:space="15"/>
          <w:right w:val="none" w:color="auto" w:sz="0" w:space="0"/>
        </w:pBdr>
        <w:wordWrap w:val="0"/>
        <w:jc w:val="center"/>
        <w:rPr>
          <w:sz w:val="24"/>
          <w:szCs w:val="24"/>
        </w:rPr>
      </w:pPr>
      <w:r>
        <w:rPr>
          <w:rFonts w:hint="eastAsia" w:ascii="宋体" w:hAnsi="宋体" w:eastAsia="宋体" w:cs="宋体"/>
          <w:color w:val="000000"/>
          <w:sz w:val="39"/>
          <w:szCs w:val="39"/>
        </w:rPr>
        <w:t>许昌市小额工程建设项目发包办法（试行）</w:t>
      </w:r>
      <w:r>
        <w:rPr>
          <w:sz w:val="24"/>
          <w:szCs w:val="24"/>
        </w:rPr>
        <w:t xml:space="preserve"> </w:t>
      </w:r>
    </w:p>
    <w:p>
      <w:pPr>
        <w:pStyle w:val="3"/>
        <w:keepNext w:val="0"/>
        <w:keepLines w:val="0"/>
        <w:widowControl/>
        <w:suppressLineNumbers w:val="0"/>
        <w:wordWrap w:val="0"/>
        <w:spacing w:before="0" w:beforeAutospacing="1" w:after="0" w:afterAutospacing="1" w:line="375" w:lineRule="atLeast"/>
        <w:ind w:left="0" w:right="0"/>
        <w:jc w:val="center"/>
        <w:rPr>
          <w:b w:val="0"/>
          <w:kern w:val="0"/>
          <w:sz w:val="18"/>
          <w:szCs w:val="18"/>
          <w:lang w:val="en-US" w:eastAsia="zh-CN" w:bidi="ar"/>
        </w:rPr>
      </w:pPr>
      <w:r>
        <w:rPr>
          <w:b w:val="0"/>
          <w:kern w:val="0"/>
          <w:sz w:val="18"/>
          <w:szCs w:val="18"/>
          <w:lang w:val="en-US" w:eastAsia="zh-CN" w:bidi="ar"/>
        </w:rPr>
        <w:t>【发布人：     发布时间：2016-05-27 09:20】</w:t>
      </w:r>
    </w:p>
    <w:p>
      <w:pPr>
        <w:pStyle w:val="3"/>
        <w:keepNext w:val="0"/>
        <w:keepLines w:val="0"/>
        <w:widowControl/>
        <w:suppressLineNumbers w:val="0"/>
        <w:wordWrap w:val="0"/>
        <w:spacing w:before="0" w:beforeAutospacing="1" w:after="0" w:afterAutospacing="1" w:line="375" w:lineRule="atLeast"/>
        <w:ind w:left="0" w:right="0"/>
        <w:jc w:val="center"/>
      </w:pPr>
      <w:r>
        <w:rPr>
          <w:rFonts w:hint="eastAsia"/>
          <w:b w:val="0"/>
          <w:kern w:val="0"/>
          <w:sz w:val="18"/>
          <w:szCs w:val="18"/>
          <w:lang w:val="en-US" w:eastAsia="zh-CN" w:bidi="ar"/>
        </w:rPr>
        <w:t>许公管委〔2016〕2号</w:t>
      </w:r>
    </w:p>
    <w:tbl>
      <w:tblPr>
        <w:tblStyle w:val="7"/>
        <w:tblW w:w="8306"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0" w:type="dxa"/>
            <w:bottom w:w="0" w:type="dxa"/>
            <w:right w:w="0" w:type="dxa"/>
          </w:tblCellMar>
        </w:tblPrEx>
        <w:trPr>
          <w:jc w:val="center"/>
        </w:trPr>
        <w:tc>
          <w:tcPr>
            <w:tcW w:w="8306" w:type="dxa"/>
            <w:shd w:val="clear" w:color="auto" w:fill="auto"/>
            <w:vAlign w:val="center"/>
          </w:tcPr>
          <w:p>
            <w:pPr>
              <w:pStyle w:val="3"/>
              <w:keepNext w:val="0"/>
              <w:keepLines w:val="0"/>
              <w:widowControl/>
              <w:suppressLineNumbers w:val="0"/>
              <w:wordWrap w:val="0"/>
              <w:jc w:val="center"/>
            </w:pP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第一条 为进一步规范我市政府投资小额工程建设项目发包程序，降低交易成本,提高工作效率,根据《河南省实施</w:t>
            </w:r>
            <w:bookmarkStart w:id="0" w:name="_GoBack"/>
            <w:bookmarkEnd w:id="0"/>
            <w:r>
              <w:rPr>
                <w:rFonts w:ascii="仿宋_GB2312" w:hAnsi="仿宋_GB2312" w:eastAsia="仿宋_GB2312" w:cs="仿宋_GB2312"/>
                <w:sz w:val="27"/>
                <w:szCs w:val="27"/>
              </w:rPr>
              <w:t>&lt;中华人民共和国招标投标法&gt;办法》等规定，结合实际，制定本办法。</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第二条 本办法所称小额工程建设项目,是指法定招标限额标准以下须进入我市各级公共资源交易中心交易的工程建设项目（新建、改建、扩建及其相关的装修、除险加固、拆除、维修等）,包括项目的勘察、设计、监理以及与工程建设有关的重要设备、材料等的采购。具体范围和规模标准：</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（一）单项施工项目，财政评审价10万（含）至100万元；</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（二）工程建设勘察、设计、监理等服务项目，财政评审价10万（含）至30万元；</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（三）工程建设重要设备、材料等货物项目，财政评审价10万（含）至100万元；</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（四）单项合同金额符合（一）、（二）、（三）项规定标准，但项目总投资额1000万元以上的除外。</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第三条 第二条规定的规模标准以下的工程建设项目可以由项目建设单位直接发包。</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第四条 小额工程建设项目发包，应提供下列资料：</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（一）资金证明；</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（二）财政评审结论及预算审核报告书；</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（三）代理合同。</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第五条 发包文件在发包前须报行政主管部门备案。</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第六条 发包文件内容：</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b w:val="0"/>
                <w:i w:val="0"/>
                <w:color w:val="333333"/>
                <w:sz w:val="27"/>
                <w:szCs w:val="27"/>
                <w:shd w:val="clear" w:fill="FFFFFF"/>
              </w:rPr>
              <w:t>(一)发包人的名称和住所；</w:t>
            </w:r>
            <w:r>
              <w:rPr>
                <w:rFonts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(二)项目的名称和发包内容；</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(三)项目的资金来源和发包控制价，必要的图纸和已标价工程量清单；</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(四)项目的数量、规模或建设地点；</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(五)项目的完成期限；</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(六)项目的技术要求和质量要求；</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(七)对承包人的资格要求；</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(八)承包文件递交的地点和截止时间；</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(九)承包报价和承诺书格式要求；</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(十)评审标准和方法；</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(十一)发包有效期限；</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(十二)合同的主要条款；</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(十三)承包文件的数量；</w:t>
            </w:r>
            <w:r>
              <w:rPr>
                <w:rFonts w:hint="eastAsia" w:ascii="宋体" w:hAnsi="宋体" w:eastAsia="宋体" w:cs="宋体"/>
                <w:sz w:val="18"/>
                <w:szCs w:val="18"/>
              </w:rPr>
              <w:t xml:space="preserve"> </w:t>
            </w:r>
          </w:p>
          <w:p>
            <w:pPr>
              <w:pStyle w:val="3"/>
              <w:keepNext w:val="0"/>
              <w:keepLines w:val="0"/>
              <w:widowControl/>
              <w:suppressLineNumbers w:val="0"/>
              <w:wordWrap w:val="0"/>
              <w:jc w:val="left"/>
            </w:pPr>
            <w:r>
              <w:rPr>
                <w:rFonts w:ascii="仿宋_GB2312" w:hAnsi="仿宋_GB2312" w:eastAsia="仿宋_GB2312" w:cs="仿宋_GB2312"/>
                <w:b w:val="0"/>
                <w:i w:val="0"/>
                <w:color w:val="333333"/>
                <w:sz w:val="27"/>
                <w:szCs w:val="27"/>
                <w:shd w:val="clear" w:fill="FFFFFF"/>
              </w:rPr>
              <w:t>   （十四）唱价的时间和地点；</w:t>
            </w:r>
            <w:r>
              <w:rPr>
                <w:rFonts w:hint="eastAsia" w:ascii="仿宋" w:hAnsi="仿宋" w:eastAsia="仿宋" w:cs="仿宋"/>
                <w:b w:val="0"/>
                <w:i w:val="0"/>
                <w:color w:val="333333"/>
                <w:sz w:val="32"/>
                <w:szCs w:val="32"/>
                <w:shd w:val="clear" w:fill="FFFFFF"/>
              </w:rPr>
              <w:br w:type="textWrapping"/>
            </w:r>
            <w:r>
              <w:rPr>
                <w:rFonts w:ascii="仿宋_GB2312" w:hAnsi="仿宋_GB2312" w:eastAsia="仿宋_GB2312" w:cs="仿宋_GB2312"/>
                <w:b w:val="0"/>
                <w:i w:val="0"/>
                <w:color w:val="333333"/>
                <w:sz w:val="27"/>
                <w:szCs w:val="27"/>
                <w:shd w:val="clear" w:fill="FFFFFF"/>
              </w:rPr>
              <w:t>　　(十五)需要载明的其他事项。</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第七条 发包程序：</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（一）发布发包公告和发包文件。由发包人在许昌市公共资源交易网发布发包公告，同时发布发包文件，时间不少于10天。</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（二）报名及文件下载。潜在承包人在公告期间通过许昌市公共资源交易网进行网上报名、下载发包文件。</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（三）提交承包文件。潜在承包人应实质性响应发包文件的要求，按规定提交保证金、提供各种资格审查材料、承包报价和承诺书，并密封装订。</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（四）唱价。招标代理机构按照发包文件指定的时间和地点组织唱价。</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5"/>
              <w:jc w:val="left"/>
            </w:pPr>
            <w:r>
              <w:rPr>
                <w:rFonts w:ascii="仿宋_GB2312" w:hAnsi="仿宋_GB2312" w:eastAsia="仿宋_GB2312" w:cs="仿宋_GB2312"/>
                <w:sz w:val="27"/>
                <w:szCs w:val="27"/>
              </w:rPr>
              <w:t>（五）专家抽取。发包人、行政主管部门、交易中心共同在评标专家库中随机抽取3名以上单数评标专家组成评审委员会。</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5"/>
              <w:jc w:val="left"/>
            </w:pPr>
            <w:r>
              <w:rPr>
                <w:rFonts w:ascii="仿宋_GB2312" w:hAnsi="仿宋_GB2312" w:eastAsia="仿宋_GB2312" w:cs="仿宋_GB2312"/>
                <w:sz w:val="27"/>
                <w:szCs w:val="27"/>
              </w:rPr>
              <w:t>（六）组织评审。评审委员会对承包文件进行合格性评审。对通过评审的潜在承包人，按照承包报价由低到高顺序推荐1-3名预承包人。若报价相同，则以抽签方式确定推荐顺序。</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（七）结果公告。在行政主管部门、交易中心的共同监督下，由发包人当场确定排名第一的预承包人为承包人，并在许昌市公共资源交易网进行公告。</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第八条 承包人无故放弃承包资格的，保证金不予退还，并载入失信记录。承包人按预排名重新确定。</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第九条 发包资料按照交易档案管理规定妥善保管，以备查询。</w:t>
            </w:r>
            <w:r>
              <w:rPr>
                <w:rFonts w:hint="eastAsia" w:ascii="宋体" w:hAnsi="宋体" w:eastAsia="宋体" w:cs="宋体"/>
                <w:sz w:val="18"/>
                <w:szCs w:val="18"/>
              </w:rPr>
              <w:t xml:space="preserve"> </w:t>
            </w:r>
          </w:p>
          <w:p>
            <w:pPr>
              <w:pStyle w:val="3"/>
              <w:keepNext w:val="0"/>
              <w:keepLines w:val="0"/>
              <w:widowControl/>
              <w:suppressLineNumbers w:val="0"/>
              <w:wordWrap w:val="0"/>
              <w:ind w:left="0" w:firstLine="640"/>
              <w:jc w:val="left"/>
            </w:pPr>
            <w:r>
              <w:rPr>
                <w:rFonts w:ascii="仿宋_GB2312" w:hAnsi="仿宋_GB2312" w:eastAsia="仿宋_GB2312" w:cs="仿宋_GB2312"/>
                <w:sz w:val="27"/>
                <w:szCs w:val="27"/>
              </w:rPr>
              <w:t>第十条 本办法自印发之日起施行，与本办法不一致的，以本办法为准。</w:t>
            </w:r>
            <w:r>
              <w:rPr>
                <w:rFonts w:hint="eastAsia" w:ascii="宋体" w:hAnsi="宋体" w:eastAsia="宋体" w:cs="宋体"/>
                <w:sz w:val="18"/>
                <w:szCs w:val="18"/>
              </w:rPr>
              <w:t xml:space="preserve"> </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Wingdings">
    <w:panose1 w:val="05000000000000000000"/>
    <w:charset w:val="00"/>
    <w:family w:val="auto"/>
    <w:pitch w:val="default"/>
    <w:sig w:usb0="00000000" w:usb1="00000000" w:usb2="00000000" w:usb3="00000000" w:csb0="8000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9871A1F"/>
    <w:rsid w:val="1DA127BB"/>
    <w:rsid w:val="480F3E6D"/>
    <w:rsid w:val="7B4266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8"/>
      <w:szCs w:val="28"/>
      <w:lang w:val="en-US" w:eastAsia="zh-CN" w:bidi="ar-SA"/>
    </w:rPr>
  </w:style>
  <w:style w:type="paragraph" w:styleId="2">
    <w:name w:val="heading 3"/>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27"/>
      <w:szCs w:val="27"/>
      <w:lang w:val="en-US" w:eastAsia="zh-CN" w:bidi="ar"/>
    </w:rPr>
  </w:style>
  <w:style w:type="character" w:default="1" w:styleId="4">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5">
    <w:name w:val="FollowedHyperlink"/>
    <w:basedOn w:val="4"/>
    <w:qFormat/>
    <w:uiPriority w:val="0"/>
    <w:rPr>
      <w:color w:val="000000"/>
      <w:u w:val="none"/>
    </w:rPr>
  </w:style>
  <w:style w:type="character" w:styleId="6">
    <w:name w:val="Hyperlink"/>
    <w:basedOn w:val="4"/>
    <w:qFormat/>
    <w:uiPriority w:val="0"/>
    <w:rPr>
      <w:color w:val="000000"/>
      <w:u w:val="none"/>
    </w:rPr>
  </w:style>
  <w:style w:type="paragraph" w:customStyle="1" w:styleId="8">
    <w:name w:val="样式2"/>
    <w:basedOn w:val="1"/>
    <w:qFormat/>
    <w:uiPriority w:val="0"/>
    <w:rPr>
      <w:rFonts w:asciiTheme="minorAscii" w:hAnsiTheme="minorAscii"/>
      <w:sz w:val="52"/>
    </w:rPr>
  </w:style>
  <w:style w:type="character" w:customStyle="1" w:styleId="9">
    <w:name w:val="lsr"/>
    <w:basedOn w:val="4"/>
    <w:qFormat/>
    <w:uiPriority w:val="0"/>
  </w:style>
  <w:style w:type="character" w:customStyle="1" w:styleId="10">
    <w:name w:val="sr"/>
    <w:basedOn w:val="4"/>
    <w:qFormat/>
    <w:uiPriority w:val="0"/>
  </w:style>
  <w:style w:type="character" w:customStyle="1" w:styleId="11">
    <w:name w:val="sl"/>
    <w:basedOn w:val="4"/>
    <w:qFormat/>
    <w:uiPriority w:val="0"/>
  </w:style>
  <w:style w:type="character" w:customStyle="1" w:styleId="12">
    <w:name w:val="tit1"/>
    <w:basedOn w:val="4"/>
    <w:qFormat/>
    <w:uiPriority w:val="0"/>
  </w:style>
  <w:style w:type="character" w:customStyle="1" w:styleId="13">
    <w:name w:val="tit"/>
    <w:basedOn w:val="4"/>
    <w:qFormat/>
    <w:uiPriority w:val="0"/>
  </w:style>
  <w:style w:type="character" w:customStyle="1" w:styleId="14">
    <w:name w:val="lsl"/>
    <w:basedOn w:val="4"/>
    <w:qFormat/>
    <w:uiPriority w:val="0"/>
  </w:style>
  <w:style w:type="character" w:customStyle="1" w:styleId="15">
    <w:name w:val="down"/>
    <w:basedOn w:val="4"/>
    <w:qFormat/>
    <w:uiPriority w:val="0"/>
    <w:rPr>
      <w:shd w:val="clear" w:fill="DAEEF9"/>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NN</cp:lastModifiedBy>
  <dcterms:modified xsi:type="dcterms:W3CDTF">2017-12-27T03:31:22Z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