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兰南高速鄢陵站连接线升级改造项目</w:t>
      </w:r>
    </w:p>
    <w:p>
      <w:pPr>
        <w:snapToGrid w:val="0"/>
        <w:spacing w:before="156" w:beforeLines="5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中标标的概况</w:t>
      </w:r>
    </w:p>
    <w:p>
      <w:pPr>
        <w:rPr>
          <w:rFonts w:ascii="宋体" w:hAnsi="宋体"/>
        </w:rPr>
      </w:pPr>
    </w:p>
    <w:tbl>
      <w:tblPr>
        <w:tblStyle w:val="5"/>
        <w:tblW w:w="7640" w:type="dxa"/>
        <w:jc w:val="center"/>
        <w:tblInd w:w="-1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25"/>
        <w:gridCol w:w="5815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  <w:jc w:val="center"/>
        </w:trPr>
        <w:tc>
          <w:tcPr>
            <w:tcW w:w="182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Microsoft Yahei" w:hAnsi="Microsoft Yahei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Microsoft Yahei" w:hAnsi="Microsoft Yahei" w:cs="宋体"/>
                <w:color w:val="000000"/>
                <w:kern w:val="0"/>
                <w:sz w:val="22"/>
                <w:szCs w:val="22"/>
                <w:lang w:val="en-US" w:eastAsia="zh-CN"/>
              </w:rPr>
              <w:t>项目概况</w:t>
            </w:r>
          </w:p>
        </w:tc>
        <w:tc>
          <w:tcPr>
            <w:tcW w:w="58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spacing w:line="460" w:lineRule="exact"/>
              <w:ind w:firstLine="440" w:firstLineChars="200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本项目为</w:t>
            </w:r>
            <w:r>
              <w:rPr>
                <w:rFonts w:hint="eastAsia" w:ascii="宋体" w:hAnsi="宋体" w:cs="宋体"/>
                <w:sz w:val="22"/>
                <w:szCs w:val="22"/>
              </w:rPr>
              <w:t>兰南高速鄢陵站连接线升级改造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工程，位于鄢陵县陈化店镇东，起点位于许鄢快速通道相交处，向北至兰南高速鄢陵站区，长度约0.381公里。</w:t>
            </w:r>
            <w:r>
              <w:rPr>
                <w:rFonts w:hint="eastAsia" w:ascii="宋体" w:hAnsi="宋体" w:cs="宋体"/>
                <w:sz w:val="22"/>
                <w:szCs w:val="22"/>
              </w:rPr>
              <w:t>兰南高速鄢陵站连接线升级改造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工程项目按二级公路设计，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2"/>
                <w:szCs w:val="22"/>
              </w:rPr>
              <w:t>设计速度为80km/h，沥青混凝土路面。</w:t>
            </w:r>
          </w:p>
          <w:p>
            <w:pPr>
              <w:spacing w:line="460" w:lineRule="exact"/>
              <w:ind w:firstLine="440" w:firstLineChars="200"/>
              <w:rPr>
                <w:rFonts w:hint="eastAsia" w:ascii="Microsoft Yahei" w:hAnsi="Microsoft Yahei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K0+000</w:t>
            </w:r>
            <w:r>
              <w:rPr>
                <w:rFonts w:hint="eastAsia" w:ascii="宋体" w:hAnsi="宋体"/>
                <w:bCs/>
                <w:sz w:val="22"/>
                <w:szCs w:val="22"/>
                <w:vertAlign w:val="superscript"/>
              </w:rPr>
              <w:t>_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K0+331段，路基宽58米，路面宽34米（硬路肩（1m）+行车道（4×3.75m）+路缘带0.5m）+中央分隔带（1m）+路缘带（0.5m）+行车道（4×3.75m）+硬路肩（1m）），两侧2×12米绿化林带，路面横坡2%；K0+331</w:t>
            </w:r>
            <w:r>
              <w:rPr>
                <w:rFonts w:hint="eastAsia" w:ascii="宋体" w:hAnsi="宋体"/>
                <w:bCs/>
                <w:sz w:val="22"/>
                <w:szCs w:val="22"/>
                <w:vertAlign w:val="superscript"/>
              </w:rPr>
              <w:t>_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K0+381</w:t>
            </w:r>
            <w:r>
              <w:rPr>
                <w:rFonts w:hint="eastAsia" w:ascii="宋体" w:hAnsi="宋体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段为站区广场，路基宽106米，路面宽82米，两侧2×12米绿化林带，路面横坡1.5%；其中K0+303</w:t>
            </w:r>
            <w:r>
              <w:rPr>
                <w:rFonts w:hint="eastAsia" w:ascii="宋体" w:hAnsi="宋体"/>
                <w:bCs/>
                <w:sz w:val="22"/>
                <w:szCs w:val="22"/>
                <w:vertAlign w:val="superscript"/>
              </w:rPr>
              <w:t>_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K0+331段为渐变段，路面宽度由34米渐变至82米。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  <w:jc w:val="center"/>
        </w:trPr>
        <w:tc>
          <w:tcPr>
            <w:tcW w:w="182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Microsoft Yahei" w:hAnsi="Microsoft Yahei" w:cs="宋体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Microsoft Yahei" w:hAnsi="Microsoft Yahei" w:cs="宋体"/>
                <w:color w:val="000000"/>
                <w:kern w:val="0"/>
                <w:sz w:val="22"/>
                <w:szCs w:val="22"/>
                <w:lang w:eastAsia="zh-CN"/>
              </w:rPr>
              <w:t>招标范围</w:t>
            </w:r>
          </w:p>
        </w:tc>
        <w:tc>
          <w:tcPr>
            <w:tcW w:w="58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64" w:firstLineChars="211"/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招标文件、施工图纸、工程量清单、答疑纪要（如有）和补充文件（如有）等范围内的所有建设内容。</w:t>
            </w:r>
          </w:p>
        </w:tc>
      </w:tr>
    </w:tbl>
    <w:tbl>
      <w:tblPr>
        <w:tblStyle w:val="5"/>
        <w:tblpPr w:leftFromText="180" w:rightFromText="180" w:vertAnchor="text" w:horzAnchor="page" w:tblpX="2193" w:tblpY="16"/>
        <w:tblOverlap w:val="never"/>
        <w:tblW w:w="7654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767"/>
        <w:gridCol w:w="2297"/>
        <w:gridCol w:w="75"/>
        <w:gridCol w:w="1259"/>
        <w:gridCol w:w="841"/>
        <w:gridCol w:w="1415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5" w:hRule="atLeast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887" w:type="dxa"/>
            <w:gridSpan w:val="5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兰南高速鄢陵站连接线升级改造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29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Y2017GJ272</w:t>
            </w:r>
          </w:p>
        </w:tc>
        <w:tc>
          <w:tcPr>
            <w:tcW w:w="217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采购方式</w:t>
            </w:r>
          </w:p>
        </w:tc>
        <w:tc>
          <w:tcPr>
            <w:tcW w:w="1415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宋体"/>
                <w:color w:val="000000"/>
                <w:kern w:val="0"/>
                <w:sz w:val="22"/>
                <w:szCs w:val="22"/>
              </w:rPr>
              <w:t>竞争性谈判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中标人名称</w:t>
            </w:r>
          </w:p>
        </w:tc>
        <w:tc>
          <w:tcPr>
            <w:tcW w:w="5887" w:type="dxa"/>
            <w:gridSpan w:val="5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河南英盟路桥工程有限公司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5887" w:type="dxa"/>
            <w:gridSpan w:val="5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许昌市莲城大道1799号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3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2"/>
                <w:szCs w:val="22"/>
                <w:lang w:eastAsia="zh-CN"/>
              </w:rPr>
              <w:t>曹群峰</w:t>
            </w:r>
            <w:r>
              <w:rPr>
                <w:rFonts w:hint="eastAsia" w:ascii="仿宋" w:hAnsi="仿宋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256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auto"/>
                <w:kern w:val="0"/>
                <w:sz w:val="22"/>
                <w:szCs w:val="22"/>
                <w:lang w:val="en-US" w:eastAsia="zh-CN"/>
              </w:rPr>
              <w:t>13663748199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</w:trPr>
        <w:tc>
          <w:tcPr>
            <w:tcW w:w="176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中标金额</w:t>
            </w:r>
          </w:p>
        </w:tc>
        <w:tc>
          <w:tcPr>
            <w:tcW w:w="5887" w:type="dxa"/>
            <w:gridSpan w:val="5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Microsoft Yahei" w:hAnsi="Microsoft Yahe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10000000.00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</w:tc>
      </w:tr>
    </w:tbl>
    <w:p>
      <w:pPr>
        <w:widowControl/>
        <w:spacing w:line="240" w:lineRule="atLeast"/>
        <w:jc w:val="left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55S">
    <w:panose1 w:val="00020600040101010101"/>
    <w:charset w:val="86"/>
    <w:family w:val="roman"/>
    <w:pitch w:val="default"/>
    <w:sig w:usb0="A00002BF" w:usb1="18EF7CFA" w:usb2="00000016" w:usb3="00000000" w:csb0="00040000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3788C"/>
    <w:rsid w:val="0E33788C"/>
    <w:rsid w:val="168708CD"/>
    <w:rsid w:val="21E703CA"/>
    <w:rsid w:val="3ECA67AF"/>
    <w:rsid w:val="447F294F"/>
    <w:rsid w:val="4AC52383"/>
    <w:rsid w:val="50BC0BBE"/>
    <w:rsid w:val="661E6814"/>
    <w:rsid w:val="67186EAC"/>
    <w:rsid w:val="77B75D4B"/>
    <w:rsid w:val="798F788E"/>
    <w:rsid w:val="7D51743A"/>
    <w:rsid w:val="7DF25C7A"/>
    <w:rsid w:val="7E8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2018-01-03T03:02:00Z</dcterms:created>
  <dc:creator>Administrator</dc:creator>
  <cp:lastModifiedBy>Administrator</cp:lastModifiedBy>
  <dcterms:modified xsi:type="dcterms:W3CDTF">2018-01-03T03:36:39Z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