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kinsoku/>
        <w:wordWrap/>
        <w:overflowPunct/>
        <w:topLinePunct w:val="0"/>
        <w:autoSpaceDE/>
        <w:bidi w:val="0"/>
        <w:adjustRightInd/>
        <w:snapToGrid/>
        <w:spacing w:line="240" w:lineRule="auto"/>
        <w:textAlignment w:val="auto"/>
        <w:rPr>
          <w:rFonts w:hint="eastAsia" w:ascii="宋体" w:hAnsi="宋体" w:eastAsia="宋体" w:cs="宋体"/>
          <w:b/>
          <w:bCs w:val="0"/>
          <w:color w:val="000000"/>
          <w:sz w:val="44"/>
          <w:szCs w:val="44"/>
        </w:rPr>
      </w:pPr>
      <w:r>
        <w:rPr>
          <w:rFonts w:hint="eastAsia" w:ascii="宋体" w:hAnsi="宋体" w:eastAsia="宋体" w:cs="宋体"/>
          <w:b/>
          <w:bCs w:val="0"/>
          <w:color w:val="000000"/>
          <w:sz w:val="44"/>
          <w:szCs w:val="44"/>
        </w:rPr>
        <w:t>长葛市老城镇等四个镇土地整治项目</w:t>
      </w:r>
    </w:p>
    <w:p>
      <w:pPr>
        <w:pStyle w:val="9"/>
        <w:keepNext w:val="0"/>
        <w:keepLines w:val="0"/>
        <w:pageBreakBefore w:val="0"/>
        <w:kinsoku/>
        <w:wordWrap/>
        <w:overflowPunct/>
        <w:topLinePunct w:val="0"/>
        <w:autoSpaceDE/>
        <w:bidi w:val="0"/>
        <w:adjustRightInd/>
        <w:snapToGrid/>
        <w:spacing w:line="240" w:lineRule="auto"/>
        <w:textAlignment w:val="auto"/>
        <w:rPr>
          <w:rFonts w:hint="eastAsia" w:ascii="宋体" w:hAnsi="宋体" w:eastAsia="宋体" w:cs="宋体"/>
          <w:b/>
          <w:bCs w:val="0"/>
          <w:color w:val="000000"/>
          <w:sz w:val="44"/>
          <w:szCs w:val="44"/>
        </w:rPr>
      </w:pPr>
      <w:r>
        <w:rPr>
          <w:rFonts w:hint="eastAsia" w:ascii="宋体" w:hAnsi="宋体" w:eastAsia="宋体" w:cs="宋体"/>
          <w:b/>
          <w:bCs w:val="0"/>
          <w:color w:val="000000"/>
          <w:sz w:val="44"/>
          <w:szCs w:val="44"/>
        </w:rPr>
        <w:t>（</w:t>
      </w:r>
      <w:r>
        <w:rPr>
          <w:rFonts w:hint="eastAsia" w:ascii="宋体" w:hAnsi="宋体" w:eastAsia="宋体" w:cs="宋体"/>
          <w:b/>
          <w:bCs w:val="0"/>
          <w:color w:val="000000"/>
          <w:sz w:val="44"/>
          <w:szCs w:val="44"/>
          <w:lang w:val="en-US" w:eastAsia="zh-CN"/>
        </w:rPr>
        <w:t>11、12标段</w:t>
      </w:r>
      <w:r>
        <w:rPr>
          <w:rFonts w:hint="eastAsia" w:ascii="宋体" w:hAnsi="宋体" w:eastAsia="宋体" w:cs="宋体"/>
          <w:b/>
          <w:bCs w:val="0"/>
          <w:color w:val="000000"/>
          <w:sz w:val="44"/>
          <w:szCs w:val="44"/>
        </w:rPr>
        <w:t>）</w:t>
      </w:r>
      <w:r>
        <w:rPr>
          <w:rFonts w:hint="eastAsia" w:ascii="宋体" w:hAnsi="宋体" w:eastAsia="宋体" w:cs="宋体"/>
          <w:b/>
          <w:bCs w:val="0"/>
          <w:color w:val="000000"/>
          <w:sz w:val="44"/>
          <w:szCs w:val="44"/>
          <w:lang w:eastAsia="zh-CN"/>
        </w:rPr>
        <w:t>二次</w:t>
      </w:r>
      <w:r>
        <w:rPr>
          <w:rFonts w:hint="eastAsia" w:ascii="宋体" w:hAnsi="宋体" w:eastAsia="宋体" w:cs="宋体"/>
          <w:b/>
          <w:bCs w:val="0"/>
          <w:color w:val="000000"/>
          <w:sz w:val="44"/>
          <w:szCs w:val="44"/>
        </w:rPr>
        <w:t>招标公告</w:t>
      </w:r>
    </w:p>
    <w:p>
      <w:pPr>
        <w:keepNext w:val="0"/>
        <w:keepLines w:val="0"/>
        <w:pageBreakBefore w:val="0"/>
        <w:kinsoku/>
        <w:wordWrap/>
        <w:overflowPunct/>
        <w:topLinePunct w:val="0"/>
        <w:autoSpaceDE/>
        <w:bidi w:val="0"/>
        <w:adjustRightInd/>
        <w:snapToGrid/>
        <w:spacing w:line="240" w:lineRule="auto"/>
        <w:textAlignment w:val="auto"/>
        <w:outlineLvl w:val="1"/>
        <w:rPr>
          <w:rFonts w:hint="eastAsia" w:ascii="黑体" w:hAnsi="黑体" w:eastAsia="黑体" w:cs="黑体"/>
          <w:b/>
          <w:color w:val="000000"/>
          <w:kern w:val="2"/>
          <w:sz w:val="32"/>
          <w:szCs w:val="32"/>
        </w:rPr>
      </w:pPr>
      <w:r>
        <w:rPr>
          <w:rFonts w:hint="eastAsia" w:ascii="黑体" w:hAnsi="黑体" w:eastAsia="黑体" w:cs="黑体"/>
          <w:b/>
          <w:color w:val="000000"/>
          <w:kern w:val="2"/>
          <w:sz w:val="32"/>
          <w:szCs w:val="32"/>
        </w:rPr>
        <w:t>一、招标条件</w:t>
      </w:r>
    </w:p>
    <w:p>
      <w:pPr>
        <w:keepNext w:val="0"/>
        <w:keepLines w:val="0"/>
        <w:pageBreakBefore w:val="0"/>
        <w:widowControl/>
        <w:kinsoku/>
        <w:wordWrap/>
        <w:overflowPunct/>
        <w:topLinePunct w:val="0"/>
        <w:autoSpaceDE/>
        <w:bidi w:val="0"/>
        <w:adjustRightInd/>
        <w:snapToGrid/>
        <w:spacing w:line="240" w:lineRule="auto"/>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本招标项目</w:t>
      </w:r>
      <w:r>
        <w:rPr>
          <w:rFonts w:hint="eastAsia" w:ascii="仿宋_GB2312" w:hAnsi="仿宋_GB2312" w:eastAsia="仿宋_GB2312" w:cs="仿宋_GB2312"/>
          <w:bCs/>
          <w:color w:val="000000"/>
          <w:sz w:val="32"/>
          <w:szCs w:val="32"/>
        </w:rPr>
        <w:t>长葛市老城镇等四个镇土地整治项目</w:t>
      </w:r>
      <w:r>
        <w:rPr>
          <w:rFonts w:hint="eastAsia" w:ascii="仿宋_GB2312" w:hAnsi="仿宋_GB2312" w:eastAsia="仿宋_GB2312" w:cs="仿宋_GB2312"/>
          <w:color w:val="000000"/>
          <w:sz w:val="32"/>
          <w:szCs w:val="32"/>
        </w:rPr>
        <w:t>，已由</w:t>
      </w:r>
      <w:r>
        <w:rPr>
          <w:rFonts w:hint="eastAsia" w:ascii="仿宋_GB2312" w:hAnsi="仿宋_GB2312" w:eastAsia="仿宋_GB2312" w:cs="仿宋_GB2312"/>
          <w:color w:val="000000"/>
          <w:sz w:val="32"/>
          <w:szCs w:val="32"/>
          <w:u w:val="single"/>
        </w:rPr>
        <w:t>“《河南省财政厅 河南省国土资源厅 关于下达2016年新增建设用地土地有偿使用费资金的通知》</w:t>
      </w:r>
      <w:r>
        <w:rPr>
          <w:rFonts w:hint="eastAsia" w:ascii="仿宋_GB2312" w:hAnsi="仿宋_GB2312" w:eastAsia="仿宋_GB2312" w:cs="仿宋_GB2312"/>
          <w:color w:val="000000"/>
          <w:sz w:val="32"/>
          <w:szCs w:val="32"/>
          <w:u w:val="single"/>
          <w:lang w:eastAsia="zh-CN"/>
        </w:rPr>
        <w:t>（</w:t>
      </w:r>
      <w:r>
        <w:rPr>
          <w:rFonts w:hint="eastAsia" w:ascii="仿宋_GB2312" w:hAnsi="仿宋_GB2312" w:eastAsia="仿宋_GB2312" w:cs="仿宋_GB2312"/>
          <w:color w:val="000000"/>
          <w:sz w:val="32"/>
          <w:szCs w:val="32"/>
          <w:u w:val="single"/>
        </w:rPr>
        <w:t>豫财综〔2016〕82号</w:t>
      </w:r>
      <w:r>
        <w:rPr>
          <w:rFonts w:hint="eastAsia" w:ascii="仿宋_GB2312" w:hAnsi="仿宋_GB2312" w:eastAsia="仿宋_GB2312" w:cs="仿宋_GB2312"/>
          <w:color w:val="000000"/>
          <w:sz w:val="32"/>
          <w:szCs w:val="32"/>
          <w:u w:val="single"/>
          <w:lang w:eastAsia="zh-CN"/>
        </w:rPr>
        <w:t>）</w:t>
      </w:r>
      <w:r>
        <w:rPr>
          <w:rFonts w:hint="eastAsia" w:ascii="仿宋_GB2312" w:hAnsi="仿宋_GB2312" w:eastAsia="仿宋_GB2312" w:cs="仿宋_GB2312"/>
          <w:color w:val="000000"/>
          <w:sz w:val="32"/>
          <w:szCs w:val="32"/>
          <w:u w:val="single"/>
        </w:rPr>
        <w:t>”</w:t>
      </w:r>
      <w:r>
        <w:rPr>
          <w:rFonts w:hint="eastAsia" w:ascii="仿宋_GB2312" w:hAnsi="仿宋_GB2312" w:eastAsia="仿宋_GB2312" w:cs="仿宋_GB2312"/>
          <w:color w:val="000000"/>
          <w:sz w:val="32"/>
          <w:szCs w:val="32"/>
        </w:rPr>
        <w:t>文批准建设。招标人为长葛市国土资源局，建设资金来自</w:t>
      </w:r>
      <w:r>
        <w:rPr>
          <w:rFonts w:hint="eastAsia" w:ascii="仿宋_GB2312" w:hAnsi="仿宋_GB2312" w:eastAsia="仿宋_GB2312" w:cs="仿宋_GB2312"/>
          <w:color w:val="000000"/>
          <w:sz w:val="32"/>
          <w:szCs w:val="32"/>
          <w:u w:val="single"/>
        </w:rPr>
        <w:t xml:space="preserve"> 省新增费 </w:t>
      </w:r>
      <w:r>
        <w:rPr>
          <w:rFonts w:hint="eastAsia" w:ascii="仿宋_GB2312" w:hAnsi="仿宋_GB2312" w:eastAsia="仿宋_GB2312" w:cs="仿宋_GB2312"/>
          <w:color w:val="000000"/>
          <w:sz w:val="32"/>
          <w:szCs w:val="32"/>
        </w:rPr>
        <w:t>,招标代理机构为河北恒基建设招标有限公司,项目已具备招标条件，现对该项目工程的施工</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11、12</w:t>
      </w:r>
      <w:r>
        <w:rPr>
          <w:rFonts w:hint="eastAsia" w:ascii="仿宋_GB2312" w:hAnsi="仿宋_GB2312" w:eastAsia="仿宋_GB2312" w:cs="仿宋_GB2312"/>
          <w:color w:val="000000"/>
          <w:sz w:val="32"/>
          <w:szCs w:val="32"/>
        </w:rPr>
        <w:t>标段</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进行国内</w:t>
      </w:r>
      <w:r>
        <w:rPr>
          <w:rFonts w:hint="eastAsia" w:ascii="仿宋_GB2312" w:hAnsi="仿宋_GB2312" w:eastAsia="仿宋_GB2312" w:cs="仿宋_GB2312"/>
          <w:color w:val="000000"/>
          <w:sz w:val="32"/>
          <w:szCs w:val="32"/>
          <w:lang w:eastAsia="zh-CN"/>
        </w:rPr>
        <w:t>二次</w:t>
      </w:r>
      <w:r>
        <w:rPr>
          <w:rFonts w:hint="eastAsia" w:ascii="仿宋_GB2312" w:hAnsi="仿宋_GB2312" w:eastAsia="仿宋_GB2312" w:cs="仿宋_GB2312"/>
          <w:color w:val="000000"/>
          <w:sz w:val="32"/>
          <w:szCs w:val="32"/>
        </w:rPr>
        <w:t>公开招标。</w:t>
      </w:r>
    </w:p>
    <w:p>
      <w:pPr>
        <w:keepNext w:val="0"/>
        <w:keepLines w:val="0"/>
        <w:pageBreakBefore w:val="0"/>
        <w:kinsoku/>
        <w:wordWrap/>
        <w:overflowPunct/>
        <w:topLinePunct w:val="0"/>
        <w:autoSpaceDE/>
        <w:bidi w:val="0"/>
        <w:adjustRightInd/>
        <w:snapToGrid/>
        <w:spacing w:line="240" w:lineRule="auto"/>
        <w:textAlignment w:val="auto"/>
        <w:outlineLvl w:val="1"/>
        <w:rPr>
          <w:rFonts w:hint="eastAsia" w:ascii="黑体" w:hAnsi="黑体" w:eastAsia="黑体" w:cs="黑体"/>
          <w:b/>
          <w:color w:val="000000"/>
          <w:kern w:val="2"/>
          <w:sz w:val="32"/>
          <w:szCs w:val="32"/>
        </w:rPr>
      </w:pPr>
      <w:r>
        <w:rPr>
          <w:rFonts w:hint="eastAsia" w:ascii="黑体" w:hAnsi="黑体" w:eastAsia="黑体" w:cs="黑体"/>
          <w:b/>
          <w:color w:val="000000"/>
          <w:kern w:val="2"/>
          <w:sz w:val="32"/>
          <w:szCs w:val="32"/>
        </w:rPr>
        <w:t>二、项目概况及招标范围</w:t>
      </w:r>
    </w:p>
    <w:p>
      <w:pPr>
        <w:keepNext w:val="0"/>
        <w:keepLines w:val="0"/>
        <w:pageBreakBefore w:val="0"/>
        <w:widowControl/>
        <w:kinsoku/>
        <w:wordWrap/>
        <w:overflowPunct/>
        <w:topLinePunct w:val="0"/>
        <w:autoSpaceDE/>
        <w:bidi w:val="0"/>
        <w:adjustRightInd/>
        <w:snapToGrid/>
        <w:spacing w:line="240" w:lineRule="auto"/>
        <w:ind w:firstLine="640" w:firstLineChars="200"/>
        <w:jc w:val="left"/>
        <w:textAlignment w:val="auto"/>
        <w:rPr>
          <w:rFonts w:hint="eastAsia" w:ascii="仿宋_GB2312" w:hAnsi="仿宋_GB2312" w:eastAsia="仿宋_GB2312" w:cs="仿宋_GB2312"/>
          <w:color w:val="000000"/>
          <w:sz w:val="32"/>
          <w:szCs w:val="32"/>
        </w:rPr>
      </w:pPr>
      <w:bookmarkStart w:id="0" w:name="_Toc397507921"/>
      <w:bookmarkStart w:id="1" w:name="_Toc397507509"/>
      <w:bookmarkStart w:id="2" w:name="_Toc397605790"/>
      <w:r>
        <w:rPr>
          <w:rFonts w:hint="eastAsia" w:ascii="仿宋_GB2312" w:hAnsi="仿宋_GB2312" w:eastAsia="仿宋_GB2312" w:cs="仿宋_GB2312"/>
          <w:color w:val="000000"/>
          <w:sz w:val="32"/>
          <w:szCs w:val="32"/>
        </w:rPr>
        <w:t>2.1招标编号：长交建[2017]GZ</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103</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号</w:t>
      </w:r>
    </w:p>
    <w:p>
      <w:pPr>
        <w:keepNext w:val="0"/>
        <w:keepLines w:val="0"/>
        <w:pageBreakBefore w:val="0"/>
        <w:widowControl/>
        <w:kinsoku/>
        <w:wordWrap/>
        <w:overflowPunct/>
        <w:topLinePunct w:val="0"/>
        <w:autoSpaceDE/>
        <w:bidi w:val="0"/>
        <w:adjustRightInd/>
        <w:snapToGrid/>
        <w:spacing w:line="240" w:lineRule="auto"/>
        <w:ind w:firstLine="640" w:firstLineChars="200"/>
        <w:jc w:val="left"/>
        <w:textAlignment w:val="auto"/>
        <w:rPr>
          <w:rFonts w:hint="eastAsia" w:ascii="仿宋_GB2312" w:hAnsi="仿宋_GB2312" w:eastAsia="仿宋_GB2312" w:cs="仿宋_GB2312"/>
          <w:color w:val="000000"/>
          <w:sz w:val="32"/>
          <w:szCs w:val="32"/>
        </w:rPr>
      </w:pPr>
      <w:bookmarkStart w:id="3" w:name="_Toc397605782"/>
      <w:bookmarkStart w:id="4" w:name="_Toc397507501"/>
      <w:bookmarkStart w:id="5" w:name="_Toc397507913"/>
      <w:bookmarkStart w:id="6" w:name="_Toc464824531"/>
      <w:r>
        <w:rPr>
          <w:rFonts w:hint="eastAsia" w:ascii="仿宋_GB2312" w:hAnsi="仿宋_GB2312" w:eastAsia="仿宋_GB2312" w:cs="仿宋_GB2312"/>
          <w:color w:val="000000"/>
          <w:sz w:val="32"/>
          <w:szCs w:val="32"/>
        </w:rPr>
        <w:t>2.2项目名称：</w:t>
      </w:r>
      <w:bookmarkEnd w:id="3"/>
      <w:bookmarkEnd w:id="4"/>
      <w:bookmarkEnd w:id="5"/>
      <w:r>
        <w:rPr>
          <w:rFonts w:hint="eastAsia" w:ascii="仿宋_GB2312" w:hAnsi="仿宋_GB2312" w:eastAsia="仿宋_GB2312" w:cs="仿宋_GB2312"/>
          <w:bCs/>
          <w:color w:val="000000"/>
          <w:sz w:val="32"/>
          <w:szCs w:val="32"/>
        </w:rPr>
        <w:t>长葛市老城镇等四个镇土地整治项目</w:t>
      </w:r>
      <w:r>
        <w:rPr>
          <w:rFonts w:hint="eastAsia" w:ascii="仿宋_GB2312" w:hAnsi="仿宋_GB2312" w:eastAsia="仿宋_GB2312" w:cs="仿宋_GB2312"/>
          <w:color w:val="000000"/>
          <w:sz w:val="32"/>
          <w:szCs w:val="32"/>
        </w:rPr>
        <w:t>；</w:t>
      </w:r>
      <w:bookmarkEnd w:id="6"/>
    </w:p>
    <w:p>
      <w:pPr>
        <w:keepNext w:val="0"/>
        <w:keepLines w:val="0"/>
        <w:pageBreakBefore w:val="0"/>
        <w:widowControl/>
        <w:kinsoku/>
        <w:wordWrap/>
        <w:overflowPunct/>
        <w:topLinePunct w:val="0"/>
        <w:autoSpaceDE/>
        <w:bidi w:val="0"/>
        <w:adjustRightInd/>
        <w:snapToGrid/>
        <w:spacing w:line="240" w:lineRule="auto"/>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2.3项目概况：长葛市老城镇等四个镇土地整治项目为基本农田土地整治项目，项目区位于长葛市老城镇、董村镇、南席镇、古桥镇四个镇，涉及老城镇前白村、打绳赵村、北街村、榆园村、王家庄村、槐树陈村、东关村、大赵庄村、陈尧村、路庄村、菜李村、和平村、郭贾村、双庙村、粮斗桑村、岗张村、圪垯庙村、西关村、辘轳湾村19个行政村；南席镇古城村、拐子张村、马武村、水寨村、仝庄村、西街村、杨店村7个行政村；董村镇殿后刘村、董村村、岗孙村、口王村、柳庄村、盆刘村、司马村、小黄庄村、新王庄村、纸坊村10个行政村；古桥镇本庄村、陈故村、岗李村、郭梅村、郭庄村、何路口村、贾集村、孟寨村、伞李村、石庄村、王科庄村、魏庄村、苑店村13个行政村；共计四个镇49个行政村。项目区建设规模6485.27hm</w:t>
      </w:r>
      <w:r>
        <w:rPr>
          <w:rFonts w:hint="eastAsia" w:ascii="仿宋_GB2312" w:hAnsi="仿宋_GB2312" w:eastAsia="仿宋_GB2312" w:cs="仿宋_GB2312"/>
          <w:color w:val="000000"/>
          <w:sz w:val="32"/>
          <w:szCs w:val="32"/>
          <w:vertAlign w:val="superscript"/>
        </w:rPr>
        <w:t>2，</w:t>
      </w:r>
      <w:r>
        <w:rPr>
          <w:rFonts w:hint="eastAsia" w:ascii="仿宋_GB2312" w:hAnsi="仿宋_GB2312" w:eastAsia="仿宋_GB2312" w:cs="仿宋_GB2312"/>
          <w:color w:val="000000"/>
          <w:sz w:val="32"/>
          <w:szCs w:val="32"/>
        </w:rPr>
        <w:t>项目区总投资10035万元。项目区主要建设内容有土地平整工程、灌溉与排水工程、田间道路工程、农田防护与生态环境保持工程等四个方面。</w:t>
      </w:r>
    </w:p>
    <w:p>
      <w:pPr>
        <w:keepNext w:val="0"/>
        <w:keepLines w:val="0"/>
        <w:pageBreakBefore w:val="0"/>
        <w:widowControl/>
        <w:kinsoku/>
        <w:wordWrap/>
        <w:overflowPunct/>
        <w:topLinePunct w:val="0"/>
        <w:autoSpaceDE/>
        <w:bidi w:val="0"/>
        <w:adjustRightInd/>
        <w:snapToGrid/>
        <w:spacing w:line="240" w:lineRule="auto"/>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2.4招标范围：本工程招标文件、补充文件、施工图纸、工程量清单及答疑纪要等列明的所有建设内容。</w:t>
      </w:r>
    </w:p>
    <w:p>
      <w:pPr>
        <w:keepNext w:val="0"/>
        <w:keepLines w:val="0"/>
        <w:pageBreakBefore w:val="0"/>
        <w:widowControl/>
        <w:kinsoku/>
        <w:wordWrap/>
        <w:overflowPunct/>
        <w:topLinePunct w:val="0"/>
        <w:autoSpaceDE/>
        <w:bidi w:val="0"/>
        <w:adjustRightInd/>
        <w:snapToGrid/>
        <w:spacing w:line="240" w:lineRule="auto"/>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2.5工期要求：各标段均为</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180</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xml:space="preserve">日历天； </w:t>
      </w:r>
    </w:p>
    <w:p>
      <w:pPr>
        <w:keepNext w:val="0"/>
        <w:keepLines w:val="0"/>
        <w:pageBreakBefore w:val="0"/>
        <w:widowControl/>
        <w:kinsoku/>
        <w:wordWrap/>
        <w:overflowPunct/>
        <w:topLinePunct w:val="0"/>
        <w:autoSpaceDE/>
        <w:bidi w:val="0"/>
        <w:adjustRightInd/>
        <w:snapToGrid/>
        <w:spacing w:line="240" w:lineRule="auto"/>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2.6质量目标：合格。</w:t>
      </w:r>
    </w:p>
    <w:p>
      <w:pPr>
        <w:keepNext w:val="0"/>
        <w:keepLines w:val="0"/>
        <w:pageBreakBefore w:val="0"/>
        <w:widowControl/>
        <w:kinsoku/>
        <w:wordWrap/>
        <w:overflowPunct/>
        <w:topLinePunct w:val="0"/>
        <w:autoSpaceDE/>
        <w:bidi w:val="0"/>
        <w:adjustRightInd/>
        <w:snapToGrid/>
        <w:spacing w:line="240" w:lineRule="auto"/>
        <w:ind w:firstLine="640" w:firstLineChars="200"/>
        <w:jc w:val="left"/>
        <w:textAlignment w:val="auto"/>
        <w:rPr>
          <w:rFonts w:hint="eastAsia" w:ascii="仿宋_GB2312" w:hAnsi="仿宋_GB2312" w:eastAsia="仿宋_GB2312" w:cs="仿宋_GB2312"/>
          <w:color w:val="1D1B11"/>
          <w:sz w:val="32"/>
          <w:szCs w:val="32"/>
        </w:rPr>
      </w:pPr>
      <w:r>
        <w:rPr>
          <w:rFonts w:hint="eastAsia" w:ascii="仿宋_GB2312" w:hAnsi="仿宋_GB2312" w:eastAsia="仿宋_GB2312" w:cs="仿宋_GB2312"/>
          <w:color w:val="1D1B11"/>
          <w:sz w:val="32"/>
          <w:szCs w:val="32"/>
        </w:rPr>
        <w:t>2.7标段划分：</w:t>
      </w:r>
      <w:r>
        <w:rPr>
          <w:rFonts w:hint="eastAsia" w:ascii="仿宋_GB2312" w:hAnsi="仿宋_GB2312" w:eastAsia="仿宋_GB2312" w:cs="仿宋_GB2312"/>
          <w:color w:val="auto"/>
          <w:sz w:val="32"/>
          <w:szCs w:val="32"/>
          <w:highlight w:val="none"/>
        </w:rPr>
        <w:t>本项目共设45个标段，本次</w:t>
      </w:r>
      <w:r>
        <w:rPr>
          <w:rFonts w:hint="eastAsia" w:ascii="仿宋_GB2312" w:hAnsi="仿宋_GB2312" w:eastAsia="仿宋_GB2312" w:cs="仿宋_GB2312"/>
          <w:color w:val="auto"/>
          <w:sz w:val="32"/>
          <w:szCs w:val="32"/>
          <w:highlight w:val="none"/>
          <w:lang w:eastAsia="zh-CN"/>
        </w:rPr>
        <w:t>针对</w:t>
      </w:r>
      <w:r>
        <w:rPr>
          <w:rFonts w:hint="eastAsia" w:ascii="仿宋_GB2312" w:hAnsi="仿宋_GB2312" w:eastAsia="仿宋_GB2312" w:cs="仿宋_GB2312"/>
          <w:color w:val="auto"/>
          <w:sz w:val="32"/>
          <w:szCs w:val="32"/>
          <w:highlight w:val="none"/>
        </w:rPr>
        <w:t>施工</w:t>
      </w:r>
      <w:r>
        <w:rPr>
          <w:rFonts w:hint="eastAsia" w:ascii="仿宋_GB2312" w:hAnsi="仿宋_GB2312" w:eastAsia="仿宋_GB2312" w:cs="仿宋_GB2312"/>
          <w:color w:val="auto"/>
          <w:sz w:val="32"/>
          <w:szCs w:val="32"/>
          <w:highlight w:val="none"/>
          <w:u w:val="single"/>
          <w:lang w:val="en-US" w:eastAsia="zh-CN"/>
        </w:rPr>
        <w:t>11、12</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标段</w:t>
      </w:r>
      <w:r>
        <w:rPr>
          <w:rFonts w:hint="eastAsia" w:ascii="仿宋_GB2312" w:hAnsi="仿宋_GB2312" w:eastAsia="仿宋_GB2312" w:cs="仿宋_GB2312"/>
          <w:color w:val="auto"/>
          <w:sz w:val="32"/>
          <w:szCs w:val="32"/>
          <w:highlight w:val="none"/>
          <w:lang w:eastAsia="zh-CN"/>
        </w:rPr>
        <w:t>进行招标</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1D1B11"/>
          <w:sz w:val="32"/>
          <w:szCs w:val="32"/>
        </w:rPr>
        <w:t>  </w:t>
      </w:r>
    </w:p>
    <w:p>
      <w:pPr>
        <w:keepNext w:val="0"/>
        <w:keepLines w:val="0"/>
        <w:pageBreakBefore w:val="0"/>
        <w:widowControl/>
        <w:kinsoku/>
        <w:wordWrap/>
        <w:overflowPunct/>
        <w:topLinePunct w:val="0"/>
        <w:autoSpaceDE/>
        <w:bidi w:val="0"/>
        <w:adjustRightInd/>
        <w:snapToGrid/>
        <w:spacing w:line="240" w:lineRule="auto"/>
        <w:ind w:firstLine="640" w:firstLineChars="200"/>
        <w:jc w:val="left"/>
        <w:textAlignment w:val="auto"/>
        <w:rPr>
          <w:rFonts w:hint="eastAsia" w:ascii="仿宋_GB2312" w:hAnsi="仿宋_GB2312" w:eastAsia="仿宋_GB2312" w:cs="仿宋_GB2312"/>
          <w:color w:val="1D1B11"/>
          <w:sz w:val="32"/>
          <w:szCs w:val="32"/>
        </w:rPr>
      </w:pPr>
      <w:r>
        <w:rPr>
          <w:rFonts w:hint="eastAsia" w:ascii="仿宋_GB2312" w:hAnsi="仿宋_GB2312" w:eastAsia="仿宋_GB2312" w:cs="仿宋_GB2312"/>
          <w:color w:val="1D1B11"/>
          <w:sz w:val="32"/>
          <w:szCs w:val="32"/>
        </w:rPr>
        <w:t>施工标段：</w:t>
      </w:r>
    </w:p>
    <w:p>
      <w:pPr>
        <w:keepNext w:val="0"/>
        <w:keepLines w:val="0"/>
        <w:pageBreakBefore w:val="0"/>
        <w:widowControl/>
        <w:kinsoku/>
        <w:wordWrap/>
        <w:overflowPunct/>
        <w:topLinePunct w:val="0"/>
        <w:autoSpaceDE/>
        <w:bidi w:val="0"/>
        <w:adjustRightInd/>
        <w:snapToGrid/>
        <w:spacing w:line="240" w:lineRule="auto"/>
        <w:ind w:firstLine="640" w:firstLineChars="200"/>
        <w:jc w:val="left"/>
        <w:textAlignment w:val="auto"/>
        <w:rPr>
          <w:rFonts w:hint="eastAsia" w:ascii="仿宋_GB2312" w:hAnsi="仿宋_GB2312" w:eastAsia="仿宋_GB2312" w:cs="仿宋_GB2312"/>
          <w:color w:val="1D1B11"/>
          <w:sz w:val="32"/>
          <w:szCs w:val="32"/>
        </w:rPr>
      </w:pPr>
      <w:r>
        <w:rPr>
          <w:rFonts w:hint="eastAsia" w:ascii="仿宋_GB2312" w:hAnsi="仿宋_GB2312" w:eastAsia="仿宋_GB2312" w:cs="仿宋_GB2312"/>
          <w:color w:val="1D1B11"/>
          <w:sz w:val="32"/>
          <w:szCs w:val="32"/>
          <w:lang w:val="en-US" w:eastAsia="zh-CN"/>
        </w:rPr>
        <w:t>11</w:t>
      </w:r>
      <w:r>
        <w:rPr>
          <w:rFonts w:hint="eastAsia" w:ascii="仿宋_GB2312" w:hAnsi="仿宋_GB2312" w:eastAsia="仿宋_GB2312" w:cs="仿宋_GB2312"/>
          <w:color w:val="1D1B11"/>
          <w:sz w:val="32"/>
          <w:szCs w:val="32"/>
        </w:rPr>
        <w:t>标段：老城镇（榆园村、菜李村、路庄村</w:t>
      </w:r>
      <w:r>
        <w:rPr>
          <w:rFonts w:hint="eastAsia" w:ascii="仿宋_GB2312" w:hAnsi="仿宋_GB2312" w:eastAsia="仿宋_GB2312" w:cs="仿宋_GB2312"/>
          <w:color w:val="1D1B11"/>
          <w:sz w:val="32"/>
          <w:szCs w:val="32"/>
          <w:lang w:eastAsia="zh-CN"/>
        </w:rPr>
        <w:t>、粮斗桑村、</w:t>
      </w:r>
      <w:r>
        <w:rPr>
          <w:rFonts w:hint="eastAsia" w:ascii="仿宋_GB2312" w:hAnsi="仿宋_GB2312" w:eastAsia="仿宋_GB2312" w:cs="仿宋_GB2312"/>
          <w:color w:val="1D1B11"/>
          <w:sz w:val="32"/>
          <w:szCs w:val="32"/>
        </w:rPr>
        <w:t>陈尧村）</w:t>
      </w:r>
      <w:r>
        <w:rPr>
          <w:rFonts w:hint="eastAsia" w:ascii="仿宋_GB2312" w:hAnsi="仿宋_GB2312" w:eastAsia="仿宋_GB2312" w:cs="仿宋_GB2312"/>
          <w:color w:val="1D1B11"/>
          <w:sz w:val="32"/>
          <w:szCs w:val="32"/>
          <w:lang w:eastAsia="zh-CN"/>
        </w:rPr>
        <w:t>电力</w:t>
      </w:r>
      <w:r>
        <w:rPr>
          <w:rFonts w:hint="eastAsia" w:ascii="仿宋_GB2312" w:hAnsi="仿宋_GB2312" w:eastAsia="仿宋_GB2312" w:cs="仿宋_GB2312"/>
          <w:color w:val="1D1B11"/>
          <w:sz w:val="32"/>
          <w:szCs w:val="32"/>
        </w:rPr>
        <w:t>工程</w:t>
      </w:r>
      <w:r>
        <w:rPr>
          <w:rFonts w:hint="eastAsia" w:ascii="仿宋_GB2312" w:hAnsi="仿宋_GB2312" w:eastAsia="仿宋_GB2312" w:cs="仿宋_GB2312"/>
          <w:color w:val="1D1B11"/>
          <w:sz w:val="32"/>
          <w:szCs w:val="32"/>
          <w:lang w:eastAsia="zh-CN"/>
        </w:rPr>
        <w:t>。</w:t>
      </w:r>
      <w:r>
        <w:rPr>
          <w:rFonts w:hint="eastAsia" w:ascii="仿宋_GB2312" w:hAnsi="仿宋_GB2312" w:eastAsia="仿宋_GB2312" w:cs="仿宋_GB2312"/>
          <w:color w:val="1D1B11"/>
          <w:sz w:val="32"/>
          <w:szCs w:val="32"/>
        </w:rPr>
        <w:t>新建9座变压器房；配9台变压器（包含设备）；架设994米高压线；地埋19767米低压线；配64套机井配电装置（包含机井控制柜，开关，电表）等</w:t>
      </w:r>
      <w:r>
        <w:rPr>
          <w:rFonts w:hint="eastAsia" w:ascii="仿宋_GB2312" w:hAnsi="仿宋_GB2312" w:eastAsia="仿宋_GB2312" w:cs="仿宋_GB2312"/>
          <w:color w:val="1D1B11"/>
          <w:sz w:val="32"/>
          <w:szCs w:val="32"/>
          <w:lang w:eastAsia="zh-CN"/>
        </w:rPr>
        <w:t>，</w:t>
      </w:r>
      <w:r>
        <w:rPr>
          <w:rFonts w:hint="eastAsia" w:ascii="仿宋_GB2312" w:hAnsi="仿宋_GB2312" w:eastAsia="仿宋_GB2312" w:cs="仿宋_GB2312"/>
          <w:color w:val="1D1B11"/>
          <w:sz w:val="32"/>
          <w:szCs w:val="32"/>
        </w:rPr>
        <w:t>招标控制价1781135.96元</w:t>
      </w:r>
      <w:r>
        <w:rPr>
          <w:rFonts w:hint="eastAsia" w:ascii="仿宋_GB2312" w:hAnsi="仿宋_GB2312" w:eastAsia="仿宋_GB2312" w:cs="仿宋_GB2312"/>
          <w:color w:val="1D1B11"/>
          <w:sz w:val="32"/>
          <w:szCs w:val="32"/>
          <w:lang w:eastAsia="zh-CN"/>
        </w:rPr>
        <w:t>；</w:t>
      </w:r>
    </w:p>
    <w:p>
      <w:pPr>
        <w:keepNext w:val="0"/>
        <w:keepLines w:val="0"/>
        <w:pageBreakBefore w:val="0"/>
        <w:widowControl/>
        <w:kinsoku/>
        <w:wordWrap/>
        <w:overflowPunct/>
        <w:topLinePunct w:val="0"/>
        <w:autoSpaceDE/>
        <w:bidi w:val="0"/>
        <w:adjustRightInd/>
        <w:snapToGrid/>
        <w:spacing w:line="240" w:lineRule="auto"/>
        <w:ind w:firstLine="640" w:firstLineChars="200"/>
        <w:jc w:val="left"/>
        <w:textAlignment w:val="auto"/>
        <w:rPr>
          <w:rFonts w:hint="eastAsia" w:ascii="仿宋_GB2312" w:hAnsi="仿宋_GB2312" w:eastAsia="仿宋_GB2312" w:cs="仿宋_GB2312"/>
          <w:color w:val="1D1B11"/>
          <w:sz w:val="32"/>
          <w:szCs w:val="32"/>
          <w:lang w:eastAsia="zh-CN"/>
        </w:rPr>
      </w:pPr>
      <w:r>
        <w:rPr>
          <w:rFonts w:hint="eastAsia" w:ascii="仿宋_GB2312" w:hAnsi="仿宋_GB2312" w:eastAsia="仿宋_GB2312" w:cs="仿宋_GB2312"/>
          <w:color w:val="1D1B11"/>
          <w:sz w:val="32"/>
          <w:szCs w:val="32"/>
          <w:lang w:val="en-US" w:eastAsia="zh-CN"/>
        </w:rPr>
        <w:t>12</w:t>
      </w:r>
      <w:r>
        <w:rPr>
          <w:rFonts w:hint="eastAsia" w:ascii="仿宋_GB2312" w:hAnsi="仿宋_GB2312" w:eastAsia="仿宋_GB2312" w:cs="仿宋_GB2312"/>
          <w:color w:val="1D1B11"/>
          <w:sz w:val="32"/>
          <w:szCs w:val="32"/>
        </w:rPr>
        <w:t>标段：老城镇（</w:t>
      </w:r>
      <w:r>
        <w:rPr>
          <w:rFonts w:hint="eastAsia" w:ascii="仿宋_GB2312" w:hAnsi="仿宋_GB2312" w:eastAsia="仿宋_GB2312" w:cs="仿宋_GB2312"/>
          <w:color w:val="1D1B11"/>
          <w:sz w:val="32"/>
          <w:szCs w:val="32"/>
          <w:lang w:eastAsia="zh-CN"/>
        </w:rPr>
        <w:t>东关村、大赵庄村、王家庄村、郭贾村</w:t>
      </w:r>
      <w:r>
        <w:rPr>
          <w:rFonts w:hint="eastAsia" w:ascii="仿宋_GB2312" w:hAnsi="仿宋_GB2312" w:eastAsia="仿宋_GB2312" w:cs="仿宋_GB2312"/>
          <w:color w:val="1D1B11"/>
          <w:sz w:val="32"/>
          <w:szCs w:val="32"/>
        </w:rPr>
        <w:t>）</w:t>
      </w:r>
      <w:r>
        <w:rPr>
          <w:rFonts w:hint="eastAsia" w:ascii="仿宋_GB2312" w:hAnsi="仿宋_GB2312" w:eastAsia="仿宋_GB2312" w:cs="仿宋_GB2312"/>
          <w:color w:val="1D1B11"/>
          <w:sz w:val="32"/>
          <w:szCs w:val="32"/>
          <w:lang w:eastAsia="zh-CN"/>
        </w:rPr>
        <w:t>电力</w:t>
      </w:r>
      <w:r>
        <w:rPr>
          <w:rFonts w:hint="eastAsia" w:ascii="仿宋_GB2312" w:hAnsi="仿宋_GB2312" w:eastAsia="仿宋_GB2312" w:cs="仿宋_GB2312"/>
          <w:color w:val="1D1B11"/>
          <w:sz w:val="32"/>
          <w:szCs w:val="32"/>
        </w:rPr>
        <w:t>工程</w:t>
      </w:r>
      <w:r>
        <w:rPr>
          <w:rFonts w:hint="eastAsia" w:ascii="仿宋_GB2312" w:hAnsi="仿宋_GB2312" w:eastAsia="仿宋_GB2312" w:cs="仿宋_GB2312"/>
          <w:color w:val="1D1B11"/>
          <w:sz w:val="32"/>
          <w:szCs w:val="32"/>
          <w:lang w:eastAsia="zh-CN"/>
        </w:rPr>
        <w:t>。</w:t>
      </w:r>
      <w:r>
        <w:rPr>
          <w:rFonts w:hint="eastAsia" w:ascii="仿宋_GB2312" w:hAnsi="仿宋_GB2312" w:eastAsia="仿宋_GB2312" w:cs="仿宋_GB2312"/>
          <w:color w:val="1D1B11"/>
          <w:sz w:val="32"/>
          <w:szCs w:val="32"/>
        </w:rPr>
        <w:t>新建7座变压器房；配7台变压器（包含设备）；架设1300米高压线；地埋18832米低压线；配53套机井配电装置（包含机井控制柜，开关，电表）等</w:t>
      </w:r>
      <w:r>
        <w:rPr>
          <w:rFonts w:hint="eastAsia" w:ascii="仿宋_GB2312" w:hAnsi="仿宋_GB2312" w:eastAsia="仿宋_GB2312" w:cs="仿宋_GB2312"/>
          <w:color w:val="1D1B11"/>
          <w:sz w:val="32"/>
          <w:szCs w:val="32"/>
          <w:lang w:eastAsia="zh-CN"/>
        </w:rPr>
        <w:t>，</w:t>
      </w:r>
      <w:r>
        <w:rPr>
          <w:rFonts w:hint="eastAsia" w:ascii="仿宋_GB2312" w:hAnsi="仿宋_GB2312" w:eastAsia="仿宋_GB2312" w:cs="仿宋_GB2312"/>
          <w:color w:val="1D1B11"/>
          <w:sz w:val="32"/>
          <w:szCs w:val="32"/>
        </w:rPr>
        <w:t>招标控制价1567953.89元</w:t>
      </w:r>
      <w:r>
        <w:rPr>
          <w:rFonts w:hint="eastAsia" w:ascii="仿宋_GB2312" w:hAnsi="仿宋_GB2312" w:eastAsia="仿宋_GB2312" w:cs="仿宋_GB2312"/>
          <w:color w:val="1D1B11"/>
          <w:sz w:val="32"/>
          <w:szCs w:val="32"/>
          <w:lang w:eastAsia="zh-CN"/>
        </w:rPr>
        <w:t>；</w:t>
      </w:r>
    </w:p>
    <w:p>
      <w:pPr>
        <w:keepNext w:val="0"/>
        <w:keepLines w:val="0"/>
        <w:pageBreakBefore w:val="0"/>
        <w:kinsoku/>
        <w:wordWrap/>
        <w:overflowPunct/>
        <w:topLinePunct w:val="0"/>
        <w:autoSpaceDE/>
        <w:bidi w:val="0"/>
        <w:adjustRightInd/>
        <w:snapToGrid/>
        <w:spacing w:line="240" w:lineRule="auto"/>
        <w:textAlignment w:val="auto"/>
        <w:outlineLvl w:val="1"/>
        <w:rPr>
          <w:rFonts w:hint="eastAsia" w:ascii="黑体" w:hAnsi="黑体" w:eastAsia="黑体" w:cs="黑体"/>
          <w:b/>
          <w:color w:val="000000"/>
          <w:kern w:val="2"/>
          <w:sz w:val="32"/>
          <w:szCs w:val="32"/>
        </w:rPr>
      </w:pPr>
      <w:r>
        <w:rPr>
          <w:rFonts w:hint="eastAsia" w:ascii="黑体" w:hAnsi="黑体" w:eastAsia="黑体" w:cs="黑体"/>
          <w:b/>
          <w:color w:val="000000"/>
          <w:kern w:val="2"/>
          <w:sz w:val="32"/>
          <w:szCs w:val="32"/>
        </w:rPr>
        <w:t xml:space="preserve">    </w:t>
      </w:r>
      <w:bookmarkStart w:id="7" w:name="_Toc464824540"/>
      <w:r>
        <w:rPr>
          <w:rFonts w:hint="eastAsia" w:ascii="黑体" w:hAnsi="黑体" w:eastAsia="黑体" w:cs="黑体"/>
          <w:b/>
          <w:color w:val="000000"/>
          <w:kern w:val="2"/>
          <w:sz w:val="32"/>
          <w:szCs w:val="32"/>
        </w:rPr>
        <w:t>三、投标人资格要求</w:t>
      </w:r>
      <w:bookmarkEnd w:id="0"/>
      <w:bookmarkEnd w:id="1"/>
      <w:bookmarkEnd w:id="2"/>
      <w:bookmarkEnd w:id="7"/>
    </w:p>
    <w:p>
      <w:pPr>
        <w:keepNext w:val="0"/>
        <w:keepLines w:val="0"/>
        <w:pageBreakBefore w:val="0"/>
        <w:kinsoku/>
        <w:wordWrap/>
        <w:overflowPunct/>
        <w:topLinePunct w:val="0"/>
        <w:autoSpaceDE/>
        <w:bidi w:val="0"/>
        <w:adjustRightInd/>
        <w:snapToGrid/>
        <w:spacing w:line="240" w:lineRule="auto"/>
        <w:ind w:firstLine="627" w:firstLineChars="196"/>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rPr>
        <w:t>3.1施工标</w:t>
      </w:r>
      <w:r>
        <w:rPr>
          <w:rFonts w:hint="eastAsia" w:ascii="仿宋_GB2312" w:hAnsi="仿宋_GB2312" w:eastAsia="仿宋_GB2312" w:cs="仿宋_GB2312"/>
          <w:color w:val="auto"/>
          <w:sz w:val="32"/>
          <w:szCs w:val="32"/>
          <w:lang w:val="en-US" w:eastAsia="zh-CN"/>
        </w:rPr>
        <w:t>11、12</w:t>
      </w:r>
      <w:r>
        <w:rPr>
          <w:rFonts w:hint="eastAsia" w:ascii="仿宋_GB2312" w:hAnsi="仿宋_GB2312" w:eastAsia="仿宋_GB2312" w:cs="仿宋_GB2312"/>
          <w:color w:val="auto"/>
          <w:sz w:val="32"/>
          <w:szCs w:val="32"/>
        </w:rPr>
        <w:t>标段</w:t>
      </w:r>
      <w:r>
        <w:rPr>
          <w:rFonts w:hint="eastAsia" w:ascii="仿宋_GB2312" w:hAnsi="仿宋_GB2312" w:eastAsia="仿宋_GB2312" w:cs="仿宋_GB2312"/>
          <w:color w:val="auto"/>
          <w:sz w:val="32"/>
          <w:szCs w:val="32"/>
          <w:lang w:eastAsia="zh-CN"/>
        </w:rPr>
        <w:t>电力</w:t>
      </w:r>
      <w:r>
        <w:rPr>
          <w:rFonts w:hint="eastAsia" w:ascii="仿宋_GB2312" w:hAnsi="仿宋_GB2312" w:eastAsia="仿宋_GB2312" w:cs="仿宋_GB2312"/>
          <w:color w:val="auto"/>
          <w:sz w:val="32"/>
          <w:szCs w:val="32"/>
        </w:rPr>
        <w:t>工程：具有独立法人资格，投标人须具备输变电工程专业承包叁级</w:t>
      </w:r>
      <w:r>
        <w:rPr>
          <w:rFonts w:hint="eastAsia" w:ascii="仿宋_GB2312" w:hAnsi="仿宋_GB2312" w:eastAsia="仿宋_GB2312" w:cs="仿宋_GB2312"/>
          <w:color w:val="auto"/>
          <w:sz w:val="32"/>
          <w:szCs w:val="32"/>
          <w:lang w:eastAsia="zh-CN"/>
        </w:rPr>
        <w:t>（含）</w:t>
      </w:r>
      <w:r>
        <w:rPr>
          <w:rFonts w:hint="eastAsia" w:ascii="仿宋_GB2312" w:hAnsi="仿宋_GB2312" w:eastAsia="仿宋_GB2312" w:cs="仿宋_GB2312"/>
          <w:color w:val="auto"/>
          <w:sz w:val="32"/>
          <w:szCs w:val="32"/>
        </w:rPr>
        <w:t>以上资质和承装（修、试）电力设施许可证（承装叁级、承修叁级、承试</w:t>
      </w:r>
      <w:r>
        <w:rPr>
          <w:rFonts w:hint="eastAsia" w:ascii="仿宋_GB2312" w:hAnsi="仿宋_GB2312" w:eastAsia="仿宋_GB2312" w:cs="仿宋_GB2312"/>
          <w:color w:val="auto"/>
          <w:sz w:val="32"/>
          <w:szCs w:val="32"/>
          <w:lang w:eastAsia="zh-CN"/>
        </w:rPr>
        <w:t>肆</w:t>
      </w:r>
      <w:r>
        <w:rPr>
          <w:rFonts w:hint="eastAsia" w:ascii="仿宋_GB2312" w:hAnsi="仿宋_GB2312" w:eastAsia="仿宋_GB2312" w:cs="仿宋_GB2312"/>
          <w:color w:val="auto"/>
          <w:sz w:val="32"/>
          <w:szCs w:val="32"/>
        </w:rPr>
        <w:t>级）</w:t>
      </w:r>
      <w:r>
        <w:rPr>
          <w:rFonts w:hint="eastAsia" w:ascii="仿宋_GB2312" w:hAnsi="仿宋_GB2312" w:eastAsia="仿宋_GB2312" w:cs="仿宋_GB2312"/>
          <w:color w:val="auto"/>
          <w:sz w:val="32"/>
          <w:szCs w:val="32"/>
          <w:lang w:eastAsia="zh-CN"/>
        </w:rPr>
        <w:t>（含）</w:t>
      </w:r>
      <w:r>
        <w:rPr>
          <w:rFonts w:hint="eastAsia" w:ascii="仿宋_GB2312" w:hAnsi="仿宋_GB2312" w:eastAsia="仿宋_GB2312" w:cs="仿宋_GB2312"/>
          <w:color w:val="auto"/>
          <w:sz w:val="32"/>
          <w:szCs w:val="32"/>
        </w:rPr>
        <w:t>以上资质，具有有效的安全生产许可证；项目经理具有机电工程专业</w:t>
      </w:r>
      <w:r>
        <w:rPr>
          <w:rFonts w:hint="eastAsia" w:ascii="仿宋_GB2312" w:hAnsi="仿宋_GB2312" w:eastAsia="仿宋_GB2312" w:cs="仿宋_GB2312"/>
          <w:color w:val="auto"/>
          <w:sz w:val="32"/>
          <w:szCs w:val="32"/>
          <w:lang w:eastAsia="zh-CN"/>
        </w:rPr>
        <w:t>贰</w:t>
      </w:r>
      <w:r>
        <w:rPr>
          <w:rFonts w:hint="eastAsia" w:ascii="仿宋_GB2312" w:hAnsi="仿宋_GB2312" w:eastAsia="仿宋_GB2312" w:cs="仿宋_GB2312"/>
          <w:color w:val="auto"/>
          <w:sz w:val="32"/>
          <w:szCs w:val="32"/>
        </w:rPr>
        <w:t>级及以上注册建造师证（不含临时）及有效的安全生产考核合格证书，具有相关专业中级及以上技术职称，且未担任其他在建工程项目的项目经理；</w:t>
      </w:r>
      <w:r>
        <w:rPr>
          <w:rFonts w:hint="eastAsia" w:ascii="仿宋_GB2312" w:hAnsi="仿宋_GB2312" w:eastAsia="仿宋_GB2312" w:cs="仿宋_GB2312"/>
          <w:color w:val="auto"/>
          <w:sz w:val="32"/>
          <w:szCs w:val="32"/>
          <w:highlight w:val="none"/>
        </w:rPr>
        <w:t>技术负责人需具备相关专业中级及以上技术职称。</w:t>
      </w:r>
    </w:p>
    <w:p>
      <w:pPr>
        <w:keepNext w:val="0"/>
        <w:keepLines w:val="0"/>
        <w:pageBreakBefore w:val="0"/>
        <w:kinsoku/>
        <w:wordWrap/>
        <w:overflowPunct/>
        <w:topLinePunct w:val="0"/>
        <w:autoSpaceDE/>
        <w:bidi w:val="0"/>
        <w:adjustRightInd/>
        <w:snapToGrid/>
        <w:spacing w:line="240" w:lineRule="auto"/>
        <w:ind w:firstLine="627" w:firstLineChars="196"/>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3.2拟派项目经理应为注册于本企业并具有劳动合同和本单位缴纳的近一年及以上社会保险缴纳证明（以企业所在地人社部门网站查询页为准，查询页应打印或截图）。</w:t>
      </w:r>
    </w:p>
    <w:p>
      <w:pPr>
        <w:keepNext w:val="0"/>
        <w:keepLines w:val="0"/>
        <w:pageBreakBefore w:val="0"/>
        <w:widowControl/>
        <w:kinsoku/>
        <w:wordWrap/>
        <w:overflowPunct/>
        <w:topLinePunct w:val="0"/>
        <w:autoSpaceDE/>
        <w:bidi w:val="0"/>
        <w:adjustRightInd/>
        <w:snapToGrid/>
        <w:spacing w:line="240" w:lineRule="auto"/>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投标人没有处于被责令停产、停业，或者投标资格被取消状态，并在人员、设备、资金等方面具备相应的能力；</w:t>
      </w:r>
    </w:p>
    <w:p>
      <w:pPr>
        <w:keepNext w:val="0"/>
        <w:keepLines w:val="0"/>
        <w:pageBreakBefore w:val="0"/>
        <w:widowControl/>
        <w:kinsoku/>
        <w:wordWrap/>
        <w:overflowPunct/>
        <w:topLinePunct w:val="0"/>
        <w:autoSpaceDE/>
        <w:bidi w:val="0"/>
        <w:adjustRightInd/>
        <w:snapToGrid/>
        <w:spacing w:line="240" w:lineRule="auto"/>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投标人自2016年1月1日以来被河南省国土资源厅降为B级及以下的或2016年1月1日以来处于“限入”处罚期的不得参与本项目投标【以河南土地整治网站上公布的名单为准】</w:t>
      </w:r>
    </w:p>
    <w:p>
      <w:pPr>
        <w:keepNext w:val="0"/>
        <w:keepLines w:val="0"/>
        <w:pageBreakBefore w:val="0"/>
        <w:widowControl/>
        <w:kinsoku/>
        <w:wordWrap/>
        <w:overflowPunct/>
        <w:topLinePunct w:val="0"/>
        <w:autoSpaceDE/>
        <w:bidi w:val="0"/>
        <w:adjustRightInd/>
        <w:snapToGrid/>
        <w:spacing w:line="240" w:lineRule="auto"/>
        <w:ind w:firstLine="640" w:firstLineChars="200"/>
        <w:jc w:val="left"/>
        <w:textAlignment w:val="auto"/>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本项目不接受联合体投标，不得转包、挂靠及违法分包。</w:t>
      </w:r>
    </w:p>
    <w:p>
      <w:pPr>
        <w:keepNext w:val="0"/>
        <w:keepLines w:val="0"/>
        <w:pageBreakBefore w:val="0"/>
        <w:widowControl/>
        <w:kinsoku/>
        <w:wordWrap/>
        <w:overflowPunct/>
        <w:topLinePunct w:val="0"/>
        <w:autoSpaceDE/>
        <w:bidi w:val="0"/>
        <w:adjustRightInd/>
        <w:snapToGrid/>
        <w:spacing w:line="240" w:lineRule="auto"/>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与招标人存在利害关系可能影响招标公正性的法人、其他组织或者个人，不得参加投标；单位负责人为同一人或者存在控股、管理关系的不同单位，不得参加同一标段投标或者未划分标段的同一招标项目投标；</w:t>
      </w:r>
    </w:p>
    <w:p>
      <w:pPr>
        <w:keepNext w:val="0"/>
        <w:keepLines w:val="0"/>
        <w:pageBreakBefore w:val="0"/>
        <w:widowControl/>
        <w:kinsoku/>
        <w:wordWrap/>
        <w:overflowPunct/>
        <w:topLinePunct w:val="0"/>
        <w:autoSpaceDE/>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注：投标企业可以对本项目1-45标段中的多个标段进行投标，但是一</w:t>
      </w:r>
      <w:r>
        <w:rPr>
          <w:rFonts w:hint="eastAsia" w:ascii="仿宋_GB2312" w:hAnsi="仿宋_GB2312" w:eastAsia="仿宋_GB2312" w:cs="仿宋_GB2312"/>
          <w:color w:val="auto"/>
          <w:sz w:val="32"/>
          <w:szCs w:val="32"/>
          <w:lang w:val="en-US" w:eastAsia="zh-CN"/>
        </w:rPr>
        <w:t>名</w:t>
      </w:r>
      <w:r>
        <w:rPr>
          <w:rFonts w:hint="eastAsia" w:ascii="仿宋_GB2312" w:hAnsi="仿宋_GB2312" w:eastAsia="仿宋_GB2312" w:cs="仿宋_GB2312"/>
          <w:color w:val="auto"/>
          <w:sz w:val="32"/>
          <w:szCs w:val="32"/>
        </w:rPr>
        <w:t>项目经理</w:t>
      </w:r>
      <w:r>
        <w:rPr>
          <w:rFonts w:hint="eastAsia" w:ascii="仿宋_GB2312" w:hAnsi="仿宋_GB2312" w:eastAsia="仿宋_GB2312" w:cs="仿宋_GB2312"/>
          <w:color w:val="auto"/>
          <w:sz w:val="32"/>
          <w:szCs w:val="32"/>
          <w:lang w:val="en-US" w:eastAsia="zh-CN"/>
        </w:rPr>
        <w:t>及其项目管理团队</w:t>
      </w:r>
      <w:r>
        <w:rPr>
          <w:rFonts w:hint="eastAsia" w:ascii="仿宋_GB2312" w:hAnsi="仿宋_GB2312" w:eastAsia="仿宋_GB2312" w:cs="仿宋_GB2312"/>
          <w:color w:val="auto"/>
          <w:sz w:val="32"/>
          <w:szCs w:val="32"/>
        </w:rPr>
        <w:t>只能按开标先后顺序中取</w:t>
      </w:r>
      <w:r>
        <w:rPr>
          <w:rFonts w:hint="eastAsia" w:ascii="仿宋_GB2312" w:hAnsi="仿宋_GB2312" w:eastAsia="仿宋_GB2312" w:cs="仿宋_GB2312"/>
          <w:color w:val="auto"/>
          <w:sz w:val="32"/>
          <w:szCs w:val="32"/>
          <w:lang w:val="en-US" w:eastAsia="zh-CN"/>
        </w:rPr>
        <w:t>其中</w:t>
      </w:r>
      <w:r>
        <w:rPr>
          <w:rFonts w:hint="eastAsia" w:ascii="仿宋_GB2312" w:hAnsi="仿宋_GB2312" w:eastAsia="仿宋_GB2312" w:cs="仿宋_GB2312"/>
          <w:color w:val="auto"/>
          <w:sz w:val="32"/>
          <w:szCs w:val="32"/>
        </w:rPr>
        <w:t>1个标段</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bidi w:val="0"/>
        <w:adjustRightInd/>
        <w:snapToGrid/>
        <w:spacing w:line="240" w:lineRule="auto"/>
        <w:textAlignment w:val="auto"/>
        <w:outlineLvl w:val="1"/>
        <w:rPr>
          <w:rFonts w:hint="eastAsia" w:ascii="黑体" w:hAnsi="黑体" w:eastAsia="黑体" w:cs="黑体"/>
          <w:b/>
          <w:color w:val="000000"/>
          <w:kern w:val="2"/>
          <w:sz w:val="32"/>
          <w:szCs w:val="32"/>
        </w:rPr>
      </w:pPr>
      <w:r>
        <w:rPr>
          <w:rFonts w:hint="eastAsia" w:ascii="黑体" w:hAnsi="黑体" w:eastAsia="黑体" w:cs="黑体"/>
          <w:b/>
          <w:color w:val="000000"/>
          <w:kern w:val="2"/>
          <w:sz w:val="32"/>
          <w:szCs w:val="32"/>
        </w:rPr>
        <w:t>四、投标报名</w:t>
      </w:r>
    </w:p>
    <w:p>
      <w:pPr>
        <w:keepNext w:val="0"/>
        <w:keepLines w:val="0"/>
        <w:pageBreakBefore w:val="0"/>
        <w:kinsoku/>
        <w:wordWrap/>
        <w:overflowPunct/>
        <w:topLinePunct w:val="0"/>
        <w:autoSpaceDE/>
        <w:bidi w:val="0"/>
        <w:adjustRightInd/>
        <w:snapToGrid/>
        <w:spacing w:line="240" w:lineRule="auto"/>
        <w:ind w:right="-304" w:rightChars="-95"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000000"/>
          <w:sz w:val="32"/>
          <w:szCs w:val="32"/>
          <w:shd w:val="clear" w:color="auto" w:fill="FFFFFF"/>
        </w:rPr>
        <w:t>4.1报名时间: 凡有意参加投标</w:t>
      </w:r>
      <w:r>
        <w:rPr>
          <w:rFonts w:hint="eastAsia" w:ascii="仿宋_GB2312" w:hAnsi="仿宋_GB2312" w:eastAsia="仿宋_GB2312" w:cs="仿宋_GB2312"/>
          <w:color w:val="auto"/>
          <w:sz w:val="32"/>
          <w:szCs w:val="32"/>
          <w:shd w:val="clear" w:color="auto" w:fill="FFFFFF"/>
        </w:rPr>
        <w:t>者，请于</w:t>
      </w:r>
      <w:r>
        <w:rPr>
          <w:rFonts w:hint="eastAsia" w:ascii="仿宋_GB2312" w:hAnsi="仿宋_GB2312" w:eastAsia="仿宋_GB2312" w:cs="仿宋_GB2312"/>
          <w:color w:val="auto"/>
          <w:sz w:val="32"/>
          <w:szCs w:val="32"/>
          <w:shd w:val="clear" w:color="auto" w:fill="FFFFFF"/>
          <w:lang w:val="en-US" w:eastAsia="zh-CN"/>
        </w:rPr>
        <w:t>2018</w:t>
      </w:r>
      <w:r>
        <w:rPr>
          <w:rFonts w:hint="eastAsia" w:ascii="仿宋_GB2312" w:hAnsi="仿宋_GB2312" w:eastAsia="仿宋_GB2312" w:cs="仿宋_GB2312"/>
          <w:color w:val="auto"/>
          <w:sz w:val="32"/>
          <w:szCs w:val="32"/>
          <w:shd w:val="clear" w:color="auto" w:fill="FFFFFF"/>
        </w:rPr>
        <w:t>年</w:t>
      </w:r>
      <w:r>
        <w:rPr>
          <w:rFonts w:hint="eastAsia" w:ascii="仿宋_GB2312" w:hAnsi="仿宋_GB2312" w:eastAsia="仿宋_GB2312" w:cs="仿宋_GB2312"/>
          <w:color w:val="auto"/>
          <w:sz w:val="32"/>
          <w:szCs w:val="32"/>
          <w:shd w:val="clear" w:color="auto" w:fill="FFFFFF"/>
          <w:lang w:val="en-US" w:eastAsia="zh-CN"/>
        </w:rPr>
        <w:t>01</w:t>
      </w:r>
      <w:r>
        <w:rPr>
          <w:rFonts w:hint="eastAsia" w:ascii="仿宋_GB2312" w:hAnsi="仿宋_GB2312" w:eastAsia="仿宋_GB2312" w:cs="仿宋_GB2312"/>
          <w:color w:val="auto"/>
          <w:sz w:val="32"/>
          <w:szCs w:val="32"/>
          <w:shd w:val="clear" w:color="auto" w:fill="FFFFFF"/>
        </w:rPr>
        <w:t>月</w:t>
      </w:r>
      <w:r>
        <w:rPr>
          <w:rFonts w:hint="eastAsia" w:ascii="仿宋_GB2312" w:hAnsi="仿宋_GB2312" w:eastAsia="仿宋_GB2312" w:cs="仿宋_GB2312"/>
          <w:color w:val="auto"/>
          <w:sz w:val="32"/>
          <w:szCs w:val="32"/>
          <w:shd w:val="clear" w:color="auto" w:fill="FFFFFF"/>
          <w:lang w:val="en-US" w:eastAsia="zh-CN"/>
        </w:rPr>
        <w:t>04</w:t>
      </w:r>
      <w:r>
        <w:rPr>
          <w:rFonts w:hint="eastAsia" w:ascii="仿宋_GB2312" w:hAnsi="仿宋_GB2312" w:eastAsia="仿宋_GB2312" w:cs="仿宋_GB2312"/>
          <w:color w:val="auto"/>
          <w:sz w:val="32"/>
          <w:szCs w:val="32"/>
          <w:shd w:val="clear" w:color="auto" w:fill="FFFFFF"/>
        </w:rPr>
        <w:t>日至201</w:t>
      </w:r>
      <w:r>
        <w:rPr>
          <w:rFonts w:hint="eastAsia" w:ascii="仿宋_GB2312" w:hAnsi="仿宋_GB2312" w:eastAsia="仿宋_GB2312" w:cs="仿宋_GB2312"/>
          <w:color w:val="auto"/>
          <w:sz w:val="32"/>
          <w:szCs w:val="32"/>
          <w:shd w:val="clear" w:color="auto" w:fill="FFFFFF"/>
          <w:lang w:val="en-US" w:eastAsia="zh-CN"/>
        </w:rPr>
        <w:t>8</w:t>
      </w:r>
      <w:r>
        <w:rPr>
          <w:rFonts w:hint="eastAsia" w:ascii="仿宋_GB2312" w:hAnsi="仿宋_GB2312" w:eastAsia="仿宋_GB2312" w:cs="仿宋_GB2312"/>
          <w:color w:val="auto"/>
          <w:sz w:val="32"/>
          <w:szCs w:val="32"/>
          <w:shd w:val="clear" w:color="auto" w:fill="FFFFFF"/>
        </w:rPr>
        <w:t>年</w:t>
      </w:r>
      <w:r>
        <w:rPr>
          <w:rFonts w:hint="eastAsia" w:ascii="仿宋_GB2312" w:hAnsi="仿宋_GB2312" w:eastAsia="仿宋_GB2312" w:cs="仿宋_GB2312"/>
          <w:color w:val="auto"/>
          <w:sz w:val="32"/>
          <w:szCs w:val="32"/>
          <w:shd w:val="clear" w:color="auto" w:fill="FFFFFF"/>
          <w:lang w:val="en-US" w:eastAsia="zh-CN"/>
        </w:rPr>
        <w:t>01</w:t>
      </w:r>
      <w:r>
        <w:rPr>
          <w:rFonts w:hint="eastAsia" w:ascii="仿宋_GB2312" w:hAnsi="仿宋_GB2312" w:eastAsia="仿宋_GB2312" w:cs="仿宋_GB2312"/>
          <w:color w:val="auto"/>
          <w:sz w:val="32"/>
          <w:szCs w:val="32"/>
          <w:shd w:val="clear" w:color="auto" w:fill="FFFFFF"/>
        </w:rPr>
        <w:t>月</w:t>
      </w:r>
      <w:r>
        <w:rPr>
          <w:rFonts w:hint="eastAsia" w:ascii="仿宋_GB2312" w:hAnsi="仿宋_GB2312" w:eastAsia="仿宋_GB2312" w:cs="仿宋_GB2312"/>
          <w:color w:val="auto"/>
          <w:sz w:val="32"/>
          <w:szCs w:val="32"/>
          <w:shd w:val="clear" w:color="auto" w:fill="FFFFFF"/>
          <w:lang w:val="en-US" w:eastAsia="zh-CN"/>
        </w:rPr>
        <w:t>10</w:t>
      </w:r>
      <w:r>
        <w:rPr>
          <w:rFonts w:hint="eastAsia" w:ascii="仿宋_GB2312" w:hAnsi="仿宋_GB2312" w:eastAsia="仿宋_GB2312" w:cs="仿宋_GB2312"/>
          <w:color w:val="auto"/>
          <w:sz w:val="32"/>
          <w:szCs w:val="32"/>
          <w:shd w:val="clear" w:color="auto" w:fill="FFFFFF"/>
        </w:rPr>
        <w:t>日内进行报名。</w:t>
      </w:r>
      <w:bookmarkStart w:id="24" w:name="_GoBack"/>
      <w:bookmarkEnd w:id="24"/>
    </w:p>
    <w:p>
      <w:pPr>
        <w:keepNext w:val="0"/>
        <w:keepLines w:val="0"/>
        <w:pageBreakBefore w:val="0"/>
        <w:shd w:val="solid" w:color="FFFFFF" w:fill="auto"/>
        <w:kinsoku/>
        <w:wordWrap/>
        <w:overflowPunct/>
        <w:topLinePunct w:val="0"/>
        <w:autoSpaceDE/>
        <w:autoSpaceDN w:val="0"/>
        <w:bidi w:val="0"/>
        <w:adjustRightInd/>
        <w:snapToGrid/>
        <w:spacing w:line="240" w:lineRule="auto"/>
        <w:ind w:firstLine="640" w:firstLineChars="200"/>
        <w:jc w:val="lef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4.2报名方式：网上报名。</w:t>
      </w:r>
    </w:p>
    <w:p>
      <w:pPr>
        <w:keepNext w:val="0"/>
        <w:keepLines w:val="0"/>
        <w:pageBreakBefore w:val="0"/>
        <w:shd w:val="solid" w:color="FFFFFF" w:fill="auto"/>
        <w:kinsoku/>
        <w:wordWrap/>
        <w:overflowPunct/>
        <w:topLinePunct w:val="0"/>
        <w:autoSpaceDE/>
        <w:autoSpaceDN w:val="0"/>
        <w:bidi w:val="0"/>
        <w:adjustRightInd/>
        <w:snapToGrid/>
        <w:spacing w:line="240" w:lineRule="auto"/>
        <w:ind w:firstLine="643" w:firstLineChars="200"/>
        <w:jc w:val="lef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color w:val="auto"/>
          <w:sz w:val="32"/>
          <w:szCs w:val="32"/>
          <w:shd w:val="clear" w:color="auto" w:fill="FFFFFF"/>
        </w:rPr>
        <w:t>（1）注册：</w:t>
      </w:r>
      <w:r>
        <w:rPr>
          <w:rFonts w:hint="eastAsia" w:ascii="仿宋_GB2312" w:hAnsi="仿宋_GB2312" w:eastAsia="仿宋_GB2312" w:cs="仿宋_GB2312"/>
          <w:color w:val="auto"/>
          <w:sz w:val="32"/>
          <w:szCs w:val="32"/>
          <w:shd w:val="clear" w:color="auto" w:fill="FFFFFF"/>
        </w:rPr>
        <w:t>持CA数字认证证书，登录【全国公共资源交易平台（河南省·许昌市）】“系统用户注册”入口（http://221.14.6.70:8088/ggzy/eps/public/RegistAllJcxx.html）进行免费注册登记（详见网站首页“常见问题解答-诚信库网上注册相关资料下载”）；</w:t>
      </w:r>
    </w:p>
    <w:p>
      <w:pPr>
        <w:keepNext w:val="0"/>
        <w:keepLines w:val="0"/>
        <w:pageBreakBefore w:val="0"/>
        <w:shd w:val="solid" w:color="FFFFFF" w:fill="auto"/>
        <w:kinsoku/>
        <w:wordWrap/>
        <w:overflowPunct/>
        <w:topLinePunct w:val="0"/>
        <w:autoSpaceDE/>
        <w:autoSpaceDN w:val="0"/>
        <w:bidi w:val="0"/>
        <w:adjustRightInd/>
        <w:snapToGrid/>
        <w:spacing w:line="240" w:lineRule="auto"/>
        <w:ind w:firstLine="643" w:firstLineChars="200"/>
        <w:jc w:val="lef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color w:val="auto"/>
          <w:sz w:val="32"/>
          <w:szCs w:val="32"/>
          <w:shd w:val="clear" w:color="auto" w:fill="FFFFFF"/>
        </w:rPr>
        <w:t>（2）报名：</w:t>
      </w:r>
      <w:r>
        <w:rPr>
          <w:rFonts w:hint="eastAsia" w:ascii="仿宋_GB2312" w:hAnsi="仿宋_GB2312" w:eastAsia="仿宋_GB2312" w:cs="仿宋_GB2312"/>
          <w:color w:val="auto"/>
          <w:sz w:val="32"/>
          <w:szCs w:val="32"/>
          <w:shd w:val="clear" w:color="auto" w:fill="FFFFFF"/>
        </w:rPr>
        <w:t>登录【全国公共资源交易平台（河南省·许昌市）】“投标人/供应商登录”入口（http://221.14.6.70:8088/ggzy/），在</w:t>
      </w:r>
      <w:r>
        <w:rPr>
          <w:rFonts w:hint="eastAsia" w:ascii="仿宋_GB2312" w:hAnsi="仿宋_GB2312" w:eastAsia="仿宋_GB2312" w:cs="仿宋_GB2312"/>
          <w:b/>
          <w:color w:val="auto"/>
          <w:sz w:val="32"/>
          <w:szCs w:val="32"/>
          <w:shd w:val="clear" w:color="auto" w:fill="FFFFFF"/>
        </w:rPr>
        <w:t>报名期限内</w:t>
      </w:r>
      <w:r>
        <w:rPr>
          <w:rFonts w:hint="eastAsia" w:ascii="仿宋_GB2312" w:hAnsi="仿宋_GB2312" w:eastAsia="仿宋_GB2312" w:cs="仿宋_GB2312"/>
          <w:color w:val="auto"/>
          <w:sz w:val="32"/>
          <w:szCs w:val="32"/>
          <w:shd w:val="clear" w:color="auto" w:fill="FFFFFF"/>
        </w:rPr>
        <w:t>报名。（详见网站首页“常见问题解答-交易系统操作手册”）。</w:t>
      </w:r>
    </w:p>
    <w:p>
      <w:pPr>
        <w:keepNext w:val="0"/>
        <w:keepLines w:val="0"/>
        <w:pageBreakBefore w:val="0"/>
        <w:kinsoku/>
        <w:wordWrap/>
        <w:overflowPunct/>
        <w:topLinePunct w:val="0"/>
        <w:autoSpaceDE/>
        <w:bidi w:val="0"/>
        <w:adjustRightInd/>
        <w:snapToGrid/>
        <w:spacing w:line="240" w:lineRule="auto"/>
        <w:textAlignment w:val="auto"/>
        <w:outlineLvl w:val="1"/>
        <w:rPr>
          <w:rFonts w:hint="eastAsia" w:ascii="仿宋_GB2312" w:hAnsi="仿宋_GB2312" w:eastAsia="仿宋_GB2312" w:cs="仿宋_GB2312"/>
          <w:b/>
          <w:color w:val="000000"/>
          <w:kern w:val="2"/>
          <w:sz w:val="32"/>
          <w:szCs w:val="32"/>
        </w:rPr>
      </w:pPr>
      <w:bookmarkStart w:id="8" w:name="_Toc397605791"/>
      <w:bookmarkStart w:id="9" w:name="_Toc464824541"/>
      <w:bookmarkStart w:id="10" w:name="_Toc397507510"/>
      <w:bookmarkStart w:id="11" w:name="_Toc397507922"/>
      <w:r>
        <w:rPr>
          <w:rFonts w:hint="eastAsia" w:ascii="仿宋_GB2312" w:hAnsi="仿宋_GB2312" w:eastAsia="仿宋_GB2312" w:cs="仿宋_GB2312"/>
          <w:b/>
          <w:color w:val="000000"/>
          <w:kern w:val="2"/>
          <w:sz w:val="32"/>
          <w:szCs w:val="32"/>
        </w:rPr>
        <w:t>五、招标文件</w:t>
      </w:r>
      <w:r>
        <w:rPr>
          <w:rFonts w:hint="eastAsia" w:ascii="仿宋_GB2312" w:hAnsi="仿宋_GB2312" w:eastAsia="仿宋_GB2312" w:cs="仿宋_GB2312"/>
          <w:b/>
          <w:color w:val="000000"/>
          <w:kern w:val="2"/>
          <w:sz w:val="32"/>
          <w:szCs w:val="32"/>
          <w:lang w:eastAsia="zh-CN"/>
        </w:rPr>
        <w:t>和施工图纸</w:t>
      </w:r>
      <w:r>
        <w:rPr>
          <w:rFonts w:hint="eastAsia" w:ascii="仿宋_GB2312" w:hAnsi="仿宋_GB2312" w:eastAsia="仿宋_GB2312" w:cs="仿宋_GB2312"/>
          <w:b/>
          <w:color w:val="000000"/>
          <w:kern w:val="2"/>
          <w:sz w:val="32"/>
          <w:szCs w:val="32"/>
        </w:rPr>
        <w:t>的获取</w:t>
      </w:r>
      <w:bookmarkEnd w:id="8"/>
      <w:bookmarkEnd w:id="9"/>
      <w:bookmarkEnd w:id="10"/>
      <w:bookmarkEnd w:id="11"/>
    </w:p>
    <w:p>
      <w:pPr>
        <w:keepNext w:val="0"/>
        <w:keepLines w:val="0"/>
        <w:pageBreakBefore w:val="0"/>
        <w:widowControl/>
        <w:kinsoku/>
        <w:wordWrap/>
        <w:overflowPunct/>
        <w:topLinePunct w:val="0"/>
        <w:autoSpaceDE/>
        <w:bidi w:val="0"/>
        <w:adjustRightInd/>
        <w:snapToGrid/>
        <w:spacing w:line="240" w:lineRule="auto"/>
        <w:ind w:firstLine="640" w:firstLineChars="200"/>
        <w:jc w:val="left"/>
        <w:textAlignment w:val="auto"/>
        <w:rPr>
          <w:rFonts w:hint="eastAsia" w:ascii="仿宋_GB2312" w:hAnsi="仿宋_GB2312" w:eastAsia="仿宋_GB2312" w:cs="仿宋_GB2312"/>
          <w:color w:val="000000"/>
          <w:sz w:val="32"/>
          <w:szCs w:val="32"/>
        </w:rPr>
      </w:pPr>
      <w:bookmarkStart w:id="12" w:name="_Toc464824545"/>
      <w:bookmarkStart w:id="13" w:name="_Toc397507923"/>
      <w:bookmarkStart w:id="14" w:name="_Toc397507511"/>
      <w:bookmarkStart w:id="15" w:name="_Toc397605792"/>
      <w:r>
        <w:rPr>
          <w:rFonts w:hint="eastAsia" w:ascii="仿宋_GB2312" w:hAnsi="仿宋_GB2312" w:eastAsia="仿宋_GB2312" w:cs="仿宋_GB2312"/>
          <w:color w:val="000000"/>
          <w:sz w:val="32"/>
          <w:szCs w:val="32"/>
        </w:rPr>
        <w:t>5.1招标文件和工程量清单的下载：报名期限内，投标人登录《全国公共资源交易平台（河南省·许昌市）》自行下载本项目招标文件、工程量清单。</w:t>
      </w:r>
    </w:p>
    <w:p>
      <w:pPr>
        <w:keepNext w:val="0"/>
        <w:keepLines w:val="0"/>
        <w:pageBreakBefore w:val="0"/>
        <w:widowControl/>
        <w:kinsoku/>
        <w:wordWrap/>
        <w:overflowPunct/>
        <w:topLinePunct w:val="0"/>
        <w:autoSpaceDE/>
        <w:bidi w:val="0"/>
        <w:adjustRightInd/>
        <w:snapToGrid/>
        <w:spacing w:line="240" w:lineRule="auto"/>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5.2施工图纸下载：按照招标文件中第二章投标人须知前附表第2.1项所给的网址自行下载。</w:t>
      </w:r>
    </w:p>
    <w:p>
      <w:pPr>
        <w:keepNext w:val="0"/>
        <w:keepLines w:val="0"/>
        <w:pageBreakBefore w:val="0"/>
        <w:widowControl/>
        <w:kinsoku/>
        <w:wordWrap/>
        <w:overflowPunct/>
        <w:topLinePunct w:val="0"/>
        <w:autoSpaceDE/>
        <w:bidi w:val="0"/>
        <w:adjustRightInd/>
        <w:snapToGrid/>
        <w:spacing w:line="240" w:lineRule="auto"/>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5.3招标文件费用：投标人在递交纸制投标文件时向代理公司缴纳招标文件费用，本项目招标文件费用为</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00元/</w:t>
      </w:r>
      <w:r>
        <w:rPr>
          <w:rFonts w:hint="eastAsia" w:ascii="仿宋_GB2312" w:hAnsi="仿宋_GB2312" w:eastAsia="仿宋_GB2312" w:cs="仿宋_GB2312"/>
          <w:color w:val="000000"/>
          <w:sz w:val="32"/>
          <w:szCs w:val="32"/>
          <w:lang w:eastAsia="zh-CN"/>
        </w:rPr>
        <w:t>标段</w:t>
      </w:r>
      <w:r>
        <w:rPr>
          <w:rFonts w:hint="eastAsia" w:ascii="仿宋_GB2312" w:hAnsi="仿宋_GB2312" w:eastAsia="仿宋_GB2312" w:cs="仿宋_GB2312"/>
          <w:color w:val="000000"/>
          <w:sz w:val="32"/>
          <w:szCs w:val="32"/>
        </w:rPr>
        <w:t>，售后不退。</w:t>
      </w:r>
    </w:p>
    <w:p>
      <w:pPr>
        <w:keepNext w:val="0"/>
        <w:keepLines w:val="0"/>
        <w:pageBreakBefore w:val="0"/>
        <w:widowControl/>
        <w:kinsoku/>
        <w:wordWrap/>
        <w:overflowPunct/>
        <w:topLinePunct w:val="0"/>
        <w:autoSpaceDE/>
        <w:bidi w:val="0"/>
        <w:adjustRightInd/>
        <w:snapToGrid/>
        <w:spacing w:line="240" w:lineRule="auto"/>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5.4本项目实行资格后审，资格后审所需资料详见招标文件。</w:t>
      </w:r>
    </w:p>
    <w:p>
      <w:pPr>
        <w:keepNext w:val="0"/>
        <w:keepLines w:val="0"/>
        <w:pageBreakBefore w:val="0"/>
        <w:kinsoku/>
        <w:wordWrap/>
        <w:overflowPunct/>
        <w:topLinePunct w:val="0"/>
        <w:autoSpaceDE/>
        <w:bidi w:val="0"/>
        <w:adjustRightInd/>
        <w:snapToGrid/>
        <w:spacing w:line="240" w:lineRule="auto"/>
        <w:textAlignment w:val="auto"/>
        <w:outlineLvl w:val="1"/>
        <w:rPr>
          <w:rFonts w:hint="eastAsia" w:ascii="黑体" w:hAnsi="黑体" w:eastAsia="黑体" w:cs="黑体"/>
          <w:b/>
          <w:color w:val="auto"/>
          <w:kern w:val="2"/>
          <w:sz w:val="32"/>
          <w:szCs w:val="32"/>
        </w:rPr>
      </w:pPr>
      <w:r>
        <w:rPr>
          <w:rFonts w:hint="eastAsia" w:ascii="黑体" w:hAnsi="黑体" w:eastAsia="黑体" w:cs="黑体"/>
          <w:b/>
          <w:color w:val="000000"/>
          <w:kern w:val="2"/>
          <w:sz w:val="32"/>
          <w:szCs w:val="32"/>
        </w:rPr>
        <w:t>六、投标文件的递交</w:t>
      </w:r>
      <w:bookmarkEnd w:id="12"/>
      <w:bookmarkEnd w:id="13"/>
      <w:bookmarkEnd w:id="14"/>
      <w:bookmarkEnd w:id="15"/>
    </w:p>
    <w:p>
      <w:pPr>
        <w:keepNext w:val="0"/>
        <w:keepLines w:val="0"/>
        <w:pageBreakBefore w:val="0"/>
        <w:widowControl/>
        <w:kinsoku/>
        <w:wordWrap/>
        <w:overflowPunct/>
        <w:topLinePunct w:val="0"/>
        <w:autoSpaceDE/>
        <w:bidi w:val="0"/>
        <w:adjustRightInd/>
        <w:snapToGrid/>
        <w:spacing w:line="240" w:lineRule="auto"/>
        <w:ind w:firstLine="800" w:firstLineChars="250"/>
        <w:jc w:val="left"/>
        <w:textAlignment w:val="auto"/>
        <w:rPr>
          <w:rFonts w:hint="eastAsia" w:ascii="仿宋_GB2312" w:hAnsi="仿宋_GB2312" w:eastAsia="仿宋_GB2312" w:cs="仿宋_GB2312"/>
          <w:color w:val="auto"/>
          <w:sz w:val="32"/>
          <w:szCs w:val="32"/>
        </w:rPr>
      </w:pPr>
      <w:bookmarkStart w:id="16" w:name="_Toc397507512"/>
      <w:bookmarkStart w:id="17" w:name="_Toc397507924"/>
      <w:bookmarkStart w:id="18" w:name="_Toc397605793"/>
      <w:bookmarkStart w:id="19" w:name="_Toc464824546"/>
      <w:r>
        <w:rPr>
          <w:rFonts w:hint="eastAsia" w:ascii="仿宋_GB2312" w:hAnsi="仿宋_GB2312" w:eastAsia="仿宋_GB2312" w:cs="仿宋_GB2312"/>
          <w:color w:val="auto"/>
          <w:sz w:val="32"/>
          <w:szCs w:val="32"/>
        </w:rPr>
        <w:t>6.1投标文件递交的截止时间：201</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w:t>
      </w:r>
      <w:r>
        <w:rPr>
          <w:rFonts w:hint="eastAsia" w:ascii="仿宋_GB2312" w:hAnsi="仿宋_GB2312" w:eastAsia="仿宋_GB2312" w:cs="仿宋_GB2312"/>
          <w:color w:val="auto"/>
          <w:sz w:val="32"/>
          <w:szCs w:val="32"/>
          <w:u w:val="single"/>
          <w:lang w:val="en-US" w:eastAsia="zh-CN"/>
        </w:rPr>
        <w:t>01</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26</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u w:val="single"/>
        </w:rPr>
        <w:t> </w:t>
      </w:r>
      <w:r>
        <w:rPr>
          <w:rFonts w:hint="eastAsia" w:ascii="仿宋_GB2312" w:hAnsi="仿宋_GB2312" w:eastAsia="仿宋_GB2312" w:cs="仿宋_GB2312"/>
          <w:color w:val="auto"/>
          <w:sz w:val="32"/>
          <w:szCs w:val="32"/>
          <w:u w:val="single"/>
          <w:lang w:val="en-US" w:eastAsia="zh-CN"/>
        </w:rPr>
        <w:t>9</w:t>
      </w:r>
      <w:r>
        <w:rPr>
          <w:rFonts w:hint="eastAsia" w:ascii="仿宋_GB2312" w:hAnsi="仿宋_GB2312" w:eastAsia="仿宋_GB2312" w:cs="仿宋_GB2312"/>
          <w:color w:val="auto"/>
          <w:sz w:val="32"/>
          <w:szCs w:val="32"/>
          <w:u w:val="single"/>
        </w:rPr>
        <w:t> </w:t>
      </w:r>
      <w:r>
        <w:rPr>
          <w:rFonts w:hint="eastAsia" w:ascii="仿宋_GB2312" w:hAnsi="仿宋_GB2312" w:eastAsia="仿宋_GB2312" w:cs="仿宋_GB2312"/>
          <w:color w:val="auto"/>
          <w:sz w:val="32"/>
          <w:szCs w:val="32"/>
        </w:rPr>
        <w:t>时</w:t>
      </w:r>
      <w:r>
        <w:rPr>
          <w:rFonts w:hint="eastAsia" w:ascii="仿宋_GB2312" w:hAnsi="仿宋_GB2312" w:eastAsia="仿宋_GB2312" w:cs="仿宋_GB2312"/>
          <w:color w:val="auto"/>
          <w:sz w:val="32"/>
          <w:szCs w:val="32"/>
          <w:u w:val="single"/>
        </w:rPr>
        <w:t> </w:t>
      </w:r>
      <w:r>
        <w:rPr>
          <w:rFonts w:hint="eastAsia" w:ascii="仿宋_GB2312" w:hAnsi="仿宋_GB2312" w:eastAsia="仿宋_GB2312" w:cs="仿宋_GB2312"/>
          <w:color w:val="auto"/>
          <w:sz w:val="32"/>
          <w:szCs w:val="32"/>
          <w:u w:val="single"/>
          <w:lang w:val="en-US" w:eastAsia="zh-CN"/>
        </w:rPr>
        <w:t>30</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分（北京时间）。  </w:t>
      </w:r>
    </w:p>
    <w:p>
      <w:pPr>
        <w:keepNext w:val="0"/>
        <w:keepLines w:val="0"/>
        <w:pageBreakBefore w:val="0"/>
        <w:widowControl/>
        <w:kinsoku/>
        <w:wordWrap/>
        <w:overflowPunct/>
        <w:topLinePunct w:val="0"/>
        <w:autoSpaceDE/>
        <w:bidi w:val="0"/>
        <w:adjustRightInd/>
        <w:snapToGrid/>
        <w:spacing w:line="240" w:lineRule="auto"/>
        <w:ind w:firstLine="800" w:firstLineChars="25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6.2开标地点：长葛市葛天大道东段商务区6号楼</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4</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楼</w:t>
      </w:r>
      <w:r>
        <w:rPr>
          <w:rFonts w:hint="eastAsia" w:ascii="仿宋_GB2312" w:hAnsi="仿宋_GB2312" w:eastAsia="仿宋_GB2312" w:cs="仿宋_GB2312"/>
          <w:color w:val="auto"/>
          <w:sz w:val="32"/>
          <w:szCs w:val="32"/>
          <w:u w:val="single"/>
          <w:lang w:val="en-US" w:eastAsia="zh-CN"/>
        </w:rPr>
        <w:t>409</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开标</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eastAsia="zh-CN"/>
        </w:rPr>
        <w:t>二</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室。</w:t>
      </w:r>
    </w:p>
    <w:p>
      <w:pPr>
        <w:keepNext w:val="0"/>
        <w:keepLines w:val="0"/>
        <w:pageBreakBefore w:val="0"/>
        <w:widowControl/>
        <w:kinsoku/>
        <w:wordWrap/>
        <w:overflowPunct/>
        <w:topLinePunct w:val="0"/>
        <w:autoSpaceDE/>
        <w:bidi w:val="0"/>
        <w:adjustRightInd/>
        <w:snapToGrid/>
        <w:spacing w:line="240" w:lineRule="auto"/>
        <w:ind w:firstLine="800" w:firstLineChars="25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6.3逾期送达的、未按照招标文件要求密封的投标文件，招标人不予受理。</w:t>
      </w:r>
    </w:p>
    <w:p>
      <w:pPr>
        <w:keepNext w:val="0"/>
        <w:keepLines w:val="0"/>
        <w:pageBreakBefore w:val="0"/>
        <w:widowControl/>
        <w:kinsoku/>
        <w:wordWrap/>
        <w:overflowPunct/>
        <w:topLinePunct w:val="0"/>
        <w:autoSpaceDE/>
        <w:bidi w:val="0"/>
        <w:adjustRightInd/>
        <w:snapToGrid/>
        <w:spacing w:line="240" w:lineRule="auto"/>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6.4未通过全国公共资源交易平台（河南省 许昌市）下载招标文件的投标人，其投标文件不予受理。</w:t>
      </w:r>
    </w:p>
    <w:p>
      <w:pPr>
        <w:keepNext w:val="0"/>
        <w:keepLines w:val="0"/>
        <w:pageBreakBefore w:val="0"/>
        <w:kinsoku/>
        <w:wordWrap/>
        <w:overflowPunct/>
        <w:topLinePunct w:val="0"/>
        <w:autoSpaceDE/>
        <w:bidi w:val="0"/>
        <w:adjustRightInd/>
        <w:snapToGrid/>
        <w:spacing w:line="240" w:lineRule="auto"/>
        <w:textAlignment w:val="auto"/>
        <w:outlineLvl w:val="1"/>
        <w:rPr>
          <w:rFonts w:hint="eastAsia" w:ascii="黑体" w:hAnsi="黑体" w:eastAsia="黑体" w:cs="黑体"/>
          <w:b/>
          <w:color w:val="000000"/>
          <w:kern w:val="2"/>
          <w:sz w:val="32"/>
          <w:szCs w:val="32"/>
        </w:rPr>
      </w:pPr>
      <w:r>
        <w:rPr>
          <w:rFonts w:hint="eastAsia" w:ascii="黑体" w:hAnsi="黑体" w:eastAsia="黑体" w:cs="黑体"/>
          <w:b/>
          <w:color w:val="000000"/>
          <w:kern w:val="2"/>
          <w:sz w:val="32"/>
          <w:szCs w:val="32"/>
        </w:rPr>
        <w:t>七、发布公告的媒介</w:t>
      </w:r>
      <w:bookmarkEnd w:id="16"/>
      <w:bookmarkEnd w:id="17"/>
      <w:bookmarkEnd w:id="18"/>
      <w:bookmarkEnd w:id="19"/>
    </w:p>
    <w:p>
      <w:pPr>
        <w:keepNext w:val="0"/>
        <w:keepLines w:val="0"/>
        <w:pageBreakBefore w:val="0"/>
        <w:kinsoku/>
        <w:wordWrap/>
        <w:overflowPunct/>
        <w:topLinePunct w:val="0"/>
        <w:autoSpaceDE/>
        <w:bidi w:val="0"/>
        <w:adjustRightInd/>
        <w:snapToGrid/>
        <w:spacing w:line="240" w:lineRule="auto"/>
        <w:textAlignment w:val="auto"/>
        <w:outlineLvl w:val="0"/>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000000"/>
          <w:sz w:val="32"/>
          <w:szCs w:val="32"/>
        </w:rPr>
        <w:t xml:space="preserve">   </w:t>
      </w:r>
      <w:bookmarkStart w:id="20" w:name="_Toc397507513"/>
      <w:bookmarkStart w:id="21" w:name="_Toc397605794"/>
      <w:bookmarkStart w:id="22" w:name="_Toc397507925"/>
      <w:r>
        <w:rPr>
          <w:rFonts w:hint="eastAsia" w:ascii="仿宋_GB2312" w:hAnsi="仿宋_GB2312" w:eastAsia="仿宋_GB2312" w:cs="仿宋_GB2312"/>
          <w:color w:val="000000"/>
          <w:sz w:val="32"/>
          <w:szCs w:val="32"/>
        </w:rPr>
        <w:t>本公告同时在“中国采购与招标网”、“河南招标采购综合网”、“河南省政府采购网”、“全国公共资源交易平台（河南省·许昌市）”上发布。</w:t>
      </w:r>
    </w:p>
    <w:p>
      <w:pPr>
        <w:keepNext w:val="0"/>
        <w:keepLines w:val="0"/>
        <w:pageBreakBefore w:val="0"/>
        <w:kinsoku/>
        <w:wordWrap/>
        <w:overflowPunct/>
        <w:topLinePunct w:val="0"/>
        <w:autoSpaceDE/>
        <w:bidi w:val="0"/>
        <w:adjustRightInd/>
        <w:snapToGrid/>
        <w:spacing w:line="240" w:lineRule="auto"/>
        <w:textAlignment w:val="auto"/>
        <w:outlineLvl w:val="1"/>
        <w:rPr>
          <w:rFonts w:hint="eastAsia" w:ascii="黑体" w:hAnsi="黑体" w:eastAsia="黑体" w:cs="黑体"/>
          <w:b/>
          <w:color w:val="000000"/>
          <w:kern w:val="2"/>
          <w:sz w:val="32"/>
          <w:szCs w:val="32"/>
        </w:rPr>
      </w:pPr>
      <w:bookmarkStart w:id="23" w:name="_Toc464824548"/>
      <w:r>
        <w:rPr>
          <w:rFonts w:hint="eastAsia" w:ascii="黑体" w:hAnsi="黑体" w:eastAsia="黑体" w:cs="黑体"/>
          <w:b/>
          <w:color w:val="000000"/>
          <w:kern w:val="2"/>
          <w:sz w:val="32"/>
          <w:szCs w:val="32"/>
        </w:rPr>
        <w:t>八、招标人及代理机构</w:t>
      </w:r>
      <w:bookmarkEnd w:id="20"/>
      <w:bookmarkEnd w:id="21"/>
      <w:bookmarkEnd w:id="22"/>
      <w:bookmarkEnd w:id="23"/>
    </w:p>
    <w:p>
      <w:pPr>
        <w:keepNext w:val="0"/>
        <w:keepLines w:val="0"/>
        <w:pageBreakBefore w:val="0"/>
        <w:widowControl/>
        <w:kinsoku/>
        <w:wordWrap/>
        <w:overflowPunct/>
        <w:topLinePunct w:val="0"/>
        <w:autoSpaceDE/>
        <w:bidi w:val="0"/>
        <w:adjustRightInd/>
        <w:snapToGrid/>
        <w:spacing w:line="240" w:lineRule="auto"/>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招标人：长葛市国土资源局</w:t>
      </w:r>
    </w:p>
    <w:p>
      <w:pPr>
        <w:keepNext w:val="0"/>
        <w:keepLines w:val="0"/>
        <w:pageBreakBefore w:val="0"/>
        <w:widowControl/>
        <w:kinsoku/>
        <w:wordWrap/>
        <w:overflowPunct/>
        <w:topLinePunct w:val="0"/>
        <w:autoSpaceDE/>
        <w:bidi w:val="0"/>
        <w:adjustRightInd/>
        <w:snapToGrid/>
        <w:spacing w:line="240" w:lineRule="auto"/>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联系人：李先生                   </w:t>
      </w:r>
    </w:p>
    <w:p>
      <w:pPr>
        <w:keepNext w:val="0"/>
        <w:keepLines w:val="0"/>
        <w:pageBreakBefore w:val="0"/>
        <w:widowControl/>
        <w:kinsoku/>
        <w:wordWrap/>
        <w:overflowPunct/>
        <w:topLinePunct w:val="0"/>
        <w:autoSpaceDE/>
        <w:bidi w:val="0"/>
        <w:adjustRightInd/>
        <w:snapToGrid/>
        <w:spacing w:line="240" w:lineRule="auto"/>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联系电话：0374-5367389 </w:t>
      </w:r>
    </w:p>
    <w:p>
      <w:pPr>
        <w:keepNext w:val="0"/>
        <w:keepLines w:val="0"/>
        <w:pageBreakBefore w:val="0"/>
        <w:widowControl/>
        <w:kinsoku/>
        <w:wordWrap/>
        <w:overflowPunct/>
        <w:topLinePunct w:val="0"/>
        <w:autoSpaceDE/>
        <w:bidi w:val="0"/>
        <w:adjustRightInd/>
        <w:snapToGrid/>
        <w:spacing w:line="240" w:lineRule="auto"/>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地址：长葛市东区葛天大道商务区8号楼4楼</w:t>
      </w:r>
    </w:p>
    <w:p>
      <w:pPr>
        <w:keepNext w:val="0"/>
        <w:keepLines w:val="0"/>
        <w:pageBreakBefore w:val="0"/>
        <w:widowControl/>
        <w:kinsoku/>
        <w:wordWrap/>
        <w:overflowPunct/>
        <w:topLinePunct w:val="0"/>
        <w:autoSpaceDE/>
        <w:bidi w:val="0"/>
        <w:adjustRightInd/>
        <w:snapToGrid/>
        <w:spacing w:line="240" w:lineRule="auto"/>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招标代理机构：河北恒基建设招标有限公司</w:t>
      </w:r>
    </w:p>
    <w:p>
      <w:pPr>
        <w:keepNext w:val="0"/>
        <w:keepLines w:val="0"/>
        <w:pageBreakBefore w:val="0"/>
        <w:widowControl/>
        <w:kinsoku/>
        <w:wordWrap/>
        <w:overflowPunct/>
        <w:topLinePunct w:val="0"/>
        <w:autoSpaceDE/>
        <w:bidi w:val="0"/>
        <w:adjustRightInd/>
        <w:snapToGrid/>
        <w:spacing w:line="240" w:lineRule="auto"/>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地址：河南省郑州市郑东新区金水东路原盛国际19楼</w:t>
      </w:r>
    </w:p>
    <w:p>
      <w:pPr>
        <w:keepNext w:val="0"/>
        <w:keepLines w:val="0"/>
        <w:pageBreakBefore w:val="0"/>
        <w:widowControl/>
        <w:kinsoku/>
        <w:wordWrap/>
        <w:overflowPunct/>
        <w:topLinePunct w:val="0"/>
        <w:autoSpaceDE/>
        <w:bidi w:val="0"/>
        <w:adjustRightInd/>
        <w:snapToGrid/>
        <w:spacing w:line="240" w:lineRule="auto"/>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联系人及电话：丁先生  0371-56272589 </w:t>
      </w:r>
    </w:p>
    <w:p>
      <w:pPr>
        <w:keepNext w:val="0"/>
        <w:keepLines w:val="0"/>
        <w:pageBreakBefore w:val="0"/>
        <w:kinsoku/>
        <w:wordWrap/>
        <w:overflowPunct/>
        <w:topLinePunct w:val="0"/>
        <w:autoSpaceDE/>
        <w:bidi w:val="0"/>
        <w:adjustRightInd/>
        <w:snapToGrid/>
        <w:spacing w:line="240" w:lineRule="auto"/>
        <w:textAlignment w:val="auto"/>
        <w:outlineLvl w:val="1"/>
        <w:rPr>
          <w:rFonts w:hint="eastAsia" w:ascii="黑体" w:hAnsi="黑体" w:eastAsia="黑体" w:cs="黑体"/>
          <w:b/>
          <w:color w:val="000000"/>
          <w:kern w:val="2"/>
          <w:sz w:val="32"/>
          <w:szCs w:val="32"/>
        </w:rPr>
      </w:pPr>
      <w:r>
        <w:rPr>
          <w:rFonts w:hint="eastAsia" w:ascii="黑体" w:hAnsi="黑体" w:eastAsia="黑体" w:cs="黑体"/>
          <w:b/>
          <w:color w:val="000000"/>
          <w:kern w:val="2"/>
          <w:sz w:val="32"/>
          <w:szCs w:val="32"/>
        </w:rPr>
        <w:t xml:space="preserve">  九、特别提示：</w:t>
      </w:r>
    </w:p>
    <w:p>
      <w:pPr>
        <w:keepNext w:val="0"/>
        <w:keepLines w:val="0"/>
        <w:pageBreakBefore w:val="0"/>
        <w:kinsoku/>
        <w:wordWrap/>
        <w:overflowPunct/>
        <w:topLinePunct w:val="0"/>
        <w:autoSpaceDE/>
        <w:bidi w:val="0"/>
        <w:adjustRightInd/>
        <w:snapToGrid/>
        <w:spacing w:line="240" w:lineRule="auto"/>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所有投标单位请时刻关注《全国公共资源交易平台（河南省 许昌市）》，澄清、答疑、变更均在《全国公共资源交易平台（河南省 许昌市）》发布，不再另行通知。如未及时查看影响其投标，后果自负。</w:t>
      </w:r>
    </w:p>
    <w:p>
      <w:pPr>
        <w:keepNext w:val="0"/>
        <w:keepLines w:val="0"/>
        <w:pageBreakBefore w:val="0"/>
        <w:widowControl/>
        <w:kinsoku/>
        <w:wordWrap/>
        <w:overflowPunct/>
        <w:topLinePunct w:val="0"/>
        <w:autoSpaceDE/>
        <w:bidi w:val="0"/>
        <w:adjustRightInd/>
        <w:snapToGrid/>
        <w:spacing w:line="240" w:lineRule="auto"/>
        <w:ind w:left="547" w:leftChars="171"/>
        <w:jc w:val="left"/>
        <w:textAlignment w:val="auto"/>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bidi w:val="0"/>
        <w:adjustRightInd/>
        <w:snapToGrid/>
        <w:spacing w:line="240" w:lineRule="auto"/>
        <w:jc w:val="right"/>
        <w:textAlignment w:val="auto"/>
        <w:rPr>
          <w:rFonts w:hint="eastAsia" w:ascii="仿宋_GB2312" w:hAnsi="仿宋_GB2312" w:eastAsia="仿宋_GB2312" w:cs="仿宋_GB2312"/>
          <w:b w:val="0"/>
          <w:bCs/>
          <w:color w:val="000000"/>
          <w:sz w:val="32"/>
          <w:szCs w:val="32"/>
        </w:rPr>
      </w:pPr>
    </w:p>
    <w:p>
      <w:pPr>
        <w:keepNext w:val="0"/>
        <w:keepLines w:val="0"/>
        <w:pageBreakBefore w:val="0"/>
        <w:kinsoku/>
        <w:wordWrap/>
        <w:overflowPunct/>
        <w:topLinePunct w:val="0"/>
        <w:autoSpaceDE/>
        <w:bidi w:val="0"/>
        <w:adjustRightInd/>
        <w:snapToGrid/>
        <w:spacing w:line="240" w:lineRule="auto"/>
        <w:jc w:val="right"/>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长葛市国土资源局</w:t>
      </w:r>
    </w:p>
    <w:p>
      <w:pPr>
        <w:keepNext w:val="0"/>
        <w:keepLines w:val="0"/>
        <w:pageBreakBefore w:val="0"/>
        <w:kinsoku/>
        <w:wordWrap/>
        <w:overflowPunct/>
        <w:topLinePunct w:val="0"/>
        <w:autoSpaceDE/>
        <w:bidi w:val="0"/>
        <w:adjustRightInd/>
        <w:snapToGrid/>
        <w:spacing w:line="240" w:lineRule="auto"/>
        <w:jc w:val="right"/>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2018年01月02日</w:t>
      </w:r>
    </w:p>
    <w:p>
      <w:pPr>
        <w:keepNext w:val="0"/>
        <w:keepLines w:val="0"/>
        <w:pageBreakBefore w:val="0"/>
        <w:kinsoku/>
        <w:wordWrap/>
        <w:overflowPunct/>
        <w:topLinePunct w:val="0"/>
        <w:autoSpaceDE/>
        <w:bidi w:val="0"/>
        <w:adjustRightInd/>
        <w:snapToGrid/>
        <w:spacing w:line="240" w:lineRule="auto"/>
        <w:ind w:firstLine="640" w:firstLineChars="200"/>
        <w:textAlignment w:val="auto"/>
        <w:rPr>
          <w:rFonts w:hint="eastAsia" w:ascii="仿宋_GB2312" w:hAnsi="仿宋_GB2312" w:eastAsia="仿宋_GB2312" w:cs="仿宋_GB2312"/>
          <w:b w:val="0"/>
          <w:bCs/>
          <w:color w:val="00000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Garamond">
    <w:altName w:val="PMingLiU"/>
    <w:panose1 w:val="02020502050306020203"/>
    <w:charset w:val="00"/>
    <w:family w:val="roman"/>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Swis721 BT">
    <w:altName w:val="Arial"/>
    <w:panose1 w:val="020B0504020202020204"/>
    <w:charset w:val="00"/>
    <w:family w:val="swiss"/>
    <w:pitch w:val="default"/>
    <w:sig w:usb0="00000000" w:usb1="00000000" w:usb2="00000000" w:usb3="00000000" w:csb0="0000001B" w:csb1="00000000"/>
  </w:font>
  <w:font w:name="MS Sans Serif">
    <w:altName w:val="Arial"/>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Swis721 Lt BT">
    <w:altName w:val="Trebuchet MS"/>
    <w:panose1 w:val="020B0403020202020204"/>
    <w:charset w:val="00"/>
    <w:family w:val="swiss"/>
    <w:pitch w:val="default"/>
    <w:sig w:usb0="00000000" w:usb1="00000000" w:usb2="00000000" w:usb3="00000000" w:csb0="0000001B" w:csb1="00000000"/>
  </w:font>
  <w:font w:name="方正细黑一简体">
    <w:altName w:val="宋体"/>
    <w:panose1 w:val="00000000000000000000"/>
    <w:charset w:val="86"/>
    <w:family w:val="auto"/>
    <w:pitch w:val="default"/>
    <w:sig w:usb0="00000000" w:usb1="00000000" w:usb2="00000010" w:usb3="00000000" w:csb0="00040000" w:csb1="00000000"/>
  </w:font>
  <w:font w:name="华文细黑">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80F3C52" w:usb2="00000016" w:usb3="00000000" w:csb0="0004001F" w:csb1="00000000"/>
  </w:font>
  <w:font w:name="华文彩云">
    <w:altName w:val="宋体"/>
    <w:panose1 w:val="02010800040101010101"/>
    <w:charset w:val="86"/>
    <w:family w:val="auto"/>
    <w:pitch w:val="default"/>
    <w:sig w:usb0="00000000" w:usb1="00000000" w:usb2="00000000" w:usb3="00000000" w:csb0="00040000" w:csb1="00000000"/>
  </w:font>
  <w:font w:name="H-HT9-PK74820000037-Identity-H">
    <w:altName w:val="黑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HTJ-PK74820000034-Identity-H">
    <w:altName w:val="黑体"/>
    <w:panose1 w:val="00000000000000000000"/>
    <w:charset w:val="86"/>
    <w:family w:val="auto"/>
    <w:pitch w:val="default"/>
    <w:sig w:usb0="00000000" w:usb1="00000000" w:usb2="00000010" w:usb3="00000000" w:csb0="00040000" w:csb1="00000000"/>
  </w:font>
  <w:font w:name="E-BX9-PK7483cd-Identity-H">
    <w:altName w:val="黑体"/>
    <w:panose1 w:val="00000000000000000000"/>
    <w:charset w:val="86"/>
    <w:family w:val="auto"/>
    <w:pitch w:val="default"/>
    <w:sig w:usb0="00000000" w:usb1="00000000" w:usb2="00000010" w:usb3="00000000" w:csb0="00040000" w:csb1="00000000"/>
  </w:font>
  <w:font w:name="FSJ-PK7482000034c-Identity-H">
    <w:altName w:val="黑体"/>
    <w:panose1 w:val="00000000000000000000"/>
    <w:charset w:val="86"/>
    <w:family w:val="auto"/>
    <w:pitch w:val="default"/>
    <w:sig w:usb0="00000000" w:usb1="00000000" w:usb2="00000010" w:usb3="00000000" w:csb0="00040000" w:csb1="00000000"/>
  </w:font>
  <w:font w:name="PMingLiU">
    <w:panose1 w:val="02020500000000000000"/>
    <w:charset w:val="88"/>
    <w:family w:val="auto"/>
    <w:pitch w:val="default"/>
    <w:sig w:usb0="A00002FF" w:usb1="28CFFCFA" w:usb2="00000016" w:usb3="00000000" w:csb0="00100001" w:csb1="00000000"/>
  </w:font>
  <w:font w:name="Trebuchet MS">
    <w:panose1 w:val="020B0603020202020204"/>
    <w:charset w:val="00"/>
    <w:family w:val="auto"/>
    <w:pitch w:val="default"/>
    <w:sig w:usb0="00000287" w:usb1="00000000" w:usb2="00000000" w:usb3="00000000" w:csb0="2000009F" w:csb1="00000000"/>
  </w:font>
  <w:font w:name="叶根友毛笔行书2.0版">
    <w:altName w:val="宋体"/>
    <w:panose1 w:val="02010601030101010101"/>
    <w:charset w:val="86"/>
    <w:family w:val="auto"/>
    <w:pitch w:val="default"/>
    <w:sig w:usb0="00000000" w:usb1="0000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hakuyoxingshu7000">
    <w:altName w:val="宋体"/>
    <w:panose1 w:val="02000600000000000000"/>
    <w:charset w:val="86"/>
    <w:family w:val="auto"/>
    <w:pitch w:val="default"/>
    <w:sig w:usb0="00000000" w:usb1="00000000" w:usb2="0000003F" w:usb3="00000000" w:csb0="603F00FF" w:csb1="FFFF0000"/>
  </w:font>
  <w:font w:name="MingLiU">
    <w:panose1 w:val="02020509000000000000"/>
    <w:charset w:val="88"/>
    <w:family w:val="auto"/>
    <w:pitch w:val="default"/>
    <w:sig w:usb0="A00002FF" w:usb1="28CFFCFA" w:usb2="00000016" w:usb3="00000000" w:csb0="00100001" w:csb1="00000000"/>
  </w:font>
  <w:font w:name="MS Gothic">
    <w:panose1 w:val="020B0609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MV Boli">
    <w:panose1 w:val="02000500030200090000"/>
    <w:charset w:val="00"/>
    <w:family w:val="auto"/>
    <w:pitch w:val="default"/>
    <w:sig w:usb0="00000003" w:usb1="00000000" w:usb2="00000100" w:usb3="00000000" w:csb0="00000001" w:csb1="00000000"/>
  </w:font>
  <w:font w:name="MT Extra">
    <w:panose1 w:val="05050102010205020202"/>
    <w:charset w:val="00"/>
    <w:family w:val="auto"/>
    <w:pitch w:val="default"/>
    <w:sig w:usb0="80000000" w:usb1="00000000" w:usb2="00000000" w:usb3="00000000" w:csb0="00000000" w:csb1="00000000"/>
  </w:font>
  <w:font w:name="Franklin Gothic Medium">
    <w:panose1 w:val="020B0603020102020204"/>
    <w:charset w:val="00"/>
    <w:family w:val="auto"/>
    <w:pitch w:val="default"/>
    <w:sig w:usb0="00000287" w:usb1="00000000" w:usb2="00000000" w:usb3="00000000" w:csb0="2000009F" w:csb1="DFD70000"/>
  </w:font>
  <w:font w:name="Bookshelf Symbol 7">
    <w:altName w:val="Symbol"/>
    <w:panose1 w:val="05010101010101010101"/>
    <w:charset w:val="00"/>
    <w:family w:val="auto"/>
    <w:pitch w:val="default"/>
    <w:sig w:usb0="00000000" w:usb1="00000000" w:usb2="00000000" w:usb3="00000000" w:csb0="80000000" w:csb1="00000000"/>
  </w:font>
  <w:font w:name="Arial Black">
    <w:panose1 w:val="020B0A04020102020204"/>
    <w:charset w:val="00"/>
    <w:family w:val="auto"/>
    <w:pitch w:val="default"/>
    <w:sig w:usb0="00000287" w:usb1="00000000" w:usb2="00000000" w:usb3="00000000" w:csb0="2000009F" w:csb1="DFD70000"/>
  </w:font>
  <w:font w:name="MS PMincho">
    <w:panose1 w:val="02020600040205080304"/>
    <w:charset w:val="80"/>
    <w:family w:val="auto"/>
    <w:pitch w:val="default"/>
    <w:sig w:usb0="E00002FF" w:usb1="6AC7FDFB" w:usb2="00000012" w:usb3="00000000" w:csb0="4002009F" w:csb1="DFD7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微软雅黑" w:hAnsi="微软雅黑"/>
        <w:b/>
        <w:bCs/>
        <w:color w:val="000000"/>
        <w:shd w:val="clear" w:color="auto" w:fill="FFFFFF"/>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EgC4HLcBAABVAwAADgAAAAAAAAABACAAAAAiAQAAZHJzL2Uyb0RvYy54bWxQSwUGAAAAAAYA&#10;BgBZAQAASwUAAAAA&#10;">
              <v:fill on="f" focussize="0,0"/>
              <v:stroke on="f" weight="1.2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3E6CB9"/>
    <w:rsid w:val="042F7EB9"/>
    <w:rsid w:val="0C216EA6"/>
    <w:rsid w:val="0C6F3E64"/>
    <w:rsid w:val="163E6CB9"/>
    <w:rsid w:val="18B44F06"/>
    <w:rsid w:val="191F4D2F"/>
    <w:rsid w:val="3341081B"/>
    <w:rsid w:val="3F574CAF"/>
    <w:rsid w:val="40C86F1A"/>
    <w:rsid w:val="42C11C46"/>
    <w:rsid w:val="431234BC"/>
    <w:rsid w:val="4BA36809"/>
    <w:rsid w:val="50AD45A9"/>
    <w:rsid w:val="701474BB"/>
    <w:rsid w:val="77174086"/>
    <w:rsid w:val="774C0B36"/>
    <w:rsid w:val="7A0E2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Theme="minorEastAsia" w:cstheme="minorBidi"/>
      <w:sz w:val="32"/>
      <w:szCs w:val="32"/>
      <w:lang w:val="en-US" w:eastAsia="zh-CN" w:bidi="ar-SA"/>
    </w:rPr>
  </w:style>
  <w:style w:type="character" w:default="1" w:styleId="4">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rPr>
      <w:sz w:val="24"/>
    </w:rPr>
  </w:style>
  <w:style w:type="character" w:styleId="5">
    <w:name w:val="FollowedHyperlink"/>
    <w:basedOn w:val="4"/>
    <w:qFormat/>
    <w:uiPriority w:val="0"/>
    <w:rPr>
      <w:color w:val="000000"/>
      <w:u w:val="none"/>
    </w:rPr>
  </w:style>
  <w:style w:type="character" w:styleId="6">
    <w:name w:val="Emphasis"/>
    <w:basedOn w:val="4"/>
    <w:qFormat/>
    <w:uiPriority w:val="0"/>
  </w:style>
  <w:style w:type="character" w:styleId="7">
    <w:name w:val="Hyperlink"/>
    <w:basedOn w:val="4"/>
    <w:qFormat/>
    <w:uiPriority w:val="0"/>
    <w:rPr>
      <w:color w:val="000000"/>
      <w:u w:val="none"/>
    </w:rPr>
  </w:style>
  <w:style w:type="paragraph" w:customStyle="1" w:styleId="9">
    <w:name w:val="标题1"/>
    <w:basedOn w:val="1"/>
    <w:next w:val="1"/>
    <w:qFormat/>
    <w:uiPriority w:val="0"/>
    <w:pPr>
      <w:spacing w:before="240" w:beforeLines="0" w:after="60" w:afterLines="0"/>
      <w:jc w:val="center"/>
      <w:outlineLvl w:val="0"/>
    </w:pPr>
    <w:rPr>
      <w:rFonts w:ascii="Cambria" w:hAnsi="Cambria"/>
      <w:b/>
      <w:kern w:val="2"/>
      <w:szCs w:val="20"/>
    </w:rPr>
  </w:style>
  <w:style w:type="character" w:customStyle="1" w:styleId="10">
    <w:name w:val="green"/>
    <w:basedOn w:val="4"/>
    <w:qFormat/>
    <w:uiPriority w:val="0"/>
    <w:rPr>
      <w:color w:val="66AE00"/>
      <w:sz w:val="18"/>
      <w:szCs w:val="18"/>
    </w:rPr>
  </w:style>
  <w:style w:type="character" w:customStyle="1" w:styleId="11">
    <w:name w:val="green1"/>
    <w:basedOn w:val="4"/>
    <w:qFormat/>
    <w:uiPriority w:val="0"/>
    <w:rPr>
      <w:color w:val="66AE00"/>
      <w:sz w:val="18"/>
      <w:szCs w:val="18"/>
    </w:rPr>
  </w:style>
  <w:style w:type="character" w:customStyle="1" w:styleId="12">
    <w:name w:val="blue"/>
    <w:basedOn w:val="4"/>
    <w:qFormat/>
    <w:uiPriority w:val="0"/>
    <w:rPr>
      <w:color w:val="0371C6"/>
      <w:sz w:val="21"/>
      <w:szCs w:val="21"/>
    </w:rPr>
  </w:style>
  <w:style w:type="character" w:customStyle="1" w:styleId="13">
    <w:name w:val="red"/>
    <w:basedOn w:val="4"/>
    <w:qFormat/>
    <w:uiPriority w:val="0"/>
    <w:rPr>
      <w:color w:val="FF0000"/>
      <w:sz w:val="18"/>
      <w:szCs w:val="18"/>
    </w:rPr>
  </w:style>
  <w:style w:type="character" w:customStyle="1" w:styleId="14">
    <w:name w:val="red1"/>
    <w:basedOn w:val="4"/>
    <w:qFormat/>
    <w:uiPriority w:val="0"/>
    <w:rPr>
      <w:color w:val="FF0000"/>
      <w:sz w:val="18"/>
      <w:szCs w:val="18"/>
    </w:rPr>
  </w:style>
  <w:style w:type="character" w:customStyle="1" w:styleId="15">
    <w:name w:val="red2"/>
    <w:basedOn w:val="4"/>
    <w:qFormat/>
    <w:uiPriority w:val="0"/>
    <w:rPr>
      <w:color w:val="FF0000"/>
    </w:rPr>
  </w:style>
  <w:style w:type="character" w:customStyle="1" w:styleId="16">
    <w:name w:val="right"/>
    <w:basedOn w:val="4"/>
    <w:qFormat/>
    <w:uiPriority w:val="0"/>
    <w:rPr>
      <w:color w:val="999999"/>
      <w:sz w:val="18"/>
      <w:szCs w:val="18"/>
    </w:rPr>
  </w:style>
  <w:style w:type="character" w:customStyle="1" w:styleId="17">
    <w:name w:val="hover25"/>
    <w:basedOn w:val="4"/>
    <w:qFormat/>
    <w:uiPriority w:val="0"/>
  </w:style>
  <w:style w:type="character" w:customStyle="1" w:styleId="18">
    <w:name w:val="gb-jt"/>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2017-11-09T09:51:00Z</dcterms:created>
  <dc:creator>权先森1406940999</dc:creator>
  <cp:lastModifiedBy>༄东༒方࿐</cp:lastModifiedBy>
  <cp:lastPrinted>2017-11-09T10:08:00Z</cp:lastPrinted>
  <dcterms:modified xsi:type="dcterms:W3CDTF">2018-01-03T07:26:49Z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