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35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长葛市石象镇人民政府干部培训中心改造工程</w:t>
      </w:r>
      <w:r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竞争性谈判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流标公告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长葛市石象镇人民政府干部培训中心改造工程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136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shd w:val="solid" w:color="FFFFFF" w:fill="auto"/>
        <w:autoSpaceDN w:val="0"/>
        <w:spacing w:line="360" w:lineRule="auto"/>
        <w:rPr>
          <w:rFonts w:hint="default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长葛市石象镇人民政府干部培训中心改造工程建设项目。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  <w:t>《全国公共资源交易平台（河南省﹒许昌市）》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截至开标时间止，供应商不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足三家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竞争性谈判流标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石象镇人民政府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77178E2"/>
    <w:rsid w:val="18375CCB"/>
    <w:rsid w:val="1B8F6213"/>
    <w:rsid w:val="1C71275E"/>
    <w:rsid w:val="1E68286C"/>
    <w:rsid w:val="252819C6"/>
    <w:rsid w:val="28F829A4"/>
    <w:rsid w:val="3EEE603E"/>
    <w:rsid w:val="400646BB"/>
    <w:rsid w:val="441006A4"/>
    <w:rsid w:val="48B47B30"/>
    <w:rsid w:val="4C7013F0"/>
    <w:rsid w:val="4EC7743E"/>
    <w:rsid w:val="54EE36D0"/>
    <w:rsid w:val="56434B3A"/>
    <w:rsid w:val="5EF93DA2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2018-01-03T01:53:37Z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