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5E7D" w:rsidRPr="003364E4" w:rsidRDefault="00907229" w:rsidP="00565E7D">
      <w:pPr>
        <w:pStyle w:val="1"/>
        <w:rPr>
          <w:rFonts w:ascii="黑体" w:eastAsia="黑体" w:hAnsi="黑体"/>
          <w:b w:val="0"/>
          <w:lang w:val="zh-CN"/>
        </w:rPr>
      </w:pPr>
      <w:bookmarkStart w:id="0" w:name="_Toc498530716"/>
      <w:r>
        <w:rPr>
          <w:rFonts w:ascii="黑体" w:eastAsia="黑体" w:hAnsi="黑体" w:hint="eastAsia"/>
          <w:b w:val="0"/>
          <w:lang w:val="zh-CN"/>
        </w:rPr>
        <w:t>最终</w:t>
      </w:r>
      <w:r w:rsidR="00565E7D" w:rsidRPr="003364E4">
        <w:rPr>
          <w:rFonts w:ascii="黑体" w:eastAsia="黑体" w:hAnsi="黑体" w:hint="eastAsia"/>
          <w:b w:val="0"/>
          <w:lang w:val="zh-CN"/>
        </w:rPr>
        <w:t>报价</w:t>
      </w:r>
      <w:bookmarkStart w:id="1" w:name="_GoBack"/>
      <w:bookmarkEnd w:id="1"/>
      <w:r w:rsidR="00565E7D" w:rsidRPr="003364E4">
        <w:rPr>
          <w:rFonts w:ascii="黑体" w:eastAsia="黑体" w:hAnsi="黑体" w:hint="eastAsia"/>
          <w:b w:val="0"/>
          <w:lang w:val="zh-CN"/>
        </w:rPr>
        <w:t>表</w:t>
      </w:r>
      <w:bookmarkEnd w:id="0"/>
    </w:p>
    <w:tbl>
      <w:tblPr>
        <w:tblW w:w="14025" w:type="dxa"/>
        <w:jc w:val="center"/>
        <w:tblLayout w:type="fixed"/>
        <w:tblLook w:val="04A0" w:firstRow="1" w:lastRow="0" w:firstColumn="1" w:lastColumn="0" w:noHBand="0" w:noVBand="1"/>
      </w:tblPr>
      <w:tblGrid>
        <w:gridCol w:w="534"/>
        <w:gridCol w:w="1014"/>
        <w:gridCol w:w="1563"/>
        <w:gridCol w:w="6236"/>
        <w:gridCol w:w="567"/>
        <w:gridCol w:w="567"/>
        <w:gridCol w:w="992"/>
        <w:gridCol w:w="992"/>
        <w:gridCol w:w="1560"/>
      </w:tblGrid>
      <w:tr w:rsidR="00565E7D" w:rsidTr="00B717BB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序号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名 称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规格及型号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技术参数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单 位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数 量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单 价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ind w:firstLine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总价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产地及</w:t>
            </w:r>
          </w:p>
          <w:p w:rsidR="00565E7D" w:rsidRPr="009518FF" w:rsidRDefault="00565E7D" w:rsidP="00B717BB">
            <w:pPr>
              <w:autoSpaceDE w:val="0"/>
              <w:autoSpaceDN w:val="0"/>
              <w:adjustRightInd w:val="0"/>
              <w:snapToGrid w:val="0"/>
              <w:ind w:left="120" w:hanging="120"/>
              <w:jc w:val="center"/>
              <w:rPr>
                <w:rFonts w:ascii="仿宋" w:eastAsia="仿宋" w:hAnsi="仿宋" w:cs="宋体"/>
                <w:sz w:val="24"/>
                <w:lang w:val="zh-CN"/>
              </w:rPr>
            </w:pPr>
            <w:r w:rsidRPr="009518FF">
              <w:rPr>
                <w:rFonts w:ascii="仿宋" w:eastAsia="仿宋" w:hAnsi="仿宋" w:cs="宋体" w:hint="eastAsia"/>
                <w:sz w:val="24"/>
                <w:lang w:val="zh-CN"/>
              </w:rPr>
              <w:t>厂家</w:t>
            </w:r>
          </w:p>
        </w:tc>
      </w:tr>
      <w:tr w:rsidR="00565E7D" w:rsidRPr="003C538A" w:rsidTr="00B717BB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color w:val="000000"/>
                <w:kern w:val="0"/>
                <w:sz w:val="28"/>
                <w:szCs w:val="28"/>
              </w:rPr>
              <w:t>VPN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Default="00565E7D" w:rsidP="00B717BB">
            <w:pPr>
              <w:autoSpaceDE w:val="0"/>
              <w:autoSpaceDN w:val="0"/>
              <w:adjustRightInd w:val="0"/>
              <w:snapToGrid w:val="0"/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蓝盾</w:t>
            </w:r>
          </w:p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ind w:left="280" w:hangingChars="100" w:hanging="28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BD-VPN-CMS3000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1、标准机架式；6个千兆接口+1Console口； 并发会话最大连接数120万，每秒新建会话数10000；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固定网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密文吞吐率400Mbps，支持VPN通道数6000；移动网密文吞吐率300Mbps，</w:t>
            </w:r>
            <w:r w:rsidRPr="00F6444F">
              <w:rPr>
                <w:rFonts w:ascii="仿宋" w:eastAsia="仿宋" w:hAnsi="仿宋" w:cs="宋体" w:hint="eastAsia"/>
                <w:sz w:val="24"/>
              </w:rPr>
              <w:t>转发时延&lt;0.3ms；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3、移动用户同时在线许可数800个；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4、支持用户名密码＋USB Key，用户名密码＋客户端PC硬件特征码绑定，用户名密码＋数字证书等多种双因子认证方式等。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5、VPN加密技术需基于国际IPSEC协议构建，最大程度保证公网传输中数据安全问题；IPSEC VPN：支持用户自定义入侵检测规则，支持对VLAN Trunk、SSL加密数据等进行检测，超过5000条的检测规则，全面兼容CVE、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BugTraq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等国际标准漏洞库；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6、SSL VPN：采用采用1024位非对称密钥进行身份认证过程加密，保证安全，支持安全算法扩展；支持用户导入和访问记录审计记录；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7、内置状态监测防火墙、入侵检测模块，具有NAT、URL过滤、流量监控、带宽管理、路由功能；管理功能：支持本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lastRenderedPageBreak/>
              <w:t>地管理、远程管理、集中管理三种模式，支持WEB、Console口、SSH等多种管理方式，可以手动、自动、远程升级；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lastRenderedPageBreak/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98000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98000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 w:hint="eastAsia"/>
                <w:sz w:val="28"/>
                <w:szCs w:val="28"/>
              </w:rPr>
              <w:t>广州/蓝盾信息安全技术有限公司</w:t>
            </w:r>
          </w:p>
        </w:tc>
      </w:tr>
      <w:tr w:rsidR="00565E7D" w:rsidRPr="003C538A" w:rsidTr="00B717BB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2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数据容灾备份系统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proofErr w:type="gram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浪擎</w:t>
            </w:r>
            <w:proofErr w:type="gramEnd"/>
            <w:r w:rsidRPr="003C538A">
              <w:rPr>
                <w:rFonts w:ascii="仿宋" w:eastAsia="仿宋" w:hAnsi="仿宋" w:hint="eastAsia"/>
                <w:sz w:val="28"/>
                <w:szCs w:val="28"/>
              </w:rPr>
              <w:t>DX2100（配套服务器：</w:t>
            </w:r>
            <w:proofErr w:type="spell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Sugon</w:t>
            </w:r>
            <w:proofErr w:type="spellEnd"/>
          </w:p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天阔I620-G20）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国内厂商（</w:t>
            </w:r>
            <w:r w:rsidRPr="003C538A">
              <w:rPr>
                <w:rFonts w:ascii="仿宋" w:eastAsia="仿宋" w:hAnsi="仿宋" w:hint="eastAsia"/>
                <w:color w:val="333333"/>
                <w:sz w:val="24"/>
              </w:rPr>
              <w:t>上海浪擎信息科技有限公司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）自主研发的完全自主知识产权产品，非OEM产品。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根据需保障的本学院业务应用平台的数量及业务数据的存储量，计划在网络中心网配置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一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套数据备份及应急保障系统平台(以下简称为“系统平台”， 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实现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4个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物理机业务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+4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个虚拟机业务的应急保障（应急顶用、业务接管）。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6个物理业务+8个虚拟机业务的数据实时备份。 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3、 硬件配置要求：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①软硬件一体化设备：机架式主机，适用于19寸标准机柜；系统盘为两块独立企业级120G SSD，存储支持SATA、SAS、SSD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混插模式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；内存512GB，DDR4，2133MHz，两颗8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核至强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CPU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；企业级硬盘，单盘容量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2TB，裸容量16TB，内置最大可扩展至108TB，支持外接存储柜 。</w:t>
            </w:r>
          </w:p>
          <w:p w:rsidR="00565E7D" w:rsidRPr="003C538A" w:rsidRDefault="00565E7D" w:rsidP="00B717B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②服务器：国产品牌：曙光；2U机架式，含上架套件；配置两颗E5-2650v4CPU，每颗处理器：12核，主频：2.2GHz；配置512GB DDR4 2133MHz RDIMM内存，最大1.5TB DDR4 2400/2133/1866/1600 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Mhz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内存，支持内存ECC保护、内存镜像、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内存热备和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内存热插拔；配置10块2TB 3.5吋7.2K 12Gb SAS硬盘，配置两块480G 2.5吋6Gb R SSD硬盘（采用SLC单层式存储），支持12个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外置热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插拔硬盘，可支持SAS/SATA硬盘、SSD混插，可选支持4个后置热插拔2.5寸硬盘位；最大可支持10个PCI-E扩展插槽，3个PCIE 3.0 x16插槽,1个PCIE 3.0 x8插槽；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板载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2G RAID，支持RAID0/1/10/5；配置两个万兆双口网卡，支持NCSI、网络唤醒，网络冗余，负载均衡等网络高级特性；配置550W服务器冗余电源，支持400W BBU电池单元，提供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二次备援功能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4个热插拔高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速系统风扇；主板支持SD卡插槽，可实现存储BMC日志，存储的日志条数3万条;远程管理：集成BMC芯片，支持IPMI2.0和KVM Over IP高级管理功能。</w:t>
            </w:r>
          </w:p>
          <w:p w:rsidR="00565E7D" w:rsidRPr="003C538A" w:rsidRDefault="00565E7D" w:rsidP="00B717BB">
            <w:pPr>
              <w:ind w:firstLineChars="150" w:firstLine="360"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服务器加密KEY（硬件）</w:t>
            </w:r>
          </w:p>
          <w:p w:rsidR="00565E7D" w:rsidRPr="003C538A" w:rsidRDefault="00565E7D" w:rsidP="00B717BB">
            <w:pPr>
              <w:ind w:firstLineChars="150" w:firstLine="360"/>
              <w:rPr>
                <w:rFonts w:ascii="仿宋" w:eastAsia="仿宋" w:hAnsi="仿宋" w:cs="宋体"/>
                <w:color w:val="000000"/>
                <w:sz w:val="24"/>
              </w:rPr>
            </w:pP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支持国密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SM3和OATH算法；采用时间同步型工作模式；产品符合RoHS标准；密码时间间隔为30秒或60秒，也可根据需求定制；支持6位或8位密码显示；产品寿命不低于5年；产品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具有拆壳销毁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种子的功能，保证产品不被暴力破解；日志信息具有校验码，用户对日志信息做了修改，可以通过校验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码检查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出来。敏感数据具有备份恢复机制；具有双向认证功能。用户可以先对应用系统、网站进行认证，认证通过后，再提供自身的身份验证；每次登录服务器，需要通过KEY提供的计算动态口令；能够对时间误差进行跟踪，用户每次成功认证，都会记录用户的时钟漂移量；每分钟或每次产生一个动态口令；在使用过程中若连续多次验证错误超过5次后，服务器将被自动锁定一段时间；</w:t>
            </w:r>
          </w:p>
          <w:p w:rsidR="00565E7D" w:rsidRPr="003C538A" w:rsidRDefault="00565E7D" w:rsidP="00B717BB">
            <w:pPr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软件配置业务应急模块。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软件配置包括系统及数据的异机恢复模块。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6、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>软件配置包括一体化系统、数据备份模块 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软件配置包括数据库备份模块。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8、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软件配置包括文件备份模块。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9、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ab/>
              <w:t xml:space="preserve">备份功能要求：产品能实现对应用服务器的一体化实时备份，实现对服务器上隐藏分区、操作系统分区、数据分区等所有分区数据一体化实时备份。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10、系统平台支持将备份源主机直接整机备份成虚拟磁盘镜像格式，可将磁盘镜像文件直接拷贝和转移到虚拟化环境中加载；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11、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千兆网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环境，初始化备份任务执行时，任何类型应用和数据都能保持不低于60MB/s的备份速率；数据复制任务执行间隔最少为秒级；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12、应急接管要求：系统平台能够支持各种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类型虚机应用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的应急接管（如：数据库系统、中间件系统、文档管理系统、邮件系统、域控，安全管理平台等任何X86平台应用）； 接管后系统和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源主机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系统配置、数据需完全一致。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13、系统平台能从多快照点同时启动多台设备的应急接管。(该功能要提供相应功能截图，并加盖原厂公章。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截图要体现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:A.在同一WEB界面内体现多个硬盘快照点时间轴;B.通过快照点可以配置启动应急界面：C.能通过产品自身WEB界面来控制和操作应急系统桌面)；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★14、仿真测试功能要求：系统平台须包含应用仿真测试功能。能够通过系统平台模拟Windows，Linux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各种源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主机应用除硬件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外完全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一致的仿真环境； 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 xml:space="preserve">15、仿真系统必须与源主机应用保持实时同步（系统环境及配置，程序软件，分区各种属性，加密环境等完全一致），用于应用补丁测试，培训等功能。 </w:t>
            </w:r>
          </w:p>
          <w:p w:rsidR="00565E7D" w:rsidRPr="00F6444F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16、仿真系统能够产生多个应用时间版本，任何版本都可以在系统仿真平台中直接启动，以便进行系统仿真测试。(该功能要提供相应功能截图，并加盖原厂公章。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截图要体现</w:t>
            </w:r>
            <w:proofErr w:type="gramEnd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>:A.能在任意硬盘快照点上生成仿真应用环境，能够随意删除仿真系统；B.仿真系统能加入其他设备备份的虚拟硬盘格式文件用于测试；C.能对同</w:t>
            </w:r>
            <w:proofErr w:type="gramStart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>一个源</w:t>
            </w:r>
            <w:proofErr w:type="gramEnd"/>
            <w:r w:rsidRPr="00F6444F">
              <w:rPr>
                <w:rFonts w:ascii="仿宋" w:eastAsia="仿宋" w:hAnsi="仿宋" w:cs="宋体" w:hint="eastAsia"/>
                <w:color w:val="000000"/>
                <w:sz w:val="24"/>
              </w:rPr>
              <w:t xml:space="preserve">主机设备同时启动多个版本的仿真环境进行测试)； </w:t>
            </w:r>
          </w:p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★17、主机迁移功能要求：系统平台自身须包含服务器虚拟化迁移模块，(不能借用第三方工具，如VMWARE工具)。平台能实现物理服务器一次性完整迁移到虚拟化环境；也能实现不同虚拟化平台间的虚拟机迁移、虚拟机到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物理机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迁移，能够实现不同品牌服务器之间的异机迁移和裸机迁移。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套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907229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457900.00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907229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>
              <w:rPr>
                <w:rFonts w:ascii="仿宋" w:eastAsia="仿宋" w:hAnsi="仿宋"/>
                <w:sz w:val="28"/>
                <w:szCs w:val="28"/>
              </w:rPr>
              <w:t>457900.00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上海/</w:t>
            </w:r>
            <w:r w:rsidRPr="003C538A">
              <w:rPr>
                <w:rFonts w:ascii="仿宋" w:eastAsia="仿宋" w:hAnsi="仿宋" w:hint="eastAsia"/>
                <w:color w:val="333333"/>
                <w:sz w:val="28"/>
                <w:szCs w:val="28"/>
              </w:rPr>
              <w:t>上海浪擎信息科技有限公司、配套服务器：天津/曙光信息产业（北京）有限公司</w:t>
            </w:r>
          </w:p>
        </w:tc>
      </w:tr>
      <w:tr w:rsidR="00565E7D" w:rsidRPr="003C538A" w:rsidTr="00B717BB">
        <w:trPr>
          <w:jc w:val="center"/>
        </w:trPr>
        <w:tc>
          <w:tcPr>
            <w:tcW w:w="5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3</w:t>
            </w:r>
          </w:p>
        </w:tc>
        <w:tc>
          <w:tcPr>
            <w:tcW w:w="101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kern w:val="0"/>
                <w:sz w:val="28"/>
                <w:szCs w:val="28"/>
              </w:rPr>
              <w:t>交换机</w:t>
            </w:r>
          </w:p>
        </w:tc>
        <w:tc>
          <w:tcPr>
            <w:tcW w:w="156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color w:val="000000"/>
                <w:sz w:val="28"/>
                <w:szCs w:val="28"/>
              </w:rPr>
            </w:pP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Ruijie</w:t>
            </w:r>
            <w:proofErr w:type="spellEnd"/>
          </w:p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8"/>
                <w:szCs w:val="28"/>
              </w:rPr>
              <w:t>RG-S6100-48XS4QXS-L</w:t>
            </w:r>
          </w:p>
        </w:tc>
        <w:tc>
          <w:tcPr>
            <w:tcW w:w="62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1、 固化10G接口数=48，40G接口数=4，最大10G接口数=64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；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配置4个万兆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多模光模块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，2个万兆单模光模块。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2、支持2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个电源槽位，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配置2个电源模块，3</w:t>
            </w:r>
            <w:r>
              <w:rPr>
                <w:rFonts w:ascii="仿宋" w:eastAsia="仿宋" w:hAnsi="仿宋" w:cs="宋体" w:hint="eastAsia"/>
                <w:color w:val="000000"/>
                <w:sz w:val="24"/>
              </w:rPr>
              <w:t>个风扇槽位，</w:t>
            </w: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配置3个模块化风扇，支持模块化电源冗余、模块化风扇冗余，电源及风扇支持热拔插。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3、 交换容量=1.28T，包转发率=960Mpps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4、 设备MAC地址=128K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5、 支持端口镜像功能，支持多对一端口镜像及一对多端口镜像，支持跨交换机的远程端口镜像功能 RSPAN，支持聚合链路的镜像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6、 支持智能温控功能，支持风扇自动调速、风扇故障检测、风扇状态查询等操作；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7、 支持VSU多虚</w:t>
            </w:r>
            <w:proofErr w:type="gram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一</w:t>
            </w:r>
            <w:proofErr w:type="gram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技术，可将多台物理设备虚拟化为一台逻辑设备统一管理，支持跨设备链路聚合及最快50ms 级故障链路收敛。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8、 支持专门针对CPU的保护机制，能够针对发往CPU处理的各种报文进行流量控制和优先级处理，保护交换机在各种环境下稳定工作。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9、 支持专门基础网络保护机制，增强设备防攻击能力，即使在受到攻击的情况下，也能保护系统各种服务的正常运行，保持较低的CPU负载，从而保障整个网络的稳定运行。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 w:cs="宋体"/>
                <w:color w:val="000000"/>
                <w:sz w:val="24"/>
              </w:rPr>
            </w:pPr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10、 支持</w:t>
            </w:r>
            <w:proofErr w:type="spellStart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sFlow</w:t>
            </w:r>
            <w:proofErr w:type="spellEnd"/>
            <w:r w:rsidRPr="003C538A">
              <w:rPr>
                <w:rFonts w:ascii="仿宋" w:eastAsia="仿宋" w:hAnsi="仿宋" w:cs="宋体" w:hint="eastAsia"/>
                <w:color w:val="000000"/>
                <w:sz w:val="24"/>
              </w:rPr>
              <w:t>网络监测技术，可提供完整的第二层到第四层信息，可以适应超大网络流量环境下的流量分析，可详细、实时地分析网络传输流的性能、趋势和存在的问题。</w:t>
            </w:r>
          </w:p>
          <w:p w:rsidR="00565E7D" w:rsidRPr="003C538A" w:rsidRDefault="00565E7D" w:rsidP="00B717BB">
            <w:pPr>
              <w:widowControl/>
              <w:rPr>
                <w:rFonts w:ascii="仿宋" w:eastAsia="仿宋" w:hAnsi="仿宋"/>
                <w:sz w:val="24"/>
              </w:rPr>
            </w:pPr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>11、 产品支持软件定义网络SDN，符合</w:t>
            </w:r>
            <w:proofErr w:type="spellStart"/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>OpenFlow</w:t>
            </w:r>
            <w:proofErr w:type="spellEnd"/>
            <w:r w:rsidRPr="00B6370C">
              <w:rPr>
                <w:rFonts w:ascii="仿宋" w:eastAsia="仿宋" w:hAnsi="仿宋" w:cs="宋体" w:hint="eastAsia"/>
                <w:color w:val="000000"/>
                <w:sz w:val="24"/>
              </w:rPr>
              <w:t xml:space="preserve"> 1.3协议标准。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台</w:t>
            </w:r>
          </w:p>
        </w:tc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74000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74000</w:t>
            </w:r>
            <w:r>
              <w:rPr>
                <w:rFonts w:ascii="仿宋" w:eastAsia="仿宋" w:hAnsi="仿宋"/>
                <w:sz w:val="28"/>
                <w:szCs w:val="28"/>
              </w:rPr>
              <w:t>.00</w:t>
            </w:r>
          </w:p>
        </w:tc>
        <w:tc>
          <w:tcPr>
            <w:tcW w:w="15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hint="eastAsia"/>
                <w:sz w:val="28"/>
                <w:szCs w:val="28"/>
              </w:rPr>
              <w:t>福州/锐</w:t>
            </w:r>
            <w:proofErr w:type="gramStart"/>
            <w:r w:rsidRPr="003C538A">
              <w:rPr>
                <w:rFonts w:ascii="仿宋" w:eastAsia="仿宋" w:hAnsi="仿宋" w:hint="eastAsia"/>
                <w:sz w:val="28"/>
                <w:szCs w:val="28"/>
              </w:rPr>
              <w:t>捷网络</w:t>
            </w:r>
            <w:proofErr w:type="gramEnd"/>
            <w:r w:rsidRPr="003C538A">
              <w:rPr>
                <w:rFonts w:ascii="仿宋" w:eastAsia="仿宋" w:hAnsi="仿宋" w:hint="eastAsia"/>
                <w:sz w:val="28"/>
                <w:szCs w:val="28"/>
              </w:rPr>
              <w:t>股份有限公司</w:t>
            </w:r>
          </w:p>
        </w:tc>
      </w:tr>
      <w:tr w:rsidR="00565E7D" w:rsidTr="00B717BB">
        <w:trPr>
          <w:jc w:val="center"/>
        </w:trPr>
        <w:tc>
          <w:tcPr>
            <w:tcW w:w="1548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B717BB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/>
                <w:sz w:val="28"/>
                <w:szCs w:val="28"/>
              </w:rPr>
            </w:pP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合</w:t>
            </w:r>
            <w:r w:rsidRPr="003C538A">
              <w:rPr>
                <w:rFonts w:ascii="仿宋" w:eastAsia="仿宋" w:hAnsi="仿宋" w:hint="eastAsia"/>
                <w:sz w:val="28"/>
                <w:szCs w:val="28"/>
              </w:rPr>
              <w:t xml:space="preserve">  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计</w:t>
            </w:r>
          </w:p>
        </w:tc>
        <w:tc>
          <w:tcPr>
            <w:tcW w:w="12478" w:type="dxa"/>
            <w:gridSpan w:val="7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  <w:hideMark/>
          </w:tcPr>
          <w:p w:rsidR="00565E7D" w:rsidRPr="003C538A" w:rsidRDefault="00565E7D" w:rsidP="00907229">
            <w:pPr>
              <w:autoSpaceDE w:val="0"/>
              <w:autoSpaceDN w:val="0"/>
              <w:adjustRightInd w:val="0"/>
              <w:snapToGrid w:val="0"/>
              <w:rPr>
                <w:rFonts w:ascii="仿宋" w:eastAsia="仿宋" w:hAnsi="仿宋" w:cs="宋体"/>
                <w:sz w:val="28"/>
                <w:szCs w:val="28"/>
                <w:lang w:val="zh-CN"/>
              </w:rPr>
            </w:pP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大写：</w:t>
            </w:r>
            <w:r w:rsidR="00907229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陆拾贰万玖仟玖佰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元整</w:t>
            </w:r>
            <w:r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 xml:space="preserve"> </w:t>
            </w:r>
            <w:r>
              <w:rPr>
                <w:rFonts w:ascii="仿宋" w:eastAsia="仿宋" w:hAnsi="仿宋" w:cs="宋体"/>
                <w:sz w:val="28"/>
                <w:szCs w:val="28"/>
                <w:lang w:val="zh-CN"/>
              </w:rPr>
              <w:t xml:space="preserve">          </w:t>
            </w:r>
            <w:r w:rsidRPr="003C538A">
              <w:rPr>
                <w:rFonts w:ascii="仿宋" w:eastAsia="仿宋" w:hAnsi="仿宋" w:hint="eastAsia"/>
                <w:sz w:val="28"/>
                <w:szCs w:val="28"/>
              </w:rPr>
              <w:t xml:space="preserve">                 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小写：6</w:t>
            </w:r>
            <w:r w:rsidR="00907229">
              <w:rPr>
                <w:rFonts w:ascii="仿宋" w:eastAsia="仿宋" w:hAnsi="仿宋" w:cs="宋体"/>
                <w:sz w:val="28"/>
                <w:szCs w:val="28"/>
                <w:lang w:val="zh-CN"/>
              </w:rPr>
              <w:t>29900</w:t>
            </w:r>
            <w:r w:rsidRPr="003C538A">
              <w:rPr>
                <w:rFonts w:ascii="仿宋" w:eastAsia="仿宋" w:hAnsi="仿宋" w:cs="宋体" w:hint="eastAsia"/>
                <w:sz w:val="28"/>
                <w:szCs w:val="28"/>
                <w:lang w:val="zh-CN"/>
              </w:rPr>
              <w:t>.00</w:t>
            </w:r>
          </w:p>
        </w:tc>
      </w:tr>
    </w:tbl>
    <w:p w:rsidR="00F52100" w:rsidRPr="00565E7D" w:rsidRDefault="00F52100"/>
    <w:sectPr w:rsidR="00F52100" w:rsidRPr="00565E7D" w:rsidSect="00565E7D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5E7D"/>
    <w:rsid w:val="00437E06"/>
    <w:rsid w:val="00565E7D"/>
    <w:rsid w:val="00907229"/>
    <w:rsid w:val="00B717BB"/>
    <w:rsid w:val="00BE52F1"/>
    <w:rsid w:val="00F521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9C781EA"/>
  <w15:chartTrackingRefBased/>
  <w15:docId w15:val="{33B18422-C61D-4483-A08E-90E107CF5E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5E7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565E7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565E7D"/>
    <w:rPr>
      <w:rFonts w:ascii="Times New Roman" w:eastAsia="宋体" w:hAnsi="Times New Roman" w:cs="Times New Roman"/>
      <w:b/>
      <w:bCs/>
      <w:kern w:val="44"/>
      <w:sz w:val="44"/>
      <w:szCs w:val="4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536</Words>
  <Characters>3059</Characters>
  <Application>Microsoft Office Word</Application>
  <DocSecurity>0</DocSecurity>
  <Lines>25</Lines>
  <Paragraphs>7</Paragraphs>
  <ScaleCrop>false</ScaleCrop>
  <Company/>
  <LinksUpToDate>false</LinksUpToDate>
  <CharactersWithSpaces>3588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尚钰龙</dc:creator>
  <cp:keywords/>
  <dc:description/>
  <cp:lastModifiedBy>尚钰龙</cp:lastModifiedBy>
  <cp:revision>3</cp:revision>
  <dcterms:created xsi:type="dcterms:W3CDTF">2017-11-24T03:05:00Z</dcterms:created>
  <dcterms:modified xsi:type="dcterms:W3CDTF">2017-11-24T03:08:00Z</dcterms:modified>
</cp:coreProperties>
</file>