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sz w:val="44"/>
          <w:szCs w:val="44"/>
        </w:rPr>
      </w:pPr>
    </w:p>
    <w:p>
      <w:pPr>
        <w:ind w:firstLine="883" w:firstLineChars="200"/>
        <w:rPr>
          <w:rFonts w:hint="eastAsia" w:ascii="仿宋" w:hAnsi="仿宋" w:eastAsia="仿宋"/>
          <w:b/>
          <w:w w:val="90"/>
          <w:sz w:val="84"/>
        </w:rPr>
      </w:pPr>
      <w:r>
        <w:rPr>
          <w:rFonts w:hint="eastAsia"/>
          <w:b/>
          <w:bCs/>
          <w:sz w:val="44"/>
          <w:szCs w:val="44"/>
        </w:rPr>
        <w:t>禹州市城市道路系统专项规划编制项目</w:t>
      </w:r>
    </w:p>
    <w:p>
      <w:pPr>
        <w:ind w:firstLine="3037" w:firstLineChars="400"/>
        <w:rPr>
          <w:rFonts w:hint="eastAsia" w:ascii="仿宋" w:hAnsi="仿宋" w:eastAsia="仿宋"/>
          <w:b/>
          <w:w w:val="90"/>
          <w:sz w:val="84"/>
        </w:rPr>
      </w:pPr>
    </w:p>
    <w:p>
      <w:pPr>
        <w:ind w:firstLine="3037" w:firstLineChars="400"/>
        <w:rPr>
          <w:rFonts w:hint="eastAsia" w:ascii="仿宋" w:hAnsi="仿宋" w:eastAsia="仿宋"/>
          <w:b/>
          <w:w w:val="90"/>
          <w:sz w:val="84"/>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采购单位：禹州市城乡规划局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项目名称：禹州市城市道路系统专项规划编制项目</w:t>
      </w:r>
    </w:p>
    <w:p>
      <w:pPr>
        <w:adjustRightInd w:val="0"/>
        <w:spacing w:line="600" w:lineRule="exact"/>
        <w:ind w:right="-691" w:rightChars="-329" w:firstLine="320" w:firstLineChars="100"/>
        <w:rPr>
          <w:rFonts w:hint="eastAsia" w:ascii="仿宋" w:hAnsi="仿宋" w:eastAsia="仿宋"/>
          <w:sz w:val="32"/>
          <w:lang w:val="en-US" w:eastAsia="zh-CN"/>
        </w:rPr>
      </w:pPr>
      <w:r>
        <w:rPr>
          <w:rFonts w:hint="eastAsia" w:ascii="仿宋" w:hAnsi="仿宋" w:eastAsia="仿宋"/>
          <w:sz w:val="32"/>
        </w:rPr>
        <w:t>项目编号：YZCG-G2017</w:t>
      </w:r>
      <w:r>
        <w:rPr>
          <w:rFonts w:hint="eastAsia" w:ascii="仿宋" w:hAnsi="仿宋" w:eastAsia="仿宋"/>
          <w:sz w:val="32"/>
          <w:lang w:val="en-US" w:eastAsia="zh-CN"/>
        </w:rPr>
        <w:t>456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hint="eastAsia" w:ascii="仿宋" w:hAnsi="仿宋" w:eastAsia="仿宋"/>
          <w:bCs/>
          <w:sz w:val="32"/>
        </w:rPr>
      </w:pPr>
    </w:p>
    <w:p>
      <w:pPr>
        <w:ind w:firstLine="3040" w:firstLineChars="950"/>
        <w:rPr>
          <w:rFonts w:ascii="仿宋" w:hAnsi="仿宋" w:eastAsia="仿宋"/>
          <w:bCs/>
          <w:sz w:val="32"/>
        </w:rPr>
      </w:pPr>
      <w:r>
        <w:rPr>
          <w:rFonts w:hint="eastAsia" w:ascii="仿宋" w:hAnsi="仿宋" w:eastAsia="仿宋"/>
          <w:bCs/>
          <w:sz w:val="32"/>
        </w:rPr>
        <w:t>二〇一七年十</w:t>
      </w:r>
      <w:r>
        <w:rPr>
          <w:rFonts w:hint="eastAsia" w:ascii="仿宋" w:hAnsi="仿宋" w:eastAsia="仿宋"/>
          <w:bCs/>
          <w:sz w:val="32"/>
          <w:lang w:eastAsia="zh-CN"/>
        </w:rPr>
        <w:t>二</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w:t>
      </w:r>
      <w:r>
        <w:rPr>
          <w:rFonts w:hint="eastAsia" w:ascii="黑体" w:eastAsia="黑体" w:cs="黑体"/>
          <w:b/>
          <w:bCs/>
          <w:sz w:val="28"/>
          <w:szCs w:val="28"/>
          <w:lang w:val="zh-CN" w:eastAsia="zh-CN"/>
        </w:rPr>
        <w:t>及组成</w:t>
      </w:r>
      <w:r>
        <w:rPr>
          <w:rFonts w:hint="eastAsia" w:ascii="黑体" w:eastAsia="黑体" w:cs="黑体"/>
          <w:b/>
          <w:bCs/>
          <w:sz w:val="28"/>
          <w:szCs w:val="28"/>
          <w:lang w:val="zh-CN"/>
        </w:rPr>
        <w:t>——投标文件（一）和投标文件（二）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spacing w:line="520" w:lineRule="exact"/>
        <w:ind w:firstLine="1966" w:firstLineChars="445"/>
        <w:textAlignment w:val="baseline"/>
        <w:rPr>
          <w:rFonts w:hint="eastAsia" w:ascii="仿宋" w:hAnsi="仿宋" w:eastAsia="仿宋" w:cs="仿宋_GB2312"/>
          <w:sz w:val="32"/>
          <w:szCs w:val="32"/>
        </w:rPr>
      </w:pPr>
      <w:r>
        <w:rPr>
          <w:rFonts w:hint="eastAsia" w:ascii="仿宋" w:hAnsi="仿宋" w:eastAsia="仿宋"/>
          <w:b/>
          <w:sz w:val="44"/>
          <w:szCs w:val="44"/>
        </w:rPr>
        <w:t>第一部分  投标邀请函</w:t>
      </w:r>
    </w:p>
    <w:p>
      <w:pPr>
        <w:spacing w:line="480" w:lineRule="exact"/>
        <w:ind w:firstLine="5440" w:firstLineChars="1700"/>
        <w:rPr>
          <w:rFonts w:hint="eastAsia" w:ascii="仿宋" w:hAnsi="仿宋" w:eastAsia="仿宋" w:cs="仿宋_GB2312"/>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禹州市城市道路系统专项规划编制项目</w:t>
      </w:r>
    </w:p>
    <w:p>
      <w:pPr>
        <w:spacing w:line="600" w:lineRule="exact"/>
        <w:jc w:val="center"/>
        <w:rPr>
          <w:b/>
          <w:bCs/>
          <w:sz w:val="44"/>
          <w:szCs w:val="44"/>
        </w:rPr>
      </w:pPr>
      <w:r>
        <w:rPr>
          <w:rFonts w:hint="eastAsia"/>
          <w:b/>
          <w:bCs/>
          <w:sz w:val="44"/>
          <w:szCs w:val="44"/>
        </w:rPr>
        <w:t>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城乡规划局</w:t>
      </w:r>
      <w:r>
        <w:rPr>
          <w:rFonts w:hint="eastAsia" w:ascii="仿宋" w:hAnsi="仿宋" w:eastAsia="仿宋" w:cs="仿宋_GB2312"/>
          <w:sz w:val="32"/>
          <w:szCs w:val="32"/>
        </w:rPr>
        <w:t>的委托，就“禹州市城市道路系统专项规划</w:t>
      </w:r>
      <w:r>
        <w:rPr>
          <w:rFonts w:hint="eastAsia" w:ascii="仿宋" w:hAnsi="仿宋" w:eastAsia="仿宋" w:cs="仿宋_GB2312"/>
          <w:sz w:val="32"/>
          <w:szCs w:val="32"/>
          <w:lang w:eastAsia="zh-CN"/>
        </w:rPr>
        <w:t>编制</w:t>
      </w:r>
      <w:r>
        <w:rPr>
          <w:rFonts w:hint="eastAsia" w:ascii="仿宋" w:hAnsi="仿宋" w:eastAsia="仿宋" w:cs="仿宋_GB2312"/>
          <w:sz w:val="32"/>
          <w:szCs w:val="32"/>
        </w:rPr>
        <w:t>项目”进行公开招标，欢迎合格的投标人前来投标。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1、采购人：禹州市城乡规划局</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禹州市城市道路系统专项项目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YZCG-G2017</w:t>
      </w:r>
      <w:r>
        <w:rPr>
          <w:rFonts w:hint="eastAsia" w:ascii="仿宋" w:hAnsi="仿宋" w:eastAsia="仿宋" w:cs="仿宋_GB2312"/>
          <w:sz w:val="32"/>
          <w:szCs w:val="32"/>
          <w:lang w:val="en-US" w:eastAsia="zh-CN"/>
        </w:rPr>
        <w:t>456</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禹州市城市道路系统专项</w:t>
      </w:r>
      <w:r>
        <w:rPr>
          <w:rFonts w:hint="eastAsia" w:ascii="仿宋" w:hAnsi="仿宋" w:eastAsia="仿宋" w:cs="Arial"/>
          <w:color w:val="000000"/>
          <w:kern w:val="0"/>
          <w:sz w:val="32"/>
          <w:szCs w:val="32"/>
          <w:lang w:eastAsia="zh-CN"/>
        </w:rPr>
        <w:t>规划编制</w:t>
      </w:r>
      <w:r>
        <w:rPr>
          <w:rFonts w:hint="eastAsia" w:ascii="仿宋" w:hAnsi="仿宋" w:eastAsia="仿宋" w:cs="仿宋_GB2312"/>
          <w:sz w:val="32"/>
          <w:szCs w:val="32"/>
        </w:rPr>
        <w:t>（详见招标文件）</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38.64</w:t>
      </w:r>
      <w:r>
        <w:rPr>
          <w:rFonts w:hint="eastAsia" w:ascii="仿宋" w:hAnsi="仿宋" w:eastAsia="仿宋" w:cs="仿宋_GB2312"/>
          <w:sz w:val="32"/>
          <w:szCs w:val="32"/>
        </w:rPr>
        <w:t>万元</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38.64</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1、符合《政府采购法》第二十二条之规定，具有独立法人资格且具有相应的经营范围（以营业执照为准）；</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3、投标商须具有城乡规划编制甲级资质；被委托人必须为本单位员工，须提供本单位为其缴纳社保的证明；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4</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2、网上下载招标文件时间：自招标文件在网上发出之日起至提交投标文件前一个小时均可进行投标报名、下载招标文件。</w:t>
      </w:r>
    </w:p>
    <w:p>
      <w:pPr>
        <w:keepNext w:val="0"/>
        <w:keepLines w:val="0"/>
        <w:pageBreakBefore w:val="0"/>
        <w:kinsoku/>
        <w:wordWrap/>
        <w:overflowPunct/>
        <w:topLinePunct w:val="0"/>
        <w:autoSpaceDE/>
        <w:autoSpaceDN/>
        <w:bidi w:val="0"/>
        <w:adjustRightInd/>
        <w:snapToGrid/>
        <w:spacing w:line="440" w:lineRule="exact"/>
        <w:ind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3、未通过全国公共资源交易平台（河南省·许昌市）下载招标文件的投标企业，拒收其递交的投标文件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line="440" w:lineRule="exact"/>
        <w:ind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4、招标文件每份售价人民币300元，于递交投标文件时缴纳给采购代理机构，售后不退。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150"/>
        <w:textAlignment w:val="auto"/>
        <w:outlineLvl w:val="9"/>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eastAsia="zh-CN"/>
        </w:rPr>
        <w:t>城乡规划局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行政南路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：张</w:t>
      </w:r>
      <w:r>
        <w:rPr>
          <w:rFonts w:ascii="仿宋" w:hAnsi="仿宋" w:eastAsia="仿宋" w:cs="Arial"/>
          <w:color w:val="000000"/>
          <w:kern w:val="0"/>
          <w:sz w:val="32"/>
          <w:szCs w:val="32"/>
        </w:rPr>
        <w:t>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13782296660</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2017年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日</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_GB2312"/>
          <w:sz w:val="32"/>
          <w:szCs w:val="32"/>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YZCG-G2017</w:t>
            </w:r>
            <w:r>
              <w:rPr>
                <w:rFonts w:hint="eastAsia" w:ascii="仿宋" w:hAnsi="仿宋" w:eastAsia="仿宋"/>
                <w:color w:val="000000"/>
                <w:kern w:val="0"/>
                <w:sz w:val="24"/>
                <w:szCs w:val="24"/>
                <w:lang w:val="en-US" w:eastAsia="zh-CN"/>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禹州市城乡规划局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禹州市城市道路系统专项规划编制项目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1月12</w:t>
            </w:r>
            <w:r>
              <w:rPr>
                <w:rFonts w:hint="eastAsia" w:ascii="仿宋" w:hAnsi="仿宋" w:eastAsia="仿宋"/>
                <w:sz w:val="24"/>
                <w:szCs w:val="24"/>
              </w:rPr>
              <w:t>日</w:t>
            </w:r>
            <w:r>
              <w:rPr>
                <w:rFonts w:hint="eastAsia" w:ascii="仿宋" w:hAnsi="仿宋" w:eastAsia="仿宋"/>
                <w:sz w:val="24"/>
                <w:szCs w:val="24"/>
                <w:lang w:val="en-US" w:eastAsia="zh-CN"/>
              </w:rPr>
              <w:t xml:space="preserve">  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FF0000"/>
                <w:kern w:val="0"/>
                <w:sz w:val="24"/>
                <w:szCs w:val="24"/>
                <w:lang w:val="en-US" w:eastAsia="zh-CN"/>
              </w:rPr>
              <w:t>注：投标人须提供电子版投标文件一份，随投标文件密封</w:t>
            </w:r>
            <w:r>
              <w:rPr>
                <w:rFonts w:hint="eastAsia" w:ascii="仿宋" w:hAnsi="仿宋" w:eastAsia="仿宋"/>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1月12</w:t>
            </w:r>
            <w:r>
              <w:rPr>
                <w:rFonts w:hint="eastAsia" w:ascii="仿宋" w:hAnsi="仿宋" w:eastAsia="仿宋"/>
                <w:sz w:val="24"/>
                <w:szCs w:val="24"/>
              </w:rPr>
              <w:t>日</w:t>
            </w:r>
            <w:r>
              <w:rPr>
                <w:rFonts w:hint="eastAsia" w:ascii="仿宋" w:hAnsi="仿宋" w:eastAsia="仿宋"/>
                <w:sz w:val="24"/>
                <w:szCs w:val="24"/>
                <w:lang w:val="en-US" w:eastAsia="zh-CN"/>
              </w:rPr>
              <w:t xml:space="preserve">  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1月12</w:t>
            </w:r>
            <w:r>
              <w:rPr>
                <w:rFonts w:hint="eastAsia" w:ascii="仿宋" w:hAnsi="仿宋" w:eastAsia="仿宋"/>
                <w:sz w:val="24"/>
                <w:szCs w:val="24"/>
              </w:rPr>
              <w:t>日</w:t>
            </w:r>
            <w:r>
              <w:rPr>
                <w:rFonts w:hint="eastAsia" w:ascii="仿宋" w:hAnsi="仿宋" w:eastAsia="仿宋"/>
                <w:sz w:val="24"/>
                <w:szCs w:val="24"/>
                <w:lang w:val="en-US" w:eastAsia="zh-CN"/>
              </w:rPr>
              <w:t xml:space="preserve">  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38.64</w:t>
            </w:r>
            <w:r>
              <w:rPr>
                <w:rFonts w:hint="eastAsia" w:ascii="仿宋" w:hAnsi="仿宋" w:eastAsia="仿宋"/>
                <w:b/>
                <w:bCs/>
                <w:sz w:val="24"/>
                <w:szCs w:val="24"/>
                <w:lang w:val="zh-CN"/>
              </w:rPr>
              <w:t>万元，投标商投标总报价不能超过项目预算金额及最最高限价，否则为无效投标。</w:t>
            </w:r>
          </w:p>
        </w:tc>
      </w:tr>
    </w:tbl>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lang w:val="en-US" w:eastAsia="zh-CN"/>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lang w:val="en-US" w:eastAsia="zh-CN"/>
        </w:rPr>
        <w:t>9</w:t>
      </w:r>
      <w:r>
        <w:rPr>
          <w:rFonts w:hint="eastAsia" w:ascii="仿宋" w:hAnsi="仿宋" w:eastAsia="仿宋" w:cs="宋体"/>
          <w:bCs/>
          <w:sz w:val="24"/>
          <w:lang w:val="zh-CN"/>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5</w:t>
      </w:r>
      <w:r>
        <w:rPr>
          <w:rFonts w:hint="eastAsia" w:ascii="仿宋" w:hAnsi="仿宋" w:eastAsia="仿宋" w:cs="宋体"/>
          <w:sz w:val="24"/>
          <w:lang w:val="zh-CN"/>
        </w:rPr>
        <w:t>、招标文件技术参数（需求）中所称的“大于等于”、“小于等于”，“等于”为最低要求。</w:t>
      </w:r>
    </w:p>
    <w:p>
      <w:pPr>
        <w:wordWrap w:val="0"/>
        <w:topLinePunct/>
        <w:autoSpaceDE w:val="0"/>
        <w:autoSpaceDN w:val="0"/>
        <w:adjustRightInd w:val="0"/>
        <w:snapToGrid w:val="0"/>
        <w:spacing w:line="360" w:lineRule="auto"/>
        <w:ind w:firstLine="480"/>
        <w:rPr>
          <w:rFonts w:hint="eastAsia"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6</w:t>
      </w:r>
      <w:r>
        <w:rPr>
          <w:rFonts w:hint="eastAsia" w:ascii="仿宋" w:hAnsi="仿宋" w:eastAsia="仿宋" w:cs="宋体"/>
          <w:sz w:val="24"/>
          <w:lang w:val="zh-CN"/>
        </w:rPr>
        <w:t>、投标文件（一）和投标文件（二）均为投标文件组成部分，应按照本招标文件要求分别提交。</w:t>
      </w:r>
    </w:p>
    <w:p>
      <w:pPr>
        <w:wordWrap w:val="0"/>
        <w:topLinePunct/>
        <w:autoSpaceDE w:val="0"/>
        <w:autoSpaceDN w:val="0"/>
        <w:adjustRightInd w:val="0"/>
        <w:snapToGrid w:val="0"/>
        <w:spacing w:line="360" w:lineRule="auto"/>
        <w:ind w:firstLine="480"/>
        <w:rPr>
          <w:rFonts w:hint="eastAsia"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7</w:t>
      </w:r>
      <w:r>
        <w:rPr>
          <w:rFonts w:hint="eastAsia" w:ascii="仿宋" w:hAnsi="仿宋" w:eastAsia="仿宋" w:cs="宋体"/>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5.1.1投标邀请函</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5.1.2 特别提示</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5.1.3投标人须知</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5.1.4采购内容及其它要求</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5.1.5开标和评标</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5.1.6 合同一般条款</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5.1.7合同特殊条款</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5.1.8合同样本</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5.1.9投标文件</w:t>
      </w:r>
      <w:r>
        <w:rPr>
          <w:rFonts w:hint="eastAsia" w:ascii="仿宋" w:hAnsi="仿宋" w:eastAsia="仿宋" w:cs="仿宋_GB2312"/>
          <w:color w:val="000000"/>
          <w:sz w:val="24"/>
          <w:szCs w:val="24"/>
          <w:lang w:eastAsia="zh-CN"/>
        </w:rPr>
        <w:t>内容及组成—</w:t>
      </w:r>
      <w:r>
        <w:rPr>
          <w:rFonts w:hint="eastAsia" w:ascii="仿宋" w:hAnsi="仿宋" w:eastAsia="仿宋" w:cs="仿宋_GB2312"/>
          <w:color w:val="000000"/>
          <w:sz w:val="24"/>
          <w:szCs w:val="24"/>
        </w:rPr>
        <w:t>投标文件</w:t>
      </w:r>
      <w:r>
        <w:rPr>
          <w:rFonts w:hint="eastAsia" w:ascii="仿宋" w:hAnsi="仿宋" w:eastAsia="仿宋" w:cs="仿宋_GB2312"/>
          <w:color w:val="000000"/>
          <w:sz w:val="24"/>
          <w:szCs w:val="24"/>
          <w:lang w:eastAsia="zh-CN"/>
        </w:rPr>
        <w:t>（一）和投标文件</w:t>
      </w:r>
      <w:r>
        <w:rPr>
          <w:rFonts w:hint="eastAsia" w:ascii="仿宋" w:hAnsi="仿宋" w:eastAsia="仿宋" w:cs="仿宋_GB2312"/>
          <w:color w:val="000000"/>
          <w:sz w:val="24"/>
          <w:szCs w:val="24"/>
        </w:rPr>
        <w:t>（二）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0" w:firstLineChars="200"/>
        <w:jc w:val="left"/>
        <w:rPr>
          <w:rFonts w:hint="eastAsia" w:ascii="仿宋" w:hAnsi="仿宋" w:eastAsia="仿宋" w:cs="仿宋_GB2312"/>
          <w:sz w:val="24"/>
          <w:szCs w:val="24"/>
          <w:lang w:val="zh-CN"/>
        </w:rPr>
      </w:pPr>
      <w:r>
        <w:rPr>
          <w:rFonts w:hint="eastAsia" w:ascii="仿宋" w:hAnsi="仿宋" w:eastAsia="仿宋" w:cs="仿宋_GB2312"/>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_GB2312"/>
          <w:sz w:val="24"/>
          <w:szCs w:val="24"/>
        </w:rPr>
        <w:t xml:space="preserve"> </w:t>
      </w: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color w:val="FF0000"/>
          <w:sz w:val="24"/>
          <w:lang w:eastAsia="zh-CN"/>
        </w:rPr>
        <w:t>伍仟元整</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ascii="仿宋" w:hAnsi="仿宋" w:eastAsia="仿宋" w:cs="仿宋_GB2312"/>
          <w:sz w:val="24"/>
          <w:szCs w:val="24"/>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lang w:val="en-US" w:eastAsia="zh-CN"/>
        </w:rPr>
        <w:t>15.</w:t>
      </w:r>
      <w:r>
        <w:rPr>
          <w:rFonts w:hint="eastAsia" w:ascii="仿宋" w:hAnsi="仿宋" w:eastAsia="仿宋" w:cs="仿宋_GB2312"/>
          <w:sz w:val="24"/>
          <w:szCs w:val="24"/>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en-US" w:eastAsia="zh-CN"/>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1325" w:firstLineChars="300"/>
        <w:rPr>
          <w:rFonts w:ascii="仿宋" w:hAnsi="仿宋" w:eastAsia="仿宋"/>
          <w:b/>
          <w:sz w:val="44"/>
        </w:rPr>
      </w:pPr>
      <w:bookmarkStart w:id="2" w:name="_GoBack"/>
      <w:bookmarkEnd w:id="2"/>
      <w:r>
        <w:rPr>
          <w:rFonts w:hint="eastAsia" w:ascii="仿宋" w:hAnsi="仿宋" w:eastAsia="仿宋"/>
          <w:b/>
          <w:sz w:val="44"/>
        </w:rPr>
        <w:t>第四部分 采购内容及其他要求</w:t>
      </w:r>
    </w:p>
    <w:p>
      <w:pPr>
        <w:widowControl/>
        <w:spacing w:line="460" w:lineRule="exact"/>
        <w:ind w:firstLine="480" w:firstLineChars="200"/>
        <w:rPr>
          <w:rFonts w:hint="eastAsia" w:ascii="仿宋" w:hAnsi="仿宋" w:eastAsia="仿宋" w:cs="仿宋_GB2312"/>
          <w:b/>
          <w:sz w:val="24"/>
          <w:szCs w:val="24"/>
        </w:rPr>
      </w:pPr>
      <w:r>
        <w:rPr>
          <w:rFonts w:ascii="仿宋" w:hAnsi="仿宋" w:eastAsia="仿宋" w:cs="仿宋_GB2312"/>
          <w:sz w:val="24"/>
          <w:szCs w:val="24"/>
        </w:rPr>
        <w:tab/>
      </w:r>
      <w:r>
        <w:rPr>
          <w:rFonts w:hint="eastAsia" w:ascii="仿宋" w:hAnsi="仿宋" w:eastAsia="仿宋" w:cs="仿宋_GB2312"/>
          <w:b/>
          <w:sz w:val="24"/>
          <w:szCs w:val="24"/>
        </w:rPr>
        <w:t xml:space="preserve"> </w:t>
      </w:r>
    </w:p>
    <w:p>
      <w:pPr>
        <w:numPr>
          <w:ilvl w:val="0"/>
          <w:numId w:val="6"/>
        </w:numPr>
        <w:spacing w:line="50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项目背景：</w:t>
      </w:r>
    </w:p>
    <w:p>
      <w:pPr>
        <w:spacing w:line="5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为贯彻落实</w:t>
      </w:r>
      <w:r>
        <w:rPr>
          <w:rFonts w:hint="eastAsia" w:ascii="仿宋" w:hAnsi="仿宋" w:eastAsia="仿宋" w:cs="仿宋"/>
          <w:color w:val="auto"/>
          <w:sz w:val="30"/>
          <w:szCs w:val="30"/>
          <w:highlight w:val="none"/>
          <w:lang w:val="zh-CN"/>
        </w:rPr>
        <w:t>河南省委、省人民政府推进百城建设提质工程的重大举措，提高城市基础设施的支撑能力，</w:t>
      </w:r>
      <w:r>
        <w:rPr>
          <w:rFonts w:hint="eastAsia" w:ascii="仿宋" w:hAnsi="仿宋" w:eastAsia="仿宋" w:cs="仿宋"/>
          <w:color w:val="auto"/>
          <w:sz w:val="30"/>
          <w:szCs w:val="30"/>
          <w:highlight w:val="none"/>
          <w:lang w:val="zh-CN" w:eastAsia="zh-CN"/>
        </w:rPr>
        <w:t>加强和完善城市道路系统网络空间结构布局。构筑“对外交通系统发达、内外衔接系统紧密、城市道路系统完善、公共交通系统便捷、城市慢行系统连续、城市停车系统灵活”的可持续、协调、一体化发展的城市道路系统，促进城市经济社会快速、全面发展。</w:t>
      </w:r>
    </w:p>
    <w:p>
      <w:pPr>
        <w:spacing w:line="500" w:lineRule="exact"/>
        <w:ind w:firstLine="602" w:firstLine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二、规划范围及内容：</w:t>
      </w:r>
    </w:p>
    <w:p>
      <w:pPr>
        <w:spacing w:line="500" w:lineRule="exact"/>
        <w:ind w:firstLine="602" w:firstLineChars="200"/>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本次规划范围：</w:t>
      </w:r>
      <w:r>
        <w:rPr>
          <w:rFonts w:hint="eastAsia" w:ascii="仿宋" w:hAnsi="仿宋" w:eastAsia="仿宋" w:cs="仿宋"/>
          <w:color w:val="auto"/>
          <w:sz w:val="30"/>
          <w:szCs w:val="30"/>
          <w:highlight w:val="none"/>
          <w:lang w:eastAsia="zh-CN"/>
        </w:rPr>
        <w:t>禹州市中心城区范围，</w:t>
      </w:r>
      <w:r>
        <w:rPr>
          <w:rFonts w:hint="eastAsia" w:ascii="仿宋" w:hAnsi="仿宋" w:eastAsia="仿宋" w:cs="仿宋"/>
          <w:color w:val="auto"/>
          <w:sz w:val="30"/>
          <w:szCs w:val="30"/>
          <w:highlight w:val="none"/>
          <w:lang w:val="zh-CN" w:eastAsia="zh-CN"/>
        </w:rPr>
        <w:t>面积73.6平方公里。</w:t>
      </w:r>
      <w:r>
        <w:rPr>
          <w:rFonts w:hint="eastAsia" w:ascii="仿宋" w:hAnsi="仿宋" w:eastAsia="仿宋" w:cs="仿宋"/>
          <w:color w:val="auto"/>
          <w:sz w:val="30"/>
          <w:szCs w:val="30"/>
          <w:highlight w:val="none"/>
          <w:lang w:eastAsia="zh-CN"/>
        </w:rPr>
        <w:t>规划期限为201</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lang w:eastAsia="zh-CN"/>
        </w:rPr>
        <w:t>—2030年。</w:t>
      </w:r>
      <w:r>
        <w:rPr>
          <w:rFonts w:hint="eastAsia" w:ascii="仿宋" w:hAnsi="仿宋" w:eastAsia="仿宋" w:cs="仿宋"/>
          <w:b/>
          <w:bCs/>
          <w:color w:val="auto"/>
          <w:sz w:val="30"/>
          <w:szCs w:val="30"/>
          <w:highlight w:val="none"/>
          <w:lang w:eastAsia="zh-CN"/>
        </w:rPr>
        <w:t>本次规划目的：</w:t>
      </w:r>
      <w:r>
        <w:rPr>
          <w:rFonts w:hint="eastAsia" w:ascii="仿宋" w:hAnsi="仿宋" w:eastAsia="仿宋" w:cs="仿宋"/>
          <w:color w:val="auto"/>
          <w:sz w:val="30"/>
          <w:szCs w:val="30"/>
          <w:highlight w:val="none"/>
          <w:lang w:eastAsia="zh-CN"/>
        </w:rPr>
        <w:t>响应河南省“百城提质”的工作要求，</w:t>
      </w:r>
      <w:r>
        <w:rPr>
          <w:rFonts w:hint="eastAsia" w:ascii="仿宋" w:hAnsi="仿宋" w:eastAsia="仿宋" w:cs="仿宋"/>
          <w:color w:val="auto"/>
          <w:sz w:val="30"/>
          <w:szCs w:val="30"/>
          <w:highlight w:val="none"/>
          <w:lang w:val="zh-CN" w:eastAsia="zh-CN"/>
        </w:rPr>
        <w:t>在现状城市道路系统调查基础上，分析诊断当前城市道路系统存在的问题，提出科学、合理、有效的解决途径和方法，制定城市道路系统专项规划的工作目标及工作要求，合理安排城市道路系统关系，形成内外交通一体化、可持续发展的道路系统结构体系。</w:t>
      </w:r>
      <w:r>
        <w:rPr>
          <w:rFonts w:hint="eastAsia" w:ascii="仿宋" w:hAnsi="仿宋" w:eastAsia="仿宋" w:cs="仿宋"/>
          <w:b/>
          <w:bCs/>
          <w:color w:val="auto"/>
          <w:sz w:val="30"/>
          <w:szCs w:val="30"/>
          <w:highlight w:val="none"/>
          <w:lang w:eastAsia="zh-CN"/>
        </w:rPr>
        <w:t>主要规划内容：</w:t>
      </w:r>
      <w:r>
        <w:rPr>
          <w:rFonts w:hint="eastAsia" w:ascii="仿宋" w:hAnsi="仿宋" w:eastAsia="仿宋" w:cs="仿宋"/>
          <w:color w:val="auto"/>
          <w:sz w:val="30"/>
          <w:szCs w:val="30"/>
          <w:highlight w:val="none"/>
          <w:lang w:eastAsia="zh-CN"/>
        </w:rPr>
        <w:t>对禹州市城市道路现状进行分析，预测城市交通需求，明确主要道路系统及城市交通问题，以城市道路网系统、对外衔接道路、城市骨干道路系统、道路网规划指标、道路红线与断面、城市慢行交通系统、道路交叉口处理和道路竖向控制为重点，制定实施保障措施和近期建设计划，对禹州市城市道路系统进行合理规划布局。</w:t>
      </w:r>
    </w:p>
    <w:p>
      <w:pPr>
        <w:numPr>
          <w:ilvl w:val="0"/>
          <w:numId w:val="7"/>
        </w:numPr>
        <w:spacing w:line="500" w:lineRule="exact"/>
        <w:ind w:firstLine="602" w:firstLine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成果要求：</w:t>
      </w:r>
    </w:p>
    <w:p>
      <w:pPr>
        <w:spacing w:line="50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立足推动禹州走新型城镇化、信息化、农业现代化和绿色化协调发展道路，以禹州市道路系统框架为基础、因地制宜可持续发展为导向，制定《禹州市城市道路系统专项规划》（以下简称《专项规划》），谋划建设任务，</w:t>
      </w:r>
      <w:r>
        <w:rPr>
          <w:rFonts w:hint="eastAsia" w:ascii="仿宋" w:hAnsi="仿宋" w:eastAsia="仿宋" w:cs="仿宋"/>
          <w:color w:val="auto"/>
          <w:sz w:val="30"/>
          <w:szCs w:val="30"/>
          <w:highlight w:val="none"/>
          <w:lang w:val="zh-CN" w:eastAsia="zh-CN"/>
        </w:rPr>
        <w:t>科学配置道路资源，发展绿色、便捷道路交通体系。</w:t>
      </w:r>
      <w:r>
        <w:rPr>
          <w:rFonts w:hint="eastAsia" w:ascii="仿宋" w:hAnsi="仿宋" w:eastAsia="仿宋" w:cs="仿宋"/>
          <w:color w:val="auto"/>
          <w:sz w:val="30"/>
          <w:szCs w:val="30"/>
          <w:highlight w:val="none"/>
          <w:lang w:eastAsia="zh-CN"/>
        </w:rPr>
        <w:t>本次《专项规划》具体成果包括：(1)A3规格的设计成果</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lang w:eastAsia="zh-CN"/>
        </w:rPr>
        <w:t>套。（2）PPT格式的汇报系统文件。（3）全部成果的电子文件光盘2套（</w:t>
      </w:r>
      <w:r>
        <w:rPr>
          <w:rFonts w:hint="eastAsia" w:ascii="仿宋" w:hAnsi="仿宋" w:eastAsia="仿宋" w:cs="仿宋"/>
          <w:color w:val="auto"/>
          <w:sz w:val="30"/>
          <w:szCs w:val="30"/>
          <w:highlight w:val="none"/>
          <w:lang w:val="en-US" w:eastAsia="zh-CN"/>
        </w:rPr>
        <w:t>包括CAD格式及WPS格式</w:t>
      </w:r>
      <w:r>
        <w:rPr>
          <w:rFonts w:hint="eastAsia" w:ascii="仿宋" w:hAnsi="仿宋" w:eastAsia="仿宋" w:cs="仿宋"/>
          <w:color w:val="auto"/>
          <w:sz w:val="30"/>
          <w:szCs w:val="30"/>
          <w:highlight w:val="none"/>
          <w:lang w:eastAsia="zh-CN"/>
        </w:rPr>
        <w:t>）。</w:t>
      </w:r>
    </w:p>
    <w:p>
      <w:pPr>
        <w:spacing w:line="500" w:lineRule="exact"/>
        <w:ind w:firstLine="64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具体内容</w:t>
      </w:r>
      <w:r>
        <w:rPr>
          <w:rFonts w:hint="eastAsia" w:ascii="仿宋" w:hAnsi="仿宋" w:eastAsia="仿宋" w:cs="仿宋"/>
          <w:color w:val="auto"/>
          <w:sz w:val="30"/>
          <w:szCs w:val="30"/>
          <w:highlight w:val="none"/>
          <w:lang w:eastAsia="zh-CN"/>
        </w:rPr>
        <w:t>以《</w:t>
      </w:r>
      <w:r>
        <w:rPr>
          <w:rFonts w:hint="eastAsia" w:ascii="仿宋" w:hAnsi="仿宋" w:eastAsia="仿宋" w:cs="仿宋"/>
          <w:color w:val="auto"/>
          <w:sz w:val="30"/>
          <w:szCs w:val="30"/>
          <w:highlight w:val="none"/>
        </w:rPr>
        <w:t>河南省城市道路系统专项规划编制纲要（试行）</w:t>
      </w:r>
      <w:r>
        <w:rPr>
          <w:rFonts w:hint="eastAsia" w:ascii="仿宋" w:hAnsi="仿宋" w:eastAsia="仿宋" w:cs="仿宋"/>
          <w:color w:val="auto"/>
          <w:sz w:val="30"/>
          <w:szCs w:val="30"/>
          <w:highlight w:val="none"/>
          <w:lang w:eastAsia="zh-CN"/>
        </w:rPr>
        <w:t>》要求为准</w:t>
      </w:r>
      <w:r>
        <w:rPr>
          <w:rFonts w:hint="eastAsia" w:ascii="仿宋" w:hAnsi="仿宋" w:eastAsia="仿宋" w:cs="仿宋"/>
          <w:color w:val="auto"/>
          <w:sz w:val="30"/>
          <w:szCs w:val="30"/>
          <w:highlight w:val="none"/>
        </w:rPr>
        <w:t>：</w:t>
      </w:r>
    </w:p>
    <w:p>
      <w:pPr>
        <w:spacing w:line="500" w:lineRule="exact"/>
        <w:ind w:firstLine="64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1、规划文本：</w:t>
      </w:r>
      <w:r>
        <w:rPr>
          <w:rFonts w:hint="eastAsia" w:ascii="仿宋" w:hAnsi="仿宋" w:eastAsia="仿宋" w:cs="仿宋"/>
          <w:color w:val="auto"/>
          <w:sz w:val="30"/>
          <w:szCs w:val="30"/>
          <w:highlight w:val="none"/>
          <w:lang w:eastAsia="zh-CN"/>
        </w:rPr>
        <w:t>道路系统</w:t>
      </w:r>
      <w:r>
        <w:rPr>
          <w:rFonts w:hint="eastAsia" w:ascii="仿宋" w:hAnsi="仿宋" w:eastAsia="仿宋" w:cs="仿宋"/>
          <w:color w:val="auto"/>
          <w:sz w:val="30"/>
          <w:szCs w:val="30"/>
          <w:highlight w:val="none"/>
        </w:rPr>
        <w:t>专项规划指引，包括现状问题</w:t>
      </w:r>
      <w:r>
        <w:rPr>
          <w:rFonts w:hint="eastAsia" w:ascii="仿宋" w:hAnsi="仿宋" w:eastAsia="仿宋" w:cs="仿宋"/>
          <w:color w:val="auto"/>
          <w:sz w:val="30"/>
          <w:szCs w:val="30"/>
          <w:highlight w:val="none"/>
          <w:lang w:eastAsia="zh-CN"/>
        </w:rPr>
        <w:t>分析</w:t>
      </w:r>
      <w:r>
        <w:rPr>
          <w:rFonts w:hint="eastAsia" w:ascii="仿宋" w:hAnsi="仿宋" w:eastAsia="仿宋" w:cs="仿宋"/>
          <w:color w:val="auto"/>
          <w:sz w:val="30"/>
          <w:szCs w:val="30"/>
          <w:highlight w:val="none"/>
        </w:rPr>
        <w:t>、规划目标和定位，</w:t>
      </w:r>
      <w:r>
        <w:rPr>
          <w:rFonts w:hint="eastAsia" w:ascii="仿宋" w:hAnsi="仿宋" w:eastAsia="仿宋" w:cs="仿宋"/>
          <w:color w:val="auto"/>
          <w:sz w:val="30"/>
          <w:szCs w:val="30"/>
          <w:highlight w:val="none"/>
          <w:lang w:eastAsia="zh-CN"/>
        </w:rPr>
        <w:t>发展战略、道路系统规划、道路断面规划、道路竖向规划、近期建设</w:t>
      </w:r>
      <w:r>
        <w:rPr>
          <w:rFonts w:hint="eastAsia" w:ascii="仿宋" w:hAnsi="仿宋" w:eastAsia="仿宋" w:cs="仿宋"/>
          <w:color w:val="auto"/>
          <w:sz w:val="30"/>
          <w:szCs w:val="30"/>
          <w:highlight w:val="none"/>
        </w:rPr>
        <w:t>和重点任务等内容。</w:t>
      </w:r>
    </w:p>
    <w:p>
      <w:pPr>
        <w:spacing w:line="5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2、主要技术图纸：区位</w:t>
      </w:r>
      <w:r>
        <w:rPr>
          <w:rFonts w:hint="eastAsia" w:ascii="仿宋" w:hAnsi="仿宋" w:eastAsia="仿宋" w:cs="仿宋"/>
          <w:color w:val="auto"/>
          <w:sz w:val="30"/>
          <w:szCs w:val="30"/>
          <w:highlight w:val="none"/>
          <w:lang w:eastAsia="zh-CN"/>
        </w:rPr>
        <w:t>分析</w:t>
      </w:r>
      <w:r>
        <w:rPr>
          <w:rFonts w:hint="eastAsia" w:ascii="仿宋" w:hAnsi="仿宋" w:eastAsia="仿宋" w:cs="仿宋"/>
          <w:color w:val="auto"/>
          <w:sz w:val="30"/>
          <w:szCs w:val="30"/>
          <w:highlight w:val="none"/>
        </w:rPr>
        <w:t>图</w:t>
      </w:r>
      <w:r>
        <w:rPr>
          <w:rFonts w:hint="eastAsia" w:ascii="仿宋" w:hAnsi="仿宋" w:eastAsia="仿宋" w:cs="仿宋"/>
          <w:color w:val="auto"/>
          <w:sz w:val="30"/>
          <w:szCs w:val="30"/>
          <w:highlight w:val="none"/>
          <w:lang w:eastAsia="zh-CN"/>
        </w:rPr>
        <w:t>、城市用地现状图、</w:t>
      </w:r>
      <w:r>
        <w:rPr>
          <w:rFonts w:hint="eastAsia" w:ascii="仿宋" w:hAnsi="仿宋" w:eastAsia="仿宋" w:cs="仿宋"/>
          <w:color w:val="auto"/>
          <w:sz w:val="30"/>
          <w:szCs w:val="30"/>
          <w:highlight w:val="none"/>
        </w:rPr>
        <w:t>道路现状图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城区用地规划图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道路网系统规划图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对外交通道路规划图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道路网平面规划分区图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城市道路横断面规划图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城市交叉口规划图、城市道路网竖向规划图、城市步行系统规划图、城市非机动车系统规划图、近期建设规划图等。道路横断面规划图比例采用1:200~1:1000；平面交叉口规划图比例采用1:500~1:2000；区位关系图宜缩小（1:10000~1:50000）；其他图纸与城市总体规划图基本一致，一般采用1:5000~1:25000；并标明风玫瑰。</w:t>
      </w:r>
    </w:p>
    <w:p>
      <w:pPr>
        <w:spacing w:line="500" w:lineRule="exact"/>
        <w:ind w:firstLine="640"/>
        <w:rPr>
          <w:rFonts w:hint="eastAsia" w:ascii="仿宋" w:hAnsi="仿宋" w:eastAsia="仿宋" w:cs="仿宋_GB2312"/>
          <w:b/>
          <w:sz w:val="24"/>
          <w:szCs w:val="24"/>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eastAsia="zh-CN"/>
        </w:rPr>
        <w:t>规划附件</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说明书等对规划文本及图纸解释说明文件</w:t>
      </w:r>
      <w:r>
        <w:rPr>
          <w:rFonts w:hint="eastAsia" w:ascii="仿宋" w:hAnsi="仿宋" w:eastAsia="仿宋" w:cs="仿宋"/>
          <w:color w:val="auto"/>
          <w:sz w:val="30"/>
          <w:szCs w:val="30"/>
          <w:highlight w:val="none"/>
        </w:rPr>
        <w:t>。</w:t>
      </w:r>
    </w:p>
    <w:p>
      <w:pPr>
        <w:spacing w:line="50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四、 其他要求：</w:t>
      </w:r>
    </w:p>
    <w:p>
      <w:pPr>
        <w:spacing w:line="460" w:lineRule="exact"/>
        <w:ind w:firstLine="472" w:firstLineChars="196"/>
        <w:rPr>
          <w:rFonts w:ascii="仿宋" w:hAnsi="仿宋" w:eastAsia="仿宋" w:cs="仿宋_GB2312"/>
          <w:b/>
          <w:sz w:val="24"/>
          <w:szCs w:val="24"/>
        </w:rPr>
      </w:pPr>
      <w:r>
        <w:rPr>
          <w:rFonts w:hint="eastAsia" w:ascii="仿宋" w:hAnsi="仿宋" w:eastAsia="仿宋" w:cs="仿宋_GB2312"/>
          <w:b/>
          <w:sz w:val="24"/>
          <w:szCs w:val="24"/>
        </w:rPr>
        <w:t>1、以上技术要求投标供应商应等于或优于以上要求，不得低于此要求，否则为无效投标。</w:t>
      </w:r>
    </w:p>
    <w:p>
      <w:pPr>
        <w:widowControl/>
        <w:spacing w:line="46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2、投标商须有合理的工作</w:t>
      </w:r>
      <w:r>
        <w:rPr>
          <w:rFonts w:hint="eastAsia" w:ascii="仿宋" w:hAnsi="仿宋" w:eastAsia="仿宋" w:cs="仿宋_GB2312"/>
          <w:b/>
          <w:sz w:val="24"/>
          <w:szCs w:val="24"/>
          <w:lang w:eastAsia="zh-CN"/>
        </w:rPr>
        <w:t>方案</w:t>
      </w:r>
      <w:r>
        <w:rPr>
          <w:rFonts w:hint="eastAsia" w:ascii="仿宋" w:hAnsi="仿宋" w:eastAsia="仿宋" w:cs="仿宋_GB2312"/>
          <w:b/>
          <w:sz w:val="24"/>
          <w:szCs w:val="24"/>
        </w:rPr>
        <w:t>，否则为无效投标。</w:t>
      </w:r>
    </w:p>
    <w:p>
      <w:pPr>
        <w:snapToGrid w:val="0"/>
        <w:spacing w:line="46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3、投标人应就该项目完整投标（报价税费等综合费用），否则为无效投标。</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4、投标商必须由法定代表人或委托代理人参加开标会议，随时接受评标委员会询问，并予作出书面解答。</w:t>
      </w:r>
    </w:p>
    <w:p>
      <w:pPr>
        <w:widowControl/>
        <w:spacing w:line="460" w:lineRule="exact"/>
        <w:ind w:firstLine="480" w:firstLineChars="200"/>
        <w:rPr>
          <w:rFonts w:hint="eastAsia" w:ascii="仿宋" w:hAnsi="仿宋" w:eastAsia="仿宋" w:cs="仿宋_GB2312"/>
          <w:b/>
          <w:sz w:val="24"/>
          <w:szCs w:val="24"/>
        </w:rPr>
        <w:sectPr>
          <w:headerReference r:id="rId3" w:type="default"/>
          <w:footerReference r:id="rId4" w:type="default"/>
          <w:pgSz w:w="11907" w:h="16840"/>
          <w:pgMar w:top="1440" w:right="1474" w:bottom="1440" w:left="1474" w:header="851" w:footer="992" w:gutter="0"/>
          <w:cols w:space="425" w:num="1"/>
          <w:docGrid w:linePitch="312" w:charSpace="0"/>
        </w:sectPr>
      </w:pPr>
      <w:r>
        <w:rPr>
          <w:rFonts w:hint="eastAsia" w:ascii="仿宋" w:hAnsi="仿宋" w:eastAsia="仿宋" w:cs="仿宋_GB2312"/>
          <w:sz w:val="24"/>
          <w:szCs w:val="24"/>
        </w:rPr>
        <w:t>5、本次招标不支持联合体投标。</w:t>
      </w:r>
      <w:r>
        <w:rPr>
          <w:rFonts w:ascii="仿宋" w:hAnsi="仿宋" w:eastAsia="仿宋" w:cs="仿宋_GB2312"/>
          <w:sz w:val="24"/>
          <w:szCs w:val="24"/>
        </w:rPr>
        <w:tab/>
      </w:r>
      <w:r>
        <w:rPr>
          <w:rFonts w:hint="eastAsia" w:ascii="仿宋" w:hAnsi="仿宋" w:eastAsia="仿宋" w:cs="仿宋_GB2312"/>
          <w:b/>
          <w:sz w:val="24"/>
          <w:szCs w:val="24"/>
        </w:rPr>
        <w:t xml:space="preserve"> </w:t>
      </w:r>
    </w:p>
    <w:p>
      <w:pPr>
        <w:spacing w:line="520" w:lineRule="exact"/>
        <w:ind w:firstLine="2200" w:firstLineChars="5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w:t>
      </w:r>
      <w:r>
        <w:rPr>
          <w:rFonts w:hint="eastAsia" w:ascii="仿宋" w:hAnsi="仿宋" w:eastAsia="仿宋" w:cs="仿宋"/>
          <w:sz w:val="24"/>
          <w:szCs w:val="24"/>
          <w:lang w:eastAsia="zh-CN"/>
        </w:rPr>
        <w:t>。</w:t>
      </w:r>
      <w:r>
        <w:rPr>
          <w:rFonts w:hint="eastAsia" w:ascii="仿宋" w:hAnsi="仿宋" w:eastAsia="仿宋" w:cs="仿宋"/>
          <w:sz w:val="24"/>
          <w:szCs w:val="24"/>
        </w:rPr>
        <w:t>合格投标人不足3家的，不得评标。</w:t>
      </w:r>
    </w:p>
    <w:p>
      <w:pPr>
        <w:spacing w:line="52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、银行开户许可证、无行贿记录告知函、法人代表授权委托书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城乡规划编制甲级资质</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以上证书须提供原件</w:t>
      </w:r>
      <w:r>
        <w:rPr>
          <w:rFonts w:hint="eastAsia" w:ascii="仿宋" w:hAnsi="仿宋" w:eastAsia="仿宋" w:cs="仿宋"/>
          <w:sz w:val="24"/>
          <w:szCs w:val="24"/>
          <w:lang w:eastAsia="zh-CN"/>
        </w:rPr>
        <w:t>）</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）投标保证金缴纳情况；</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lang w:eastAsia="zh-CN"/>
        </w:rPr>
        <w:t>由资格审查小组现场查询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bCs/>
          <w:sz w:val="24"/>
          <w:szCs w:val="24"/>
        </w:rPr>
      </w:pPr>
      <w:r>
        <w:rPr>
          <w:rFonts w:hint="eastAsia" w:ascii="仿宋" w:hAnsi="仿宋" w:eastAsia="仿宋" w:cs="仿宋"/>
          <w:bCs/>
          <w:sz w:val="24"/>
          <w:szCs w:val="24"/>
        </w:rPr>
        <w:t>3、评标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baseline"/>
        <w:outlineLvl w:val="9"/>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958" w:leftChars="228" w:right="0" w:rightChars="0" w:hanging="480" w:hangingChars="200"/>
        <w:jc w:val="both"/>
        <w:outlineLvl w:val="9"/>
        <w:rPr>
          <w:rFonts w:hint="eastAsia" w:ascii="仿宋" w:hAnsi="仿宋" w:eastAsia="仿宋" w:cs="仿宋"/>
          <w:sz w:val="24"/>
          <w:szCs w:val="24"/>
        </w:rPr>
      </w:pPr>
      <w:r>
        <w:rPr>
          <w:rFonts w:hint="eastAsia" w:ascii="仿宋" w:hAnsi="仿宋" w:eastAsia="仿宋" w:cs="仿宋"/>
          <w:sz w:val="24"/>
          <w:szCs w:val="24"/>
        </w:rPr>
        <w:t>3.4评标办法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outlineLvl w:val="9"/>
        <w:rPr>
          <w:rFonts w:hint="eastAsia" w:ascii="仿宋" w:hAnsi="仿宋" w:eastAsia="仿宋" w:cs="仿宋"/>
          <w:sz w:val="24"/>
          <w:szCs w:val="24"/>
        </w:rPr>
      </w:pPr>
      <w:r>
        <w:rPr>
          <w:rFonts w:hint="eastAsia" w:ascii="仿宋" w:hAnsi="仿宋" w:eastAsia="仿宋" w:cs="仿宋"/>
          <w:b/>
          <w:color w:val="FF0000"/>
          <w:sz w:val="24"/>
          <w:szCs w:val="24"/>
        </w:rPr>
        <w:t>本项目采用</w:t>
      </w:r>
      <w:r>
        <w:rPr>
          <w:rFonts w:hint="eastAsia" w:ascii="仿宋" w:hAnsi="仿宋" w:eastAsia="仿宋" w:cs="仿宋"/>
          <w:b/>
          <w:color w:val="FF0000"/>
          <w:sz w:val="24"/>
          <w:szCs w:val="24"/>
          <w:lang w:eastAsia="zh-CN"/>
        </w:rPr>
        <w:t>综合评分法</w:t>
      </w:r>
      <w:r>
        <w:rPr>
          <w:rFonts w:hint="eastAsia" w:ascii="仿宋" w:hAnsi="仿宋" w:eastAsia="仿宋" w:cs="仿宋"/>
          <w:b/>
          <w:color w:val="FF0000"/>
          <w:sz w:val="24"/>
          <w:szCs w:val="24"/>
        </w:rPr>
        <w:t>。</w:t>
      </w:r>
      <w:r>
        <w:rPr>
          <w:rFonts w:hint="eastAsia" w:ascii="仿宋" w:hAnsi="仿宋" w:eastAsia="仿宋" w:cs="仿宋"/>
          <w:sz w:val="24"/>
          <w:szCs w:val="24"/>
        </w:rPr>
        <w:t>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200" w:firstLineChars="140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评分标准：</w:t>
      </w:r>
    </w:p>
    <w:p>
      <w:pPr>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highlight w:val="none"/>
          <w:lang w:val="en-US" w:eastAsia="zh-CN"/>
        </w:rPr>
        <w:t>信誉（5分）</w:t>
      </w:r>
    </w:p>
    <w:p>
      <w:pPr>
        <w:spacing w:line="400" w:lineRule="exact"/>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（1）根据投标人在本项目以前社会对其认可度以及行政主管部门、工商、银行、行业部门颁发的荣誉证书等情况评定，基本分1分，每提供一份证书加1分，满分3分。</w:t>
      </w:r>
    </w:p>
    <w:p>
      <w:pPr>
        <w:spacing w:line="400" w:lineRule="exact"/>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投标报价得分（</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分）</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（1）报价得分=最低有效投标报价/有效投标报价×30</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val="zh-CN"/>
        </w:rPr>
        <w:t>）各投标人的最终得分：评标委员会成员对上述各项分别打分、汇总后的算术平均值，采用四舍五入法，保留小数点后二位</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企业业绩及</w:t>
      </w:r>
      <w:r>
        <w:rPr>
          <w:rFonts w:hint="eastAsia" w:ascii="仿宋" w:hAnsi="仿宋" w:eastAsia="仿宋" w:cs="仿宋"/>
          <w:color w:val="auto"/>
          <w:sz w:val="30"/>
          <w:szCs w:val="30"/>
          <w:highlight w:val="none"/>
          <w:lang w:val="en-US" w:eastAsia="zh-CN"/>
        </w:rPr>
        <w:t>荣誉</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分）</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企业获得ISO9001质量管理体系认证单位的得3分（须提供证书原件）。</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投标人2014年1月1日以来有类似项目业绩，每有一项得2分，最高得12分（开标时需提供合同原件）。</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投标人2014年1月1日以来获得过国家级相关部门及行业协会荣誉的每提供一项得2分，省级（含直辖市）相关部门及行业协会荣誉的每提供一项得1分，市级相关部门及行业协会荣誉的每提供一项得0.5分，满分</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分。（开标时需提供证明材料）</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4、投标文件规范程度（2分）</w:t>
      </w:r>
    </w:p>
    <w:p>
      <w:pPr>
        <w:keepNext w:val="0"/>
        <w:keepLines w:val="0"/>
        <w:pageBreakBefore w:val="0"/>
        <w:widowControl w:val="0"/>
        <w:kinsoku/>
        <w:wordWrap/>
        <w:overflowPunct/>
        <w:topLinePunct w:val="0"/>
        <w:autoSpaceDE/>
        <w:autoSpaceDN/>
        <w:bidi w:val="0"/>
        <w:adjustRightInd/>
        <w:snapToGrid w:val="0"/>
        <w:spacing w:line="40" w:lineRule="atLeast"/>
        <w:ind w:left="0" w:leftChars="0" w:right="0" w:rightChars="0" w:firstLine="600" w:firstLineChars="200"/>
        <w:jc w:val="left"/>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装订规范、文字清晰、无差错得1分，所提供资料准确完整得1分</w:t>
      </w:r>
      <w:r>
        <w:rPr>
          <w:rFonts w:hint="eastAsia" w:ascii="仿宋" w:hAnsi="仿宋" w:eastAsia="仿宋" w:cs="仿宋"/>
          <w:color w:val="auto"/>
          <w:sz w:val="30"/>
          <w:szCs w:val="30"/>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对招标文件的响应程度</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38</w:t>
      </w:r>
      <w:r>
        <w:rPr>
          <w:rFonts w:hint="eastAsia" w:ascii="仿宋" w:hAnsi="仿宋" w:eastAsia="仿宋" w:cs="仿宋"/>
          <w:color w:val="auto"/>
          <w:sz w:val="30"/>
          <w:szCs w:val="30"/>
          <w:highlight w:val="none"/>
        </w:rPr>
        <w:t>分）</w:t>
      </w:r>
    </w:p>
    <w:p>
      <w:pPr>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项目现状理解是否透彻，规划目标是否清晰，项目重点是否明确优 </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优5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分，良</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分，差0-2分。</w:t>
      </w:r>
    </w:p>
    <w:p>
      <w:pPr>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规划理念是否新颖，研究方向是否符合政策导向，规划是否具有较高的可行性</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优 5-</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分，良3-4分，差0-2分</w:t>
      </w:r>
      <w:r>
        <w:rPr>
          <w:rFonts w:hint="eastAsia" w:ascii="仿宋" w:hAnsi="仿宋" w:eastAsia="仿宋" w:cs="仿宋"/>
          <w:color w:val="auto"/>
          <w:sz w:val="30"/>
          <w:szCs w:val="30"/>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对城市重要区段、节点是否考虑全面</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优 5-6分，良3-4分，差0-2分</w:t>
      </w:r>
      <w:r>
        <w:rPr>
          <w:rFonts w:hint="eastAsia" w:ascii="仿宋" w:hAnsi="仿宋" w:eastAsia="仿宋" w:cs="仿宋"/>
          <w:color w:val="auto"/>
          <w:sz w:val="30"/>
          <w:szCs w:val="30"/>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编制内容是否充分考虑地方特点与实际，策略及措施是否得当</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优 5-</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分，良3-4分，差0-2分</w:t>
      </w:r>
      <w:r>
        <w:rPr>
          <w:rFonts w:hint="eastAsia" w:ascii="仿宋" w:hAnsi="仿宋" w:eastAsia="仿宋" w:cs="仿宋"/>
          <w:color w:val="auto"/>
          <w:sz w:val="30"/>
          <w:szCs w:val="30"/>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拟派项目组成专业人员配备合理，技术人员配备齐全。</w:t>
      </w:r>
      <w:r>
        <w:rPr>
          <w:rFonts w:hint="eastAsia" w:ascii="仿宋" w:hAnsi="仿宋" w:eastAsia="仿宋" w:cs="仿宋"/>
          <w:color w:val="auto"/>
          <w:sz w:val="30"/>
          <w:szCs w:val="30"/>
          <w:highlight w:val="none"/>
        </w:rPr>
        <w:t>优 5-</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分，良3-4分，差0-2分</w:t>
      </w:r>
      <w:r>
        <w:rPr>
          <w:rFonts w:hint="eastAsia" w:ascii="仿宋" w:hAnsi="仿宋" w:eastAsia="仿宋" w:cs="仿宋"/>
          <w:color w:val="auto"/>
          <w:sz w:val="30"/>
          <w:szCs w:val="30"/>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服务承诺及合理化建议</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 xml:space="preserve">优 </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分，良</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分，差0-</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分</w:t>
      </w:r>
      <w:r>
        <w:rPr>
          <w:rFonts w:hint="eastAsia" w:ascii="仿宋" w:hAnsi="仿宋" w:eastAsia="仿宋" w:cs="仿宋"/>
          <w:color w:val="auto"/>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 w:hAnsi="仿宋" w:eastAsia="仿宋" w:cs="仿宋"/>
          <w:color w:val="auto"/>
          <w:sz w:val="30"/>
          <w:szCs w:val="30"/>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w:t>
      </w:r>
    </w:p>
    <w:p>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right="0" w:rightChars="0" w:firstLine="300" w:firstLineChars="100"/>
        <w:jc w:val="left"/>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以上各档次的标准设定如下：</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优：内容详实，方案科学、合理、安全，考虑周全，措施到位，针对性强。</w:t>
      </w:r>
    </w:p>
    <w:p>
      <w:pPr>
        <w:pageBreakBefore w:val="0"/>
        <w:widowControl w:val="0"/>
        <w:kinsoku/>
        <w:wordWrap/>
        <w:overflowPunct/>
        <w:topLinePunct w:val="0"/>
        <w:autoSpaceDE w:val="0"/>
        <w:autoSpaceDN w:val="0"/>
        <w:bidi w:val="0"/>
        <w:adjustRightInd w:val="0"/>
        <w:snapToGrid w:val="0"/>
        <w:spacing w:line="240" w:lineRule="auto"/>
        <w:ind w:right="102" w:rightChars="49"/>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良：内容完整，方案基本科学、合理、安全，基本考虑周全，措施基本到位，针对性较强，但有个别细节需要进一步完善或提高。</w:t>
      </w:r>
    </w:p>
    <w:p>
      <w:pPr>
        <w:pageBreakBefore w:val="0"/>
        <w:widowControl w:val="0"/>
        <w:numPr>
          <w:ilvl w:val="0"/>
          <w:numId w:val="0"/>
        </w:numPr>
        <w:kinsoku/>
        <w:wordWrap/>
        <w:overflowPunct/>
        <w:topLinePunct w:val="0"/>
        <w:bidi w:val="0"/>
        <w:snapToGrid w:val="0"/>
        <w:spacing w:line="240" w:lineRule="auto"/>
        <w:ind w:right="105" w:rightChars="5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差：内容基本完整，方案在科学、合理、安全性方面一般，基本考虑不周，措施不够到位，针对性不强，但有很多方面需要进一步完善甚至重新考虑。</w:t>
      </w:r>
    </w:p>
    <w:p>
      <w:pPr>
        <w:pageBreakBefore w:val="0"/>
        <w:widowControl w:val="0"/>
        <w:numPr>
          <w:ilvl w:val="0"/>
          <w:numId w:val="0"/>
        </w:numPr>
        <w:kinsoku/>
        <w:wordWrap/>
        <w:overflowPunct/>
        <w:topLinePunct w:val="0"/>
        <w:bidi w:val="0"/>
        <w:snapToGrid w:val="0"/>
        <w:spacing w:line="240" w:lineRule="auto"/>
        <w:ind w:right="105" w:rightChars="50"/>
        <w:jc w:val="left"/>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2.不满足招标文件技术指标要求和商务款规定的视为无效投标。</w:t>
      </w:r>
    </w:p>
    <w:p>
      <w:pPr>
        <w:pageBreakBefore w:val="0"/>
        <w:widowControl w:val="0"/>
        <w:numPr>
          <w:ilvl w:val="0"/>
          <w:numId w:val="0"/>
        </w:numPr>
        <w:kinsoku/>
        <w:wordWrap/>
        <w:overflowPunct/>
        <w:topLinePunct w:val="0"/>
        <w:bidi w:val="0"/>
        <w:snapToGrid w:val="0"/>
        <w:spacing w:line="240" w:lineRule="auto"/>
        <w:ind w:firstLine="300" w:firstLineChars="10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上述各项投标人缺项时该项不得分。</w:t>
      </w:r>
    </w:p>
    <w:p>
      <w:pPr>
        <w:pStyle w:val="3"/>
        <w:pageBreakBefore w:val="0"/>
        <w:widowControl w:val="0"/>
        <w:kinsoku/>
        <w:wordWrap/>
        <w:overflowPunct/>
        <w:topLinePunct w:val="0"/>
        <w:bidi w:val="0"/>
        <w:snapToGrid w:val="0"/>
        <w:spacing w:line="240" w:lineRule="auto"/>
        <w:jc w:val="left"/>
        <w:textAlignment w:val="auto"/>
        <w:rPr>
          <w:rFonts w:hint="eastAsia" w:ascii="仿宋" w:hAnsi="仿宋" w:eastAsia="仿宋" w:cs="仿宋"/>
          <w:b/>
          <w:bCs/>
          <w:sz w:val="24"/>
          <w:szCs w:val="24"/>
        </w:rPr>
      </w:pPr>
      <w:bookmarkStart w:id="0" w:name="_Toc606"/>
      <w:r>
        <w:rPr>
          <w:rFonts w:hint="eastAsia" w:ascii="仿宋" w:hAnsi="仿宋" w:eastAsia="仿宋" w:cs="仿宋"/>
          <w:bCs w:val="0"/>
          <w:color w:val="auto"/>
          <w:kern w:val="0"/>
          <w:sz w:val="30"/>
          <w:szCs w:val="30"/>
        </w:rPr>
        <w:t>特别提示：以上评分表中所涉及到的证件投标人在开标时候均须携带原件，未提供原件者不得分</w:t>
      </w:r>
      <w:bookmarkEnd w:id="0"/>
    </w:p>
    <w:p>
      <w:pPr>
        <w:spacing w:line="5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0" w:firstLineChars="300"/>
        <w:rPr>
          <w:rFonts w:hint="eastAsia" w:ascii="仿宋" w:hAnsi="仿宋" w:eastAsia="仿宋" w:cs="仿宋"/>
          <w:b/>
          <w:sz w:val="24"/>
          <w:szCs w:val="24"/>
        </w:rPr>
      </w:pPr>
      <w:r>
        <w:rPr>
          <w:rFonts w:hint="eastAsia" w:ascii="仿宋" w:hAnsi="仿宋" w:eastAsia="仿宋" w:cs="仿宋"/>
          <w:b/>
          <w:sz w:val="24"/>
          <w:szCs w:val="24"/>
          <w:lang w:val="en-US" w:eastAsia="zh-CN"/>
        </w:rPr>
        <w:t>2.4.3</w:t>
      </w:r>
      <w:r>
        <w:rPr>
          <w:rFonts w:hint="eastAsia" w:ascii="仿宋" w:hAnsi="仿宋" w:eastAsia="仿宋" w:cs="仿宋"/>
          <w:b/>
          <w:sz w:val="24"/>
          <w:szCs w:val="24"/>
        </w:rPr>
        <w:t>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0" w:firstLineChars="100"/>
        <w:rPr>
          <w:rFonts w:hint="eastAsia"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2.4.4</w:t>
      </w:r>
      <w:r>
        <w:rPr>
          <w:rFonts w:hint="eastAsia" w:ascii="仿宋" w:hAnsi="仿宋" w:eastAsia="仿宋" w:cs="仿宋"/>
          <w:b/>
          <w:sz w:val="24"/>
          <w:szCs w:val="24"/>
        </w:rPr>
        <w:t>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黑体" w:eastAsia="黑体" w:cs="黑体"/>
          <w:b/>
          <w:bCs/>
          <w:sz w:val="28"/>
          <w:szCs w:val="28"/>
          <w:lang w:val="zh-CN"/>
        </w:rPr>
      </w:pPr>
      <w:r>
        <w:rPr>
          <w:rFonts w:hint="eastAsia" w:ascii="仿宋" w:hAnsi="仿宋" w:eastAsia="仿宋" w:cs="仿宋"/>
          <w:sz w:val="24"/>
          <w:szCs w:val="24"/>
          <w:shd w:val="clear" w:color="auto" w:fill="FFFFFF"/>
        </w:rPr>
        <w:t>6、付款方式:以签订合同准。</w:t>
      </w: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w:t>
      </w:r>
      <w:r>
        <w:rPr>
          <w:rFonts w:hint="eastAsia" w:ascii="仿宋" w:hAnsi="仿宋" w:eastAsia="仿宋" w:cs="黑体"/>
          <w:b/>
          <w:bCs/>
          <w:sz w:val="36"/>
          <w:szCs w:val="36"/>
          <w:lang w:val="zh-CN" w:eastAsia="zh-CN"/>
        </w:rPr>
        <w:t>及组成</w:t>
      </w:r>
      <w:r>
        <w:rPr>
          <w:rFonts w:hint="eastAsia" w:ascii="仿宋" w:hAnsi="仿宋" w:eastAsia="仿宋" w:cs="黑体"/>
          <w:b/>
          <w:bCs/>
          <w:sz w:val="36"/>
          <w:szCs w:val="36"/>
          <w:lang w:val="en-US" w:eastAsia="zh-CN"/>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投标文件（一）</w:t>
      </w:r>
    </w:p>
    <w:p>
      <w:pPr>
        <w:spacing w:line="360" w:lineRule="auto"/>
        <w:jc w:val="center"/>
        <w:rPr>
          <w:rFonts w:ascii="仿宋" w:hAnsi="仿宋" w:eastAsia="仿宋" w:cs="宋体"/>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技术人员的职称证书复印件、用工合同复印件等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HYPERLINK "http://www.gsxt.gov.cn/"</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w:t>
      </w:r>
      <w:r>
        <w:rPr>
          <w:rFonts w:hint="eastAsia" w:ascii="仿宋" w:hAnsi="仿宋" w:eastAsia="仿宋" w:cs="仿宋_GB2312"/>
          <w:sz w:val="24"/>
          <w:szCs w:val="24"/>
          <w:lang w:eastAsia="zh-CN"/>
        </w:rPr>
        <w:t>盖章</w:t>
      </w:r>
      <w:r>
        <w:rPr>
          <w:rFonts w:hint="eastAsia" w:ascii="仿宋" w:hAnsi="仿宋" w:eastAsia="仿宋" w:cs="仿宋_GB2312"/>
          <w:sz w:val="24"/>
          <w:szCs w:val="24"/>
        </w:rPr>
        <w:t>）：</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2</w:t>
      </w:r>
    </w:p>
    <w:p>
      <w:pPr>
        <w:autoSpaceDE w:val="0"/>
        <w:autoSpaceDN w:val="0"/>
        <w:adjustRightInd w:val="0"/>
        <w:spacing w:line="360" w:lineRule="auto"/>
        <w:ind w:firstLine="3960" w:firstLineChars="1650"/>
        <w:outlineLvl w:val="0"/>
        <w:rPr>
          <w:rFonts w:hint="eastAsia"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60" w:firstLineChars="1650"/>
        <w:outlineLvl w:val="0"/>
        <w:rPr>
          <w:rFonts w:hint="eastAsia"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hint="eastAsia"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）工作方案计划</w:t>
      </w:r>
    </w:p>
    <w:p>
      <w:pPr>
        <w:autoSpaceDE w:val="0"/>
        <w:autoSpaceDN w:val="0"/>
        <w:adjustRightInd w:val="0"/>
        <w:spacing w:line="360" w:lineRule="auto"/>
        <w:ind w:firstLine="48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（6）项目管理机构配备情况</w:t>
      </w:r>
    </w:p>
    <w:p>
      <w:pPr>
        <w:autoSpaceDE w:val="0"/>
        <w:autoSpaceDN w:val="0"/>
        <w:adjustRightInd w:val="0"/>
        <w:spacing w:line="360" w:lineRule="auto"/>
        <w:ind w:firstLine="48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（7）投标单位基本信息表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8</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9</w:t>
      </w:r>
      <w:r>
        <w:rPr>
          <w:rFonts w:hint="eastAsia" w:ascii="仿宋" w:hAnsi="仿宋" w:eastAsia="仿宋" w:cs="宋体"/>
          <w:sz w:val="24"/>
          <w:szCs w:val="24"/>
          <w:lang w:val="zh-CN"/>
        </w:rPr>
        <w:t>）其它（要求中需提供的相关材料）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hint="eastAsia"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ind w:firstLine="6000" w:firstLineChars="2500"/>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ind w:firstLine="4800" w:firstLineChars="2000"/>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工作方案计划</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w:t>
      </w:r>
      <w:r>
        <w:rPr>
          <w:rFonts w:hint="eastAsia" w:ascii="仿宋" w:hAnsi="仿宋" w:eastAsia="仿宋" w:cs="仿宋"/>
          <w:b/>
          <w:sz w:val="24"/>
          <w:szCs w:val="24"/>
          <w:lang w:eastAsia="zh-CN"/>
        </w:rPr>
        <w:t>要求</w:t>
      </w:r>
      <w:r>
        <w:rPr>
          <w:rFonts w:hint="eastAsia" w:ascii="仿宋" w:hAnsi="仿宋" w:eastAsia="仿宋" w:cs="仿宋"/>
          <w:b/>
          <w:sz w:val="24"/>
          <w:szCs w:val="24"/>
        </w:rPr>
        <w:t>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right="215"/>
        <w:outlineLvl w:val="1"/>
        <w:rPr>
          <w:rFonts w:hint="eastAsia" w:ascii="仿宋_GB2312" w:hAnsi="宋体" w:eastAsia="仿宋_GB2312"/>
          <w:b/>
          <w:sz w:val="24"/>
          <w:szCs w:val="24"/>
        </w:rPr>
      </w:pPr>
      <w:r>
        <w:rPr>
          <w:rFonts w:hint="eastAsia" w:ascii="仿宋_GB2312" w:hAnsi="宋体" w:eastAsia="仿宋_GB2312"/>
          <w:sz w:val="24"/>
          <w:szCs w:val="24"/>
        </w:rPr>
        <w:t>附件5</w:t>
      </w:r>
      <w:r>
        <w:rPr>
          <w:rFonts w:hint="eastAsia" w:ascii="仿宋_GB2312" w:hAnsi="宋体" w:eastAsia="仿宋_GB2312"/>
          <w:sz w:val="32"/>
        </w:rPr>
        <w:t xml:space="preserve">  </w:t>
      </w:r>
      <w:r>
        <w:rPr>
          <w:rFonts w:hint="eastAsia" w:ascii="仿宋_GB2312" w:hAnsi="宋体" w:eastAsia="仿宋_GB2312"/>
          <w:b/>
          <w:sz w:val="32"/>
        </w:rPr>
        <w:t xml:space="preserve">            </w:t>
      </w:r>
      <w:r>
        <w:rPr>
          <w:rFonts w:hint="eastAsia" w:ascii="仿宋_GB2312" w:hAnsi="宋体" w:eastAsia="仿宋_GB2312"/>
          <w:b/>
          <w:sz w:val="24"/>
          <w:szCs w:val="24"/>
        </w:rPr>
        <w:t xml:space="preserve">   </w:t>
      </w: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firstLine="3720" w:firstLineChars="1550"/>
        <w:outlineLvl w:val="1"/>
        <w:rPr>
          <w:rFonts w:hint="eastAsia" w:ascii="仿宋" w:hAnsi="仿宋" w:eastAsia="仿宋"/>
          <w:b/>
          <w:sz w:val="24"/>
          <w:szCs w:val="24"/>
        </w:rPr>
      </w:pPr>
      <w:r>
        <w:rPr>
          <w:rFonts w:hint="eastAsia" w:ascii="仿宋" w:hAnsi="仿宋" w:eastAsia="仿宋"/>
          <w:b/>
          <w:sz w:val="24"/>
          <w:szCs w:val="24"/>
        </w:rPr>
        <w:t>项目管理机构配备情况</w:t>
      </w:r>
    </w:p>
    <w:tbl>
      <w:tblPr>
        <w:tblStyle w:val="3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238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职务</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职称</w:t>
            </w:r>
          </w:p>
        </w:tc>
        <w:tc>
          <w:tcPr>
            <w:tcW w:w="5729"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执业或职业资格证明</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428"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证书名称</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级别</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证号</w:t>
            </w:r>
          </w:p>
        </w:tc>
        <w:tc>
          <w:tcPr>
            <w:tcW w:w="2381"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专业</w:t>
            </w:r>
          </w:p>
        </w:tc>
        <w:tc>
          <w:tcPr>
            <w:tcW w:w="960" w:type="dxa"/>
            <w:vAlign w:val="center"/>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r>
              <w:rPr>
                <w:rFonts w:hint="eastAsia" w:ascii="仿宋" w:hAnsi="仿宋" w:eastAsia="仿宋"/>
                <w:sz w:val="24"/>
                <w:szCs w:val="24"/>
              </w:rPr>
              <w:t>……</w:t>
            </w: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bl>
    <w:p>
      <w:pPr>
        <w:spacing w:before="156" w:beforeLines="50" w:after="312" w:afterLines="100" w:line="420" w:lineRule="exact"/>
        <w:rPr>
          <w:rFonts w:ascii="仿宋" w:hAnsi="仿宋" w:eastAsia="仿宋"/>
          <w:b/>
          <w:sz w:val="24"/>
          <w:szCs w:val="24"/>
        </w:rPr>
        <w:sectPr>
          <w:footerReference r:id="rId6" w:type="first"/>
          <w:footerReference r:id="rId5" w:type="default"/>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line="360" w:lineRule="auto"/>
        <w:ind w:right="215" w:firstLine="420"/>
        <w:jc w:val="center"/>
        <w:rPr>
          <w:rFonts w:hint="eastAsia" w:ascii="仿宋" w:hAnsi="仿宋" w:eastAsia="仿宋"/>
          <w:b/>
          <w:sz w:val="24"/>
          <w:szCs w:val="24"/>
        </w:rPr>
      </w:pPr>
    </w:p>
    <w:p>
      <w:pPr>
        <w:autoSpaceDE w:val="0"/>
        <w:autoSpaceDN w:val="0"/>
        <w:adjustRightInd w:val="0"/>
        <w:spacing w:line="360" w:lineRule="auto"/>
        <w:ind w:right="215" w:firstLine="420"/>
        <w:outlineLvl w:val="1"/>
        <w:rPr>
          <w:rFonts w:hint="eastAsia" w:ascii="仿宋" w:hAnsi="仿宋" w:eastAsia="仿宋"/>
          <w:b/>
          <w:sz w:val="24"/>
          <w:szCs w:val="24"/>
        </w:rPr>
      </w:pPr>
      <w:bookmarkStart w:id="1" w:name="_Toc458517974"/>
      <w:r>
        <w:rPr>
          <w:rFonts w:hint="eastAsia" w:ascii="仿宋" w:hAnsi="仿宋" w:eastAsia="仿宋"/>
          <w:sz w:val="24"/>
          <w:szCs w:val="24"/>
        </w:rPr>
        <w:t xml:space="preserve">附件6  </w:t>
      </w:r>
      <w:r>
        <w:rPr>
          <w:rFonts w:hint="eastAsia" w:ascii="仿宋" w:hAnsi="仿宋" w:eastAsia="仿宋"/>
          <w:b/>
          <w:sz w:val="24"/>
          <w:szCs w:val="24"/>
        </w:rPr>
        <w:t xml:space="preserve">               </w:t>
      </w:r>
    </w:p>
    <w:p>
      <w:pPr>
        <w:autoSpaceDE w:val="0"/>
        <w:autoSpaceDN w:val="0"/>
        <w:adjustRightInd w:val="0"/>
        <w:spacing w:line="360" w:lineRule="auto"/>
        <w:ind w:right="215" w:firstLine="3494" w:firstLineChars="1450"/>
        <w:outlineLvl w:val="1"/>
        <w:rPr>
          <w:rFonts w:hint="eastAsia" w:ascii="仿宋" w:hAnsi="仿宋" w:eastAsia="仿宋"/>
          <w:sz w:val="24"/>
          <w:szCs w:val="24"/>
        </w:rPr>
      </w:pPr>
      <w:r>
        <w:rPr>
          <w:rFonts w:hint="eastAsia" w:ascii="仿宋" w:hAnsi="仿宋" w:eastAsia="仿宋"/>
          <w:b/>
          <w:sz w:val="24"/>
          <w:szCs w:val="24"/>
        </w:rPr>
        <w:t>投标单位基本信息表</w:t>
      </w:r>
      <w:bookmarkEnd w:id="1"/>
    </w:p>
    <w:p>
      <w:pPr>
        <w:autoSpaceDE w:val="0"/>
        <w:autoSpaceDN w:val="0"/>
        <w:adjustRightInd w:val="0"/>
        <w:spacing w:line="360" w:lineRule="auto"/>
        <w:ind w:right="215" w:firstLine="420"/>
        <w:jc w:val="center"/>
        <w:rPr>
          <w:rFonts w:hint="eastAsia" w:ascii="仿宋" w:hAnsi="仿宋" w:eastAsia="仿宋"/>
          <w:b/>
          <w:sz w:val="24"/>
          <w:szCs w:val="24"/>
        </w:rPr>
      </w:pPr>
    </w:p>
    <w:tbl>
      <w:tblPr>
        <w:tblStyle w:val="3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注册地址</w:t>
            </w:r>
          </w:p>
        </w:tc>
        <w:tc>
          <w:tcPr>
            <w:tcW w:w="4802" w:type="dxa"/>
            <w:gridSpan w:val="5"/>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邮政编码</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联系方式</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联系人</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传真</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网址</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组织结构</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法定代表人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技术负责人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成立时间</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5209" w:type="dxa"/>
            <w:gridSpan w:val="6"/>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pacing w:val="-20"/>
                <w:sz w:val="24"/>
                <w:szCs w:val="24"/>
              </w:rPr>
            </w:pPr>
            <w:r>
              <w:rPr>
                <w:rFonts w:hint="eastAsia" w:ascii="仿宋" w:hAnsi="仿宋" w:eastAsia="仿宋"/>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其中</w:t>
            </w: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项目经理</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营业执照号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高级职称人员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注册资金</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中级职称人员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开户银行</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初级职称人员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账号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技工</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经营范围</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6  </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附件</w:t>
      </w:r>
      <w:r>
        <w:rPr>
          <w:rFonts w:hint="eastAsia" w:ascii="仿宋" w:hAnsi="仿宋" w:eastAsia="仿宋" w:cs="仿宋_GB2312"/>
          <w:sz w:val="24"/>
          <w:szCs w:val="24"/>
          <w:lang w:val="en-US" w:eastAsia="zh-CN"/>
        </w:rPr>
        <w:t xml:space="preserve">7             </w:t>
      </w:r>
    </w:p>
    <w:p>
      <w:pPr>
        <w:spacing w:line="360" w:lineRule="exact"/>
        <w:ind w:firstLine="4578" w:firstLineChars="1900"/>
        <w:jc w:val="left"/>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其它</w:t>
      </w:r>
    </w:p>
    <w:p>
      <w:pPr>
        <w:spacing w:line="360" w:lineRule="exact"/>
        <w:ind w:firstLine="3373" w:firstLineChars="1400"/>
        <w:jc w:val="left"/>
        <w:rPr>
          <w:rFonts w:hint="eastAsia" w:ascii="仿宋" w:hAnsi="仿宋" w:eastAsia="仿宋" w:cs="仿宋_GB2312"/>
          <w:b/>
          <w:bCs/>
          <w:sz w:val="24"/>
          <w:szCs w:val="24"/>
          <w:lang w:eastAsia="zh-CN"/>
        </w:rPr>
      </w:pPr>
      <w:r>
        <w:rPr>
          <w:rFonts w:hint="eastAsia" w:ascii="仿宋" w:hAnsi="仿宋" w:eastAsia="仿宋" w:cs="仿宋_GB2312"/>
          <w:b/>
          <w:bCs/>
          <w:sz w:val="24"/>
          <w:szCs w:val="24"/>
          <w:lang w:val="en-US" w:eastAsia="zh-CN"/>
        </w:rPr>
        <w:t>（要求中相关证明材料）</w:t>
      </w: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 xml:space="preserve"> </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altName w:val="Times New Roman"/>
    <w:panose1 w:val="00000000000000000000"/>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decorative"/>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隶书">
    <w:altName w:val="微软雅黑"/>
    <w:panose1 w:val="02010509060101010101"/>
    <w:charset w:val="86"/>
    <w:family w:val="auto"/>
    <w:pitch w:val="default"/>
    <w:sig w:usb0="00000000" w:usb1="0000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_5b8b_4f53">
    <w:altName w:val="Latha"/>
    <w:panose1 w:val="00000000000000000000"/>
    <w:charset w:val="00"/>
    <w:family w:val="auto"/>
    <w:pitch w:val="default"/>
    <w:sig w:usb0="00000000" w:usb1="00000000" w:usb2="00000000" w:usb3="00000000" w:csb0="00040001" w:csb1="00000000"/>
  </w:font>
  <w:font w:name="黑体">
    <w:panose1 w:val="02010609060101010101"/>
    <w:charset w:val="88"/>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姚体简体">
    <w:altName w:val="宋体"/>
    <w:panose1 w:val="03000509000000000000"/>
    <w:charset w:val="86"/>
    <w:family w:val="auto"/>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Ari">
    <w:altName w:val="Arial"/>
    <w:panose1 w:val="00000000000000000000"/>
    <w:charset w:val="00"/>
    <w:family w:val="auto"/>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8</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31</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70</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6DB0B6"/>
    <w:multiLevelType w:val="singleLevel"/>
    <w:tmpl w:val="596DB0B6"/>
    <w:lvl w:ilvl="0" w:tentative="0">
      <w:start w:val="1"/>
      <w:numFmt w:val="chineseCounting"/>
      <w:suff w:val="nothing"/>
      <w:lvlText w:val="%1、"/>
      <w:lvlJc w:val="left"/>
    </w:lvl>
  </w:abstractNum>
  <w:abstractNum w:abstractNumId="3">
    <w:nsid w:val="596DB14D"/>
    <w:multiLevelType w:val="singleLevel"/>
    <w:tmpl w:val="596DB14D"/>
    <w:lvl w:ilvl="0" w:tentative="0">
      <w:start w:val="3"/>
      <w:numFmt w:val="chineseCounting"/>
      <w:suff w:val="nothing"/>
      <w:lvlText w:val="%1、"/>
      <w:lvlJc w:val="left"/>
    </w:lvl>
  </w:abstractNum>
  <w:abstractNum w:abstractNumId="4">
    <w:nsid w:val="59EFF661"/>
    <w:multiLevelType w:val="singleLevel"/>
    <w:tmpl w:val="59EFF661"/>
    <w:lvl w:ilvl="0" w:tentative="0">
      <w:start w:val="1"/>
      <w:numFmt w:val="chineseCounting"/>
      <w:suff w:val="nothing"/>
      <w:lvlText w:val="%1、"/>
      <w:lvlJc w:val="left"/>
    </w:lvl>
  </w:abstractNum>
  <w:abstractNum w:abstractNumId="5">
    <w:nsid w:val="59EFF6A4"/>
    <w:multiLevelType w:val="singleLevel"/>
    <w:tmpl w:val="59EFF6A4"/>
    <w:lvl w:ilvl="0" w:tentative="0">
      <w:start w:val="2"/>
      <w:numFmt w:val="chineseCounting"/>
      <w:suff w:val="nothing"/>
      <w:lvlText w:val="（%1）"/>
      <w:lvlJc w:val="left"/>
    </w:lvl>
  </w:abstractNum>
  <w:abstractNum w:abstractNumId="6">
    <w:nsid w:val="5A28AA5E"/>
    <w:multiLevelType w:val="singleLevel"/>
    <w:tmpl w:val="5A28AA5E"/>
    <w:lvl w:ilvl="0" w:tentative="0">
      <w:start w:val="2"/>
      <w:numFmt w:val="decimal"/>
      <w:suff w:val="nothing"/>
      <w:lvlText w:val="%1、"/>
      <w:lvlJc w:val="left"/>
    </w:lvl>
  </w:abstractNum>
  <w:abstractNum w:abstractNumId="7">
    <w:nsid w:val="5A28AD88"/>
    <w:multiLevelType w:val="singleLevel"/>
    <w:tmpl w:val="5A28AD88"/>
    <w:lvl w:ilvl="0" w:tentative="0">
      <w:start w:val="5"/>
      <w:numFmt w:val="decimal"/>
      <w:suff w:val="nothing"/>
      <w:lvlText w:val="%1、"/>
      <w:lvlJc w:val="left"/>
    </w:lvl>
  </w:abstractNum>
  <w:abstractNum w:abstractNumId="8">
    <w:nsid w:val="5A28ADA2"/>
    <w:multiLevelType w:val="singleLevel"/>
    <w:tmpl w:val="5A28ADA2"/>
    <w:lvl w:ilvl="0" w:tentative="0">
      <w:start w:val="1"/>
      <w:numFmt w:val="decimal"/>
      <w:suff w:val="space"/>
      <w:lvlText w:val="（%1）"/>
      <w:lvlJc w:val="left"/>
    </w:lvl>
  </w:abstractNum>
  <w:abstractNum w:abstractNumId="9">
    <w:nsid w:val="5A28DF6B"/>
    <w:multiLevelType w:val="singleLevel"/>
    <w:tmpl w:val="5A28DF6B"/>
    <w:lvl w:ilvl="0" w:tentative="0">
      <w:start w:val="1"/>
      <w:numFmt w:val="decimal"/>
      <w:lvlText w:val="%1."/>
      <w:lvlJc w:val="left"/>
      <w:pPr>
        <w:tabs>
          <w:tab w:val="left" w:pos="312"/>
        </w:tabs>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A76A5"/>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23283"/>
    <w:rsid w:val="008360BC"/>
    <w:rsid w:val="0083738D"/>
    <w:rsid w:val="0084214F"/>
    <w:rsid w:val="008522A8"/>
    <w:rsid w:val="00852D27"/>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A00552"/>
    <w:rsid w:val="00A02FBB"/>
    <w:rsid w:val="00A1068A"/>
    <w:rsid w:val="00A12D56"/>
    <w:rsid w:val="00A20320"/>
    <w:rsid w:val="00A32183"/>
    <w:rsid w:val="00A4579E"/>
    <w:rsid w:val="00A475BA"/>
    <w:rsid w:val="00A52ED4"/>
    <w:rsid w:val="00A535FA"/>
    <w:rsid w:val="00A564A6"/>
    <w:rsid w:val="00A5710E"/>
    <w:rsid w:val="00A65ADC"/>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F62"/>
    <w:rsid w:val="00D76FBA"/>
    <w:rsid w:val="00D77906"/>
    <w:rsid w:val="00D82171"/>
    <w:rsid w:val="00D82808"/>
    <w:rsid w:val="00D8780B"/>
    <w:rsid w:val="00D90599"/>
    <w:rsid w:val="00D92AD3"/>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1C9393A"/>
    <w:rsid w:val="03921E0B"/>
    <w:rsid w:val="03CB53C9"/>
    <w:rsid w:val="03D744EF"/>
    <w:rsid w:val="04252D6C"/>
    <w:rsid w:val="044C06F1"/>
    <w:rsid w:val="04524D74"/>
    <w:rsid w:val="048C72C6"/>
    <w:rsid w:val="04B15A3A"/>
    <w:rsid w:val="055236E0"/>
    <w:rsid w:val="055C08C9"/>
    <w:rsid w:val="05D7384A"/>
    <w:rsid w:val="05F65379"/>
    <w:rsid w:val="0603119A"/>
    <w:rsid w:val="060F2791"/>
    <w:rsid w:val="067E4800"/>
    <w:rsid w:val="06902805"/>
    <w:rsid w:val="06B75E86"/>
    <w:rsid w:val="071151B2"/>
    <w:rsid w:val="07170F40"/>
    <w:rsid w:val="072B3854"/>
    <w:rsid w:val="073F7793"/>
    <w:rsid w:val="08436502"/>
    <w:rsid w:val="0859217C"/>
    <w:rsid w:val="09102145"/>
    <w:rsid w:val="09473057"/>
    <w:rsid w:val="09685EF4"/>
    <w:rsid w:val="09891681"/>
    <w:rsid w:val="09C60246"/>
    <w:rsid w:val="09CE2BB7"/>
    <w:rsid w:val="09D62157"/>
    <w:rsid w:val="09E57E48"/>
    <w:rsid w:val="0A2B0E2A"/>
    <w:rsid w:val="0A9C1759"/>
    <w:rsid w:val="0AB05B6D"/>
    <w:rsid w:val="0B047399"/>
    <w:rsid w:val="0B115DEB"/>
    <w:rsid w:val="0B477BF6"/>
    <w:rsid w:val="0B8F0D95"/>
    <w:rsid w:val="0C053D42"/>
    <w:rsid w:val="0C232636"/>
    <w:rsid w:val="0C3957DB"/>
    <w:rsid w:val="0CBA4EC9"/>
    <w:rsid w:val="0CE25187"/>
    <w:rsid w:val="0D2824A3"/>
    <w:rsid w:val="0DD45553"/>
    <w:rsid w:val="0E0A40D8"/>
    <w:rsid w:val="0E1F7A52"/>
    <w:rsid w:val="0E41203E"/>
    <w:rsid w:val="0F1A22C3"/>
    <w:rsid w:val="0F2C7289"/>
    <w:rsid w:val="10240870"/>
    <w:rsid w:val="105F0CCD"/>
    <w:rsid w:val="11231218"/>
    <w:rsid w:val="11472FC4"/>
    <w:rsid w:val="11662A8F"/>
    <w:rsid w:val="1231453E"/>
    <w:rsid w:val="12F46B93"/>
    <w:rsid w:val="130F3467"/>
    <w:rsid w:val="133638CF"/>
    <w:rsid w:val="134B3E21"/>
    <w:rsid w:val="13BA11BA"/>
    <w:rsid w:val="146639B0"/>
    <w:rsid w:val="14C32394"/>
    <w:rsid w:val="14E7756C"/>
    <w:rsid w:val="15555471"/>
    <w:rsid w:val="162949D9"/>
    <w:rsid w:val="16BB3F9C"/>
    <w:rsid w:val="16D67A4A"/>
    <w:rsid w:val="17093EDF"/>
    <w:rsid w:val="17411E12"/>
    <w:rsid w:val="17D43D54"/>
    <w:rsid w:val="17E545EE"/>
    <w:rsid w:val="18252D8D"/>
    <w:rsid w:val="183733AB"/>
    <w:rsid w:val="186A4EF9"/>
    <w:rsid w:val="18AD21CB"/>
    <w:rsid w:val="193D5BE8"/>
    <w:rsid w:val="19456C00"/>
    <w:rsid w:val="19491C75"/>
    <w:rsid w:val="19786E3B"/>
    <w:rsid w:val="1A107C46"/>
    <w:rsid w:val="1A4540A3"/>
    <w:rsid w:val="1A876BDC"/>
    <w:rsid w:val="1C7B6A1E"/>
    <w:rsid w:val="1CC57EEC"/>
    <w:rsid w:val="1D160C0B"/>
    <w:rsid w:val="1D1E07AB"/>
    <w:rsid w:val="1D285414"/>
    <w:rsid w:val="1D5D79CE"/>
    <w:rsid w:val="1D846EFB"/>
    <w:rsid w:val="1E1761B2"/>
    <w:rsid w:val="1E855E4F"/>
    <w:rsid w:val="1EC42C17"/>
    <w:rsid w:val="1F070B6D"/>
    <w:rsid w:val="1F971FCE"/>
    <w:rsid w:val="1FA015A1"/>
    <w:rsid w:val="1FD141B8"/>
    <w:rsid w:val="20852B17"/>
    <w:rsid w:val="208F4659"/>
    <w:rsid w:val="20C91244"/>
    <w:rsid w:val="20CB6D0B"/>
    <w:rsid w:val="210445D3"/>
    <w:rsid w:val="212773A1"/>
    <w:rsid w:val="217423B2"/>
    <w:rsid w:val="21AD5432"/>
    <w:rsid w:val="21D44845"/>
    <w:rsid w:val="221572B4"/>
    <w:rsid w:val="22632CA5"/>
    <w:rsid w:val="226550CC"/>
    <w:rsid w:val="23523DCA"/>
    <w:rsid w:val="24CA4202"/>
    <w:rsid w:val="25372108"/>
    <w:rsid w:val="256C7451"/>
    <w:rsid w:val="25AD30A0"/>
    <w:rsid w:val="2667745A"/>
    <w:rsid w:val="27171D2F"/>
    <w:rsid w:val="278238A3"/>
    <w:rsid w:val="28742078"/>
    <w:rsid w:val="28CC325A"/>
    <w:rsid w:val="299315DB"/>
    <w:rsid w:val="29C152D2"/>
    <w:rsid w:val="2A292F06"/>
    <w:rsid w:val="2A6671E5"/>
    <w:rsid w:val="2B222956"/>
    <w:rsid w:val="2B2700A6"/>
    <w:rsid w:val="2B5A4161"/>
    <w:rsid w:val="2B9F495B"/>
    <w:rsid w:val="2BBD2870"/>
    <w:rsid w:val="2C01063D"/>
    <w:rsid w:val="2C172826"/>
    <w:rsid w:val="2C4F5A48"/>
    <w:rsid w:val="2C824188"/>
    <w:rsid w:val="2C8C63A5"/>
    <w:rsid w:val="2D3169D6"/>
    <w:rsid w:val="2D562101"/>
    <w:rsid w:val="2D873A70"/>
    <w:rsid w:val="2D9C469F"/>
    <w:rsid w:val="2DB610BD"/>
    <w:rsid w:val="2DFB43CE"/>
    <w:rsid w:val="2E471382"/>
    <w:rsid w:val="2E5606EB"/>
    <w:rsid w:val="2E68665A"/>
    <w:rsid w:val="2E9D5FE0"/>
    <w:rsid w:val="2EB76E2C"/>
    <w:rsid w:val="2EC70369"/>
    <w:rsid w:val="2F232D02"/>
    <w:rsid w:val="2F38041E"/>
    <w:rsid w:val="2F433D86"/>
    <w:rsid w:val="30006487"/>
    <w:rsid w:val="305A06ED"/>
    <w:rsid w:val="317F2E7E"/>
    <w:rsid w:val="31A1154F"/>
    <w:rsid w:val="31BA74D8"/>
    <w:rsid w:val="31C57F0B"/>
    <w:rsid w:val="31D6297D"/>
    <w:rsid w:val="322367A2"/>
    <w:rsid w:val="328D4D46"/>
    <w:rsid w:val="330F0CEB"/>
    <w:rsid w:val="333C55A2"/>
    <w:rsid w:val="33DF6EC4"/>
    <w:rsid w:val="33EF6302"/>
    <w:rsid w:val="341568F0"/>
    <w:rsid w:val="34B022E5"/>
    <w:rsid w:val="34CE04B2"/>
    <w:rsid w:val="34E90CF4"/>
    <w:rsid w:val="34F94C42"/>
    <w:rsid w:val="35020BCE"/>
    <w:rsid w:val="350214E2"/>
    <w:rsid w:val="35736992"/>
    <w:rsid w:val="35E947E8"/>
    <w:rsid w:val="36162167"/>
    <w:rsid w:val="3634197C"/>
    <w:rsid w:val="37081B17"/>
    <w:rsid w:val="37692631"/>
    <w:rsid w:val="37B10108"/>
    <w:rsid w:val="39A31772"/>
    <w:rsid w:val="3A252A28"/>
    <w:rsid w:val="3A361775"/>
    <w:rsid w:val="3A5B0DB6"/>
    <w:rsid w:val="3A6551A1"/>
    <w:rsid w:val="3BF37AE3"/>
    <w:rsid w:val="3C5A516A"/>
    <w:rsid w:val="3C622747"/>
    <w:rsid w:val="3D574C5D"/>
    <w:rsid w:val="3D8F46AB"/>
    <w:rsid w:val="3DB32B5C"/>
    <w:rsid w:val="3DE17511"/>
    <w:rsid w:val="3E5F6553"/>
    <w:rsid w:val="3EB83441"/>
    <w:rsid w:val="3EF23AFC"/>
    <w:rsid w:val="3F4E5E4B"/>
    <w:rsid w:val="3F544F16"/>
    <w:rsid w:val="3FDF074D"/>
    <w:rsid w:val="409745CD"/>
    <w:rsid w:val="409A7D1F"/>
    <w:rsid w:val="40DD14B7"/>
    <w:rsid w:val="422C2C0E"/>
    <w:rsid w:val="43306F54"/>
    <w:rsid w:val="43AF4EB6"/>
    <w:rsid w:val="43DA0DF8"/>
    <w:rsid w:val="43F21A5E"/>
    <w:rsid w:val="44351579"/>
    <w:rsid w:val="44A75B9D"/>
    <w:rsid w:val="44ED61E4"/>
    <w:rsid w:val="44F765DB"/>
    <w:rsid w:val="4520633F"/>
    <w:rsid w:val="452D2CD2"/>
    <w:rsid w:val="45570A50"/>
    <w:rsid w:val="466A7D8C"/>
    <w:rsid w:val="46FD29E8"/>
    <w:rsid w:val="46FF7143"/>
    <w:rsid w:val="479A1D63"/>
    <w:rsid w:val="479E2BBB"/>
    <w:rsid w:val="485B029F"/>
    <w:rsid w:val="486477BC"/>
    <w:rsid w:val="48AF4A09"/>
    <w:rsid w:val="49386839"/>
    <w:rsid w:val="49B4550E"/>
    <w:rsid w:val="49F50EB5"/>
    <w:rsid w:val="4A001998"/>
    <w:rsid w:val="4AB76254"/>
    <w:rsid w:val="4ACB2DE7"/>
    <w:rsid w:val="4AF72F43"/>
    <w:rsid w:val="4AFC078A"/>
    <w:rsid w:val="4AFE130C"/>
    <w:rsid w:val="4B06415A"/>
    <w:rsid w:val="4B1001B1"/>
    <w:rsid w:val="4B307A80"/>
    <w:rsid w:val="4B951FC0"/>
    <w:rsid w:val="4BBD5B2C"/>
    <w:rsid w:val="4C035B49"/>
    <w:rsid w:val="4CC619D6"/>
    <w:rsid w:val="4E2E1973"/>
    <w:rsid w:val="4F827ABA"/>
    <w:rsid w:val="4FCB730B"/>
    <w:rsid w:val="4FE6145B"/>
    <w:rsid w:val="50034938"/>
    <w:rsid w:val="50110807"/>
    <w:rsid w:val="50663671"/>
    <w:rsid w:val="5108607F"/>
    <w:rsid w:val="514F2157"/>
    <w:rsid w:val="52907908"/>
    <w:rsid w:val="536A53D4"/>
    <w:rsid w:val="53857B5E"/>
    <w:rsid w:val="53AE58C6"/>
    <w:rsid w:val="54094D4C"/>
    <w:rsid w:val="54C67D23"/>
    <w:rsid w:val="54D06F21"/>
    <w:rsid w:val="55DE4946"/>
    <w:rsid w:val="55EA1952"/>
    <w:rsid w:val="55FD0CFB"/>
    <w:rsid w:val="561945F1"/>
    <w:rsid w:val="563239F6"/>
    <w:rsid w:val="579E0E14"/>
    <w:rsid w:val="57DC1467"/>
    <w:rsid w:val="57F421EB"/>
    <w:rsid w:val="58266B57"/>
    <w:rsid w:val="588A5505"/>
    <w:rsid w:val="589B1883"/>
    <w:rsid w:val="58A91E96"/>
    <w:rsid w:val="58CE0AFE"/>
    <w:rsid w:val="58E11F40"/>
    <w:rsid w:val="58E24253"/>
    <w:rsid w:val="590B2E29"/>
    <w:rsid w:val="593B360F"/>
    <w:rsid w:val="597E7640"/>
    <w:rsid w:val="5A3D1C00"/>
    <w:rsid w:val="5A8D6038"/>
    <w:rsid w:val="5AED2390"/>
    <w:rsid w:val="5B176006"/>
    <w:rsid w:val="5B8B5722"/>
    <w:rsid w:val="5B8F766E"/>
    <w:rsid w:val="5BB83723"/>
    <w:rsid w:val="5CDE1B94"/>
    <w:rsid w:val="5D2B1C2D"/>
    <w:rsid w:val="5D7E6424"/>
    <w:rsid w:val="5DD00A7A"/>
    <w:rsid w:val="5F092277"/>
    <w:rsid w:val="5F1C66AC"/>
    <w:rsid w:val="5F4B6391"/>
    <w:rsid w:val="5F8471B4"/>
    <w:rsid w:val="5F8C732F"/>
    <w:rsid w:val="5FDC146E"/>
    <w:rsid w:val="5FEB58A2"/>
    <w:rsid w:val="60DE37C3"/>
    <w:rsid w:val="612A61E3"/>
    <w:rsid w:val="61B82A98"/>
    <w:rsid w:val="61F84732"/>
    <w:rsid w:val="62530EF5"/>
    <w:rsid w:val="62666C82"/>
    <w:rsid w:val="626F6106"/>
    <w:rsid w:val="63097C59"/>
    <w:rsid w:val="634F7C15"/>
    <w:rsid w:val="63736A17"/>
    <w:rsid w:val="63C05B9E"/>
    <w:rsid w:val="65131E51"/>
    <w:rsid w:val="651A4BCA"/>
    <w:rsid w:val="65D24C12"/>
    <w:rsid w:val="65F1505D"/>
    <w:rsid w:val="6683099E"/>
    <w:rsid w:val="6701680A"/>
    <w:rsid w:val="67113F10"/>
    <w:rsid w:val="676E5060"/>
    <w:rsid w:val="67711462"/>
    <w:rsid w:val="67DB29EB"/>
    <w:rsid w:val="67FC0C69"/>
    <w:rsid w:val="69D62811"/>
    <w:rsid w:val="6A244E13"/>
    <w:rsid w:val="6A92011C"/>
    <w:rsid w:val="6AC31427"/>
    <w:rsid w:val="6AE4288E"/>
    <w:rsid w:val="6AFE3DEE"/>
    <w:rsid w:val="6C25354C"/>
    <w:rsid w:val="6C981ABC"/>
    <w:rsid w:val="6CE3250C"/>
    <w:rsid w:val="6D0D0A4F"/>
    <w:rsid w:val="6D234DD5"/>
    <w:rsid w:val="6D377DF7"/>
    <w:rsid w:val="6DB95249"/>
    <w:rsid w:val="6DD96194"/>
    <w:rsid w:val="6DFC67F6"/>
    <w:rsid w:val="6E196A24"/>
    <w:rsid w:val="6E1D6E30"/>
    <w:rsid w:val="6E66357B"/>
    <w:rsid w:val="6EB95270"/>
    <w:rsid w:val="6F8956C3"/>
    <w:rsid w:val="6FB90394"/>
    <w:rsid w:val="6FC13AB9"/>
    <w:rsid w:val="70241AB8"/>
    <w:rsid w:val="706476AA"/>
    <w:rsid w:val="70930061"/>
    <w:rsid w:val="70B0239B"/>
    <w:rsid w:val="710F25A0"/>
    <w:rsid w:val="71D02752"/>
    <w:rsid w:val="72E958AD"/>
    <w:rsid w:val="73234D93"/>
    <w:rsid w:val="74451DA5"/>
    <w:rsid w:val="74920FD0"/>
    <w:rsid w:val="74924B26"/>
    <w:rsid w:val="74B50A85"/>
    <w:rsid w:val="75125292"/>
    <w:rsid w:val="753B5CE3"/>
    <w:rsid w:val="758826A4"/>
    <w:rsid w:val="76140509"/>
    <w:rsid w:val="768649B8"/>
    <w:rsid w:val="773F1990"/>
    <w:rsid w:val="776A79F9"/>
    <w:rsid w:val="78456CFE"/>
    <w:rsid w:val="796E4180"/>
    <w:rsid w:val="79874C47"/>
    <w:rsid w:val="7A731DE7"/>
    <w:rsid w:val="7AA104C5"/>
    <w:rsid w:val="7AB16D54"/>
    <w:rsid w:val="7B1234F7"/>
    <w:rsid w:val="7B1F4AA9"/>
    <w:rsid w:val="7B2A128E"/>
    <w:rsid w:val="7B2A324E"/>
    <w:rsid w:val="7B5007DD"/>
    <w:rsid w:val="7B591A3D"/>
    <w:rsid w:val="7B672490"/>
    <w:rsid w:val="7BD60299"/>
    <w:rsid w:val="7BE5680C"/>
    <w:rsid w:val="7BEC4CD4"/>
    <w:rsid w:val="7C09693B"/>
    <w:rsid w:val="7C504BF4"/>
    <w:rsid w:val="7C6B7787"/>
    <w:rsid w:val="7C9A0769"/>
    <w:rsid w:val="7CCC29A0"/>
    <w:rsid w:val="7CF42D7A"/>
    <w:rsid w:val="7D171AFF"/>
    <w:rsid w:val="7D431C92"/>
    <w:rsid w:val="7D4359D2"/>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List Paragraph"/>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2EDDD-6597-4926-BF8D-9BE950D7BB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2991</Words>
  <Characters>17055</Characters>
  <Lines>142</Lines>
  <Paragraphs>40</Paragraphs>
  <ScaleCrop>false</ScaleCrop>
  <LinksUpToDate>false</LinksUpToDate>
  <CharactersWithSpaces>20006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2017-10-17T02:26:00Z</cp:lastPrinted>
  <dcterms:modified xsi:type="dcterms:W3CDTF">2017-12-22T06:21:17Z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