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8295"/>
        </w:tabs>
        <w:adjustRightInd w:val="0"/>
        <w:snapToGrid w:val="0"/>
        <w:spacing w:line="360" w:lineRule="auto"/>
        <w:jc w:val="center"/>
        <w:rPr>
          <w:rFonts w:hint="eastAsia" w:ascii="宋体" w:hAnsi="宋体"/>
          <w:b/>
          <w:iCs/>
          <w:sz w:val="44"/>
          <w:szCs w:val="44"/>
        </w:rPr>
      </w:pPr>
      <w:r>
        <w:rPr>
          <w:rFonts w:hint="eastAsia" w:ascii="宋体" w:hAnsi="宋体"/>
          <w:b/>
          <w:iCs/>
          <w:sz w:val="44"/>
          <w:szCs w:val="44"/>
        </w:rPr>
        <w:t>建安建工公字〔2017〕</w:t>
      </w:r>
      <w:r>
        <w:rPr>
          <w:rFonts w:hint="eastAsia" w:ascii="宋体" w:hAnsi="宋体"/>
          <w:b/>
          <w:iCs/>
          <w:sz w:val="44"/>
          <w:szCs w:val="44"/>
          <w:lang w:val="en-US" w:eastAsia="zh-CN"/>
        </w:rPr>
        <w:t>188</w:t>
      </w:r>
      <w:r>
        <w:rPr>
          <w:rFonts w:hint="eastAsia" w:ascii="宋体" w:hAnsi="宋体"/>
          <w:b/>
          <w:iCs/>
          <w:sz w:val="44"/>
          <w:szCs w:val="44"/>
        </w:rPr>
        <w:t>号</w:t>
      </w:r>
    </w:p>
    <w:p>
      <w:pPr>
        <w:tabs>
          <w:tab w:val="right" w:leader="dot" w:pos="8295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iCs/>
          <w:sz w:val="44"/>
          <w:szCs w:val="44"/>
        </w:rPr>
        <w:t>许昌市建安区交通运输局</w:t>
      </w:r>
    </w:p>
    <w:p>
      <w:pPr>
        <w:tabs>
          <w:tab w:val="right" w:leader="dot" w:pos="8295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iCs/>
          <w:sz w:val="44"/>
          <w:szCs w:val="44"/>
        </w:rPr>
        <w:t>泉店至宁庄道路提升工程（前宋桥及引线）</w:t>
      </w:r>
    </w:p>
    <w:p>
      <w:pPr>
        <w:tabs>
          <w:tab w:val="right" w:leader="dot" w:pos="8295"/>
        </w:tabs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公开招标公告</w:t>
      </w:r>
    </w:p>
    <w:p>
      <w:pPr>
        <w:ind w:firstLine="643" w:firstLineChars="200"/>
        <w:rPr>
          <w:rFonts w:ascii="黑体" w:hAnsi="黑体" w:eastAsia="黑体"/>
          <w:kern w:val="11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1．招标条件</w:t>
      </w:r>
    </w:p>
    <w:p>
      <w:pPr>
        <w:ind w:firstLine="640" w:firstLineChars="200"/>
        <w:rPr>
          <w:rFonts w:hint="eastAsia" w:ascii="仿宋" w:hAnsi="仿宋" w:eastAsia="仿宋"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>泉店至宁庄道路提升工程（前宋桥及引线）</w:t>
      </w:r>
      <w:r>
        <w:rPr>
          <w:rFonts w:ascii="仿宋" w:hAnsi="仿宋" w:eastAsia="仿宋"/>
          <w:kern w:val="11"/>
          <w:sz w:val="32"/>
          <w:szCs w:val="32"/>
        </w:rPr>
        <w:t>已由</w:t>
      </w:r>
      <w:r>
        <w:rPr>
          <w:rFonts w:hint="eastAsia" w:ascii="仿宋" w:hAnsi="仿宋" w:eastAsia="仿宋"/>
          <w:kern w:val="11"/>
          <w:sz w:val="32"/>
          <w:szCs w:val="32"/>
        </w:rPr>
        <w:t>建安发改审批[2017]26号</w:t>
      </w:r>
      <w:r>
        <w:rPr>
          <w:rFonts w:ascii="仿宋" w:hAnsi="仿宋" w:eastAsia="仿宋"/>
          <w:kern w:val="11"/>
          <w:sz w:val="32"/>
          <w:szCs w:val="32"/>
        </w:rPr>
        <w:t>文件批准。</w:t>
      </w:r>
      <w:r>
        <w:rPr>
          <w:rFonts w:hint="eastAsia" w:ascii="仿宋" w:hAnsi="仿宋" w:eastAsia="仿宋"/>
          <w:kern w:val="11"/>
          <w:sz w:val="32"/>
          <w:szCs w:val="32"/>
        </w:rPr>
        <w:t>招标人为许昌市建安区交通运输局，</w:t>
      </w:r>
      <w:r>
        <w:rPr>
          <w:rFonts w:ascii="仿宋" w:hAnsi="仿宋" w:eastAsia="仿宋"/>
          <w:kern w:val="11"/>
          <w:sz w:val="32"/>
          <w:szCs w:val="32"/>
        </w:rPr>
        <w:t>建设资金已落实，来自</w:t>
      </w:r>
      <w:r>
        <w:rPr>
          <w:rFonts w:hint="eastAsia" w:ascii="仿宋" w:hAnsi="仿宋" w:eastAsia="仿宋"/>
          <w:kern w:val="11"/>
          <w:sz w:val="32"/>
          <w:szCs w:val="32"/>
        </w:rPr>
        <w:t>财政资金</w:t>
      </w:r>
      <w:r>
        <w:rPr>
          <w:rFonts w:ascii="仿宋" w:hAnsi="仿宋" w:eastAsia="仿宋"/>
          <w:kern w:val="11"/>
          <w:sz w:val="32"/>
          <w:szCs w:val="32"/>
        </w:rPr>
        <w:t>。</w:t>
      </w:r>
      <w:r>
        <w:rPr>
          <w:rFonts w:hint="eastAsia" w:ascii="仿宋" w:hAnsi="仿宋" w:eastAsia="仿宋"/>
          <w:kern w:val="11"/>
          <w:sz w:val="32"/>
          <w:szCs w:val="32"/>
        </w:rPr>
        <w:t>项目已具备招标条件，现对该项目的</w:t>
      </w:r>
      <w:r>
        <w:rPr>
          <w:rFonts w:ascii="仿宋" w:hAnsi="仿宋" w:eastAsia="仿宋"/>
          <w:kern w:val="11"/>
          <w:sz w:val="32"/>
          <w:szCs w:val="32"/>
        </w:rPr>
        <w:t>施工进行国内公开招标。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2．项目概况及标段划分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kern w:val="11"/>
          <w:sz w:val="32"/>
          <w:szCs w:val="32"/>
        </w:rPr>
        <w:t>2.1</w:t>
      </w:r>
      <w:r>
        <w:rPr>
          <w:rFonts w:hint="eastAsia" w:ascii="楷体" w:hAnsi="楷体" w:eastAsia="楷体"/>
          <w:b/>
          <w:sz w:val="32"/>
          <w:szCs w:val="32"/>
        </w:rPr>
        <w:t>工程名称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泉店至宁庄道路提升工程（前宋桥及引线）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kern w:val="11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2.2项目编号：</w:t>
      </w:r>
      <w:r>
        <w:rPr>
          <w:rFonts w:hint="eastAsia" w:ascii="仿宋" w:hAnsi="仿宋" w:eastAsia="仿宋"/>
          <w:iCs/>
          <w:sz w:val="32"/>
          <w:szCs w:val="32"/>
        </w:rPr>
        <w:t>建安建工公字〔2017〕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/>
          <w:iCs/>
          <w:sz w:val="32"/>
          <w:szCs w:val="32"/>
        </w:rPr>
        <w:t>号。</w:t>
      </w:r>
    </w:p>
    <w:p>
      <w:pPr>
        <w:ind w:firstLine="643" w:firstLineChars="200"/>
        <w:rPr>
          <w:rFonts w:hint="eastAsia" w:ascii="仿宋" w:hAnsi="仿宋" w:eastAsia="仿宋"/>
          <w:kern w:val="11"/>
          <w:sz w:val="32"/>
          <w:szCs w:val="32"/>
        </w:rPr>
      </w:pPr>
      <w:r>
        <w:rPr>
          <w:rFonts w:ascii="楷体" w:hAnsi="楷体" w:eastAsia="楷体"/>
          <w:b/>
          <w:kern w:val="11"/>
          <w:sz w:val="32"/>
          <w:szCs w:val="32"/>
        </w:rPr>
        <w:t>2.</w:t>
      </w:r>
      <w:r>
        <w:rPr>
          <w:rFonts w:hint="eastAsia" w:ascii="楷体" w:hAnsi="楷体" w:eastAsia="楷体"/>
          <w:b/>
          <w:kern w:val="11"/>
          <w:sz w:val="32"/>
          <w:szCs w:val="32"/>
        </w:rPr>
        <w:t>3</w:t>
      </w:r>
      <w:r>
        <w:rPr>
          <w:rFonts w:ascii="楷体" w:hAnsi="楷体" w:eastAsia="楷体"/>
          <w:b/>
          <w:kern w:val="11"/>
          <w:sz w:val="32"/>
          <w:szCs w:val="32"/>
        </w:rPr>
        <w:t>建设地点：</w:t>
      </w:r>
      <w:r>
        <w:rPr>
          <w:rFonts w:hint="eastAsia" w:ascii="仿宋" w:hAnsi="仿宋" w:eastAsia="仿宋"/>
          <w:kern w:val="11"/>
          <w:sz w:val="32"/>
          <w:szCs w:val="32"/>
        </w:rPr>
        <w:t>许昌市建安区椹涧乡，新建桥梁长307.2米，引线长1292.8米。</w:t>
      </w:r>
    </w:p>
    <w:p>
      <w:pPr>
        <w:ind w:firstLine="643" w:firstLineChars="200"/>
        <w:jc w:val="left"/>
        <w:rPr>
          <w:rFonts w:hint="eastAsia" w:ascii="楷体" w:hAnsi="楷体" w:eastAsia="楷体"/>
          <w:b/>
          <w:kern w:val="11"/>
          <w:sz w:val="32"/>
          <w:szCs w:val="32"/>
        </w:rPr>
      </w:pPr>
      <w:r>
        <w:rPr>
          <w:rFonts w:hint="eastAsia" w:ascii="楷体" w:hAnsi="楷体" w:eastAsia="楷体"/>
          <w:b/>
          <w:kern w:val="11"/>
          <w:sz w:val="32"/>
          <w:szCs w:val="32"/>
        </w:rPr>
        <w:t>2.4标段划分：</w:t>
      </w:r>
      <w:r>
        <w:rPr>
          <w:rFonts w:hint="eastAsia" w:ascii="楷体" w:hAnsi="楷体" w:eastAsia="楷体"/>
          <w:kern w:val="11"/>
          <w:sz w:val="32"/>
          <w:szCs w:val="32"/>
        </w:rPr>
        <w:t>一个标段。</w:t>
      </w:r>
    </w:p>
    <w:p>
      <w:pPr>
        <w:ind w:firstLine="643" w:firstLineChars="200"/>
        <w:jc w:val="left"/>
        <w:rPr>
          <w:rFonts w:hint="eastAsia" w:ascii="楷体" w:hAnsi="楷体" w:eastAsia="楷体"/>
          <w:kern w:val="11"/>
          <w:sz w:val="32"/>
          <w:szCs w:val="32"/>
        </w:rPr>
      </w:pPr>
      <w:r>
        <w:rPr>
          <w:rFonts w:hint="eastAsia" w:ascii="楷体" w:hAnsi="楷体" w:eastAsia="楷体"/>
          <w:b/>
          <w:kern w:val="11"/>
          <w:sz w:val="32"/>
          <w:szCs w:val="32"/>
        </w:rPr>
        <w:t>2.5招标控制价：</w:t>
      </w:r>
      <w:r>
        <w:rPr>
          <w:rFonts w:hint="eastAsia" w:ascii="楷体" w:hAnsi="楷体" w:eastAsia="楷体"/>
          <w:kern w:val="11"/>
          <w:sz w:val="32"/>
          <w:szCs w:val="32"/>
        </w:rPr>
        <w:t>31410760.00元</w:t>
      </w:r>
    </w:p>
    <w:p>
      <w:pPr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楷体" w:hAnsi="楷体" w:eastAsia="楷体"/>
          <w:b/>
          <w:kern w:val="0"/>
          <w:sz w:val="32"/>
          <w:szCs w:val="32"/>
        </w:rPr>
        <w:t>2.</w:t>
      </w:r>
      <w:r>
        <w:rPr>
          <w:rFonts w:hint="eastAsia" w:ascii="楷体" w:hAnsi="楷体" w:eastAsia="楷体"/>
          <w:b/>
          <w:kern w:val="0"/>
          <w:sz w:val="32"/>
          <w:szCs w:val="32"/>
        </w:rPr>
        <w:t>6计划</w:t>
      </w:r>
      <w:r>
        <w:rPr>
          <w:rFonts w:ascii="楷体" w:hAnsi="楷体" w:eastAsia="楷体"/>
          <w:b/>
          <w:kern w:val="0"/>
          <w:sz w:val="32"/>
          <w:szCs w:val="32"/>
        </w:rPr>
        <w:t>工期：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365日历天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2.7质量要求</w:t>
      </w:r>
      <w:r>
        <w:rPr>
          <w:rFonts w:ascii="仿宋" w:hAnsi="仿宋" w:eastAsia="仿宋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kern w:val="0"/>
          <w:sz w:val="32"/>
          <w:szCs w:val="32"/>
        </w:rPr>
        <w:t>达到国家质量验收的规范和标准（合格）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楷体" w:hAnsi="楷体" w:eastAsia="楷体"/>
          <w:b/>
          <w:kern w:val="0"/>
          <w:sz w:val="32"/>
          <w:szCs w:val="32"/>
        </w:rPr>
        <w:t>2.</w:t>
      </w:r>
      <w:r>
        <w:rPr>
          <w:rFonts w:hint="eastAsia" w:ascii="楷体" w:hAnsi="楷体" w:eastAsia="楷体"/>
          <w:b/>
          <w:kern w:val="0"/>
          <w:sz w:val="32"/>
          <w:szCs w:val="32"/>
        </w:rPr>
        <w:t>8</w:t>
      </w:r>
      <w:r>
        <w:rPr>
          <w:rFonts w:ascii="楷体" w:hAnsi="楷体" w:eastAsia="楷体"/>
          <w:b/>
          <w:kern w:val="0"/>
          <w:sz w:val="32"/>
          <w:szCs w:val="32"/>
        </w:rPr>
        <w:t>招标范围</w:t>
      </w:r>
      <w:r>
        <w:rPr>
          <w:rFonts w:hint="eastAsia" w:ascii="楷体" w:hAnsi="楷体" w:eastAsia="楷体"/>
          <w:b/>
          <w:kern w:val="0"/>
          <w:sz w:val="32"/>
          <w:szCs w:val="32"/>
        </w:rPr>
        <w:t>:</w:t>
      </w:r>
      <w:r>
        <w:rPr>
          <w:rFonts w:hint="eastAsia" w:ascii="仿宋" w:hAnsi="仿宋" w:eastAsia="仿宋"/>
          <w:kern w:val="0"/>
          <w:sz w:val="32"/>
          <w:szCs w:val="32"/>
        </w:rPr>
        <w:t>招标文件、工程量清单、施工图、设计变更及答疑纪要范围内的所有工程内容。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3．投标人资格要求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ascii="楷体" w:hAnsi="楷体" w:eastAsia="楷体"/>
          <w:b/>
          <w:iCs/>
          <w:kern w:val="11"/>
          <w:sz w:val="32"/>
          <w:szCs w:val="32"/>
        </w:rPr>
        <w:t>3.1</w:t>
      </w:r>
      <w:r>
        <w:rPr>
          <w:rFonts w:ascii="仿宋" w:hAnsi="仿宋" w:eastAsia="仿宋"/>
          <w:iCs/>
          <w:kern w:val="11"/>
          <w:sz w:val="32"/>
          <w:szCs w:val="32"/>
        </w:rPr>
        <w:t>投标人具备独立法人资格，具有建设行政主管部门核发的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主项资质为公路工程施工总承包二级及以上资质的施工企业，持有有效的营业执照和有效的建筑安全生产许可证，近3年内（201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年1月1日至今以交工验收证书日期为准），独立</w:t>
      </w:r>
      <w:r>
        <w:rPr>
          <w:rFonts w:ascii="仿宋" w:hAnsi="仿宋" w:eastAsia="仿宋"/>
          <w:iCs/>
          <w:kern w:val="11"/>
          <w:sz w:val="32"/>
          <w:szCs w:val="32"/>
        </w:rPr>
        <w:t>承担过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至少两个单项里程不低于5公里三级及以上公路工程（含桥梁工程或单项桥梁工程）的新建、改扩建施工</w:t>
      </w:r>
      <w:r>
        <w:rPr>
          <w:rFonts w:ascii="仿宋" w:hAnsi="仿宋" w:eastAsia="仿宋"/>
          <w:iCs/>
          <w:kern w:val="11"/>
          <w:sz w:val="32"/>
          <w:szCs w:val="32"/>
        </w:rPr>
        <w:t>，并在人员、设备、资金等方面具备相应的施工能力。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3.2</w:t>
      </w:r>
      <w:r>
        <w:rPr>
          <w:rFonts w:ascii="仿宋" w:hAnsi="仿宋" w:eastAsia="仿宋"/>
          <w:iCs/>
          <w:kern w:val="11"/>
          <w:sz w:val="32"/>
          <w:szCs w:val="32"/>
        </w:rPr>
        <w:t>本次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招标</w:t>
      </w:r>
      <w:r>
        <w:rPr>
          <w:rFonts w:ascii="仿宋" w:hAnsi="仿宋" w:eastAsia="仿宋"/>
          <w:iCs/>
          <w:kern w:val="11"/>
          <w:sz w:val="32"/>
          <w:szCs w:val="32"/>
        </w:rPr>
        <w:t>不接受联合体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投标</w:t>
      </w:r>
      <w:r>
        <w:rPr>
          <w:rFonts w:ascii="仿宋" w:hAnsi="仿宋" w:eastAsia="仿宋"/>
          <w:iCs/>
          <w:kern w:val="11"/>
          <w:sz w:val="32"/>
          <w:szCs w:val="32"/>
        </w:rPr>
        <w:t>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hint="eastAsia" w:ascii="仿宋" w:hAnsi="仿宋" w:eastAsia="仿宋"/>
          <w:iCs/>
          <w:color w:val="FF0000"/>
          <w:kern w:val="11"/>
          <w:sz w:val="32"/>
          <w:szCs w:val="32"/>
        </w:rPr>
      </w:pPr>
      <w:r>
        <w:rPr>
          <w:rFonts w:ascii="楷体" w:hAnsi="楷体" w:eastAsia="楷体"/>
          <w:b/>
          <w:iCs/>
          <w:kern w:val="11"/>
          <w:sz w:val="32"/>
          <w:szCs w:val="32"/>
        </w:rPr>
        <w:t>3.</w:t>
      </w: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3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具有投资参股关系的关联企业，或具有直接管理和被管理关系的母子公司，或同一母公司的子公司，或法定代表人为</w:t>
      </w:r>
      <w:r>
        <w:rPr>
          <w:rFonts w:ascii="仿宋" w:hAnsi="仿宋" w:eastAsia="仿宋"/>
          <w:iCs/>
          <w:kern w:val="11"/>
          <w:sz w:val="32"/>
          <w:szCs w:val="32"/>
        </w:rPr>
        <w:t>同一个人的两个及两个以上法人，不得同时对同一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标段投标；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ascii="楷体" w:hAnsi="楷体" w:eastAsia="楷体"/>
          <w:b/>
          <w:iCs/>
          <w:kern w:val="11"/>
          <w:sz w:val="32"/>
          <w:szCs w:val="32"/>
        </w:rPr>
        <w:t>3.</w:t>
      </w: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4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按照最新的信用评价结果，被河南省交通运输厅或交通运输部信用等级评定为</w:t>
      </w:r>
      <w:r>
        <w:rPr>
          <w:rFonts w:ascii="仿宋" w:hAnsi="仿宋" w:eastAsia="仿宋"/>
          <w:iCs/>
          <w:kern w:val="11"/>
          <w:sz w:val="32"/>
          <w:szCs w:val="32"/>
        </w:rPr>
        <w:t>D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级施工企业不得购买招标文件。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hint="eastAsia" w:ascii="仿宋" w:hAnsi="仿宋" w:eastAsia="仿宋"/>
          <w:b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b/>
          <w:iCs/>
          <w:kern w:val="11"/>
          <w:sz w:val="32"/>
          <w:szCs w:val="32"/>
        </w:rPr>
        <w:t>3.5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投标单位</w:t>
      </w:r>
      <w:r>
        <w:rPr>
          <w:rFonts w:hint="eastAsia" w:ascii="仿宋" w:hAnsi="仿宋" w:eastAsia="仿宋"/>
          <w:color w:val="000000"/>
          <w:sz w:val="32"/>
          <w:szCs w:val="32"/>
        </w:rPr>
        <w:t>自</w:t>
      </w: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年以来在经营活动中没有重大违法记录（以检察机关出具的查询行贿犯罪档案结果告知函原件为准）；</w:t>
      </w:r>
    </w:p>
    <w:p>
      <w:pPr>
        <w:tabs>
          <w:tab w:val="right" w:leader="dot" w:pos="8295"/>
        </w:tabs>
        <w:adjustRightInd w:val="0"/>
        <w:snapToGrid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．报名时间及地点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ascii="楷体" w:hAnsi="楷体" w:eastAsia="楷体"/>
          <w:b/>
          <w:iCs/>
          <w:kern w:val="11"/>
          <w:sz w:val="32"/>
          <w:szCs w:val="32"/>
        </w:rPr>
        <w:t xml:space="preserve">4.1 </w:t>
      </w: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报名时间：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2017年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月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日至2017年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月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日。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4.2报名方式：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网上报名。报名期限内在“全国公共资源交易平台（河南省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许昌市）”上报名。详情查看“全国公共资源交易平台（河南省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许昌市）”（www.xczbtb.com）首页办事指南中的业务流程（网上报名指南）。</w:t>
      </w:r>
    </w:p>
    <w:p>
      <w:pPr>
        <w:tabs>
          <w:tab w:val="right" w:leader="dot" w:pos="8295"/>
        </w:tabs>
        <w:adjustRightInd w:val="0"/>
        <w:snapToGrid w:val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5.招标文件和施工图纸的获取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5.1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招标文件、工程量清单及施工图纸的获取：报名期限内均可在“全国公共资源交易平台（河南省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许昌市）”自行下载；（特别提示：所有投标单位请时刻关注“全国公共资源交易平台（河南省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许昌市）”，该项目所有澄清、修改、答疑、变更均在“全国公共资源交易平台（河南省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许昌市）”发布，不再另行通知。如未及时查看影响其投标，后果自负。）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5.2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招标文件每套售价300元，递交投标文件时缴纳给招标代理机构，售后不退。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5.3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未通过“全国公共资源交易平台（河南省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许昌市）”下载招标文件的投标企业，拒收其递交的投标文件。</w:t>
      </w:r>
    </w:p>
    <w:p>
      <w:pPr>
        <w:tabs>
          <w:tab w:val="right" w:leader="dot" w:pos="8295"/>
        </w:tabs>
        <w:adjustRightInd w:val="0"/>
        <w:snapToGrid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6.投标文件的递交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6.1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投标文件递交的截止时间及地点：投标文件递交的截止时间为201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年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月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 xml:space="preserve">日 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时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分，地点为建安区公共资源交易中心（许昌市建安区兴业大厦四楼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4167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室）；</w:t>
      </w:r>
    </w:p>
    <w:p>
      <w:pPr>
        <w:tabs>
          <w:tab w:val="right" w:leader="dot" w:pos="8295"/>
        </w:tabs>
        <w:adjustRightInd w:val="0"/>
        <w:snapToGrid w:val="0"/>
        <w:ind w:firstLine="643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楷体" w:hAnsi="楷体" w:eastAsia="楷体"/>
          <w:b/>
          <w:iCs/>
          <w:kern w:val="11"/>
          <w:sz w:val="32"/>
          <w:szCs w:val="32"/>
        </w:rPr>
        <w:t>6.2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逾期送达者或未送达指定地点的投标文件，招标人不予受理；</w:t>
      </w:r>
    </w:p>
    <w:p>
      <w:pPr>
        <w:tabs>
          <w:tab w:val="right" w:leader="dot" w:pos="8295"/>
        </w:tabs>
        <w:adjustRightInd w:val="0"/>
        <w:snapToGrid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7.发布公告的媒体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>本次招标公告同时在“中国采购与招标网”、“河南招标采购综合网”和“全国公共资源交易平台（河南省</w:t>
      </w:r>
      <w:r>
        <w:rPr>
          <w:rFonts w:ascii="仿宋" w:hAnsi="仿宋" w:eastAsia="仿宋"/>
          <w:iCs/>
          <w:kern w:val="11"/>
          <w:sz w:val="32"/>
          <w:szCs w:val="32"/>
        </w:rPr>
        <w:t>·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许昌市）”上发布。</w:t>
      </w:r>
    </w:p>
    <w:p>
      <w:pPr>
        <w:tabs>
          <w:tab w:val="right" w:leader="dot" w:pos="8295"/>
        </w:tabs>
        <w:adjustRightInd w:val="0"/>
        <w:snapToGrid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8. 联系方式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>招  标  人：</w:t>
      </w:r>
      <w:r>
        <w:rPr>
          <w:rFonts w:hint="eastAsia" w:ascii="仿宋" w:hAnsi="仿宋" w:eastAsia="仿宋"/>
          <w:kern w:val="11"/>
          <w:sz w:val="32"/>
          <w:szCs w:val="32"/>
        </w:rPr>
        <w:t>许昌市建安区交通运输局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 xml:space="preserve">                     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 xml:space="preserve">项目负责人：宋晓辉   13569925535                         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>代理机构：浙江同欣工程</w:t>
      </w:r>
      <w:bookmarkStart w:id="0" w:name="_GoBack"/>
      <w:bookmarkEnd w:id="0"/>
      <w:r>
        <w:rPr>
          <w:rFonts w:hint="eastAsia" w:ascii="仿宋" w:hAnsi="仿宋" w:eastAsia="仿宋"/>
          <w:iCs/>
          <w:kern w:val="11"/>
          <w:sz w:val="32"/>
          <w:szCs w:val="32"/>
        </w:rPr>
        <w:t>管理有限公司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>项目负责人：李石磊   18937498755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</w:p>
    <w:p>
      <w:pPr>
        <w:tabs>
          <w:tab w:val="right" w:leader="dot" w:pos="8295"/>
        </w:tabs>
        <w:adjustRightInd w:val="0"/>
        <w:snapToGrid w:val="0"/>
        <w:ind w:firstLine="640" w:firstLineChars="200"/>
        <w:jc w:val="right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kern w:val="11"/>
          <w:sz w:val="32"/>
          <w:szCs w:val="32"/>
        </w:rPr>
        <w:t>许昌市建安区交通运输局</w:t>
      </w:r>
    </w:p>
    <w:p>
      <w:pPr>
        <w:tabs>
          <w:tab w:val="right" w:leader="dot" w:pos="8295"/>
        </w:tabs>
        <w:adjustRightInd w:val="0"/>
        <w:snapToGrid w:val="0"/>
        <w:ind w:firstLine="640" w:firstLineChars="200"/>
        <w:rPr>
          <w:rFonts w:hint="eastAsia" w:ascii="仿宋" w:hAnsi="仿宋" w:eastAsia="仿宋"/>
          <w:iCs/>
          <w:kern w:val="11"/>
          <w:sz w:val="32"/>
          <w:szCs w:val="32"/>
        </w:rPr>
      </w:pPr>
      <w:r>
        <w:rPr>
          <w:rFonts w:hint="eastAsia" w:ascii="仿宋" w:hAnsi="仿宋" w:eastAsia="仿宋"/>
          <w:iCs/>
          <w:kern w:val="11"/>
          <w:sz w:val="32"/>
          <w:szCs w:val="32"/>
        </w:rPr>
        <w:t xml:space="preserve">                                2017年12月1</w:t>
      </w:r>
      <w:r>
        <w:rPr>
          <w:rFonts w:hint="eastAsia" w:ascii="仿宋" w:hAnsi="仿宋" w:eastAsia="仿宋"/>
          <w:iCs/>
          <w:kern w:val="1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iCs/>
          <w:kern w:val="11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