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A5" w:rsidRPr="00D47DA5" w:rsidRDefault="00D47DA5" w:rsidP="00D47DA5">
      <w:pPr>
        <w:ind w:firstLineChars="1046" w:firstLine="3150"/>
        <w:rPr>
          <w:b/>
          <w:sz w:val="30"/>
          <w:szCs w:val="30"/>
        </w:rPr>
      </w:pPr>
      <w:bookmarkStart w:id="0" w:name="_Toc499648092"/>
      <w:bookmarkStart w:id="1" w:name="_GoBack"/>
      <w:bookmarkEnd w:id="1"/>
      <w:r w:rsidRPr="00D47DA5">
        <w:rPr>
          <w:rFonts w:hint="eastAsia"/>
          <w:b/>
          <w:sz w:val="30"/>
          <w:szCs w:val="30"/>
        </w:rPr>
        <w:t>投标分项报价一览表</w:t>
      </w:r>
      <w:bookmarkEnd w:id="0"/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567"/>
        <w:gridCol w:w="4111"/>
        <w:gridCol w:w="567"/>
        <w:gridCol w:w="709"/>
        <w:gridCol w:w="992"/>
        <w:gridCol w:w="1418"/>
        <w:gridCol w:w="850"/>
      </w:tblGrid>
      <w:tr w:rsidR="00D47DA5" w:rsidRPr="00D47DA5" w:rsidTr="000D125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bookmarkStart w:id="2" w:name="OLE_LINK1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规格及型号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ind w:firstLineChars="550" w:firstLine="1155"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产地及厂家</w:t>
            </w:r>
          </w:p>
        </w:tc>
      </w:tr>
      <w:tr w:rsidR="00D47DA5" w:rsidRPr="00D47DA5" w:rsidTr="000D1252">
        <w:trPr>
          <w:trHeight w:val="397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（一）视频会议系统主设备　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多点控制单元（MCU）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HUAWEI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VP9630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1.兼容H.323、SIP、TIP协议，实现智真、高标清、移动及语音会场的融合会议；采用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军工级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非Windows、Linux系统的嵌入式操作系统；非PC、工控机架构(无鼠标键盘和视频接口）；有效防止互联网病毒入侵破坏；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2.MCU接入容量：12路1080p30fps高清终端接入能力；配备2个电千兆端口、2个光千兆端口、2个冗余电源模块；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3.平台支持ITU-T  H.265、H.261、H.263、H.263+、H.263++、H.264、H.264 HP、H.264 SVC视频协议；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4.平台支持4K、1080P60帧、1080P30帧、720P60帧、720P30、288P、360P、QCIF、4CIF、CIF等图像格式；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5.平台支持ITU-T G.711、G.722、G.728、G.729、G.719、</w:t>
            </w:r>
            <w:proofErr w:type="spell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iLBC</w:t>
            </w:r>
            <w:proofErr w:type="spell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等音频协议；支持22Khz频响的宽频语音协议，如AAC-LD、AAL-LC；支持一个会场同时传输两路音频（用于区分左右声道）实现立体声效果；支持单/双/三声道，听声辩位；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6.会议主席会场可对分会场摄像机进行远程控制，通过视频会议调度平台对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任意已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入会的会场摄像机进行远程放大缩小和上下左右移动；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7.具有多级级联会议功能，支持预定义会议模板，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当召开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会议时，MCU自动实现级联，无需繁杂操作，一个管理员就可以轻松召集全网大会；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8.支持H.235国际标准的信令加密和媒体流加密，保护会议安全；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9.支持标准H.239双流协议，支持静/动态双流，各终端可以相互发送双流；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主辅流都支持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H.264视频编码，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辅流带宽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可以按需要手工设置；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11.可实现同时召开多个不同的会议，各个会议声音互不影响；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12.支持两路活动图像同时加入多画面显示；（同一个会场的视频和电脑桌面或者同一会场的两路图像）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 16：9和4：3显示比例自适应调整，多画面时支持4：3和16：9子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画面均满屏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14.具有智能流量控制功能，当会议终端不被转播观看时，平台会使终端码流带宽降到最低，减轻网络负载；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15.本次所投的MCU VP9630与省安监局MCU VP8650隶属于华为公司研发生产的，可实现数字级联、互通互控。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华为技术有限公司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视频会议调度平台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HUAWEI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SMC2.0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1.该软件平台支持B/S架构，非内置web，界面操作简单方便；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2.与多点控制单元（MCU）同为华为品牌；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3.提供视频会议资源管理、设备管理、会议预约等功能，支持会议模板的创建、保存、修改、删除，在模板中可设置会议编码格式、速率、分辨率等参数；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4.具有会场静音、闭音、邀请、强制退出、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辅流加入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多画面等操作功能；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5.具有预置定时广播、广播/取消广播多画面、轮询、主席控制等功能；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6.本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配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配置25台设备管理license，实现远程添加并管理MCU和终端设备，能够实时远程修改设备配置，能够查看终端或者MCU的品牌型号、GK注册状态、SIP注册状态、MAC地址，终端/MCU的视频能力，软件版本号等信息；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7.在视频会议中通过平台可进行会场名标识显示及中英文字幕滚动，主会场名显示字体和位置、效果多种选择（包括字体大小以及屏幕上、下、左、右等），中文滚动字幕可以滚动或静止；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8.通过平台可实时查看MCU的状态、各会场终端状态、网络状态等，根据状态显示进行诊断；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9.支持MCU系统日志记录功能，方便故障排除；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10.支持全中文WEB界面远程系统升级和配置管理等功能。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华为技术有限公司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视频会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议终端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HAU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WEI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TE40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1.终端主机采用分体式设计，需单独另外配置高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清会议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摄像机；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2.嵌入式操作系统，非Windows、Android</w:t>
            </w: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系统，非PC、工控机架构，有效防止互联网病毒；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3.与多点控制单元（MCU）同为华为品牌，与省安监局视频会议系统同一品牌，保证两地视频会议系统互联互通；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4.支持IPV4、IPV6协议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栈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5.支持64kbps-8Mbps会议速率可调；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6.支持H.323/SIP协议标准；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7.支持H.263、H.263+、H.264、H.264HP、H.264SVC图像编码协议；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8.支持1080P30、1080i50/60、720P50/ 60、720 P25/30、4CIF，CIF等设备图像格式；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9.支持G.711、G.722、G.722.1、G.722.1C、G.728、G.719、G.729A等音频协议；支持AAC-LC/LDHWA-LD 20KHZ宽频音频协议；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 在主流达到1080P30帧的情况下，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辅流还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可支持1080P30帧，支持H.235信令加密（H.323协议下）、TLS、SRTP加密（SIP协议下）；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11.支持标准H.239协议（H.323下）以及BFCP协议（SIP协议下）；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 具有1×HD-VI/DVI、1×HDMI/DVI(HDMI支持音频输入)、1×VGA/YPbPr3路视频输入接口，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 2×HDMI/DVI(HDMI支持音频输出)、1×VGA/YPbPr3路视频输出接口；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14.支持1×卡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侬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头(XLR)、2×RCA、1×HDMI/DVI(HDMI支持音频输入)、1×阵列麦克风接口（HD-AI）5路音频输入；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15.支持4×RCA、2×HDMI/DVI(HDMI支持音频输出)6路音频输出接口；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16.支持双声道立体声功能，具有自动增益控制、自动噪声抑制和自适应回声抑制功能；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17.具有2个10/100/1000M以太网接口，支持互为备份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18.支持中英文界面下的点对点语音呼叫，支持从终端发起会议；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19.支持通过会议模板发起多点会议，能识别出用户所说的会场名称、会议名称或预定义会议名称，并自动呼叫会场、加入会议或发起主叫呼集召集会议。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20. 支持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无线辅流功能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（支持WIFI互联、无线数据共享）；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21.支持通过USB接口自动导入配置；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22.支持网络抗丢包功能，20%丢包仍能保证会议流畅，图像清晰、无马塞克，声音无断续、卡壳；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23.支持AES媒体流加密算法，用于保证会议安全；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24.支持通过USB接口自动导入配置。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华为技术有限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公司</w:t>
            </w:r>
          </w:p>
        </w:tc>
      </w:tr>
      <w:tr w:rsidR="00D47DA5" w:rsidRPr="00D47DA5" w:rsidTr="000D1252">
        <w:trPr>
          <w:trHeight w:val="271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（二）视频会议辅助设备</w:t>
            </w:r>
          </w:p>
        </w:tc>
      </w:tr>
      <w:tr w:rsidR="00D47DA5" w:rsidRPr="00D47DA5" w:rsidTr="000D1252">
        <w:trPr>
          <w:trHeight w:val="375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2.1录播系统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高清视频会议录播服务器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HRS100-3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一体化嵌入式构架，标准1U机架，可实现视频输入、高清画面分割、多路编码、本机实时输出和本机解码显示输出等功能，无需外置编解码器；采用嵌入式操作系统，支持长时间连续录制，联网后可有效防止网络病毒攻击，更换硬盘时不影响系统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2.支持三路的全高清视频信号录制，支持1920*1080p25/30,1920*1080i50/60，1280*720p60等高清视频格式；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3.具备网络直播、点播功能，支持25位用户同时直播或者点播；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4.支持IE网络登陆进行设备控制、直播、点播，登陆的权限要分级进行管理，不同的用户登陆具有不同的网络权限；内置1000G大容量硬盘;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5.支持双光驱刻录，一次可刻录两个光盘。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6.支持三画面、两画面和画中画模式等多种布局；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7.支持三路全高清视频信号输入，输入格式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须支持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1920*1080p25/30,1920*1080i50/60，1280*720p60；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8.三路视频都支持DVI、HDMI、分量、VGA输入；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9.采用国际主流的H.264编码，编码后录制文件封装的格式需要采用通用的MP4、AVI等通用格式；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10.录制文件编码的码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流需要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从512K到8M可调；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11.可多路高清同时进行录制，两路高清视频和高清分割后的视频画面需要同时进行录制，一次录制生成3个1920*1080的全高清视频文件；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12.具备独立的解码显示输出接口，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可以预监录制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画面和录制资料回放；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13.具有显示屏幕，能够实时的显示信号输入状态、编码实时码流、硬盘剩余容量、设备IP等信息，配合按钮还要能够对设备的参数进行设置，屏幕显示信息为中文；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14.支持RTSP/RTMP视频流推送，能够结合Adobe服务器进行使用。实现前台和后台同步进行网络直播、录像等功能。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406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 xml:space="preserve">2.2视频系统　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高清会议摄像机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HCAM-12V-W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1.支持12倍光学变焦,16倍数字变焦;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2.具有DVI高清视频格式；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3.支持1080P 50/60fps、1080i 50/60、1080p 25/30、720P50/60fps视频输出；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4.采用200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素 CMOS成像芯片；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5.水平视角达到72°，最大垂直视角44.5°；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6.信噪比≥55dB；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7.标准VISCA协议控制，支持菊花链式连接，具有2路RS232接口；支持超远距离控制；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8.支持摄像机倒装，便于摄像机倒装在天花板上；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9.支持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红外透传功能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，支持通过摄像机遥控终端。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室内LCD显示屏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Donview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DU-S55LLC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1.显示屏幕尺寸：55";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2.物理分辨率： 1920×1080;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3.对比度：1400:1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4.屏幕比例：16∶9;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 xml:space="preserve">5.双边拼接接缝:3.5mm;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6.亮度：500cd/m²;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7.可视角度(水平/垂直):178°/178°;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8.响应时间:12ms；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9.国家强制节能认证产品。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深圳市东方中原电子 科技有限公司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监视器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戴尔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P2317H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1.显示尺寸：23寸广视角显示器；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2.材质：IPS硬屏；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3.分辨率：1920*1080；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4.屏幕比例：16：9；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5.背光类型：LED背光；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6.动态对比度：400万：1；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7.静态对比度：1000：1；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8.灰阶响应时间：6ms；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9.亮度：250cd/M²；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10.可视角度：178°/178°；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11.国家强制节能认证产品。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厦门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戴尔（中国）有限公 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返看电视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飞利浦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55PUF6271/T3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1.显示尺寸：55寸；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2.显示比例：16：9；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3.分辨率：3840*2160；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4.可视角度：178°/178°；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5.接口：3*HDMI2.0，1*网络接口，2*USB2.0接口；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6.国家强制节能认证产品。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厦门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冠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捷显示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科技(厦门 )有限公司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多媒体信息分布式交互系统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MIDIS2.0-ES（</w:t>
            </w:r>
            <w:r w:rsidRPr="00D47DA5">
              <w:rPr>
                <w:rFonts w:ascii="宋体" w:eastAsia="宋体" w:hAnsi="宋体" w:cs="Times New Roman" w:hint="eastAsia"/>
                <w:szCs w:val="20"/>
              </w:rPr>
              <w:t>含接口机FOUNDER-100D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1.系统最大支持64路DVI/VGA信号，满足本项目系统输入应用需求；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2.系统最大支持64路DVI/VGA信号，满足本项目系统输出应用需求；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 全IP化架构，分布式部署，支持多系统接入、多会议室交互融合；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主要由主服务平台、备份服务平台（按需配）、多媒体高清输入、输出接口机、环境控制接口机、高清音频接口机、多平台移动控制终端、系统软件模块、网络交换机、音频统一网管软件远程管理软件、及定向编程等组成；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5系统功能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5.1既可作为多媒体信息分布式交互系统平台使用，同时又可作为多媒体信息分布式交互系统通信节点使用；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5.2多媒体信息分布式交互系统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完美成就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AV系统中控制、传输、处理、管理、存储五大角色。灵活的系统设计结构，各结点之间通过标准的 1000M网络平台进行互联，从有线（限）变无线（限），彻底颠覆 AV 系统的设计理念，将原来孤立的多方信息全部互联互通，达到视听无界、信息交互、大数据管理、多方资源整合的可视化信息网络交互平台。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5.3系统平台集音频、视频、控制功能于一体，可实现视频信号切换、预览、分发，并实现高清视频信号单屏分割、多屏拼接、融合显示等功能，实现音频信号统一接入、统一管理、预案一键调用、在线实时监测、远程调试、音量大小、信号路由自由调节；开放型API接口，支持二次开发，支持深度定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5.4系统平台提供高效的集中式接口管理，包括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各类网元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设备的管理，平台业务管理、系统拓扑管理、协议通信的中转等功能；具备适应不同用户类型的灵活的接口方式，可</w:t>
            </w: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以根据用户需求，定义各种接口参数和消息类型，使得用户在后期扩展、功能调整和新系统接入时拥有较大的灵活性和安全性；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5.5支持视频会议系统一键调用，可与省安监局多媒体信息分布式交互系统平台联网使用（同一网络内）；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6系统平台主机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主机可作为系统的服务平台也可以为备份服务平台，同时又可作为多媒体信息分布式交互系统通信节点使用，是系统的核心部件，为系统提供必要的协议服务，协调各类接口机的工作，监控各部分的工作状态，随时为有问题的接口机进行热备份，保证系统有条不紊地高效运转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6.1采用H.264国际标准视频协议；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6.2支持平衡式立体声音频输入；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6.3支持本地音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视频环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6.4支持多种分辨率信号，最大输入分辨率1920x1200@60Hz，输入支持XGA、WXGA、SXGA、SXGA+、UXGA、WUXGA、720P、1080P；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6.5支持EDID扩展显示标识自动识别；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6.6具备1路DVI/VGA/</w:t>
            </w:r>
            <w:proofErr w:type="spell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YPbPr</w:t>
            </w:r>
            <w:proofErr w:type="spell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输入（DVI支持音频同步输入）接口、1路3G-SDI输入接口；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6.7具备1路RS232接口、1路RS485接口、1路红外发射接口、1路红外接收接口、2路RELAY接口、4路IO输入输出接口、2路USB接口；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6.8具备1个1000M自适应以太网口，支持POE供电与外接电源冗余备份；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7多媒体高清输入接口机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多媒体高清输入接口机是MIDIS系统高清输入节点,接受主服务器的调度管理和信号DSP处理指令,支持视频实时IE网页预览，KVM控制等功能。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7.1支持H.264国际标准视频协议；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7.2支持多种分辨率信号，最大输入分辨率1920x1200@60Hz，输入支持XGA、WXGA、SXGA、SXGA+、UXGA、WUXGA、720P、1080P；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7.3支持EDID扩展显示标识自动识别；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7.4具备1路DVI/VGA/</w:t>
            </w:r>
            <w:proofErr w:type="spell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YPbPr</w:t>
            </w:r>
            <w:proofErr w:type="spell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输入（DVI支持音频同步输入）接口；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7.5具备1个1000M自适应以太网口，支持POE供电与外接电源冗余备份；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8多媒体高清输出接口机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多媒体高清输出接口机是MIDIS系统高清输入节点,接受主服务器的调度管理和信号DSP处理指令,支持视频实时IE网页预览，支持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视频环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出、KVM控制等功能。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8.1支持H.264国际标准视频协议；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8.2支持多图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层叠加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显示，单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屏支持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16个实时活动视窗；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8.3支持多种分辨率信号，最大输出分辨率1920x1200@60Hz，输出支持XGA、WXGA、SXGA、SXGA+、UXGA、WUXGA、720P、1080P；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8.4支持EDID扩展显示标识自动识别；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8.5具备1路DVI/VGA/</w:t>
            </w:r>
            <w:proofErr w:type="spell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YPbPr</w:t>
            </w:r>
            <w:proofErr w:type="spell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输出（DVI支持音频同步输出）接口；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8.6具备1个1000M自适应以太网口，支持POE供电与外接电源冗余备份。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331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 xml:space="preserve">2.3音频系统　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数字音频处理器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TYCHO T1212/TC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1.配置有12路平衡式线路输入（话筒输入），支持48V幻象供电，12路平衡式线路输出，并配置1路电话接入，用于外线电话接入会议；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2.1U机架式设计，内置均衡器，反馈消除器，自动混音器、回声消除器,扩展器、压缩器、音箱管理器；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3.采用24bit/48KHz A/D和D/A转换，最高可达96kHz取样率；采用高速DSP处理芯片，可对每路输入进行AFC自适应反馈消除、AEC自适应回声消除处理；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4.具有专业音频处理模块，支持每路输入输出音频处理；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5.输入音频处理模块含有前级放大、信号发生器、扩展器、压缩器、5段参量均衡；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6.输出音频处理模块含有8段参量均衡器、延时器、分频器、高低通滤波器功能；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7.内置自动摄像跟踪功能；内置自动混音台功能；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8.内置矩阵混音功能；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9.具有8路GPIO可编程控制接口，实现第三方控制；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10.具有8组场景预设功能，可实现一键切换路由场景，无须每次调整音频参数；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11.内置1路电话模块，可实现外线语音备份；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12.配置1路RS232接口，1路RS485接口，</w:t>
            </w: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1路网络控制接口，配置具有直观、图形化的控制软件，具备中文控制界面，可工作在Windows XP/Windows7 等系统；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13.支持音频统一网管软件远程调度、管理。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数字会讨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 xml:space="preserve"> Z-5001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1.数字会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讨系统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主机，采用全数字音频传输与处理技术，所有通道的声音接近CD品质；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2.支持五种话筒管理模式：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数量限制模式:允许同时打开的单元数量1～6个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先进先出模式:达到限制数量后，最后打开的单元覆盖最早打开的单元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 xml:space="preserve">申请发言模式:所有代表单元发言，都由执行主席单元否决或批准    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声控启动模式:以声音控制开启单元，可调节声控门限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自由讨论模式: 允许所有会议单元同时打开；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3.具备五路6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芯会议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单元输出接口，每路可连接30台会议单元，可同时连接150台会议单元；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4.装备2.8英寸LCD显示屏，中、英文菜单显示，可按需订购任意语言；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5.内置输入、输出数字音量调节,对系统输入、输出的信号进行人性化调节；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6.系统具备线路带电“热插拔”功能，让系统的安全性及稳定性得到有力的保障；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7.配合会议扩展主机，整个系统可扩展65535台单元；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8.系统支持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线式手拉手连接；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9.单一话筒关闭时，自动跟踪到前一个单元，全部话筒关闭时自动返回到预设全景；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10.协议共享，兼容所有目前流行的摄像机类型，单元的位置互相调换时，通过自动编号可自动修正跟踪单元视频，始终保持正确的跟踪位置；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11.采用2U国际标准设计，可安装在19英寸机柜；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12.内置国际通用电源及稳压系统，保证在不稳定电压情况下安全使用；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13.配合会议管理软件可实现更多增值功能，使操作更简便、更高效、更人性化。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会议话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筒单元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Ten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 Z-5201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C/D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1.全数字音频传输技术，点对点接入方式，远距离传输音质不会衰减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2.精致雅典的台面时设计,符合人体工程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学,具有现代气息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3.具备任意分配ID地址,方便安装及避免ID地址重复现象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4.会议单元采用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线式手拉手连接方式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 xml:space="preserve">5.系统具备线路带电“热插拔”功能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6.不受外界驱动源干扰,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具有强抗手机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干扰能力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7.会议单元具备自动增益功能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8.具有五种话筒工作模式：数量限制模式、先进先出模式、申请发言模式、声控启动模式、自由讨论模式；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9.主席单元具优先发言权，不受数量限制，可关闭全部正在发言的代表单元；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10.配合视频跟踪摄像机，通过预设可实现视频跟踪功能；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11.系统支持同时使用150台主席单元，可指定其中一个为执行主席，通过专有菜单可实现：工作模式切换、关闭指定话筒、批准或拒绝申请发言、关闭全部话筒、关闭一个最先开启的话筒；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12.配合会议管理软件可实现更多增值功能，使操作更简便、更高效、更人性化；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13.频率响应:30—20KHz;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14.麦克风类型:电容式;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15.麦克风灵敏度:－47dB;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16.信噪比:90dB;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17.动态范围:92dB;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18.总谐波失真: &lt; 0.05%。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无线话筒单元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VW-UM2040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1.共含1套无线话筒接收主机，4支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无线会议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单元，2支手持式，2只桌面式；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2.具有桌面、手持、领夹、头戴模式会议单元，根据实际需求定制；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3.本次配置1台话筒接收主机，2支桌面式会议单元，2支手持式会议单元；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4.采用最新的频率自动检测校正技术，可避免在使用过程中掉频、断频、频率偏移现象，导致无声、夹带噪声等不良现象； 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5.内置10组频率，互不干扰，每通道有100个频率通道可选；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6.配置4块相互独立LCD显示屏，可实时观看音频信号电平、静音指示、RF、AF信号强度、RF频率等信息；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7.内置音频噪声抑制器，实现双重静音控制,可以有效减少外部电磁干扰；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8.采用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红外对频技术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，一键对频，快速、精确地连接发射器。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控制面板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RC-MIX4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1.可编程LED：12个双色LED+4组环形LED（双色LED状态显示灯）；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2.可编程译码器（可编程自定义旋钮）：4；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3.可编程按键：12；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4.通讯接口数量：2；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5.MIC接口：1；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6.控制协议：标准TCP/IP；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7.地址设定方式：TCP/IP；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8.接口类型：标准CAT5网络连接口；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9.颜色：灰白,黑；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10.配合数字音频处理器使用，可灵活控制每一路输入、输出音量；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11.供电方式：POE（符合IEEE 802.3af-2003,可与任何POE兼容的交换机和POE网络供电设备一起工作）或外部DC9V供电；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12.多面板可任意组合，实现多种控制功能；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13.与数字音频处理器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同为东微品牌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数字功放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DA2300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1.通道数：2;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2.立体声模式@4Ω，每通道 600W;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3.立体声模式@8Ω，每通道 300W;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4.桥接模式@8Ω，1200W;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5.桥接模式@16Ω，600W;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6.频率响应：20Hz - 20KHz (10W@8Ω ±0.5dB);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7.信噪比：90dB;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8.总谐波失真(THD)：0.2%;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9.互调失真(IMD)：0.1%;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10.阻尼系数(20Hz-200Hz)：200@ 8 Ω;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11.电压转换速率：50V/μs @ 8 Ω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12.支持AES和模拟输入接口；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13.模拟输入阻抗：平衡输入为10KΩ;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14.模拟输入ADC转换器：92KHz 24Bit采样;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15.120dB动态范围;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16.LED状态指示器：电源、AES、 OTW、电平-CLIP、通道;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17.工作电压：AC120-240V 50/60Hz;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18.功率因数：&gt;0.96 @ &gt;100W;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19.1/4额定功率下的效率 85%;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20.功耗：1/4最大输出功率@8Ω:300W 空载:16W;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21.过载保护：过压、欠压、过流、超温。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扩声音响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MS-12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12寸会议专用音箱；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1.高音：1″高频压缩驱动器；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2.低音：12Inch；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3.阻抗：8 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4.额定功率：300Watt；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5.峰值功率：1200Watt；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6.频率响应：58Hz-19KHz；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7.灵敏度：97dB；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8.最大声压级：128dB；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9.扩散角：100°x55°。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监听音箱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漫步者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R101V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1.材质：木质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2.声道：2.1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Pr="00D47DA5">
              <w:rPr>
                <w:rFonts w:ascii="宋体" w:eastAsia="宋体" w:hAnsi="宋体" w:cs="宋体" w:hint="eastAsia"/>
                <w:kern w:val="0"/>
                <w:szCs w:val="20"/>
              </w:rPr>
              <w:t>失真度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≤0.5% 1W 1KHz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东莞-东莞市漫步者科技有限公司</w:t>
            </w:r>
          </w:p>
        </w:tc>
      </w:tr>
      <w:tr w:rsidR="00D47DA5" w:rsidRPr="00D47DA5" w:rsidTr="000D1252">
        <w:trPr>
          <w:trHeight w:val="385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2.4控制系统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控制电脑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LENOVO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扬天M4000e-19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1.CPU型号：酷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睿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I5-6500，四核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2.三级缓存：6M；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3.DDR4 4GB内存；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4.正版Windows10操作系统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5.1G独立显卡；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6.1T硬盘；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7.视频接口：VGA/HDMI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8.USB接口：4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9.含23寸液晶显示器。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szCs w:val="21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联想(北京)有限公司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电源时序器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/>
                <w:kern w:val="0"/>
                <w:szCs w:val="21"/>
              </w:rPr>
              <w:t>Depusheng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HYD1050100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1.每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路采用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紫铜输出万能插座（AC220V/10A）；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2.可承载80A涌浪电流冲击；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3.具有12路电源时序控制，每路延时1秒；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4.整机容量63A，可承载80A涌浪电流冲击；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5.面板配1路常开电源；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6.具备标准RS232串口控制功能。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中山市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中山市小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榄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镇汇洋电器厂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环境控制接口机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Tendzone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CC-300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1.网络型中控主机，支持平板、电脑、手机等无线设备实现无线控制；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2.采用双CPU配置，800MIPS处理速度，为系统的稳定和运行速度保驾护航；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3.具有14路RS232接口（2路232双向协议接口、4路单向232/485接口、8路红外/232单向复合接口）；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4.1路RJ45 10M/100M以太网通讯接口，用</w:t>
            </w: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于连接无线AP；(含编程)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5.可与多媒体信息分布式交互系统对接使用，实现系统无缝接管；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6.根据实际用户需求，连接音视频周边设备，实现无线远距离控制，达到视频会议的音视频设备调度。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深圳市东微智能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科技股份有限公司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平板电脑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Microsoft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/>
                <w:kern w:val="0"/>
                <w:szCs w:val="21"/>
              </w:rPr>
              <w:t>surface pro4 4GB 128GB I5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1.12.1寸Windows二合一平板电脑；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2.处理器：酷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I5；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3.分辨率：2736*1824；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4.存储容量：128G；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5.操作系统：Windows 10；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6.系统内存4GB；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7.显示芯片英特尔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核芯显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卡520；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8.对比度：1300：1；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9.触控：10点多点触控；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10.指取设备：触摸；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11.WiFi功能：支持；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</w:t>
            </w:r>
            <w:proofErr w:type="gram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蓝牙功能</w:t>
            </w:r>
            <w:proofErr w:type="gram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：支持。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苏州</w:t>
            </w:r>
            <w:r w:rsidRPr="00D47DA5">
              <w:rPr>
                <w:rFonts w:ascii="宋体" w:eastAsia="宋体" w:hAnsi="宋体" w:cs="宋体"/>
                <w:kern w:val="0"/>
                <w:szCs w:val="21"/>
              </w:rPr>
              <w:t>名硕电脑</w:t>
            </w:r>
            <w:proofErr w:type="gramEnd"/>
            <w:r w:rsidRPr="00D47DA5">
              <w:rPr>
                <w:rFonts w:ascii="宋体" w:eastAsia="宋体" w:hAnsi="宋体" w:cs="宋体"/>
                <w:kern w:val="0"/>
                <w:szCs w:val="21"/>
              </w:rPr>
              <w:t>(苏州)有限公司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无线AP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TP-link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TL-WVR1300L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1.类型:无线路由器;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2.传输频段:2.4GHz频段；5GHz频段;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3.传输速率:1300M；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4.支持无线桥接；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5.支持</w:t>
            </w:r>
            <w:proofErr w:type="spellStart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Qos</w:t>
            </w:r>
            <w:proofErr w:type="spellEnd"/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限速功能；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6.天线增益：5dBi；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7.传输标准：IEEE 802.11n；IEEE 802.11g；IEEE 802.11b；IEEE 802.11.ac；IEEE 802.11.a；IEEE 802.3；IEEE 802.3u；IEEE 802.3ab；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8.网络协议：TCP/IP协议。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普联技术有限公司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HUAWEI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S1720-28GFR-4TP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1.二层网络网管式千兆交换机；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2.背板带宽:128Gbps；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3.包转发率:42Mpps；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4.配备24个10/100/1000Base-T以太网自适应端口、4个千兆SFP自适应端口、2个复用的10/100/1000Base-T以太网。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华为技术有限公司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LED室内条屏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郑州德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1.P3.75双基色LED；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2.长度不少于3米，宽度根据现场实际情况高度定制；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3.满足客户会标显示需求。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郑州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郑州德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电子科技有限公司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UPS电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华为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UPS2000-G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-20KRTL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1.UPS类型：在线式；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2.额定容量：20KVA；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3.额定功：10W；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4.额定电压：220/230/240Vac；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5.电池：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锐士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12V100AH/铅酸免维护蓄电池,32节；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 xml:space="preserve">6.后备电源供电时间：2小时； 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7.输入配线：1Ph（L/N)+PE，单相输入；3Ph（L1/L2/L3/N）+PE，三相输入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输入电压范围：单相：AC 80-280V（80-176V AC间，负载在40-100%间线性降额。）三相：AC 138-485（138-305V AC间，负载在40-100%间线性降额。）V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8.输入频率范围：40-70HzHz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9.输入功因＞0.99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10.输出电压范围：380V/400/415V(三相输出机型)，220V/230V/240V(单相输出机型)V；</w:t>
            </w:r>
          </w:p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11.输出频率范围：市电模式时，UPS输出频率跟踪输入频率，50/60Hz±6Hz；电池模式50/60Hz±0.05%Hz；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br/>
              <w:t>华为技术有限</w:t>
            </w: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公司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专线线路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数据专线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与省安监视</w:t>
            </w:r>
            <w:proofErr w:type="gramStart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频</w:t>
            </w:r>
            <w:proofErr w:type="gramEnd"/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会议对接网络线路。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DA5" w:rsidRPr="00D47DA5" w:rsidRDefault="00D47DA5" w:rsidP="00D47DA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中国移动通信集团河南有限公司许昌分公司</w:t>
            </w:r>
          </w:p>
        </w:tc>
      </w:tr>
      <w:tr w:rsidR="00D47DA5" w:rsidRPr="00D47DA5" w:rsidTr="000D1252">
        <w:trPr>
          <w:trHeight w:val="454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2.5设备辅材</w:t>
            </w:r>
          </w:p>
        </w:tc>
      </w:tr>
      <w:tr w:rsidR="00D47DA5" w:rsidRPr="00D47DA5" w:rsidTr="000D12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满足项目要求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DA5" w:rsidRPr="00D47DA5" w:rsidRDefault="00D47DA5" w:rsidP="00D47DA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DA5" w:rsidRPr="00D47DA5" w:rsidRDefault="00D47DA5" w:rsidP="00D47DA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定制</w:t>
            </w:r>
          </w:p>
        </w:tc>
      </w:tr>
      <w:tr w:rsidR="00D47DA5" w:rsidRPr="00D47DA5" w:rsidTr="000D1252">
        <w:trPr>
          <w:trHeight w:val="395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47DA5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DA5" w:rsidRPr="00D47DA5" w:rsidRDefault="00D47DA5" w:rsidP="00D47DA5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819960</w:t>
            </w:r>
            <w:r w:rsidRPr="00D47DA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（元）</w:t>
            </w:r>
          </w:p>
        </w:tc>
      </w:tr>
      <w:bookmarkEnd w:id="2"/>
    </w:tbl>
    <w:p w:rsidR="00D47DA5" w:rsidRPr="00D47DA5" w:rsidRDefault="00D47DA5" w:rsidP="00D47DA5">
      <w:pPr>
        <w:autoSpaceDE w:val="0"/>
        <w:autoSpaceDN w:val="0"/>
        <w:adjustRightInd w:val="0"/>
        <w:ind w:left="480"/>
        <w:rPr>
          <w:rFonts w:ascii="宋体" w:eastAsia="宋体" w:hAnsi="Times New Roman" w:cs="宋体"/>
          <w:b/>
          <w:bCs/>
          <w:sz w:val="24"/>
          <w:szCs w:val="20"/>
        </w:rPr>
      </w:pPr>
    </w:p>
    <w:p w:rsidR="00AE5446" w:rsidRDefault="00AE5446">
      <w:pPr>
        <w:rPr>
          <w:rFonts w:hint="eastAsia"/>
        </w:rPr>
      </w:pPr>
    </w:p>
    <w:sectPr w:rsidR="00AE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D6"/>
    <w:rsid w:val="00036AD6"/>
    <w:rsid w:val="00AE5446"/>
    <w:rsid w:val="00D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1756</Words>
  <Characters>10015</Characters>
  <Application>Microsoft Office Word</Application>
  <DocSecurity>0</DocSecurity>
  <Lines>83</Lines>
  <Paragraphs>23</Paragraphs>
  <ScaleCrop>false</ScaleCrop>
  <Company>Microsoft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2017-12-01T03:25:00Z</dcterms:created>
  <dcterms:modified xsi:type="dcterms:W3CDTF">2017-12-01T03:26:00Z</dcterms:modified>
</cp:coreProperties>
</file>