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01" w:rsidRDefault="00612801" w:rsidP="00612801">
      <w:pPr>
        <w:shd w:val="clear" w:color="auto" w:fill="FFFFFF"/>
        <w:spacing w:line="390" w:lineRule="atLeast"/>
        <w:rPr>
          <w:rFonts w:ascii="宋体" w:hAnsi="宋体" w:cs="宋体" w:hint="eastAsia"/>
          <w:b/>
          <w:bCs/>
          <w:color w:val="444444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444444"/>
          <w:sz w:val="28"/>
          <w:szCs w:val="28"/>
        </w:rPr>
        <w:t>河南兆龙医疗设备有限公司</w:t>
      </w:r>
    </w:p>
    <w:p w:rsidR="00612801" w:rsidRDefault="00612801" w:rsidP="00612801">
      <w:pPr>
        <w:shd w:val="clear" w:color="auto" w:fill="FFFFFF"/>
        <w:spacing w:line="390" w:lineRule="atLeast"/>
        <w:rPr>
          <w:rFonts w:ascii="宋体" w:hAnsi="宋体" w:cs="宋体" w:hint="eastAsia"/>
          <w:b/>
          <w:bCs/>
          <w:color w:val="444444"/>
          <w:sz w:val="28"/>
          <w:szCs w:val="28"/>
        </w:rPr>
      </w:pPr>
      <w:r>
        <w:rPr>
          <w:rFonts w:ascii="宋体" w:hAnsi="宋体" w:cs="宋体" w:hint="eastAsia"/>
          <w:b/>
          <w:bCs/>
          <w:color w:val="444444"/>
          <w:sz w:val="28"/>
          <w:szCs w:val="28"/>
        </w:rPr>
        <w:t>投标报价：79800元</w:t>
      </w:r>
    </w:p>
    <w:p w:rsidR="00EB39CF" w:rsidRDefault="007D2C2E" w:rsidP="00612801">
      <w:pPr>
        <w:shd w:val="clear" w:color="auto" w:fill="FFFFFF"/>
        <w:spacing w:line="390" w:lineRule="atLeast"/>
        <w:ind w:firstLineChars="1200" w:firstLine="3373"/>
        <w:rPr>
          <w:rFonts w:ascii="宋体" w:cs="宋体"/>
          <w:b/>
          <w:bCs/>
          <w:color w:val="444444"/>
          <w:sz w:val="28"/>
          <w:szCs w:val="28"/>
        </w:rPr>
      </w:pPr>
      <w:r>
        <w:rPr>
          <w:rFonts w:ascii="宋体" w:hAnsi="宋体" w:cs="宋体" w:hint="eastAsia"/>
          <w:b/>
          <w:bCs/>
          <w:color w:val="444444"/>
          <w:sz w:val="28"/>
          <w:szCs w:val="28"/>
        </w:rPr>
        <w:t>投标偏离表</w:t>
      </w:r>
    </w:p>
    <w:p w:rsidR="00EB39CF" w:rsidRDefault="007D2C2E">
      <w:pPr>
        <w:shd w:val="clear" w:color="auto" w:fill="FFFFFF"/>
        <w:spacing w:line="390" w:lineRule="atLeast"/>
        <w:rPr>
          <w:rFonts w:asciiTheme="minorEastAsia" w:hAnsiTheme="minorEastAsia" w:cstheme="minorEastAsia"/>
          <w:color w:val="444444"/>
          <w:sz w:val="24"/>
        </w:rPr>
      </w:pPr>
      <w:r>
        <w:rPr>
          <w:rFonts w:asciiTheme="minorEastAsia" w:hAnsiTheme="minorEastAsia" w:cstheme="minorEastAsia" w:hint="eastAsia"/>
          <w:color w:val="444444"/>
          <w:sz w:val="24"/>
        </w:rPr>
        <w:t> 技术偏离表</w:t>
      </w:r>
    </w:p>
    <w:tbl>
      <w:tblPr>
        <w:tblW w:w="85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61"/>
        <w:gridCol w:w="2011"/>
        <w:gridCol w:w="2008"/>
        <w:gridCol w:w="1868"/>
        <w:gridCol w:w="1432"/>
      </w:tblGrid>
      <w:tr w:rsidR="00EB39CF">
        <w:trPr>
          <w:trHeight w:val="1212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>序号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>招标文件中的服务要求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>投标人可提供的技术服务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>偏离详细描述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>说明</w:t>
            </w:r>
          </w:p>
        </w:tc>
      </w:tr>
      <w:tr w:rsidR="00EB39CF">
        <w:trPr>
          <w:trHeight w:val="714"/>
          <w:jc w:val="center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1、中标公司须派驻相对固定的医疗设备维修专业人员，24小时值班（含节假日）。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2、派驻院熟悉办公软件的工作人员1名，负责协助科室整理档案及资料。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3、设备维修人员着装统一，佩戴工作证。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4、配置相对充足的维修配套工具、物品及备件。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5、按照院方及“二甲”评审要求对医疗设备定期巡检、保养及维修。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6、按照相关规定定期对呼吸机、麻醉机、电刀、除颤仪、监</w:t>
            </w: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>护仪、输液泵、注射泵以及其它设备的使用性能检测，建立性能检测记录。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7、应急备机的提供：多参数监护仪≥5台（在院备用）、除颤仪≥1台（在院备用）、呼吸机≥2台（24小时内提供至现场）、透析机≥3台（24小时内提供至现场）、内镜室备用内镜≥3条（24小时内提供至现场）、内镜主机≥1台（24小时内提供至现场）、彩超≥1台（24小时内提供至现场）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8、开机率：大型设备开机率为97%，中小型设备开机保证开机率为95%，生命支持类设备完好率100%。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9、设备维修专业人员认真填写维修记录，如更换配件，提前书写申请。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 xml:space="preserve">  10、简单故障当天报修当天解决，如果故障复杂、当天解决不了应在3天之内解决，需要联系厂家进行维修的，应在7日内解决；如遇到维修时间长并且未提供备用机超过3天（内镜为15日），影响科室正常工作，造成损失的，由中标方按实际情况（系故障设备所在科室平均日收入计算）补偿院方损失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11、负责质保期内医疗设备的日常简单维修及保养。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12、负责院方维修人员每年≥1人次参加专业继续教育或者厂方技术培训。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13、多科室使用、数量较多的医疗设备，负责进行全院操作人员进行集中培训，每年≥2次；</w:t>
            </w: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>专科设备按医院要求进行培训。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 xml:space="preserve">  1、我公司将派驻相对固定的医疗设备维修专业人员，24小时值班（含节假日）。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2、我公司将派驻院熟悉办公软件的工作人员1名，负责协助科室整理档案及资料。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3、设备维修人员着装统一，佩戴工作证。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4、配置相对充足的维修配套工具、物品及备件。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5、按照院方及“二甲”评审要求对医疗设备定期巡检、保养及维修。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6、按照相关规定定期对呼吸机、麻醉机、电刀、除颤仪、监</w:t>
            </w: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>护仪、输液泵、注射泵以及其它设备的使用性能检测，建立性能检测记录。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7、应急备机的提供：多参数监护仪≥5台（在院备用）、除颤仪≥1台（在院备用）、呼吸机≥2台（24小时内提供至现场）、透析机≥3台（24小时内提供至现场）、内镜室备用内镜≥3条（24小时内提供至现场）、内镜主机≥1台（24小时内提供至现场）、彩超≥1台（24小时内提供至现场）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8、开机率：大型设备开机率为97%，中小型设备开机保证开机率为95%，生命支持类设备完好率100%。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9、设备维修专业人员认真填写维修记录，如更换配件，提前书写申请。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 xml:space="preserve">  10、简单故障当天报修当天解决，如果故障复杂、当天解决不了应在3天之内解决，需要联系厂家进行维修的，应在7日内解决；如遇到维修时间长并且未提供备用机超过3天（内镜为15日），影响科室正常工作，造成损失的，由我方按实际情况（系故障设备所在科室平均日收入计算）补偿院方损失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11、负责质保期内医疗设备的日常简单维修及保养。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12、负责院方维修人员每年≥1人次参加专业继续教育或者厂方技术培训。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13、多科室使用、数量较多的医疗设备，负责进行全院操作人员进行集中培训，每年≥2次；</w:t>
            </w: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>专科设备按医院要求进行培训。。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 xml:space="preserve">  1、在合同期内，我方对 招标设备每年提供保养 4 次，以保证设备的正常开机使用，对于维修过程中需要更换的配件，均为原厂合格的零配件，满足设备运行要求。保证设备正常开机运行。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2、每年2次对招标设备进行检修工作，以保证设备的正常开机使用。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3、不限次数的现场回访，以保证设备的正常性能。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4、提供软件的升级。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5、如果此招标设备已存在</w:t>
            </w: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>故障，我方维修。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6、提供系统备份服务。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jc w:val="center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>正偏离</w:t>
            </w:r>
          </w:p>
        </w:tc>
      </w:tr>
      <w:tr w:rsidR="00EB39CF">
        <w:trPr>
          <w:trHeight w:val="734"/>
          <w:jc w:val="center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lastRenderedPageBreak/>
              <w:t>投标人另增加提供的维保服务内容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1、在合同期内，我方对 招标设备每年提供保养 2次，以保证设备的正常开机使用，对于维修过程中需要更换的配件，均为原厂合格的零配件，满足设备运行要求。保证设备正常开机运行。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2、每年2次对招标设备进行检修工作，以保证设备的正常开机使用。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3、不限次数的现场回访，以保证设备的正常性能。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4、提供软件的升级。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5、如果招标设备已存在故障，我方负责维修。</w:t>
            </w:r>
          </w:p>
          <w:p w:rsidR="00EB39CF" w:rsidRDefault="007D2C2E">
            <w:pPr>
              <w:shd w:val="clear" w:color="auto" w:fill="FFFFFF"/>
              <w:spacing w:line="390" w:lineRule="atLeast"/>
              <w:jc w:val="lef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 xml:space="preserve">  6、提供系统备份服务。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CF" w:rsidRDefault="007D2C2E">
            <w:pPr>
              <w:shd w:val="clear" w:color="auto" w:fill="FFFFFF"/>
              <w:spacing w:line="390" w:lineRule="atLeast"/>
              <w:jc w:val="center"/>
              <w:rPr>
                <w:rFonts w:asciiTheme="minorEastAsia" w:hAnsiTheme="minorEastAsia" w:cstheme="minorEastAsia"/>
                <w:color w:val="444444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444444"/>
                <w:sz w:val="24"/>
              </w:rPr>
              <w:t>正偏离</w:t>
            </w:r>
          </w:p>
        </w:tc>
      </w:tr>
    </w:tbl>
    <w:p w:rsidR="00EB39CF" w:rsidRDefault="00EB39CF"/>
    <w:sectPr w:rsidR="00EB39CF" w:rsidSect="00EB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06" w:rsidRDefault="00D32706" w:rsidP="00612801">
      <w:r>
        <w:separator/>
      </w:r>
    </w:p>
  </w:endnote>
  <w:endnote w:type="continuationSeparator" w:id="0">
    <w:p w:rsidR="00D32706" w:rsidRDefault="00D32706" w:rsidP="0061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06" w:rsidRDefault="00D32706" w:rsidP="00612801">
      <w:r>
        <w:separator/>
      </w:r>
    </w:p>
  </w:footnote>
  <w:footnote w:type="continuationSeparator" w:id="0">
    <w:p w:rsidR="00D32706" w:rsidRDefault="00D32706" w:rsidP="00612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117637"/>
    <w:rsid w:val="0027374B"/>
    <w:rsid w:val="00612801"/>
    <w:rsid w:val="007D2C2E"/>
    <w:rsid w:val="00D32706"/>
    <w:rsid w:val="00EB39CF"/>
    <w:rsid w:val="3B11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9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2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2801"/>
    <w:rPr>
      <w:kern w:val="2"/>
      <w:sz w:val="18"/>
      <w:szCs w:val="18"/>
    </w:rPr>
  </w:style>
  <w:style w:type="paragraph" w:styleId="a4">
    <w:name w:val="footer"/>
    <w:basedOn w:val="a"/>
    <w:link w:val="Char0"/>
    <w:rsid w:val="00612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28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郑州中原招标股份有限公司:周国庆</cp:lastModifiedBy>
  <cp:revision>3</cp:revision>
  <dcterms:created xsi:type="dcterms:W3CDTF">2017-12-01T08:39:00Z</dcterms:created>
  <dcterms:modified xsi:type="dcterms:W3CDTF">2017-12-04T01:59:00Z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