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964" w:firstLineChars="300"/>
        <w:contextualSpacing/>
        <w:jc w:val="left"/>
        <w:rPr>
          <w:rFonts w:ascii="Times New Roman" w:hAnsi="Times New Roman" w:eastAsia="仿宋_GB2312" w:cs="Times New Roman"/>
          <w:b/>
          <w:color w:val="000000"/>
          <w:kern w:val="0"/>
          <w:sz w:val="32"/>
          <w:szCs w:val="32"/>
        </w:rPr>
      </w:pPr>
      <w:r>
        <w:rPr>
          <w:rFonts w:hint="eastAsia" w:ascii="Times New Roman" w:hAnsi="Times New Roman" w:eastAsia="仿宋_GB2312" w:cs="Times New Roman"/>
          <w:b/>
          <w:color w:val="000000"/>
          <w:kern w:val="0"/>
          <w:sz w:val="32"/>
          <w:szCs w:val="32"/>
          <w:lang w:eastAsia="zh-CN"/>
        </w:rPr>
        <w:t>交通事故类案同判专题分析</w:t>
      </w:r>
      <w:r>
        <w:rPr>
          <w:rFonts w:hint="eastAsia" w:ascii="Times New Roman" w:hAnsi="Times New Roman" w:eastAsia="仿宋_GB2312" w:cs="Times New Roman"/>
          <w:b/>
          <w:color w:val="000000"/>
          <w:kern w:val="0"/>
          <w:sz w:val="32"/>
          <w:szCs w:val="32"/>
        </w:rPr>
        <w:t>采购需求说明</w:t>
      </w:r>
    </w:p>
    <w:p>
      <w:pPr>
        <w:widowControl/>
        <w:shd w:val="clear" w:color="auto" w:fill="FFFFFF"/>
        <w:spacing w:line="360" w:lineRule="auto"/>
        <w:ind w:firstLine="560" w:firstLineChars="200"/>
        <w:contextualSpacing/>
        <w:jc w:val="left"/>
        <w:rPr>
          <w:rFonts w:ascii="Arial" w:hAnsi="Arial" w:eastAsia="宋体" w:cs="Arial"/>
          <w:color w:val="000000"/>
          <w:kern w:val="0"/>
          <w:sz w:val="28"/>
          <w:szCs w:val="28"/>
        </w:rPr>
      </w:pPr>
      <w:r>
        <w:rPr>
          <w:rFonts w:hint="eastAsia" w:ascii="黑体" w:hAnsi="黑体" w:eastAsia="黑体" w:cs="黑体"/>
          <w:color w:val="000000"/>
          <w:sz w:val="28"/>
          <w:szCs w:val="28"/>
          <w:lang w:val="zh-CN"/>
        </w:rPr>
        <w:t>一、</w:t>
      </w:r>
      <w:r>
        <w:rPr>
          <w:rFonts w:hint="eastAsia" w:ascii="黑体" w:hAnsi="黑体" w:eastAsia="黑体" w:cs="Arial"/>
          <w:color w:val="000000"/>
          <w:sz w:val="28"/>
          <w:szCs w:val="28"/>
          <w:lang w:val="zh-CN"/>
        </w:rPr>
        <w:t>项目概况</w:t>
      </w:r>
    </w:p>
    <w:p>
      <w:pPr>
        <w:widowControl/>
        <w:shd w:val="clear" w:color="auto" w:fill="FFFFFF"/>
        <w:spacing w:line="360" w:lineRule="auto"/>
        <w:contextualSpacing/>
        <w:jc w:val="left"/>
        <w:rPr>
          <w:rFonts w:ascii="Arial" w:hAnsi="Arial" w:eastAsia="宋体" w:cs="Arial"/>
          <w:color w:val="000000"/>
          <w:kern w:val="0"/>
          <w:sz w:val="28"/>
          <w:szCs w:val="28"/>
        </w:rPr>
      </w:pPr>
      <w:r>
        <w:rPr>
          <w:rFonts w:hint="eastAsia" w:ascii="微软雅黑" w:hAnsi="微软雅黑" w:eastAsia="微软雅黑" w:cs="微软雅黑"/>
          <w:color w:val="000000"/>
          <w:kern w:val="0"/>
          <w:sz w:val="32"/>
          <w:szCs w:val="32"/>
          <w:shd w:val="clear" w:color="auto" w:fill="FFFFFF"/>
        </w:rPr>
        <w:t xml:space="preserve">     </w:t>
      </w:r>
      <w:r>
        <w:rPr>
          <w:rFonts w:hint="eastAsia" w:ascii="楷体" w:hAnsi="楷体" w:eastAsia="楷体" w:cs="Arial"/>
          <w:color w:val="000000"/>
          <w:kern w:val="0"/>
          <w:sz w:val="28"/>
          <w:szCs w:val="28"/>
          <w:lang w:val="zh-CN"/>
        </w:rPr>
        <w:t>（一）项目名称：</w:t>
      </w:r>
      <w:r>
        <w:rPr>
          <w:rFonts w:hint="eastAsia"/>
          <w:sz w:val="32"/>
          <w:szCs w:val="32"/>
          <w:lang w:eastAsia="zh-CN"/>
        </w:rPr>
        <w:t>交通事故类案同判专题分析</w:t>
      </w:r>
    </w:p>
    <w:p>
      <w:pPr>
        <w:widowControl/>
        <w:numPr>
          <w:ilvl w:val="0"/>
          <w:numId w:val="2"/>
        </w:numPr>
        <w:shd w:val="clear" w:color="auto" w:fill="FFFFFF"/>
        <w:spacing w:line="360" w:lineRule="auto"/>
        <w:ind w:firstLine="560" w:firstLineChars="200"/>
        <w:contextualSpacing/>
        <w:jc w:val="left"/>
        <w:rPr>
          <w:rFonts w:hint="eastAsia"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采购方式：竞争性谈判</w:t>
      </w:r>
    </w:p>
    <w:p>
      <w:pPr>
        <w:ind w:firstLine="560" w:firstLineChars="200"/>
        <w:rPr>
          <w:rFonts w:hint="eastAsia" w:ascii="楷体_GB2312" w:hAnsi="楷体_GB2312" w:eastAsia="楷体_GB2312" w:cs="楷体_GB2312"/>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三</w:t>
      </w:r>
      <w:r>
        <w:rPr>
          <w:rFonts w:hint="eastAsia" w:ascii="楷体" w:hAnsi="楷体" w:eastAsia="楷体" w:cs="宋体"/>
          <w:color w:val="000000"/>
          <w:kern w:val="0"/>
          <w:sz w:val="28"/>
          <w:szCs w:val="28"/>
          <w:lang w:val="zh-CN"/>
        </w:rPr>
        <w:t>）主要内容、数量及要求：</w:t>
      </w:r>
      <w:r>
        <w:rPr>
          <w:rFonts w:hint="eastAsia" w:ascii="楷体_GB2312" w:hAnsi="楷体_GB2312" w:eastAsia="楷体_GB2312" w:cs="楷体_GB2312"/>
          <w:sz w:val="28"/>
          <w:szCs w:val="28"/>
        </w:rPr>
        <w:t>本项目为</w:t>
      </w:r>
      <w:r>
        <w:rPr>
          <w:rFonts w:hint="eastAsia" w:ascii="楷体_GB2312" w:hAnsi="楷体_GB2312" w:eastAsia="楷体_GB2312" w:cs="楷体_GB2312"/>
          <w:sz w:val="28"/>
          <w:szCs w:val="28"/>
          <w:lang w:eastAsia="zh-CN"/>
        </w:rPr>
        <w:t>大数据分析项目</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从上级单位的大数据管理平台抽取全国法院</w:t>
      </w:r>
      <w:r>
        <w:rPr>
          <w:rFonts w:hint="eastAsia" w:ascii="楷体_GB2312" w:hAnsi="楷体_GB2312" w:eastAsia="楷体_GB2312" w:cs="楷体_GB2312"/>
          <w:sz w:val="28"/>
          <w:szCs w:val="28"/>
          <w:lang w:val="en-US" w:eastAsia="zh-CN"/>
        </w:rPr>
        <w:t>2012年至2017年160余万份交通事故案件数据信息，建立数据模型，开展</w:t>
      </w:r>
      <w:r>
        <w:rPr>
          <w:rFonts w:hint="eastAsia" w:ascii="楷体_GB2312" w:hAnsi="楷体_GB2312" w:eastAsia="楷体_GB2312" w:cs="楷体_GB2312"/>
          <w:sz w:val="28"/>
          <w:szCs w:val="28"/>
        </w:rPr>
        <w:t>大数据分析</w:t>
      </w:r>
      <w:r>
        <w:rPr>
          <w:rFonts w:hint="eastAsia" w:ascii="楷体_GB2312" w:hAnsi="楷体_GB2312" w:eastAsia="楷体_GB2312" w:cs="楷体_GB2312"/>
          <w:sz w:val="28"/>
          <w:szCs w:val="28"/>
          <w:lang w:eastAsia="zh-CN"/>
        </w:rPr>
        <w:t>研究</w:t>
      </w:r>
      <w:r>
        <w:rPr>
          <w:rFonts w:hint="eastAsia" w:ascii="楷体_GB2312" w:hAnsi="楷体_GB2312" w:eastAsia="楷体_GB2312" w:cs="楷体_GB2312"/>
          <w:sz w:val="28"/>
          <w:szCs w:val="28"/>
        </w:rPr>
        <w:t>，为</w:t>
      </w:r>
      <w:r>
        <w:rPr>
          <w:rFonts w:hint="eastAsia" w:ascii="楷体_GB2312" w:hAnsi="楷体_GB2312" w:eastAsia="楷体_GB2312" w:cs="楷体_GB2312"/>
          <w:sz w:val="28"/>
          <w:szCs w:val="28"/>
          <w:lang w:eastAsia="zh-CN"/>
        </w:rPr>
        <w:t>全国</w:t>
      </w:r>
      <w:r>
        <w:rPr>
          <w:rFonts w:hint="eastAsia" w:ascii="楷体_GB2312" w:hAnsi="楷体_GB2312" w:eastAsia="楷体_GB2312" w:cs="楷体_GB2312"/>
          <w:sz w:val="28"/>
          <w:szCs w:val="28"/>
        </w:rPr>
        <w:t>法院掌握审判动态、进行科学决策、正确指导工作提供数据支持。</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四</w:t>
      </w:r>
      <w:r>
        <w:rPr>
          <w:rFonts w:hint="eastAsia" w:ascii="楷体" w:hAnsi="楷体" w:eastAsia="楷体" w:cs="宋体"/>
          <w:color w:val="000000"/>
          <w:kern w:val="0"/>
          <w:sz w:val="28"/>
          <w:szCs w:val="28"/>
          <w:lang w:val="zh-CN"/>
        </w:rPr>
        <w:t>）预算金额：</w:t>
      </w:r>
      <w:r>
        <w:rPr>
          <w:rFonts w:hint="eastAsia" w:ascii="楷体" w:hAnsi="楷体" w:eastAsia="楷体" w:cs="宋体"/>
          <w:color w:val="000000"/>
          <w:kern w:val="0"/>
          <w:sz w:val="28"/>
          <w:szCs w:val="28"/>
          <w:lang w:val="en-US" w:eastAsia="zh-CN"/>
        </w:rPr>
        <w:t>15万元</w:t>
      </w:r>
      <w:r>
        <w:rPr>
          <w:rFonts w:hint="eastAsia" w:ascii="楷体" w:hAnsi="楷体" w:eastAsia="楷体" w:cs="宋体"/>
          <w:color w:val="000000"/>
          <w:kern w:val="0"/>
          <w:sz w:val="28"/>
          <w:szCs w:val="28"/>
          <w:lang w:val="zh-CN"/>
        </w:rPr>
        <w:t>；最高限价：</w:t>
      </w:r>
      <w:r>
        <w:rPr>
          <w:rFonts w:hint="eastAsia" w:ascii="楷体" w:hAnsi="楷体" w:eastAsia="楷体" w:cs="宋体"/>
          <w:color w:val="000000"/>
          <w:kern w:val="0"/>
          <w:sz w:val="28"/>
          <w:szCs w:val="28"/>
          <w:lang w:val="en-US" w:eastAsia="zh-CN"/>
        </w:rPr>
        <w:t>15万元</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（五）交付（服务、完工）时间：合同签订后</w:t>
      </w:r>
      <w:r>
        <w:rPr>
          <w:rFonts w:hint="eastAsia" w:ascii="楷体" w:hAnsi="楷体" w:eastAsia="楷体" w:cs="宋体"/>
          <w:color w:val="000000"/>
          <w:kern w:val="0"/>
          <w:sz w:val="28"/>
          <w:szCs w:val="28"/>
          <w:lang w:val="en-US" w:eastAsia="zh-CN"/>
        </w:rPr>
        <w:t>15日内交付</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（六）交付（服务、施工）地点：许昌市中级人民法院</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（七）进口产品：允许□不允许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（八）分包：允许□不允许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p>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二、需要落实的政府采购政策</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本项目落实节能环保</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、中小微型企业扶持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、支持监狱企业发展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、残疾人福利性单位扶持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等相关政府采购政策。</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黑体" w:hAnsi="黑体" w:eastAsia="黑体" w:cs="黑体"/>
          <w:color w:val="000000"/>
          <w:kern w:val="0"/>
          <w:sz w:val="28"/>
          <w:szCs w:val="28"/>
          <w:lang w:val="zh-CN"/>
        </w:rPr>
        <w:t>三、</w:t>
      </w:r>
      <w:r>
        <w:rPr>
          <w:rFonts w:hint="eastAsia" w:ascii="黑体" w:hAnsi="黑体" w:eastAsia="黑体" w:cs="宋体"/>
          <w:color w:val="000000"/>
          <w:kern w:val="0"/>
          <w:sz w:val="28"/>
          <w:szCs w:val="28"/>
          <w:lang w:val="zh-CN"/>
        </w:rPr>
        <w:t>投标人资格要求</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（一）具备《政府采购法》第二十二条第一款规定条件并提供相关材料。</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（二）本次招标接受□不接受</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联合体投标。</w:t>
      </w:r>
    </w:p>
    <w:p>
      <w:pPr>
        <w:widowControl/>
        <w:shd w:val="clear" w:color="auto" w:fill="FFFFFF"/>
        <w:spacing w:line="360" w:lineRule="auto"/>
        <w:ind w:firstLine="560" w:firstLineChars="200"/>
        <w:contextualSpacing/>
        <w:jc w:val="left"/>
        <w:rPr>
          <w:rFonts w:hint="eastAsia"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（三）根据采购项目特殊要求，规定投标人的特定条件。</w:t>
      </w:r>
    </w:p>
    <w:p>
      <w:pPr>
        <w:widowControl/>
        <w:shd w:val="clear" w:color="auto" w:fill="FFFFFF"/>
        <w:spacing w:line="360" w:lineRule="auto"/>
        <w:ind w:firstLine="560" w:firstLineChars="200"/>
        <w:contextualSpacing/>
        <w:jc w:val="left"/>
        <w:rPr>
          <w:rFonts w:hint="eastAsia"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无</w:t>
      </w:r>
    </w:p>
    <w:p>
      <w:pPr>
        <w:widowControl/>
        <w:shd w:val="clear" w:color="auto" w:fill="FFFFFF"/>
        <w:spacing w:line="360" w:lineRule="auto"/>
        <w:ind w:firstLine="840" w:firstLineChars="300"/>
        <w:contextualSpacing/>
        <w:jc w:val="left"/>
        <w:rPr>
          <w:rFonts w:ascii="Times New Roman" w:hAnsi="Times New Roman" w:eastAsia="仿宋_GB2312" w:cs="Times New Roman"/>
          <w:b/>
          <w:color w:val="000000"/>
          <w:kern w:val="0"/>
          <w:sz w:val="32"/>
          <w:szCs w:val="32"/>
        </w:rPr>
      </w:pPr>
      <w:r>
        <w:rPr>
          <w:rFonts w:hint="eastAsia" w:ascii="黑体" w:hAnsi="黑体" w:eastAsia="黑体" w:cs="黑体"/>
          <w:color w:val="000000"/>
          <w:kern w:val="0"/>
          <w:sz w:val="28"/>
          <w:szCs w:val="28"/>
          <w:lang w:val="zh-CN"/>
        </w:rPr>
        <w:t>四、采购需求</w:t>
      </w:r>
      <w:r>
        <w:rPr>
          <w:rFonts w:hint="eastAsia" w:ascii="黑体" w:hAnsi="黑体" w:eastAsia="黑体" w:cs="黑体"/>
          <w:color w:val="000000"/>
          <w:kern w:val="0"/>
          <w:sz w:val="28"/>
          <w:szCs w:val="28"/>
          <w:lang w:val="en-US" w:eastAsia="zh-CN"/>
        </w:rPr>
        <w:t>(</w:t>
      </w:r>
      <w:r>
        <w:rPr>
          <w:rFonts w:hint="eastAsia" w:ascii="Times New Roman" w:hAnsi="Times New Roman" w:eastAsia="仿宋_GB2312" w:cs="Times New Roman"/>
          <w:b/>
          <w:color w:val="000000"/>
          <w:kern w:val="0"/>
          <w:sz w:val="28"/>
          <w:szCs w:val="28"/>
        </w:rPr>
        <w:t>对于不允许偏离的实质性要求和条件，以</w:t>
      </w:r>
      <w:r>
        <w:rPr>
          <w:rFonts w:hint="eastAsia" w:ascii="Times New Roman" w:hAnsi="Times New Roman" w:eastAsia="仿宋_GB2312" w:cs="Times New Roman"/>
          <w:b/>
          <w:color w:val="FF0000"/>
          <w:kern w:val="0"/>
          <w:sz w:val="32"/>
          <w:szCs w:val="32"/>
        </w:rPr>
        <w:t>★</w:t>
      </w:r>
      <w:r>
        <w:rPr>
          <w:rFonts w:hint="eastAsia" w:ascii="Times New Roman" w:hAnsi="Times New Roman" w:eastAsia="仿宋_GB2312" w:cs="Times New Roman"/>
          <w:b/>
          <w:color w:val="000000"/>
          <w:kern w:val="0"/>
          <w:sz w:val="28"/>
          <w:szCs w:val="28"/>
        </w:rPr>
        <w:t>标明</w:t>
      </w:r>
      <w:r>
        <w:rPr>
          <w:rFonts w:hint="eastAsia" w:ascii="Times New Roman" w:hAnsi="Times New Roman" w:eastAsia="仿宋_GB2312" w:cs="Times New Roman"/>
          <w:b/>
          <w:color w:val="000000"/>
          <w:kern w:val="0"/>
          <w:sz w:val="28"/>
          <w:szCs w:val="28"/>
          <w:lang w:val="en-US" w:eastAsia="zh-CN"/>
        </w:rPr>
        <w:t>.</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黑体" w:hAnsi="黑体" w:eastAsia="黑体" w:cs="黑体"/>
          <w:color w:val="000000"/>
          <w:kern w:val="0"/>
          <w:sz w:val="28"/>
          <w:szCs w:val="28"/>
          <w:lang w:val="en-US" w:eastAsia="zh-CN"/>
        </w:rPr>
        <w:t>)</w:t>
      </w:r>
    </w:p>
    <w:p>
      <w:pPr>
        <w:widowControl/>
        <w:shd w:val="clear" w:color="auto" w:fill="FFFFFF"/>
        <w:spacing w:line="360" w:lineRule="auto"/>
        <w:ind w:firstLine="560" w:firstLineChars="200"/>
        <w:contextualSpacing/>
        <w:jc w:val="left"/>
        <w:rPr>
          <w:rFonts w:hint="eastAsia"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（一）本项目需实现的功能或者目标</w:t>
      </w:r>
    </w:p>
    <w:p>
      <w:pPr>
        <w:widowControl/>
        <w:shd w:val="clear" w:color="auto" w:fill="FFFFFF"/>
        <w:spacing w:line="360" w:lineRule="auto"/>
        <w:ind w:firstLine="602" w:firstLineChars="200"/>
        <w:contextualSpacing/>
        <w:jc w:val="left"/>
        <w:rPr>
          <w:rFonts w:hint="eastAsia" w:ascii="楷体" w:hAnsi="楷体" w:eastAsia="楷体" w:cs="楷体"/>
          <w:b/>
          <w:bCs/>
          <w:sz w:val="30"/>
          <w:szCs w:val="30"/>
        </w:rPr>
      </w:pPr>
      <w:r>
        <w:rPr>
          <w:rFonts w:hint="eastAsia" w:ascii="楷体" w:hAnsi="楷体" w:eastAsia="楷体" w:cs="楷体"/>
          <w:b/>
          <w:bCs/>
          <w:sz w:val="30"/>
          <w:szCs w:val="30"/>
        </w:rPr>
        <w:t>项目概况</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最高人民法院每年要提出全国法院调查研究课题，并选择若干重大课题开展调查研究。上级法院也会通过下发重点调研课题和组织专题调研等活动，加强对下级法院调查研究工作的指导和协调，发挥人民法院调查研究工作的整体优势。</w:t>
      </w:r>
    </w:p>
    <w:p>
      <w:pPr>
        <w:ind w:firstLine="660" w:firstLineChars="236"/>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本项目为</w:t>
      </w:r>
      <w:r>
        <w:rPr>
          <w:rFonts w:hint="eastAsia" w:ascii="楷体_GB2312" w:hAnsi="楷体_GB2312" w:eastAsia="楷体_GB2312" w:cs="楷体_GB2312"/>
          <w:sz w:val="28"/>
          <w:szCs w:val="28"/>
          <w:lang w:eastAsia="zh-CN"/>
        </w:rPr>
        <w:t>配合许昌市中级人民法院开展大数据分析</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从上级单位大数据管理平台抽取</w:t>
      </w:r>
      <w:r>
        <w:rPr>
          <w:rFonts w:hint="eastAsia" w:ascii="楷体_GB2312" w:hAnsi="楷体_GB2312" w:eastAsia="楷体_GB2312" w:cs="楷体_GB2312"/>
          <w:sz w:val="28"/>
          <w:szCs w:val="28"/>
          <w:lang w:val="en-US" w:eastAsia="zh-CN"/>
        </w:rPr>
        <w:t>2012年1月1日至2017年10月30日之间</w:t>
      </w:r>
      <w:r>
        <w:rPr>
          <w:rFonts w:hint="eastAsia" w:ascii="楷体_GB2312" w:hAnsi="楷体_GB2312" w:eastAsia="楷体_GB2312" w:cs="楷体_GB2312"/>
          <w:sz w:val="28"/>
          <w:szCs w:val="28"/>
          <w:lang w:eastAsia="zh-CN"/>
        </w:rPr>
        <w:t>全国范围内生效的</w:t>
      </w:r>
      <w:r>
        <w:rPr>
          <w:rFonts w:hint="eastAsia" w:ascii="楷体_GB2312" w:hAnsi="楷体_GB2312" w:eastAsia="楷体_GB2312" w:cs="楷体_GB2312"/>
          <w:sz w:val="28"/>
          <w:szCs w:val="28"/>
          <w:lang w:val="en-US" w:eastAsia="zh-CN"/>
        </w:rPr>
        <w:t>160余万份交通事故案件数据信息，建立数据模型，开展</w:t>
      </w:r>
      <w:r>
        <w:rPr>
          <w:rFonts w:hint="eastAsia" w:ascii="楷体_GB2312" w:hAnsi="楷体_GB2312" w:eastAsia="楷体_GB2312" w:cs="楷体_GB2312"/>
          <w:sz w:val="28"/>
          <w:szCs w:val="28"/>
        </w:rPr>
        <w:t>大数据分析</w:t>
      </w:r>
      <w:r>
        <w:rPr>
          <w:rFonts w:hint="eastAsia" w:ascii="楷体_GB2312" w:hAnsi="楷体_GB2312" w:eastAsia="楷体_GB2312" w:cs="楷体_GB2312"/>
          <w:sz w:val="28"/>
          <w:szCs w:val="28"/>
          <w:lang w:eastAsia="zh-CN"/>
        </w:rPr>
        <w:t>研究</w:t>
      </w:r>
      <w:r>
        <w:rPr>
          <w:rFonts w:hint="eastAsia" w:ascii="楷体_GB2312" w:hAnsi="楷体_GB2312" w:eastAsia="楷体_GB2312" w:cs="楷体_GB2312"/>
          <w:sz w:val="28"/>
          <w:szCs w:val="28"/>
        </w:rPr>
        <w:t>，为</w:t>
      </w:r>
      <w:r>
        <w:rPr>
          <w:rFonts w:hint="eastAsia" w:ascii="楷体_GB2312" w:hAnsi="楷体_GB2312" w:eastAsia="楷体_GB2312" w:cs="楷体_GB2312"/>
          <w:sz w:val="28"/>
          <w:szCs w:val="28"/>
          <w:lang w:eastAsia="zh-CN"/>
        </w:rPr>
        <w:t>全国</w:t>
      </w:r>
      <w:r>
        <w:rPr>
          <w:rFonts w:hint="eastAsia" w:ascii="楷体_GB2312" w:hAnsi="楷体_GB2312" w:eastAsia="楷体_GB2312" w:cs="楷体_GB2312"/>
          <w:sz w:val="28"/>
          <w:szCs w:val="28"/>
        </w:rPr>
        <w:t>法院掌握审判动态、进行科学决策、正确指导工作提供数据支持。</w:t>
      </w:r>
    </w:p>
    <w:p>
      <w:pPr>
        <w:pStyle w:val="2"/>
        <w:numPr>
          <w:ilvl w:val="1"/>
          <w:numId w:val="0"/>
        </w:numPr>
        <w:ind w:leftChars="0" w:firstLine="602" w:firstLineChars="200"/>
        <w:rPr>
          <w:rFonts w:hint="eastAsia" w:ascii="楷体" w:hAnsi="楷体" w:eastAsia="楷体" w:cs="楷体"/>
          <w:sz w:val="30"/>
          <w:szCs w:val="30"/>
        </w:rPr>
      </w:pPr>
      <w:r>
        <w:rPr>
          <w:rFonts w:hint="eastAsia" w:ascii="楷体" w:hAnsi="楷体" w:eastAsia="楷体" w:cs="楷体"/>
          <w:sz w:val="30"/>
          <w:szCs w:val="30"/>
        </w:rPr>
        <w:t>专题研究要求</w:t>
      </w:r>
    </w:p>
    <w:p>
      <w:pPr>
        <w:ind w:firstLine="708" w:firstLineChars="236"/>
        <w:rPr>
          <w:rFonts w:hint="eastAsia" w:ascii="楷体" w:hAnsi="楷体" w:eastAsia="楷体" w:cs="楷体"/>
          <w:sz w:val="30"/>
          <w:szCs w:val="30"/>
        </w:rPr>
      </w:pPr>
      <w:r>
        <w:rPr>
          <w:rFonts w:hint="eastAsia" w:ascii="楷体" w:hAnsi="楷体" w:eastAsia="楷体" w:cs="楷体"/>
          <w:sz w:val="30"/>
          <w:szCs w:val="30"/>
        </w:rPr>
        <w:t>本项目以全国公开裁判文书和许昌汇集的大数据资源为基础，通过数据挖掘、建模分析等信息化辅助技术，开展专题研究。专题研究服务旨在依托于海量审判数据及裁判文书数据进行有价值信息的提取及挖掘工作，从而服务于审判工作指导、管理创新、司法改革等管理和决策活动。</w:t>
      </w:r>
    </w:p>
    <w:p>
      <w:pPr>
        <w:ind w:firstLine="708" w:firstLineChars="236"/>
        <w:rPr>
          <w:rFonts w:hint="eastAsia" w:ascii="楷体" w:hAnsi="楷体" w:eastAsia="楷体" w:cs="楷体"/>
          <w:sz w:val="30"/>
          <w:szCs w:val="30"/>
        </w:rPr>
      </w:pPr>
      <w:r>
        <w:rPr>
          <w:rFonts w:hint="eastAsia" w:ascii="楷体" w:hAnsi="楷体" w:eastAsia="楷体" w:cs="楷体"/>
          <w:sz w:val="30"/>
          <w:szCs w:val="30"/>
        </w:rPr>
        <w:t>1、选定研究专题。以问题为导向，依照法律框架选择研究专题，并与后续专题形成关联体系。</w:t>
      </w:r>
    </w:p>
    <w:p>
      <w:pPr>
        <w:ind w:firstLine="708" w:firstLineChars="236"/>
        <w:rPr>
          <w:rFonts w:hint="eastAsia" w:ascii="楷体" w:hAnsi="楷体" w:eastAsia="楷体" w:cs="楷体"/>
          <w:sz w:val="30"/>
          <w:szCs w:val="30"/>
        </w:rPr>
      </w:pPr>
      <w:r>
        <w:rPr>
          <w:rFonts w:hint="eastAsia" w:ascii="楷体" w:hAnsi="楷体" w:eastAsia="楷体" w:cs="楷体"/>
          <w:sz w:val="30"/>
          <w:szCs w:val="30"/>
        </w:rPr>
        <w:t>2、确定研究分析逻辑。从当前审判业务、司法研究和司法实践的需要出发，聚焦热点难点重点问题，确定分析框架、要点和维度，构建从实证到法律周延的分析逻辑。</w:t>
      </w:r>
    </w:p>
    <w:p>
      <w:pPr>
        <w:ind w:firstLine="708" w:firstLineChars="236"/>
        <w:rPr>
          <w:rFonts w:hint="eastAsia" w:ascii="楷体" w:hAnsi="楷体" w:eastAsia="楷体" w:cs="楷体"/>
          <w:sz w:val="30"/>
          <w:szCs w:val="30"/>
        </w:rPr>
      </w:pPr>
      <w:r>
        <w:rPr>
          <w:rFonts w:hint="eastAsia" w:ascii="楷体" w:hAnsi="楷体" w:eastAsia="楷体" w:cs="楷体"/>
          <w:sz w:val="30"/>
          <w:szCs w:val="30"/>
        </w:rPr>
        <w:t>3、数据抽取和建模。以案件数据、文书数据为主体，由专业法律人员完成数据提取，确保数据的完整性和质量。基于抽取的数据资源和分析逻辑，建立数据挖掘和分析模型。</w:t>
      </w:r>
    </w:p>
    <w:p>
      <w:pPr>
        <w:ind w:firstLine="708" w:firstLineChars="236"/>
        <w:rPr>
          <w:rFonts w:hint="eastAsia" w:ascii="楷体" w:hAnsi="楷体" w:eastAsia="楷体" w:cs="楷体"/>
          <w:sz w:val="30"/>
          <w:szCs w:val="30"/>
        </w:rPr>
      </w:pPr>
      <w:r>
        <w:rPr>
          <w:rFonts w:hint="eastAsia" w:ascii="楷体" w:hAnsi="楷体" w:eastAsia="楷体" w:cs="楷体"/>
          <w:sz w:val="30"/>
          <w:szCs w:val="30"/>
        </w:rPr>
        <w:t>4、研究成果呈现。通过图文并茂的可视化形式可以将专题分析的价值观点通过直观的方式传递给阅读者。通过业务及法学专家审核研究报告成果，进一步调整和修改后完成报告的上线。</w:t>
      </w:r>
    </w:p>
    <w:p>
      <w:pPr>
        <w:pStyle w:val="2"/>
        <w:numPr>
          <w:ilvl w:val="1"/>
          <w:numId w:val="0"/>
        </w:numPr>
        <w:ind w:leftChars="0" w:firstLine="602" w:firstLineChars="200"/>
        <w:rPr>
          <w:rFonts w:hint="eastAsia" w:ascii="楷体" w:hAnsi="楷体" w:eastAsia="楷体" w:cs="楷体"/>
          <w:sz w:val="30"/>
          <w:szCs w:val="30"/>
        </w:rPr>
      </w:pPr>
      <w:r>
        <w:rPr>
          <w:rFonts w:hint="eastAsia" w:ascii="楷体" w:hAnsi="楷体" w:eastAsia="楷体" w:cs="楷体"/>
          <w:sz w:val="30"/>
          <w:szCs w:val="30"/>
        </w:rPr>
        <w:t>实施要求</w:t>
      </w:r>
    </w:p>
    <w:p>
      <w:pPr>
        <w:ind w:firstLine="708" w:firstLineChars="236"/>
        <w:rPr>
          <w:rFonts w:hint="eastAsia" w:ascii="楷体" w:hAnsi="楷体" w:eastAsia="楷体" w:cs="楷体"/>
          <w:sz w:val="30"/>
          <w:szCs w:val="30"/>
        </w:rPr>
      </w:pPr>
      <w:r>
        <w:rPr>
          <w:rFonts w:hint="eastAsia" w:ascii="楷体" w:hAnsi="楷体" w:eastAsia="楷体" w:cs="楷体"/>
          <w:sz w:val="30"/>
          <w:szCs w:val="30"/>
        </w:rPr>
        <w:t>1、投标人负责专题研究分析工作并完成分析报告的交付，采购人提供必要的资料和专题研究调研，对有关重大问题进行决策，组织对投标人提交物进行评审和验收。</w:t>
      </w:r>
    </w:p>
    <w:p>
      <w:pPr>
        <w:ind w:firstLine="708" w:firstLineChars="236"/>
        <w:rPr>
          <w:rFonts w:hint="eastAsia" w:ascii="楷体" w:hAnsi="楷体" w:eastAsia="楷体" w:cs="楷体"/>
          <w:sz w:val="30"/>
          <w:szCs w:val="30"/>
        </w:rPr>
      </w:pPr>
      <w:r>
        <w:rPr>
          <w:rFonts w:hint="eastAsia" w:ascii="楷体" w:hAnsi="楷体" w:eastAsia="楷体" w:cs="楷体"/>
          <w:sz w:val="30"/>
          <w:szCs w:val="30"/>
        </w:rPr>
        <w:t>2、本项目由投标人组建项目团队，在采购人配合下进行。投标人需委派项目技术负责人及项目经理，并根据项目具体要求派出相应专业人员参与项目。</w:t>
      </w:r>
    </w:p>
    <w:p>
      <w:pPr>
        <w:ind w:firstLine="708" w:firstLineChars="236"/>
        <w:rPr>
          <w:rFonts w:hint="eastAsia" w:ascii="楷体" w:hAnsi="楷体" w:eastAsia="楷体" w:cs="楷体"/>
          <w:sz w:val="30"/>
          <w:szCs w:val="30"/>
        </w:rPr>
      </w:pPr>
      <w:r>
        <w:rPr>
          <w:rFonts w:hint="eastAsia" w:ascii="楷体" w:hAnsi="楷体" w:eastAsia="楷体" w:cs="楷体"/>
          <w:sz w:val="30"/>
          <w:szCs w:val="30"/>
        </w:rPr>
        <w:t>3、投标人的项目团队必须遵守国家的政策、法律法规，严格执行采购人的各项规章制度，服从采购人的管理和调度，认真履行工作职责，完成采购人安排的工作任务。由于投标人人员责任造成的采购人经济损失或人员受伤害，投标人负责赔偿全部损失。</w:t>
      </w:r>
    </w:p>
    <w:p>
      <w:pPr>
        <w:ind w:firstLine="708" w:firstLineChars="236"/>
        <w:rPr>
          <w:rFonts w:hint="eastAsia" w:ascii="楷体" w:hAnsi="楷体" w:eastAsia="楷体" w:cs="楷体"/>
          <w:sz w:val="30"/>
          <w:szCs w:val="30"/>
        </w:rPr>
      </w:pPr>
      <w:r>
        <w:rPr>
          <w:rFonts w:hint="eastAsia" w:ascii="楷体" w:hAnsi="楷体" w:eastAsia="楷体" w:cs="楷体"/>
          <w:sz w:val="30"/>
          <w:szCs w:val="30"/>
        </w:rPr>
        <w:t>4、完成本项目各阶段工作任务所涉及的相关技术环境和工具产品由投标人提供。投标人在专题研究过程中产生的调研费用、专家支持费用、打印费用以及其它不可预见的费用均包含在本次投标报价内。</w:t>
      </w:r>
    </w:p>
    <w:p>
      <w:pPr>
        <w:widowControl/>
        <w:shd w:val="clear" w:color="auto" w:fill="FFFFFF"/>
        <w:spacing w:line="360" w:lineRule="auto"/>
        <w:ind w:firstLine="560" w:firstLineChars="200"/>
        <w:contextualSpacing/>
        <w:jc w:val="left"/>
        <w:rPr>
          <w:rFonts w:hint="eastAsia"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（二）采购清单</w:t>
      </w:r>
    </w:p>
    <w:p>
      <w:pPr>
        <w:widowControl/>
        <w:numPr>
          <w:ilvl w:val="0"/>
          <w:numId w:val="2"/>
        </w:numPr>
        <w:shd w:val="clear" w:color="auto" w:fill="FFFFFF"/>
        <w:spacing w:line="360" w:lineRule="auto"/>
        <w:ind w:firstLine="560" w:firstLineChars="200"/>
        <w:contextualSpacing/>
        <w:jc w:val="left"/>
        <w:rPr>
          <w:rFonts w:hint="eastAsia" w:ascii="楷体" w:hAnsi="楷体" w:eastAsia="楷体" w:cs="宋体"/>
          <w:color w:val="000000"/>
          <w:kern w:val="0"/>
          <w:sz w:val="28"/>
          <w:szCs w:val="28"/>
          <w:lang w:val="en-US" w:eastAsia="zh-CN"/>
        </w:rPr>
      </w:pPr>
      <w:r>
        <w:rPr>
          <w:rFonts w:hint="eastAsia" w:ascii="楷体" w:hAnsi="楷体" w:eastAsia="楷体" w:cs="宋体"/>
          <w:color w:val="000000"/>
          <w:kern w:val="0"/>
          <w:sz w:val="28"/>
          <w:szCs w:val="28"/>
          <w:lang w:val="zh-CN"/>
        </w:rPr>
        <w:t>采购标的执行标准</w:t>
      </w:r>
    </w:p>
    <w:p>
      <w:pPr>
        <w:widowControl/>
        <w:numPr>
          <w:ilvl w:val="0"/>
          <w:numId w:val="0"/>
        </w:numPr>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en-US" w:eastAsia="zh-CN"/>
        </w:rPr>
        <w:t xml:space="preserve">    </w:t>
      </w:r>
      <w:r>
        <w:rPr>
          <w:rFonts w:hint="eastAsia" w:ascii="楷体" w:hAnsi="楷体" w:eastAsia="楷体" w:cs="宋体"/>
          <w:color w:val="000000"/>
          <w:kern w:val="0"/>
          <w:sz w:val="28"/>
          <w:szCs w:val="28"/>
          <w:lang w:val="zh-CN"/>
        </w:rPr>
        <w:t>（四）服务标准、期限、效率等要求</w:t>
      </w:r>
    </w:p>
    <w:p>
      <w:pPr>
        <w:widowControl/>
        <w:numPr>
          <w:ilvl w:val="0"/>
          <w:numId w:val="0"/>
        </w:numPr>
        <w:shd w:val="clear" w:color="auto" w:fill="FFFFFF"/>
        <w:spacing w:line="360" w:lineRule="auto"/>
        <w:ind w:firstLine="643" w:firstLineChars="200"/>
        <w:contextualSpacing/>
        <w:jc w:val="left"/>
        <w:rPr>
          <w:rFonts w:hint="eastAsia" w:ascii="楷体" w:hAnsi="楷体" w:eastAsia="楷体" w:cs="宋体"/>
          <w:color w:val="000000"/>
          <w:kern w:val="0"/>
          <w:sz w:val="28"/>
          <w:szCs w:val="28"/>
          <w:lang w:val="en-US" w:eastAsia="zh-CN"/>
        </w:rPr>
      </w:pPr>
      <w:r>
        <w:rPr>
          <w:rFonts w:hint="eastAsia" w:ascii="Times New Roman" w:hAnsi="Times New Roman" w:eastAsia="仿宋_GB2312" w:cs="Times New Roman"/>
          <w:b/>
          <w:color w:val="FF0000"/>
          <w:kern w:val="0"/>
          <w:sz w:val="32"/>
          <w:szCs w:val="32"/>
        </w:rPr>
        <w:t>★</w:t>
      </w:r>
      <w:r>
        <w:rPr>
          <w:rFonts w:hint="eastAsia" w:ascii="楷体" w:hAnsi="楷体" w:eastAsia="楷体" w:cs="宋体"/>
          <w:color w:val="000000"/>
          <w:kern w:val="0"/>
          <w:sz w:val="28"/>
          <w:szCs w:val="28"/>
          <w:lang w:val="en-US" w:eastAsia="zh-CN"/>
        </w:rPr>
        <w:t>投标人应按照《基于电子卷宗的审判支持应用技术要求》（FYB/T52016-2017）、《民事案由业务规范》（FYB/T12002-2016）、《信息资源交换体系第二部分》（FYB/T51101.2-2016）等相关标准的要求，对应开发接口或建立数据模型，以便数据方便从数据平台倒出，快速生成专题分析报告。</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（五）验收标准</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由</w:t>
      </w:r>
      <w:r>
        <w:rPr>
          <w:rFonts w:ascii="楷体" w:hAnsi="楷体" w:eastAsia="楷体" w:cs="宋体"/>
          <w:color w:val="000000"/>
          <w:kern w:val="0"/>
          <w:sz w:val="28"/>
          <w:szCs w:val="28"/>
          <w:lang w:val="zh-CN"/>
        </w:rPr>
        <w:t>采购人成立验收小组,按照采购合同的约定对</w:t>
      </w:r>
      <w:r>
        <w:rPr>
          <w:rFonts w:hint="eastAsia" w:ascii="楷体" w:hAnsi="楷体" w:eastAsia="楷体" w:cs="宋体"/>
          <w:color w:val="000000"/>
          <w:kern w:val="0"/>
          <w:sz w:val="28"/>
          <w:szCs w:val="28"/>
          <w:lang w:val="zh-CN"/>
        </w:rPr>
        <w:t>中标人</w:t>
      </w:r>
      <w:r>
        <w:rPr>
          <w:rFonts w:ascii="楷体" w:hAnsi="楷体" w:eastAsia="楷体" w:cs="宋体"/>
          <w:color w:val="000000"/>
          <w:kern w:val="0"/>
          <w:sz w:val="28"/>
          <w:szCs w:val="28"/>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560" w:firstLineChars="200"/>
        <w:contextualSpacing/>
        <w:jc w:val="left"/>
        <w:rPr>
          <w:rFonts w:hint="eastAsia" w:ascii="楷体_GB2312" w:hAnsi="楷体_GB2312" w:eastAsia="楷体_GB2312" w:cs="楷体_GB2312"/>
          <w:i w:val="0"/>
          <w:iCs/>
          <w:color w:val="auto"/>
          <w:kern w:val="0"/>
          <w:sz w:val="28"/>
          <w:szCs w:val="28"/>
        </w:rPr>
      </w:pPr>
      <w:r>
        <w:rPr>
          <w:rFonts w:hint="eastAsia" w:ascii="楷体" w:hAnsi="楷体" w:eastAsia="楷体" w:cs="宋体"/>
          <w:color w:val="000000"/>
          <w:kern w:val="0"/>
          <w:sz w:val="28"/>
          <w:szCs w:val="28"/>
          <w:lang w:val="zh-CN"/>
        </w:rPr>
        <w:t>1、</w:t>
      </w:r>
      <w:r>
        <w:rPr>
          <w:rFonts w:hint="eastAsia" w:ascii="楷体_GB2312" w:hAnsi="楷体_GB2312" w:eastAsia="楷体_GB2312" w:cs="楷体_GB2312"/>
          <w:i w:val="0"/>
          <w:iCs/>
          <w:color w:val="auto"/>
          <w:kern w:val="0"/>
          <w:sz w:val="28"/>
          <w:szCs w:val="28"/>
          <w:lang w:eastAsia="zh-CN"/>
        </w:rPr>
        <w:t>本项目专题分析报告须通过审判业务和法学专家审核，以论文和</w:t>
      </w:r>
      <w:r>
        <w:rPr>
          <w:rFonts w:hint="eastAsia" w:ascii="楷体_GB2312" w:hAnsi="楷体_GB2312" w:eastAsia="楷体_GB2312" w:cs="楷体_GB2312"/>
          <w:i w:val="0"/>
          <w:iCs/>
          <w:color w:val="auto"/>
          <w:kern w:val="0"/>
          <w:sz w:val="28"/>
          <w:szCs w:val="28"/>
          <w:lang w:val="en-US" w:eastAsia="zh-CN"/>
        </w:rPr>
        <w:t>PPT两种方式通过专家组评审</w:t>
      </w:r>
      <w:r>
        <w:rPr>
          <w:rFonts w:hint="eastAsia" w:ascii="楷体_GB2312" w:hAnsi="楷体_GB2312" w:eastAsia="楷体_GB2312" w:cs="楷体_GB2312"/>
          <w:i w:val="0"/>
          <w:iCs/>
          <w:color w:val="auto"/>
          <w:kern w:val="0"/>
          <w:sz w:val="28"/>
          <w:szCs w:val="28"/>
        </w:rPr>
        <w:t>；</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2、按照招标文件要求、投标文件响应和承诺验收；</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（五）采购标的的其他技术、服务等要求</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五、评标方法和评标标准</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（一）评标方法：最低评标价法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 xml:space="preserve"> 综合评分法□</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六、采购资金支付</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（一）支付方式：银行转账</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楷体" w:hAnsi="楷体" w:eastAsia="楷体" w:cs="宋体"/>
          <w:color w:val="000000"/>
          <w:kern w:val="0"/>
          <w:sz w:val="28"/>
          <w:szCs w:val="28"/>
          <w:lang w:val="zh-CN"/>
        </w:rPr>
        <w:t>（二）支付时间及条件：项目通过评审后支付</w:t>
      </w:r>
      <w:r>
        <w:rPr>
          <w:rFonts w:hint="eastAsia" w:ascii="楷体" w:hAnsi="楷体" w:eastAsia="楷体" w:cs="宋体"/>
          <w:color w:val="000000"/>
          <w:kern w:val="0"/>
          <w:sz w:val="28"/>
          <w:szCs w:val="28"/>
          <w:lang w:val="en-US" w:eastAsia="zh-CN"/>
        </w:rPr>
        <w:t>100%。</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七</w:t>
      </w:r>
      <w:r>
        <w:rPr>
          <w:rFonts w:ascii="黑体" w:hAnsi="黑体" w:eastAsia="黑体" w:cs="黑体"/>
          <w:color w:val="000000"/>
          <w:kern w:val="0"/>
          <w:sz w:val="28"/>
          <w:szCs w:val="28"/>
          <w:lang w:val="zh-CN"/>
        </w:rPr>
        <w:t>、联系方式</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联系人姓名：  王冲       联系电话：</w:t>
      </w:r>
      <w:r>
        <w:rPr>
          <w:rFonts w:hint="eastAsia" w:ascii="楷体" w:hAnsi="楷体" w:eastAsia="楷体" w:cs="宋体"/>
          <w:color w:val="000000"/>
          <w:kern w:val="0"/>
          <w:sz w:val="28"/>
          <w:szCs w:val="28"/>
          <w:lang w:val="en-US" w:eastAsia="zh-CN"/>
        </w:rPr>
        <w:t xml:space="preserve"> 0374-</w:t>
      </w:r>
      <w:bookmarkStart w:id="0" w:name="_GoBack"/>
      <w:bookmarkEnd w:id="0"/>
      <w:r>
        <w:rPr>
          <w:rFonts w:hint="eastAsia" w:ascii="楷体" w:hAnsi="楷体" w:eastAsia="楷体" w:cs="宋体"/>
          <w:color w:val="000000"/>
          <w:kern w:val="0"/>
          <w:sz w:val="28"/>
          <w:szCs w:val="28"/>
          <w:lang w:val="en-US" w:eastAsia="zh-CN"/>
        </w:rPr>
        <w:t>2929015</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单位</w:t>
      </w:r>
      <w:r>
        <w:rPr>
          <w:rFonts w:ascii="楷体" w:hAnsi="楷体" w:eastAsia="楷体" w:cs="宋体"/>
          <w:color w:val="000000"/>
          <w:kern w:val="0"/>
          <w:sz w:val="28"/>
          <w:szCs w:val="28"/>
          <w:lang w:val="zh-CN"/>
        </w:rPr>
        <w:t>地址：</w:t>
      </w:r>
      <w:r>
        <w:rPr>
          <w:rFonts w:hint="eastAsia" w:ascii="楷体" w:hAnsi="楷体" w:eastAsia="楷体" w:cs="宋体"/>
          <w:color w:val="000000"/>
          <w:kern w:val="0"/>
          <w:sz w:val="28"/>
          <w:szCs w:val="28"/>
          <w:lang w:val="zh-CN"/>
        </w:rPr>
        <w:t>许昌市前进路中段</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p>
    <w:p>
      <w:pPr>
        <w:widowControl/>
        <w:shd w:val="clear" w:color="auto" w:fill="FFFFFF"/>
        <w:spacing w:line="525" w:lineRule="atLeast"/>
        <w:ind w:firstLine="795"/>
        <w:jc w:val="left"/>
        <w:rPr>
          <w:rFonts w:ascii="楷体" w:hAnsi="楷体" w:eastAsia="楷体" w:cs="宋体"/>
          <w:color w:val="000000"/>
          <w:kern w:val="0"/>
          <w:sz w:val="28"/>
          <w:szCs w:val="28"/>
          <w:lang w:val="zh-CN"/>
        </w:rPr>
      </w:pPr>
    </w:p>
    <w:p>
      <w:pPr>
        <w:widowControl/>
        <w:shd w:val="clear" w:color="auto" w:fill="FFFFFF"/>
        <w:spacing w:line="360" w:lineRule="auto"/>
        <w:ind w:firstLine="560" w:firstLineChars="200"/>
        <w:contextualSpacing/>
        <w:jc w:val="righ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单位全称：许昌市中级人民法院</w:t>
      </w:r>
    </w:p>
    <w:p>
      <w:pPr>
        <w:ind w:firstLine="4480" w:firstLineChars="1600"/>
        <w:rPr>
          <w:rFonts w:ascii="楷体" w:hAnsi="楷体" w:eastAsia="楷体" w:cs="宋体"/>
          <w:color w:val="000000"/>
          <w:kern w:val="0"/>
          <w:sz w:val="28"/>
          <w:szCs w:val="28"/>
          <w:lang w:val="zh-CN"/>
        </w:rPr>
      </w:pPr>
    </w:p>
    <w:p>
      <w:pPr>
        <w:jc w:val="right"/>
        <w:rPr>
          <w:rFonts w:hint="eastAsia" w:ascii="楷体" w:hAnsi="楷体" w:eastAsia="楷体" w:cs="宋体"/>
          <w:color w:val="000000"/>
          <w:kern w:val="0"/>
          <w:sz w:val="28"/>
          <w:szCs w:val="28"/>
          <w:lang w:val="zh-CN"/>
        </w:rPr>
      </w:pPr>
      <w:r>
        <w:rPr>
          <w:rFonts w:hint="eastAsia" w:ascii="楷体" w:hAnsi="楷体" w:eastAsia="楷体" w:cs="宋体"/>
          <w:color w:val="000000"/>
          <w:kern w:val="0"/>
          <w:sz w:val="28"/>
          <w:szCs w:val="28"/>
          <w:lang w:val="en-US" w:eastAsia="zh-CN"/>
        </w:rPr>
        <w:t>2017</w:t>
      </w:r>
      <w:r>
        <w:rPr>
          <w:rFonts w:hint="eastAsia" w:ascii="楷体" w:hAnsi="楷体" w:eastAsia="楷体" w:cs="宋体"/>
          <w:color w:val="000000"/>
          <w:kern w:val="0"/>
          <w:sz w:val="28"/>
          <w:szCs w:val="28"/>
          <w:lang w:val="zh-CN"/>
        </w:rPr>
        <w:t>年</w:t>
      </w:r>
      <w:r>
        <w:rPr>
          <w:rFonts w:hint="eastAsia" w:ascii="楷体" w:hAnsi="楷体" w:eastAsia="楷体" w:cs="宋体"/>
          <w:color w:val="000000"/>
          <w:kern w:val="0"/>
          <w:sz w:val="28"/>
          <w:szCs w:val="28"/>
          <w:lang w:val="en-US" w:eastAsia="zh-CN"/>
        </w:rPr>
        <w:t>11</w:t>
      </w:r>
      <w:r>
        <w:rPr>
          <w:rFonts w:hint="eastAsia" w:ascii="楷体" w:hAnsi="楷体" w:eastAsia="楷体" w:cs="宋体"/>
          <w:color w:val="000000"/>
          <w:kern w:val="0"/>
          <w:sz w:val="28"/>
          <w:szCs w:val="28"/>
          <w:lang w:val="zh-CN"/>
        </w:rPr>
        <w:t xml:space="preserve">月 </w:t>
      </w:r>
      <w:r>
        <w:rPr>
          <w:rFonts w:hint="eastAsia" w:ascii="楷体" w:hAnsi="楷体" w:eastAsia="楷体" w:cs="宋体"/>
          <w:color w:val="000000"/>
          <w:kern w:val="0"/>
          <w:sz w:val="28"/>
          <w:szCs w:val="28"/>
          <w:lang w:val="en-US" w:eastAsia="zh-CN"/>
        </w:rPr>
        <w:t>23</w:t>
      </w:r>
      <w:r>
        <w:rPr>
          <w:rFonts w:hint="eastAsia" w:ascii="楷体" w:hAnsi="楷体" w:eastAsia="楷体" w:cs="宋体"/>
          <w:color w:val="000000"/>
          <w:kern w:val="0"/>
          <w:sz w:val="28"/>
          <w:szCs w:val="28"/>
          <w:lang w:val="zh-CN"/>
        </w:rPr>
        <w:t xml:space="preserve"> 日</w:t>
      </w:r>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4C67"/>
    <w:multiLevelType w:val="multilevel"/>
    <w:tmpl w:val="48174C67"/>
    <w:lvl w:ilvl="0" w:tentative="0">
      <w:start w:val="1"/>
      <w:numFmt w:val="decimal"/>
      <w:lvlText w:val="%1"/>
      <w:lvlJc w:val="left"/>
      <w:pPr>
        <w:ind w:left="425" w:hanging="425"/>
      </w:pPr>
      <w:rPr>
        <w:rFonts w:hint="eastAsia"/>
      </w:rPr>
    </w:lvl>
    <w:lvl w:ilvl="1" w:tentative="0">
      <w:start w:val="1"/>
      <w:numFmt w:val="decimal"/>
      <w:pStyle w:val="2"/>
      <w:lvlText w:val="%1.%2"/>
      <w:lvlJc w:val="left"/>
      <w:pPr>
        <w:ind w:left="425" w:hanging="425"/>
      </w:pPr>
      <w:rPr>
        <w:rFonts w:hint="eastAsia"/>
      </w:rPr>
    </w:lvl>
    <w:lvl w:ilvl="2" w:tentative="0">
      <w:start w:val="1"/>
      <w:numFmt w:val="decimal"/>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
    <w:nsid w:val="5A16250A"/>
    <w:multiLevelType w:val="singleLevel"/>
    <w:tmpl w:val="5A16250A"/>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0482"/>
    <w:rsid w:val="0000284D"/>
    <w:rsid w:val="00002F95"/>
    <w:rsid w:val="0002708B"/>
    <w:rsid w:val="00046E4A"/>
    <w:rsid w:val="000501BD"/>
    <w:rsid w:val="00062A08"/>
    <w:rsid w:val="00083A52"/>
    <w:rsid w:val="00085457"/>
    <w:rsid w:val="000865AF"/>
    <w:rsid w:val="00091F26"/>
    <w:rsid w:val="000C3E42"/>
    <w:rsid w:val="00104B97"/>
    <w:rsid w:val="00140654"/>
    <w:rsid w:val="00164B80"/>
    <w:rsid w:val="00194152"/>
    <w:rsid w:val="00194FB4"/>
    <w:rsid w:val="001A26DC"/>
    <w:rsid w:val="001D184E"/>
    <w:rsid w:val="001D6998"/>
    <w:rsid w:val="001E1665"/>
    <w:rsid w:val="00224656"/>
    <w:rsid w:val="0025065A"/>
    <w:rsid w:val="00274B19"/>
    <w:rsid w:val="0028010A"/>
    <w:rsid w:val="00280D0D"/>
    <w:rsid w:val="002A5800"/>
    <w:rsid w:val="002D1BFE"/>
    <w:rsid w:val="00313A24"/>
    <w:rsid w:val="00341433"/>
    <w:rsid w:val="00356FEB"/>
    <w:rsid w:val="00357598"/>
    <w:rsid w:val="0038357E"/>
    <w:rsid w:val="00385A2E"/>
    <w:rsid w:val="003A49D6"/>
    <w:rsid w:val="003B74EF"/>
    <w:rsid w:val="003F5CBC"/>
    <w:rsid w:val="004063D5"/>
    <w:rsid w:val="00413079"/>
    <w:rsid w:val="004522E6"/>
    <w:rsid w:val="0046107D"/>
    <w:rsid w:val="0046293F"/>
    <w:rsid w:val="00486EC7"/>
    <w:rsid w:val="00493E7F"/>
    <w:rsid w:val="004A30AF"/>
    <w:rsid w:val="004B7075"/>
    <w:rsid w:val="004C7898"/>
    <w:rsid w:val="004D071E"/>
    <w:rsid w:val="0051066D"/>
    <w:rsid w:val="00510760"/>
    <w:rsid w:val="00531C42"/>
    <w:rsid w:val="005348DB"/>
    <w:rsid w:val="00550FB5"/>
    <w:rsid w:val="0058224A"/>
    <w:rsid w:val="005A44AE"/>
    <w:rsid w:val="005B6AAB"/>
    <w:rsid w:val="005E4046"/>
    <w:rsid w:val="005F03A1"/>
    <w:rsid w:val="006019EC"/>
    <w:rsid w:val="00602B26"/>
    <w:rsid w:val="006053CC"/>
    <w:rsid w:val="00610E32"/>
    <w:rsid w:val="00624297"/>
    <w:rsid w:val="0062595E"/>
    <w:rsid w:val="006321D5"/>
    <w:rsid w:val="00636AAD"/>
    <w:rsid w:val="0063793C"/>
    <w:rsid w:val="0066168C"/>
    <w:rsid w:val="006764D0"/>
    <w:rsid w:val="00682E0D"/>
    <w:rsid w:val="00685EBE"/>
    <w:rsid w:val="00686D69"/>
    <w:rsid w:val="006942C8"/>
    <w:rsid w:val="006A53F0"/>
    <w:rsid w:val="006C4E17"/>
    <w:rsid w:val="006F3683"/>
    <w:rsid w:val="00715FB5"/>
    <w:rsid w:val="007230B6"/>
    <w:rsid w:val="00731A27"/>
    <w:rsid w:val="0077342A"/>
    <w:rsid w:val="00786524"/>
    <w:rsid w:val="007A1988"/>
    <w:rsid w:val="007A28F1"/>
    <w:rsid w:val="007B3EC7"/>
    <w:rsid w:val="007C60A8"/>
    <w:rsid w:val="00800AFE"/>
    <w:rsid w:val="00812432"/>
    <w:rsid w:val="00813265"/>
    <w:rsid w:val="008162BA"/>
    <w:rsid w:val="00822C76"/>
    <w:rsid w:val="008274F5"/>
    <w:rsid w:val="00863B55"/>
    <w:rsid w:val="00883D20"/>
    <w:rsid w:val="00891A49"/>
    <w:rsid w:val="008A0F34"/>
    <w:rsid w:val="008A7892"/>
    <w:rsid w:val="008B358E"/>
    <w:rsid w:val="008B5105"/>
    <w:rsid w:val="008D598D"/>
    <w:rsid w:val="00921FD4"/>
    <w:rsid w:val="00940AC7"/>
    <w:rsid w:val="009970C6"/>
    <w:rsid w:val="009A1EE0"/>
    <w:rsid w:val="009B718A"/>
    <w:rsid w:val="009C12AB"/>
    <w:rsid w:val="009C5BF8"/>
    <w:rsid w:val="009E027F"/>
    <w:rsid w:val="009E12ED"/>
    <w:rsid w:val="00A01417"/>
    <w:rsid w:val="00A16EAB"/>
    <w:rsid w:val="00A27230"/>
    <w:rsid w:val="00A5252A"/>
    <w:rsid w:val="00A7118E"/>
    <w:rsid w:val="00AB5016"/>
    <w:rsid w:val="00B00167"/>
    <w:rsid w:val="00B0070F"/>
    <w:rsid w:val="00B21731"/>
    <w:rsid w:val="00B342D6"/>
    <w:rsid w:val="00B513EE"/>
    <w:rsid w:val="00B779AB"/>
    <w:rsid w:val="00B87208"/>
    <w:rsid w:val="00B94134"/>
    <w:rsid w:val="00BA02EC"/>
    <w:rsid w:val="00BA2EEE"/>
    <w:rsid w:val="00BD01B9"/>
    <w:rsid w:val="00BE28BB"/>
    <w:rsid w:val="00BE2F8B"/>
    <w:rsid w:val="00BE4130"/>
    <w:rsid w:val="00BE5571"/>
    <w:rsid w:val="00BF5438"/>
    <w:rsid w:val="00C14450"/>
    <w:rsid w:val="00C61FD8"/>
    <w:rsid w:val="00C83940"/>
    <w:rsid w:val="00C9475D"/>
    <w:rsid w:val="00CA0796"/>
    <w:rsid w:val="00CC7077"/>
    <w:rsid w:val="00CE436B"/>
    <w:rsid w:val="00CE5C5F"/>
    <w:rsid w:val="00CE6EFF"/>
    <w:rsid w:val="00D031FB"/>
    <w:rsid w:val="00D110AB"/>
    <w:rsid w:val="00D3075A"/>
    <w:rsid w:val="00D33579"/>
    <w:rsid w:val="00D37D8E"/>
    <w:rsid w:val="00D465D3"/>
    <w:rsid w:val="00D67372"/>
    <w:rsid w:val="00D70482"/>
    <w:rsid w:val="00D75D50"/>
    <w:rsid w:val="00D85F12"/>
    <w:rsid w:val="00D91F99"/>
    <w:rsid w:val="00D94556"/>
    <w:rsid w:val="00DA071F"/>
    <w:rsid w:val="00DA235B"/>
    <w:rsid w:val="00DA319C"/>
    <w:rsid w:val="00DA733B"/>
    <w:rsid w:val="00DC4F63"/>
    <w:rsid w:val="00DE6F65"/>
    <w:rsid w:val="00E019F5"/>
    <w:rsid w:val="00E073BB"/>
    <w:rsid w:val="00E2408B"/>
    <w:rsid w:val="00E33DA9"/>
    <w:rsid w:val="00E37FEF"/>
    <w:rsid w:val="00E8547C"/>
    <w:rsid w:val="00E903BD"/>
    <w:rsid w:val="00EA16EA"/>
    <w:rsid w:val="00EA3391"/>
    <w:rsid w:val="00EC0C81"/>
    <w:rsid w:val="00EC1448"/>
    <w:rsid w:val="00EC5CC8"/>
    <w:rsid w:val="00ED2A87"/>
    <w:rsid w:val="00EE58F7"/>
    <w:rsid w:val="00FA1B54"/>
    <w:rsid w:val="00FA5B73"/>
    <w:rsid w:val="00FA7BC5"/>
    <w:rsid w:val="00FB0053"/>
    <w:rsid w:val="00FB2526"/>
    <w:rsid w:val="0F600B72"/>
    <w:rsid w:val="19500012"/>
    <w:rsid w:val="26E5327D"/>
    <w:rsid w:val="2A270522"/>
    <w:rsid w:val="301933D4"/>
    <w:rsid w:val="3CA77EBC"/>
    <w:rsid w:val="4FF12468"/>
    <w:rsid w:val="5345581F"/>
    <w:rsid w:val="5A8737F0"/>
    <w:rsid w:val="6AE6456F"/>
    <w:rsid w:val="6B24181E"/>
    <w:rsid w:val="7A8D53AC"/>
    <w:rsid w:val="7DED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00"/>
      <w:u w:val="non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02235-80CD-4397-A301-B321F4D20C8A}">
  <ds:schemaRefs/>
</ds:datastoreItem>
</file>

<file path=docProps/app.xml><?xml version="1.0" encoding="utf-8"?>
<Properties xmlns="http://schemas.openxmlformats.org/officeDocument/2006/extended-properties" xmlns:vt="http://schemas.openxmlformats.org/officeDocument/2006/docPropsVTypes">
  <Template>Normal</Template>
  <Pages>6</Pages>
  <Words>355</Words>
  <Characters>2030</Characters>
  <Lines>16</Lines>
  <Paragraphs>4</Paragraphs>
  <ScaleCrop>false</ScaleCrop>
  <LinksUpToDate>false</LinksUpToDate>
  <CharactersWithSpaces>2381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2017-11-17T04:20:00Z</dcterms:created>
  <dc:creator>许昌市公共资源交易中心:孟莉</dc:creator>
  <cp:lastModifiedBy>许昌市公共资源交易中心:杨丹丹</cp:lastModifiedBy>
  <dcterms:modified xsi:type="dcterms:W3CDTF">2017-11-27T08:24:36Z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