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bookmarkStart w:id="0" w:name="_Toc397605795"/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长交建【2017】GZ070号长葛市2017年公厕中转站改造工程（二次)招标公告</w:t>
      </w:r>
    </w:p>
    <w:p>
      <w:pPr>
        <w:pStyle w:val="7"/>
        <w:shd w:val="clear" w:color="auto" w:fill="FFFFFF"/>
        <w:spacing w:line="360" w:lineRule="auto"/>
        <w:rPr>
          <w:rFonts w:hint="eastAsia" w:ascii="黑体" w:hAnsi="黑体" w:eastAsia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333333"/>
          <w:sz w:val="32"/>
          <w:szCs w:val="32"/>
        </w:rPr>
        <w:t>一、招标条件</w:t>
      </w:r>
    </w:p>
    <w:p>
      <w:pPr>
        <w:spacing w:line="360" w:lineRule="auto"/>
        <w:ind w:firstLine="1280" w:firstLineChars="4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招标项目长葛市2017年公厕中转站改造工程项目已由相关部门批准建设，建设资金来源为财政资金。招标人为长葛市市容环境卫生管理处，招标代理机构为中鼎誉润工程咨询有限公司。本项目已具备招标条件，现对该项目施工进行国内公开招标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二、项目概况及招标范围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2.1招标编号：长交建【2017】GZ070号；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2.2项目名称：长葛市2017年公厕中转站改造工程（二次)；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2.3建设地点：本项目位于长葛市；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2.4项目建设性质：改造；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2.5项目建设内容: 长葛市2017年公厕中转站改造工程，主要包括：拆除地砖墙砖、铺贴墙砖地砖、集成吊顶、室内水电、门窗、亮化、指示牌、侧位、室外排污等（具体招标规模详见工程量清单）。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2.6标段划分：本项目共划分为一个标段;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2.7招标控制价：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招标控制价：807625.32元(含规费、税金、安全文明措施费）；</w:t>
      </w:r>
    </w:p>
    <w:p>
      <w:pPr>
        <w:spacing w:line="360" w:lineRule="auto"/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2.8计划工期：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180日历天；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2.9招标范围：本工程招标文件、工程量清单、施工图纸、补充文件（如有）、答疑纪要等列明的所有建设内容；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2.10质量要求：合格（符合国家现行的验收规范和标准）。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三、投标人资格要求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3.1.本项目要求投标人具有建筑工程施工总承包叁级（含）以上资质，并且具有有效的安全生产许可证，具备独立法人资格，有良好的财务状况，良好的社会信誉及同类项目业绩，并在人员、设备、资金等方面具备相应的施工能力；拟任项目经理应具有建筑工程专业贰级及以上注册建造师资格（不含临时），取得有效的安全生产考核合格证，且未担任其他在施建设工程的项目经理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3.2本次招标不接受联合体投标，不得转包、挂靠及违法分包；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3.3与招标人存在利害关系可能影响招标公正性的法人、其他组织或者个人，不得参加投标；单位负责人为同一人或者存在控股、管理关系的不同单位，不得参加同一标段投标或者未划分标段的同一招标项目投标。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pStyle w:val="2"/>
        <w:spacing w:line="360" w:lineRule="auto"/>
        <w:ind w:firstLine="0" w:firstLine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3.4未被列入“信用中国”（www.creditchina.gov.cn）、中国政府采购网（www.ccgp.gov.cn）渠道信用记录失信被执行人（执行期内）、重大税收违法案件当事人名单、政府采购严重违法失信行为记录名单的投标人。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="黑体" w:hAnsi="黑体" w:eastAsia="黑体"/>
          <w:b/>
          <w:bCs/>
          <w:color w:val="333333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333333"/>
          <w:sz w:val="32"/>
          <w:szCs w:val="32"/>
        </w:rPr>
        <w:t>四、投标报名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4.1报名时间：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>2017年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>日至2017年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>日。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4.2报名方式：网上报名。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（1）注册：持CA数字认证证书，登录【全国公共资源交易平台（河南省·许昌市）】“系统用户注册”入口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（http://221.14.6.70:8088/ggzy/eps/public/RegistAllJcxx.html）进行免费注册登记（详见“常见问题解答-诚信库网上注册相关资料下载”）；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（2）报名：登录【全国公共资源交易平台（河南省·许昌市）】“投标人/供应商登录”入口（http://221.14.6.70:8088/ggzy/）,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在报名期限内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。（详见“常见问题解答-交易系统操作手册”）。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五、招标文件的获取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5.1招标文件和工程量清单的获取：报名期限内，</w:t>
      </w:r>
      <w:r>
        <w:rPr>
          <w:rFonts w:hint="eastAsia"/>
          <w:sz w:val="32"/>
          <w:szCs w:val="32"/>
        </w:rPr>
        <w:t>投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标人登录《全国公共资源交易平台（河南省·许昌市）》自行下载本项目招标文件、工程量清单。</w:t>
      </w:r>
    </w:p>
    <w:p>
      <w:pP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5.2招标文件费用：投标人在递交纸制投标文件时向代理公司缴纳招标文件费用，本项目招标文件费用为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>400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元/套，售后不退。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5.3本项目实行资格后审，资格后审所需资料详见招标文件。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六、投标文件的递交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6.1投标文件递交的截止时间：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时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分（北京时间）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。  </w:t>
      </w:r>
    </w:p>
    <w:p>
      <w:pPr>
        <w:spacing w:line="360" w:lineRule="auto"/>
        <w:ind w:left="840" w:hanging="960" w:hangingChars="3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6.2开标地点：长葛市公共资源交易中心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（长葛市葛天大道东段商务区</w:t>
      </w:r>
    </w:p>
    <w:p>
      <w:pPr>
        <w:spacing w:line="360" w:lineRule="auto"/>
        <w:ind w:left="840" w:hanging="960" w:hangingChars="3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6#楼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>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开标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室）。</w:t>
      </w:r>
      <w:bookmarkStart w:id="1" w:name="_GoBack"/>
      <w:bookmarkEnd w:id="1"/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6.3 逾期送达的或者未按照招标文件要求密封的投标文件，招标人不予受理。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6.4未通过全国公共资源交易平台（河南·许昌）下载招标文件的投标人，其投标文件不予受理。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七、发布公告的媒介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本次招标公告同时在“中国采购与招标网”、“河南招标采购综合网”、“河南省政府采购网”、“全国公共资源交易平台（河南·许昌）”上发布。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八、招标人及代理机构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招标人：长葛市市容环境卫生管理处</w:t>
      </w:r>
    </w:p>
    <w:p>
      <w:pPr>
        <w:pStyle w:val="7"/>
        <w:shd w:val="clear" w:color="auto" w:fill="FFFFFF"/>
        <w:wordWrap w:val="0"/>
        <w:spacing w:line="360" w:lineRule="auto"/>
        <w:rPr>
          <w:rFonts w:hint="eastAsia"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 xml:space="preserve">联  系  人：陈先生    0374-6170320 </w:t>
      </w:r>
    </w:p>
    <w:p>
      <w:pPr>
        <w:spacing w:line="360" w:lineRule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招标代理机构：中鼎誉润工程咨询有限公司</w:t>
      </w:r>
    </w:p>
    <w:p>
      <w:pPr>
        <w:pStyle w:val="7"/>
        <w:shd w:val="clear" w:color="auto" w:fill="FFFFFF"/>
        <w:wordWrap w:val="0"/>
        <w:spacing w:line="360" w:lineRule="auto"/>
        <w:rPr>
          <w:rFonts w:hint="eastAsia"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联  系  人：王先生    15993602999</w:t>
      </w:r>
    </w:p>
    <w:p>
      <w:pPr>
        <w:spacing w:line="360" w:lineRule="auto"/>
        <w:rPr>
          <w:rFonts w:hint="eastAsia" w:ascii="黑体" w:hAnsi="黑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九、特别提示：</w:t>
      </w:r>
    </w:p>
    <w:p>
      <w:pPr>
        <w:spacing w:line="360" w:lineRule="auto"/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>所有投标单位请时刻关注《全国公共资源交易平台（河南·许昌）》，澄清、答疑、变更均在《全国公共资源交易平台（河南·许昌）》发布，不再另行通知。如未及时查看影响其投标，后果自负。</w:t>
      </w:r>
      <w:bookmarkEnd w:id="0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B Frutiger Bold">
    <w:altName w:val="Tahoma"/>
    <w:panose1 w:val="020B08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B2D71"/>
    <w:rsid w:val="1AE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0"/>
    <w:basedOn w:val="1"/>
    <w:uiPriority w:val="0"/>
    <w:pPr>
      <w:widowControl/>
      <w:spacing w:line="408" w:lineRule="auto"/>
      <w:ind w:left="1"/>
      <w:textAlignment w:val="bottom"/>
    </w:pPr>
    <w:rPr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2017-11-28T09:22:00Z</dcterms:created>
  <dc:creator>Administrator</dc:creator>
  <cp:lastModifiedBy>Administrator</cp:lastModifiedBy>
  <dcterms:modified xsi:type="dcterms:W3CDTF">2017-11-28T09:27:05Z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